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69E7D" w14:textId="0373B691" w:rsidR="00A732EF" w:rsidRDefault="00A732EF" w:rsidP="00A732EF">
      <w:r>
        <w:rPr>
          <w:noProof/>
          <w14:ligatures w14:val="standardContextual"/>
        </w:rPr>
        <w:drawing>
          <wp:inline distT="0" distB="0" distL="0" distR="0" wp14:anchorId="092F7C92" wp14:editId="329D17E4">
            <wp:extent cx="2114550" cy="962025"/>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14550" cy="962025"/>
                    </a:xfrm>
                    <a:prstGeom prst="rect">
                      <a:avLst/>
                    </a:prstGeom>
                    <a:noFill/>
                    <a:ln>
                      <a:noFill/>
                    </a:ln>
                  </pic:spPr>
                </pic:pic>
              </a:graphicData>
            </a:graphic>
          </wp:inline>
        </w:drawing>
      </w:r>
    </w:p>
    <w:p w14:paraId="1960E68E" w14:textId="77777777" w:rsidR="00A732EF" w:rsidRDefault="00A732EF" w:rsidP="00A732EF"/>
    <w:p w14:paraId="1386113C" w14:textId="77777777" w:rsidR="00A732EF" w:rsidRDefault="00A732EF" w:rsidP="00A732E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2993"/>
        <w:gridCol w:w="2061"/>
        <w:gridCol w:w="2059"/>
      </w:tblGrid>
      <w:tr w:rsidR="00A732EF" w:rsidRPr="00A732EF" w14:paraId="17B2BCD3"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08DF6882" w14:textId="77777777" w:rsidR="00A732EF" w:rsidRPr="00A732EF" w:rsidRDefault="00A732EF" w:rsidP="00A732EF">
            <w:pPr>
              <w:rPr>
                <w:rFonts w:cs="Times New Roman"/>
                <w:b/>
              </w:rPr>
            </w:pPr>
            <w:r w:rsidRPr="00A732EF">
              <w:rPr>
                <w:rFonts w:cs="Times New Roman"/>
                <w:b/>
              </w:rPr>
              <w:t>Student name:</w:t>
            </w:r>
          </w:p>
        </w:tc>
        <w:tc>
          <w:tcPr>
            <w:tcW w:w="1660" w:type="pct"/>
            <w:tcBorders>
              <w:top w:val="single" w:sz="4" w:space="0" w:color="auto"/>
              <w:left w:val="single" w:sz="4" w:space="0" w:color="auto"/>
              <w:bottom w:val="single" w:sz="4" w:space="0" w:color="auto"/>
              <w:right w:val="single" w:sz="4" w:space="0" w:color="auto"/>
            </w:tcBorders>
            <w:hideMark/>
          </w:tcPr>
          <w:p w14:paraId="7DB90276" w14:textId="5AA57127" w:rsidR="00A732EF" w:rsidRPr="00A732EF" w:rsidRDefault="00932CF3" w:rsidP="00A732EF">
            <w:pPr>
              <w:rPr>
                <w:rFonts w:cs="Times New Roman"/>
                <w:b/>
              </w:rPr>
            </w:pPr>
            <w:r w:rsidRPr="00932CF3">
              <w:rPr>
                <w:rFonts w:cs="Times New Roman"/>
                <w:b/>
              </w:rPr>
              <w:t>Nazifa Sultana Ohia</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3DA074C2" w14:textId="77777777" w:rsidR="00A732EF" w:rsidRPr="00A732EF" w:rsidRDefault="00A732EF" w:rsidP="00A732EF">
            <w:pPr>
              <w:rPr>
                <w:rFonts w:cs="Times New Roman"/>
                <w:b/>
              </w:rPr>
            </w:pPr>
            <w:r w:rsidRPr="00A732EF">
              <w:rPr>
                <w:rFonts w:cs="Times New Roman"/>
                <w:b/>
              </w:rPr>
              <w:t>Student ID number:</w:t>
            </w:r>
          </w:p>
        </w:tc>
        <w:tc>
          <w:tcPr>
            <w:tcW w:w="1143" w:type="pct"/>
            <w:tcBorders>
              <w:top w:val="single" w:sz="4" w:space="0" w:color="auto"/>
              <w:left w:val="single" w:sz="4" w:space="0" w:color="auto"/>
              <w:bottom w:val="single" w:sz="4" w:space="0" w:color="auto"/>
              <w:right w:val="single" w:sz="4" w:space="0" w:color="auto"/>
            </w:tcBorders>
          </w:tcPr>
          <w:p w14:paraId="4FAC151C" w14:textId="04310B0C" w:rsidR="00A732EF" w:rsidRPr="00A732EF" w:rsidRDefault="00932CF3" w:rsidP="00A732EF">
            <w:pPr>
              <w:rPr>
                <w:rFonts w:cs="Times New Roman"/>
                <w:b/>
              </w:rPr>
            </w:pPr>
            <w:r w:rsidRPr="00932CF3">
              <w:rPr>
                <w:rFonts w:cs="Times New Roman"/>
                <w:b/>
              </w:rPr>
              <w:t>2410582</w:t>
            </w:r>
          </w:p>
        </w:tc>
      </w:tr>
      <w:tr w:rsidR="00A732EF" w:rsidRPr="00A732EF" w14:paraId="59340F71"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3F02A279" w14:textId="77777777" w:rsidR="00A732EF" w:rsidRPr="00A732EF" w:rsidRDefault="00A732EF" w:rsidP="00A732EF">
            <w:pPr>
              <w:rPr>
                <w:rFonts w:cs="Times New Roman"/>
                <w:b/>
              </w:rPr>
            </w:pPr>
            <w:r w:rsidRPr="00A732EF">
              <w:rPr>
                <w:rFonts w:cs="Times New Roman"/>
                <w:b/>
              </w:rPr>
              <w:t>Programme:</w:t>
            </w:r>
          </w:p>
        </w:tc>
        <w:tc>
          <w:tcPr>
            <w:tcW w:w="3945" w:type="pct"/>
            <w:gridSpan w:val="3"/>
            <w:tcBorders>
              <w:top w:val="single" w:sz="4" w:space="0" w:color="auto"/>
              <w:left w:val="single" w:sz="4" w:space="0" w:color="auto"/>
              <w:bottom w:val="single" w:sz="4" w:space="0" w:color="auto"/>
              <w:right w:val="single" w:sz="4" w:space="0" w:color="auto"/>
            </w:tcBorders>
            <w:hideMark/>
          </w:tcPr>
          <w:p w14:paraId="631FE228" w14:textId="77777777" w:rsidR="00A732EF" w:rsidRPr="00A732EF" w:rsidRDefault="00A732EF" w:rsidP="00A732EF">
            <w:pPr>
              <w:rPr>
                <w:rFonts w:cs="Times New Roman"/>
                <w:b/>
              </w:rPr>
            </w:pPr>
            <w:r w:rsidRPr="00A732EF">
              <w:rPr>
                <w:rFonts w:cs="Times New Roman"/>
              </w:rPr>
              <w:t>MBA</w:t>
            </w:r>
          </w:p>
        </w:tc>
      </w:tr>
      <w:tr w:rsidR="00A732EF" w:rsidRPr="00A732EF" w14:paraId="6181BE21"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3D414601" w14:textId="77777777" w:rsidR="00A732EF" w:rsidRPr="00A732EF" w:rsidRDefault="00A732EF" w:rsidP="00A732EF">
            <w:pPr>
              <w:rPr>
                <w:rFonts w:cs="Times New Roman"/>
                <w:b/>
              </w:rPr>
            </w:pPr>
            <w:r w:rsidRPr="00A732EF">
              <w:rPr>
                <w:rFonts w:cs="Times New Roman"/>
                <w:b/>
              </w:rPr>
              <w:t>Module:</w:t>
            </w:r>
          </w:p>
        </w:tc>
        <w:tc>
          <w:tcPr>
            <w:tcW w:w="3945" w:type="pct"/>
            <w:gridSpan w:val="3"/>
            <w:tcBorders>
              <w:top w:val="single" w:sz="4" w:space="0" w:color="auto"/>
              <w:left w:val="single" w:sz="4" w:space="0" w:color="auto"/>
              <w:bottom w:val="single" w:sz="4" w:space="0" w:color="auto"/>
              <w:right w:val="single" w:sz="4" w:space="0" w:color="auto"/>
            </w:tcBorders>
            <w:hideMark/>
          </w:tcPr>
          <w:p w14:paraId="0C277A0B" w14:textId="77777777" w:rsidR="00A732EF" w:rsidRPr="00A732EF" w:rsidRDefault="00A732EF" w:rsidP="00A732EF">
            <w:pPr>
              <w:rPr>
                <w:rFonts w:cs="Times New Roman"/>
                <w:b/>
              </w:rPr>
            </w:pPr>
            <w:r w:rsidRPr="00A732EF">
              <w:rPr>
                <w:rFonts w:cs="Times New Roman"/>
              </w:rPr>
              <w:t>Finance for Business Managers</w:t>
            </w:r>
          </w:p>
        </w:tc>
      </w:tr>
      <w:tr w:rsidR="00A732EF" w:rsidRPr="00A732EF" w14:paraId="0D09A3BB"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4967D26D" w14:textId="77777777" w:rsidR="00A732EF" w:rsidRPr="00A732EF" w:rsidRDefault="00A732EF" w:rsidP="00A732EF">
            <w:pPr>
              <w:rPr>
                <w:rFonts w:cs="Times New Roman"/>
                <w:b/>
              </w:rPr>
            </w:pPr>
            <w:r w:rsidRPr="00A732EF">
              <w:rPr>
                <w:rFonts w:cs="Times New Roman"/>
                <w:b/>
              </w:rPr>
              <w:t>Module code:</w:t>
            </w:r>
          </w:p>
        </w:tc>
        <w:tc>
          <w:tcPr>
            <w:tcW w:w="1660" w:type="pct"/>
            <w:tcBorders>
              <w:top w:val="single" w:sz="4" w:space="0" w:color="auto"/>
              <w:left w:val="single" w:sz="4" w:space="0" w:color="auto"/>
              <w:bottom w:val="single" w:sz="4" w:space="0" w:color="auto"/>
              <w:right w:val="single" w:sz="4" w:space="0" w:color="auto"/>
            </w:tcBorders>
            <w:hideMark/>
          </w:tcPr>
          <w:p w14:paraId="2F0082A7" w14:textId="77777777" w:rsidR="00A732EF" w:rsidRPr="00A732EF" w:rsidRDefault="00A732EF" w:rsidP="00A732EF">
            <w:pPr>
              <w:rPr>
                <w:rFonts w:cs="Times New Roman"/>
                <w:b/>
              </w:rPr>
            </w:pPr>
            <w:r w:rsidRPr="00A732EF">
              <w:rPr>
                <w:rFonts w:cs="Times New Roman"/>
                <w:bCs/>
              </w:rPr>
              <w:t>BMMB7005D</w:t>
            </w:r>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41A11F74" w14:textId="77777777" w:rsidR="00A732EF" w:rsidRPr="00A732EF" w:rsidRDefault="00A732EF" w:rsidP="00A732EF">
            <w:pPr>
              <w:rPr>
                <w:rFonts w:cs="Times New Roman"/>
                <w:b/>
              </w:rPr>
            </w:pPr>
            <w:r w:rsidRPr="00A732EF">
              <w:rPr>
                <w:rFonts w:cs="Times New Roman"/>
                <w:b/>
              </w:rPr>
              <w:t>Contribution to Overall Module Assessment (%):</w:t>
            </w:r>
          </w:p>
        </w:tc>
        <w:tc>
          <w:tcPr>
            <w:tcW w:w="1143" w:type="pct"/>
            <w:tcBorders>
              <w:top w:val="single" w:sz="4" w:space="0" w:color="auto"/>
              <w:left w:val="single" w:sz="4" w:space="0" w:color="auto"/>
              <w:bottom w:val="single" w:sz="4" w:space="0" w:color="auto"/>
              <w:right w:val="single" w:sz="4" w:space="0" w:color="auto"/>
            </w:tcBorders>
            <w:hideMark/>
          </w:tcPr>
          <w:p w14:paraId="5D40765D" w14:textId="77777777" w:rsidR="00A732EF" w:rsidRPr="00A732EF" w:rsidRDefault="00A732EF" w:rsidP="00A732EF">
            <w:pPr>
              <w:rPr>
                <w:rFonts w:cs="Times New Roman"/>
                <w:b/>
              </w:rPr>
            </w:pPr>
            <w:r w:rsidRPr="00A732EF">
              <w:rPr>
                <w:rFonts w:cs="Times New Roman"/>
              </w:rPr>
              <w:t>100%</w:t>
            </w:r>
          </w:p>
        </w:tc>
      </w:tr>
      <w:tr w:rsidR="00A732EF" w:rsidRPr="00A732EF" w14:paraId="60600CFE"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45DAFD86" w14:textId="77777777" w:rsidR="00A732EF" w:rsidRPr="00A732EF" w:rsidRDefault="00A732EF" w:rsidP="00A732EF">
            <w:pPr>
              <w:rPr>
                <w:rFonts w:cs="Times New Roman"/>
                <w:b/>
              </w:rPr>
            </w:pPr>
            <w:r w:rsidRPr="00A732EF">
              <w:rPr>
                <w:rFonts w:cs="Times New Roman"/>
                <w:b/>
              </w:rPr>
              <w:t>Lecturer:</w:t>
            </w:r>
          </w:p>
        </w:tc>
        <w:tc>
          <w:tcPr>
            <w:tcW w:w="1660" w:type="pct"/>
            <w:tcBorders>
              <w:top w:val="single" w:sz="4" w:space="0" w:color="auto"/>
              <w:left w:val="single" w:sz="4" w:space="0" w:color="auto"/>
              <w:bottom w:val="single" w:sz="4" w:space="0" w:color="auto"/>
              <w:right w:val="single" w:sz="4" w:space="0" w:color="auto"/>
            </w:tcBorders>
            <w:hideMark/>
          </w:tcPr>
          <w:p w14:paraId="7D3CC72E" w14:textId="77777777" w:rsidR="00A732EF" w:rsidRPr="00A732EF" w:rsidRDefault="00A732EF" w:rsidP="00A732EF">
            <w:pPr>
              <w:rPr>
                <w:rFonts w:cs="Times New Roman"/>
                <w:b/>
              </w:rPr>
            </w:pPr>
            <w:r w:rsidRPr="00A732EF">
              <w:rPr>
                <w:rFonts w:cs="Times New Roman"/>
              </w:rPr>
              <w:t xml:space="preserve">Marie </w:t>
            </w:r>
            <w:proofErr w:type="spellStart"/>
            <w:r w:rsidRPr="00A732EF">
              <w:rPr>
                <w:rFonts w:cs="Times New Roman"/>
              </w:rPr>
              <w:t>Pitson</w:t>
            </w:r>
            <w:proofErr w:type="spellEnd"/>
          </w:p>
        </w:tc>
        <w:tc>
          <w:tcPr>
            <w:tcW w:w="1143" w:type="pct"/>
            <w:tcBorders>
              <w:top w:val="single" w:sz="4" w:space="0" w:color="auto"/>
              <w:left w:val="single" w:sz="4" w:space="0" w:color="auto"/>
              <w:bottom w:val="single" w:sz="4" w:space="0" w:color="auto"/>
              <w:right w:val="single" w:sz="4" w:space="0" w:color="auto"/>
            </w:tcBorders>
            <w:shd w:val="clear" w:color="auto" w:fill="D9D9D9"/>
            <w:hideMark/>
          </w:tcPr>
          <w:p w14:paraId="1FB2372F" w14:textId="77777777" w:rsidR="00A732EF" w:rsidRPr="00A732EF" w:rsidRDefault="00A732EF" w:rsidP="00A732EF">
            <w:pPr>
              <w:rPr>
                <w:rFonts w:cs="Times New Roman"/>
                <w:b/>
              </w:rPr>
            </w:pPr>
            <w:r w:rsidRPr="00A732EF">
              <w:rPr>
                <w:rFonts w:cs="Times New Roman"/>
                <w:b/>
              </w:rPr>
              <w:t>Internal Verifier:</w:t>
            </w:r>
          </w:p>
        </w:tc>
        <w:tc>
          <w:tcPr>
            <w:tcW w:w="1143" w:type="pct"/>
            <w:tcBorders>
              <w:top w:val="single" w:sz="4" w:space="0" w:color="auto"/>
              <w:left w:val="single" w:sz="4" w:space="0" w:color="auto"/>
              <w:bottom w:val="single" w:sz="4" w:space="0" w:color="auto"/>
              <w:right w:val="single" w:sz="4" w:space="0" w:color="auto"/>
            </w:tcBorders>
            <w:hideMark/>
          </w:tcPr>
          <w:p w14:paraId="12FBC923" w14:textId="77777777" w:rsidR="00A732EF" w:rsidRPr="00A732EF" w:rsidRDefault="00A732EF" w:rsidP="00A732EF">
            <w:pPr>
              <w:rPr>
                <w:rFonts w:cs="Times New Roman"/>
                <w:b/>
              </w:rPr>
            </w:pPr>
            <w:r w:rsidRPr="00A732EF">
              <w:rPr>
                <w:rFonts w:cs="Times New Roman"/>
              </w:rPr>
              <w:t>Badir Miftah</w:t>
            </w:r>
          </w:p>
        </w:tc>
      </w:tr>
      <w:tr w:rsidR="00A732EF" w:rsidRPr="00A732EF" w14:paraId="5047D74B"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5FDF5ED6" w14:textId="77777777" w:rsidR="00A732EF" w:rsidRPr="00A732EF" w:rsidRDefault="00A732EF" w:rsidP="00A732EF">
            <w:pPr>
              <w:rPr>
                <w:rFonts w:cs="Times New Roman"/>
                <w:b/>
              </w:rPr>
            </w:pPr>
            <w:r w:rsidRPr="00A732EF">
              <w:rPr>
                <w:rFonts w:cs="Times New Roman"/>
                <w:b/>
              </w:rPr>
              <w:t>Assignment Title:</w:t>
            </w:r>
          </w:p>
        </w:tc>
        <w:tc>
          <w:tcPr>
            <w:tcW w:w="1660" w:type="pct"/>
            <w:tcBorders>
              <w:top w:val="single" w:sz="4" w:space="0" w:color="auto"/>
              <w:left w:val="single" w:sz="4" w:space="0" w:color="auto"/>
              <w:bottom w:val="single" w:sz="4" w:space="0" w:color="auto"/>
              <w:right w:val="single" w:sz="4" w:space="0" w:color="auto"/>
            </w:tcBorders>
            <w:hideMark/>
          </w:tcPr>
          <w:p w14:paraId="198A8DEE" w14:textId="2F612693" w:rsidR="00C7797D" w:rsidRPr="00C7797D" w:rsidRDefault="00C7797D" w:rsidP="00C7797D">
            <w:pPr>
              <w:rPr>
                <w:rFonts w:cs="Times New Roman"/>
              </w:rPr>
            </w:pPr>
            <w:r w:rsidRPr="00C7797D">
              <w:rPr>
                <w:rFonts w:cs="Times New Roman"/>
              </w:rPr>
              <w:t>Part 1: BAE Systems PLC ORD</w:t>
            </w:r>
          </w:p>
          <w:p w14:paraId="17462D88" w14:textId="7373A04D" w:rsidR="00A732EF" w:rsidRPr="00A732EF" w:rsidRDefault="00C7797D" w:rsidP="00C7797D">
            <w:pPr>
              <w:rPr>
                <w:rFonts w:cs="Times New Roman"/>
              </w:rPr>
            </w:pPr>
            <w:r w:rsidRPr="00C7797D">
              <w:rPr>
                <w:rFonts w:cs="Times New Roman"/>
              </w:rPr>
              <w:t xml:space="preserve">Part 2: </w:t>
            </w:r>
            <w:proofErr w:type="spellStart"/>
            <w:r w:rsidRPr="00A732EF">
              <w:rPr>
                <w:rFonts w:cs="Times New Roman"/>
              </w:rPr>
              <w:t>Jordons</w:t>
            </w:r>
            <w:proofErr w:type="spellEnd"/>
            <w:r w:rsidRPr="00A732EF">
              <w:rPr>
                <w:rFonts w:cs="Times New Roman"/>
              </w:rPr>
              <w:t xml:space="preserve"> P</w:t>
            </w:r>
            <w:r w:rsidRPr="00C7797D">
              <w:rPr>
                <w:rFonts w:cs="Times New Roman"/>
              </w:rPr>
              <w:t>LC</w:t>
            </w:r>
          </w:p>
        </w:tc>
        <w:tc>
          <w:tcPr>
            <w:tcW w:w="1143" w:type="pct"/>
            <w:tcBorders>
              <w:top w:val="single" w:sz="4" w:space="0" w:color="auto"/>
              <w:left w:val="single" w:sz="4" w:space="0" w:color="auto"/>
              <w:bottom w:val="single" w:sz="4" w:space="0" w:color="auto"/>
              <w:right w:val="single" w:sz="4" w:space="0" w:color="auto"/>
            </w:tcBorders>
            <w:shd w:val="pct15" w:color="auto" w:fill="auto"/>
            <w:hideMark/>
          </w:tcPr>
          <w:p w14:paraId="7A4D828F" w14:textId="77777777" w:rsidR="00A732EF" w:rsidRPr="00A732EF" w:rsidRDefault="00A732EF" w:rsidP="00A732EF">
            <w:pPr>
              <w:rPr>
                <w:rFonts w:cs="Times New Roman"/>
                <w:b/>
              </w:rPr>
            </w:pPr>
            <w:r w:rsidRPr="00A732EF">
              <w:rPr>
                <w:rFonts w:cs="Times New Roman"/>
                <w:b/>
              </w:rPr>
              <w:t>Word count (or equivalent):</w:t>
            </w:r>
          </w:p>
        </w:tc>
        <w:tc>
          <w:tcPr>
            <w:tcW w:w="1143" w:type="pct"/>
            <w:tcBorders>
              <w:top w:val="single" w:sz="4" w:space="0" w:color="auto"/>
              <w:left w:val="single" w:sz="4" w:space="0" w:color="auto"/>
              <w:bottom w:val="single" w:sz="4" w:space="0" w:color="auto"/>
              <w:right w:val="single" w:sz="4" w:space="0" w:color="auto"/>
            </w:tcBorders>
            <w:hideMark/>
          </w:tcPr>
          <w:p w14:paraId="0A96A515" w14:textId="77777777" w:rsidR="00A732EF" w:rsidRPr="00A732EF" w:rsidRDefault="00A732EF" w:rsidP="00A732EF">
            <w:pPr>
              <w:rPr>
                <w:rFonts w:cs="Times New Roman"/>
                <w:b/>
              </w:rPr>
            </w:pPr>
            <w:r w:rsidRPr="00A732EF">
              <w:rPr>
                <w:rFonts w:cs="Times New Roman"/>
              </w:rPr>
              <w:t>5000 words</w:t>
            </w:r>
          </w:p>
        </w:tc>
      </w:tr>
      <w:tr w:rsidR="00A732EF" w:rsidRPr="00A732EF" w14:paraId="562F2D4B" w14:textId="77777777" w:rsidTr="00A732EF">
        <w:tc>
          <w:tcPr>
            <w:tcW w:w="1055" w:type="pct"/>
            <w:tcBorders>
              <w:top w:val="single" w:sz="4" w:space="0" w:color="auto"/>
              <w:left w:val="single" w:sz="4" w:space="0" w:color="auto"/>
              <w:bottom w:val="single" w:sz="4" w:space="0" w:color="auto"/>
              <w:right w:val="single" w:sz="4" w:space="0" w:color="auto"/>
            </w:tcBorders>
            <w:shd w:val="pct15" w:color="auto" w:fill="auto"/>
            <w:hideMark/>
          </w:tcPr>
          <w:p w14:paraId="6F1B28B7" w14:textId="77777777" w:rsidR="00A732EF" w:rsidRPr="00A732EF" w:rsidRDefault="00A732EF" w:rsidP="00A732EF">
            <w:pPr>
              <w:rPr>
                <w:rFonts w:cs="Times New Roman"/>
                <w:b/>
              </w:rPr>
            </w:pPr>
            <w:r w:rsidRPr="00A732EF">
              <w:rPr>
                <w:rFonts w:cs="Times New Roman"/>
                <w:b/>
              </w:rPr>
              <w:t>Submission deadline:</w:t>
            </w:r>
          </w:p>
        </w:tc>
        <w:tc>
          <w:tcPr>
            <w:tcW w:w="1660" w:type="pct"/>
            <w:tcBorders>
              <w:top w:val="single" w:sz="4" w:space="0" w:color="auto"/>
              <w:left w:val="single" w:sz="4" w:space="0" w:color="auto"/>
              <w:bottom w:val="single" w:sz="4" w:space="0" w:color="auto"/>
              <w:right w:val="single" w:sz="4" w:space="0" w:color="auto"/>
            </w:tcBorders>
            <w:hideMark/>
          </w:tcPr>
          <w:p w14:paraId="7FF5F7D4" w14:textId="36761A70" w:rsidR="00A732EF" w:rsidRPr="00A732EF" w:rsidRDefault="00C7797D" w:rsidP="00A732EF">
            <w:pPr>
              <w:rPr>
                <w:rFonts w:cs="Times New Roman"/>
              </w:rPr>
            </w:pPr>
            <w:r w:rsidRPr="00C7797D">
              <w:rPr>
                <w:rFonts w:cs="Times New Roman"/>
              </w:rPr>
              <w:t>21</w:t>
            </w:r>
            <w:r w:rsidR="00A732EF" w:rsidRPr="00A732EF">
              <w:rPr>
                <w:rFonts w:cs="Times New Roman"/>
                <w:vertAlign w:val="superscript"/>
              </w:rPr>
              <w:t>th</w:t>
            </w:r>
            <w:r w:rsidR="00A732EF" w:rsidRPr="00A732EF">
              <w:rPr>
                <w:rFonts w:cs="Times New Roman"/>
              </w:rPr>
              <w:t xml:space="preserve"> July 2025</w:t>
            </w:r>
          </w:p>
        </w:tc>
        <w:tc>
          <w:tcPr>
            <w:tcW w:w="1143" w:type="pct"/>
            <w:tcBorders>
              <w:top w:val="single" w:sz="4" w:space="0" w:color="auto"/>
              <w:left w:val="single" w:sz="4" w:space="0" w:color="auto"/>
              <w:bottom w:val="single" w:sz="4" w:space="0" w:color="auto"/>
              <w:right w:val="single" w:sz="4" w:space="0" w:color="auto"/>
            </w:tcBorders>
            <w:shd w:val="pct15" w:color="auto" w:fill="auto"/>
            <w:hideMark/>
          </w:tcPr>
          <w:p w14:paraId="1A3169E4" w14:textId="77777777" w:rsidR="00A732EF" w:rsidRPr="00A732EF" w:rsidRDefault="00A732EF" w:rsidP="00A732EF">
            <w:pPr>
              <w:rPr>
                <w:rFonts w:cs="Times New Roman"/>
                <w:b/>
              </w:rPr>
            </w:pPr>
            <w:r w:rsidRPr="00A732EF">
              <w:rPr>
                <w:rFonts w:cs="Times New Roman"/>
                <w:b/>
              </w:rPr>
              <w:t>Return date of provisional marks &amp; written feedback:</w:t>
            </w:r>
          </w:p>
        </w:tc>
        <w:tc>
          <w:tcPr>
            <w:tcW w:w="1143" w:type="pct"/>
            <w:tcBorders>
              <w:top w:val="single" w:sz="4" w:space="0" w:color="auto"/>
              <w:left w:val="single" w:sz="4" w:space="0" w:color="auto"/>
              <w:bottom w:val="single" w:sz="4" w:space="0" w:color="auto"/>
              <w:right w:val="single" w:sz="4" w:space="0" w:color="auto"/>
            </w:tcBorders>
            <w:hideMark/>
          </w:tcPr>
          <w:p w14:paraId="74B81CA0" w14:textId="77777777" w:rsidR="00A732EF" w:rsidRPr="00A732EF" w:rsidRDefault="00A732EF" w:rsidP="00A732EF">
            <w:pPr>
              <w:rPr>
                <w:rFonts w:cs="Times New Roman"/>
              </w:rPr>
            </w:pPr>
            <w:r w:rsidRPr="00A732EF">
              <w:rPr>
                <w:rFonts w:cs="Times New Roman"/>
              </w:rPr>
              <w:t>14</w:t>
            </w:r>
            <w:r w:rsidRPr="00A732EF">
              <w:rPr>
                <w:rFonts w:cs="Times New Roman"/>
                <w:vertAlign w:val="superscript"/>
              </w:rPr>
              <w:t>th</w:t>
            </w:r>
            <w:r w:rsidRPr="00A732EF">
              <w:rPr>
                <w:rFonts w:cs="Times New Roman"/>
              </w:rPr>
              <w:t xml:space="preserve"> August 2025</w:t>
            </w:r>
          </w:p>
        </w:tc>
      </w:tr>
    </w:tbl>
    <w:p w14:paraId="01166F94" w14:textId="77777777" w:rsidR="00A732EF" w:rsidRPr="00223EB1" w:rsidRDefault="00A732EF" w:rsidP="00A732EF"/>
    <w:p w14:paraId="3CD71A33" w14:textId="2314E13C" w:rsidR="004678EA" w:rsidRPr="00223EB1" w:rsidRDefault="004678EA">
      <w:pPr>
        <w:spacing w:line="259" w:lineRule="auto"/>
        <w:jc w:val="left"/>
        <w:rPr>
          <w:b/>
          <w:bCs/>
          <w:color w:val="000000" w:themeColor="text1"/>
          <w:sz w:val="32"/>
          <w:szCs w:val="28"/>
        </w:rPr>
      </w:pPr>
      <w:r w:rsidRPr="00223EB1">
        <w:rPr>
          <w:b/>
          <w:bCs/>
          <w:color w:val="000000" w:themeColor="text1"/>
          <w:sz w:val="32"/>
          <w:szCs w:val="28"/>
        </w:rPr>
        <w:br w:type="page"/>
      </w:r>
    </w:p>
    <w:sdt>
      <w:sdtPr>
        <w:rPr>
          <w:rFonts w:ascii="Times New Roman" w:eastAsiaTheme="minorHAnsi" w:hAnsi="Times New Roman" w:cstheme="minorBidi"/>
          <w:color w:val="000000" w:themeColor="text1"/>
          <w:sz w:val="24"/>
          <w:szCs w:val="22"/>
          <w:lang w:val="en-GB"/>
        </w:rPr>
        <w:id w:val="969857401"/>
        <w:docPartObj>
          <w:docPartGallery w:val="Table of Contents"/>
          <w:docPartUnique/>
        </w:docPartObj>
      </w:sdtPr>
      <w:sdtEndPr>
        <w:rPr>
          <w:b/>
          <w:bCs/>
          <w:noProof/>
        </w:rPr>
      </w:sdtEndPr>
      <w:sdtContent>
        <w:p w14:paraId="7F57FFFF" w14:textId="34402C10" w:rsidR="00E6019A" w:rsidRPr="00223EB1" w:rsidRDefault="00E6019A" w:rsidP="00E6019A">
          <w:pPr>
            <w:pStyle w:val="TOCHeading"/>
            <w:spacing w:line="360" w:lineRule="auto"/>
            <w:jc w:val="center"/>
            <w:rPr>
              <w:b/>
              <w:bCs/>
              <w:color w:val="000000" w:themeColor="text1"/>
            </w:rPr>
          </w:pPr>
          <w:r w:rsidRPr="00223EB1">
            <w:rPr>
              <w:b/>
              <w:bCs/>
              <w:color w:val="000000" w:themeColor="text1"/>
            </w:rPr>
            <w:t>Contents</w:t>
          </w:r>
        </w:p>
        <w:p w14:paraId="5DA26F72" w14:textId="0FE8D4CD" w:rsidR="00E152AA" w:rsidRDefault="00E6019A">
          <w:pPr>
            <w:pStyle w:val="TOC1"/>
            <w:tabs>
              <w:tab w:val="right" w:leader="dot" w:pos="9016"/>
            </w:tabs>
            <w:rPr>
              <w:rFonts w:asciiTheme="minorHAnsi" w:eastAsiaTheme="minorEastAsia" w:hAnsiTheme="minorHAnsi"/>
              <w:noProof/>
              <w:kern w:val="2"/>
              <w:szCs w:val="30"/>
              <w:lang w:val="en-IN" w:eastAsia="en-IN" w:bidi="bn-BD"/>
              <w14:ligatures w14:val="standardContextual"/>
            </w:rPr>
          </w:pPr>
          <w:r w:rsidRPr="00223EB1">
            <w:rPr>
              <w:color w:val="000000" w:themeColor="text1"/>
            </w:rPr>
            <w:fldChar w:fldCharType="begin"/>
          </w:r>
          <w:r w:rsidRPr="00223EB1">
            <w:rPr>
              <w:color w:val="000000" w:themeColor="text1"/>
            </w:rPr>
            <w:instrText xml:space="preserve"> TOC \o "1-3" \h \z \u </w:instrText>
          </w:r>
          <w:r w:rsidRPr="00223EB1">
            <w:rPr>
              <w:color w:val="000000" w:themeColor="text1"/>
            </w:rPr>
            <w:fldChar w:fldCharType="separate"/>
          </w:r>
          <w:hyperlink w:anchor="_Toc203885288" w:history="1">
            <w:r w:rsidR="00E152AA" w:rsidRPr="00944A98">
              <w:rPr>
                <w:rStyle w:val="Hyperlink"/>
                <w:noProof/>
              </w:rPr>
              <w:t>Part 01</w:t>
            </w:r>
            <w:r w:rsidR="00E152AA">
              <w:rPr>
                <w:noProof/>
                <w:webHidden/>
              </w:rPr>
              <w:tab/>
            </w:r>
            <w:r w:rsidR="00E152AA">
              <w:rPr>
                <w:noProof/>
                <w:webHidden/>
              </w:rPr>
              <w:fldChar w:fldCharType="begin"/>
            </w:r>
            <w:r w:rsidR="00E152AA">
              <w:rPr>
                <w:noProof/>
                <w:webHidden/>
              </w:rPr>
              <w:instrText xml:space="preserve"> PAGEREF _Toc203885288 \h </w:instrText>
            </w:r>
            <w:r w:rsidR="00E152AA">
              <w:rPr>
                <w:noProof/>
                <w:webHidden/>
              </w:rPr>
            </w:r>
            <w:r w:rsidR="00E152AA">
              <w:rPr>
                <w:noProof/>
                <w:webHidden/>
              </w:rPr>
              <w:fldChar w:fldCharType="separate"/>
            </w:r>
            <w:r w:rsidR="00932CF3">
              <w:rPr>
                <w:noProof/>
                <w:webHidden/>
              </w:rPr>
              <w:t>3</w:t>
            </w:r>
            <w:r w:rsidR="00E152AA">
              <w:rPr>
                <w:noProof/>
                <w:webHidden/>
              </w:rPr>
              <w:fldChar w:fldCharType="end"/>
            </w:r>
          </w:hyperlink>
        </w:p>
        <w:p w14:paraId="3B9A5583" w14:textId="76EDED8E"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89" w:history="1">
            <w:r w:rsidRPr="00944A98">
              <w:rPr>
                <w:rStyle w:val="Hyperlink"/>
                <w:noProof/>
              </w:rPr>
              <w:t>Introduction</w:t>
            </w:r>
            <w:r>
              <w:rPr>
                <w:noProof/>
                <w:webHidden/>
              </w:rPr>
              <w:tab/>
            </w:r>
            <w:r>
              <w:rPr>
                <w:noProof/>
                <w:webHidden/>
              </w:rPr>
              <w:fldChar w:fldCharType="begin"/>
            </w:r>
            <w:r>
              <w:rPr>
                <w:noProof/>
                <w:webHidden/>
              </w:rPr>
              <w:instrText xml:space="preserve"> PAGEREF _Toc203885289 \h </w:instrText>
            </w:r>
            <w:r>
              <w:rPr>
                <w:noProof/>
                <w:webHidden/>
              </w:rPr>
            </w:r>
            <w:r>
              <w:rPr>
                <w:noProof/>
                <w:webHidden/>
              </w:rPr>
              <w:fldChar w:fldCharType="separate"/>
            </w:r>
            <w:r w:rsidR="00932CF3">
              <w:rPr>
                <w:noProof/>
                <w:webHidden/>
              </w:rPr>
              <w:t>3</w:t>
            </w:r>
            <w:r>
              <w:rPr>
                <w:noProof/>
                <w:webHidden/>
              </w:rPr>
              <w:fldChar w:fldCharType="end"/>
            </w:r>
          </w:hyperlink>
        </w:p>
        <w:p w14:paraId="2ACF480D" w14:textId="28E0B0F5"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0" w:history="1">
            <w:r w:rsidRPr="00944A98">
              <w:rPr>
                <w:rStyle w:val="Hyperlink"/>
                <w:noProof/>
                <w:lang w:val="en-IN"/>
              </w:rPr>
              <w:t>Financial Data Extraction</w:t>
            </w:r>
            <w:r>
              <w:rPr>
                <w:noProof/>
                <w:webHidden/>
              </w:rPr>
              <w:tab/>
            </w:r>
            <w:r>
              <w:rPr>
                <w:noProof/>
                <w:webHidden/>
              </w:rPr>
              <w:fldChar w:fldCharType="begin"/>
            </w:r>
            <w:r>
              <w:rPr>
                <w:noProof/>
                <w:webHidden/>
              </w:rPr>
              <w:instrText xml:space="preserve"> PAGEREF _Toc203885290 \h </w:instrText>
            </w:r>
            <w:r>
              <w:rPr>
                <w:noProof/>
                <w:webHidden/>
              </w:rPr>
            </w:r>
            <w:r>
              <w:rPr>
                <w:noProof/>
                <w:webHidden/>
              </w:rPr>
              <w:fldChar w:fldCharType="separate"/>
            </w:r>
            <w:r w:rsidR="00932CF3">
              <w:rPr>
                <w:noProof/>
                <w:webHidden/>
              </w:rPr>
              <w:t>4</w:t>
            </w:r>
            <w:r>
              <w:rPr>
                <w:noProof/>
                <w:webHidden/>
              </w:rPr>
              <w:fldChar w:fldCharType="end"/>
            </w:r>
          </w:hyperlink>
        </w:p>
        <w:p w14:paraId="6D0BDCCF" w14:textId="58FCDF6A"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1" w:history="1">
            <w:r w:rsidRPr="00944A98">
              <w:rPr>
                <w:rStyle w:val="Hyperlink"/>
                <w:noProof/>
              </w:rPr>
              <w:t>Financial Ratio Calculations</w:t>
            </w:r>
            <w:r>
              <w:rPr>
                <w:noProof/>
                <w:webHidden/>
              </w:rPr>
              <w:tab/>
            </w:r>
            <w:r>
              <w:rPr>
                <w:noProof/>
                <w:webHidden/>
              </w:rPr>
              <w:fldChar w:fldCharType="begin"/>
            </w:r>
            <w:r>
              <w:rPr>
                <w:noProof/>
                <w:webHidden/>
              </w:rPr>
              <w:instrText xml:space="preserve"> PAGEREF _Toc203885291 \h </w:instrText>
            </w:r>
            <w:r>
              <w:rPr>
                <w:noProof/>
                <w:webHidden/>
              </w:rPr>
            </w:r>
            <w:r>
              <w:rPr>
                <w:noProof/>
                <w:webHidden/>
              </w:rPr>
              <w:fldChar w:fldCharType="separate"/>
            </w:r>
            <w:r w:rsidR="00932CF3">
              <w:rPr>
                <w:noProof/>
                <w:webHidden/>
              </w:rPr>
              <w:t>5</w:t>
            </w:r>
            <w:r>
              <w:rPr>
                <w:noProof/>
                <w:webHidden/>
              </w:rPr>
              <w:fldChar w:fldCharType="end"/>
            </w:r>
          </w:hyperlink>
        </w:p>
        <w:p w14:paraId="7B22D2FA" w14:textId="48630D47"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2" w:history="1">
            <w:r w:rsidRPr="00944A98">
              <w:rPr>
                <w:rStyle w:val="Hyperlink"/>
                <w:noProof/>
              </w:rPr>
              <w:t>Limitations of the Ratio Analysis for BAE Systems PLC</w:t>
            </w:r>
            <w:r>
              <w:rPr>
                <w:noProof/>
                <w:webHidden/>
              </w:rPr>
              <w:tab/>
            </w:r>
            <w:r>
              <w:rPr>
                <w:noProof/>
                <w:webHidden/>
              </w:rPr>
              <w:fldChar w:fldCharType="begin"/>
            </w:r>
            <w:r>
              <w:rPr>
                <w:noProof/>
                <w:webHidden/>
              </w:rPr>
              <w:instrText xml:space="preserve"> PAGEREF _Toc203885292 \h </w:instrText>
            </w:r>
            <w:r>
              <w:rPr>
                <w:noProof/>
                <w:webHidden/>
              </w:rPr>
            </w:r>
            <w:r>
              <w:rPr>
                <w:noProof/>
                <w:webHidden/>
              </w:rPr>
              <w:fldChar w:fldCharType="separate"/>
            </w:r>
            <w:r w:rsidR="00932CF3">
              <w:rPr>
                <w:noProof/>
                <w:webHidden/>
              </w:rPr>
              <w:t>17</w:t>
            </w:r>
            <w:r>
              <w:rPr>
                <w:noProof/>
                <w:webHidden/>
              </w:rPr>
              <w:fldChar w:fldCharType="end"/>
            </w:r>
          </w:hyperlink>
        </w:p>
        <w:p w14:paraId="0204C2AD" w14:textId="2959D7F0" w:rsidR="00E152AA" w:rsidRDefault="00E152AA">
          <w:pPr>
            <w:pStyle w:val="TOC1"/>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3" w:history="1">
            <w:r w:rsidRPr="00944A98">
              <w:rPr>
                <w:rStyle w:val="Hyperlink"/>
                <w:noProof/>
              </w:rPr>
              <w:t>Part 02</w:t>
            </w:r>
            <w:r>
              <w:rPr>
                <w:noProof/>
                <w:webHidden/>
              </w:rPr>
              <w:tab/>
            </w:r>
            <w:r>
              <w:rPr>
                <w:noProof/>
                <w:webHidden/>
              </w:rPr>
              <w:fldChar w:fldCharType="begin"/>
            </w:r>
            <w:r>
              <w:rPr>
                <w:noProof/>
                <w:webHidden/>
              </w:rPr>
              <w:instrText xml:space="preserve"> PAGEREF _Toc203885293 \h </w:instrText>
            </w:r>
            <w:r>
              <w:rPr>
                <w:noProof/>
                <w:webHidden/>
              </w:rPr>
            </w:r>
            <w:r>
              <w:rPr>
                <w:noProof/>
                <w:webHidden/>
              </w:rPr>
              <w:fldChar w:fldCharType="separate"/>
            </w:r>
            <w:r w:rsidR="00932CF3">
              <w:rPr>
                <w:noProof/>
                <w:webHidden/>
              </w:rPr>
              <w:t>19</w:t>
            </w:r>
            <w:r>
              <w:rPr>
                <w:noProof/>
                <w:webHidden/>
              </w:rPr>
              <w:fldChar w:fldCharType="end"/>
            </w:r>
          </w:hyperlink>
        </w:p>
        <w:p w14:paraId="0BAD1216" w14:textId="7E1A2A76"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4" w:history="1">
            <w:r w:rsidRPr="00944A98">
              <w:rPr>
                <w:rStyle w:val="Hyperlink"/>
                <w:noProof/>
              </w:rPr>
              <w:t>Business Report: Investment Appraisal for Jordons Plc</w:t>
            </w:r>
            <w:r>
              <w:rPr>
                <w:noProof/>
                <w:webHidden/>
              </w:rPr>
              <w:tab/>
            </w:r>
            <w:r>
              <w:rPr>
                <w:noProof/>
                <w:webHidden/>
              </w:rPr>
              <w:fldChar w:fldCharType="begin"/>
            </w:r>
            <w:r>
              <w:rPr>
                <w:noProof/>
                <w:webHidden/>
              </w:rPr>
              <w:instrText xml:space="preserve"> PAGEREF _Toc203885294 \h </w:instrText>
            </w:r>
            <w:r>
              <w:rPr>
                <w:noProof/>
                <w:webHidden/>
              </w:rPr>
            </w:r>
            <w:r>
              <w:rPr>
                <w:noProof/>
                <w:webHidden/>
              </w:rPr>
              <w:fldChar w:fldCharType="separate"/>
            </w:r>
            <w:r w:rsidR="00932CF3">
              <w:rPr>
                <w:noProof/>
                <w:webHidden/>
              </w:rPr>
              <w:t>19</w:t>
            </w:r>
            <w:r>
              <w:rPr>
                <w:noProof/>
                <w:webHidden/>
              </w:rPr>
              <w:fldChar w:fldCharType="end"/>
            </w:r>
          </w:hyperlink>
        </w:p>
        <w:p w14:paraId="099B820E" w14:textId="72175A6D" w:rsidR="00E152AA" w:rsidRDefault="00E152AA">
          <w:pPr>
            <w:pStyle w:val="TOC2"/>
            <w:tabs>
              <w:tab w:val="left" w:pos="720"/>
              <w:tab w:val="right" w:leader="dot" w:pos="9016"/>
            </w:tabs>
            <w:rPr>
              <w:rFonts w:asciiTheme="minorHAnsi" w:eastAsiaTheme="minorEastAsia" w:hAnsiTheme="minorHAnsi"/>
              <w:noProof/>
              <w:kern w:val="2"/>
              <w:szCs w:val="30"/>
              <w:lang w:val="en-IN" w:eastAsia="en-IN" w:bidi="bn-BD"/>
              <w14:ligatures w14:val="standardContextual"/>
            </w:rPr>
          </w:pPr>
          <w:hyperlink w:anchor="_Toc203885295" w:history="1">
            <w:r w:rsidRPr="00944A98">
              <w:rPr>
                <w:rStyle w:val="Hyperlink"/>
                <w:noProof/>
              </w:rPr>
              <w:t>a)</w:t>
            </w:r>
            <w:r>
              <w:rPr>
                <w:rFonts w:asciiTheme="minorHAnsi" w:eastAsiaTheme="minorEastAsia" w:hAnsiTheme="minorHAnsi"/>
                <w:noProof/>
                <w:kern w:val="2"/>
                <w:szCs w:val="30"/>
                <w:lang w:val="en-IN" w:eastAsia="en-IN" w:bidi="bn-BD"/>
                <w14:ligatures w14:val="standardContextual"/>
              </w:rPr>
              <w:tab/>
            </w:r>
            <w:r w:rsidRPr="00944A98">
              <w:rPr>
                <w:rStyle w:val="Hyperlink"/>
                <w:noProof/>
              </w:rPr>
              <w:t>Investment Appraisal and Recommendation</w:t>
            </w:r>
            <w:r>
              <w:rPr>
                <w:noProof/>
                <w:webHidden/>
              </w:rPr>
              <w:tab/>
            </w:r>
            <w:r>
              <w:rPr>
                <w:noProof/>
                <w:webHidden/>
              </w:rPr>
              <w:fldChar w:fldCharType="begin"/>
            </w:r>
            <w:r>
              <w:rPr>
                <w:noProof/>
                <w:webHidden/>
              </w:rPr>
              <w:instrText xml:space="preserve"> PAGEREF _Toc203885295 \h </w:instrText>
            </w:r>
            <w:r>
              <w:rPr>
                <w:noProof/>
                <w:webHidden/>
              </w:rPr>
            </w:r>
            <w:r>
              <w:rPr>
                <w:noProof/>
                <w:webHidden/>
              </w:rPr>
              <w:fldChar w:fldCharType="separate"/>
            </w:r>
            <w:r w:rsidR="00932CF3">
              <w:rPr>
                <w:noProof/>
                <w:webHidden/>
              </w:rPr>
              <w:t>19</w:t>
            </w:r>
            <w:r>
              <w:rPr>
                <w:noProof/>
                <w:webHidden/>
              </w:rPr>
              <w:fldChar w:fldCharType="end"/>
            </w:r>
          </w:hyperlink>
        </w:p>
        <w:p w14:paraId="2DD91610" w14:textId="481648F7"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6" w:history="1">
            <w:r w:rsidRPr="00944A98">
              <w:rPr>
                <w:rStyle w:val="Hyperlink"/>
                <w:noProof/>
              </w:rPr>
              <w:t>Financing the Proposed Investment Programme</w:t>
            </w:r>
            <w:r>
              <w:rPr>
                <w:noProof/>
                <w:webHidden/>
              </w:rPr>
              <w:tab/>
            </w:r>
            <w:r>
              <w:rPr>
                <w:noProof/>
                <w:webHidden/>
              </w:rPr>
              <w:fldChar w:fldCharType="begin"/>
            </w:r>
            <w:r>
              <w:rPr>
                <w:noProof/>
                <w:webHidden/>
              </w:rPr>
              <w:instrText xml:space="preserve"> PAGEREF _Toc203885296 \h </w:instrText>
            </w:r>
            <w:r>
              <w:rPr>
                <w:noProof/>
                <w:webHidden/>
              </w:rPr>
            </w:r>
            <w:r>
              <w:rPr>
                <w:noProof/>
                <w:webHidden/>
              </w:rPr>
              <w:fldChar w:fldCharType="separate"/>
            </w:r>
            <w:r w:rsidR="00932CF3">
              <w:rPr>
                <w:noProof/>
                <w:webHidden/>
              </w:rPr>
              <w:t>26</w:t>
            </w:r>
            <w:r>
              <w:rPr>
                <w:noProof/>
                <w:webHidden/>
              </w:rPr>
              <w:fldChar w:fldCharType="end"/>
            </w:r>
          </w:hyperlink>
        </w:p>
        <w:p w14:paraId="7C303D3A" w14:textId="1BEAA01E" w:rsidR="00E152AA" w:rsidRDefault="00E152AA">
          <w:pPr>
            <w:pStyle w:val="TOC1"/>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7" w:history="1">
            <w:r w:rsidRPr="00944A98">
              <w:rPr>
                <w:rStyle w:val="Hyperlink"/>
                <w:noProof/>
              </w:rPr>
              <w:t>References</w:t>
            </w:r>
            <w:r>
              <w:rPr>
                <w:noProof/>
                <w:webHidden/>
              </w:rPr>
              <w:tab/>
            </w:r>
            <w:r>
              <w:rPr>
                <w:noProof/>
                <w:webHidden/>
              </w:rPr>
              <w:fldChar w:fldCharType="begin"/>
            </w:r>
            <w:r>
              <w:rPr>
                <w:noProof/>
                <w:webHidden/>
              </w:rPr>
              <w:instrText xml:space="preserve"> PAGEREF _Toc203885297 \h </w:instrText>
            </w:r>
            <w:r>
              <w:rPr>
                <w:noProof/>
                <w:webHidden/>
              </w:rPr>
            </w:r>
            <w:r>
              <w:rPr>
                <w:noProof/>
                <w:webHidden/>
              </w:rPr>
              <w:fldChar w:fldCharType="separate"/>
            </w:r>
            <w:r w:rsidR="00932CF3">
              <w:rPr>
                <w:noProof/>
                <w:webHidden/>
              </w:rPr>
              <w:t>27</w:t>
            </w:r>
            <w:r>
              <w:rPr>
                <w:noProof/>
                <w:webHidden/>
              </w:rPr>
              <w:fldChar w:fldCharType="end"/>
            </w:r>
          </w:hyperlink>
        </w:p>
        <w:p w14:paraId="61A9D613" w14:textId="6C49A54C" w:rsidR="00E152AA" w:rsidRDefault="00E152AA">
          <w:pPr>
            <w:pStyle w:val="TOC1"/>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8" w:history="1">
            <w:r w:rsidRPr="00944A98">
              <w:rPr>
                <w:rStyle w:val="Hyperlink"/>
                <w:noProof/>
              </w:rPr>
              <w:t>Appendix</w:t>
            </w:r>
            <w:r>
              <w:rPr>
                <w:noProof/>
                <w:webHidden/>
              </w:rPr>
              <w:tab/>
            </w:r>
            <w:r>
              <w:rPr>
                <w:noProof/>
                <w:webHidden/>
              </w:rPr>
              <w:fldChar w:fldCharType="begin"/>
            </w:r>
            <w:r>
              <w:rPr>
                <w:noProof/>
                <w:webHidden/>
              </w:rPr>
              <w:instrText xml:space="preserve"> PAGEREF _Toc203885298 \h </w:instrText>
            </w:r>
            <w:r>
              <w:rPr>
                <w:noProof/>
                <w:webHidden/>
              </w:rPr>
            </w:r>
            <w:r>
              <w:rPr>
                <w:noProof/>
                <w:webHidden/>
              </w:rPr>
              <w:fldChar w:fldCharType="separate"/>
            </w:r>
            <w:r w:rsidR="00932CF3">
              <w:rPr>
                <w:noProof/>
                <w:webHidden/>
              </w:rPr>
              <w:t>28</w:t>
            </w:r>
            <w:r>
              <w:rPr>
                <w:noProof/>
                <w:webHidden/>
              </w:rPr>
              <w:fldChar w:fldCharType="end"/>
            </w:r>
          </w:hyperlink>
        </w:p>
        <w:p w14:paraId="4B86886B" w14:textId="4890A1CB"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299" w:history="1">
            <w:r w:rsidRPr="00944A98">
              <w:rPr>
                <w:rStyle w:val="Hyperlink"/>
                <w:noProof/>
              </w:rPr>
              <w:t>Financial Statement</w:t>
            </w:r>
            <w:r>
              <w:rPr>
                <w:noProof/>
                <w:webHidden/>
              </w:rPr>
              <w:tab/>
            </w:r>
            <w:r>
              <w:rPr>
                <w:noProof/>
                <w:webHidden/>
              </w:rPr>
              <w:fldChar w:fldCharType="begin"/>
            </w:r>
            <w:r>
              <w:rPr>
                <w:noProof/>
                <w:webHidden/>
              </w:rPr>
              <w:instrText xml:space="preserve"> PAGEREF _Toc203885299 \h </w:instrText>
            </w:r>
            <w:r>
              <w:rPr>
                <w:noProof/>
                <w:webHidden/>
              </w:rPr>
            </w:r>
            <w:r>
              <w:rPr>
                <w:noProof/>
                <w:webHidden/>
              </w:rPr>
              <w:fldChar w:fldCharType="separate"/>
            </w:r>
            <w:r w:rsidR="00932CF3">
              <w:rPr>
                <w:noProof/>
                <w:webHidden/>
              </w:rPr>
              <w:t>28</w:t>
            </w:r>
            <w:r>
              <w:rPr>
                <w:noProof/>
                <w:webHidden/>
              </w:rPr>
              <w:fldChar w:fldCharType="end"/>
            </w:r>
          </w:hyperlink>
        </w:p>
        <w:p w14:paraId="032C51D5" w14:textId="65D0C4F4" w:rsidR="00E152AA" w:rsidRDefault="00E152AA">
          <w:pPr>
            <w:pStyle w:val="TOC2"/>
            <w:tabs>
              <w:tab w:val="right" w:leader="dot" w:pos="9016"/>
            </w:tabs>
            <w:rPr>
              <w:rFonts w:asciiTheme="minorHAnsi" w:eastAsiaTheme="minorEastAsia" w:hAnsiTheme="minorHAnsi"/>
              <w:noProof/>
              <w:kern w:val="2"/>
              <w:szCs w:val="30"/>
              <w:lang w:val="en-IN" w:eastAsia="en-IN" w:bidi="bn-BD"/>
              <w14:ligatures w14:val="standardContextual"/>
            </w:rPr>
          </w:pPr>
          <w:hyperlink w:anchor="_Toc203885300" w:history="1">
            <w:r w:rsidRPr="00944A98">
              <w:rPr>
                <w:rStyle w:val="Hyperlink"/>
                <w:noProof/>
                <w:lang w:val="en-US"/>
              </w:rPr>
              <w:t>Calculation</w:t>
            </w:r>
            <w:r>
              <w:rPr>
                <w:noProof/>
                <w:webHidden/>
              </w:rPr>
              <w:tab/>
            </w:r>
            <w:r>
              <w:rPr>
                <w:noProof/>
                <w:webHidden/>
              </w:rPr>
              <w:fldChar w:fldCharType="begin"/>
            </w:r>
            <w:r>
              <w:rPr>
                <w:noProof/>
                <w:webHidden/>
              </w:rPr>
              <w:instrText xml:space="preserve"> PAGEREF _Toc203885300 \h </w:instrText>
            </w:r>
            <w:r>
              <w:rPr>
                <w:noProof/>
                <w:webHidden/>
              </w:rPr>
            </w:r>
            <w:r>
              <w:rPr>
                <w:noProof/>
                <w:webHidden/>
              </w:rPr>
              <w:fldChar w:fldCharType="separate"/>
            </w:r>
            <w:r w:rsidR="00932CF3">
              <w:rPr>
                <w:noProof/>
                <w:webHidden/>
              </w:rPr>
              <w:t>31</w:t>
            </w:r>
            <w:r>
              <w:rPr>
                <w:noProof/>
                <w:webHidden/>
              </w:rPr>
              <w:fldChar w:fldCharType="end"/>
            </w:r>
          </w:hyperlink>
        </w:p>
        <w:p w14:paraId="6E04E2C1" w14:textId="564C0D81" w:rsidR="00E6019A" w:rsidRPr="00223EB1" w:rsidRDefault="00E6019A" w:rsidP="00E6019A">
          <w:pPr>
            <w:rPr>
              <w:color w:val="000000" w:themeColor="text1"/>
            </w:rPr>
          </w:pPr>
          <w:r w:rsidRPr="00223EB1">
            <w:rPr>
              <w:b/>
              <w:bCs/>
              <w:noProof/>
              <w:color w:val="000000" w:themeColor="text1"/>
            </w:rPr>
            <w:fldChar w:fldCharType="end"/>
          </w:r>
        </w:p>
      </w:sdtContent>
    </w:sdt>
    <w:p w14:paraId="29E2EB4F" w14:textId="77777777" w:rsidR="003362DB" w:rsidRPr="00223EB1" w:rsidRDefault="003362DB">
      <w:pPr>
        <w:spacing w:line="259" w:lineRule="auto"/>
        <w:jc w:val="left"/>
        <w:rPr>
          <w:b/>
          <w:bCs/>
          <w:color w:val="000000" w:themeColor="text1"/>
          <w:sz w:val="32"/>
          <w:szCs w:val="28"/>
        </w:rPr>
      </w:pPr>
      <w:r w:rsidRPr="00223EB1">
        <w:rPr>
          <w:b/>
          <w:bCs/>
          <w:color w:val="000000" w:themeColor="text1"/>
          <w:sz w:val="32"/>
          <w:szCs w:val="28"/>
        </w:rPr>
        <w:br w:type="page"/>
      </w:r>
    </w:p>
    <w:p w14:paraId="5FB2BB17" w14:textId="77777777" w:rsidR="003362DB" w:rsidRPr="00223EB1" w:rsidRDefault="003362DB" w:rsidP="003362DB">
      <w:pPr>
        <w:pStyle w:val="Heading1"/>
        <w:rPr>
          <w:color w:val="000000" w:themeColor="text1"/>
        </w:rPr>
      </w:pPr>
      <w:bookmarkStart w:id="0" w:name="_Toc203885288"/>
      <w:r w:rsidRPr="00223EB1">
        <w:rPr>
          <w:color w:val="000000" w:themeColor="text1"/>
        </w:rPr>
        <w:lastRenderedPageBreak/>
        <w:t>Part 01</w:t>
      </w:r>
      <w:bookmarkEnd w:id="0"/>
    </w:p>
    <w:p w14:paraId="49756480" w14:textId="77777777" w:rsidR="003362DB" w:rsidRPr="00223EB1" w:rsidRDefault="003362DB" w:rsidP="003362DB">
      <w:pPr>
        <w:pStyle w:val="Heading2"/>
        <w:rPr>
          <w:color w:val="000000" w:themeColor="text1"/>
        </w:rPr>
      </w:pPr>
      <w:bookmarkStart w:id="1" w:name="_Toc203885289"/>
      <w:r w:rsidRPr="00223EB1">
        <w:rPr>
          <w:color w:val="000000" w:themeColor="text1"/>
        </w:rPr>
        <w:t>Introduction</w:t>
      </w:r>
      <w:bookmarkEnd w:id="1"/>
      <w:r w:rsidRPr="00223EB1">
        <w:rPr>
          <w:color w:val="000000" w:themeColor="text1"/>
        </w:rPr>
        <w:t xml:space="preserve"> </w:t>
      </w:r>
    </w:p>
    <w:p w14:paraId="36ABA9C5" w14:textId="525A7154" w:rsidR="003362DB" w:rsidRPr="00223EB1" w:rsidRDefault="006050C4" w:rsidP="003362DB">
      <w:pPr>
        <w:rPr>
          <w:color w:val="000000" w:themeColor="text1"/>
          <w:lang w:val="en-IN"/>
        </w:rPr>
      </w:pPr>
      <w:r w:rsidRPr="00223EB1">
        <w:rPr>
          <w:color w:val="000000" w:themeColor="text1"/>
        </w:rPr>
        <w:t xml:space="preserve">This report provides a detailed financial analysis of BAE Systems PLC for the years 2023 and 2024, a leading </w:t>
      </w:r>
      <w:proofErr w:type="spellStart"/>
      <w:r w:rsidRPr="00223EB1">
        <w:rPr>
          <w:color w:val="000000" w:themeColor="text1"/>
        </w:rPr>
        <w:t>defense</w:t>
      </w:r>
      <w:proofErr w:type="spellEnd"/>
      <w:r w:rsidRPr="00223EB1">
        <w:rPr>
          <w:color w:val="000000" w:themeColor="text1"/>
        </w:rPr>
        <w:t>, aerospace, and security company listed on the London Stock Exchange. Key financial ratios will be examined to assess BAE's performance. Profitability ratios such as gross profit margin, operating profit margin, and return on equity will evaluate the company's ability to generate profit. Liquidity ratios, including the current ratio and quick ratio, will assess BAE's short-term financial stability. Gearing ratios like debt-to-equity will be analysed to gauge the company’s financial leverage. Efficiency ratios, such as asset turnover, will measure how effectively BAE uses its resources. Investor ratios, including earnings per share (EPS), will help determine shareholder returns. Recommendations will be provided to improve financial management and sustainability</w:t>
      </w:r>
      <w:r w:rsidR="003362DB" w:rsidRPr="00223EB1">
        <w:rPr>
          <w:color w:val="000000" w:themeColor="text1"/>
          <w:lang w:val="en-IN"/>
        </w:rPr>
        <w:t>.</w:t>
      </w:r>
    </w:p>
    <w:p w14:paraId="0FC4B0A6" w14:textId="77777777" w:rsidR="003362DB" w:rsidRPr="00223EB1" w:rsidRDefault="003362DB">
      <w:pPr>
        <w:spacing w:line="259" w:lineRule="auto"/>
        <w:jc w:val="left"/>
        <w:rPr>
          <w:color w:val="000000" w:themeColor="text1"/>
          <w:lang w:val="en-IN"/>
        </w:rPr>
      </w:pPr>
      <w:r w:rsidRPr="00223EB1">
        <w:rPr>
          <w:color w:val="000000" w:themeColor="text1"/>
          <w:lang w:val="en-IN"/>
        </w:rPr>
        <w:br w:type="page"/>
      </w:r>
    </w:p>
    <w:p w14:paraId="417BB6D1" w14:textId="4B2A9FF5" w:rsidR="003362DB" w:rsidRPr="00223EB1" w:rsidRDefault="003362DB" w:rsidP="003362DB">
      <w:pPr>
        <w:pStyle w:val="Heading2"/>
        <w:rPr>
          <w:color w:val="000000" w:themeColor="text1"/>
          <w:lang w:val="en-IN"/>
        </w:rPr>
      </w:pPr>
      <w:bookmarkStart w:id="2" w:name="_Toc203885290"/>
      <w:r w:rsidRPr="00223EB1">
        <w:rPr>
          <w:color w:val="000000" w:themeColor="text1"/>
          <w:lang w:val="en-IN"/>
        </w:rPr>
        <w:lastRenderedPageBreak/>
        <w:t>Financial Data Extraction</w:t>
      </w:r>
      <w:bookmarkEnd w:id="2"/>
    </w:p>
    <w:p w14:paraId="68C0D95F" w14:textId="77777777" w:rsidR="006050C4" w:rsidRPr="00223EB1" w:rsidRDefault="006050C4" w:rsidP="006050C4">
      <w:pPr>
        <w:rPr>
          <w:color w:val="000000" w:themeColor="text1"/>
        </w:rPr>
      </w:pPr>
      <w:r w:rsidRPr="00223EB1">
        <w:rPr>
          <w:color w:val="000000" w:themeColor="text1"/>
        </w:rPr>
        <w:t>The following data has been extracted from the Consolidated Income Statement and Consolidated Balance Sheet:</w:t>
      </w:r>
    </w:p>
    <w:p w14:paraId="51C26B38" w14:textId="77777777" w:rsidR="0062736C" w:rsidRDefault="007513D7" w:rsidP="0062736C">
      <w:pPr>
        <w:jc w:val="center"/>
        <w:rPr>
          <w:color w:val="000000" w:themeColor="text1"/>
        </w:rPr>
      </w:pPr>
      <w:r w:rsidRPr="007513D7">
        <w:rPr>
          <w:noProof/>
        </w:rPr>
        <w:drawing>
          <wp:inline distT="0" distB="0" distL="0" distR="0" wp14:anchorId="2213F9D0" wp14:editId="62A8660C">
            <wp:extent cx="4205865" cy="6370320"/>
            <wp:effectExtent l="0" t="0" r="0" b="0"/>
            <wp:docPr id="220013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974" cy="6372000"/>
                    </a:xfrm>
                    <a:prstGeom prst="rect">
                      <a:avLst/>
                    </a:prstGeom>
                    <a:noFill/>
                    <a:ln>
                      <a:noFill/>
                    </a:ln>
                  </pic:spPr>
                </pic:pic>
              </a:graphicData>
            </a:graphic>
          </wp:inline>
        </w:drawing>
      </w:r>
    </w:p>
    <w:p w14:paraId="546D17E7" w14:textId="045526E9" w:rsidR="0062736C" w:rsidRPr="0062736C" w:rsidRDefault="0062736C" w:rsidP="0062736C">
      <w:pPr>
        <w:jc w:val="left"/>
        <w:rPr>
          <w:color w:val="000000" w:themeColor="text1"/>
          <w:lang w:val="en-IN"/>
        </w:rPr>
      </w:pPr>
      <w:r w:rsidRPr="0062736C">
        <w:rPr>
          <w:color w:val="000000" w:themeColor="text1"/>
        </w:rPr>
        <w:t>BAE Systems PLC's financial performance improved in 2024, with higher revenue, profit, total assets, and equity compared to 2023, despite an increase in liabilities from additional loans and payables.</w:t>
      </w:r>
    </w:p>
    <w:p w14:paraId="3115273D" w14:textId="64C77F57" w:rsidR="003362DB" w:rsidRPr="00223EB1" w:rsidRDefault="003362DB" w:rsidP="003362DB">
      <w:pPr>
        <w:pStyle w:val="Heading2"/>
        <w:rPr>
          <w:color w:val="000000" w:themeColor="text1"/>
        </w:rPr>
      </w:pPr>
      <w:bookmarkStart w:id="3" w:name="_Toc203885291"/>
      <w:r w:rsidRPr="00223EB1">
        <w:rPr>
          <w:color w:val="000000" w:themeColor="text1"/>
        </w:rPr>
        <w:lastRenderedPageBreak/>
        <w:t>Financial Ratio Calculations</w:t>
      </w:r>
      <w:bookmarkEnd w:id="3"/>
    </w:p>
    <w:p w14:paraId="12E2DF50" w14:textId="3FAB4FB0" w:rsidR="003362DB" w:rsidRPr="00223EB1" w:rsidRDefault="00646F93" w:rsidP="003362DB">
      <w:pPr>
        <w:rPr>
          <w:color w:val="000000" w:themeColor="text1"/>
        </w:rPr>
      </w:pPr>
      <w:r w:rsidRPr="00223EB1">
        <w:rPr>
          <w:color w:val="000000" w:themeColor="text1"/>
        </w:rPr>
        <w:t>In the following, the financial ratios are calculated for</w:t>
      </w:r>
      <w:r w:rsidR="003362DB" w:rsidRPr="00223EB1">
        <w:rPr>
          <w:color w:val="000000" w:themeColor="text1"/>
        </w:rPr>
        <w:t xml:space="preserve"> the past two years.</w:t>
      </w:r>
    </w:p>
    <w:p w14:paraId="48ECE02C" w14:textId="6F026C02" w:rsidR="00646F93" w:rsidRPr="007513D7" w:rsidRDefault="003362DB" w:rsidP="007513D7">
      <w:pPr>
        <w:pStyle w:val="ListParagraph"/>
        <w:numPr>
          <w:ilvl w:val="0"/>
          <w:numId w:val="1"/>
        </w:numPr>
        <w:rPr>
          <w:color w:val="000000" w:themeColor="text1"/>
        </w:rPr>
      </w:pPr>
      <w:r w:rsidRPr="00223EB1">
        <w:rPr>
          <w:b/>
          <w:bCs/>
          <w:color w:val="000000" w:themeColor="text1"/>
        </w:rPr>
        <w:t>Profitability Ratio:</w:t>
      </w:r>
      <w:r w:rsidRPr="00223EB1">
        <w:rPr>
          <w:color w:val="000000" w:themeColor="text1"/>
        </w:rPr>
        <w:t xml:space="preserve"> </w:t>
      </w:r>
      <w:r w:rsidR="00646F93" w:rsidRPr="00223EB1">
        <w:rPr>
          <w:color w:val="000000" w:themeColor="text1"/>
        </w:rPr>
        <w:t>Profitability ratios are financial metrics that assess a company's ability to generate profits from its operations, assets, and equity</w:t>
      </w:r>
      <w:r w:rsidR="00DE2329" w:rsidRPr="00223EB1">
        <w:rPr>
          <w:color w:val="000000" w:themeColor="text1"/>
        </w:rPr>
        <w:t xml:space="preserve"> </w:t>
      </w:r>
      <w:r w:rsidR="000B60D2" w:rsidRPr="000B60D2">
        <w:rPr>
          <w:color w:val="000000" w:themeColor="text1"/>
        </w:rPr>
        <w:t>(Vipond, 2024</w:t>
      </w:r>
      <w:r w:rsidR="00DE2329" w:rsidRPr="00223EB1">
        <w:rPr>
          <w:color w:val="000000" w:themeColor="text1"/>
        </w:rPr>
        <w:t>)</w:t>
      </w:r>
      <w:r w:rsidR="00646F93" w:rsidRPr="00223EB1">
        <w:rPr>
          <w:color w:val="000000" w:themeColor="text1"/>
        </w:rPr>
        <w:t>. </w:t>
      </w:r>
    </w:p>
    <w:p w14:paraId="2C989953" w14:textId="7E777C6A" w:rsidR="003362DB" w:rsidRPr="00223EB1" w:rsidRDefault="007D43F0" w:rsidP="007D43F0">
      <w:pPr>
        <w:jc w:val="center"/>
        <w:rPr>
          <w:b/>
          <w:bCs/>
          <w:color w:val="000000" w:themeColor="text1"/>
        </w:rPr>
      </w:pPr>
      <w:r w:rsidRPr="00223EB1">
        <w:rPr>
          <w:b/>
          <w:bCs/>
          <w:color w:val="000000" w:themeColor="text1"/>
        </w:rPr>
        <w:t>Operating Profit Margin</w:t>
      </w:r>
    </w:p>
    <w:p w14:paraId="18E19AD0" w14:textId="3AECFCB4" w:rsidR="007D43F0" w:rsidRPr="00223EB1" w:rsidRDefault="007D43F0" w:rsidP="007D43F0">
      <w:pPr>
        <w:rPr>
          <w:color w:val="000000" w:themeColor="text1"/>
        </w:rPr>
      </w:pPr>
      <w:r w:rsidRPr="00223EB1">
        <w:rPr>
          <w:color w:val="000000" w:themeColor="text1"/>
        </w:rPr>
        <w:t xml:space="preserve">This ratio </w:t>
      </w:r>
      <w:r w:rsidR="00646F93" w:rsidRPr="00223EB1">
        <w:rPr>
          <w:color w:val="000000" w:themeColor="text1"/>
        </w:rPr>
        <w:t>measures the percentage of profit a company makes from its core operations, excluding other income and expenses</w:t>
      </w:r>
      <w:r w:rsidR="00DE2329" w:rsidRPr="00223EB1">
        <w:rPr>
          <w:color w:val="000000" w:themeColor="text1"/>
        </w:rPr>
        <w:t xml:space="preserve"> (</w:t>
      </w:r>
      <w:proofErr w:type="spellStart"/>
      <w:r w:rsidR="00DE2329" w:rsidRPr="00223EB1">
        <w:rPr>
          <w:color w:val="000000" w:themeColor="text1"/>
        </w:rPr>
        <w:t>Bloomenthal</w:t>
      </w:r>
      <w:proofErr w:type="spellEnd"/>
      <w:r w:rsidR="00DE2329" w:rsidRPr="00223EB1">
        <w:rPr>
          <w:color w:val="000000" w:themeColor="text1"/>
        </w:rPr>
        <w:t>, 2025)</w:t>
      </w:r>
      <w:r w:rsidR="00646F93"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12239E0C" w14:textId="77777777" w:rsidTr="00646F93">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3FBC0F23" w14:textId="5F68D473" w:rsidR="007D43F0" w:rsidRPr="00223EB1" w:rsidRDefault="007D43F0" w:rsidP="007D43F0">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2C9D9A2B" w14:textId="5C7B4E8B" w:rsidR="007D43F0" w:rsidRPr="00223EB1" w:rsidRDefault="007D43F0" w:rsidP="007D43F0">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35301F0A" w14:textId="6592E6AD" w:rsidR="007D43F0" w:rsidRPr="00223EB1" w:rsidRDefault="007D43F0" w:rsidP="007D43F0">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723326F8" w14:textId="77777777" w:rsidTr="00646F93">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B72FCE9" w14:textId="52314BF9" w:rsidR="007D43F0" w:rsidRPr="00223EB1" w:rsidRDefault="007D43F0" w:rsidP="007D43F0">
            <w:pPr>
              <w:rPr>
                <w:rFonts w:eastAsiaTheme="minorEastAsia"/>
                <w:color w:val="000000" w:themeColor="text1"/>
              </w:rPr>
            </w:pPr>
            <w:r w:rsidRPr="00223EB1">
              <w:rPr>
                <w:color w:val="000000" w:themeColor="text1"/>
              </w:rPr>
              <w:t>Operating Profit Margin</w:t>
            </w:r>
            <w:r w:rsidR="00646F9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Operating Profit before tax</m:t>
                  </m:r>
                </m:num>
                <m:den>
                  <m:r>
                    <m:rPr>
                      <m:sty m:val="bi"/>
                    </m:rPr>
                    <w:rPr>
                      <w:rFonts w:ascii="Cambria Math" w:hAnsi="Cambria Math"/>
                      <w:color w:val="000000" w:themeColor="text1"/>
                    </w:rPr>
                    <m:t>Revenue</m:t>
                  </m:r>
                </m:den>
              </m:f>
              <m:r>
                <m:rPr>
                  <m:sty m:val="bi"/>
                </m:rPr>
                <w:rPr>
                  <w:rFonts w:ascii="Cambria Math" w:hAnsi="Cambria Math"/>
                  <w:color w:val="000000" w:themeColor="text1"/>
                </w:rPr>
                <m:t>×100</m:t>
              </m:r>
            </m:oMath>
          </w:p>
        </w:tc>
        <w:tc>
          <w:tcPr>
            <w:tcW w:w="2926" w:type="dxa"/>
          </w:tcPr>
          <w:p w14:paraId="055D6C96" w14:textId="5A189638" w:rsidR="007D43F0" w:rsidRPr="00223EB1" w:rsidRDefault="00000000" w:rsidP="007D43F0">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2685</m:t>
                  </m:r>
                </m:num>
                <m:den>
                  <m:r>
                    <w:rPr>
                      <w:rFonts w:ascii="Cambria Math" w:hAnsi="Cambria Math"/>
                      <w:color w:val="000000" w:themeColor="text1"/>
                    </w:rPr>
                    <m:t>26312</m:t>
                  </m:r>
                </m:den>
              </m:f>
              <m:r>
                <w:rPr>
                  <w:rFonts w:ascii="Cambria Math" w:hAnsi="Cambria Math"/>
                  <w:color w:val="000000" w:themeColor="text1"/>
                </w:rPr>
                <m:t>×100</m:t>
              </m:r>
            </m:oMath>
            <w:r w:rsidR="007D43F0" w:rsidRPr="00223EB1">
              <w:rPr>
                <w:rFonts w:eastAsiaTheme="minorEastAsia"/>
                <w:color w:val="000000" w:themeColor="text1"/>
              </w:rPr>
              <w:t xml:space="preserve"> = 1</w:t>
            </w:r>
            <w:r w:rsidR="00646F93" w:rsidRPr="00223EB1">
              <w:rPr>
                <w:rFonts w:eastAsiaTheme="minorEastAsia"/>
                <w:color w:val="000000" w:themeColor="text1"/>
              </w:rPr>
              <w:t>0.20</w:t>
            </w:r>
            <w:r w:rsidR="007D43F0" w:rsidRPr="00223EB1">
              <w:rPr>
                <w:rFonts w:eastAsiaTheme="minorEastAsia"/>
                <w:color w:val="000000" w:themeColor="text1"/>
              </w:rPr>
              <w:t>%</w:t>
            </w:r>
          </w:p>
        </w:tc>
        <w:tc>
          <w:tcPr>
            <w:tcW w:w="3534" w:type="dxa"/>
          </w:tcPr>
          <w:p w14:paraId="6C1B665E" w14:textId="6840932F" w:rsidR="007D43F0" w:rsidRPr="00223EB1" w:rsidRDefault="00000000" w:rsidP="007D43F0">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2573</m:t>
                  </m:r>
                </m:num>
                <m:den>
                  <m:r>
                    <w:rPr>
                      <w:rFonts w:ascii="Cambria Math" w:hAnsi="Cambria Math"/>
                      <w:color w:val="000000" w:themeColor="text1"/>
                    </w:rPr>
                    <m:t>23078</m:t>
                  </m:r>
                </m:den>
              </m:f>
              <m:r>
                <w:rPr>
                  <w:rFonts w:ascii="Cambria Math" w:hAnsi="Cambria Math"/>
                  <w:color w:val="000000" w:themeColor="text1"/>
                </w:rPr>
                <m:t>×100</m:t>
              </m:r>
            </m:oMath>
            <w:r w:rsidR="007D43F0" w:rsidRPr="00223EB1">
              <w:rPr>
                <w:rFonts w:eastAsiaTheme="minorEastAsia"/>
                <w:color w:val="000000" w:themeColor="text1"/>
              </w:rPr>
              <w:t xml:space="preserve"> = 1</w:t>
            </w:r>
            <w:r w:rsidR="00646F93" w:rsidRPr="00223EB1">
              <w:rPr>
                <w:rFonts w:eastAsiaTheme="minorEastAsia"/>
                <w:color w:val="000000" w:themeColor="text1"/>
              </w:rPr>
              <w:t>1.15</w:t>
            </w:r>
            <w:r w:rsidR="007D43F0" w:rsidRPr="00223EB1">
              <w:rPr>
                <w:rFonts w:eastAsiaTheme="minorEastAsia"/>
                <w:color w:val="000000" w:themeColor="text1"/>
              </w:rPr>
              <w:t>%</w:t>
            </w:r>
          </w:p>
        </w:tc>
      </w:tr>
    </w:tbl>
    <w:p w14:paraId="6165A7CE" w14:textId="7419B27F" w:rsidR="007D43F0" w:rsidRPr="00223EB1" w:rsidRDefault="007D43F0" w:rsidP="007D43F0">
      <w:pPr>
        <w:rPr>
          <w:rFonts w:eastAsiaTheme="minorEastAsia"/>
          <w:color w:val="000000" w:themeColor="text1"/>
        </w:rPr>
      </w:pPr>
    </w:p>
    <w:p w14:paraId="0DF052CD" w14:textId="08AB3E4E" w:rsidR="003362DB" w:rsidRPr="00223EB1" w:rsidRDefault="007D43F0" w:rsidP="003362DB">
      <w:pPr>
        <w:rPr>
          <w:color w:val="000000" w:themeColor="text1"/>
          <w:lang w:val="en-IN"/>
        </w:rPr>
      </w:pPr>
      <w:r w:rsidRPr="00223EB1">
        <w:rPr>
          <w:b/>
          <w:bCs/>
          <w:color w:val="000000" w:themeColor="text1"/>
          <w:lang w:val="en-IN"/>
        </w:rPr>
        <w:t xml:space="preserve">Interpretation: </w:t>
      </w:r>
      <w:r w:rsidR="00646F93" w:rsidRPr="00223EB1">
        <w:rPr>
          <w:color w:val="000000" w:themeColor="text1"/>
          <w:lang w:val="en-IN"/>
        </w:rPr>
        <w:t>Operating Profit Margin decreased from 11.15% in 2023 to 10.20% in 2024, indicating a slight decline in profitability from core operations. This could be due to increased operating costs or lower revenue growth</w:t>
      </w:r>
      <w:r w:rsidR="000B60D2" w:rsidRPr="000B60D2">
        <w:t xml:space="preserve"> </w:t>
      </w:r>
      <w:r w:rsidR="000B60D2" w:rsidRPr="000B60D2">
        <w:rPr>
          <w:color w:val="000000" w:themeColor="text1"/>
          <w:lang w:val="en-IN"/>
        </w:rPr>
        <w:t>(Hayes, 2025)</w:t>
      </w:r>
      <w:r w:rsidR="00646F93" w:rsidRPr="00223EB1">
        <w:rPr>
          <w:color w:val="000000" w:themeColor="text1"/>
          <w:lang w:val="en-IN"/>
        </w:rPr>
        <w:t>.</w:t>
      </w:r>
    </w:p>
    <w:p w14:paraId="0C4B39F2" w14:textId="0B9C3DAD" w:rsidR="00D579B9" w:rsidRPr="00223EB1" w:rsidRDefault="00D579B9" w:rsidP="00D579B9">
      <w:pPr>
        <w:rPr>
          <w:color w:val="000000" w:themeColor="text1"/>
          <w:lang w:val="en-IN"/>
        </w:rPr>
      </w:pPr>
      <w:r w:rsidRPr="00223EB1">
        <w:rPr>
          <w:b/>
          <w:bCs/>
          <w:color w:val="000000" w:themeColor="text1"/>
          <w:lang w:val="en-IN"/>
        </w:rPr>
        <w:t xml:space="preserve">Operating Profit Margin </w:t>
      </w:r>
      <w:r w:rsidR="00646F93" w:rsidRPr="00223EB1">
        <w:rPr>
          <w:b/>
          <w:bCs/>
          <w:color w:val="000000" w:themeColor="text1"/>
          <w:lang w:val="en-IN"/>
        </w:rPr>
        <w:t>De</w:t>
      </w:r>
      <w:r w:rsidRPr="00223EB1">
        <w:rPr>
          <w:b/>
          <w:bCs/>
          <w:color w:val="000000" w:themeColor="text1"/>
          <w:lang w:val="en-IN"/>
        </w:rPr>
        <w:t>crease:</w:t>
      </w:r>
    </w:p>
    <w:p w14:paraId="66FE8A89" w14:textId="3B3C7929" w:rsidR="00646F93" w:rsidRPr="00223EB1" w:rsidRDefault="00646F93">
      <w:pPr>
        <w:pStyle w:val="ListParagraph"/>
        <w:numPr>
          <w:ilvl w:val="0"/>
          <w:numId w:val="15"/>
        </w:numPr>
        <w:rPr>
          <w:color w:val="000000" w:themeColor="text1"/>
          <w:lang w:val="en-IN"/>
        </w:rPr>
      </w:pPr>
      <w:r w:rsidRPr="00223EB1">
        <w:rPr>
          <w:b/>
          <w:bCs/>
          <w:color w:val="000000" w:themeColor="text1"/>
          <w:lang w:val="en-IN"/>
        </w:rPr>
        <w:t>Higher Operating Costs:</w:t>
      </w:r>
      <w:r w:rsidRPr="00223EB1">
        <w:rPr>
          <w:color w:val="000000" w:themeColor="text1"/>
          <w:lang w:val="en-IN"/>
        </w:rPr>
        <w:t xml:space="preserve"> If the company experienced an increase in operating expenses, such as labour or raw materials, this would reduce the operating profit margin</w:t>
      </w:r>
      <w:r w:rsidR="000B60D2" w:rsidRPr="000B60D2">
        <w:t xml:space="preserve"> </w:t>
      </w:r>
      <w:r w:rsidR="000B60D2" w:rsidRPr="000B60D2">
        <w:rPr>
          <w:color w:val="000000" w:themeColor="text1"/>
          <w:lang w:val="en-IN"/>
        </w:rPr>
        <w:t>(Hayes, 2025)</w:t>
      </w:r>
      <w:r w:rsidRPr="00223EB1">
        <w:rPr>
          <w:color w:val="000000" w:themeColor="text1"/>
          <w:lang w:val="en-IN"/>
        </w:rPr>
        <w:t>.</w:t>
      </w:r>
    </w:p>
    <w:p w14:paraId="4E1596F1" w14:textId="55A43803" w:rsidR="00646F93" w:rsidRPr="00223EB1" w:rsidRDefault="00646F93">
      <w:pPr>
        <w:pStyle w:val="ListParagraph"/>
        <w:numPr>
          <w:ilvl w:val="0"/>
          <w:numId w:val="15"/>
        </w:numPr>
        <w:rPr>
          <w:color w:val="000000" w:themeColor="text1"/>
          <w:lang w:val="en-IN"/>
        </w:rPr>
      </w:pPr>
      <w:r w:rsidRPr="00223EB1">
        <w:rPr>
          <w:b/>
          <w:bCs/>
          <w:color w:val="000000" w:themeColor="text1"/>
          <w:lang w:val="en-IN"/>
        </w:rPr>
        <w:t>Lower Revenue Growth:</w:t>
      </w:r>
      <w:r w:rsidRPr="00223EB1">
        <w:rPr>
          <w:color w:val="000000" w:themeColor="text1"/>
          <w:lang w:val="en-IN"/>
        </w:rPr>
        <w:t xml:space="preserve"> If revenue did not grow as expected or faced a decline, the operating profit margin would decrease, even if costs remained constant.</w:t>
      </w:r>
    </w:p>
    <w:p w14:paraId="397582EE" w14:textId="07AD8AA7" w:rsidR="007D43F0" w:rsidRPr="00223EB1" w:rsidRDefault="007D43F0" w:rsidP="00D579B9">
      <w:pPr>
        <w:spacing w:line="259" w:lineRule="auto"/>
        <w:jc w:val="center"/>
        <w:rPr>
          <w:b/>
          <w:bCs/>
          <w:color w:val="000000" w:themeColor="text1"/>
        </w:rPr>
      </w:pPr>
      <w:r w:rsidRPr="00223EB1">
        <w:rPr>
          <w:b/>
          <w:bCs/>
          <w:color w:val="000000" w:themeColor="text1"/>
        </w:rPr>
        <w:t>Net Profit Margin</w:t>
      </w:r>
    </w:p>
    <w:p w14:paraId="2A364116" w14:textId="4BCED162" w:rsidR="007D43F0" w:rsidRPr="00223EB1" w:rsidRDefault="00646F93" w:rsidP="007D43F0">
      <w:pPr>
        <w:rPr>
          <w:color w:val="000000" w:themeColor="text1"/>
        </w:rPr>
      </w:pPr>
      <w:r w:rsidRPr="00223EB1">
        <w:rPr>
          <w:color w:val="000000" w:themeColor="text1"/>
        </w:rPr>
        <w:t>It indicates the percentage of revenue that remains as profit after all expenses, including taxes and interest, are deducted</w:t>
      </w:r>
      <w:r w:rsidR="00DE2329" w:rsidRPr="00223EB1">
        <w:rPr>
          <w:color w:val="000000" w:themeColor="text1"/>
        </w:rPr>
        <w:t xml:space="preserve"> </w:t>
      </w:r>
      <w:r w:rsidR="000B60D2" w:rsidRPr="000B60D2">
        <w:rPr>
          <w:color w:val="000000" w:themeColor="text1"/>
        </w:rPr>
        <w:t>(CFI, 2024)</w:t>
      </w:r>
      <w:r w:rsidR="000B60D2">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52F2D533" w14:textId="77777777" w:rsidTr="00646F93">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17455F68" w14:textId="77777777" w:rsidR="007D43F0" w:rsidRPr="00223EB1" w:rsidRDefault="007D43F0"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5B69D83F" w14:textId="77777777" w:rsidR="007D43F0" w:rsidRPr="00223EB1" w:rsidRDefault="007D43F0"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0699BCF6" w14:textId="77777777" w:rsidR="007D43F0" w:rsidRPr="00223EB1" w:rsidRDefault="007D43F0"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325FB368" w14:textId="77777777" w:rsidTr="00646F93">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48E9E955" w14:textId="71940A1B" w:rsidR="007D43F0" w:rsidRPr="00223EB1" w:rsidRDefault="007D43F0" w:rsidP="00B27B95">
            <w:pPr>
              <w:rPr>
                <w:rFonts w:eastAsiaTheme="minorEastAsia"/>
                <w:color w:val="000000" w:themeColor="text1"/>
              </w:rPr>
            </w:pPr>
            <w:r w:rsidRPr="00223EB1">
              <w:rPr>
                <w:color w:val="000000" w:themeColor="text1"/>
              </w:rPr>
              <w:t>Net Profit Margin</w:t>
            </w:r>
            <w:r w:rsidR="00646F9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 xml:space="preserve">Net Profit </m:t>
                  </m:r>
                </m:num>
                <m:den>
                  <m:r>
                    <m:rPr>
                      <m:sty m:val="bi"/>
                    </m:rPr>
                    <w:rPr>
                      <w:rFonts w:ascii="Cambria Math" w:hAnsi="Cambria Math"/>
                      <w:color w:val="000000" w:themeColor="text1"/>
                    </w:rPr>
                    <m:t>Revenue</m:t>
                  </m:r>
                </m:den>
              </m:f>
              <m:r>
                <m:rPr>
                  <m:sty m:val="bi"/>
                </m:rPr>
                <w:rPr>
                  <w:rFonts w:ascii="Cambria Math" w:hAnsi="Cambria Math"/>
                  <w:color w:val="000000" w:themeColor="text1"/>
                </w:rPr>
                <m:t>×100</m:t>
              </m:r>
            </m:oMath>
          </w:p>
        </w:tc>
        <w:tc>
          <w:tcPr>
            <w:tcW w:w="2926" w:type="dxa"/>
          </w:tcPr>
          <w:p w14:paraId="50A9399F" w14:textId="5ED3CA84" w:rsidR="007D43F0"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2041</m:t>
                  </m:r>
                </m:num>
                <m:den>
                  <m:r>
                    <w:rPr>
                      <w:rFonts w:ascii="Cambria Math" w:hAnsi="Cambria Math"/>
                      <w:color w:val="000000" w:themeColor="text1"/>
                    </w:rPr>
                    <m:t>26312</m:t>
                  </m:r>
                </m:den>
              </m:f>
              <m:r>
                <w:rPr>
                  <w:rFonts w:ascii="Cambria Math" w:hAnsi="Cambria Math"/>
                  <w:color w:val="000000" w:themeColor="text1"/>
                </w:rPr>
                <m:t>×100</m:t>
              </m:r>
            </m:oMath>
            <w:r w:rsidR="007D43F0" w:rsidRPr="00223EB1">
              <w:rPr>
                <w:rFonts w:eastAsiaTheme="minorEastAsia"/>
                <w:color w:val="000000" w:themeColor="text1"/>
              </w:rPr>
              <w:t xml:space="preserve"> = </w:t>
            </w:r>
            <w:r w:rsidR="00810881" w:rsidRPr="00223EB1">
              <w:rPr>
                <w:rFonts w:eastAsiaTheme="minorEastAsia"/>
                <w:color w:val="000000" w:themeColor="text1"/>
              </w:rPr>
              <w:t>7.76</w:t>
            </w:r>
            <w:r w:rsidR="007D43F0" w:rsidRPr="00223EB1">
              <w:rPr>
                <w:rFonts w:eastAsiaTheme="minorEastAsia"/>
                <w:color w:val="000000" w:themeColor="text1"/>
              </w:rPr>
              <w:t>%</w:t>
            </w:r>
          </w:p>
        </w:tc>
        <w:tc>
          <w:tcPr>
            <w:tcW w:w="3534" w:type="dxa"/>
          </w:tcPr>
          <w:p w14:paraId="07145724" w14:textId="7998265B" w:rsidR="007D43F0"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1940</m:t>
                  </m:r>
                </m:num>
                <m:den>
                  <m:r>
                    <w:rPr>
                      <w:rFonts w:ascii="Cambria Math" w:hAnsi="Cambria Math"/>
                      <w:color w:val="000000" w:themeColor="text1"/>
                    </w:rPr>
                    <m:t>23078</m:t>
                  </m:r>
                </m:den>
              </m:f>
              <m:r>
                <w:rPr>
                  <w:rFonts w:ascii="Cambria Math" w:hAnsi="Cambria Math"/>
                  <w:color w:val="000000" w:themeColor="text1"/>
                </w:rPr>
                <m:t>×100</m:t>
              </m:r>
            </m:oMath>
            <w:r w:rsidR="007D43F0" w:rsidRPr="00223EB1">
              <w:rPr>
                <w:rFonts w:eastAsiaTheme="minorEastAsia"/>
                <w:color w:val="000000" w:themeColor="text1"/>
              </w:rPr>
              <w:t xml:space="preserve"> = </w:t>
            </w:r>
            <w:r w:rsidR="00810881" w:rsidRPr="00223EB1">
              <w:rPr>
                <w:rFonts w:eastAsiaTheme="minorEastAsia"/>
                <w:color w:val="000000" w:themeColor="text1"/>
              </w:rPr>
              <w:t>8.41</w:t>
            </w:r>
            <w:r w:rsidR="007D43F0" w:rsidRPr="00223EB1">
              <w:rPr>
                <w:rFonts w:eastAsiaTheme="minorEastAsia"/>
                <w:color w:val="000000" w:themeColor="text1"/>
              </w:rPr>
              <w:t>%</w:t>
            </w:r>
          </w:p>
        </w:tc>
      </w:tr>
    </w:tbl>
    <w:p w14:paraId="21D47606" w14:textId="77777777" w:rsidR="007D43F0" w:rsidRPr="00223EB1" w:rsidRDefault="007D43F0" w:rsidP="007D43F0">
      <w:pPr>
        <w:jc w:val="center"/>
        <w:rPr>
          <w:b/>
          <w:bCs/>
          <w:color w:val="000000" w:themeColor="text1"/>
          <w:lang w:val="en-IN"/>
        </w:rPr>
      </w:pPr>
    </w:p>
    <w:p w14:paraId="07C0CC9A" w14:textId="1B72F785" w:rsidR="00DF7E4D" w:rsidRPr="00223EB1" w:rsidRDefault="00DF7E4D" w:rsidP="00DF7E4D">
      <w:pPr>
        <w:rPr>
          <w:color w:val="000000" w:themeColor="text1"/>
        </w:rPr>
      </w:pPr>
      <w:r w:rsidRPr="00223EB1">
        <w:rPr>
          <w:b/>
          <w:bCs/>
          <w:color w:val="000000" w:themeColor="text1"/>
          <w:lang w:val="en-IN"/>
        </w:rPr>
        <w:lastRenderedPageBreak/>
        <w:t xml:space="preserve">Interpretation: </w:t>
      </w:r>
      <w:r w:rsidR="00646F93" w:rsidRPr="00223EB1">
        <w:rPr>
          <w:color w:val="000000" w:themeColor="text1"/>
        </w:rPr>
        <w:t>Net Profit Margin reduced from 8.41% to 7.76%, suggesting that while the company was profitable, it faced higher costs or taxes, impacting overall profitability.</w:t>
      </w:r>
    </w:p>
    <w:p w14:paraId="74791CF0" w14:textId="34C1F306" w:rsidR="00D579B9" w:rsidRPr="00223EB1" w:rsidRDefault="00D579B9" w:rsidP="00D579B9">
      <w:pPr>
        <w:rPr>
          <w:b/>
          <w:bCs/>
          <w:color w:val="000000" w:themeColor="text1"/>
          <w:lang w:val="en-IN"/>
        </w:rPr>
      </w:pPr>
      <w:r w:rsidRPr="00223EB1">
        <w:rPr>
          <w:b/>
          <w:bCs/>
          <w:color w:val="000000" w:themeColor="text1"/>
          <w:lang w:val="en-IN"/>
        </w:rPr>
        <w:t xml:space="preserve">Net Profit Margin </w:t>
      </w:r>
      <w:r w:rsidR="00646F93" w:rsidRPr="00223EB1">
        <w:rPr>
          <w:b/>
          <w:bCs/>
          <w:color w:val="000000" w:themeColor="text1"/>
          <w:lang w:val="en-IN"/>
        </w:rPr>
        <w:t>Decrease</w:t>
      </w:r>
      <w:r w:rsidRPr="00223EB1">
        <w:rPr>
          <w:b/>
          <w:bCs/>
          <w:color w:val="000000" w:themeColor="text1"/>
          <w:lang w:val="en-IN"/>
        </w:rPr>
        <w:t>:</w:t>
      </w:r>
    </w:p>
    <w:p w14:paraId="5AC72061" w14:textId="0074C4FF" w:rsidR="00646F93" w:rsidRPr="00223EB1" w:rsidRDefault="00646F93">
      <w:pPr>
        <w:pStyle w:val="ListParagraph"/>
        <w:numPr>
          <w:ilvl w:val="0"/>
          <w:numId w:val="16"/>
        </w:numPr>
        <w:rPr>
          <w:color w:val="000000" w:themeColor="text1"/>
          <w:lang w:val="en-IN"/>
        </w:rPr>
      </w:pPr>
      <w:r w:rsidRPr="00223EB1">
        <w:rPr>
          <w:rStyle w:val="Strong"/>
          <w:color w:val="000000" w:themeColor="text1"/>
        </w:rPr>
        <w:t>Increased Tax Expense</w:t>
      </w:r>
      <w:r w:rsidRPr="00223EB1">
        <w:rPr>
          <w:color w:val="000000" w:themeColor="text1"/>
        </w:rPr>
        <w:t>: A higher tax burden can reduce the net profit margin, even if operating profit remains stable</w:t>
      </w:r>
      <w:r w:rsidR="00741D2B" w:rsidRPr="00741D2B">
        <w:t xml:space="preserve"> </w:t>
      </w:r>
      <w:r w:rsidR="00741D2B" w:rsidRPr="00741D2B">
        <w:rPr>
          <w:color w:val="000000" w:themeColor="text1"/>
        </w:rPr>
        <w:t>(</w:t>
      </w:r>
      <w:proofErr w:type="spellStart"/>
      <w:r w:rsidR="00741D2B" w:rsidRPr="00741D2B">
        <w:rPr>
          <w:color w:val="000000" w:themeColor="text1"/>
        </w:rPr>
        <w:t>Abacum</w:t>
      </w:r>
      <w:proofErr w:type="spellEnd"/>
      <w:r w:rsidR="00741D2B" w:rsidRPr="00741D2B">
        <w:rPr>
          <w:color w:val="000000" w:themeColor="text1"/>
        </w:rPr>
        <w:t>, 2020)</w:t>
      </w:r>
      <w:r w:rsidRPr="00223EB1">
        <w:rPr>
          <w:color w:val="000000" w:themeColor="text1"/>
        </w:rPr>
        <w:t>.</w:t>
      </w:r>
    </w:p>
    <w:p w14:paraId="2432033B" w14:textId="3346EDE1" w:rsidR="00646F93" w:rsidRPr="00223EB1" w:rsidRDefault="00646F93">
      <w:pPr>
        <w:pStyle w:val="ListParagraph"/>
        <w:numPr>
          <w:ilvl w:val="0"/>
          <w:numId w:val="16"/>
        </w:numPr>
        <w:rPr>
          <w:color w:val="000000" w:themeColor="text1"/>
        </w:rPr>
      </w:pPr>
      <w:r w:rsidRPr="00223EB1">
        <w:rPr>
          <w:rStyle w:val="Strong"/>
          <w:color w:val="000000" w:themeColor="text1"/>
        </w:rPr>
        <w:t>Higher Interest Costs</w:t>
      </w:r>
      <w:r w:rsidRPr="00223EB1">
        <w:rPr>
          <w:color w:val="000000" w:themeColor="text1"/>
        </w:rPr>
        <w:t>: If the company’s finance costs increased (due to higher debt), it would reduce the overall net profit margin.</w:t>
      </w:r>
    </w:p>
    <w:p w14:paraId="0689AFCD" w14:textId="5A08B41F" w:rsidR="00DF7E4D" w:rsidRPr="00223EB1" w:rsidRDefault="0062736C" w:rsidP="0062736C">
      <w:pPr>
        <w:rPr>
          <w:b/>
          <w:bCs/>
          <w:color w:val="000000" w:themeColor="text1"/>
          <w:lang w:val="en-IN"/>
        </w:rPr>
      </w:pPr>
      <w:r>
        <w:rPr>
          <w:b/>
          <w:bCs/>
          <w:color w:val="000000" w:themeColor="text1"/>
          <w:lang w:val="en-IN"/>
        </w:rPr>
        <w:t>ROA</w:t>
      </w:r>
    </w:p>
    <w:p w14:paraId="2FE5287E" w14:textId="1B1F6841" w:rsidR="00DF7E4D" w:rsidRPr="00223EB1" w:rsidRDefault="00646F93" w:rsidP="00DF7E4D">
      <w:pPr>
        <w:rPr>
          <w:color w:val="000000" w:themeColor="text1"/>
          <w:lang w:val="en-IN"/>
        </w:rPr>
      </w:pPr>
      <w:r w:rsidRPr="00223EB1">
        <w:rPr>
          <w:color w:val="000000" w:themeColor="text1"/>
          <w:lang w:val="en-IN"/>
        </w:rPr>
        <w:t>It shows how efficiently a company uses its assets to generate profit</w:t>
      </w:r>
      <w:r w:rsidR="00DE2329" w:rsidRPr="00223EB1">
        <w:rPr>
          <w:color w:val="000000" w:themeColor="text1"/>
        </w:rPr>
        <w:t xml:space="preserve"> </w:t>
      </w:r>
      <w:r w:rsidR="00DE2329" w:rsidRPr="00223EB1">
        <w:rPr>
          <w:color w:val="000000" w:themeColor="text1"/>
          <w:lang w:val="en-IN"/>
        </w:rPr>
        <w:t>(Corporate Finance Institute, 2023)</w:t>
      </w:r>
      <w:r w:rsidRPr="00223EB1">
        <w:rPr>
          <w:color w:val="000000" w:themeColor="text1"/>
          <w:lang w:val="en-IN"/>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6934F35C" w14:textId="77777777" w:rsidTr="0081088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2064749" w14:textId="77777777" w:rsidR="00DF7E4D" w:rsidRPr="00223EB1" w:rsidRDefault="00DF7E4D"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75E9B127" w14:textId="77777777" w:rsidR="00DF7E4D" w:rsidRPr="00223EB1" w:rsidRDefault="00DF7E4D"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213E2C44" w14:textId="77777777" w:rsidR="00DF7E4D" w:rsidRPr="00223EB1" w:rsidRDefault="00DF7E4D"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584934B7" w14:textId="77777777" w:rsidTr="0081088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2F68F547" w14:textId="51251444" w:rsidR="00DF7E4D" w:rsidRPr="00223EB1" w:rsidRDefault="00DF7E4D" w:rsidP="00B27B95">
            <w:pPr>
              <w:rPr>
                <w:rFonts w:eastAsiaTheme="minorEastAsia"/>
                <w:color w:val="000000" w:themeColor="text1"/>
              </w:rPr>
            </w:pPr>
            <w:r w:rsidRPr="00223EB1">
              <w:rPr>
                <w:color w:val="000000" w:themeColor="text1"/>
              </w:rPr>
              <w:t>Return on Asset (ROA)</w:t>
            </w:r>
            <w:r w:rsidR="00EB6A79"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Operating Profit Before Tax</m:t>
                  </m:r>
                </m:num>
                <m:den>
                  <m:r>
                    <m:rPr>
                      <m:sty m:val="bi"/>
                    </m:rPr>
                    <w:rPr>
                      <w:rFonts w:ascii="Cambria Math" w:hAnsi="Cambria Math"/>
                      <w:color w:val="000000" w:themeColor="text1"/>
                    </w:rPr>
                    <m:t>Total Assets</m:t>
                  </m:r>
                </m:den>
              </m:f>
              <m:r>
                <m:rPr>
                  <m:sty m:val="bi"/>
                </m:rPr>
                <w:rPr>
                  <w:rFonts w:ascii="Cambria Math" w:hAnsi="Cambria Math"/>
                  <w:color w:val="000000" w:themeColor="text1"/>
                </w:rPr>
                <m:t>×100</m:t>
              </m:r>
            </m:oMath>
          </w:p>
        </w:tc>
        <w:tc>
          <w:tcPr>
            <w:tcW w:w="2926" w:type="dxa"/>
          </w:tcPr>
          <w:p w14:paraId="68966B00" w14:textId="17DE3192" w:rsidR="00DF7E4D"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2041</m:t>
                  </m:r>
                </m:num>
                <m:den>
                  <m:r>
                    <w:rPr>
                      <w:rFonts w:ascii="Cambria Math" w:hAnsi="Cambria Math"/>
                      <w:color w:val="000000" w:themeColor="text1"/>
                    </w:rPr>
                    <m:t>38142</m:t>
                  </m:r>
                </m:den>
              </m:f>
              <m:r>
                <w:rPr>
                  <w:rFonts w:ascii="Cambria Math" w:hAnsi="Cambria Math"/>
                  <w:color w:val="000000" w:themeColor="text1"/>
                </w:rPr>
                <m:t>×100</m:t>
              </m:r>
            </m:oMath>
            <w:r w:rsidR="00DF7E4D" w:rsidRPr="00223EB1">
              <w:rPr>
                <w:rFonts w:eastAsiaTheme="minorEastAsia"/>
                <w:color w:val="000000" w:themeColor="text1"/>
              </w:rPr>
              <w:t xml:space="preserve"> = 5.</w:t>
            </w:r>
            <w:r w:rsidR="00810881" w:rsidRPr="00223EB1">
              <w:rPr>
                <w:rFonts w:eastAsiaTheme="minorEastAsia"/>
                <w:color w:val="000000" w:themeColor="text1"/>
              </w:rPr>
              <w:t>3+5</w:t>
            </w:r>
            <w:r w:rsidR="00DF7E4D" w:rsidRPr="00223EB1">
              <w:rPr>
                <w:rFonts w:eastAsiaTheme="minorEastAsia"/>
                <w:color w:val="000000" w:themeColor="text1"/>
              </w:rPr>
              <w:t>%</w:t>
            </w:r>
          </w:p>
        </w:tc>
        <w:tc>
          <w:tcPr>
            <w:tcW w:w="3534" w:type="dxa"/>
          </w:tcPr>
          <w:p w14:paraId="6D93C068" w14:textId="0142F884" w:rsidR="00DF7E4D"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1940</m:t>
                  </m:r>
                </m:num>
                <m:den>
                  <m:r>
                    <w:rPr>
                      <w:rFonts w:ascii="Cambria Math" w:hAnsi="Cambria Math"/>
                      <w:color w:val="000000" w:themeColor="text1"/>
                    </w:rPr>
                    <m:t>32064</m:t>
                  </m:r>
                </m:den>
              </m:f>
              <m:r>
                <w:rPr>
                  <w:rFonts w:ascii="Cambria Math" w:hAnsi="Cambria Math"/>
                  <w:color w:val="000000" w:themeColor="text1"/>
                </w:rPr>
                <m:t>×100</m:t>
              </m:r>
            </m:oMath>
            <w:r w:rsidR="00DF7E4D" w:rsidRPr="00223EB1">
              <w:rPr>
                <w:rFonts w:eastAsiaTheme="minorEastAsia"/>
                <w:color w:val="000000" w:themeColor="text1"/>
              </w:rPr>
              <w:t xml:space="preserve"> = </w:t>
            </w:r>
            <w:r w:rsidR="00810881" w:rsidRPr="00223EB1">
              <w:rPr>
                <w:rFonts w:eastAsiaTheme="minorEastAsia"/>
                <w:color w:val="000000" w:themeColor="text1"/>
              </w:rPr>
              <w:t>6.05</w:t>
            </w:r>
            <w:r w:rsidR="00DF7E4D" w:rsidRPr="00223EB1">
              <w:rPr>
                <w:rFonts w:eastAsiaTheme="minorEastAsia"/>
                <w:color w:val="000000" w:themeColor="text1"/>
              </w:rPr>
              <w:t>%</w:t>
            </w:r>
          </w:p>
        </w:tc>
      </w:tr>
    </w:tbl>
    <w:p w14:paraId="7EE92A5A" w14:textId="77777777" w:rsidR="00DF7E4D" w:rsidRPr="00223EB1" w:rsidRDefault="00DF7E4D" w:rsidP="00DF7E4D">
      <w:pPr>
        <w:rPr>
          <w:color w:val="000000" w:themeColor="text1"/>
        </w:rPr>
      </w:pPr>
    </w:p>
    <w:p w14:paraId="57040A27" w14:textId="33AF7C1A" w:rsidR="00DF7E4D" w:rsidRPr="00223EB1" w:rsidRDefault="00DF7E4D" w:rsidP="00DF7E4D">
      <w:pPr>
        <w:rPr>
          <w:color w:val="000000" w:themeColor="text1"/>
        </w:rPr>
      </w:pPr>
      <w:r w:rsidRPr="00223EB1">
        <w:rPr>
          <w:b/>
          <w:bCs/>
          <w:color w:val="000000" w:themeColor="text1"/>
        </w:rPr>
        <w:t xml:space="preserve">Interpretation: </w:t>
      </w:r>
      <w:r w:rsidR="00646F93" w:rsidRPr="00223EB1">
        <w:rPr>
          <w:color w:val="000000" w:themeColor="text1"/>
        </w:rPr>
        <w:t>A decrease from 6.05% to 5.35% could be due to higher asset investment without proportional revenue increase, indicating less efficient use of assets.</w:t>
      </w:r>
    </w:p>
    <w:p w14:paraId="0AD71431" w14:textId="13EFA7AD" w:rsidR="00D579B9" w:rsidRPr="00223EB1" w:rsidRDefault="00D579B9" w:rsidP="00D579B9">
      <w:pPr>
        <w:rPr>
          <w:color w:val="000000" w:themeColor="text1"/>
          <w:lang w:val="en-IN"/>
        </w:rPr>
      </w:pPr>
      <w:r w:rsidRPr="00223EB1">
        <w:rPr>
          <w:b/>
          <w:bCs/>
          <w:color w:val="000000" w:themeColor="text1"/>
          <w:lang w:val="en-IN"/>
        </w:rPr>
        <w:t xml:space="preserve">Return on Asset (ROA) </w:t>
      </w:r>
      <w:r w:rsidR="00646F93" w:rsidRPr="00223EB1">
        <w:rPr>
          <w:b/>
          <w:bCs/>
          <w:color w:val="000000" w:themeColor="text1"/>
          <w:lang w:val="en-IN"/>
        </w:rPr>
        <w:t>Decrease</w:t>
      </w:r>
      <w:r w:rsidRPr="00223EB1">
        <w:rPr>
          <w:b/>
          <w:bCs/>
          <w:color w:val="000000" w:themeColor="text1"/>
          <w:lang w:val="en-IN"/>
        </w:rPr>
        <w:t>:</w:t>
      </w:r>
    </w:p>
    <w:p w14:paraId="37F75694" w14:textId="6D4ED0C1" w:rsidR="00646F93" w:rsidRPr="00223EB1" w:rsidRDefault="00646F93">
      <w:pPr>
        <w:pStyle w:val="ListParagraph"/>
        <w:numPr>
          <w:ilvl w:val="0"/>
          <w:numId w:val="17"/>
        </w:numPr>
        <w:rPr>
          <w:color w:val="000000" w:themeColor="text1"/>
          <w:lang w:val="en-IN"/>
        </w:rPr>
      </w:pPr>
      <w:r w:rsidRPr="00223EB1">
        <w:rPr>
          <w:rStyle w:val="Strong"/>
          <w:color w:val="000000" w:themeColor="text1"/>
        </w:rPr>
        <w:t>Increased Asset Base</w:t>
      </w:r>
      <w:r w:rsidRPr="00223EB1">
        <w:rPr>
          <w:color w:val="000000" w:themeColor="text1"/>
        </w:rPr>
        <w:t>: If the company invested heavily in assets (e.g., property, machinery), but those assets did not generate proportional revenue, ROA would decrease</w:t>
      </w:r>
      <w:r w:rsidR="00741D2B" w:rsidRPr="00741D2B">
        <w:t xml:space="preserve"> </w:t>
      </w:r>
      <w:r w:rsidR="00741D2B" w:rsidRPr="00741D2B">
        <w:rPr>
          <w:color w:val="000000" w:themeColor="text1"/>
        </w:rPr>
        <w:t>(CFI Team, 2022)</w:t>
      </w:r>
      <w:r w:rsidRPr="00223EB1">
        <w:rPr>
          <w:color w:val="000000" w:themeColor="text1"/>
        </w:rPr>
        <w:t>.</w:t>
      </w:r>
    </w:p>
    <w:p w14:paraId="001557FC" w14:textId="79932593" w:rsidR="00D579B9" w:rsidRPr="00223EB1" w:rsidRDefault="00646F93">
      <w:pPr>
        <w:pStyle w:val="ListParagraph"/>
        <w:numPr>
          <w:ilvl w:val="0"/>
          <w:numId w:val="17"/>
        </w:numPr>
        <w:rPr>
          <w:color w:val="000000" w:themeColor="text1"/>
        </w:rPr>
      </w:pPr>
      <w:r w:rsidRPr="00223EB1">
        <w:rPr>
          <w:rStyle w:val="Strong"/>
          <w:color w:val="000000" w:themeColor="text1"/>
        </w:rPr>
        <w:t>Declining Profitability</w:t>
      </w:r>
      <w:r w:rsidRPr="00223EB1">
        <w:rPr>
          <w:color w:val="000000" w:themeColor="text1"/>
        </w:rPr>
        <w:t>: If the company’s profitability declined or remained flat while assets increased, ROA would decrease.</w:t>
      </w:r>
    </w:p>
    <w:p w14:paraId="0EF1D936" w14:textId="1F4C1247" w:rsidR="00DF7E4D" w:rsidRPr="00223EB1" w:rsidRDefault="0062736C" w:rsidP="0062736C">
      <w:pPr>
        <w:jc w:val="left"/>
        <w:rPr>
          <w:b/>
          <w:bCs/>
          <w:color w:val="000000" w:themeColor="text1"/>
        </w:rPr>
      </w:pPr>
      <w:r>
        <w:rPr>
          <w:b/>
          <w:bCs/>
          <w:color w:val="000000" w:themeColor="text1"/>
        </w:rPr>
        <w:t>ROE</w:t>
      </w:r>
    </w:p>
    <w:p w14:paraId="3E9CBCE4" w14:textId="6CADB2B5" w:rsidR="00DF7E4D" w:rsidRPr="00223EB1" w:rsidRDefault="00DF7E4D" w:rsidP="00DF7E4D">
      <w:pPr>
        <w:rPr>
          <w:color w:val="000000" w:themeColor="text1"/>
        </w:rPr>
      </w:pPr>
      <w:r w:rsidRPr="00223EB1">
        <w:rPr>
          <w:color w:val="000000" w:themeColor="text1"/>
        </w:rPr>
        <w:t xml:space="preserve">This ratio </w:t>
      </w:r>
      <w:r w:rsidR="00646F93" w:rsidRPr="00223EB1">
        <w:rPr>
          <w:color w:val="000000" w:themeColor="text1"/>
        </w:rPr>
        <w:t>measures the profitability of a company in relation to shareholders' equity</w:t>
      </w:r>
      <w:r w:rsidR="00DE2329" w:rsidRPr="00223EB1">
        <w:rPr>
          <w:color w:val="000000" w:themeColor="text1"/>
        </w:rPr>
        <w:t xml:space="preserve"> (Corporate Finance Institute, 2023)</w:t>
      </w:r>
      <w:r w:rsidR="00646F93"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7BB4C54C" w14:textId="77777777" w:rsidTr="0081088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2AEA4EA5" w14:textId="77777777" w:rsidR="00477B5B" w:rsidRPr="00223EB1" w:rsidRDefault="00477B5B"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79D7D4F2" w14:textId="77777777" w:rsidR="00477B5B" w:rsidRPr="00223EB1"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68115347" w14:textId="77777777" w:rsidR="00477B5B" w:rsidRPr="00223EB1"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08C7859F" w14:textId="77777777" w:rsidTr="0081088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101F423" w14:textId="55BBA539" w:rsidR="00477B5B" w:rsidRPr="00223EB1" w:rsidRDefault="00477B5B" w:rsidP="00B27B95">
            <w:pPr>
              <w:rPr>
                <w:rFonts w:eastAsiaTheme="minorEastAsia"/>
                <w:color w:val="000000" w:themeColor="text1"/>
              </w:rPr>
            </w:pPr>
            <w:r w:rsidRPr="00223EB1">
              <w:rPr>
                <w:color w:val="000000" w:themeColor="text1"/>
              </w:rPr>
              <w:lastRenderedPageBreak/>
              <w:t>Return on Equity (ROE)</w:t>
            </w:r>
            <w:r w:rsidR="00EB6A79" w:rsidRPr="00223EB1">
              <w:rPr>
                <w:color w:val="000000" w:themeColor="text1"/>
              </w:rPr>
              <w:t xml:space="preserve"> = </w:t>
            </w:r>
            <m:oMath>
              <m:f>
                <m:fPr>
                  <m:ctrlPr>
                    <w:rPr>
                      <w:rFonts w:ascii="Cambria Math" w:hAnsi="Cambria Math"/>
                      <w:i/>
                      <w:color w:val="000000" w:themeColor="text1"/>
                    </w:rPr>
                  </m:ctrlPr>
                </m:fPr>
                <m:num>
                  <m:r>
                    <m:rPr>
                      <m:sty m:val="bi"/>
                    </m:rPr>
                    <w:rPr>
                      <w:rFonts w:ascii="Cambria Math" w:hAnsi="Cambria Math"/>
                      <w:color w:val="000000" w:themeColor="text1"/>
                    </w:rPr>
                    <m:t>Net Profit</m:t>
                  </m:r>
                </m:num>
                <m:den>
                  <m:r>
                    <m:rPr>
                      <m:sty m:val="bi"/>
                    </m:rPr>
                    <w:rPr>
                      <w:rFonts w:ascii="Cambria Math" w:hAnsi="Cambria Math"/>
                      <w:color w:val="000000" w:themeColor="text1"/>
                    </w:rPr>
                    <m:t>Total Equity</m:t>
                  </m:r>
                </m:den>
              </m:f>
              <m:r>
                <m:rPr>
                  <m:sty m:val="bi"/>
                </m:rPr>
                <w:rPr>
                  <w:rFonts w:ascii="Cambria Math" w:hAnsi="Cambria Math"/>
                  <w:color w:val="000000" w:themeColor="text1"/>
                </w:rPr>
                <m:t>×100</m:t>
              </m:r>
            </m:oMath>
          </w:p>
        </w:tc>
        <w:tc>
          <w:tcPr>
            <w:tcW w:w="2926" w:type="dxa"/>
          </w:tcPr>
          <w:p w14:paraId="22FFC28D" w14:textId="0B6E0C71" w:rsidR="00477B5B"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2041</m:t>
                  </m:r>
                </m:num>
                <m:den>
                  <m:r>
                    <w:rPr>
                      <w:rFonts w:ascii="Cambria Math" w:hAnsi="Cambria Math"/>
                      <w:color w:val="000000" w:themeColor="text1"/>
                    </w:rPr>
                    <m:t>3519.4</m:t>
                  </m:r>
                </m:den>
              </m:f>
              <m:r>
                <w:rPr>
                  <w:rFonts w:ascii="Cambria Math" w:hAnsi="Cambria Math"/>
                  <w:color w:val="000000" w:themeColor="text1"/>
                </w:rPr>
                <m:t>×100</m:t>
              </m:r>
            </m:oMath>
            <w:r w:rsidR="00477B5B" w:rsidRPr="00223EB1">
              <w:rPr>
                <w:rFonts w:eastAsiaTheme="minorEastAsia"/>
                <w:color w:val="000000" w:themeColor="text1"/>
              </w:rPr>
              <w:t xml:space="preserve"> =</w:t>
            </w:r>
            <w:r w:rsidR="00810881" w:rsidRPr="00223EB1">
              <w:rPr>
                <w:rFonts w:eastAsiaTheme="minorEastAsia"/>
                <w:color w:val="000000" w:themeColor="text1"/>
              </w:rPr>
              <w:t>17.33%</w:t>
            </w:r>
          </w:p>
        </w:tc>
        <w:tc>
          <w:tcPr>
            <w:tcW w:w="3534" w:type="dxa"/>
          </w:tcPr>
          <w:p w14:paraId="48D75AE9" w14:textId="51FD4A2B" w:rsidR="00477B5B"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1940</m:t>
                  </m:r>
                </m:num>
                <m:den>
                  <m:r>
                    <w:rPr>
                      <w:rFonts w:ascii="Cambria Math" w:hAnsi="Cambria Math"/>
                      <w:color w:val="000000" w:themeColor="text1"/>
                    </w:rPr>
                    <m:t>4111.4</m:t>
                  </m:r>
                </m:den>
              </m:f>
              <m:r>
                <w:rPr>
                  <w:rFonts w:ascii="Cambria Math" w:hAnsi="Cambria Math"/>
                  <w:color w:val="000000" w:themeColor="text1"/>
                </w:rPr>
                <m:t>×100</m:t>
              </m:r>
            </m:oMath>
            <w:r w:rsidR="00477B5B" w:rsidRPr="00223EB1">
              <w:rPr>
                <w:rFonts w:eastAsiaTheme="minorEastAsia"/>
                <w:color w:val="000000" w:themeColor="text1"/>
              </w:rPr>
              <w:t xml:space="preserve"> = </w:t>
            </w:r>
            <w:r w:rsidR="00810881" w:rsidRPr="00223EB1">
              <w:rPr>
                <w:rFonts w:eastAsiaTheme="minorEastAsia"/>
                <w:color w:val="000000" w:themeColor="text1"/>
              </w:rPr>
              <w:t>18.09</w:t>
            </w:r>
            <w:r w:rsidR="00477B5B" w:rsidRPr="00223EB1">
              <w:rPr>
                <w:rFonts w:eastAsiaTheme="minorEastAsia"/>
                <w:color w:val="000000" w:themeColor="text1"/>
              </w:rPr>
              <w:t>%</w:t>
            </w:r>
          </w:p>
        </w:tc>
      </w:tr>
    </w:tbl>
    <w:p w14:paraId="7EB90516" w14:textId="77777777" w:rsidR="00DF7E4D" w:rsidRPr="00223EB1" w:rsidRDefault="00DF7E4D" w:rsidP="00DF7E4D">
      <w:pPr>
        <w:rPr>
          <w:color w:val="000000" w:themeColor="text1"/>
          <w:lang w:val="en-IN"/>
        </w:rPr>
      </w:pPr>
    </w:p>
    <w:p w14:paraId="7022C5EB" w14:textId="6C4AAD79" w:rsidR="00477B5B" w:rsidRPr="00223EB1" w:rsidRDefault="00477B5B" w:rsidP="00DF7E4D">
      <w:pPr>
        <w:rPr>
          <w:color w:val="000000" w:themeColor="text1"/>
        </w:rPr>
      </w:pPr>
      <w:r w:rsidRPr="00223EB1">
        <w:rPr>
          <w:b/>
          <w:bCs/>
          <w:color w:val="000000" w:themeColor="text1"/>
          <w:lang w:val="en-IN"/>
        </w:rPr>
        <w:t xml:space="preserve">Interpretation: </w:t>
      </w:r>
      <w:r w:rsidR="00646F93" w:rsidRPr="00223EB1">
        <w:rPr>
          <w:color w:val="000000" w:themeColor="text1"/>
        </w:rPr>
        <w:t>A decrease from 18.09% to 17.33% suggests that while equity shareholders still earn returns, the company’s profitability relative to equity has slightly reduced, possibly due to increased equity base or lower profits.</w:t>
      </w:r>
    </w:p>
    <w:p w14:paraId="126EFCAA" w14:textId="473CB4FA" w:rsidR="00D579B9" w:rsidRPr="00223EB1" w:rsidRDefault="00D579B9" w:rsidP="00D579B9">
      <w:pPr>
        <w:rPr>
          <w:color w:val="000000" w:themeColor="text1"/>
          <w:lang w:val="en-IN"/>
        </w:rPr>
      </w:pPr>
      <w:r w:rsidRPr="00223EB1">
        <w:rPr>
          <w:b/>
          <w:bCs/>
          <w:color w:val="000000" w:themeColor="text1"/>
          <w:lang w:val="en-IN"/>
        </w:rPr>
        <w:t xml:space="preserve">Return on Equity (ROE) </w:t>
      </w:r>
      <w:r w:rsidR="00646F93" w:rsidRPr="00223EB1">
        <w:rPr>
          <w:b/>
          <w:bCs/>
          <w:color w:val="000000" w:themeColor="text1"/>
          <w:lang w:val="en-IN"/>
        </w:rPr>
        <w:t>Decrease</w:t>
      </w:r>
      <w:r w:rsidRPr="00223EB1">
        <w:rPr>
          <w:b/>
          <w:bCs/>
          <w:color w:val="000000" w:themeColor="text1"/>
          <w:lang w:val="en-IN"/>
        </w:rPr>
        <w:t>:</w:t>
      </w:r>
    </w:p>
    <w:p w14:paraId="17C00559" w14:textId="62E13491" w:rsidR="00646F93" w:rsidRPr="00223EB1" w:rsidRDefault="00646F93">
      <w:pPr>
        <w:numPr>
          <w:ilvl w:val="0"/>
          <w:numId w:val="13"/>
        </w:numPr>
        <w:rPr>
          <w:b/>
          <w:bCs/>
          <w:color w:val="000000" w:themeColor="text1"/>
          <w:lang w:val="en-IN"/>
        </w:rPr>
      </w:pPr>
      <w:r w:rsidRPr="00223EB1">
        <w:rPr>
          <w:b/>
          <w:bCs/>
          <w:color w:val="000000" w:themeColor="text1"/>
          <w:lang w:val="en-IN"/>
        </w:rPr>
        <w:t xml:space="preserve">Increased Equity Base: </w:t>
      </w:r>
      <w:r w:rsidRPr="00223EB1">
        <w:rPr>
          <w:color w:val="000000" w:themeColor="text1"/>
          <w:lang w:val="en-IN"/>
        </w:rPr>
        <w:t>If the company issued more shares or increased retained earnings, it would dilute the return on equity, causing the ratio to decrease</w:t>
      </w:r>
      <w:r w:rsidR="00741D2B" w:rsidRPr="00741D2B">
        <w:t xml:space="preserve"> </w:t>
      </w:r>
      <w:r w:rsidR="00741D2B" w:rsidRPr="00741D2B">
        <w:rPr>
          <w:color w:val="000000" w:themeColor="text1"/>
          <w:lang w:val="en-IN"/>
        </w:rPr>
        <w:t>(Fuhrmann, 2021)</w:t>
      </w:r>
      <w:r w:rsidRPr="00223EB1">
        <w:rPr>
          <w:color w:val="000000" w:themeColor="text1"/>
          <w:lang w:val="en-IN"/>
        </w:rPr>
        <w:t>.</w:t>
      </w:r>
    </w:p>
    <w:p w14:paraId="1D4C0B42" w14:textId="64EE77D4" w:rsidR="00D579B9" w:rsidRPr="00223EB1" w:rsidRDefault="00646F93">
      <w:pPr>
        <w:numPr>
          <w:ilvl w:val="0"/>
          <w:numId w:val="13"/>
        </w:numPr>
        <w:rPr>
          <w:b/>
          <w:bCs/>
          <w:color w:val="000000" w:themeColor="text1"/>
          <w:lang w:val="en-IN"/>
        </w:rPr>
      </w:pPr>
      <w:r w:rsidRPr="00223EB1">
        <w:rPr>
          <w:b/>
          <w:bCs/>
          <w:color w:val="000000" w:themeColor="text1"/>
          <w:lang w:val="en-IN"/>
        </w:rPr>
        <w:t xml:space="preserve">Lower Profitability: </w:t>
      </w:r>
      <w:r w:rsidRPr="00223EB1">
        <w:rPr>
          <w:color w:val="000000" w:themeColor="text1"/>
          <w:lang w:val="en-IN"/>
        </w:rPr>
        <w:t>A decrease in net income or profit relative to shareholders’ equity would reduce ROE.</w:t>
      </w:r>
    </w:p>
    <w:p w14:paraId="67ADB5B7" w14:textId="484CFAA4" w:rsidR="00477B5B" w:rsidRPr="00223EB1" w:rsidRDefault="0062736C" w:rsidP="0062736C">
      <w:pPr>
        <w:jc w:val="left"/>
        <w:rPr>
          <w:b/>
          <w:bCs/>
          <w:color w:val="000000" w:themeColor="text1"/>
        </w:rPr>
      </w:pPr>
      <w:r>
        <w:rPr>
          <w:b/>
          <w:bCs/>
          <w:color w:val="000000" w:themeColor="text1"/>
        </w:rPr>
        <w:t>ROCE</w:t>
      </w:r>
    </w:p>
    <w:p w14:paraId="3435D23F" w14:textId="7A59B514" w:rsidR="00477B5B" w:rsidRPr="00223EB1" w:rsidRDefault="00477B5B" w:rsidP="00477B5B">
      <w:pPr>
        <w:rPr>
          <w:color w:val="000000" w:themeColor="text1"/>
        </w:rPr>
      </w:pPr>
      <w:r w:rsidRPr="00223EB1">
        <w:rPr>
          <w:color w:val="000000" w:themeColor="text1"/>
        </w:rPr>
        <w:t xml:space="preserve">This ratio </w:t>
      </w:r>
      <w:r w:rsidR="00646F93" w:rsidRPr="00223EB1">
        <w:rPr>
          <w:color w:val="000000" w:themeColor="text1"/>
        </w:rPr>
        <w:t>assesses a company's ability to generate profit from its capital employed in the business</w:t>
      </w:r>
      <w:r w:rsidR="00741D2B" w:rsidRPr="00741D2B">
        <w:t xml:space="preserve"> </w:t>
      </w:r>
      <w:r w:rsidR="00741D2B" w:rsidRPr="00741D2B">
        <w:rPr>
          <w:color w:val="000000" w:themeColor="text1"/>
        </w:rPr>
        <w:t>(Alice Blue, 2023)</w:t>
      </w:r>
      <w:r w:rsidR="00EB6A79" w:rsidRPr="00223EB1">
        <w:rPr>
          <w:color w:val="000000" w:themeColor="text1"/>
        </w:rPr>
        <w:t>.</w:t>
      </w:r>
    </w:p>
    <w:tbl>
      <w:tblPr>
        <w:tblStyle w:val="GridTable4-Accent4"/>
        <w:tblW w:w="9483" w:type="dxa"/>
        <w:tblLook w:val="04A0" w:firstRow="1" w:lastRow="0" w:firstColumn="1" w:lastColumn="0" w:noHBand="0" w:noVBand="1"/>
      </w:tblPr>
      <w:tblGrid>
        <w:gridCol w:w="3161"/>
        <w:gridCol w:w="2869"/>
        <w:gridCol w:w="3453"/>
      </w:tblGrid>
      <w:tr w:rsidR="00223EB1" w:rsidRPr="00223EB1" w14:paraId="31A55371" w14:textId="77777777" w:rsidTr="0081088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5A71D07" w14:textId="77777777" w:rsidR="00477B5B" w:rsidRPr="00223EB1" w:rsidRDefault="00477B5B"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27119945" w14:textId="77777777" w:rsidR="00477B5B" w:rsidRPr="00223EB1"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6931AC21" w14:textId="77777777" w:rsidR="00477B5B" w:rsidRPr="00223EB1" w:rsidRDefault="00477B5B"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700CA4F8" w14:textId="77777777" w:rsidTr="00810881">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2E7EEDA5" w14:textId="79ABF35E" w:rsidR="00477B5B" w:rsidRPr="00223EB1" w:rsidRDefault="00477B5B" w:rsidP="00B27B95">
            <w:pPr>
              <w:rPr>
                <w:rFonts w:eastAsiaTheme="minorEastAsia"/>
                <w:color w:val="000000" w:themeColor="text1"/>
              </w:rPr>
            </w:pPr>
            <w:r w:rsidRPr="00223EB1">
              <w:rPr>
                <w:color w:val="000000" w:themeColor="text1"/>
              </w:rPr>
              <w:t>Return on Capital Employed (ROCE)</w:t>
            </w:r>
            <w:r w:rsidR="00EB6A79"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Operating Profit before tax</m:t>
                  </m:r>
                </m:num>
                <m:den>
                  <m:r>
                    <m:rPr>
                      <m:sty m:val="bi"/>
                    </m:rPr>
                    <w:rPr>
                      <w:rFonts w:ascii="Cambria Math" w:hAnsi="Cambria Math"/>
                      <w:color w:val="000000" w:themeColor="text1"/>
                    </w:rPr>
                    <m:t>Total Assets-Current Liabilities</m:t>
                  </m:r>
                </m:den>
              </m:f>
              <m:r>
                <m:rPr>
                  <m:sty m:val="bi"/>
                </m:rPr>
                <w:rPr>
                  <w:rFonts w:ascii="Cambria Math" w:hAnsi="Cambria Math"/>
                  <w:color w:val="000000" w:themeColor="text1"/>
                </w:rPr>
                <m:t>×100</m:t>
              </m:r>
            </m:oMath>
          </w:p>
        </w:tc>
        <w:tc>
          <w:tcPr>
            <w:tcW w:w="2926" w:type="dxa"/>
          </w:tcPr>
          <w:p w14:paraId="566F9361" w14:textId="3457685B" w:rsidR="00477B5B"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2685</m:t>
                  </m:r>
                </m:num>
                <m:den>
                  <m:r>
                    <w:rPr>
                      <w:rFonts w:ascii="Cambria Math" w:hAnsi="Cambria Math"/>
                      <w:color w:val="000000" w:themeColor="text1"/>
                    </w:rPr>
                    <m:t>38142-12342</m:t>
                  </m:r>
                </m:den>
              </m:f>
              <m:r>
                <w:rPr>
                  <w:rFonts w:ascii="Cambria Math" w:hAnsi="Cambria Math"/>
                  <w:color w:val="000000" w:themeColor="text1"/>
                </w:rPr>
                <m:t>×100</m:t>
              </m:r>
            </m:oMath>
            <w:r w:rsidR="00477B5B" w:rsidRPr="00223EB1">
              <w:rPr>
                <w:rFonts w:eastAsiaTheme="minorEastAsia"/>
                <w:color w:val="000000" w:themeColor="text1"/>
              </w:rPr>
              <w:t xml:space="preserve"> = </w:t>
            </w:r>
            <w:r w:rsidR="00810881" w:rsidRPr="00223EB1">
              <w:rPr>
                <w:rFonts w:eastAsiaTheme="minorEastAsia"/>
                <w:color w:val="000000" w:themeColor="text1"/>
              </w:rPr>
              <w:t>10.41</w:t>
            </w:r>
            <w:r w:rsidR="00477B5B" w:rsidRPr="00223EB1">
              <w:rPr>
                <w:rFonts w:eastAsiaTheme="minorEastAsia"/>
                <w:color w:val="000000" w:themeColor="text1"/>
              </w:rPr>
              <w:t>%</w:t>
            </w:r>
          </w:p>
        </w:tc>
        <w:tc>
          <w:tcPr>
            <w:tcW w:w="3534" w:type="dxa"/>
          </w:tcPr>
          <w:p w14:paraId="1175D22C" w14:textId="5E5D229B" w:rsidR="00477B5B"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2573</m:t>
                  </m:r>
                </m:num>
                <m:den>
                  <m:r>
                    <w:rPr>
                      <w:rFonts w:ascii="Cambria Math" w:hAnsi="Cambria Math"/>
                      <w:color w:val="000000" w:themeColor="text1"/>
                    </w:rPr>
                    <m:t>32064-12342</m:t>
                  </m:r>
                </m:den>
              </m:f>
              <m:r>
                <w:rPr>
                  <w:rFonts w:ascii="Cambria Math" w:hAnsi="Cambria Math"/>
                  <w:color w:val="000000" w:themeColor="text1"/>
                </w:rPr>
                <m:t>×100</m:t>
              </m:r>
            </m:oMath>
            <w:r w:rsidR="00477B5B" w:rsidRPr="00223EB1">
              <w:rPr>
                <w:rFonts w:eastAsiaTheme="minorEastAsia"/>
                <w:color w:val="000000" w:themeColor="text1"/>
              </w:rPr>
              <w:t xml:space="preserve"> = </w:t>
            </w:r>
            <w:r w:rsidR="00810881" w:rsidRPr="00223EB1">
              <w:rPr>
                <w:rFonts w:eastAsiaTheme="minorEastAsia"/>
                <w:color w:val="000000" w:themeColor="text1"/>
              </w:rPr>
              <w:t>12.18</w:t>
            </w:r>
            <w:r w:rsidR="00477B5B" w:rsidRPr="00223EB1">
              <w:rPr>
                <w:rFonts w:eastAsiaTheme="minorEastAsia"/>
                <w:color w:val="000000" w:themeColor="text1"/>
              </w:rPr>
              <w:t>%</w:t>
            </w:r>
          </w:p>
        </w:tc>
      </w:tr>
    </w:tbl>
    <w:p w14:paraId="09E2338C" w14:textId="77777777" w:rsidR="00477B5B" w:rsidRPr="00223EB1" w:rsidRDefault="00477B5B" w:rsidP="00477B5B">
      <w:pPr>
        <w:rPr>
          <w:b/>
          <w:bCs/>
          <w:color w:val="000000" w:themeColor="text1"/>
        </w:rPr>
      </w:pPr>
    </w:p>
    <w:p w14:paraId="5550C067" w14:textId="5A90C1D0" w:rsidR="00477B5B" w:rsidRPr="00223EB1" w:rsidRDefault="00A74C20" w:rsidP="00477B5B">
      <w:pPr>
        <w:rPr>
          <w:color w:val="000000" w:themeColor="text1"/>
        </w:rPr>
      </w:pPr>
      <w:r w:rsidRPr="00223EB1">
        <w:rPr>
          <w:b/>
          <w:bCs/>
          <w:color w:val="000000" w:themeColor="text1"/>
          <w:lang w:val="en-IN"/>
        </w:rPr>
        <w:t xml:space="preserve">Interpretation: </w:t>
      </w:r>
      <w:r w:rsidRPr="00223EB1">
        <w:rPr>
          <w:color w:val="000000" w:themeColor="text1"/>
        </w:rPr>
        <w:t xml:space="preserve">The ROCE </w:t>
      </w:r>
      <w:r w:rsidR="00646F93" w:rsidRPr="00223EB1">
        <w:rPr>
          <w:color w:val="000000" w:themeColor="text1"/>
        </w:rPr>
        <w:t>reduced from 12.18% to 10.41%, which may imply that the company’s capital is not being utilized as efficiently as before.</w:t>
      </w:r>
    </w:p>
    <w:p w14:paraId="7126DD3C" w14:textId="27E02A8F" w:rsidR="00646F93" w:rsidRPr="00223EB1" w:rsidRDefault="00646F93" w:rsidP="00477B5B">
      <w:pPr>
        <w:rPr>
          <w:b/>
          <w:bCs/>
          <w:color w:val="000000" w:themeColor="text1"/>
        </w:rPr>
      </w:pPr>
      <w:r w:rsidRPr="00223EB1">
        <w:rPr>
          <w:b/>
          <w:bCs/>
          <w:color w:val="000000" w:themeColor="text1"/>
        </w:rPr>
        <w:t>ROCE Decrease:</w:t>
      </w:r>
    </w:p>
    <w:p w14:paraId="07A1F077" w14:textId="57005122" w:rsidR="00646F93" w:rsidRPr="00223EB1" w:rsidRDefault="00646F93">
      <w:pPr>
        <w:pStyle w:val="ListParagraph"/>
        <w:numPr>
          <w:ilvl w:val="0"/>
          <w:numId w:val="18"/>
        </w:numPr>
        <w:rPr>
          <w:color w:val="000000" w:themeColor="text1"/>
          <w:lang w:val="en-IN"/>
        </w:rPr>
      </w:pPr>
      <w:r w:rsidRPr="00223EB1">
        <w:rPr>
          <w:rStyle w:val="Strong"/>
          <w:color w:val="000000" w:themeColor="text1"/>
        </w:rPr>
        <w:t>Increased Capital Employed</w:t>
      </w:r>
      <w:r w:rsidRPr="00223EB1">
        <w:rPr>
          <w:color w:val="000000" w:themeColor="text1"/>
        </w:rPr>
        <w:t>: If the company invested more capital without a proportional increase in operating profit, it would lead to a decrease in ROCE</w:t>
      </w:r>
      <w:r w:rsidR="00741D2B" w:rsidRPr="00741D2B">
        <w:t xml:space="preserve"> </w:t>
      </w:r>
      <w:r w:rsidR="00741D2B" w:rsidRPr="00741D2B">
        <w:rPr>
          <w:color w:val="000000" w:themeColor="text1"/>
        </w:rPr>
        <w:t>(</w:t>
      </w:r>
      <w:proofErr w:type="spellStart"/>
      <w:r w:rsidR="00741D2B" w:rsidRPr="00741D2B">
        <w:rPr>
          <w:color w:val="000000" w:themeColor="text1"/>
        </w:rPr>
        <w:t>Remesh</w:t>
      </w:r>
      <w:proofErr w:type="spellEnd"/>
      <w:r w:rsidR="00741D2B" w:rsidRPr="00741D2B">
        <w:rPr>
          <w:color w:val="000000" w:themeColor="text1"/>
        </w:rPr>
        <w:t>, 2024)</w:t>
      </w:r>
      <w:r w:rsidRPr="00223EB1">
        <w:rPr>
          <w:color w:val="000000" w:themeColor="text1"/>
        </w:rPr>
        <w:t>.</w:t>
      </w:r>
    </w:p>
    <w:p w14:paraId="528AD7AA" w14:textId="55A9D716" w:rsidR="00646F93" w:rsidRPr="00223EB1" w:rsidRDefault="00646F93">
      <w:pPr>
        <w:pStyle w:val="ListParagraph"/>
        <w:numPr>
          <w:ilvl w:val="0"/>
          <w:numId w:val="18"/>
        </w:numPr>
        <w:rPr>
          <w:color w:val="000000" w:themeColor="text1"/>
        </w:rPr>
      </w:pPr>
      <w:r w:rsidRPr="00223EB1">
        <w:rPr>
          <w:rStyle w:val="Strong"/>
          <w:color w:val="000000" w:themeColor="text1"/>
        </w:rPr>
        <w:t>Declining Operating Profit</w:t>
      </w:r>
      <w:r w:rsidRPr="00223EB1">
        <w:rPr>
          <w:color w:val="000000" w:themeColor="text1"/>
        </w:rPr>
        <w:t>: If the operating profit decreased, but capital employed remained constant or grew, ROCE would decline.</w:t>
      </w:r>
    </w:p>
    <w:p w14:paraId="44EFAC37" w14:textId="218785CD" w:rsidR="00A74C20" w:rsidRPr="00223EB1" w:rsidRDefault="00A74C20" w:rsidP="00A74C20">
      <w:pPr>
        <w:pStyle w:val="ListParagraph"/>
        <w:numPr>
          <w:ilvl w:val="0"/>
          <w:numId w:val="1"/>
        </w:numPr>
        <w:rPr>
          <w:b/>
          <w:bCs/>
          <w:color w:val="000000" w:themeColor="text1"/>
          <w:lang w:val="en-IN"/>
        </w:rPr>
      </w:pPr>
      <w:r w:rsidRPr="00223EB1">
        <w:rPr>
          <w:b/>
          <w:bCs/>
          <w:color w:val="000000" w:themeColor="text1"/>
          <w:lang w:val="en-IN"/>
        </w:rPr>
        <w:lastRenderedPageBreak/>
        <w:t xml:space="preserve">Liquidity Ratio:  </w:t>
      </w:r>
      <w:r w:rsidR="00EB6A79" w:rsidRPr="00223EB1">
        <w:rPr>
          <w:color w:val="000000" w:themeColor="text1"/>
          <w:lang w:val="en-IN"/>
        </w:rPr>
        <w:t>A measure of a company's ability to meet short-term obligations with its liquid assets</w:t>
      </w:r>
      <w:r w:rsidR="00741D2B" w:rsidRPr="00741D2B">
        <w:t xml:space="preserve"> </w:t>
      </w:r>
      <w:r w:rsidR="00741D2B" w:rsidRPr="00741D2B">
        <w:rPr>
          <w:color w:val="000000" w:themeColor="text1"/>
          <w:lang w:val="en-IN"/>
        </w:rPr>
        <w:t>(Financial Edge, 2025)</w:t>
      </w:r>
      <w:r w:rsidRPr="00223EB1">
        <w:rPr>
          <w:color w:val="000000" w:themeColor="text1"/>
          <w:lang w:val="en-IN"/>
        </w:rPr>
        <w:t>.</w:t>
      </w:r>
    </w:p>
    <w:p w14:paraId="4CD5FD84" w14:textId="61088861" w:rsidR="00A74C20" w:rsidRPr="00223EB1" w:rsidRDefault="00A74C20" w:rsidP="0062736C">
      <w:pPr>
        <w:spacing w:line="259" w:lineRule="auto"/>
        <w:jc w:val="left"/>
        <w:rPr>
          <w:b/>
          <w:bCs/>
          <w:color w:val="000000" w:themeColor="text1"/>
        </w:rPr>
      </w:pPr>
      <w:r w:rsidRPr="00223EB1">
        <w:rPr>
          <w:b/>
          <w:bCs/>
          <w:color w:val="000000" w:themeColor="text1"/>
        </w:rPr>
        <w:t>Current Ratio</w:t>
      </w:r>
    </w:p>
    <w:p w14:paraId="4875F960" w14:textId="799A034B" w:rsidR="00DF7E4D" w:rsidRPr="00223EB1" w:rsidRDefault="00EB6A79" w:rsidP="00D04BAA">
      <w:pPr>
        <w:rPr>
          <w:color w:val="000000" w:themeColor="text1"/>
          <w:lang w:val="en-IN"/>
        </w:rPr>
      </w:pPr>
      <w:r w:rsidRPr="00223EB1">
        <w:rPr>
          <w:color w:val="000000" w:themeColor="text1"/>
        </w:rPr>
        <w:t>It measures the company's ability to pay its short-term liabilities with its short-term assets, with a ratio above 1 indicating more assets than liabilities</w:t>
      </w:r>
      <w:r w:rsidR="00741D2B" w:rsidRPr="00741D2B">
        <w:t xml:space="preserve"> </w:t>
      </w:r>
      <w:r w:rsidR="00741D2B" w:rsidRPr="00741D2B">
        <w:rPr>
          <w:color w:val="000000" w:themeColor="text1"/>
        </w:rPr>
        <w:t>(Einstein, 2025)</w:t>
      </w:r>
      <w:r w:rsidR="00A74C20"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7D34A0D2"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4671C3AE" w14:textId="77777777" w:rsidR="00D04BAA" w:rsidRPr="00223EB1" w:rsidRDefault="00D04BAA"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156CD55C" w14:textId="77777777" w:rsidR="00D04BAA" w:rsidRPr="00223EB1"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0B41FA86" w14:textId="77777777" w:rsidR="00D04BAA" w:rsidRPr="00223EB1"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577D8B16"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70A96B1" w14:textId="5062B547" w:rsidR="00D04BAA" w:rsidRPr="00223EB1" w:rsidRDefault="00D04BAA" w:rsidP="00EB6A79">
            <w:pPr>
              <w:jc w:val="center"/>
              <w:rPr>
                <w:color w:val="000000" w:themeColor="text1"/>
              </w:rPr>
            </w:pPr>
            <w:r w:rsidRPr="00223EB1">
              <w:rPr>
                <w:color w:val="000000" w:themeColor="text1"/>
              </w:rPr>
              <w:t>Current Ratio</w:t>
            </w:r>
            <w:r w:rsidR="00EB6A79"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Current Assets</m:t>
                  </m:r>
                </m:num>
                <m:den>
                  <m:r>
                    <m:rPr>
                      <m:sty m:val="bi"/>
                    </m:rPr>
                    <w:rPr>
                      <w:rFonts w:ascii="Cambria Math" w:hAnsi="Cambria Math"/>
                      <w:color w:val="000000" w:themeColor="text1"/>
                    </w:rPr>
                    <m:t>Current Liabilities</m:t>
                  </m:r>
                </m:den>
              </m:f>
            </m:oMath>
          </w:p>
        </w:tc>
        <w:tc>
          <w:tcPr>
            <w:tcW w:w="2926" w:type="dxa"/>
          </w:tcPr>
          <w:p w14:paraId="1C43EEA0" w14:textId="72C1F56C" w:rsidR="00D04BAA"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11753</m:t>
                  </m:r>
                </m:num>
                <m:den>
                  <m:r>
                    <w:rPr>
                      <w:rFonts w:ascii="Cambria Math" w:hAnsi="Cambria Math"/>
                      <w:color w:val="000000" w:themeColor="text1"/>
                    </w:rPr>
                    <m:t xml:space="preserve">12342 </m:t>
                  </m:r>
                </m:den>
              </m:f>
            </m:oMath>
            <w:r w:rsidR="00D04BAA" w:rsidRPr="00223EB1">
              <w:rPr>
                <w:rFonts w:eastAsiaTheme="minorEastAsia"/>
                <w:color w:val="000000" w:themeColor="text1"/>
              </w:rPr>
              <w:t xml:space="preserve"> = 0.9</w:t>
            </w:r>
            <w:r w:rsidR="00810881" w:rsidRPr="00223EB1">
              <w:rPr>
                <w:rFonts w:eastAsiaTheme="minorEastAsia"/>
                <w:color w:val="000000" w:themeColor="text1"/>
              </w:rPr>
              <w:t>5</w:t>
            </w:r>
            <w:r w:rsidR="00D04BAA" w:rsidRPr="00223EB1">
              <w:rPr>
                <w:rFonts w:eastAsiaTheme="minorEastAsia"/>
                <w:color w:val="000000" w:themeColor="text1"/>
              </w:rPr>
              <w:t>:1</w:t>
            </w:r>
          </w:p>
        </w:tc>
        <w:tc>
          <w:tcPr>
            <w:tcW w:w="3534" w:type="dxa"/>
          </w:tcPr>
          <w:p w14:paraId="7526404C" w14:textId="4753C323" w:rsidR="00D04BAA"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11773</m:t>
                  </m:r>
                </m:num>
                <m:den>
                  <m:r>
                    <w:rPr>
                      <w:rFonts w:ascii="Cambria Math" w:hAnsi="Cambria Math"/>
                      <w:color w:val="000000" w:themeColor="text1"/>
                    </w:rPr>
                    <m:t>10943</m:t>
                  </m:r>
                </m:den>
              </m:f>
            </m:oMath>
            <w:r w:rsidR="00D04BAA" w:rsidRPr="00223EB1">
              <w:rPr>
                <w:rFonts w:eastAsiaTheme="minorEastAsia"/>
                <w:color w:val="000000" w:themeColor="text1"/>
              </w:rPr>
              <w:t xml:space="preserve"> = 1.</w:t>
            </w:r>
            <w:r w:rsidR="00810881" w:rsidRPr="00223EB1">
              <w:rPr>
                <w:rFonts w:eastAsiaTheme="minorEastAsia"/>
                <w:color w:val="000000" w:themeColor="text1"/>
              </w:rPr>
              <w:t>08</w:t>
            </w:r>
            <w:r w:rsidR="00D04BAA" w:rsidRPr="00223EB1">
              <w:rPr>
                <w:rFonts w:eastAsiaTheme="minorEastAsia"/>
                <w:color w:val="000000" w:themeColor="text1"/>
              </w:rPr>
              <w:t>:1</w:t>
            </w:r>
          </w:p>
        </w:tc>
      </w:tr>
    </w:tbl>
    <w:p w14:paraId="5F53A633" w14:textId="00E10FF3" w:rsidR="00EB6A79" w:rsidRPr="00223EB1" w:rsidRDefault="00D04BAA" w:rsidP="00EB6A79">
      <w:pPr>
        <w:rPr>
          <w:color w:val="000000" w:themeColor="text1"/>
        </w:rPr>
      </w:pPr>
      <w:r w:rsidRPr="00223EB1">
        <w:rPr>
          <w:b/>
          <w:bCs/>
          <w:color w:val="000000" w:themeColor="text1"/>
        </w:rPr>
        <w:t xml:space="preserve">Interpretation: </w:t>
      </w:r>
      <w:r w:rsidRPr="00223EB1">
        <w:rPr>
          <w:color w:val="000000" w:themeColor="text1"/>
        </w:rPr>
        <w:t>The Current Ratio decreased</w:t>
      </w:r>
      <w:r w:rsidR="00EB6A79" w:rsidRPr="00223EB1">
        <w:rPr>
          <w:color w:val="000000" w:themeColor="text1"/>
        </w:rPr>
        <w:t xml:space="preserve"> from 1.08 in 2023 to 0.95 in 2024: which shows that BAE Systems' ability to pay its short-term debts with its short-term assets has weakened</w:t>
      </w:r>
      <w:r w:rsidR="00741D2B" w:rsidRPr="00741D2B">
        <w:t xml:space="preserve"> </w:t>
      </w:r>
      <w:r w:rsidR="00741D2B" w:rsidRPr="00741D2B">
        <w:rPr>
          <w:color w:val="000000" w:themeColor="text1"/>
        </w:rPr>
        <w:t>(Girardin, 2023)</w:t>
      </w:r>
      <w:r w:rsidR="00EB6A79" w:rsidRPr="00223EB1">
        <w:rPr>
          <w:color w:val="000000" w:themeColor="text1"/>
        </w:rPr>
        <w:t>. The company now has less than one pound of assets for every pound of liabilities.</w:t>
      </w:r>
    </w:p>
    <w:p w14:paraId="0C6740F0" w14:textId="533CD211" w:rsidR="00EB6A79" w:rsidRPr="00223EB1" w:rsidRDefault="00EB6A79" w:rsidP="00EB6A79">
      <w:pPr>
        <w:rPr>
          <w:color w:val="000000" w:themeColor="text1"/>
        </w:rPr>
      </w:pPr>
      <w:r w:rsidRPr="00223EB1">
        <w:rPr>
          <w:b/>
          <w:bCs/>
          <w:color w:val="000000" w:themeColor="text1"/>
          <w:lang w:val="en-IN"/>
        </w:rPr>
        <w:t>Possible reasons for change:</w:t>
      </w:r>
    </w:p>
    <w:p w14:paraId="7032DD66" w14:textId="7DBF1904" w:rsidR="00EB6A79" w:rsidRPr="00223EB1" w:rsidRDefault="00EB6A79" w:rsidP="00EB6A79">
      <w:pPr>
        <w:numPr>
          <w:ilvl w:val="0"/>
          <w:numId w:val="12"/>
        </w:numPr>
        <w:rPr>
          <w:b/>
          <w:bCs/>
          <w:color w:val="000000" w:themeColor="text1"/>
          <w:lang w:val="en-IN"/>
        </w:rPr>
      </w:pPr>
      <w:r w:rsidRPr="00223EB1">
        <w:rPr>
          <w:b/>
          <w:bCs/>
          <w:color w:val="000000" w:themeColor="text1"/>
          <w:lang w:val="en-IN"/>
        </w:rPr>
        <w:t xml:space="preserve">Increase in current liabilities: </w:t>
      </w:r>
      <w:r w:rsidRPr="00223EB1">
        <w:rPr>
          <w:color w:val="000000" w:themeColor="text1"/>
          <w:lang w:val="en-IN"/>
        </w:rPr>
        <w:t>If the company took on more short-term debt or payables, it would reduce the current ratio</w:t>
      </w:r>
      <w:r w:rsidR="00741D2B" w:rsidRPr="00741D2B">
        <w:t xml:space="preserve"> </w:t>
      </w:r>
      <w:r w:rsidR="00741D2B" w:rsidRPr="00741D2B">
        <w:rPr>
          <w:color w:val="000000" w:themeColor="text1"/>
          <w:lang w:val="en-IN"/>
        </w:rPr>
        <w:t>(Girardin, 2023)</w:t>
      </w:r>
      <w:r w:rsidRPr="00223EB1">
        <w:rPr>
          <w:color w:val="000000" w:themeColor="text1"/>
          <w:lang w:val="en-IN"/>
        </w:rPr>
        <w:t>.</w:t>
      </w:r>
    </w:p>
    <w:p w14:paraId="1C5F040F" w14:textId="50964742" w:rsidR="00D579B9" w:rsidRPr="00223EB1" w:rsidRDefault="00EB6A79" w:rsidP="00D579B9">
      <w:pPr>
        <w:numPr>
          <w:ilvl w:val="0"/>
          <w:numId w:val="12"/>
        </w:numPr>
        <w:rPr>
          <w:b/>
          <w:bCs/>
          <w:color w:val="000000" w:themeColor="text1"/>
          <w:lang w:val="en-IN"/>
        </w:rPr>
      </w:pPr>
      <w:r w:rsidRPr="00223EB1">
        <w:rPr>
          <w:b/>
          <w:bCs/>
          <w:color w:val="000000" w:themeColor="text1"/>
          <w:lang w:val="en-IN"/>
        </w:rPr>
        <w:t xml:space="preserve">Decrease in current assets: </w:t>
      </w:r>
      <w:r w:rsidRPr="00223EB1">
        <w:rPr>
          <w:color w:val="000000" w:themeColor="text1"/>
          <w:lang w:val="en-IN"/>
        </w:rPr>
        <w:t>A drop in cash, receivables, or inventory could lead to a lower current ratio.</w:t>
      </w:r>
    </w:p>
    <w:p w14:paraId="74748BB8" w14:textId="77777777" w:rsidR="00D04BAA" w:rsidRPr="00223EB1" w:rsidRDefault="00D04BAA" w:rsidP="0062736C">
      <w:pPr>
        <w:jc w:val="left"/>
        <w:rPr>
          <w:b/>
          <w:bCs/>
          <w:color w:val="000000" w:themeColor="text1"/>
        </w:rPr>
      </w:pPr>
      <w:r w:rsidRPr="00223EB1">
        <w:rPr>
          <w:b/>
          <w:bCs/>
          <w:color w:val="000000" w:themeColor="text1"/>
        </w:rPr>
        <w:t>Quick Ratio</w:t>
      </w:r>
    </w:p>
    <w:p w14:paraId="57A0E012" w14:textId="4DEDB568" w:rsidR="00D04BAA" w:rsidRPr="00223EB1" w:rsidRDefault="00EB6A79" w:rsidP="00D04BAA">
      <w:pPr>
        <w:rPr>
          <w:color w:val="000000" w:themeColor="text1"/>
        </w:rPr>
      </w:pPr>
      <w:r w:rsidRPr="00223EB1">
        <w:rPr>
          <w:color w:val="000000" w:themeColor="text1"/>
        </w:rPr>
        <w:t>A more stringent version of the current ratio, measuring the company's ability to cover its short-term liabilities using its most liquid assets excluding inventory</w:t>
      </w:r>
      <w:r w:rsidR="00DE2329" w:rsidRPr="00223EB1">
        <w:rPr>
          <w:color w:val="000000" w:themeColor="text1"/>
        </w:rPr>
        <w:t xml:space="preserve"> (Corporate Finance Institute, 2023)</w:t>
      </w:r>
      <w:r w:rsidR="00D04BAA"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25F68BA1"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6696E8B0" w14:textId="77777777" w:rsidR="00D04BAA" w:rsidRPr="00223EB1" w:rsidRDefault="00D04BAA"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46698DC4" w14:textId="77777777" w:rsidR="00D04BAA" w:rsidRPr="00223EB1"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5A706C45" w14:textId="77777777" w:rsidR="00D04BAA" w:rsidRPr="00223EB1" w:rsidRDefault="00D04BAA"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4A399930"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E575CED" w14:textId="4701AD60" w:rsidR="00D04BAA" w:rsidRPr="00223EB1" w:rsidRDefault="00D04BAA" w:rsidP="00B27B95">
            <w:pPr>
              <w:jc w:val="center"/>
              <w:rPr>
                <w:color w:val="000000" w:themeColor="text1"/>
              </w:rPr>
            </w:pPr>
            <w:r w:rsidRPr="00223EB1">
              <w:rPr>
                <w:color w:val="000000" w:themeColor="text1"/>
              </w:rPr>
              <w:t>Quick Ratio</w:t>
            </w:r>
            <w:r w:rsidR="00EB6A79"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Current Assets-Inventories</m:t>
                  </m:r>
                </m:num>
                <m:den>
                  <m:r>
                    <m:rPr>
                      <m:sty m:val="bi"/>
                    </m:rPr>
                    <w:rPr>
                      <w:rFonts w:ascii="Cambria Math" w:hAnsi="Cambria Math"/>
                      <w:color w:val="000000" w:themeColor="text1"/>
                    </w:rPr>
                    <m:t>Current Liabilities</m:t>
                  </m:r>
                </m:den>
              </m:f>
            </m:oMath>
          </w:p>
          <w:p w14:paraId="7894EE33" w14:textId="77777777" w:rsidR="00D04BAA" w:rsidRPr="00223EB1" w:rsidRDefault="00D04BAA" w:rsidP="00B27B95">
            <w:pPr>
              <w:rPr>
                <w:rFonts w:eastAsiaTheme="minorEastAsia"/>
                <w:color w:val="000000" w:themeColor="text1"/>
              </w:rPr>
            </w:pPr>
          </w:p>
        </w:tc>
        <w:tc>
          <w:tcPr>
            <w:tcW w:w="2926" w:type="dxa"/>
          </w:tcPr>
          <w:p w14:paraId="04830F58" w14:textId="1CE8EC8B" w:rsidR="00D04BAA"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 xml:space="preserve">11753-1324 </m:t>
                  </m:r>
                </m:num>
                <m:den>
                  <m:r>
                    <w:rPr>
                      <w:rFonts w:ascii="Cambria Math" w:hAnsi="Cambria Math"/>
                      <w:color w:val="000000" w:themeColor="text1"/>
                    </w:rPr>
                    <m:t xml:space="preserve">12342 </m:t>
                  </m:r>
                </m:den>
              </m:f>
            </m:oMath>
            <w:r w:rsidR="00810881" w:rsidRPr="00223EB1">
              <w:rPr>
                <w:rFonts w:eastAsiaTheme="minorEastAsia"/>
                <w:color w:val="000000" w:themeColor="text1"/>
              </w:rPr>
              <w:t xml:space="preserve"> = 0.85:1</w:t>
            </w:r>
          </w:p>
        </w:tc>
        <w:tc>
          <w:tcPr>
            <w:tcW w:w="3534" w:type="dxa"/>
          </w:tcPr>
          <w:p w14:paraId="32F05D57" w14:textId="42D6D75D" w:rsidR="00D04BAA"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11773-1156</m:t>
                  </m:r>
                </m:num>
                <m:den>
                  <m:r>
                    <w:rPr>
                      <w:rFonts w:ascii="Cambria Math" w:hAnsi="Cambria Math"/>
                      <w:color w:val="000000" w:themeColor="text1"/>
                    </w:rPr>
                    <m:t>10943</m:t>
                  </m:r>
                </m:den>
              </m:f>
            </m:oMath>
            <w:r w:rsidR="00810881" w:rsidRPr="00223EB1">
              <w:rPr>
                <w:rFonts w:eastAsiaTheme="minorEastAsia"/>
                <w:color w:val="000000" w:themeColor="text1"/>
              </w:rPr>
              <w:t xml:space="preserve"> = 0.97:1</w:t>
            </w:r>
          </w:p>
        </w:tc>
      </w:tr>
    </w:tbl>
    <w:p w14:paraId="54BCB5CA" w14:textId="77777777" w:rsidR="00D04BAA" w:rsidRPr="00223EB1" w:rsidRDefault="00D04BAA" w:rsidP="00D04BAA">
      <w:pPr>
        <w:rPr>
          <w:color w:val="000000" w:themeColor="text1"/>
        </w:rPr>
      </w:pPr>
    </w:p>
    <w:p w14:paraId="44D30404" w14:textId="595542C7" w:rsidR="00D04BAA" w:rsidRPr="00223EB1" w:rsidRDefault="00D04BAA" w:rsidP="00D04BAA">
      <w:pPr>
        <w:rPr>
          <w:color w:val="000000" w:themeColor="text1"/>
        </w:rPr>
      </w:pPr>
      <w:r w:rsidRPr="00223EB1">
        <w:rPr>
          <w:b/>
          <w:bCs/>
          <w:color w:val="000000" w:themeColor="text1"/>
        </w:rPr>
        <w:t xml:space="preserve">Interpretation: </w:t>
      </w:r>
      <w:r w:rsidRPr="00223EB1">
        <w:rPr>
          <w:color w:val="000000" w:themeColor="text1"/>
        </w:rPr>
        <w:t xml:space="preserve">The Quick Ratio also </w:t>
      </w:r>
      <w:r w:rsidR="00EB6A79" w:rsidRPr="00223EB1">
        <w:rPr>
          <w:color w:val="000000" w:themeColor="text1"/>
        </w:rPr>
        <w:t>decreased from 0.97 in 2023 to 0.85 in 2024. This ratio is even lower, meaning the company has fewer liquid assets available to cover its short-term debts, excluding inventory</w:t>
      </w:r>
      <w:r w:rsidR="00741D2B" w:rsidRPr="00741D2B">
        <w:t xml:space="preserve"> </w:t>
      </w:r>
      <w:r w:rsidR="00741D2B" w:rsidRPr="00741D2B">
        <w:rPr>
          <w:color w:val="000000" w:themeColor="text1"/>
        </w:rPr>
        <w:t>(Team, 2015)</w:t>
      </w:r>
      <w:r w:rsidR="00EB6A79" w:rsidRPr="00223EB1">
        <w:rPr>
          <w:color w:val="000000" w:themeColor="text1"/>
        </w:rPr>
        <w:t>.</w:t>
      </w:r>
    </w:p>
    <w:p w14:paraId="45A27298" w14:textId="77777777" w:rsidR="00EB6A79" w:rsidRPr="00223EB1" w:rsidRDefault="00EB6A79" w:rsidP="00EB6A79">
      <w:pPr>
        <w:rPr>
          <w:b/>
          <w:bCs/>
          <w:color w:val="000000" w:themeColor="text1"/>
          <w:lang w:val="en-IN"/>
        </w:rPr>
      </w:pPr>
      <w:r w:rsidRPr="00223EB1">
        <w:rPr>
          <w:b/>
          <w:bCs/>
          <w:color w:val="000000" w:themeColor="text1"/>
          <w:lang w:val="en-IN"/>
        </w:rPr>
        <w:lastRenderedPageBreak/>
        <w:t>Possible reasons for change:</w:t>
      </w:r>
    </w:p>
    <w:p w14:paraId="04130A8A" w14:textId="245B954D" w:rsidR="00EB6A79" w:rsidRPr="00223EB1" w:rsidRDefault="00EB6A79">
      <w:pPr>
        <w:numPr>
          <w:ilvl w:val="0"/>
          <w:numId w:val="19"/>
        </w:numPr>
        <w:rPr>
          <w:b/>
          <w:bCs/>
          <w:color w:val="000000" w:themeColor="text1"/>
          <w:lang w:val="en-IN"/>
        </w:rPr>
      </w:pPr>
      <w:r w:rsidRPr="00223EB1">
        <w:rPr>
          <w:b/>
          <w:bCs/>
          <w:color w:val="000000" w:themeColor="text1"/>
          <w:lang w:val="en-IN"/>
        </w:rPr>
        <w:t xml:space="preserve">Lower liquid assets: </w:t>
      </w:r>
      <w:r w:rsidRPr="00223EB1">
        <w:rPr>
          <w:color w:val="000000" w:themeColor="text1"/>
          <w:lang w:val="en-IN"/>
        </w:rPr>
        <w:t>If cash or receivables decreased, the quick ratio would be impacted more since inventory is not considered in this ratio</w:t>
      </w:r>
      <w:r w:rsidR="00741D2B" w:rsidRPr="00741D2B">
        <w:t xml:space="preserve"> </w:t>
      </w:r>
      <w:r w:rsidR="00741D2B" w:rsidRPr="00741D2B">
        <w:rPr>
          <w:color w:val="000000" w:themeColor="text1"/>
          <w:lang w:val="en-IN"/>
        </w:rPr>
        <w:t>(Team, 2015)</w:t>
      </w:r>
      <w:r w:rsidRPr="00223EB1">
        <w:rPr>
          <w:color w:val="000000" w:themeColor="text1"/>
          <w:lang w:val="en-IN"/>
        </w:rPr>
        <w:t>.</w:t>
      </w:r>
    </w:p>
    <w:p w14:paraId="61048D93" w14:textId="2AE18205" w:rsidR="00D579B9" w:rsidRPr="00223EB1" w:rsidRDefault="00EB6A79">
      <w:pPr>
        <w:numPr>
          <w:ilvl w:val="0"/>
          <w:numId w:val="19"/>
        </w:numPr>
        <w:rPr>
          <w:b/>
          <w:bCs/>
          <w:color w:val="000000" w:themeColor="text1"/>
          <w:lang w:val="en-IN"/>
        </w:rPr>
      </w:pPr>
      <w:r w:rsidRPr="00223EB1">
        <w:rPr>
          <w:b/>
          <w:bCs/>
          <w:color w:val="000000" w:themeColor="text1"/>
          <w:lang w:val="en-IN"/>
        </w:rPr>
        <w:t xml:space="preserve">Increase in short-term liabilities: </w:t>
      </w:r>
      <w:r w:rsidRPr="00223EB1">
        <w:rPr>
          <w:color w:val="000000" w:themeColor="text1"/>
          <w:lang w:val="en-IN"/>
        </w:rPr>
        <w:t>A rise in payables or other short-term obligations would affect the quick ratio more because it excludes inventory.</w:t>
      </w:r>
    </w:p>
    <w:p w14:paraId="4B481723" w14:textId="5EFC968D" w:rsidR="00D04BAA" w:rsidRPr="00223EB1" w:rsidRDefault="00933962" w:rsidP="00D04BAA">
      <w:pPr>
        <w:pStyle w:val="ListParagraph"/>
        <w:numPr>
          <w:ilvl w:val="0"/>
          <w:numId w:val="1"/>
        </w:numPr>
        <w:rPr>
          <w:b/>
          <w:bCs/>
          <w:color w:val="000000" w:themeColor="text1"/>
        </w:rPr>
      </w:pPr>
      <w:r w:rsidRPr="00223EB1">
        <w:rPr>
          <w:b/>
          <w:bCs/>
          <w:color w:val="000000" w:themeColor="text1"/>
        </w:rPr>
        <w:t xml:space="preserve">Gearing Ratios: </w:t>
      </w:r>
      <w:r w:rsidR="00EB6A79" w:rsidRPr="00223EB1">
        <w:rPr>
          <w:color w:val="000000" w:themeColor="text1"/>
        </w:rPr>
        <w:t>It</w:t>
      </w:r>
      <w:r w:rsidRPr="00223EB1">
        <w:rPr>
          <w:color w:val="000000" w:themeColor="text1"/>
        </w:rPr>
        <w:t xml:space="preserve"> </w:t>
      </w:r>
      <w:r w:rsidR="00EB6A79" w:rsidRPr="00223EB1">
        <w:rPr>
          <w:color w:val="000000" w:themeColor="text1"/>
        </w:rPr>
        <w:t>measures the proportion of debt in a company's total capital</w:t>
      </w:r>
      <w:r w:rsidR="00B96A53" w:rsidRPr="00B96A53">
        <w:t xml:space="preserve"> </w:t>
      </w:r>
      <w:r w:rsidR="00B96A53" w:rsidRPr="00B96A53">
        <w:rPr>
          <w:color w:val="000000" w:themeColor="text1"/>
        </w:rPr>
        <w:t>(Kasa, 2024)</w:t>
      </w:r>
      <w:r w:rsidR="00EB6A79" w:rsidRPr="00223EB1">
        <w:rPr>
          <w:color w:val="000000" w:themeColor="text1"/>
        </w:rPr>
        <w:t>.</w:t>
      </w:r>
    </w:p>
    <w:p w14:paraId="6529599C" w14:textId="57D35E8E" w:rsidR="00933962" w:rsidRPr="00223EB1" w:rsidRDefault="00933962" w:rsidP="00933962">
      <w:pPr>
        <w:jc w:val="center"/>
        <w:rPr>
          <w:b/>
          <w:bCs/>
          <w:color w:val="000000" w:themeColor="text1"/>
        </w:rPr>
      </w:pPr>
      <w:r w:rsidRPr="00223EB1">
        <w:rPr>
          <w:b/>
          <w:bCs/>
          <w:color w:val="000000" w:themeColor="text1"/>
        </w:rPr>
        <w:t>Debt to Equity Ratio</w:t>
      </w:r>
    </w:p>
    <w:p w14:paraId="44D6DAA6" w14:textId="36DD67CF" w:rsidR="00933962" w:rsidRPr="00223EB1" w:rsidRDefault="00EB6A79" w:rsidP="00933962">
      <w:pPr>
        <w:rPr>
          <w:color w:val="000000" w:themeColor="text1"/>
        </w:rPr>
      </w:pPr>
      <w:r w:rsidRPr="00223EB1">
        <w:rPr>
          <w:color w:val="000000" w:themeColor="text1"/>
        </w:rPr>
        <w:t>It compares the company's debt to its equity, showing financial leverage</w:t>
      </w:r>
      <w:r w:rsidR="00B96A53" w:rsidRPr="00B96A53">
        <w:t xml:space="preserve"> </w:t>
      </w:r>
      <w:r w:rsidR="00B96A53" w:rsidRPr="00B96A53">
        <w:rPr>
          <w:color w:val="000000" w:themeColor="text1"/>
        </w:rPr>
        <w:t>(Indeed, 2024)</w:t>
      </w:r>
      <w:r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789B2F0A"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325512D6" w14:textId="77777777" w:rsidR="00933962" w:rsidRPr="00223EB1" w:rsidRDefault="00933962"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04C065B3" w14:textId="77777777" w:rsidR="00933962" w:rsidRPr="00223EB1" w:rsidRDefault="00933962"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640A4237" w14:textId="77777777" w:rsidR="00933962" w:rsidRPr="00223EB1" w:rsidRDefault="00933962"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0ECE03D3"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513CB74" w14:textId="144F8AF4" w:rsidR="00482C19" w:rsidRPr="00223EB1" w:rsidRDefault="00482C19" w:rsidP="00482C19">
            <w:pPr>
              <w:jc w:val="center"/>
              <w:rPr>
                <w:color w:val="000000" w:themeColor="text1"/>
              </w:rPr>
            </w:pPr>
            <w:r w:rsidRPr="00223EB1">
              <w:rPr>
                <w:color w:val="000000" w:themeColor="text1"/>
              </w:rPr>
              <w:t>Debt to Equity Ratio</w:t>
            </w:r>
            <w:r w:rsidR="00EB6A79" w:rsidRPr="00223EB1">
              <w:rPr>
                <w:color w:val="000000" w:themeColor="text1"/>
              </w:rPr>
              <w:t xml:space="preserve"> = </w:t>
            </w:r>
            <m:oMath>
              <m:f>
                <m:fPr>
                  <m:ctrlPr>
                    <w:rPr>
                      <w:rFonts w:ascii="Cambria Math" w:hAnsi="Cambria Math"/>
                      <w:i/>
                      <w:color w:val="000000" w:themeColor="text1"/>
                    </w:rPr>
                  </m:ctrlPr>
                </m:fPr>
                <m:num>
                  <m:r>
                    <m:rPr>
                      <m:sty m:val="bi"/>
                    </m:rPr>
                    <w:rPr>
                      <w:rFonts w:ascii="Cambria Math" w:hAnsi="Cambria Math"/>
                      <w:color w:val="000000" w:themeColor="text1"/>
                    </w:rPr>
                    <m:t>Total Debt</m:t>
                  </m:r>
                </m:num>
                <m:den>
                  <m:r>
                    <m:rPr>
                      <m:sty m:val="bi"/>
                    </m:rPr>
                    <w:rPr>
                      <w:rFonts w:ascii="Cambria Math" w:hAnsi="Cambria Math"/>
                      <w:color w:val="000000" w:themeColor="text1"/>
                    </w:rPr>
                    <m:t>Total Equity</m:t>
                  </m:r>
                </m:den>
              </m:f>
            </m:oMath>
          </w:p>
          <w:p w14:paraId="68B0E61D" w14:textId="77777777" w:rsidR="00933962" w:rsidRPr="00223EB1" w:rsidRDefault="00933962" w:rsidP="00B27B95">
            <w:pPr>
              <w:rPr>
                <w:rFonts w:eastAsiaTheme="minorEastAsia"/>
                <w:color w:val="000000" w:themeColor="text1"/>
              </w:rPr>
            </w:pPr>
          </w:p>
        </w:tc>
        <w:tc>
          <w:tcPr>
            <w:tcW w:w="2926" w:type="dxa"/>
          </w:tcPr>
          <w:p w14:paraId="6578D3DB" w14:textId="0AAAF1F5" w:rsidR="00933962"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7713</m:t>
                  </m:r>
                </m:num>
                <m:den>
                  <m:r>
                    <w:rPr>
                      <w:rFonts w:ascii="Cambria Math" w:hAnsi="Cambria Math"/>
                      <w:color w:val="000000" w:themeColor="text1"/>
                    </w:rPr>
                    <m:t xml:space="preserve">11777 </m:t>
                  </m:r>
                </m:den>
              </m:f>
            </m:oMath>
            <w:r w:rsidR="00933962" w:rsidRPr="00223EB1">
              <w:rPr>
                <w:rFonts w:eastAsiaTheme="minorEastAsia"/>
                <w:color w:val="000000" w:themeColor="text1"/>
              </w:rPr>
              <w:t xml:space="preserve"> = 0.</w:t>
            </w:r>
            <w:r w:rsidR="00D37E5A" w:rsidRPr="00223EB1">
              <w:rPr>
                <w:rFonts w:eastAsiaTheme="minorEastAsia"/>
                <w:color w:val="000000" w:themeColor="text1"/>
              </w:rPr>
              <w:t>65</w:t>
            </w:r>
          </w:p>
        </w:tc>
        <w:tc>
          <w:tcPr>
            <w:tcW w:w="3534" w:type="dxa"/>
          </w:tcPr>
          <w:p w14:paraId="676452EC" w14:textId="4854B9BA" w:rsidR="00933962"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4432</m:t>
                  </m:r>
                </m:num>
                <m:den>
                  <m:r>
                    <w:rPr>
                      <w:rFonts w:ascii="Cambria Math" w:hAnsi="Cambria Math"/>
                      <w:color w:val="000000" w:themeColor="text1"/>
                    </w:rPr>
                    <m:t>10723</m:t>
                  </m:r>
                </m:den>
              </m:f>
            </m:oMath>
            <w:r w:rsidR="00933962" w:rsidRPr="00223EB1">
              <w:rPr>
                <w:rFonts w:eastAsiaTheme="minorEastAsia"/>
                <w:color w:val="000000" w:themeColor="text1"/>
              </w:rPr>
              <w:t xml:space="preserve"> = 0.</w:t>
            </w:r>
            <w:r w:rsidR="00D37E5A" w:rsidRPr="00223EB1">
              <w:rPr>
                <w:rFonts w:eastAsiaTheme="minorEastAsia"/>
                <w:color w:val="000000" w:themeColor="text1"/>
              </w:rPr>
              <w:t>41</w:t>
            </w:r>
          </w:p>
        </w:tc>
      </w:tr>
    </w:tbl>
    <w:p w14:paraId="031FD3A3" w14:textId="77777777" w:rsidR="00D04BAA" w:rsidRPr="00223EB1" w:rsidRDefault="00D04BAA" w:rsidP="00D04BAA">
      <w:pPr>
        <w:rPr>
          <w:b/>
          <w:bCs/>
          <w:color w:val="000000" w:themeColor="text1"/>
        </w:rPr>
      </w:pPr>
    </w:p>
    <w:p w14:paraId="1B4856D0" w14:textId="53447D83" w:rsidR="00933962" w:rsidRPr="00223EB1" w:rsidRDefault="00933962" w:rsidP="00D04BAA">
      <w:pPr>
        <w:rPr>
          <w:color w:val="000000" w:themeColor="text1"/>
        </w:rPr>
      </w:pPr>
      <w:r w:rsidRPr="00223EB1">
        <w:rPr>
          <w:b/>
          <w:bCs/>
          <w:color w:val="000000" w:themeColor="text1"/>
        </w:rPr>
        <w:t xml:space="preserve">Interpretation: </w:t>
      </w:r>
      <w:r w:rsidR="00EB6A79" w:rsidRPr="00223EB1">
        <w:rPr>
          <w:color w:val="000000" w:themeColor="text1"/>
        </w:rPr>
        <w:t>The increase in this ratio indicates that BAE Systems is relying more on debt financing compared to equity. A ratio of 0.65 means for every £1 of equity, the company has £0.65 in debt.</w:t>
      </w:r>
    </w:p>
    <w:p w14:paraId="14E76504" w14:textId="04C0B1BE" w:rsidR="00EB6A79" w:rsidRPr="00223EB1" w:rsidRDefault="00EB6A79" w:rsidP="00EB6A79">
      <w:pPr>
        <w:numPr>
          <w:ilvl w:val="0"/>
          <w:numId w:val="10"/>
        </w:numPr>
        <w:rPr>
          <w:b/>
          <w:bCs/>
          <w:color w:val="000000" w:themeColor="text1"/>
          <w:lang w:val="en-IN"/>
        </w:rPr>
      </w:pPr>
      <w:r w:rsidRPr="00223EB1">
        <w:rPr>
          <w:b/>
          <w:bCs/>
          <w:color w:val="000000" w:themeColor="text1"/>
          <w:lang w:val="en-IN"/>
        </w:rPr>
        <w:t>Possible reasons for change:</w:t>
      </w:r>
    </w:p>
    <w:p w14:paraId="04864E60" w14:textId="5E646CF9" w:rsidR="00EB6A79" w:rsidRPr="00223EB1" w:rsidRDefault="00EB6A79" w:rsidP="00EB6A79">
      <w:pPr>
        <w:numPr>
          <w:ilvl w:val="0"/>
          <w:numId w:val="10"/>
        </w:numPr>
        <w:rPr>
          <w:b/>
          <w:bCs/>
          <w:color w:val="000000" w:themeColor="text1"/>
          <w:lang w:val="en-IN"/>
        </w:rPr>
      </w:pPr>
      <w:r w:rsidRPr="00223EB1">
        <w:rPr>
          <w:b/>
          <w:bCs/>
          <w:color w:val="000000" w:themeColor="text1"/>
          <w:lang w:val="en-IN"/>
        </w:rPr>
        <w:t xml:space="preserve">Higher debt levels: </w:t>
      </w:r>
      <w:r w:rsidRPr="00223EB1">
        <w:rPr>
          <w:color w:val="000000" w:themeColor="text1"/>
          <w:lang w:val="en-IN"/>
        </w:rPr>
        <w:t xml:space="preserve">If the company took on more loans or debt in 2024, this would raise the </w:t>
      </w:r>
      <w:r w:rsidR="00B96A53">
        <w:rPr>
          <w:color w:val="000000" w:themeColor="text1"/>
          <w:lang w:val="en-IN"/>
        </w:rPr>
        <w:t>debt-to-equity</w:t>
      </w:r>
      <w:r w:rsidRPr="00223EB1">
        <w:rPr>
          <w:color w:val="000000" w:themeColor="text1"/>
          <w:lang w:val="en-IN"/>
        </w:rPr>
        <w:t xml:space="preserve"> ratio</w:t>
      </w:r>
      <w:r w:rsidR="00B96A53">
        <w:rPr>
          <w:color w:val="000000" w:themeColor="text1"/>
          <w:lang w:val="en-IN"/>
        </w:rPr>
        <w:t xml:space="preserve"> </w:t>
      </w:r>
      <w:r w:rsidR="00B96A53" w:rsidRPr="00B96A53">
        <w:rPr>
          <w:color w:val="000000" w:themeColor="text1"/>
          <w:lang w:val="en-IN"/>
        </w:rPr>
        <w:t>(Indeed, 2024)</w:t>
      </w:r>
      <w:r w:rsidRPr="00223EB1">
        <w:rPr>
          <w:color w:val="000000" w:themeColor="text1"/>
          <w:lang w:val="en-IN"/>
        </w:rPr>
        <w:t>.</w:t>
      </w:r>
    </w:p>
    <w:p w14:paraId="5803CB33" w14:textId="5E264157" w:rsidR="00D579B9" w:rsidRDefault="00EB6A79" w:rsidP="00EB6A79">
      <w:pPr>
        <w:numPr>
          <w:ilvl w:val="0"/>
          <w:numId w:val="10"/>
        </w:numPr>
        <w:rPr>
          <w:color w:val="000000" w:themeColor="text1"/>
          <w:lang w:val="en-IN"/>
        </w:rPr>
      </w:pPr>
      <w:r w:rsidRPr="00223EB1">
        <w:rPr>
          <w:b/>
          <w:bCs/>
          <w:color w:val="000000" w:themeColor="text1"/>
          <w:lang w:val="en-IN"/>
        </w:rPr>
        <w:t xml:space="preserve">Lower equity base: </w:t>
      </w:r>
      <w:r w:rsidRPr="00223EB1">
        <w:rPr>
          <w:color w:val="000000" w:themeColor="text1"/>
          <w:lang w:val="en-IN"/>
        </w:rPr>
        <w:t>If BAE issued fewer new shares or reduced its retained earnings, the equity base might decrease, leading to a higher ratio.</w:t>
      </w:r>
    </w:p>
    <w:p w14:paraId="2BC0AA8E" w14:textId="77777777" w:rsidR="00A732EF" w:rsidRDefault="00A732EF" w:rsidP="00A732EF">
      <w:pPr>
        <w:rPr>
          <w:color w:val="000000" w:themeColor="text1"/>
          <w:lang w:val="en-IN"/>
        </w:rPr>
      </w:pPr>
    </w:p>
    <w:p w14:paraId="732855AD" w14:textId="77777777" w:rsidR="00A732EF" w:rsidRPr="00223EB1" w:rsidRDefault="00A732EF" w:rsidP="00A732EF">
      <w:pPr>
        <w:rPr>
          <w:color w:val="000000" w:themeColor="text1"/>
          <w:lang w:val="en-IN"/>
        </w:rPr>
      </w:pPr>
    </w:p>
    <w:p w14:paraId="2E65596C" w14:textId="563E6BF7" w:rsidR="00933962" w:rsidRPr="00223EB1" w:rsidRDefault="00933962" w:rsidP="00933962">
      <w:pPr>
        <w:jc w:val="center"/>
        <w:rPr>
          <w:b/>
          <w:bCs/>
          <w:color w:val="000000" w:themeColor="text1"/>
        </w:rPr>
      </w:pPr>
      <w:r w:rsidRPr="00223EB1">
        <w:rPr>
          <w:b/>
          <w:bCs/>
          <w:color w:val="000000" w:themeColor="text1"/>
        </w:rPr>
        <w:t>Gearing Ratio</w:t>
      </w:r>
    </w:p>
    <w:p w14:paraId="293D86E3" w14:textId="623D9B58" w:rsidR="00933962" w:rsidRPr="00223EB1" w:rsidRDefault="00EB6A79" w:rsidP="00933962">
      <w:pPr>
        <w:rPr>
          <w:color w:val="000000" w:themeColor="text1"/>
        </w:rPr>
      </w:pPr>
      <w:r w:rsidRPr="00223EB1">
        <w:rPr>
          <w:color w:val="000000" w:themeColor="text1"/>
        </w:rPr>
        <w:t>A higher gearing ratio suggests that the company relies more on debt for its financing</w:t>
      </w:r>
      <w:r w:rsidR="00B96A53" w:rsidRPr="00B96A53">
        <w:t xml:space="preserve"> </w:t>
      </w:r>
      <w:r w:rsidR="00B96A53" w:rsidRPr="00B96A53">
        <w:rPr>
          <w:color w:val="000000" w:themeColor="text1"/>
        </w:rPr>
        <w:t>(Wall Street Prep, 2024)</w:t>
      </w:r>
      <w:r w:rsidR="00933962"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51DDAA46"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F0CAF82" w14:textId="77777777" w:rsidR="00933962" w:rsidRPr="00223EB1" w:rsidRDefault="00933962" w:rsidP="00B27B95">
            <w:pPr>
              <w:rPr>
                <w:rFonts w:eastAsiaTheme="minorEastAsia"/>
                <w:color w:val="000000" w:themeColor="text1"/>
              </w:rPr>
            </w:pPr>
            <w:r w:rsidRPr="00223EB1">
              <w:rPr>
                <w:rFonts w:eastAsiaTheme="minorEastAsia"/>
                <w:color w:val="000000" w:themeColor="text1"/>
              </w:rPr>
              <w:lastRenderedPageBreak/>
              <w:t xml:space="preserve">Particulars </w:t>
            </w:r>
          </w:p>
        </w:tc>
        <w:tc>
          <w:tcPr>
            <w:tcW w:w="2926" w:type="dxa"/>
          </w:tcPr>
          <w:p w14:paraId="24B619F8" w14:textId="77777777" w:rsidR="00933962" w:rsidRPr="00223EB1" w:rsidRDefault="00933962"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790F0FCA" w14:textId="77777777" w:rsidR="00933962" w:rsidRPr="00223EB1" w:rsidRDefault="00933962"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02D614BF"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641C94C" w14:textId="0E83A9D8" w:rsidR="00482C19" w:rsidRPr="00223EB1" w:rsidRDefault="00482C19" w:rsidP="00482C19">
            <w:pPr>
              <w:jc w:val="center"/>
              <w:rPr>
                <w:color w:val="000000" w:themeColor="text1"/>
              </w:rPr>
            </w:pPr>
            <w:r w:rsidRPr="00223EB1">
              <w:rPr>
                <w:color w:val="000000" w:themeColor="text1"/>
              </w:rPr>
              <w:t>Gearing Ratio</w:t>
            </w:r>
            <w:r w:rsidR="00C929D0" w:rsidRPr="00223EB1">
              <w:rPr>
                <w:color w:val="000000" w:themeColor="text1"/>
              </w:rPr>
              <w:t xml:space="preserve"> = </w:t>
            </w:r>
            <m:oMath>
              <m:f>
                <m:fPr>
                  <m:ctrlPr>
                    <w:rPr>
                      <w:rFonts w:ascii="Cambria Math" w:hAnsi="Cambria Math"/>
                      <w:i/>
                      <w:color w:val="000000" w:themeColor="text1"/>
                    </w:rPr>
                  </m:ctrlPr>
                </m:fPr>
                <m:num>
                  <m:r>
                    <m:rPr>
                      <m:sty m:val="bi"/>
                    </m:rPr>
                    <w:rPr>
                      <w:rFonts w:ascii="Cambria Math" w:hAnsi="Cambria Math"/>
                      <w:color w:val="000000" w:themeColor="text1"/>
                    </w:rPr>
                    <m:t>Total Debt</m:t>
                  </m:r>
                </m:num>
                <m:den>
                  <m:r>
                    <m:rPr>
                      <m:sty m:val="bi"/>
                    </m:rPr>
                    <w:rPr>
                      <w:rFonts w:ascii="Cambria Math" w:hAnsi="Cambria Math"/>
                      <w:color w:val="000000" w:themeColor="text1"/>
                    </w:rPr>
                    <m:t>Total Debt + Total Equity</m:t>
                  </m:r>
                </m:den>
              </m:f>
            </m:oMath>
          </w:p>
          <w:p w14:paraId="2D923788" w14:textId="77777777" w:rsidR="00933962" w:rsidRPr="00223EB1" w:rsidRDefault="00933962" w:rsidP="00B27B95">
            <w:pPr>
              <w:rPr>
                <w:rFonts w:eastAsiaTheme="minorEastAsia"/>
                <w:b w:val="0"/>
                <w:bCs w:val="0"/>
                <w:color w:val="000000" w:themeColor="text1"/>
              </w:rPr>
            </w:pPr>
          </w:p>
        </w:tc>
        <w:tc>
          <w:tcPr>
            <w:tcW w:w="2926" w:type="dxa"/>
          </w:tcPr>
          <w:p w14:paraId="5D692FCD" w14:textId="68B4CFB3" w:rsidR="00933962"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7713</m:t>
                  </m:r>
                </m:num>
                <m:den>
                  <m:r>
                    <w:rPr>
                      <w:rFonts w:ascii="Cambria Math" w:hAnsi="Cambria Math"/>
                      <w:color w:val="000000" w:themeColor="text1"/>
                    </w:rPr>
                    <m:t>11777+7713</m:t>
                  </m:r>
                </m:den>
              </m:f>
            </m:oMath>
            <w:r w:rsidR="00D37E5A" w:rsidRPr="00223EB1">
              <w:rPr>
                <w:rFonts w:eastAsiaTheme="minorEastAsia"/>
                <w:color w:val="000000" w:themeColor="text1"/>
              </w:rPr>
              <w:t xml:space="preserve"> = 0.40</w:t>
            </w:r>
          </w:p>
        </w:tc>
        <w:tc>
          <w:tcPr>
            <w:tcW w:w="3534" w:type="dxa"/>
          </w:tcPr>
          <w:p w14:paraId="275BABAF" w14:textId="46209350" w:rsidR="00933962"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4432</m:t>
                  </m:r>
                </m:num>
                <m:den>
                  <m:r>
                    <w:rPr>
                      <w:rFonts w:ascii="Cambria Math" w:hAnsi="Cambria Math"/>
                      <w:color w:val="000000" w:themeColor="text1"/>
                    </w:rPr>
                    <m:t>10723+4432</m:t>
                  </m:r>
                </m:den>
              </m:f>
            </m:oMath>
            <w:r w:rsidR="00D37E5A" w:rsidRPr="00223EB1">
              <w:rPr>
                <w:rFonts w:eastAsiaTheme="minorEastAsia"/>
                <w:color w:val="000000" w:themeColor="text1"/>
              </w:rPr>
              <w:t xml:space="preserve"> = 0.29</w:t>
            </w:r>
          </w:p>
        </w:tc>
      </w:tr>
    </w:tbl>
    <w:p w14:paraId="3F8F7F1F" w14:textId="77777777" w:rsidR="00933962" w:rsidRPr="00223EB1" w:rsidRDefault="00933962" w:rsidP="00933962">
      <w:pPr>
        <w:rPr>
          <w:color w:val="000000" w:themeColor="text1"/>
        </w:rPr>
      </w:pPr>
    </w:p>
    <w:p w14:paraId="22CDCB5E" w14:textId="37A14A9C" w:rsidR="00933962" w:rsidRPr="00223EB1" w:rsidRDefault="00933962" w:rsidP="00933962">
      <w:pPr>
        <w:rPr>
          <w:color w:val="000000" w:themeColor="text1"/>
        </w:rPr>
      </w:pPr>
      <w:r w:rsidRPr="00223EB1">
        <w:rPr>
          <w:b/>
          <w:bCs/>
          <w:color w:val="000000" w:themeColor="text1"/>
        </w:rPr>
        <w:t>Interpretation:</w:t>
      </w:r>
      <w:r w:rsidRPr="00223EB1">
        <w:rPr>
          <w:color w:val="000000" w:themeColor="text1"/>
        </w:rPr>
        <w:t xml:space="preserve"> </w:t>
      </w:r>
      <w:r w:rsidR="00EB6A79" w:rsidRPr="00223EB1">
        <w:rPr>
          <w:color w:val="000000" w:themeColor="text1"/>
        </w:rPr>
        <w:t>The gearing ratio increase shows that the proportion of BAE's capital funded by debt has risen. In 2024, 40% of its capital is funded by debt, up from 29% in 2023</w:t>
      </w:r>
      <w:r w:rsidRPr="00223EB1">
        <w:rPr>
          <w:color w:val="000000" w:themeColor="text1"/>
        </w:rPr>
        <w:t>.</w:t>
      </w:r>
    </w:p>
    <w:p w14:paraId="476C3BDE" w14:textId="77777777" w:rsidR="00EB6A79" w:rsidRPr="00223EB1" w:rsidRDefault="00EB6A79" w:rsidP="00EB6A79">
      <w:pPr>
        <w:rPr>
          <w:b/>
          <w:bCs/>
          <w:color w:val="000000" w:themeColor="text1"/>
          <w:lang w:val="en-IN"/>
        </w:rPr>
      </w:pPr>
      <w:r w:rsidRPr="00223EB1">
        <w:rPr>
          <w:b/>
          <w:bCs/>
          <w:color w:val="000000" w:themeColor="text1"/>
          <w:lang w:val="en-IN"/>
        </w:rPr>
        <w:t>Possible reasons for change:</w:t>
      </w:r>
    </w:p>
    <w:p w14:paraId="23BC54A0" w14:textId="7D7A97D7" w:rsidR="00EB6A79" w:rsidRPr="00223EB1" w:rsidRDefault="00EB6A79" w:rsidP="00EB6A79">
      <w:pPr>
        <w:numPr>
          <w:ilvl w:val="0"/>
          <w:numId w:val="11"/>
        </w:numPr>
        <w:rPr>
          <w:color w:val="000000" w:themeColor="text1"/>
          <w:lang w:val="en-IN"/>
        </w:rPr>
      </w:pPr>
      <w:r w:rsidRPr="00223EB1">
        <w:rPr>
          <w:b/>
          <w:bCs/>
          <w:color w:val="000000" w:themeColor="text1"/>
          <w:lang w:val="en-IN"/>
        </w:rPr>
        <w:t xml:space="preserve">Increase in debt financing: </w:t>
      </w:r>
      <w:r w:rsidRPr="00223EB1">
        <w:rPr>
          <w:color w:val="000000" w:themeColor="text1"/>
          <w:lang w:val="en-IN"/>
        </w:rPr>
        <w:t>A rise in borrowings or other financial liabilities would raise the gearing ratio</w:t>
      </w:r>
      <w:r w:rsidR="00B96A53" w:rsidRPr="00B96A53">
        <w:t xml:space="preserve"> </w:t>
      </w:r>
      <w:r w:rsidR="00B96A53" w:rsidRPr="00B96A53">
        <w:rPr>
          <w:color w:val="000000" w:themeColor="text1"/>
          <w:lang w:val="en-IN"/>
        </w:rPr>
        <w:t>(Bragg, 2022)</w:t>
      </w:r>
      <w:r w:rsidRPr="00223EB1">
        <w:rPr>
          <w:color w:val="000000" w:themeColor="text1"/>
          <w:lang w:val="en-IN"/>
        </w:rPr>
        <w:t>.</w:t>
      </w:r>
    </w:p>
    <w:p w14:paraId="05EDC2D7" w14:textId="2EBEAA57" w:rsidR="00CD1339" w:rsidRPr="00223EB1" w:rsidRDefault="00EB6A79" w:rsidP="00EB6A79">
      <w:pPr>
        <w:numPr>
          <w:ilvl w:val="0"/>
          <w:numId w:val="11"/>
        </w:numPr>
        <w:rPr>
          <w:color w:val="000000" w:themeColor="text1"/>
          <w:lang w:val="en-IN"/>
        </w:rPr>
      </w:pPr>
      <w:r w:rsidRPr="00223EB1">
        <w:rPr>
          <w:b/>
          <w:bCs/>
          <w:color w:val="000000" w:themeColor="text1"/>
          <w:lang w:val="en-IN"/>
        </w:rPr>
        <w:t xml:space="preserve">Lower equity growth: </w:t>
      </w:r>
      <w:r w:rsidRPr="00223EB1">
        <w:rPr>
          <w:color w:val="000000" w:themeColor="text1"/>
          <w:lang w:val="en-IN"/>
        </w:rPr>
        <w:t>If equity growth didn't keep up with debt increases, it would lead to a higher gearing ratio</w:t>
      </w:r>
      <w:r w:rsidR="00D579B9" w:rsidRPr="00223EB1">
        <w:rPr>
          <w:color w:val="000000" w:themeColor="text1"/>
          <w:lang w:val="en-IN"/>
        </w:rPr>
        <w:t>.</w:t>
      </w:r>
    </w:p>
    <w:p w14:paraId="1E42EE1F" w14:textId="368E8F25" w:rsidR="00933962" w:rsidRPr="00223EB1" w:rsidRDefault="00933962" w:rsidP="00933962">
      <w:pPr>
        <w:pStyle w:val="ListParagraph"/>
        <w:numPr>
          <w:ilvl w:val="0"/>
          <w:numId w:val="1"/>
        </w:numPr>
        <w:rPr>
          <w:b/>
          <w:bCs/>
          <w:color w:val="000000" w:themeColor="text1"/>
        </w:rPr>
      </w:pPr>
      <w:r w:rsidRPr="00223EB1">
        <w:rPr>
          <w:b/>
          <w:bCs/>
          <w:color w:val="000000" w:themeColor="text1"/>
        </w:rPr>
        <w:t xml:space="preserve">Efficiency Ratio: </w:t>
      </w:r>
      <w:r w:rsidR="00C929D0" w:rsidRPr="00223EB1">
        <w:rPr>
          <w:color w:val="000000" w:themeColor="text1"/>
        </w:rPr>
        <w:t>The efficiency ratios are metrics that assess how effectively a company utilizes its resources to generate revenue</w:t>
      </w:r>
      <w:r w:rsidR="00B96A53" w:rsidRPr="00B96A53">
        <w:t xml:space="preserve"> </w:t>
      </w:r>
      <w:r w:rsidR="00B96A53" w:rsidRPr="00B96A53">
        <w:rPr>
          <w:color w:val="000000" w:themeColor="text1"/>
        </w:rPr>
        <w:t>(Kenton, 2024)</w:t>
      </w:r>
      <w:r w:rsidRPr="00223EB1">
        <w:rPr>
          <w:color w:val="000000" w:themeColor="text1"/>
        </w:rPr>
        <w:t>.</w:t>
      </w:r>
    </w:p>
    <w:p w14:paraId="2A1C2750" w14:textId="52A58005" w:rsidR="00933962" w:rsidRPr="00223EB1" w:rsidRDefault="00482C19" w:rsidP="00CD1339">
      <w:pPr>
        <w:jc w:val="center"/>
        <w:rPr>
          <w:b/>
          <w:bCs/>
          <w:color w:val="000000" w:themeColor="text1"/>
        </w:rPr>
      </w:pPr>
      <w:r w:rsidRPr="00223EB1">
        <w:rPr>
          <w:b/>
          <w:bCs/>
          <w:color w:val="000000" w:themeColor="text1"/>
        </w:rPr>
        <w:t>Inventory Turnover</w:t>
      </w:r>
    </w:p>
    <w:p w14:paraId="1B89A412" w14:textId="17E8A371" w:rsidR="00482C19" w:rsidRPr="00223EB1" w:rsidRDefault="00482C19" w:rsidP="00482C19">
      <w:pPr>
        <w:rPr>
          <w:color w:val="000000" w:themeColor="text1"/>
        </w:rPr>
      </w:pPr>
      <w:r w:rsidRPr="00223EB1">
        <w:rPr>
          <w:color w:val="000000" w:themeColor="text1"/>
        </w:rPr>
        <w:t xml:space="preserve">It </w:t>
      </w:r>
      <w:r w:rsidR="00C929D0" w:rsidRPr="00223EB1">
        <w:rPr>
          <w:color w:val="000000" w:themeColor="text1"/>
        </w:rPr>
        <w:t>measures the average number of days it takes for a company to sell its inventory. A lower number indicates faster turnover</w:t>
      </w:r>
      <w:r w:rsidR="00DE2329" w:rsidRPr="00223EB1">
        <w:rPr>
          <w:color w:val="000000" w:themeColor="text1"/>
        </w:rPr>
        <w:t xml:space="preserve"> (Corporate Finance Institute, 2023)</w:t>
      </w:r>
      <w:r w:rsidR="00C929D0"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00619EBC"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7C04A959" w14:textId="77777777" w:rsidR="00482C19" w:rsidRPr="00223EB1" w:rsidRDefault="00482C19"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59E1BB29" w14:textId="77777777" w:rsidR="00482C19" w:rsidRPr="00223EB1"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43D5E93D" w14:textId="77777777" w:rsidR="00482C19" w:rsidRPr="00223EB1"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4B7E6158"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763B7D29" w14:textId="3925150B" w:rsidR="00482C19" w:rsidRPr="00223EB1" w:rsidRDefault="00482C19" w:rsidP="00482C19">
            <w:pPr>
              <w:jc w:val="center"/>
              <w:rPr>
                <w:b w:val="0"/>
                <w:bCs w:val="0"/>
                <w:color w:val="000000" w:themeColor="text1"/>
              </w:rPr>
            </w:pPr>
            <w:r w:rsidRPr="00223EB1">
              <w:rPr>
                <w:color w:val="000000" w:themeColor="text1"/>
              </w:rPr>
              <w:t>Inventory Turnover</w:t>
            </w:r>
            <w:r w:rsidR="00C929D0" w:rsidRPr="00223EB1">
              <w:rPr>
                <w:color w:val="000000" w:themeColor="text1"/>
              </w:rPr>
              <w:t>=</w:t>
            </w:r>
            <m:oMath>
              <m:f>
                <m:fPr>
                  <m:ctrlPr>
                    <w:rPr>
                      <w:rFonts w:ascii="Cambria Math" w:hAnsi="Cambria Math"/>
                      <w:i/>
                      <w:color w:val="000000" w:themeColor="text1"/>
                    </w:rPr>
                  </m:ctrlPr>
                </m:fPr>
                <m:num>
                  <m:r>
                    <m:rPr>
                      <m:sty m:val="bi"/>
                    </m:rPr>
                    <w:rPr>
                      <w:rFonts w:ascii="Cambria Math" w:hAnsi="Cambria Math"/>
                      <w:color w:val="000000" w:themeColor="text1"/>
                    </w:rPr>
                    <m:t>Cost of Goods Sold</m:t>
                  </m:r>
                </m:num>
                <m:den>
                  <m:r>
                    <m:rPr>
                      <m:sty m:val="bi"/>
                    </m:rPr>
                    <w:rPr>
                      <w:rFonts w:ascii="Cambria Math" w:hAnsi="Cambria Math"/>
                      <w:color w:val="000000" w:themeColor="text1"/>
                    </w:rPr>
                    <m:t>Inventory</m:t>
                  </m:r>
                </m:den>
              </m:f>
            </m:oMath>
            <w:r w:rsidRPr="00223EB1">
              <w:rPr>
                <w:color w:val="000000" w:themeColor="text1"/>
              </w:rPr>
              <w:t xml:space="preserve"> </w:t>
            </w:r>
          </w:p>
          <w:p w14:paraId="4726F41B" w14:textId="77777777" w:rsidR="00482C19" w:rsidRPr="00223EB1" w:rsidRDefault="00482C19" w:rsidP="00B27B95">
            <w:pPr>
              <w:rPr>
                <w:rFonts w:eastAsiaTheme="minorEastAsia"/>
                <w:color w:val="000000" w:themeColor="text1"/>
              </w:rPr>
            </w:pPr>
          </w:p>
        </w:tc>
        <w:tc>
          <w:tcPr>
            <w:tcW w:w="2926" w:type="dxa"/>
          </w:tcPr>
          <w:p w14:paraId="3C6F9D6E" w14:textId="6E39E83F" w:rsidR="00482C19"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26312- 2685</m:t>
                  </m:r>
                </m:num>
                <m:den>
                  <m:r>
                    <w:rPr>
                      <w:rFonts w:ascii="Cambria Math" w:hAnsi="Cambria Math"/>
                      <w:color w:val="000000" w:themeColor="text1"/>
                    </w:rPr>
                    <m:t xml:space="preserve"> 1324</m:t>
                  </m:r>
                </m:den>
              </m:f>
            </m:oMath>
            <w:r w:rsidR="00482C19" w:rsidRPr="00223EB1">
              <w:rPr>
                <w:rFonts w:eastAsiaTheme="minorEastAsia"/>
                <w:color w:val="000000" w:themeColor="text1"/>
              </w:rPr>
              <w:t xml:space="preserve"> = 1</w:t>
            </w:r>
            <w:r w:rsidR="00D37E5A" w:rsidRPr="00223EB1">
              <w:rPr>
                <w:rFonts w:eastAsiaTheme="minorEastAsia"/>
                <w:color w:val="000000" w:themeColor="text1"/>
              </w:rPr>
              <w:t>7.85</w:t>
            </w:r>
          </w:p>
        </w:tc>
        <w:tc>
          <w:tcPr>
            <w:tcW w:w="3534" w:type="dxa"/>
          </w:tcPr>
          <w:p w14:paraId="20F754D6" w14:textId="43139782" w:rsidR="00482C19"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23078-2573</m:t>
                  </m:r>
                </m:num>
                <m:den>
                  <m:r>
                    <w:rPr>
                      <w:rFonts w:ascii="Cambria Math" w:hAnsi="Cambria Math"/>
                      <w:color w:val="000000" w:themeColor="text1"/>
                    </w:rPr>
                    <m:t>1156</m:t>
                  </m:r>
                </m:den>
              </m:f>
            </m:oMath>
            <w:r w:rsidR="00482C19" w:rsidRPr="00223EB1">
              <w:rPr>
                <w:rFonts w:eastAsiaTheme="minorEastAsia"/>
                <w:color w:val="000000" w:themeColor="text1"/>
              </w:rPr>
              <w:t xml:space="preserve"> = </w:t>
            </w:r>
            <w:r w:rsidR="00D37E5A" w:rsidRPr="00223EB1">
              <w:rPr>
                <w:rFonts w:eastAsiaTheme="minorEastAsia"/>
                <w:color w:val="000000" w:themeColor="text1"/>
              </w:rPr>
              <w:t>17.74</w:t>
            </w:r>
          </w:p>
        </w:tc>
      </w:tr>
    </w:tbl>
    <w:p w14:paraId="08F383FF" w14:textId="77777777" w:rsidR="00482C19" w:rsidRPr="00223EB1" w:rsidRDefault="00482C19" w:rsidP="00482C19">
      <w:pPr>
        <w:rPr>
          <w:color w:val="000000" w:themeColor="text1"/>
        </w:rPr>
      </w:pPr>
    </w:p>
    <w:p w14:paraId="5ACE8B87" w14:textId="3FFDF99D" w:rsidR="00482C19" w:rsidRPr="00223EB1" w:rsidRDefault="00482C19" w:rsidP="00482C19">
      <w:pPr>
        <w:rPr>
          <w:color w:val="000000" w:themeColor="text1"/>
        </w:rPr>
      </w:pPr>
      <w:r w:rsidRPr="00223EB1">
        <w:rPr>
          <w:b/>
          <w:bCs/>
          <w:color w:val="000000" w:themeColor="text1"/>
        </w:rPr>
        <w:t xml:space="preserve">Interpretation: </w:t>
      </w:r>
      <w:r w:rsidR="00C929D0" w:rsidRPr="00223EB1">
        <w:rPr>
          <w:color w:val="000000" w:themeColor="text1"/>
        </w:rPr>
        <w:t>Increased from 17.74 days in 2023 to 17.85 days in 2024: This indicates that the company took slightly longer to sell its inventory in 2024.</w:t>
      </w:r>
    </w:p>
    <w:p w14:paraId="6CD5A455" w14:textId="40F68F66" w:rsidR="00C929D0" w:rsidRPr="00223EB1" w:rsidRDefault="00C929D0" w:rsidP="00C929D0">
      <w:pPr>
        <w:numPr>
          <w:ilvl w:val="0"/>
          <w:numId w:val="6"/>
        </w:numPr>
        <w:rPr>
          <w:b/>
          <w:bCs/>
          <w:color w:val="000000" w:themeColor="text1"/>
          <w:lang w:val="en-IN"/>
        </w:rPr>
      </w:pPr>
      <w:r w:rsidRPr="00223EB1">
        <w:rPr>
          <w:b/>
          <w:bCs/>
          <w:color w:val="000000" w:themeColor="text1"/>
          <w:lang w:val="en-IN"/>
        </w:rPr>
        <w:t xml:space="preserve">Slower sales: </w:t>
      </w:r>
      <w:r w:rsidRPr="00223EB1">
        <w:rPr>
          <w:color w:val="000000" w:themeColor="text1"/>
          <w:lang w:val="en-IN"/>
        </w:rPr>
        <w:t>A slowdown in customer demand or sales could have increased the time to sell inventory</w:t>
      </w:r>
      <w:r w:rsidR="00B96A53" w:rsidRPr="00B96A53">
        <w:t xml:space="preserve"> </w:t>
      </w:r>
      <w:r w:rsidR="00B96A53" w:rsidRPr="00B96A53">
        <w:rPr>
          <w:color w:val="000000" w:themeColor="text1"/>
          <w:lang w:val="en-IN"/>
        </w:rPr>
        <w:t>(Jenkins, 2024)</w:t>
      </w:r>
      <w:r w:rsidRPr="00223EB1">
        <w:rPr>
          <w:color w:val="000000" w:themeColor="text1"/>
          <w:lang w:val="en-IN"/>
        </w:rPr>
        <w:t>.</w:t>
      </w:r>
    </w:p>
    <w:p w14:paraId="3DFC1953" w14:textId="2C4D5632" w:rsidR="00982688" w:rsidRPr="00B96A53" w:rsidRDefault="00C929D0" w:rsidP="00482C19">
      <w:pPr>
        <w:numPr>
          <w:ilvl w:val="0"/>
          <w:numId w:val="6"/>
        </w:numPr>
        <w:rPr>
          <w:color w:val="000000" w:themeColor="text1"/>
          <w:lang w:val="en-IN"/>
        </w:rPr>
      </w:pPr>
      <w:r w:rsidRPr="00223EB1">
        <w:rPr>
          <w:b/>
          <w:bCs/>
          <w:color w:val="000000" w:themeColor="text1"/>
          <w:lang w:val="en-IN"/>
        </w:rPr>
        <w:t xml:space="preserve">Higher inventory levels: </w:t>
      </w:r>
      <w:r w:rsidRPr="00223EB1">
        <w:rPr>
          <w:color w:val="000000" w:themeColor="text1"/>
          <w:lang w:val="en-IN"/>
        </w:rPr>
        <w:t>If the company kept more stock on hand, it would take longer to sell, leading to a higher number of days.</w:t>
      </w:r>
      <w:r w:rsidR="00B96A53">
        <w:rPr>
          <w:color w:val="000000" w:themeColor="text1"/>
          <w:lang w:val="en-IN"/>
        </w:rPr>
        <w:tab/>
      </w:r>
    </w:p>
    <w:p w14:paraId="64C800A5" w14:textId="2A3CBA92" w:rsidR="00482C19" w:rsidRPr="00223EB1" w:rsidRDefault="00482C19" w:rsidP="00482C19">
      <w:pPr>
        <w:jc w:val="center"/>
        <w:rPr>
          <w:b/>
          <w:bCs/>
          <w:color w:val="000000" w:themeColor="text1"/>
        </w:rPr>
      </w:pPr>
      <w:r w:rsidRPr="00223EB1">
        <w:rPr>
          <w:b/>
          <w:bCs/>
          <w:color w:val="000000" w:themeColor="text1"/>
        </w:rPr>
        <w:lastRenderedPageBreak/>
        <w:t>Receivables Turnover (Days)</w:t>
      </w:r>
    </w:p>
    <w:p w14:paraId="25623400" w14:textId="0ADD5F8E" w:rsidR="00CD1339" w:rsidRPr="00223EB1" w:rsidRDefault="00C929D0" w:rsidP="00CD1339">
      <w:pPr>
        <w:rPr>
          <w:color w:val="000000" w:themeColor="text1"/>
        </w:rPr>
      </w:pPr>
      <w:r w:rsidRPr="00223EB1">
        <w:rPr>
          <w:color w:val="000000" w:themeColor="text1"/>
        </w:rPr>
        <w:t>It indicates the average number of days it takes for a company to collect payments from its customers. A lower number is typically better</w:t>
      </w:r>
      <w:r w:rsidR="00B96A53" w:rsidRPr="00B96A53">
        <w:t xml:space="preserve"> </w:t>
      </w:r>
      <w:r w:rsidR="00B96A53" w:rsidRPr="00B96A53">
        <w:rPr>
          <w:color w:val="000000" w:themeColor="text1"/>
        </w:rPr>
        <w:t>(Allianz, 2025)</w:t>
      </w:r>
      <w:r w:rsidRPr="00223EB1">
        <w:rPr>
          <w:color w:val="000000" w:themeColor="text1"/>
        </w:rPr>
        <w:t>.</w:t>
      </w:r>
    </w:p>
    <w:p w14:paraId="6E716749" w14:textId="27B098B0" w:rsidR="00482C19" w:rsidRPr="00223EB1" w:rsidRDefault="00482C19" w:rsidP="00482C19">
      <w:pPr>
        <w:rPr>
          <w:color w:val="000000" w:themeColor="text1"/>
        </w:rPr>
      </w:pPr>
    </w:p>
    <w:tbl>
      <w:tblPr>
        <w:tblStyle w:val="GridTable4-Accent4"/>
        <w:tblW w:w="9483" w:type="dxa"/>
        <w:tblLook w:val="04A0" w:firstRow="1" w:lastRow="0" w:firstColumn="1" w:lastColumn="0" w:noHBand="0" w:noVBand="1"/>
      </w:tblPr>
      <w:tblGrid>
        <w:gridCol w:w="3271"/>
        <w:gridCol w:w="2822"/>
        <w:gridCol w:w="3390"/>
      </w:tblGrid>
      <w:tr w:rsidR="00223EB1" w:rsidRPr="00223EB1" w14:paraId="2C09EC9A"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4E69A978" w14:textId="77777777" w:rsidR="00482C19" w:rsidRPr="00223EB1" w:rsidRDefault="00482C19"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46974DEA" w14:textId="77777777" w:rsidR="00482C19" w:rsidRPr="00223EB1"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3594E45F" w14:textId="77777777" w:rsidR="00482C19" w:rsidRPr="00223EB1" w:rsidRDefault="00482C19"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09CBD986"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50E6AE05" w14:textId="52E92B2E" w:rsidR="00482C19" w:rsidRPr="00223EB1" w:rsidRDefault="00482C19" w:rsidP="00482C19">
            <w:pPr>
              <w:jc w:val="center"/>
              <w:rPr>
                <w:b w:val="0"/>
                <w:bCs w:val="0"/>
                <w:color w:val="000000" w:themeColor="text1"/>
              </w:rPr>
            </w:pPr>
            <w:r w:rsidRPr="00223EB1">
              <w:rPr>
                <w:color w:val="000000" w:themeColor="text1"/>
              </w:rPr>
              <w:t>Receivables Turnover (Days)</w:t>
            </w:r>
            <w:r w:rsidR="000326F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Trade and Other Receivables</m:t>
                  </m:r>
                </m:num>
                <m:den>
                  <m:r>
                    <m:rPr>
                      <m:sty m:val="bi"/>
                    </m:rPr>
                    <w:rPr>
                      <w:rFonts w:ascii="Cambria Math" w:hAnsi="Cambria Math"/>
                      <w:color w:val="000000" w:themeColor="text1"/>
                    </w:rPr>
                    <m:t>Revene</m:t>
                  </m:r>
                </m:den>
              </m:f>
            </m:oMath>
            <w:r w:rsidR="000326F3" w:rsidRPr="00223EB1">
              <w:rPr>
                <w:rFonts w:eastAsiaTheme="minorEastAsia"/>
                <w:color w:val="000000" w:themeColor="text1"/>
              </w:rPr>
              <w:t>*365</w:t>
            </w:r>
          </w:p>
          <w:p w14:paraId="43086842" w14:textId="77777777" w:rsidR="00482C19" w:rsidRPr="00223EB1" w:rsidRDefault="00482C19" w:rsidP="00B27B95">
            <w:pPr>
              <w:rPr>
                <w:rFonts w:eastAsiaTheme="minorEastAsia"/>
                <w:color w:val="000000" w:themeColor="text1"/>
              </w:rPr>
            </w:pPr>
          </w:p>
        </w:tc>
        <w:tc>
          <w:tcPr>
            <w:tcW w:w="2926" w:type="dxa"/>
          </w:tcPr>
          <w:p w14:paraId="34948571" w14:textId="27C22928" w:rsidR="00482C19"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734</m:t>
                  </m:r>
                </m:num>
                <m:den>
                  <m:r>
                    <w:rPr>
                      <w:rFonts w:ascii="Cambria Math" w:hAnsi="Cambria Math"/>
                      <w:color w:val="000000" w:themeColor="text1"/>
                    </w:rPr>
                    <m:t xml:space="preserve"> 26312</m:t>
                  </m:r>
                </m:den>
              </m:f>
              <m:r>
                <w:rPr>
                  <w:rFonts w:ascii="Cambria Math" w:hAnsi="Cambria Math"/>
                  <w:color w:val="000000" w:themeColor="text1"/>
                </w:rPr>
                <m:t>*365</m:t>
              </m:r>
            </m:oMath>
            <w:r w:rsidR="00482C19" w:rsidRPr="00223EB1">
              <w:rPr>
                <w:rFonts w:eastAsiaTheme="minorEastAsia"/>
                <w:color w:val="000000" w:themeColor="text1"/>
              </w:rPr>
              <w:t xml:space="preserve"> = </w:t>
            </w:r>
            <w:r w:rsidR="00D37E5A" w:rsidRPr="00223EB1">
              <w:rPr>
                <w:rFonts w:eastAsiaTheme="minorEastAsia"/>
                <w:color w:val="000000" w:themeColor="text1"/>
              </w:rPr>
              <w:t>10.18</w:t>
            </w:r>
            <w:r w:rsidR="00482C19" w:rsidRPr="00223EB1">
              <w:rPr>
                <w:rFonts w:eastAsiaTheme="minorEastAsia"/>
                <w:color w:val="000000" w:themeColor="text1"/>
              </w:rPr>
              <w:t xml:space="preserve"> days</w:t>
            </w:r>
          </w:p>
        </w:tc>
        <w:tc>
          <w:tcPr>
            <w:tcW w:w="3534" w:type="dxa"/>
          </w:tcPr>
          <w:p w14:paraId="40D0153F" w14:textId="34D7E567" w:rsidR="00482C19"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633</m:t>
                  </m:r>
                </m:num>
                <m:den>
                  <m:r>
                    <w:rPr>
                      <w:rFonts w:ascii="Cambria Math" w:hAnsi="Cambria Math"/>
                      <w:color w:val="000000" w:themeColor="text1"/>
                    </w:rPr>
                    <m:t>23078</m:t>
                  </m:r>
                </m:den>
              </m:f>
            </m:oMath>
            <w:r w:rsidR="00482C19" w:rsidRPr="00223EB1">
              <w:rPr>
                <w:rFonts w:eastAsiaTheme="minorEastAsia"/>
                <w:color w:val="000000" w:themeColor="text1"/>
              </w:rPr>
              <w:t xml:space="preserve"> * 365= </w:t>
            </w:r>
            <w:r w:rsidR="00D37E5A" w:rsidRPr="00223EB1">
              <w:rPr>
                <w:rFonts w:eastAsiaTheme="minorEastAsia"/>
                <w:color w:val="000000" w:themeColor="text1"/>
              </w:rPr>
              <w:t>10.01</w:t>
            </w:r>
            <w:r w:rsidR="00482C19" w:rsidRPr="00223EB1">
              <w:rPr>
                <w:rFonts w:eastAsiaTheme="minorEastAsia"/>
                <w:color w:val="000000" w:themeColor="text1"/>
              </w:rPr>
              <w:t xml:space="preserve"> days</w:t>
            </w:r>
          </w:p>
        </w:tc>
      </w:tr>
    </w:tbl>
    <w:p w14:paraId="1928798B" w14:textId="77777777" w:rsidR="00482C19" w:rsidRPr="00223EB1" w:rsidRDefault="00482C19" w:rsidP="00482C19">
      <w:pPr>
        <w:jc w:val="center"/>
        <w:rPr>
          <w:b/>
          <w:bCs/>
          <w:color w:val="000000" w:themeColor="text1"/>
        </w:rPr>
      </w:pPr>
    </w:p>
    <w:p w14:paraId="4145AE53" w14:textId="05368651" w:rsidR="00933962" w:rsidRPr="00223EB1" w:rsidRDefault="00482C19" w:rsidP="00933962">
      <w:pPr>
        <w:rPr>
          <w:color w:val="000000" w:themeColor="text1"/>
        </w:rPr>
      </w:pPr>
      <w:r w:rsidRPr="00223EB1">
        <w:rPr>
          <w:b/>
          <w:bCs/>
          <w:color w:val="000000" w:themeColor="text1"/>
        </w:rPr>
        <w:t xml:space="preserve">Interpretation: </w:t>
      </w:r>
      <w:r w:rsidR="00C929D0" w:rsidRPr="00223EB1">
        <w:rPr>
          <w:color w:val="000000" w:themeColor="text1"/>
        </w:rPr>
        <w:t xml:space="preserve">Increased from 10.01 days in 2023 to 10.18 days in 2024: The company took slightly longer to collect payments from its customers. </w:t>
      </w:r>
    </w:p>
    <w:p w14:paraId="7799EBEB" w14:textId="197E0387" w:rsidR="00C929D0" w:rsidRPr="00223EB1" w:rsidRDefault="00C929D0" w:rsidP="00C929D0">
      <w:pPr>
        <w:rPr>
          <w:b/>
          <w:bCs/>
          <w:color w:val="000000" w:themeColor="text1"/>
          <w:lang w:val="en-IN"/>
        </w:rPr>
      </w:pPr>
      <w:r w:rsidRPr="00223EB1">
        <w:rPr>
          <w:b/>
          <w:bCs/>
          <w:color w:val="000000" w:themeColor="text1"/>
          <w:lang w:val="en-IN"/>
        </w:rPr>
        <w:t xml:space="preserve">Possible reasons for change: </w:t>
      </w:r>
    </w:p>
    <w:p w14:paraId="2077A079" w14:textId="1D3780E3" w:rsidR="00C929D0" w:rsidRPr="00223EB1" w:rsidRDefault="00C929D0" w:rsidP="00C929D0">
      <w:pPr>
        <w:numPr>
          <w:ilvl w:val="0"/>
          <w:numId w:val="7"/>
        </w:numPr>
        <w:rPr>
          <w:b/>
          <w:bCs/>
          <w:color w:val="000000" w:themeColor="text1"/>
          <w:lang w:val="en-IN"/>
        </w:rPr>
      </w:pPr>
      <w:r w:rsidRPr="00223EB1">
        <w:rPr>
          <w:b/>
          <w:bCs/>
          <w:color w:val="000000" w:themeColor="text1"/>
          <w:lang w:val="en-IN"/>
        </w:rPr>
        <w:t xml:space="preserve">Slower customer payments: </w:t>
      </w:r>
      <w:r w:rsidRPr="00223EB1">
        <w:rPr>
          <w:color w:val="000000" w:themeColor="text1"/>
          <w:lang w:val="en-IN"/>
        </w:rPr>
        <w:t>Customers may have taken longer to pay, increasing the receivables days</w:t>
      </w:r>
      <w:r w:rsidR="00B96A53" w:rsidRPr="00B96A53">
        <w:t xml:space="preserve"> </w:t>
      </w:r>
      <w:r w:rsidR="00B96A53" w:rsidRPr="00B96A53">
        <w:rPr>
          <w:color w:val="000000" w:themeColor="text1"/>
          <w:lang w:val="en-IN"/>
        </w:rPr>
        <w:t>(Beaver, 2024)</w:t>
      </w:r>
      <w:r w:rsidRPr="00223EB1">
        <w:rPr>
          <w:color w:val="000000" w:themeColor="text1"/>
          <w:lang w:val="en-IN"/>
        </w:rPr>
        <w:t>.</w:t>
      </w:r>
    </w:p>
    <w:p w14:paraId="24146BA4" w14:textId="0B0EFAEF" w:rsidR="00982688" w:rsidRPr="00223EB1" w:rsidRDefault="00C929D0" w:rsidP="00C929D0">
      <w:pPr>
        <w:numPr>
          <w:ilvl w:val="0"/>
          <w:numId w:val="7"/>
        </w:numPr>
        <w:rPr>
          <w:b/>
          <w:bCs/>
          <w:color w:val="000000" w:themeColor="text1"/>
          <w:lang w:val="en-IN"/>
        </w:rPr>
      </w:pPr>
      <w:r w:rsidRPr="00223EB1">
        <w:rPr>
          <w:b/>
          <w:bCs/>
          <w:color w:val="000000" w:themeColor="text1"/>
          <w:lang w:val="en-IN"/>
        </w:rPr>
        <w:t xml:space="preserve">Changes in credit policies: </w:t>
      </w:r>
      <w:r w:rsidRPr="00223EB1">
        <w:rPr>
          <w:color w:val="000000" w:themeColor="text1"/>
          <w:lang w:val="en-IN"/>
        </w:rPr>
        <w:t>If the company became more lenient with credit terms, it could lead to longer collection periods</w:t>
      </w:r>
      <w:r w:rsidR="00982688" w:rsidRPr="00223EB1">
        <w:rPr>
          <w:color w:val="000000" w:themeColor="text1"/>
          <w:lang w:val="en-IN"/>
        </w:rPr>
        <w:t>.</w:t>
      </w:r>
    </w:p>
    <w:p w14:paraId="04BC6AA4" w14:textId="37B10EC9" w:rsidR="0065315F" w:rsidRPr="00223EB1" w:rsidRDefault="0065315F" w:rsidP="0065315F">
      <w:pPr>
        <w:jc w:val="center"/>
        <w:rPr>
          <w:b/>
          <w:bCs/>
          <w:color w:val="000000" w:themeColor="text1"/>
        </w:rPr>
      </w:pPr>
      <w:r w:rsidRPr="00223EB1">
        <w:rPr>
          <w:b/>
          <w:bCs/>
          <w:color w:val="000000" w:themeColor="text1"/>
        </w:rPr>
        <w:t>Payables Turnover (Days)</w:t>
      </w:r>
    </w:p>
    <w:p w14:paraId="4DB81A08" w14:textId="4B526A5B" w:rsidR="0065315F" w:rsidRPr="00223EB1" w:rsidRDefault="00C929D0" w:rsidP="0065315F">
      <w:pPr>
        <w:rPr>
          <w:color w:val="000000" w:themeColor="text1"/>
        </w:rPr>
      </w:pPr>
      <w:r w:rsidRPr="00223EB1">
        <w:rPr>
          <w:color w:val="000000" w:themeColor="text1"/>
        </w:rPr>
        <w:t>It</w:t>
      </w:r>
      <w:r w:rsidR="0065315F" w:rsidRPr="00223EB1">
        <w:rPr>
          <w:color w:val="000000" w:themeColor="text1"/>
        </w:rPr>
        <w:t xml:space="preserve"> </w:t>
      </w:r>
      <w:r w:rsidRPr="00223EB1">
        <w:rPr>
          <w:color w:val="000000" w:themeColor="text1"/>
        </w:rPr>
        <w:t>shows the average number of days a company takes to pay its suppliers. A higher number could indicate longer payment periods</w:t>
      </w:r>
      <w:r w:rsidR="00B96A53" w:rsidRPr="00B96A53">
        <w:t xml:space="preserve"> </w:t>
      </w:r>
      <w:r w:rsidR="00B96A53" w:rsidRPr="00B96A53">
        <w:rPr>
          <w:color w:val="000000" w:themeColor="text1"/>
        </w:rPr>
        <w:t>(Lisa Schwarz, 2023)</w:t>
      </w:r>
      <w:r w:rsidRPr="00223EB1">
        <w:rPr>
          <w:color w:val="000000" w:themeColor="text1"/>
        </w:rPr>
        <w:t>.</w:t>
      </w:r>
    </w:p>
    <w:tbl>
      <w:tblPr>
        <w:tblStyle w:val="GridTable4-Accent4"/>
        <w:tblW w:w="9483" w:type="dxa"/>
        <w:tblLook w:val="04A0" w:firstRow="1" w:lastRow="0" w:firstColumn="1" w:lastColumn="0" w:noHBand="0" w:noVBand="1"/>
      </w:tblPr>
      <w:tblGrid>
        <w:gridCol w:w="3038"/>
        <w:gridCol w:w="2920"/>
        <w:gridCol w:w="3525"/>
      </w:tblGrid>
      <w:tr w:rsidR="00223EB1" w:rsidRPr="00223EB1" w14:paraId="0F7579FB"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046D08A5" w14:textId="77777777" w:rsidR="0065315F" w:rsidRPr="00223EB1" w:rsidRDefault="0065315F"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65F154AA" w14:textId="77777777" w:rsidR="0065315F" w:rsidRPr="00223EB1"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7649FCD5" w14:textId="77777777" w:rsidR="0065315F" w:rsidRPr="00223EB1"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209C4A53"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28D55CBD" w14:textId="03629935" w:rsidR="0065315F" w:rsidRPr="00223EB1" w:rsidRDefault="0065315F" w:rsidP="00B27B95">
            <w:pPr>
              <w:jc w:val="center"/>
              <w:rPr>
                <w:b w:val="0"/>
                <w:bCs w:val="0"/>
                <w:color w:val="000000" w:themeColor="text1"/>
              </w:rPr>
            </w:pPr>
            <w:r w:rsidRPr="00223EB1">
              <w:rPr>
                <w:color w:val="000000" w:themeColor="text1"/>
              </w:rPr>
              <w:t>Payables Turnover (Days)</w:t>
            </w:r>
            <w:r w:rsidR="000326F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Trade and Other Payables</m:t>
                  </m:r>
                </m:num>
                <m:den>
                  <m:r>
                    <m:rPr>
                      <m:sty m:val="bi"/>
                    </m:rPr>
                    <w:rPr>
                      <w:rFonts w:ascii="Cambria Math" w:hAnsi="Cambria Math"/>
                      <w:color w:val="000000" w:themeColor="text1"/>
                    </w:rPr>
                    <m:t>Cost of Goods Sold</m:t>
                  </m:r>
                </m:den>
              </m:f>
            </m:oMath>
            <w:r w:rsidR="000326F3" w:rsidRPr="00223EB1">
              <w:rPr>
                <w:rFonts w:eastAsiaTheme="minorEastAsia"/>
                <w:color w:val="000000" w:themeColor="text1"/>
              </w:rPr>
              <w:t>*365</w:t>
            </w:r>
          </w:p>
          <w:p w14:paraId="1C538E3D" w14:textId="77777777" w:rsidR="0065315F" w:rsidRPr="00223EB1" w:rsidRDefault="0065315F" w:rsidP="00B27B95">
            <w:pPr>
              <w:rPr>
                <w:rFonts w:eastAsiaTheme="minorEastAsia"/>
                <w:color w:val="000000" w:themeColor="text1"/>
              </w:rPr>
            </w:pPr>
          </w:p>
        </w:tc>
        <w:tc>
          <w:tcPr>
            <w:tcW w:w="2926" w:type="dxa"/>
          </w:tcPr>
          <w:p w14:paraId="4C8469E4" w14:textId="087A988E" w:rsidR="0065315F"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2685</m:t>
                  </m:r>
                </m:num>
                <m:den>
                  <m:r>
                    <w:rPr>
                      <w:rFonts w:ascii="Cambria Math" w:hAnsi="Cambria Math"/>
                      <w:color w:val="000000" w:themeColor="text1"/>
                    </w:rPr>
                    <m:t xml:space="preserve"> 26312-2685</m:t>
                  </m:r>
                </m:den>
              </m:f>
              <m:r>
                <w:rPr>
                  <w:rFonts w:ascii="Cambria Math" w:hAnsi="Cambria Math"/>
                  <w:color w:val="000000" w:themeColor="text1"/>
                </w:rPr>
                <m:t>*365</m:t>
              </m:r>
            </m:oMath>
            <w:r w:rsidR="0065315F" w:rsidRPr="00223EB1">
              <w:rPr>
                <w:rFonts w:eastAsiaTheme="minorEastAsia"/>
                <w:color w:val="000000" w:themeColor="text1"/>
              </w:rPr>
              <w:t xml:space="preserve"> = </w:t>
            </w:r>
            <w:r w:rsidR="00D37E5A" w:rsidRPr="00223EB1">
              <w:rPr>
                <w:rFonts w:eastAsiaTheme="minorEastAsia"/>
                <w:color w:val="000000" w:themeColor="text1"/>
              </w:rPr>
              <w:t>98.6</w:t>
            </w:r>
            <w:r w:rsidR="0065315F" w:rsidRPr="00223EB1">
              <w:rPr>
                <w:rFonts w:eastAsiaTheme="minorEastAsia"/>
                <w:color w:val="000000" w:themeColor="text1"/>
              </w:rPr>
              <w:t xml:space="preserve"> days</w:t>
            </w:r>
          </w:p>
        </w:tc>
        <w:tc>
          <w:tcPr>
            <w:tcW w:w="3534" w:type="dxa"/>
          </w:tcPr>
          <w:p w14:paraId="0EDF1E5B" w14:textId="75FE7EC3" w:rsidR="0065315F"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2573</m:t>
                  </m:r>
                </m:num>
                <m:den>
                  <m:r>
                    <w:rPr>
                      <w:rFonts w:ascii="Cambria Math" w:hAnsi="Cambria Math"/>
                      <w:color w:val="000000" w:themeColor="text1"/>
                    </w:rPr>
                    <m:t>23078-2573</m:t>
                  </m:r>
                </m:den>
              </m:f>
            </m:oMath>
            <w:r w:rsidR="0065315F" w:rsidRPr="00223EB1">
              <w:rPr>
                <w:rFonts w:eastAsiaTheme="minorEastAsia"/>
                <w:color w:val="000000" w:themeColor="text1"/>
              </w:rPr>
              <w:t xml:space="preserve"> * 365=</w:t>
            </w:r>
            <w:r w:rsidR="00D37E5A" w:rsidRPr="00223EB1">
              <w:rPr>
                <w:rFonts w:eastAsiaTheme="minorEastAsia"/>
                <w:color w:val="000000" w:themeColor="text1"/>
              </w:rPr>
              <w:t xml:space="preserve"> 96.7</w:t>
            </w:r>
            <w:r w:rsidR="0065315F" w:rsidRPr="00223EB1">
              <w:rPr>
                <w:rFonts w:eastAsiaTheme="minorEastAsia"/>
                <w:color w:val="000000" w:themeColor="text1"/>
              </w:rPr>
              <w:t xml:space="preserve"> days</w:t>
            </w:r>
          </w:p>
        </w:tc>
      </w:tr>
    </w:tbl>
    <w:p w14:paraId="6BFF2619" w14:textId="77777777" w:rsidR="0065315F" w:rsidRPr="00223EB1" w:rsidRDefault="0065315F" w:rsidP="0065315F">
      <w:pPr>
        <w:rPr>
          <w:color w:val="000000" w:themeColor="text1"/>
        </w:rPr>
      </w:pPr>
    </w:p>
    <w:p w14:paraId="0C71C48A" w14:textId="77777777" w:rsidR="00C929D0" w:rsidRPr="00223EB1" w:rsidRDefault="0065315F" w:rsidP="00D579B9">
      <w:pPr>
        <w:rPr>
          <w:color w:val="000000" w:themeColor="text1"/>
        </w:rPr>
      </w:pPr>
      <w:r w:rsidRPr="00223EB1">
        <w:rPr>
          <w:b/>
          <w:bCs/>
          <w:color w:val="000000" w:themeColor="text1"/>
        </w:rPr>
        <w:t xml:space="preserve">Interpretation: </w:t>
      </w:r>
      <w:r w:rsidR="00C929D0" w:rsidRPr="00223EB1">
        <w:rPr>
          <w:color w:val="000000" w:themeColor="text1"/>
        </w:rPr>
        <w:t>Increased from 96.76 days in 2023 to 98.61 days in 2024: The company took longer to pay its suppliers.</w:t>
      </w:r>
    </w:p>
    <w:p w14:paraId="05CEA4BB" w14:textId="77777777" w:rsidR="00C929D0" w:rsidRPr="00223EB1" w:rsidRDefault="00C929D0" w:rsidP="00C929D0">
      <w:pPr>
        <w:rPr>
          <w:b/>
          <w:bCs/>
          <w:color w:val="000000" w:themeColor="text1"/>
          <w:lang w:val="en-IN"/>
        </w:rPr>
      </w:pPr>
      <w:r w:rsidRPr="00223EB1">
        <w:rPr>
          <w:b/>
          <w:bCs/>
          <w:color w:val="000000" w:themeColor="text1"/>
          <w:lang w:val="en-IN"/>
        </w:rPr>
        <w:t>Possible reasons for change:</w:t>
      </w:r>
    </w:p>
    <w:p w14:paraId="0CD9BDC6" w14:textId="5AFBB7FF" w:rsidR="00C929D0" w:rsidRPr="00223EB1" w:rsidRDefault="00C929D0" w:rsidP="00C929D0">
      <w:pPr>
        <w:numPr>
          <w:ilvl w:val="0"/>
          <w:numId w:val="8"/>
        </w:numPr>
        <w:rPr>
          <w:b/>
          <w:bCs/>
          <w:color w:val="000000" w:themeColor="text1"/>
          <w:lang w:val="en-IN"/>
        </w:rPr>
      </w:pPr>
      <w:r w:rsidRPr="00223EB1">
        <w:rPr>
          <w:b/>
          <w:bCs/>
          <w:color w:val="000000" w:themeColor="text1"/>
          <w:lang w:val="en-IN"/>
        </w:rPr>
        <w:lastRenderedPageBreak/>
        <w:t xml:space="preserve">Extended payment terms: </w:t>
      </w:r>
      <w:r w:rsidRPr="00223EB1">
        <w:rPr>
          <w:color w:val="000000" w:themeColor="text1"/>
          <w:lang w:val="en-IN"/>
        </w:rPr>
        <w:t>The company might have negotiated longer payment terms with suppliers.</w:t>
      </w:r>
    </w:p>
    <w:p w14:paraId="6D739431" w14:textId="58765DF8" w:rsidR="00982688" w:rsidRPr="00223EB1" w:rsidRDefault="00C929D0" w:rsidP="00C929D0">
      <w:pPr>
        <w:numPr>
          <w:ilvl w:val="0"/>
          <w:numId w:val="8"/>
        </w:numPr>
        <w:rPr>
          <w:b/>
          <w:bCs/>
          <w:color w:val="000000" w:themeColor="text1"/>
          <w:lang w:val="en-IN"/>
        </w:rPr>
      </w:pPr>
      <w:r w:rsidRPr="00223EB1">
        <w:rPr>
          <w:b/>
          <w:bCs/>
          <w:color w:val="000000" w:themeColor="text1"/>
          <w:lang w:val="en-IN"/>
        </w:rPr>
        <w:t xml:space="preserve">Cash flow management: </w:t>
      </w:r>
      <w:r w:rsidRPr="00223EB1">
        <w:rPr>
          <w:color w:val="000000" w:themeColor="text1"/>
          <w:lang w:val="en-IN"/>
        </w:rPr>
        <w:t>The company may have delayed payments to maintain liquidity, increasing payables turnover days</w:t>
      </w:r>
      <w:r w:rsidR="00B96A53" w:rsidRPr="00B96A53">
        <w:t xml:space="preserve"> </w:t>
      </w:r>
      <w:r w:rsidR="00B96A53" w:rsidRPr="00B96A53">
        <w:rPr>
          <w:color w:val="000000" w:themeColor="text1"/>
          <w:lang w:val="en-IN"/>
        </w:rPr>
        <w:t>(</w:t>
      </w:r>
      <w:proofErr w:type="spellStart"/>
      <w:r w:rsidR="00B96A53" w:rsidRPr="00B96A53">
        <w:rPr>
          <w:color w:val="000000" w:themeColor="text1"/>
          <w:lang w:val="en-IN"/>
        </w:rPr>
        <w:t>Tipalti</w:t>
      </w:r>
      <w:proofErr w:type="spellEnd"/>
      <w:r w:rsidR="00B96A53" w:rsidRPr="00B96A53">
        <w:rPr>
          <w:color w:val="000000" w:themeColor="text1"/>
          <w:lang w:val="en-IN"/>
        </w:rPr>
        <w:t>, 2022)</w:t>
      </w:r>
      <w:r w:rsidR="00D579B9" w:rsidRPr="00223EB1">
        <w:rPr>
          <w:color w:val="000000" w:themeColor="text1"/>
          <w:lang w:val="en-IN"/>
        </w:rPr>
        <w:t>.</w:t>
      </w:r>
    </w:p>
    <w:p w14:paraId="2309C2A3" w14:textId="77777777" w:rsidR="00B96A53" w:rsidRDefault="00B96A53">
      <w:pPr>
        <w:spacing w:line="259" w:lineRule="auto"/>
        <w:jc w:val="left"/>
        <w:rPr>
          <w:b/>
          <w:bCs/>
          <w:color w:val="000000" w:themeColor="text1"/>
        </w:rPr>
      </w:pPr>
      <w:r>
        <w:rPr>
          <w:b/>
          <w:bCs/>
          <w:color w:val="000000" w:themeColor="text1"/>
        </w:rPr>
        <w:br w:type="page"/>
      </w:r>
    </w:p>
    <w:p w14:paraId="139526C8" w14:textId="4FFFCA89" w:rsidR="0065315F" w:rsidRPr="00223EB1" w:rsidRDefault="0065315F" w:rsidP="0065315F">
      <w:pPr>
        <w:jc w:val="center"/>
        <w:rPr>
          <w:b/>
          <w:bCs/>
          <w:color w:val="000000" w:themeColor="text1"/>
        </w:rPr>
      </w:pPr>
      <w:r w:rsidRPr="00223EB1">
        <w:rPr>
          <w:b/>
          <w:bCs/>
          <w:color w:val="000000" w:themeColor="text1"/>
        </w:rPr>
        <w:lastRenderedPageBreak/>
        <w:t>Asset Turnover</w:t>
      </w:r>
    </w:p>
    <w:p w14:paraId="7D14A669" w14:textId="6E4018B7" w:rsidR="0065315F" w:rsidRPr="00B96A53" w:rsidRDefault="00C929D0" w:rsidP="0065315F">
      <w:pPr>
        <w:rPr>
          <w:color w:val="000000" w:themeColor="text1"/>
        </w:rPr>
      </w:pPr>
      <w:r w:rsidRPr="00223EB1">
        <w:rPr>
          <w:color w:val="000000" w:themeColor="text1"/>
        </w:rPr>
        <w:t>It measures how efficiently a company uses its assets to generate revenue. A higher ratio indicates better asset utilization</w:t>
      </w:r>
      <w:r w:rsidR="00B96A53" w:rsidRPr="00B96A53">
        <w:t xml:space="preserve"> </w:t>
      </w:r>
      <w:r w:rsidR="00B96A53" w:rsidRPr="00B96A53">
        <w:rPr>
          <w:color w:val="000000" w:themeColor="text1"/>
        </w:rPr>
        <w:t>(BDC, 2020)</w:t>
      </w:r>
      <w:r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41C21187"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1C5F44A1" w14:textId="77777777" w:rsidR="0065315F" w:rsidRPr="00223EB1" w:rsidRDefault="0065315F"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0DD88A37" w14:textId="77777777" w:rsidR="0065315F" w:rsidRPr="00223EB1"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473B1C86" w14:textId="77777777" w:rsidR="0065315F" w:rsidRPr="00223EB1"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24FED15D"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4D274182" w14:textId="4D85D3C8" w:rsidR="0065315F" w:rsidRPr="00223EB1" w:rsidRDefault="0065315F" w:rsidP="00B27B95">
            <w:pPr>
              <w:jc w:val="center"/>
              <w:rPr>
                <w:b w:val="0"/>
                <w:bCs w:val="0"/>
                <w:color w:val="000000" w:themeColor="text1"/>
              </w:rPr>
            </w:pPr>
            <w:r w:rsidRPr="00223EB1">
              <w:rPr>
                <w:color w:val="000000" w:themeColor="text1"/>
              </w:rPr>
              <w:t>Asset Turnover</w:t>
            </w:r>
            <w:r w:rsidR="000326F3" w:rsidRPr="00223EB1">
              <w:rPr>
                <w:color w:val="000000" w:themeColor="text1"/>
              </w:rPr>
              <w:t>=</w:t>
            </w:r>
            <m:oMath>
              <m:f>
                <m:fPr>
                  <m:ctrlPr>
                    <w:rPr>
                      <w:rFonts w:ascii="Cambria Math" w:hAnsi="Cambria Math"/>
                      <w:i/>
                      <w:color w:val="000000" w:themeColor="text1"/>
                    </w:rPr>
                  </m:ctrlPr>
                </m:fPr>
                <m:num>
                  <m:r>
                    <m:rPr>
                      <m:sty m:val="bi"/>
                    </m:rPr>
                    <w:rPr>
                      <w:rFonts w:ascii="Cambria Math" w:hAnsi="Cambria Math"/>
                      <w:color w:val="000000" w:themeColor="text1"/>
                    </w:rPr>
                    <m:t>Revenue</m:t>
                  </m:r>
                </m:num>
                <m:den>
                  <m:r>
                    <m:rPr>
                      <m:sty m:val="bi"/>
                    </m:rPr>
                    <w:rPr>
                      <w:rFonts w:ascii="Cambria Math" w:hAnsi="Cambria Math"/>
                      <w:color w:val="000000" w:themeColor="text1"/>
                    </w:rPr>
                    <m:t>Total Assets</m:t>
                  </m:r>
                </m:den>
              </m:f>
            </m:oMath>
          </w:p>
          <w:p w14:paraId="7608ED6B" w14:textId="77777777" w:rsidR="0065315F" w:rsidRPr="00223EB1" w:rsidRDefault="0065315F" w:rsidP="00B27B95">
            <w:pPr>
              <w:rPr>
                <w:rFonts w:eastAsiaTheme="minorEastAsia"/>
                <w:color w:val="000000" w:themeColor="text1"/>
              </w:rPr>
            </w:pPr>
          </w:p>
        </w:tc>
        <w:tc>
          <w:tcPr>
            <w:tcW w:w="2926" w:type="dxa"/>
          </w:tcPr>
          <w:p w14:paraId="4F890FDD" w14:textId="493C6345" w:rsidR="0065315F"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26312</m:t>
                  </m:r>
                </m:num>
                <m:den>
                  <m:r>
                    <w:rPr>
                      <w:rFonts w:ascii="Cambria Math" w:hAnsi="Cambria Math"/>
                      <w:color w:val="000000" w:themeColor="text1"/>
                    </w:rPr>
                    <m:t>38142</m:t>
                  </m:r>
                </m:den>
              </m:f>
            </m:oMath>
            <w:r w:rsidR="0065315F" w:rsidRPr="00223EB1">
              <w:rPr>
                <w:rFonts w:eastAsiaTheme="minorEastAsia"/>
                <w:color w:val="000000" w:themeColor="text1"/>
              </w:rPr>
              <w:t>= 0.</w:t>
            </w:r>
            <w:r w:rsidR="00D37E5A" w:rsidRPr="00223EB1">
              <w:rPr>
                <w:rFonts w:eastAsiaTheme="minorEastAsia"/>
                <w:color w:val="000000" w:themeColor="text1"/>
              </w:rPr>
              <w:t>69</w:t>
            </w:r>
          </w:p>
        </w:tc>
        <w:tc>
          <w:tcPr>
            <w:tcW w:w="3534" w:type="dxa"/>
          </w:tcPr>
          <w:p w14:paraId="58328400" w14:textId="5529D5CE" w:rsidR="0065315F"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23078</m:t>
                  </m:r>
                </m:num>
                <m:den>
                  <m:r>
                    <w:rPr>
                      <w:rFonts w:ascii="Cambria Math" w:hAnsi="Cambria Math"/>
                      <w:color w:val="000000" w:themeColor="text1"/>
                    </w:rPr>
                    <m:t>32064</m:t>
                  </m:r>
                </m:den>
              </m:f>
            </m:oMath>
            <w:r w:rsidR="0065315F" w:rsidRPr="00223EB1">
              <w:rPr>
                <w:rFonts w:eastAsiaTheme="minorEastAsia"/>
                <w:color w:val="000000" w:themeColor="text1"/>
              </w:rPr>
              <w:t xml:space="preserve"> = 0.</w:t>
            </w:r>
            <w:r w:rsidR="00D37E5A" w:rsidRPr="00223EB1">
              <w:rPr>
                <w:rFonts w:eastAsiaTheme="minorEastAsia"/>
                <w:color w:val="000000" w:themeColor="text1"/>
              </w:rPr>
              <w:t>72</w:t>
            </w:r>
          </w:p>
        </w:tc>
      </w:tr>
    </w:tbl>
    <w:p w14:paraId="08103FE7" w14:textId="77777777" w:rsidR="0065315F" w:rsidRPr="00223EB1" w:rsidRDefault="0065315F" w:rsidP="0065315F">
      <w:pPr>
        <w:rPr>
          <w:color w:val="000000" w:themeColor="text1"/>
        </w:rPr>
      </w:pPr>
    </w:p>
    <w:p w14:paraId="31D20109" w14:textId="2268A0E0" w:rsidR="00D579B9" w:rsidRPr="00223EB1" w:rsidRDefault="0065315F" w:rsidP="0065315F">
      <w:pPr>
        <w:rPr>
          <w:color w:val="000000" w:themeColor="text1"/>
        </w:rPr>
      </w:pPr>
      <w:r w:rsidRPr="00223EB1">
        <w:rPr>
          <w:b/>
          <w:bCs/>
          <w:color w:val="000000" w:themeColor="text1"/>
        </w:rPr>
        <w:t xml:space="preserve">Interpretation: </w:t>
      </w:r>
      <w:r w:rsidR="00C929D0" w:rsidRPr="00223EB1">
        <w:rPr>
          <w:color w:val="000000" w:themeColor="text1"/>
        </w:rPr>
        <w:t>Decreased from 0.72 in 2023 to 0.69 in 2024: The company became slightly less efficient at generating revenue from its assets.</w:t>
      </w:r>
    </w:p>
    <w:p w14:paraId="056F97F8" w14:textId="77777777" w:rsidR="00C929D0" w:rsidRPr="00223EB1" w:rsidRDefault="00C929D0" w:rsidP="00C929D0">
      <w:pPr>
        <w:pStyle w:val="NormalWeb"/>
        <w:spacing w:line="360" w:lineRule="auto"/>
        <w:jc w:val="both"/>
        <w:rPr>
          <w:color w:val="000000" w:themeColor="text1"/>
        </w:rPr>
      </w:pPr>
      <w:r w:rsidRPr="00223EB1">
        <w:rPr>
          <w:rStyle w:val="Strong"/>
          <w:rFonts w:eastAsiaTheme="majorEastAsia"/>
          <w:color w:val="000000" w:themeColor="text1"/>
        </w:rPr>
        <w:t>Possible reasons for change</w:t>
      </w:r>
      <w:r w:rsidRPr="00223EB1">
        <w:rPr>
          <w:color w:val="000000" w:themeColor="text1"/>
        </w:rPr>
        <w:t>:</w:t>
      </w:r>
    </w:p>
    <w:p w14:paraId="2525B846" w14:textId="77777777" w:rsidR="00C929D0" w:rsidRPr="00223EB1" w:rsidRDefault="00C929D0">
      <w:pPr>
        <w:pStyle w:val="NormalWeb"/>
        <w:numPr>
          <w:ilvl w:val="0"/>
          <w:numId w:val="20"/>
        </w:numPr>
        <w:spacing w:line="360" w:lineRule="auto"/>
        <w:jc w:val="both"/>
        <w:rPr>
          <w:color w:val="000000" w:themeColor="text1"/>
        </w:rPr>
      </w:pPr>
      <w:r w:rsidRPr="00223EB1">
        <w:rPr>
          <w:rStyle w:val="Strong"/>
          <w:rFonts w:eastAsiaTheme="majorEastAsia"/>
          <w:color w:val="000000" w:themeColor="text1"/>
        </w:rPr>
        <w:t>Increased assets</w:t>
      </w:r>
      <w:r w:rsidRPr="00223EB1">
        <w:rPr>
          <w:color w:val="000000" w:themeColor="text1"/>
        </w:rPr>
        <w:t>: If the company acquired more assets but did not generate enough additional revenue, the asset turnover ratio would decline.</w:t>
      </w:r>
    </w:p>
    <w:p w14:paraId="72AE08D2" w14:textId="3855DB03" w:rsidR="00C929D0" w:rsidRPr="00223EB1" w:rsidRDefault="00C929D0">
      <w:pPr>
        <w:pStyle w:val="NormalWeb"/>
        <w:numPr>
          <w:ilvl w:val="0"/>
          <w:numId w:val="20"/>
        </w:numPr>
        <w:spacing w:line="360" w:lineRule="auto"/>
        <w:jc w:val="both"/>
        <w:rPr>
          <w:color w:val="000000" w:themeColor="text1"/>
        </w:rPr>
      </w:pPr>
      <w:r w:rsidRPr="00223EB1">
        <w:rPr>
          <w:rStyle w:val="Strong"/>
          <w:rFonts w:eastAsiaTheme="majorEastAsia"/>
          <w:color w:val="000000" w:themeColor="text1"/>
        </w:rPr>
        <w:t>Decline in sales</w:t>
      </w:r>
      <w:r w:rsidRPr="00223EB1">
        <w:rPr>
          <w:color w:val="000000" w:themeColor="text1"/>
        </w:rPr>
        <w:t>: A decrease in sales revenue could lead to a lower asset turnover, even if asset levels stayed the same</w:t>
      </w:r>
      <w:r w:rsidR="00B96A53" w:rsidRPr="00B96A53">
        <w:t xml:space="preserve"> </w:t>
      </w:r>
      <w:r w:rsidR="00B96A53" w:rsidRPr="00B96A53">
        <w:rPr>
          <w:color w:val="000000" w:themeColor="text1"/>
        </w:rPr>
        <w:t>(Beers, 2024)</w:t>
      </w:r>
      <w:r w:rsidRPr="00223EB1">
        <w:rPr>
          <w:color w:val="000000" w:themeColor="text1"/>
        </w:rPr>
        <w:t>.</w:t>
      </w:r>
    </w:p>
    <w:p w14:paraId="59C02634" w14:textId="7651B6EB" w:rsidR="0065315F" w:rsidRPr="00223EB1" w:rsidRDefault="0065315F" w:rsidP="0065315F">
      <w:pPr>
        <w:jc w:val="center"/>
        <w:rPr>
          <w:b/>
          <w:bCs/>
          <w:color w:val="000000" w:themeColor="text1"/>
        </w:rPr>
      </w:pPr>
      <w:r w:rsidRPr="00223EB1">
        <w:rPr>
          <w:b/>
          <w:bCs/>
          <w:color w:val="000000" w:themeColor="text1"/>
        </w:rPr>
        <w:t>Fixed Asset Turnover</w:t>
      </w:r>
    </w:p>
    <w:p w14:paraId="22F0FB73" w14:textId="0CFE7C48" w:rsidR="0065315F" w:rsidRPr="00223EB1" w:rsidRDefault="00C929D0" w:rsidP="0065315F">
      <w:pPr>
        <w:rPr>
          <w:color w:val="000000" w:themeColor="text1"/>
        </w:rPr>
      </w:pPr>
      <w:r w:rsidRPr="00223EB1">
        <w:rPr>
          <w:color w:val="000000" w:themeColor="text1"/>
        </w:rPr>
        <w:t xml:space="preserve">It shows how well the company uses its fixed assets (e.g., property, equipment) to generate revenue. A higher ratio indicates better efficiency in using these long-term assets </w:t>
      </w:r>
      <w:r w:rsidR="005C5EB8" w:rsidRPr="00223EB1">
        <w:rPr>
          <w:color w:val="000000" w:themeColor="text1"/>
        </w:rPr>
        <w:t>(CFI Team, 2025)</w:t>
      </w:r>
      <w:r w:rsidR="0065315F"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14365149"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0FD136AB" w14:textId="77777777" w:rsidR="0065315F" w:rsidRPr="00223EB1" w:rsidRDefault="0065315F"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682AEA8D" w14:textId="77777777" w:rsidR="0065315F" w:rsidRPr="00223EB1"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51751869" w14:textId="77777777" w:rsidR="0065315F" w:rsidRPr="00223EB1" w:rsidRDefault="0065315F"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67352F7B"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02D90888" w14:textId="3FF3D592" w:rsidR="0065315F" w:rsidRPr="00223EB1" w:rsidRDefault="0065315F" w:rsidP="00B27B95">
            <w:pPr>
              <w:jc w:val="center"/>
              <w:rPr>
                <w:b w:val="0"/>
                <w:bCs w:val="0"/>
                <w:color w:val="000000" w:themeColor="text1"/>
              </w:rPr>
            </w:pPr>
            <w:r w:rsidRPr="00223EB1">
              <w:rPr>
                <w:color w:val="000000" w:themeColor="text1"/>
              </w:rPr>
              <w:t>Fixed Asset Turnover</w:t>
            </w:r>
            <w:r w:rsidR="000326F3" w:rsidRPr="00223EB1">
              <w:rPr>
                <w:b w:val="0"/>
                <w:bCs w:val="0"/>
                <w:color w:val="000000" w:themeColor="text1"/>
              </w:rPr>
              <w:t xml:space="preserve">= </w:t>
            </w:r>
            <w:r w:rsidR="000326F3" w:rsidRPr="00223EB1">
              <w:rPr>
                <w:color w:val="000000" w:themeColor="text1"/>
              </w:rPr>
              <w:t>=</w:t>
            </w:r>
            <m:oMath>
              <m:f>
                <m:fPr>
                  <m:ctrlPr>
                    <w:rPr>
                      <w:rFonts w:ascii="Cambria Math" w:hAnsi="Cambria Math"/>
                      <w:i/>
                      <w:color w:val="000000" w:themeColor="text1"/>
                    </w:rPr>
                  </m:ctrlPr>
                </m:fPr>
                <m:num>
                  <m:r>
                    <m:rPr>
                      <m:sty m:val="bi"/>
                    </m:rPr>
                    <w:rPr>
                      <w:rFonts w:ascii="Cambria Math" w:hAnsi="Cambria Math"/>
                      <w:color w:val="000000" w:themeColor="text1"/>
                    </w:rPr>
                    <m:t>Revenue</m:t>
                  </m:r>
                </m:num>
                <m:den>
                  <m:r>
                    <m:rPr>
                      <m:sty m:val="bi"/>
                    </m:rPr>
                    <w:rPr>
                      <w:rFonts w:ascii="Cambria Math" w:hAnsi="Cambria Math"/>
                      <w:color w:val="000000" w:themeColor="text1"/>
                    </w:rPr>
                    <m:t>Total Non-current Assets</m:t>
                  </m:r>
                </m:den>
              </m:f>
            </m:oMath>
          </w:p>
          <w:p w14:paraId="5B2906EC" w14:textId="77777777" w:rsidR="0065315F" w:rsidRPr="00223EB1" w:rsidRDefault="0065315F" w:rsidP="00B27B95">
            <w:pPr>
              <w:rPr>
                <w:rFonts w:eastAsiaTheme="minorEastAsia"/>
                <w:color w:val="000000" w:themeColor="text1"/>
              </w:rPr>
            </w:pPr>
          </w:p>
        </w:tc>
        <w:tc>
          <w:tcPr>
            <w:tcW w:w="2926" w:type="dxa"/>
          </w:tcPr>
          <w:p w14:paraId="4FFB6A72" w14:textId="336B508F" w:rsidR="0065315F"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2959.9</m:t>
                  </m:r>
                </m:num>
                <m:den>
                  <m:r>
                    <w:rPr>
                      <w:rFonts w:ascii="Cambria Math" w:hAnsi="Cambria Math"/>
                      <w:color w:val="000000" w:themeColor="text1"/>
                    </w:rPr>
                    <m:t xml:space="preserve"> 26389</m:t>
                  </m:r>
                </m:den>
              </m:f>
            </m:oMath>
            <w:r w:rsidR="0065315F" w:rsidRPr="00223EB1">
              <w:rPr>
                <w:rFonts w:eastAsiaTheme="minorEastAsia"/>
                <w:color w:val="000000" w:themeColor="text1"/>
              </w:rPr>
              <w:t>= 0.</w:t>
            </w:r>
            <w:r w:rsidR="00D37E5A" w:rsidRPr="00223EB1">
              <w:rPr>
                <w:rFonts w:eastAsiaTheme="minorEastAsia"/>
                <w:color w:val="000000" w:themeColor="text1"/>
              </w:rPr>
              <w:t>99</w:t>
            </w:r>
          </w:p>
        </w:tc>
        <w:tc>
          <w:tcPr>
            <w:tcW w:w="3534" w:type="dxa"/>
          </w:tcPr>
          <w:p w14:paraId="7B2F78AB" w14:textId="04F3C9C5" w:rsidR="0065315F"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2625.2</m:t>
                  </m:r>
                </m:num>
                <m:den>
                  <m:r>
                    <w:rPr>
                      <w:rFonts w:ascii="Cambria Math" w:hAnsi="Cambria Math"/>
                      <w:color w:val="000000" w:themeColor="text1"/>
                    </w:rPr>
                    <m:t>20291</m:t>
                  </m:r>
                </m:den>
              </m:f>
            </m:oMath>
            <w:r w:rsidR="0065315F" w:rsidRPr="00223EB1">
              <w:rPr>
                <w:rFonts w:eastAsiaTheme="minorEastAsia"/>
                <w:color w:val="000000" w:themeColor="text1"/>
              </w:rPr>
              <w:t xml:space="preserve"> = </w:t>
            </w:r>
            <w:r w:rsidR="00D37E5A" w:rsidRPr="00223EB1">
              <w:rPr>
                <w:rFonts w:eastAsiaTheme="minorEastAsia"/>
                <w:color w:val="000000" w:themeColor="text1"/>
              </w:rPr>
              <w:t>1.14</w:t>
            </w:r>
          </w:p>
        </w:tc>
      </w:tr>
    </w:tbl>
    <w:p w14:paraId="268CB903" w14:textId="77777777" w:rsidR="0065315F" w:rsidRPr="00223EB1" w:rsidRDefault="0065315F" w:rsidP="0065315F">
      <w:pPr>
        <w:rPr>
          <w:color w:val="000000" w:themeColor="text1"/>
        </w:rPr>
      </w:pPr>
    </w:p>
    <w:p w14:paraId="0D1F18C8" w14:textId="55A4A06A" w:rsidR="0065315F" w:rsidRDefault="0065315F" w:rsidP="0065315F">
      <w:pPr>
        <w:rPr>
          <w:color w:val="000000" w:themeColor="text1"/>
        </w:rPr>
      </w:pPr>
      <w:r w:rsidRPr="00223EB1">
        <w:rPr>
          <w:b/>
          <w:bCs/>
          <w:color w:val="000000" w:themeColor="text1"/>
        </w:rPr>
        <w:t xml:space="preserve">Interpretation: </w:t>
      </w:r>
      <w:r w:rsidR="00C929D0" w:rsidRPr="00223EB1">
        <w:rPr>
          <w:color w:val="000000" w:themeColor="text1"/>
        </w:rPr>
        <w:t>Decreased from 1.14 in 2023 to 0.99 in 2024: The company became less efficient in using its fixed assets to generate revenue.</w:t>
      </w:r>
    </w:p>
    <w:p w14:paraId="58882007" w14:textId="77777777" w:rsidR="00A732EF" w:rsidRDefault="00A732EF" w:rsidP="0065315F">
      <w:pPr>
        <w:rPr>
          <w:color w:val="000000" w:themeColor="text1"/>
        </w:rPr>
      </w:pPr>
    </w:p>
    <w:p w14:paraId="633D1EB8" w14:textId="77777777" w:rsidR="00A732EF" w:rsidRPr="00223EB1" w:rsidRDefault="00A732EF" w:rsidP="0065315F">
      <w:pPr>
        <w:rPr>
          <w:color w:val="000000" w:themeColor="text1"/>
        </w:rPr>
      </w:pPr>
    </w:p>
    <w:p w14:paraId="0A2E26B3" w14:textId="77777777" w:rsidR="00D579B9" w:rsidRPr="00223EB1" w:rsidRDefault="00D579B9" w:rsidP="00D579B9">
      <w:pPr>
        <w:rPr>
          <w:color w:val="000000" w:themeColor="text1"/>
          <w:lang w:val="en-IN"/>
        </w:rPr>
      </w:pPr>
      <w:r w:rsidRPr="00223EB1">
        <w:rPr>
          <w:b/>
          <w:bCs/>
          <w:color w:val="000000" w:themeColor="text1"/>
          <w:lang w:val="en-IN"/>
        </w:rPr>
        <w:lastRenderedPageBreak/>
        <w:t>Asset Turnover and Fixed Asset Turnover Increase:</w:t>
      </w:r>
    </w:p>
    <w:p w14:paraId="5DDBA64D" w14:textId="77777777" w:rsidR="00C929D0" w:rsidRPr="00223EB1" w:rsidRDefault="00C929D0" w:rsidP="00C929D0">
      <w:pPr>
        <w:numPr>
          <w:ilvl w:val="0"/>
          <w:numId w:val="9"/>
        </w:numPr>
        <w:rPr>
          <w:color w:val="000000" w:themeColor="text1"/>
          <w:lang w:val="en-IN"/>
        </w:rPr>
      </w:pPr>
      <w:r w:rsidRPr="00223EB1">
        <w:rPr>
          <w:b/>
          <w:bCs/>
          <w:color w:val="000000" w:themeColor="text1"/>
          <w:lang w:val="en-IN"/>
        </w:rPr>
        <w:t>Increased assets:</w:t>
      </w:r>
      <w:r w:rsidRPr="00223EB1">
        <w:rPr>
          <w:color w:val="000000" w:themeColor="text1"/>
          <w:lang w:val="en-IN"/>
        </w:rPr>
        <w:t xml:space="preserve"> If the company acquired more assets but did not generate enough additional revenue, the asset turnover ratio would decline.</w:t>
      </w:r>
    </w:p>
    <w:p w14:paraId="4E87C179" w14:textId="523A8258" w:rsidR="00C929D0" w:rsidRPr="00223EB1" w:rsidRDefault="00C929D0" w:rsidP="00C929D0">
      <w:pPr>
        <w:numPr>
          <w:ilvl w:val="0"/>
          <w:numId w:val="9"/>
        </w:numPr>
        <w:rPr>
          <w:color w:val="000000" w:themeColor="text1"/>
          <w:lang w:val="en-IN"/>
        </w:rPr>
      </w:pPr>
      <w:r w:rsidRPr="00223EB1">
        <w:rPr>
          <w:b/>
          <w:bCs/>
          <w:color w:val="000000" w:themeColor="text1"/>
          <w:lang w:val="en-IN"/>
        </w:rPr>
        <w:t>Decline in sales:</w:t>
      </w:r>
      <w:r w:rsidRPr="00223EB1">
        <w:rPr>
          <w:color w:val="000000" w:themeColor="text1"/>
          <w:lang w:val="en-IN"/>
        </w:rPr>
        <w:t xml:space="preserve"> A decrease in sales revenue could lead to a lower asset turnover, even if asset levels stayed the same</w:t>
      </w:r>
      <w:r w:rsidR="00B96A53" w:rsidRPr="00B96A53">
        <w:t xml:space="preserve"> </w:t>
      </w:r>
      <w:r w:rsidR="00B96A53" w:rsidRPr="00B96A53">
        <w:rPr>
          <w:color w:val="000000" w:themeColor="text1"/>
          <w:lang w:val="en-IN"/>
        </w:rPr>
        <w:t>(The Knowledge Academy, 2025)</w:t>
      </w:r>
      <w:r w:rsidRPr="00223EB1">
        <w:rPr>
          <w:color w:val="000000" w:themeColor="text1"/>
          <w:lang w:val="en-IN"/>
        </w:rPr>
        <w:t>.</w:t>
      </w:r>
    </w:p>
    <w:p w14:paraId="4A318242" w14:textId="44D62757" w:rsidR="0065315F" w:rsidRPr="00223EB1" w:rsidRDefault="0065315F" w:rsidP="0065315F">
      <w:pPr>
        <w:pStyle w:val="ListParagraph"/>
        <w:numPr>
          <w:ilvl w:val="0"/>
          <w:numId w:val="1"/>
        </w:numPr>
        <w:rPr>
          <w:b/>
          <w:bCs/>
          <w:color w:val="000000" w:themeColor="text1"/>
        </w:rPr>
      </w:pPr>
      <w:r w:rsidRPr="00223EB1">
        <w:rPr>
          <w:b/>
          <w:bCs/>
          <w:color w:val="000000" w:themeColor="text1"/>
        </w:rPr>
        <w:t xml:space="preserve">Solvency Ratio: </w:t>
      </w:r>
      <w:r w:rsidR="00C929D0" w:rsidRPr="00223EB1">
        <w:rPr>
          <w:b/>
          <w:bCs/>
          <w:color w:val="000000" w:themeColor="text1"/>
        </w:rPr>
        <w:t>Solvency Ratios</w:t>
      </w:r>
      <w:r w:rsidR="00C929D0" w:rsidRPr="00223EB1">
        <w:rPr>
          <w:color w:val="000000" w:themeColor="text1"/>
        </w:rPr>
        <w:t xml:space="preserve"> are financial metrics used to evaluate a company’s ability to meet its long-term debts and financial obligations.</w:t>
      </w:r>
    </w:p>
    <w:p w14:paraId="5049895C" w14:textId="6EDC31B4" w:rsidR="002B1971" w:rsidRPr="00223EB1" w:rsidRDefault="002B1971" w:rsidP="002B1971">
      <w:pPr>
        <w:jc w:val="center"/>
        <w:rPr>
          <w:b/>
          <w:bCs/>
          <w:color w:val="000000" w:themeColor="text1"/>
        </w:rPr>
      </w:pPr>
      <w:r w:rsidRPr="00223EB1">
        <w:rPr>
          <w:b/>
          <w:bCs/>
          <w:color w:val="000000" w:themeColor="text1"/>
        </w:rPr>
        <w:t>Interest Coverage Ratio</w:t>
      </w:r>
    </w:p>
    <w:p w14:paraId="72EB9962" w14:textId="30185B96" w:rsidR="002B1971" w:rsidRPr="00223EB1" w:rsidRDefault="00C929D0" w:rsidP="002B1971">
      <w:pPr>
        <w:rPr>
          <w:color w:val="000000" w:themeColor="text1"/>
        </w:rPr>
      </w:pPr>
      <w:r w:rsidRPr="00223EB1">
        <w:rPr>
          <w:color w:val="000000" w:themeColor="text1"/>
        </w:rPr>
        <w:t>It measures the company's ability to pay interest on its debt from its operating profit. A higher ratio indicates that the company can easily meet its interest obligations</w:t>
      </w:r>
      <w:r w:rsidR="00B96A53" w:rsidRPr="00B96A53">
        <w:t xml:space="preserve"> </w:t>
      </w:r>
      <w:r w:rsidR="00B96A53" w:rsidRPr="00B96A53">
        <w:rPr>
          <w:color w:val="000000" w:themeColor="text1"/>
        </w:rPr>
        <w:t>(Maverick, 2024)</w:t>
      </w:r>
      <w:r w:rsidR="002B1971"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047A22B5"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01A69F6B" w14:textId="77777777" w:rsidR="002B1971" w:rsidRPr="00223EB1" w:rsidRDefault="002B1971"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703E8749"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29D8FD4C"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67E4AFE3"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D2BF5A2" w14:textId="4A38CA10" w:rsidR="002B1971" w:rsidRPr="00223EB1" w:rsidRDefault="002B1971" w:rsidP="00B27B95">
            <w:pPr>
              <w:rPr>
                <w:rFonts w:eastAsiaTheme="minorEastAsia"/>
                <w:color w:val="000000" w:themeColor="text1"/>
              </w:rPr>
            </w:pPr>
            <w:r w:rsidRPr="00223EB1">
              <w:rPr>
                <w:color w:val="000000" w:themeColor="text1"/>
              </w:rPr>
              <w:t xml:space="preserve">Interest Coverage Ratio </w:t>
            </w:r>
            <w:r w:rsidR="000326F3" w:rsidRPr="00223EB1">
              <w:rPr>
                <w:color w:val="000000" w:themeColor="text1"/>
              </w:rPr>
              <w:t>=</w:t>
            </w:r>
            <m:oMath>
              <m:f>
                <m:fPr>
                  <m:ctrlPr>
                    <w:rPr>
                      <w:rFonts w:ascii="Cambria Math" w:hAnsi="Cambria Math"/>
                      <w:i/>
                      <w:color w:val="000000" w:themeColor="text1"/>
                    </w:rPr>
                  </m:ctrlPr>
                </m:fPr>
                <m:num>
                  <m:r>
                    <m:rPr>
                      <m:sty m:val="bi"/>
                    </m:rPr>
                    <w:rPr>
                      <w:rFonts w:ascii="Cambria Math" w:hAnsi="Cambria Math"/>
                      <w:color w:val="000000" w:themeColor="text1"/>
                    </w:rPr>
                    <m:t>EBIT</m:t>
                  </m:r>
                </m:num>
                <m:den>
                  <m:r>
                    <m:rPr>
                      <m:sty m:val="bi"/>
                    </m:rPr>
                    <w:rPr>
                      <w:rFonts w:ascii="Cambria Math" w:hAnsi="Cambria Math"/>
                      <w:color w:val="000000" w:themeColor="text1"/>
                    </w:rPr>
                    <m:t>Interest Expense</m:t>
                  </m:r>
                </m:den>
              </m:f>
            </m:oMath>
          </w:p>
        </w:tc>
        <w:tc>
          <w:tcPr>
            <w:tcW w:w="2926" w:type="dxa"/>
          </w:tcPr>
          <w:p w14:paraId="4A7B29B5" w14:textId="07EB5777" w:rsidR="002B1971"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2685</m:t>
                  </m:r>
                </m:num>
                <m:den>
                  <m:r>
                    <w:rPr>
                      <w:rFonts w:ascii="Cambria Math" w:hAnsi="Cambria Math"/>
                      <w:color w:val="000000" w:themeColor="text1"/>
                    </w:rPr>
                    <m:t>488</m:t>
                  </m:r>
                </m:den>
              </m:f>
            </m:oMath>
            <w:r w:rsidR="002B1971" w:rsidRPr="00223EB1">
              <w:rPr>
                <w:rFonts w:eastAsiaTheme="minorEastAsia"/>
                <w:color w:val="000000" w:themeColor="text1"/>
              </w:rPr>
              <w:t xml:space="preserve">= </w:t>
            </w:r>
            <w:r w:rsidR="00D37E5A" w:rsidRPr="00223EB1">
              <w:rPr>
                <w:rFonts w:eastAsiaTheme="minorEastAsia"/>
                <w:color w:val="000000" w:themeColor="text1"/>
              </w:rPr>
              <w:t>5.50</w:t>
            </w:r>
          </w:p>
        </w:tc>
        <w:tc>
          <w:tcPr>
            <w:tcW w:w="3534" w:type="dxa"/>
          </w:tcPr>
          <w:p w14:paraId="71FBE748" w14:textId="6778CA5E" w:rsidR="002B1971"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2573</m:t>
                  </m:r>
                </m:num>
                <m:den>
                  <m:r>
                    <w:rPr>
                      <w:rFonts w:ascii="Cambria Math" w:hAnsi="Cambria Math"/>
                      <w:color w:val="000000" w:themeColor="text1"/>
                    </w:rPr>
                    <m:t>419</m:t>
                  </m:r>
                </m:den>
              </m:f>
            </m:oMath>
            <w:r w:rsidR="002B1971" w:rsidRPr="00223EB1">
              <w:rPr>
                <w:rFonts w:eastAsiaTheme="minorEastAsia"/>
                <w:color w:val="000000" w:themeColor="text1"/>
              </w:rPr>
              <w:t xml:space="preserve"> = </w:t>
            </w:r>
            <w:r w:rsidR="00D37E5A" w:rsidRPr="00223EB1">
              <w:rPr>
                <w:rFonts w:eastAsiaTheme="minorEastAsia"/>
                <w:color w:val="000000" w:themeColor="text1"/>
              </w:rPr>
              <w:t>6.14</w:t>
            </w:r>
          </w:p>
        </w:tc>
      </w:tr>
    </w:tbl>
    <w:p w14:paraId="65E649AE" w14:textId="77777777" w:rsidR="002B1971" w:rsidRPr="00223EB1" w:rsidRDefault="002B1971" w:rsidP="002B1971">
      <w:pPr>
        <w:rPr>
          <w:rFonts w:eastAsiaTheme="minorEastAsia"/>
          <w:color w:val="000000" w:themeColor="text1"/>
        </w:rPr>
      </w:pPr>
    </w:p>
    <w:p w14:paraId="48265563" w14:textId="787A2294" w:rsidR="002B1971" w:rsidRPr="00223EB1" w:rsidRDefault="002B1971" w:rsidP="002B1971">
      <w:pPr>
        <w:rPr>
          <w:rFonts w:eastAsiaTheme="minorEastAsia"/>
          <w:color w:val="000000" w:themeColor="text1"/>
        </w:rPr>
      </w:pPr>
      <w:r w:rsidRPr="00223EB1">
        <w:rPr>
          <w:rFonts w:eastAsiaTheme="minorEastAsia"/>
          <w:b/>
          <w:bCs/>
          <w:color w:val="000000" w:themeColor="text1"/>
        </w:rPr>
        <w:t xml:space="preserve">Interpretation: </w:t>
      </w:r>
      <w:r w:rsidR="000326F3" w:rsidRPr="00223EB1">
        <w:rPr>
          <w:rFonts w:eastAsiaTheme="minorEastAsia"/>
          <w:color w:val="000000" w:themeColor="text1"/>
        </w:rPr>
        <w:t>Decreased from 6.14 in 2023 to 5.50 in 2024: This indicates a slight decrease in BAE Systems' ability to cover its interest payments with its operating income. Although the ratio is still above 5, a decline suggests that the company is less comfortable paying interest on its debt than in 2023.</w:t>
      </w:r>
    </w:p>
    <w:p w14:paraId="1DB53D60" w14:textId="50705B16" w:rsidR="000326F3" w:rsidRPr="00223EB1" w:rsidRDefault="000326F3" w:rsidP="000326F3">
      <w:pPr>
        <w:rPr>
          <w:rFonts w:eastAsiaTheme="minorEastAsia"/>
          <w:b/>
          <w:bCs/>
          <w:color w:val="000000" w:themeColor="text1"/>
          <w:lang w:val="en-IN"/>
        </w:rPr>
      </w:pPr>
      <w:r w:rsidRPr="00223EB1">
        <w:rPr>
          <w:rFonts w:eastAsiaTheme="minorEastAsia"/>
          <w:b/>
          <w:bCs/>
          <w:color w:val="000000" w:themeColor="text1"/>
          <w:lang w:val="en-IN"/>
        </w:rPr>
        <w:t>Possible reasons for change:</w:t>
      </w:r>
    </w:p>
    <w:p w14:paraId="1F851A9C" w14:textId="149FC5B5" w:rsidR="000326F3" w:rsidRPr="00223EB1" w:rsidRDefault="000326F3" w:rsidP="000326F3">
      <w:pPr>
        <w:numPr>
          <w:ilvl w:val="0"/>
          <w:numId w:val="4"/>
        </w:numPr>
        <w:rPr>
          <w:rFonts w:eastAsiaTheme="minorEastAsia"/>
          <w:b/>
          <w:bCs/>
          <w:color w:val="000000" w:themeColor="text1"/>
          <w:lang w:val="en-IN"/>
        </w:rPr>
      </w:pPr>
      <w:r w:rsidRPr="00223EB1">
        <w:rPr>
          <w:rFonts w:eastAsiaTheme="minorEastAsia"/>
          <w:b/>
          <w:bCs/>
          <w:color w:val="000000" w:themeColor="text1"/>
          <w:lang w:val="en-IN"/>
        </w:rPr>
        <w:t xml:space="preserve">Higher interest expense: </w:t>
      </w:r>
      <w:r w:rsidRPr="00223EB1">
        <w:rPr>
          <w:rFonts w:eastAsiaTheme="minorEastAsia"/>
          <w:color w:val="000000" w:themeColor="text1"/>
          <w:lang w:val="en-IN"/>
        </w:rPr>
        <w:t>An increase in the company's debt or interest rates could have raised interest costs, lowering the interest coverage ratio.</w:t>
      </w:r>
    </w:p>
    <w:p w14:paraId="24B5D18E" w14:textId="6C3D90E5" w:rsidR="00022614" w:rsidRPr="00223EB1" w:rsidRDefault="000326F3" w:rsidP="000326F3">
      <w:pPr>
        <w:numPr>
          <w:ilvl w:val="0"/>
          <w:numId w:val="4"/>
        </w:numPr>
        <w:rPr>
          <w:rFonts w:eastAsiaTheme="minorEastAsia"/>
          <w:color w:val="000000" w:themeColor="text1"/>
          <w:lang w:val="en-IN"/>
        </w:rPr>
      </w:pPr>
      <w:r w:rsidRPr="00223EB1">
        <w:rPr>
          <w:rFonts w:eastAsiaTheme="minorEastAsia"/>
          <w:b/>
          <w:bCs/>
          <w:color w:val="000000" w:themeColor="text1"/>
          <w:lang w:val="en-IN"/>
        </w:rPr>
        <w:t xml:space="preserve">Lower operating income: </w:t>
      </w:r>
      <w:r w:rsidRPr="00223EB1">
        <w:rPr>
          <w:rFonts w:eastAsiaTheme="minorEastAsia"/>
          <w:color w:val="000000" w:themeColor="text1"/>
          <w:lang w:val="en-IN"/>
        </w:rPr>
        <w:t>If BAE's operating profit decreased, the ability to cover interest payments would be reduced, leading to a lower ratio</w:t>
      </w:r>
      <w:r w:rsidR="00B96A53" w:rsidRPr="00B96A53">
        <w:t xml:space="preserve"> </w:t>
      </w:r>
      <w:r w:rsidR="00B96A53" w:rsidRPr="00B96A53">
        <w:rPr>
          <w:rFonts w:eastAsiaTheme="minorEastAsia"/>
          <w:color w:val="000000" w:themeColor="text1"/>
          <w:lang w:val="en-IN"/>
        </w:rPr>
        <w:t>(</w:t>
      </w:r>
      <w:proofErr w:type="spellStart"/>
      <w:r w:rsidR="00B96A53" w:rsidRPr="00B96A53">
        <w:rPr>
          <w:rFonts w:eastAsiaTheme="minorEastAsia"/>
          <w:color w:val="000000" w:themeColor="text1"/>
          <w:lang w:val="en-IN"/>
        </w:rPr>
        <w:t>Tuovila</w:t>
      </w:r>
      <w:proofErr w:type="spellEnd"/>
      <w:r w:rsidR="00B96A53" w:rsidRPr="00B96A53">
        <w:rPr>
          <w:rFonts w:eastAsiaTheme="minorEastAsia"/>
          <w:color w:val="000000" w:themeColor="text1"/>
          <w:lang w:val="en-IN"/>
        </w:rPr>
        <w:t>, 2024)</w:t>
      </w:r>
      <w:r w:rsidR="00022614" w:rsidRPr="00223EB1">
        <w:rPr>
          <w:rFonts w:eastAsiaTheme="minorEastAsia"/>
          <w:color w:val="000000" w:themeColor="text1"/>
          <w:lang w:val="en-IN"/>
        </w:rPr>
        <w:t>.</w:t>
      </w:r>
    </w:p>
    <w:p w14:paraId="07221E6A" w14:textId="69059D91" w:rsidR="002B1971" w:rsidRPr="00223EB1" w:rsidRDefault="002B1971" w:rsidP="002B1971">
      <w:pPr>
        <w:jc w:val="center"/>
        <w:rPr>
          <w:b/>
          <w:bCs/>
          <w:color w:val="000000" w:themeColor="text1"/>
        </w:rPr>
      </w:pPr>
      <w:r w:rsidRPr="00223EB1">
        <w:rPr>
          <w:b/>
          <w:bCs/>
          <w:color w:val="000000" w:themeColor="text1"/>
        </w:rPr>
        <w:t>Debt-to-Asset Ratio</w:t>
      </w:r>
    </w:p>
    <w:p w14:paraId="4BAF5FDF" w14:textId="13FE0B45" w:rsidR="00B96A53" w:rsidRDefault="00C929D0" w:rsidP="002B1971">
      <w:pPr>
        <w:rPr>
          <w:color w:val="000000" w:themeColor="text1"/>
        </w:rPr>
      </w:pPr>
      <w:r w:rsidRPr="00223EB1">
        <w:rPr>
          <w:color w:val="000000" w:themeColor="text1"/>
        </w:rPr>
        <w:t>It shows the proportion of a company’s assets that are financed through debt. A higher ratio indicates higher leverage and potential financial risk</w:t>
      </w:r>
      <w:r w:rsidR="001A6063" w:rsidRPr="001A6063">
        <w:t xml:space="preserve"> </w:t>
      </w:r>
      <w:r w:rsidR="001A6063" w:rsidRPr="001A6063">
        <w:rPr>
          <w:color w:val="000000" w:themeColor="text1"/>
        </w:rPr>
        <w:t>(BDC, 2024)</w:t>
      </w:r>
      <w:r w:rsidRPr="00223EB1">
        <w:rPr>
          <w:color w:val="000000" w:themeColor="text1"/>
        </w:rPr>
        <w:t>.</w:t>
      </w:r>
    </w:p>
    <w:p w14:paraId="73817D93" w14:textId="2AF28506" w:rsidR="002B1971" w:rsidRPr="00223EB1" w:rsidRDefault="00B96A53" w:rsidP="00B96A53">
      <w:pPr>
        <w:spacing w:line="259" w:lineRule="auto"/>
        <w:jc w:val="left"/>
        <w:rPr>
          <w:color w:val="000000" w:themeColor="text1"/>
        </w:rPr>
      </w:pPr>
      <w:r>
        <w:rPr>
          <w:color w:val="000000" w:themeColor="text1"/>
        </w:rPr>
        <w:br w:type="page"/>
      </w:r>
    </w:p>
    <w:tbl>
      <w:tblPr>
        <w:tblStyle w:val="GridTable4-Accent4"/>
        <w:tblW w:w="9483" w:type="dxa"/>
        <w:tblLook w:val="04A0" w:firstRow="1" w:lastRow="0" w:firstColumn="1" w:lastColumn="0" w:noHBand="0" w:noVBand="1"/>
      </w:tblPr>
      <w:tblGrid>
        <w:gridCol w:w="3023"/>
        <w:gridCol w:w="2926"/>
        <w:gridCol w:w="3534"/>
      </w:tblGrid>
      <w:tr w:rsidR="00223EB1" w:rsidRPr="00223EB1" w14:paraId="62016DE1"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6198C79B" w14:textId="77777777" w:rsidR="002B1971" w:rsidRPr="00223EB1" w:rsidRDefault="002B1971" w:rsidP="00B27B95">
            <w:pPr>
              <w:rPr>
                <w:rFonts w:eastAsiaTheme="minorEastAsia"/>
                <w:color w:val="000000" w:themeColor="text1"/>
              </w:rPr>
            </w:pPr>
            <w:r w:rsidRPr="00223EB1">
              <w:rPr>
                <w:rFonts w:eastAsiaTheme="minorEastAsia"/>
                <w:color w:val="000000" w:themeColor="text1"/>
              </w:rPr>
              <w:lastRenderedPageBreak/>
              <w:t xml:space="preserve">Particulars </w:t>
            </w:r>
          </w:p>
        </w:tc>
        <w:tc>
          <w:tcPr>
            <w:tcW w:w="2926" w:type="dxa"/>
          </w:tcPr>
          <w:p w14:paraId="3D2E7913"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3AE799BB"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6375C844"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1122284C" w14:textId="187D43A3" w:rsidR="002B1971" w:rsidRPr="00223EB1" w:rsidRDefault="002B1971" w:rsidP="002B1971">
            <w:pPr>
              <w:jc w:val="center"/>
              <w:rPr>
                <w:b w:val="0"/>
                <w:bCs w:val="0"/>
                <w:color w:val="000000" w:themeColor="text1"/>
              </w:rPr>
            </w:pPr>
            <w:r w:rsidRPr="00223EB1">
              <w:rPr>
                <w:color w:val="000000" w:themeColor="text1"/>
              </w:rPr>
              <w:t>Debt-to-Asset Ratio</w:t>
            </w:r>
            <w:r w:rsidR="000326F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Total Debt</m:t>
                  </m:r>
                </m:num>
                <m:den>
                  <m:r>
                    <m:rPr>
                      <m:sty m:val="bi"/>
                    </m:rPr>
                    <w:rPr>
                      <w:rFonts w:ascii="Cambria Math" w:hAnsi="Cambria Math"/>
                      <w:color w:val="000000" w:themeColor="text1"/>
                    </w:rPr>
                    <m:t>Total Assets</m:t>
                  </m:r>
                </m:den>
              </m:f>
            </m:oMath>
          </w:p>
          <w:p w14:paraId="6BE12D7F" w14:textId="38C8F9C1" w:rsidR="002B1971" w:rsidRPr="00223EB1" w:rsidRDefault="002B1971" w:rsidP="00B27B95">
            <w:pPr>
              <w:rPr>
                <w:rFonts w:eastAsiaTheme="minorEastAsia"/>
                <w:color w:val="000000" w:themeColor="text1"/>
              </w:rPr>
            </w:pPr>
          </w:p>
        </w:tc>
        <w:tc>
          <w:tcPr>
            <w:tcW w:w="2926" w:type="dxa"/>
          </w:tcPr>
          <w:p w14:paraId="389B5C65" w14:textId="61B2A329" w:rsidR="002B1971"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7713</m:t>
                  </m:r>
                </m:num>
                <m:den>
                  <m:r>
                    <w:rPr>
                      <w:rFonts w:ascii="Cambria Math" w:hAnsi="Cambria Math"/>
                      <w:color w:val="000000" w:themeColor="text1"/>
                    </w:rPr>
                    <m:t>38142</m:t>
                  </m:r>
                </m:den>
              </m:f>
            </m:oMath>
            <w:r w:rsidR="002B1971" w:rsidRPr="00223EB1">
              <w:rPr>
                <w:rFonts w:eastAsiaTheme="minorEastAsia"/>
                <w:color w:val="000000" w:themeColor="text1"/>
              </w:rPr>
              <w:t>= 0</w:t>
            </w:r>
            <w:r w:rsidR="00D37E5A" w:rsidRPr="00223EB1">
              <w:rPr>
                <w:rFonts w:eastAsiaTheme="minorEastAsia"/>
                <w:color w:val="000000" w:themeColor="text1"/>
              </w:rPr>
              <w:t>.20</w:t>
            </w:r>
          </w:p>
        </w:tc>
        <w:tc>
          <w:tcPr>
            <w:tcW w:w="3534" w:type="dxa"/>
          </w:tcPr>
          <w:p w14:paraId="3B3460E3" w14:textId="11A2ED7B" w:rsidR="002B1971"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4432</m:t>
                  </m:r>
                </m:num>
                <m:den>
                  <m:r>
                    <w:rPr>
                      <w:rFonts w:ascii="Cambria Math" w:hAnsi="Cambria Math"/>
                      <w:color w:val="000000" w:themeColor="text1"/>
                    </w:rPr>
                    <m:t>32064</m:t>
                  </m:r>
                </m:den>
              </m:f>
            </m:oMath>
            <w:r w:rsidR="002B1971" w:rsidRPr="00223EB1">
              <w:rPr>
                <w:rFonts w:eastAsiaTheme="minorEastAsia"/>
                <w:color w:val="000000" w:themeColor="text1"/>
              </w:rPr>
              <w:t xml:space="preserve"> = 0.</w:t>
            </w:r>
            <w:r w:rsidR="00D37E5A" w:rsidRPr="00223EB1">
              <w:rPr>
                <w:rFonts w:eastAsiaTheme="minorEastAsia"/>
                <w:color w:val="000000" w:themeColor="text1"/>
              </w:rPr>
              <w:t>14</w:t>
            </w:r>
          </w:p>
        </w:tc>
      </w:tr>
    </w:tbl>
    <w:p w14:paraId="54FBF953" w14:textId="40D3F458" w:rsidR="002B1971" w:rsidRPr="00223EB1" w:rsidRDefault="002B1971" w:rsidP="002B1971">
      <w:pPr>
        <w:rPr>
          <w:color w:val="000000" w:themeColor="text1"/>
        </w:rPr>
      </w:pPr>
    </w:p>
    <w:p w14:paraId="48FE63DB" w14:textId="77777777" w:rsidR="000326F3" w:rsidRPr="00223EB1" w:rsidRDefault="002B1971" w:rsidP="000326F3">
      <w:pPr>
        <w:rPr>
          <w:color w:val="000000" w:themeColor="text1"/>
        </w:rPr>
      </w:pPr>
      <w:r w:rsidRPr="00223EB1">
        <w:rPr>
          <w:b/>
          <w:bCs/>
          <w:color w:val="000000" w:themeColor="text1"/>
        </w:rPr>
        <w:t xml:space="preserve">Interpretation: </w:t>
      </w:r>
      <w:r w:rsidR="000326F3" w:rsidRPr="00223EB1">
        <w:rPr>
          <w:color w:val="000000" w:themeColor="text1"/>
        </w:rPr>
        <w:t xml:space="preserve">Increased from 0.14 in 2023 to 0.20 in 2024: This shows that a higher proportion of BAE Systems’ assets are financed by debt in 2024 compared to 2023. This could indicate that the company is using more debt to finance its operations and growth. </w:t>
      </w:r>
    </w:p>
    <w:p w14:paraId="7459BFFF" w14:textId="1B55E351" w:rsidR="000326F3" w:rsidRPr="00223EB1" w:rsidRDefault="000326F3" w:rsidP="000326F3">
      <w:pPr>
        <w:rPr>
          <w:color w:val="000000" w:themeColor="text1"/>
        </w:rPr>
      </w:pPr>
      <w:r w:rsidRPr="00223EB1">
        <w:rPr>
          <w:b/>
          <w:bCs/>
          <w:color w:val="000000" w:themeColor="text1"/>
          <w:lang w:val="en-IN"/>
        </w:rPr>
        <w:t>Possible reasons for change:</w:t>
      </w:r>
    </w:p>
    <w:p w14:paraId="34D55863" w14:textId="5588681B" w:rsidR="000326F3" w:rsidRPr="00223EB1" w:rsidRDefault="000326F3" w:rsidP="000326F3">
      <w:pPr>
        <w:numPr>
          <w:ilvl w:val="0"/>
          <w:numId w:val="5"/>
        </w:numPr>
        <w:rPr>
          <w:b/>
          <w:bCs/>
          <w:color w:val="000000" w:themeColor="text1"/>
          <w:lang w:val="en-IN"/>
        </w:rPr>
      </w:pPr>
      <w:r w:rsidRPr="00223EB1">
        <w:rPr>
          <w:b/>
          <w:bCs/>
          <w:color w:val="000000" w:themeColor="text1"/>
          <w:lang w:val="en-IN"/>
        </w:rPr>
        <w:t xml:space="preserve">Increased borrowing: </w:t>
      </w:r>
      <w:r w:rsidRPr="00223EB1">
        <w:rPr>
          <w:color w:val="000000" w:themeColor="text1"/>
          <w:lang w:val="en-IN"/>
        </w:rPr>
        <w:t>If BAE took on more debt in 2024, this would raise the debt-to-asset ratio.</w:t>
      </w:r>
    </w:p>
    <w:p w14:paraId="5A293566" w14:textId="348648D4" w:rsidR="00022614" w:rsidRPr="00223EB1" w:rsidRDefault="000326F3" w:rsidP="000326F3">
      <w:pPr>
        <w:numPr>
          <w:ilvl w:val="0"/>
          <w:numId w:val="5"/>
        </w:numPr>
        <w:rPr>
          <w:color w:val="000000" w:themeColor="text1"/>
          <w:lang w:val="en-IN"/>
        </w:rPr>
      </w:pPr>
      <w:r w:rsidRPr="00223EB1">
        <w:rPr>
          <w:b/>
          <w:bCs/>
          <w:color w:val="000000" w:themeColor="text1"/>
          <w:lang w:val="en-IN"/>
        </w:rPr>
        <w:t xml:space="preserve">Lower asset growth: </w:t>
      </w:r>
      <w:r w:rsidRPr="00223EB1">
        <w:rPr>
          <w:color w:val="000000" w:themeColor="text1"/>
          <w:lang w:val="en-IN"/>
        </w:rPr>
        <w:t>If the company’s assets grew at a slower rate than its debt, this would lead to a higher debt-to-asset ratio</w:t>
      </w:r>
      <w:r w:rsidR="00022614" w:rsidRPr="00223EB1">
        <w:rPr>
          <w:color w:val="000000" w:themeColor="text1"/>
          <w:lang w:val="en-IN"/>
        </w:rPr>
        <w:t>.</w:t>
      </w:r>
    </w:p>
    <w:p w14:paraId="6A001BDC" w14:textId="3191E1A9" w:rsidR="002B1971" w:rsidRPr="00223EB1" w:rsidRDefault="002B1971" w:rsidP="002B1971">
      <w:pPr>
        <w:pStyle w:val="ListParagraph"/>
        <w:numPr>
          <w:ilvl w:val="0"/>
          <w:numId w:val="1"/>
        </w:numPr>
        <w:rPr>
          <w:b/>
          <w:bCs/>
          <w:color w:val="000000" w:themeColor="text1"/>
        </w:rPr>
      </w:pPr>
      <w:r w:rsidRPr="00223EB1">
        <w:rPr>
          <w:b/>
          <w:bCs/>
          <w:color w:val="000000" w:themeColor="text1"/>
        </w:rPr>
        <w:t xml:space="preserve">Investor Ratio: </w:t>
      </w:r>
      <w:r w:rsidR="000326F3" w:rsidRPr="00223EB1">
        <w:rPr>
          <w:color w:val="000000" w:themeColor="text1"/>
        </w:rPr>
        <w:t>These ratios are often used by investors to evaluate a company's profitability and potential for growth, helping them make informed investment decisions</w:t>
      </w:r>
      <w:r w:rsidR="001A6063" w:rsidRPr="001A6063">
        <w:t xml:space="preserve"> </w:t>
      </w:r>
      <w:r w:rsidR="001A6063" w:rsidRPr="001A6063">
        <w:rPr>
          <w:color w:val="000000" w:themeColor="text1"/>
        </w:rPr>
        <w:t>(Murtaza Quaid, 2025)</w:t>
      </w:r>
      <w:r w:rsidRPr="00223EB1">
        <w:rPr>
          <w:color w:val="000000" w:themeColor="text1"/>
        </w:rPr>
        <w:t>.</w:t>
      </w:r>
    </w:p>
    <w:p w14:paraId="6ED8DDAC" w14:textId="448AEF1B" w:rsidR="002B1971" w:rsidRDefault="002B1971" w:rsidP="001A6063">
      <w:pPr>
        <w:jc w:val="center"/>
        <w:rPr>
          <w:b/>
          <w:bCs/>
          <w:color w:val="000000" w:themeColor="text1"/>
        </w:rPr>
      </w:pPr>
      <w:r w:rsidRPr="00223EB1">
        <w:rPr>
          <w:b/>
          <w:bCs/>
          <w:color w:val="000000" w:themeColor="text1"/>
        </w:rPr>
        <w:t>Earnings Per Share (EPS) -Basic</w:t>
      </w:r>
    </w:p>
    <w:p w14:paraId="60F8B460" w14:textId="6AB67BDD" w:rsidR="001A6063" w:rsidRPr="00223EB1" w:rsidRDefault="001A6063" w:rsidP="001A6063">
      <w:r>
        <w:t>It</w:t>
      </w:r>
      <w:r w:rsidRPr="001A6063">
        <w:t xml:space="preserve"> is a financial metric that shows how much profit is attributable to each outstanding share of common stock (Pilot, 2025).</w:t>
      </w:r>
    </w:p>
    <w:tbl>
      <w:tblPr>
        <w:tblStyle w:val="GridTable4-Accent4"/>
        <w:tblW w:w="9483" w:type="dxa"/>
        <w:tblLook w:val="04A0" w:firstRow="1" w:lastRow="0" w:firstColumn="1" w:lastColumn="0" w:noHBand="0" w:noVBand="1"/>
      </w:tblPr>
      <w:tblGrid>
        <w:gridCol w:w="3023"/>
        <w:gridCol w:w="2926"/>
        <w:gridCol w:w="3534"/>
      </w:tblGrid>
      <w:tr w:rsidR="00223EB1" w:rsidRPr="00223EB1" w14:paraId="0E33663E"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29F2B2D7" w14:textId="77777777" w:rsidR="002B1971" w:rsidRPr="00223EB1" w:rsidRDefault="002B1971"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5EC39C2C"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114B3B6C"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700D9E9A"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4E6215A" w14:textId="7D5DB9B3" w:rsidR="002B1971" w:rsidRPr="00223EB1" w:rsidRDefault="002B1971" w:rsidP="00B27B95">
            <w:pPr>
              <w:jc w:val="center"/>
              <w:rPr>
                <w:b w:val="0"/>
                <w:bCs w:val="0"/>
                <w:color w:val="000000" w:themeColor="text1"/>
              </w:rPr>
            </w:pPr>
            <w:r w:rsidRPr="00223EB1">
              <w:rPr>
                <w:color w:val="000000" w:themeColor="text1"/>
              </w:rPr>
              <w:t>EPS- Basic</w:t>
            </w:r>
            <w:r w:rsidR="000326F3" w:rsidRPr="00223EB1">
              <w:rPr>
                <w:b w:val="0"/>
                <w:bCs w:val="0"/>
                <w:color w:val="000000" w:themeColor="text1"/>
              </w:rPr>
              <w:t xml:space="preserve"> </w:t>
            </w:r>
            <w:r w:rsidR="000326F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Net Profit</m:t>
                  </m:r>
                </m:num>
                <m:den>
                  <m:r>
                    <m:rPr>
                      <m:sty m:val="bi"/>
                    </m:rPr>
                    <w:rPr>
                      <w:rFonts w:ascii="Cambria Math" w:hAnsi="Cambria Math"/>
                      <w:color w:val="000000" w:themeColor="text1"/>
                    </w:rPr>
                    <m:t>Shares Outstanding</m:t>
                  </m:r>
                </m:den>
              </m:f>
            </m:oMath>
          </w:p>
          <w:p w14:paraId="6B9A68D0" w14:textId="77777777" w:rsidR="002B1971" w:rsidRPr="00223EB1" w:rsidRDefault="002B1971" w:rsidP="00B27B95">
            <w:pPr>
              <w:rPr>
                <w:rFonts w:eastAsiaTheme="minorEastAsia"/>
                <w:color w:val="000000" w:themeColor="text1"/>
              </w:rPr>
            </w:pPr>
          </w:p>
        </w:tc>
        <w:tc>
          <w:tcPr>
            <w:tcW w:w="2926" w:type="dxa"/>
          </w:tcPr>
          <w:p w14:paraId="27DC13BC" w14:textId="585D192F" w:rsidR="00D37E5A" w:rsidRPr="00223EB1" w:rsidRDefault="00D37E5A" w:rsidP="00D37E5A">
            <w:pPr>
              <w:spacing w:line="24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223EB1">
              <w:rPr>
                <w:color w:val="000000" w:themeColor="text1"/>
              </w:rPr>
              <w:t>64.9 pence</w:t>
            </w:r>
          </w:p>
          <w:p w14:paraId="1DB3DBB7" w14:textId="51757577" w:rsidR="002B1971" w:rsidRPr="00223EB1" w:rsidRDefault="002B1971"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p>
        </w:tc>
        <w:tc>
          <w:tcPr>
            <w:tcW w:w="3534" w:type="dxa"/>
          </w:tcPr>
          <w:p w14:paraId="1800C18B" w14:textId="34E7CA0B" w:rsidR="002B1971" w:rsidRPr="00223EB1" w:rsidRDefault="00D37E5A" w:rsidP="00D37E5A">
            <w:pPr>
              <w:spacing w:line="24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223EB1">
              <w:rPr>
                <w:color w:val="000000" w:themeColor="text1"/>
              </w:rPr>
              <w:t>61.3 pence</w:t>
            </w:r>
          </w:p>
        </w:tc>
      </w:tr>
    </w:tbl>
    <w:p w14:paraId="70C95655" w14:textId="779A60E0" w:rsidR="002B1971" w:rsidRPr="00223EB1" w:rsidRDefault="00022614" w:rsidP="002B1971">
      <w:pPr>
        <w:rPr>
          <w:color w:val="000000" w:themeColor="text1"/>
        </w:rPr>
      </w:pPr>
      <w:r w:rsidRPr="00223EB1">
        <w:rPr>
          <w:color w:val="000000" w:themeColor="text1"/>
        </w:rPr>
        <w:t>***</w:t>
      </w:r>
      <w:r w:rsidR="000326F3" w:rsidRPr="00223EB1">
        <w:rPr>
          <w:color w:val="000000" w:themeColor="text1"/>
        </w:rPr>
        <w:t>collected</w:t>
      </w:r>
      <w:r w:rsidRPr="00223EB1">
        <w:rPr>
          <w:color w:val="000000" w:themeColor="text1"/>
        </w:rPr>
        <w:t xml:space="preserve"> from the annual report. </w:t>
      </w:r>
    </w:p>
    <w:p w14:paraId="1E6EE213" w14:textId="36686519" w:rsidR="002B1971" w:rsidRDefault="002B1971" w:rsidP="002B1971">
      <w:pPr>
        <w:rPr>
          <w:rFonts w:eastAsiaTheme="minorEastAsia"/>
          <w:color w:val="000000" w:themeColor="text1"/>
        </w:rPr>
      </w:pPr>
      <w:r w:rsidRPr="00223EB1">
        <w:rPr>
          <w:rFonts w:eastAsiaTheme="minorEastAsia"/>
          <w:b/>
          <w:bCs/>
          <w:color w:val="000000" w:themeColor="text1"/>
        </w:rPr>
        <w:t>Interpretation:</w:t>
      </w:r>
      <w:r w:rsidRPr="00223EB1">
        <w:rPr>
          <w:rFonts w:eastAsiaTheme="minorEastAsia"/>
          <w:color w:val="000000" w:themeColor="text1"/>
        </w:rPr>
        <w:t xml:space="preserve"> </w:t>
      </w:r>
      <w:r w:rsidR="000326F3" w:rsidRPr="00223EB1">
        <w:rPr>
          <w:rFonts w:eastAsiaTheme="minorEastAsia"/>
          <w:color w:val="000000" w:themeColor="text1"/>
        </w:rPr>
        <w:t>Increased from 61.3 in 2023 to 64.9 in 2024: This indicates that the company has earned more per share in 2024 compared to the previous year, suggesting better profitability.</w:t>
      </w:r>
    </w:p>
    <w:p w14:paraId="66654535" w14:textId="77777777" w:rsidR="00A732EF" w:rsidRPr="00223EB1" w:rsidRDefault="00A732EF" w:rsidP="002B1971">
      <w:pPr>
        <w:rPr>
          <w:rFonts w:eastAsiaTheme="minorEastAsia"/>
          <w:color w:val="000000" w:themeColor="text1"/>
        </w:rPr>
      </w:pPr>
    </w:p>
    <w:p w14:paraId="4F98C7A4" w14:textId="77777777" w:rsidR="00022614" w:rsidRPr="00223EB1" w:rsidRDefault="00022614" w:rsidP="00022614">
      <w:pPr>
        <w:rPr>
          <w:rFonts w:eastAsiaTheme="minorEastAsia"/>
          <w:b/>
          <w:bCs/>
          <w:color w:val="000000" w:themeColor="text1"/>
          <w:lang w:val="en-IN"/>
        </w:rPr>
      </w:pPr>
      <w:r w:rsidRPr="00223EB1">
        <w:rPr>
          <w:rFonts w:eastAsiaTheme="minorEastAsia"/>
          <w:b/>
          <w:bCs/>
          <w:color w:val="000000" w:themeColor="text1"/>
          <w:lang w:val="en-IN"/>
        </w:rPr>
        <w:lastRenderedPageBreak/>
        <w:t>Reasons for Increase in Earnings Per Share (EPS):</w:t>
      </w:r>
    </w:p>
    <w:p w14:paraId="7C41C54C" w14:textId="28E5DD38" w:rsidR="000326F3" w:rsidRPr="00223EB1" w:rsidRDefault="000326F3" w:rsidP="000326F3">
      <w:pPr>
        <w:numPr>
          <w:ilvl w:val="0"/>
          <w:numId w:val="2"/>
        </w:numPr>
        <w:rPr>
          <w:rFonts w:eastAsiaTheme="minorEastAsia"/>
          <w:b/>
          <w:bCs/>
          <w:color w:val="000000" w:themeColor="text1"/>
          <w:lang w:val="en-IN"/>
        </w:rPr>
      </w:pPr>
      <w:r w:rsidRPr="00223EB1">
        <w:rPr>
          <w:rFonts w:eastAsiaTheme="minorEastAsia"/>
          <w:b/>
          <w:bCs/>
          <w:color w:val="000000" w:themeColor="text1"/>
          <w:lang w:val="en-IN"/>
        </w:rPr>
        <w:t xml:space="preserve">Higher net income: </w:t>
      </w:r>
      <w:r w:rsidRPr="00223EB1">
        <w:rPr>
          <w:rFonts w:eastAsiaTheme="minorEastAsia"/>
          <w:color w:val="000000" w:themeColor="text1"/>
          <w:lang w:val="en-IN"/>
        </w:rPr>
        <w:t>The company may have earned more profits, leading to higher earnings per share</w:t>
      </w:r>
      <w:r w:rsidR="001A6063" w:rsidRPr="001A6063">
        <w:t xml:space="preserve"> </w:t>
      </w:r>
      <w:r w:rsidR="001A6063" w:rsidRPr="001A6063">
        <w:rPr>
          <w:rFonts w:eastAsiaTheme="minorEastAsia"/>
          <w:color w:val="000000" w:themeColor="text1"/>
          <w:lang w:val="en-IN"/>
        </w:rPr>
        <w:t>(Khan et al., 2014)</w:t>
      </w:r>
      <w:r w:rsidRPr="00223EB1">
        <w:rPr>
          <w:rFonts w:eastAsiaTheme="minorEastAsia"/>
          <w:color w:val="000000" w:themeColor="text1"/>
          <w:lang w:val="en-IN"/>
        </w:rPr>
        <w:t>.</w:t>
      </w:r>
    </w:p>
    <w:p w14:paraId="2BA3FE46" w14:textId="1B1207CE" w:rsidR="00022614" w:rsidRPr="00223EB1" w:rsidRDefault="000326F3" w:rsidP="000326F3">
      <w:pPr>
        <w:numPr>
          <w:ilvl w:val="0"/>
          <w:numId w:val="2"/>
        </w:numPr>
        <w:rPr>
          <w:rFonts w:eastAsiaTheme="minorEastAsia"/>
          <w:b/>
          <w:bCs/>
          <w:color w:val="000000" w:themeColor="text1"/>
          <w:lang w:val="en-IN"/>
        </w:rPr>
      </w:pPr>
      <w:r w:rsidRPr="00223EB1">
        <w:rPr>
          <w:rFonts w:eastAsiaTheme="minorEastAsia"/>
          <w:b/>
          <w:bCs/>
          <w:color w:val="000000" w:themeColor="text1"/>
          <w:lang w:val="en-IN"/>
        </w:rPr>
        <w:t xml:space="preserve">Reduction in outstanding shares: </w:t>
      </w:r>
      <w:r w:rsidRPr="00223EB1">
        <w:rPr>
          <w:rFonts w:eastAsiaTheme="minorEastAsia"/>
          <w:color w:val="000000" w:themeColor="text1"/>
          <w:lang w:val="en-IN"/>
        </w:rPr>
        <w:t xml:space="preserve">If the company repurchased shares, this would reduce the number of shares outstanding, thereby increasing EPS. </w:t>
      </w:r>
    </w:p>
    <w:p w14:paraId="67774947" w14:textId="2103A911" w:rsidR="002B1971" w:rsidRDefault="002B1971" w:rsidP="001A6063">
      <w:pPr>
        <w:jc w:val="center"/>
        <w:rPr>
          <w:b/>
          <w:bCs/>
          <w:color w:val="000000" w:themeColor="text1"/>
        </w:rPr>
      </w:pPr>
      <w:r w:rsidRPr="00223EB1">
        <w:rPr>
          <w:b/>
          <w:bCs/>
          <w:color w:val="000000" w:themeColor="text1"/>
        </w:rPr>
        <w:t>Earnings Per Share (EPS) -Diluted</w:t>
      </w:r>
    </w:p>
    <w:p w14:paraId="65112E7C" w14:textId="78814B74" w:rsidR="001A6063" w:rsidRPr="001A6063" w:rsidRDefault="001A6063" w:rsidP="001A6063">
      <w:r w:rsidRPr="001A6063">
        <w:t>Diluted EPS is the portion of a company's profit allocated to each common share</w:t>
      </w:r>
      <w:r>
        <w:t xml:space="preserve"> by</w:t>
      </w:r>
      <w:r w:rsidRPr="001A6063">
        <w:t xml:space="preserve"> assuming all convertible securities are exercised and thus reflecting potential dilution</w:t>
      </w:r>
      <w:r w:rsidR="00876CE5" w:rsidRPr="00876CE5">
        <w:t xml:space="preserve"> (Sunaryo, 2025)</w:t>
      </w:r>
      <w:r w:rsidRPr="001A6063">
        <w:t>.</w:t>
      </w:r>
    </w:p>
    <w:tbl>
      <w:tblPr>
        <w:tblStyle w:val="GridTable4-Accent4"/>
        <w:tblW w:w="9483" w:type="dxa"/>
        <w:tblLook w:val="04A0" w:firstRow="1" w:lastRow="0" w:firstColumn="1" w:lastColumn="0" w:noHBand="0" w:noVBand="1"/>
      </w:tblPr>
      <w:tblGrid>
        <w:gridCol w:w="3616"/>
        <w:gridCol w:w="2666"/>
        <w:gridCol w:w="3201"/>
      </w:tblGrid>
      <w:tr w:rsidR="00223EB1" w:rsidRPr="00223EB1" w14:paraId="0B9E9603"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39C9F99F" w14:textId="77777777" w:rsidR="002B1971" w:rsidRPr="00223EB1" w:rsidRDefault="002B1971"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147A2274"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2C887FE1" w14:textId="77777777" w:rsidR="002B1971" w:rsidRPr="00223EB1" w:rsidRDefault="002B1971"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19833032"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5DED9833" w14:textId="30CB7A2E" w:rsidR="002B1971" w:rsidRPr="00223EB1" w:rsidRDefault="002B1971" w:rsidP="00B27B95">
            <w:pPr>
              <w:jc w:val="center"/>
              <w:rPr>
                <w:b w:val="0"/>
                <w:bCs w:val="0"/>
                <w:color w:val="000000" w:themeColor="text1"/>
              </w:rPr>
            </w:pPr>
            <w:r w:rsidRPr="00223EB1">
              <w:rPr>
                <w:color w:val="000000" w:themeColor="text1"/>
              </w:rPr>
              <w:t>EPS-Diluted</w:t>
            </w:r>
            <w:r w:rsidR="000326F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Net Profit</m:t>
                  </m:r>
                </m:num>
                <m:den>
                  <m:r>
                    <m:rPr>
                      <m:sty m:val="bi"/>
                    </m:rPr>
                    <w:rPr>
                      <w:rFonts w:ascii="Cambria Math" w:hAnsi="Cambria Math"/>
                      <w:color w:val="000000" w:themeColor="text1"/>
                    </w:rPr>
                    <m:t>Shares Outstanding+Dilutive Securities</m:t>
                  </m:r>
                </m:den>
              </m:f>
            </m:oMath>
          </w:p>
          <w:p w14:paraId="7EF4D5AF" w14:textId="77777777" w:rsidR="002B1971" w:rsidRPr="00223EB1" w:rsidRDefault="002B1971" w:rsidP="00B27B95">
            <w:pPr>
              <w:rPr>
                <w:rFonts w:eastAsiaTheme="minorEastAsia"/>
                <w:color w:val="000000" w:themeColor="text1"/>
              </w:rPr>
            </w:pPr>
          </w:p>
        </w:tc>
        <w:tc>
          <w:tcPr>
            <w:tcW w:w="2926" w:type="dxa"/>
          </w:tcPr>
          <w:p w14:paraId="11B68FC4" w14:textId="44B32EFE" w:rsidR="002B1971" w:rsidRPr="00223EB1" w:rsidRDefault="00D37E5A" w:rsidP="00D37E5A">
            <w:pPr>
              <w:spacing w:line="24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223EB1">
              <w:rPr>
                <w:color w:val="000000" w:themeColor="text1"/>
              </w:rPr>
              <w:t xml:space="preserve">64.1 </w:t>
            </w:r>
            <w:r w:rsidR="00022614" w:rsidRPr="00223EB1">
              <w:rPr>
                <w:color w:val="000000" w:themeColor="text1"/>
              </w:rPr>
              <w:t>pence</w:t>
            </w:r>
          </w:p>
        </w:tc>
        <w:tc>
          <w:tcPr>
            <w:tcW w:w="3534" w:type="dxa"/>
          </w:tcPr>
          <w:p w14:paraId="23B608FA" w14:textId="2DC757C5" w:rsidR="002B1971" w:rsidRPr="00223EB1" w:rsidRDefault="00D37E5A" w:rsidP="00D37E5A">
            <w:pPr>
              <w:spacing w:line="240" w:lineRule="auto"/>
              <w:cnfStyle w:val="000000100000" w:firstRow="0" w:lastRow="0" w:firstColumn="0" w:lastColumn="0" w:oddVBand="0" w:evenVBand="0" w:oddHBand="1" w:evenHBand="0" w:firstRowFirstColumn="0" w:firstRowLastColumn="0" w:lastRowFirstColumn="0" w:lastRowLastColumn="0"/>
              <w:rPr>
                <w:color w:val="000000" w:themeColor="text1"/>
                <w:lang w:val="en-IN"/>
              </w:rPr>
            </w:pPr>
            <w:r w:rsidRPr="00223EB1">
              <w:rPr>
                <w:color w:val="000000" w:themeColor="text1"/>
              </w:rPr>
              <w:t xml:space="preserve">60.4 </w:t>
            </w:r>
            <w:r w:rsidR="00022614" w:rsidRPr="00223EB1">
              <w:rPr>
                <w:color w:val="000000" w:themeColor="text1"/>
              </w:rPr>
              <w:t>pence</w:t>
            </w:r>
          </w:p>
        </w:tc>
      </w:tr>
    </w:tbl>
    <w:p w14:paraId="10C50F60" w14:textId="7470366C" w:rsidR="002B1971" w:rsidRPr="00223EB1" w:rsidRDefault="00022614" w:rsidP="002B1971">
      <w:pPr>
        <w:rPr>
          <w:color w:val="000000" w:themeColor="text1"/>
        </w:rPr>
      </w:pPr>
      <w:r w:rsidRPr="00223EB1">
        <w:rPr>
          <w:color w:val="000000" w:themeColor="text1"/>
        </w:rPr>
        <w:t xml:space="preserve">***Directly quoted from the annual report. </w:t>
      </w:r>
    </w:p>
    <w:p w14:paraId="31209F92" w14:textId="1C7718C4" w:rsidR="00022614" w:rsidRPr="00223EB1" w:rsidRDefault="00022614" w:rsidP="002B1971">
      <w:pPr>
        <w:rPr>
          <w:color w:val="000000" w:themeColor="text1"/>
        </w:rPr>
      </w:pPr>
      <w:r w:rsidRPr="00223EB1">
        <w:rPr>
          <w:b/>
          <w:bCs/>
          <w:color w:val="000000" w:themeColor="text1"/>
        </w:rPr>
        <w:t xml:space="preserve">Interpretation: </w:t>
      </w:r>
      <w:r w:rsidR="000326F3" w:rsidRPr="00223EB1">
        <w:rPr>
          <w:color w:val="000000" w:themeColor="text1"/>
        </w:rPr>
        <w:t>Increased from 60.4 in 2023 to 64.1 in 2024: Diluted EPS considers the potential dilution from stock options or convertible securities, showing a similar increase, indicating overall profitability improvement</w:t>
      </w:r>
      <w:r w:rsidR="00876CE5" w:rsidRPr="00876CE5">
        <w:t xml:space="preserve"> </w:t>
      </w:r>
      <w:r w:rsidR="00876CE5" w:rsidRPr="00876CE5">
        <w:rPr>
          <w:color w:val="000000" w:themeColor="text1"/>
        </w:rPr>
        <w:t>(Rahmawati and Hadian, 2022)</w:t>
      </w:r>
      <w:r w:rsidR="000326F3" w:rsidRPr="00223EB1">
        <w:rPr>
          <w:color w:val="000000" w:themeColor="text1"/>
        </w:rPr>
        <w:t>.</w:t>
      </w:r>
    </w:p>
    <w:p w14:paraId="4F2EC3FB" w14:textId="77777777" w:rsidR="00022614" w:rsidRPr="00223EB1" w:rsidRDefault="00022614" w:rsidP="00022614">
      <w:pPr>
        <w:jc w:val="center"/>
        <w:rPr>
          <w:b/>
          <w:bCs/>
          <w:color w:val="000000" w:themeColor="text1"/>
        </w:rPr>
      </w:pPr>
      <w:r w:rsidRPr="00223EB1">
        <w:rPr>
          <w:b/>
          <w:bCs/>
          <w:color w:val="000000" w:themeColor="text1"/>
        </w:rPr>
        <w:t>Price to Earnings (P/E) Ratio</w:t>
      </w:r>
    </w:p>
    <w:p w14:paraId="01DE4884" w14:textId="084567A9" w:rsidR="00022614" w:rsidRPr="00223EB1" w:rsidRDefault="00022614" w:rsidP="00022614">
      <w:pPr>
        <w:rPr>
          <w:color w:val="000000" w:themeColor="text1"/>
        </w:rPr>
      </w:pPr>
      <w:r w:rsidRPr="00223EB1">
        <w:rPr>
          <w:color w:val="000000" w:themeColor="text1"/>
        </w:rPr>
        <w:t>The Price to Earnings (P/E) ratio measures the market price of a company’s stock relative to its earnings per share</w:t>
      </w:r>
      <w:r w:rsidR="00876CE5" w:rsidRPr="00876CE5">
        <w:t xml:space="preserve"> </w:t>
      </w:r>
      <w:r w:rsidR="00876CE5" w:rsidRPr="00876CE5">
        <w:rPr>
          <w:color w:val="000000" w:themeColor="text1"/>
        </w:rPr>
        <w:t xml:space="preserve">(Farah </w:t>
      </w:r>
      <w:proofErr w:type="spellStart"/>
      <w:r w:rsidR="00876CE5" w:rsidRPr="00876CE5">
        <w:rPr>
          <w:color w:val="000000" w:themeColor="text1"/>
        </w:rPr>
        <w:t>Freihat</w:t>
      </w:r>
      <w:proofErr w:type="spellEnd"/>
      <w:r w:rsidR="00876CE5" w:rsidRPr="00876CE5">
        <w:rPr>
          <w:color w:val="000000" w:themeColor="text1"/>
        </w:rPr>
        <w:t>, 2019)</w:t>
      </w:r>
      <w:r w:rsidRPr="00223EB1">
        <w:rPr>
          <w:color w:val="000000" w:themeColor="text1"/>
        </w:rPr>
        <w:t>.</w:t>
      </w:r>
    </w:p>
    <w:tbl>
      <w:tblPr>
        <w:tblStyle w:val="GridTable4-Accent4"/>
        <w:tblW w:w="9483" w:type="dxa"/>
        <w:tblLook w:val="04A0" w:firstRow="1" w:lastRow="0" w:firstColumn="1" w:lastColumn="0" w:noHBand="0" w:noVBand="1"/>
      </w:tblPr>
      <w:tblGrid>
        <w:gridCol w:w="3023"/>
        <w:gridCol w:w="2926"/>
        <w:gridCol w:w="3534"/>
      </w:tblGrid>
      <w:tr w:rsidR="00223EB1" w:rsidRPr="00223EB1" w14:paraId="20965251" w14:textId="77777777" w:rsidTr="00DE2329">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023" w:type="dxa"/>
          </w:tcPr>
          <w:p w14:paraId="5AB5F7A4" w14:textId="77777777" w:rsidR="00022614" w:rsidRPr="00223EB1" w:rsidRDefault="00022614" w:rsidP="00B27B95">
            <w:pPr>
              <w:rPr>
                <w:rFonts w:eastAsiaTheme="minorEastAsia"/>
                <w:color w:val="000000" w:themeColor="text1"/>
              </w:rPr>
            </w:pPr>
            <w:r w:rsidRPr="00223EB1">
              <w:rPr>
                <w:rFonts w:eastAsiaTheme="minorEastAsia"/>
                <w:color w:val="000000" w:themeColor="text1"/>
              </w:rPr>
              <w:t xml:space="preserve">Particulars </w:t>
            </w:r>
          </w:p>
        </w:tc>
        <w:tc>
          <w:tcPr>
            <w:tcW w:w="2926" w:type="dxa"/>
          </w:tcPr>
          <w:p w14:paraId="11EA35D5" w14:textId="77777777" w:rsidR="00022614" w:rsidRPr="00223EB1" w:rsidRDefault="00022614"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2024</w:t>
            </w:r>
          </w:p>
        </w:tc>
        <w:tc>
          <w:tcPr>
            <w:tcW w:w="3534" w:type="dxa"/>
          </w:tcPr>
          <w:p w14:paraId="611FEB64" w14:textId="77777777" w:rsidR="00022614" w:rsidRPr="00223EB1" w:rsidRDefault="00022614" w:rsidP="00B27B95">
            <w:pPr>
              <w:cnfStyle w:val="100000000000" w:firstRow="1" w:lastRow="0" w:firstColumn="0" w:lastColumn="0" w:oddVBand="0" w:evenVBand="0" w:oddHBand="0" w:evenHBand="0" w:firstRowFirstColumn="0" w:firstRowLastColumn="0" w:lastRowFirstColumn="0" w:lastRowLastColumn="0"/>
              <w:rPr>
                <w:rFonts w:eastAsiaTheme="minorEastAsia"/>
                <w:color w:val="000000" w:themeColor="text1"/>
              </w:rPr>
            </w:pPr>
            <w:r w:rsidRPr="00223EB1">
              <w:rPr>
                <w:rFonts w:eastAsiaTheme="minorEastAsia"/>
                <w:color w:val="000000" w:themeColor="text1"/>
              </w:rPr>
              <w:t>2023</w:t>
            </w:r>
          </w:p>
        </w:tc>
      </w:tr>
      <w:tr w:rsidR="00223EB1" w:rsidRPr="00223EB1" w14:paraId="69146C6B" w14:textId="77777777" w:rsidTr="00DE2329">
        <w:trPr>
          <w:cnfStyle w:val="000000100000" w:firstRow="0" w:lastRow="0" w:firstColumn="0" w:lastColumn="0" w:oddVBand="0" w:evenVBand="0" w:oddHBand="1" w:evenHBand="0" w:firstRowFirstColumn="0" w:firstRowLastColumn="0" w:lastRowFirstColumn="0" w:lastRowLastColumn="0"/>
          <w:trHeight w:val="1116"/>
        </w:trPr>
        <w:tc>
          <w:tcPr>
            <w:cnfStyle w:val="001000000000" w:firstRow="0" w:lastRow="0" w:firstColumn="1" w:lastColumn="0" w:oddVBand="0" w:evenVBand="0" w:oddHBand="0" w:evenHBand="0" w:firstRowFirstColumn="0" w:firstRowLastColumn="0" w:lastRowFirstColumn="0" w:lastRowLastColumn="0"/>
            <w:tcW w:w="3023" w:type="dxa"/>
          </w:tcPr>
          <w:p w14:paraId="6418F21A" w14:textId="329D74B6" w:rsidR="00022614" w:rsidRPr="00223EB1" w:rsidRDefault="00022614" w:rsidP="00022614">
            <w:pPr>
              <w:jc w:val="center"/>
              <w:rPr>
                <w:b w:val="0"/>
                <w:bCs w:val="0"/>
                <w:color w:val="000000" w:themeColor="text1"/>
              </w:rPr>
            </w:pPr>
            <w:r w:rsidRPr="00223EB1">
              <w:rPr>
                <w:color w:val="000000" w:themeColor="text1"/>
              </w:rPr>
              <w:t>Price to Earnings (P/E) Ratio</w:t>
            </w:r>
            <w:r w:rsidR="000326F3" w:rsidRPr="00223EB1">
              <w:rPr>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Market Price Per Share</m:t>
                  </m:r>
                </m:num>
                <m:den>
                  <m:r>
                    <m:rPr>
                      <m:sty m:val="bi"/>
                    </m:rPr>
                    <w:rPr>
                      <w:rFonts w:ascii="Cambria Math" w:hAnsi="Cambria Math"/>
                      <w:color w:val="000000" w:themeColor="text1"/>
                    </w:rPr>
                    <m:t>Earnings Per Share</m:t>
                  </m:r>
                </m:den>
              </m:f>
            </m:oMath>
          </w:p>
        </w:tc>
        <w:tc>
          <w:tcPr>
            <w:tcW w:w="2926" w:type="dxa"/>
          </w:tcPr>
          <w:p w14:paraId="2C0CBC51" w14:textId="12ECA467" w:rsidR="00022614"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64.1</m:t>
                  </m:r>
                </m:num>
                <m:den>
                  <m:r>
                    <w:rPr>
                      <w:rFonts w:ascii="Cambria Math" w:hAnsi="Cambria Math"/>
                      <w:color w:val="000000" w:themeColor="text1"/>
                    </w:rPr>
                    <m:t>1148.5</m:t>
                  </m:r>
                </m:den>
              </m:f>
            </m:oMath>
            <w:r w:rsidR="00022614" w:rsidRPr="00223EB1">
              <w:rPr>
                <w:rFonts w:eastAsiaTheme="minorEastAsia"/>
                <w:color w:val="000000" w:themeColor="text1"/>
              </w:rPr>
              <w:t>=</w:t>
            </w:r>
            <w:r w:rsidR="00D37E5A" w:rsidRPr="00223EB1">
              <w:rPr>
                <w:rFonts w:eastAsiaTheme="minorEastAsia"/>
                <w:color w:val="000000" w:themeColor="text1"/>
              </w:rPr>
              <w:t>17.92</w:t>
            </w:r>
          </w:p>
        </w:tc>
        <w:tc>
          <w:tcPr>
            <w:tcW w:w="3534" w:type="dxa"/>
          </w:tcPr>
          <w:p w14:paraId="7FA14657" w14:textId="3EEB2531" w:rsidR="00022614" w:rsidRPr="00223EB1" w:rsidRDefault="00000000" w:rsidP="00B27B95">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m:oMath>
              <m:f>
                <m:fPr>
                  <m:ctrlPr>
                    <w:rPr>
                      <w:rFonts w:ascii="Cambria Math" w:hAnsi="Cambria Math"/>
                      <w:i/>
                      <w:color w:val="000000" w:themeColor="text1"/>
                    </w:rPr>
                  </m:ctrlPr>
                </m:fPr>
                <m:num>
                  <m:r>
                    <w:rPr>
                      <w:rFonts w:ascii="Cambria Math" w:hAnsi="Cambria Math"/>
                      <w:color w:val="000000" w:themeColor="text1"/>
                    </w:rPr>
                    <m:t>60.4</m:t>
                  </m:r>
                </m:num>
                <m:den>
                  <m:r>
                    <w:rPr>
                      <w:rFonts w:ascii="Cambria Math" w:hAnsi="Cambria Math"/>
                      <w:color w:val="000000" w:themeColor="text1"/>
                    </w:rPr>
                    <m:t>1110.5</m:t>
                  </m:r>
                </m:den>
              </m:f>
            </m:oMath>
            <w:r w:rsidR="00022614" w:rsidRPr="00223EB1">
              <w:rPr>
                <w:rFonts w:eastAsiaTheme="minorEastAsia"/>
                <w:color w:val="000000" w:themeColor="text1"/>
              </w:rPr>
              <w:t xml:space="preserve">= </w:t>
            </w:r>
            <w:r w:rsidR="00D37E5A" w:rsidRPr="00223EB1">
              <w:rPr>
                <w:rFonts w:eastAsiaTheme="minorEastAsia"/>
                <w:color w:val="000000" w:themeColor="text1"/>
              </w:rPr>
              <w:t>18.38</w:t>
            </w:r>
          </w:p>
        </w:tc>
      </w:tr>
    </w:tbl>
    <w:p w14:paraId="191DB545" w14:textId="77777777" w:rsidR="00022614" w:rsidRPr="00223EB1" w:rsidRDefault="00022614" w:rsidP="00022614">
      <w:pPr>
        <w:rPr>
          <w:color w:val="000000" w:themeColor="text1"/>
        </w:rPr>
      </w:pPr>
    </w:p>
    <w:p w14:paraId="582AED4B" w14:textId="3BE91D34" w:rsidR="00022614" w:rsidRPr="00223EB1" w:rsidRDefault="00022614" w:rsidP="00022614">
      <w:pPr>
        <w:rPr>
          <w:color w:val="000000" w:themeColor="text1"/>
        </w:rPr>
      </w:pPr>
      <w:r w:rsidRPr="00223EB1">
        <w:rPr>
          <w:b/>
          <w:bCs/>
          <w:color w:val="000000" w:themeColor="text1"/>
        </w:rPr>
        <w:t>Interpretation:</w:t>
      </w:r>
      <w:r w:rsidRPr="00223EB1">
        <w:rPr>
          <w:color w:val="000000" w:themeColor="text1"/>
        </w:rPr>
        <w:t xml:space="preserve"> </w:t>
      </w:r>
      <w:r w:rsidR="000326F3" w:rsidRPr="00223EB1">
        <w:rPr>
          <w:color w:val="000000" w:themeColor="text1"/>
        </w:rPr>
        <w:t>Decreased from 18.39 in 2023 to 17.92 in 2024: A slight decrease in the P/E ratio suggests that the market is willing to pay slightly less for each pound of earnings.</w:t>
      </w:r>
    </w:p>
    <w:p w14:paraId="72B83FF7" w14:textId="77777777" w:rsidR="00022614" w:rsidRPr="00223EB1" w:rsidRDefault="00022614" w:rsidP="00022614">
      <w:pPr>
        <w:rPr>
          <w:b/>
          <w:bCs/>
          <w:color w:val="000000" w:themeColor="text1"/>
          <w:lang w:val="en-IN"/>
        </w:rPr>
      </w:pPr>
      <w:r w:rsidRPr="00223EB1">
        <w:rPr>
          <w:b/>
          <w:bCs/>
          <w:color w:val="000000" w:themeColor="text1"/>
          <w:lang w:val="en-IN"/>
        </w:rPr>
        <w:t>Reasons for Decrease in Price to Earnings (P/E) Ratio:</w:t>
      </w:r>
    </w:p>
    <w:p w14:paraId="296E693D" w14:textId="0C21B127" w:rsidR="000326F3" w:rsidRPr="00223EB1" w:rsidRDefault="000326F3">
      <w:pPr>
        <w:pStyle w:val="ListParagraph"/>
        <w:numPr>
          <w:ilvl w:val="0"/>
          <w:numId w:val="21"/>
        </w:numPr>
        <w:rPr>
          <w:color w:val="000000" w:themeColor="text1"/>
          <w:lang w:val="en-IN"/>
        </w:rPr>
      </w:pPr>
      <w:r w:rsidRPr="00223EB1">
        <w:rPr>
          <w:rStyle w:val="Strong"/>
          <w:color w:val="000000" w:themeColor="text1"/>
        </w:rPr>
        <w:t>Lower stock price</w:t>
      </w:r>
      <w:r w:rsidRPr="00223EB1">
        <w:rPr>
          <w:color w:val="000000" w:themeColor="text1"/>
        </w:rPr>
        <w:t>: A decrease in the company's stock price, while earnings remain stable, can lower the P/E ratio</w:t>
      </w:r>
      <w:r w:rsidR="00D00A47" w:rsidRPr="00D00A47">
        <w:t xml:space="preserve"> </w:t>
      </w:r>
      <w:r w:rsidR="00D00A47" w:rsidRPr="00D00A47">
        <w:rPr>
          <w:color w:val="000000" w:themeColor="text1"/>
        </w:rPr>
        <w:t>(Chua et al., 2015)</w:t>
      </w:r>
      <w:r w:rsidRPr="00223EB1">
        <w:rPr>
          <w:color w:val="000000" w:themeColor="text1"/>
        </w:rPr>
        <w:t>.</w:t>
      </w:r>
    </w:p>
    <w:p w14:paraId="0BC815D1" w14:textId="09AF2457" w:rsidR="000326F3" w:rsidRPr="00223EB1" w:rsidRDefault="000326F3">
      <w:pPr>
        <w:pStyle w:val="ListParagraph"/>
        <w:numPr>
          <w:ilvl w:val="0"/>
          <w:numId w:val="21"/>
        </w:numPr>
        <w:rPr>
          <w:color w:val="000000" w:themeColor="text1"/>
        </w:rPr>
      </w:pPr>
      <w:r w:rsidRPr="00223EB1">
        <w:rPr>
          <w:rStyle w:val="Strong"/>
          <w:color w:val="000000" w:themeColor="text1"/>
        </w:rPr>
        <w:lastRenderedPageBreak/>
        <w:t>Earnings increase</w:t>
      </w:r>
      <w:r w:rsidRPr="00223EB1">
        <w:rPr>
          <w:color w:val="000000" w:themeColor="text1"/>
        </w:rPr>
        <w:t>: If earnings grow without a proportional increase in stock price, the P/E ratio can decline.</w:t>
      </w:r>
    </w:p>
    <w:p w14:paraId="74A82C4B" w14:textId="1629B923" w:rsidR="00022614" w:rsidRPr="00223EB1" w:rsidRDefault="00D579B9" w:rsidP="00D579B9">
      <w:pPr>
        <w:pStyle w:val="Heading2"/>
        <w:rPr>
          <w:color w:val="000000" w:themeColor="text1"/>
        </w:rPr>
      </w:pPr>
      <w:bookmarkStart w:id="4" w:name="_Toc203885292"/>
      <w:r w:rsidRPr="00223EB1">
        <w:rPr>
          <w:color w:val="000000" w:themeColor="text1"/>
        </w:rPr>
        <w:t xml:space="preserve">Limitations of the Ratio Analysis </w:t>
      </w:r>
      <w:r w:rsidR="000326F3" w:rsidRPr="00223EB1">
        <w:rPr>
          <w:color w:val="000000" w:themeColor="text1"/>
        </w:rPr>
        <w:t>for BAE Systems PLC</w:t>
      </w:r>
      <w:bookmarkEnd w:id="4"/>
    </w:p>
    <w:p w14:paraId="37E82CEF" w14:textId="33C81239" w:rsidR="000326F3" w:rsidRPr="00223EB1" w:rsidRDefault="000326F3">
      <w:pPr>
        <w:pStyle w:val="ListParagraph"/>
        <w:numPr>
          <w:ilvl w:val="0"/>
          <w:numId w:val="22"/>
        </w:numPr>
        <w:rPr>
          <w:color w:val="000000" w:themeColor="text1"/>
          <w:lang w:val="en-IN"/>
        </w:rPr>
      </w:pPr>
      <w:r w:rsidRPr="00223EB1">
        <w:rPr>
          <w:rStyle w:val="Strong"/>
          <w:color w:val="000000" w:themeColor="text1"/>
        </w:rPr>
        <w:t>Ignores External Factors</w:t>
      </w:r>
      <w:r w:rsidRPr="00223EB1">
        <w:rPr>
          <w:color w:val="000000" w:themeColor="text1"/>
        </w:rPr>
        <w:t>: Ratios don't account for market conditions, economic changes, or competition</w:t>
      </w:r>
      <w:r w:rsidR="00D00A47" w:rsidRPr="00D00A47">
        <w:t xml:space="preserve"> </w:t>
      </w:r>
      <w:r w:rsidR="00D00A47" w:rsidRPr="00D00A47">
        <w:rPr>
          <w:color w:val="000000" w:themeColor="text1"/>
        </w:rPr>
        <w:t>(</w:t>
      </w:r>
      <w:proofErr w:type="spellStart"/>
      <w:r w:rsidR="00D00A47" w:rsidRPr="00D00A47">
        <w:rPr>
          <w:color w:val="000000" w:themeColor="text1"/>
        </w:rPr>
        <w:t>Faello</w:t>
      </w:r>
      <w:proofErr w:type="spellEnd"/>
      <w:r w:rsidR="00D00A47" w:rsidRPr="00D00A47">
        <w:rPr>
          <w:color w:val="000000" w:themeColor="text1"/>
        </w:rPr>
        <w:t>, 2015)</w:t>
      </w:r>
      <w:r w:rsidRPr="00223EB1">
        <w:rPr>
          <w:color w:val="000000" w:themeColor="text1"/>
        </w:rPr>
        <w:t>.</w:t>
      </w:r>
    </w:p>
    <w:p w14:paraId="61109547" w14:textId="1D490485" w:rsidR="000326F3" w:rsidRPr="00223EB1" w:rsidRDefault="000326F3">
      <w:pPr>
        <w:pStyle w:val="ListParagraph"/>
        <w:numPr>
          <w:ilvl w:val="0"/>
          <w:numId w:val="22"/>
        </w:numPr>
        <w:rPr>
          <w:color w:val="000000" w:themeColor="text1"/>
        </w:rPr>
      </w:pPr>
      <w:r w:rsidRPr="00223EB1">
        <w:rPr>
          <w:rStyle w:val="Strong"/>
          <w:color w:val="000000" w:themeColor="text1"/>
        </w:rPr>
        <w:t>Historical Data</w:t>
      </w:r>
      <w:r w:rsidRPr="00223EB1">
        <w:rPr>
          <w:color w:val="000000" w:themeColor="text1"/>
        </w:rPr>
        <w:t>: Ratios are based on past performance, which may not reflect future trends</w:t>
      </w:r>
      <w:r w:rsidR="00D00A47" w:rsidRPr="00D00A47">
        <w:t xml:space="preserve"> </w:t>
      </w:r>
      <w:r w:rsidR="00D00A47" w:rsidRPr="00D00A47">
        <w:rPr>
          <w:color w:val="000000" w:themeColor="text1"/>
        </w:rPr>
        <w:t>(Vaidya, 2024)</w:t>
      </w:r>
      <w:r w:rsidRPr="00223EB1">
        <w:rPr>
          <w:color w:val="000000" w:themeColor="text1"/>
        </w:rPr>
        <w:t>.</w:t>
      </w:r>
    </w:p>
    <w:p w14:paraId="543BB76F" w14:textId="5BF79927" w:rsidR="000326F3" w:rsidRPr="00223EB1" w:rsidRDefault="000326F3">
      <w:pPr>
        <w:pStyle w:val="ListParagraph"/>
        <w:numPr>
          <w:ilvl w:val="0"/>
          <w:numId w:val="22"/>
        </w:numPr>
        <w:rPr>
          <w:color w:val="000000" w:themeColor="text1"/>
        </w:rPr>
      </w:pPr>
      <w:r w:rsidRPr="00223EB1">
        <w:rPr>
          <w:rStyle w:val="Strong"/>
          <w:color w:val="000000" w:themeColor="text1"/>
        </w:rPr>
        <w:t>Varied Accounting Methods</w:t>
      </w:r>
      <w:r w:rsidRPr="00223EB1">
        <w:rPr>
          <w:color w:val="000000" w:themeColor="text1"/>
        </w:rPr>
        <w:t>: Different accounting practices can affect comparability.</w:t>
      </w:r>
    </w:p>
    <w:p w14:paraId="11F8F3B8" w14:textId="3C833255" w:rsidR="000326F3" w:rsidRPr="00223EB1" w:rsidRDefault="000326F3">
      <w:pPr>
        <w:pStyle w:val="ListParagraph"/>
        <w:numPr>
          <w:ilvl w:val="0"/>
          <w:numId w:val="22"/>
        </w:numPr>
        <w:rPr>
          <w:color w:val="000000" w:themeColor="text1"/>
        </w:rPr>
      </w:pPr>
      <w:r w:rsidRPr="00223EB1">
        <w:rPr>
          <w:rStyle w:val="Strong"/>
          <w:color w:val="000000" w:themeColor="text1"/>
        </w:rPr>
        <w:t>Not Useful for Growth Companies</w:t>
      </w:r>
      <w:r w:rsidRPr="00223EB1">
        <w:rPr>
          <w:color w:val="000000" w:themeColor="text1"/>
        </w:rPr>
        <w:t>: Ratios may not reflect the true potential of new or rapidly changing companies</w:t>
      </w:r>
      <w:r w:rsidR="00D00A47" w:rsidRPr="00D00A47">
        <w:t xml:space="preserve"> </w:t>
      </w:r>
      <w:r w:rsidR="00D00A47" w:rsidRPr="00D00A47">
        <w:rPr>
          <w:color w:val="000000" w:themeColor="text1"/>
        </w:rPr>
        <w:t>(</w:t>
      </w:r>
      <w:proofErr w:type="spellStart"/>
      <w:r w:rsidR="00D00A47" w:rsidRPr="00D00A47">
        <w:rPr>
          <w:color w:val="000000" w:themeColor="text1"/>
        </w:rPr>
        <w:t>Faello</w:t>
      </w:r>
      <w:proofErr w:type="spellEnd"/>
      <w:r w:rsidR="00D00A47" w:rsidRPr="00D00A47">
        <w:rPr>
          <w:color w:val="000000" w:themeColor="text1"/>
        </w:rPr>
        <w:t>, 2015)</w:t>
      </w:r>
      <w:r w:rsidRPr="00223EB1">
        <w:rPr>
          <w:color w:val="000000" w:themeColor="text1"/>
        </w:rPr>
        <w:t>.</w:t>
      </w:r>
    </w:p>
    <w:p w14:paraId="16AA9DE2" w14:textId="65900AA0" w:rsidR="000326F3" w:rsidRPr="00223EB1" w:rsidRDefault="000326F3">
      <w:pPr>
        <w:pStyle w:val="ListParagraph"/>
        <w:numPr>
          <w:ilvl w:val="0"/>
          <w:numId w:val="22"/>
        </w:numPr>
        <w:rPr>
          <w:color w:val="000000" w:themeColor="text1"/>
        </w:rPr>
      </w:pPr>
      <w:r w:rsidRPr="00223EB1">
        <w:rPr>
          <w:rStyle w:val="Strong"/>
          <w:color w:val="000000" w:themeColor="text1"/>
        </w:rPr>
        <w:t>Lack of Context</w:t>
      </w:r>
      <w:r w:rsidRPr="00223EB1">
        <w:rPr>
          <w:color w:val="000000" w:themeColor="text1"/>
        </w:rPr>
        <w:t>: Ratios need to be compared with industry averages or historical data to be meaningful.</w:t>
      </w:r>
    </w:p>
    <w:p w14:paraId="21073D3D" w14:textId="45026897" w:rsidR="00D579B9" w:rsidRPr="00223EB1" w:rsidRDefault="000326F3">
      <w:pPr>
        <w:pStyle w:val="ListParagraph"/>
        <w:numPr>
          <w:ilvl w:val="0"/>
          <w:numId w:val="22"/>
        </w:numPr>
        <w:rPr>
          <w:color w:val="000000" w:themeColor="text1"/>
          <w:lang w:val="en-IN"/>
        </w:rPr>
      </w:pPr>
      <w:r w:rsidRPr="00223EB1">
        <w:rPr>
          <w:rStyle w:val="Strong"/>
          <w:color w:val="000000" w:themeColor="text1"/>
        </w:rPr>
        <w:t>Excludes Non-financial Factors</w:t>
      </w:r>
      <w:r w:rsidRPr="00223EB1">
        <w:rPr>
          <w:color w:val="000000" w:themeColor="text1"/>
        </w:rPr>
        <w:t>: Ratios don’t consider factors like customer satisfaction or brand value</w:t>
      </w:r>
      <w:r w:rsidR="00D00A47" w:rsidRPr="00D00A47">
        <w:t xml:space="preserve"> </w:t>
      </w:r>
      <w:r w:rsidR="00D00A47" w:rsidRPr="00D00A47">
        <w:rPr>
          <w:color w:val="000000" w:themeColor="text1"/>
        </w:rPr>
        <w:t>(Vaidya, 2024)</w:t>
      </w:r>
      <w:r w:rsidRPr="00223EB1">
        <w:rPr>
          <w:color w:val="000000" w:themeColor="text1"/>
        </w:rPr>
        <w:t>.</w:t>
      </w:r>
    </w:p>
    <w:p w14:paraId="7B58BD4D" w14:textId="77777777" w:rsidR="000326F3" w:rsidRPr="00223EB1" w:rsidRDefault="000326F3" w:rsidP="000326F3">
      <w:pPr>
        <w:pStyle w:val="NormalWeb"/>
        <w:spacing w:line="360" w:lineRule="auto"/>
        <w:jc w:val="both"/>
        <w:rPr>
          <w:rStyle w:val="Strong"/>
          <w:b w:val="0"/>
          <w:bCs w:val="0"/>
          <w:color w:val="000000" w:themeColor="text1"/>
        </w:rPr>
      </w:pPr>
      <w:r w:rsidRPr="00223EB1">
        <w:rPr>
          <w:rStyle w:val="Strong"/>
          <w:rFonts w:asciiTheme="majorHAnsi" w:eastAsiaTheme="majorEastAsia" w:hAnsiTheme="majorHAnsi" w:cstheme="majorBidi"/>
          <w:bCs w:val="0"/>
          <w:color w:val="000000" w:themeColor="text1"/>
          <w:sz w:val="26"/>
          <w:szCs w:val="32"/>
          <w:lang w:val="en-GB" w:eastAsia="en-US" w:bidi="ar-SA"/>
        </w:rPr>
        <w:t>Recommendations to Improve the Financial Management of BAE Systems PLC ORD:</w:t>
      </w:r>
    </w:p>
    <w:p w14:paraId="66DBCA8D" w14:textId="77777777" w:rsidR="008C4B4F" w:rsidRPr="00223EB1" w:rsidRDefault="008C4B4F">
      <w:pPr>
        <w:pStyle w:val="NormalWeb"/>
        <w:numPr>
          <w:ilvl w:val="0"/>
          <w:numId w:val="23"/>
        </w:numPr>
        <w:spacing w:line="360" w:lineRule="auto"/>
        <w:jc w:val="both"/>
        <w:rPr>
          <w:color w:val="000000" w:themeColor="text1"/>
        </w:rPr>
      </w:pPr>
      <w:r w:rsidRPr="00223EB1">
        <w:rPr>
          <w:rStyle w:val="Strong"/>
          <w:rFonts w:eastAsiaTheme="majorEastAsia"/>
          <w:color w:val="000000" w:themeColor="text1"/>
        </w:rPr>
        <w:t>Increase Profitability</w:t>
      </w:r>
      <w:r w:rsidRPr="00223EB1">
        <w:rPr>
          <w:color w:val="000000" w:themeColor="text1"/>
        </w:rPr>
        <w:t>:</w:t>
      </w:r>
    </w:p>
    <w:p w14:paraId="18F66A1A" w14:textId="7777777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Optimize Costs</w:t>
      </w:r>
      <w:r w:rsidRPr="00223EB1">
        <w:rPr>
          <w:color w:val="000000" w:themeColor="text1"/>
        </w:rPr>
        <w:t>: Reduce operating expenses and improve efficiency to boost profit margins.</w:t>
      </w:r>
    </w:p>
    <w:p w14:paraId="405129FB" w14:textId="23A373D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Diversify Revenue</w:t>
      </w:r>
      <w:r w:rsidRPr="00223EB1">
        <w:rPr>
          <w:color w:val="000000" w:themeColor="text1"/>
        </w:rPr>
        <w:t>: Explore new markets or products to increase revenue and improve profitability</w:t>
      </w:r>
      <w:r w:rsidR="00D00A47" w:rsidRPr="00D00A47">
        <w:t xml:space="preserve"> </w:t>
      </w:r>
      <w:r w:rsidR="00D00A47" w:rsidRPr="00D00A47">
        <w:rPr>
          <w:color w:val="000000" w:themeColor="text1"/>
        </w:rPr>
        <w:t>(</w:t>
      </w:r>
      <w:proofErr w:type="spellStart"/>
      <w:r w:rsidR="00D00A47" w:rsidRPr="00D00A47">
        <w:rPr>
          <w:color w:val="000000" w:themeColor="text1"/>
        </w:rPr>
        <w:t>Bichachi</w:t>
      </w:r>
      <w:proofErr w:type="spellEnd"/>
      <w:r w:rsidR="00D00A47" w:rsidRPr="00D00A47">
        <w:rPr>
          <w:color w:val="000000" w:themeColor="text1"/>
        </w:rPr>
        <w:t>, 2025)</w:t>
      </w:r>
      <w:r w:rsidRPr="00223EB1">
        <w:rPr>
          <w:color w:val="000000" w:themeColor="text1"/>
        </w:rPr>
        <w:t>.</w:t>
      </w:r>
    </w:p>
    <w:p w14:paraId="04C4676A" w14:textId="77777777" w:rsidR="008C4B4F" w:rsidRPr="00223EB1" w:rsidRDefault="008C4B4F">
      <w:pPr>
        <w:pStyle w:val="NormalWeb"/>
        <w:numPr>
          <w:ilvl w:val="0"/>
          <w:numId w:val="23"/>
        </w:numPr>
        <w:spacing w:line="360" w:lineRule="auto"/>
        <w:jc w:val="both"/>
        <w:rPr>
          <w:color w:val="000000" w:themeColor="text1"/>
        </w:rPr>
      </w:pPr>
      <w:r w:rsidRPr="00223EB1">
        <w:rPr>
          <w:rStyle w:val="Strong"/>
          <w:rFonts w:eastAsiaTheme="majorEastAsia"/>
          <w:color w:val="000000" w:themeColor="text1"/>
        </w:rPr>
        <w:t>Strengthen Liquidity</w:t>
      </w:r>
      <w:r w:rsidRPr="00223EB1">
        <w:rPr>
          <w:color w:val="000000" w:themeColor="text1"/>
        </w:rPr>
        <w:t>:</w:t>
      </w:r>
    </w:p>
    <w:p w14:paraId="7DC01031" w14:textId="7777777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Improve Working Capital</w:t>
      </w:r>
      <w:r w:rsidRPr="00223EB1">
        <w:rPr>
          <w:color w:val="000000" w:themeColor="text1"/>
        </w:rPr>
        <w:t>: Manage inventory, receivables, and payables more effectively to improve current and quick ratios.</w:t>
      </w:r>
    </w:p>
    <w:p w14:paraId="4C3A1AF7" w14:textId="1E50D0DB"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Build Cash Reserves</w:t>
      </w:r>
      <w:r w:rsidRPr="00223EB1">
        <w:rPr>
          <w:color w:val="000000" w:themeColor="text1"/>
        </w:rPr>
        <w:t>: Enhance liquidity to reduce reliance on short-term borrowings</w:t>
      </w:r>
      <w:r w:rsidR="00D00A47" w:rsidRPr="00D00A47">
        <w:t xml:space="preserve"> </w:t>
      </w:r>
      <w:r w:rsidR="00D00A47" w:rsidRPr="00D00A47">
        <w:rPr>
          <w:color w:val="000000" w:themeColor="text1"/>
        </w:rPr>
        <w:t>(High Radius, 2024)</w:t>
      </w:r>
      <w:r w:rsidRPr="00223EB1">
        <w:rPr>
          <w:color w:val="000000" w:themeColor="text1"/>
        </w:rPr>
        <w:t>.</w:t>
      </w:r>
    </w:p>
    <w:p w14:paraId="6C29569C" w14:textId="77777777" w:rsidR="008C4B4F" w:rsidRPr="00223EB1" w:rsidRDefault="008C4B4F">
      <w:pPr>
        <w:pStyle w:val="NormalWeb"/>
        <w:numPr>
          <w:ilvl w:val="0"/>
          <w:numId w:val="23"/>
        </w:numPr>
        <w:spacing w:line="360" w:lineRule="auto"/>
        <w:jc w:val="both"/>
        <w:rPr>
          <w:color w:val="000000" w:themeColor="text1"/>
        </w:rPr>
      </w:pPr>
      <w:r w:rsidRPr="00223EB1">
        <w:rPr>
          <w:rStyle w:val="Strong"/>
          <w:rFonts w:eastAsiaTheme="majorEastAsia"/>
          <w:color w:val="000000" w:themeColor="text1"/>
        </w:rPr>
        <w:t>Manage Debt</w:t>
      </w:r>
      <w:r w:rsidRPr="00223EB1">
        <w:rPr>
          <w:color w:val="000000" w:themeColor="text1"/>
        </w:rPr>
        <w:t>:</w:t>
      </w:r>
    </w:p>
    <w:p w14:paraId="08EC998F" w14:textId="7777777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Reduce Debt</w:t>
      </w:r>
      <w:r w:rsidRPr="00223EB1">
        <w:rPr>
          <w:color w:val="000000" w:themeColor="text1"/>
        </w:rPr>
        <w:t>: Lower the debt-to-equity and gearing ratios by paying down high-interest debt.</w:t>
      </w:r>
    </w:p>
    <w:p w14:paraId="77CBB23A" w14:textId="6CF5318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Refinance Debt</w:t>
      </w:r>
      <w:r w:rsidRPr="00223EB1">
        <w:rPr>
          <w:color w:val="000000" w:themeColor="text1"/>
        </w:rPr>
        <w:t>: Seek refinancing options to reduce interest costs</w:t>
      </w:r>
      <w:r w:rsidR="00895FA3" w:rsidRPr="00895FA3">
        <w:t xml:space="preserve"> </w:t>
      </w:r>
      <w:r w:rsidR="00895FA3" w:rsidRPr="00895FA3">
        <w:rPr>
          <w:color w:val="000000" w:themeColor="text1"/>
        </w:rPr>
        <w:t xml:space="preserve">(Mohammed, </w:t>
      </w:r>
      <w:proofErr w:type="spellStart"/>
      <w:r w:rsidR="00895FA3" w:rsidRPr="00895FA3">
        <w:rPr>
          <w:color w:val="000000" w:themeColor="text1"/>
        </w:rPr>
        <w:t>Osemeke</w:t>
      </w:r>
      <w:proofErr w:type="spellEnd"/>
      <w:r w:rsidR="00895FA3" w:rsidRPr="00895FA3">
        <w:rPr>
          <w:color w:val="000000" w:themeColor="text1"/>
        </w:rPr>
        <w:t xml:space="preserve"> and Ahmed, 2023)</w:t>
      </w:r>
      <w:r w:rsidRPr="00223EB1">
        <w:rPr>
          <w:color w:val="000000" w:themeColor="text1"/>
        </w:rPr>
        <w:t>.</w:t>
      </w:r>
    </w:p>
    <w:p w14:paraId="5C814C83" w14:textId="77777777" w:rsidR="008C4B4F" w:rsidRPr="00223EB1" w:rsidRDefault="008C4B4F">
      <w:pPr>
        <w:pStyle w:val="NormalWeb"/>
        <w:numPr>
          <w:ilvl w:val="0"/>
          <w:numId w:val="23"/>
        </w:numPr>
        <w:spacing w:line="360" w:lineRule="auto"/>
        <w:jc w:val="both"/>
        <w:rPr>
          <w:color w:val="000000" w:themeColor="text1"/>
        </w:rPr>
      </w:pPr>
      <w:r w:rsidRPr="00223EB1">
        <w:rPr>
          <w:rStyle w:val="Strong"/>
          <w:rFonts w:eastAsiaTheme="majorEastAsia"/>
          <w:color w:val="000000" w:themeColor="text1"/>
        </w:rPr>
        <w:lastRenderedPageBreak/>
        <w:t>Enhance Asset Utilization</w:t>
      </w:r>
      <w:r w:rsidRPr="00223EB1">
        <w:rPr>
          <w:color w:val="000000" w:themeColor="text1"/>
        </w:rPr>
        <w:t>:</w:t>
      </w:r>
    </w:p>
    <w:p w14:paraId="676117BA" w14:textId="7777777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Optimize Assets</w:t>
      </w:r>
      <w:r w:rsidRPr="00223EB1">
        <w:rPr>
          <w:color w:val="000000" w:themeColor="text1"/>
        </w:rPr>
        <w:t>: Improve asset and fixed asset turnover by better utilizing existing resources.</w:t>
      </w:r>
    </w:p>
    <w:p w14:paraId="12D8281E" w14:textId="72C9A86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Invest in High-Return Assets</w:t>
      </w:r>
      <w:r w:rsidRPr="00223EB1">
        <w:rPr>
          <w:color w:val="000000" w:themeColor="text1"/>
        </w:rPr>
        <w:t>: Focus on assets that generate higher returns</w:t>
      </w:r>
      <w:r w:rsidR="00895FA3" w:rsidRPr="00895FA3">
        <w:t xml:space="preserve"> </w:t>
      </w:r>
      <w:r w:rsidR="00895FA3" w:rsidRPr="00895FA3">
        <w:rPr>
          <w:color w:val="000000" w:themeColor="text1"/>
        </w:rPr>
        <w:t>(</w:t>
      </w:r>
      <w:proofErr w:type="spellStart"/>
      <w:r w:rsidR="00895FA3" w:rsidRPr="00895FA3">
        <w:rPr>
          <w:color w:val="000000" w:themeColor="text1"/>
        </w:rPr>
        <w:t>Pattawe</w:t>
      </w:r>
      <w:proofErr w:type="spellEnd"/>
      <w:r w:rsidR="00895FA3" w:rsidRPr="00895FA3">
        <w:rPr>
          <w:color w:val="000000" w:themeColor="text1"/>
        </w:rPr>
        <w:t xml:space="preserve"> et al., 2022)</w:t>
      </w:r>
      <w:r w:rsidRPr="00223EB1">
        <w:rPr>
          <w:color w:val="000000" w:themeColor="text1"/>
        </w:rPr>
        <w:t>.</w:t>
      </w:r>
    </w:p>
    <w:p w14:paraId="0987CFCF" w14:textId="77777777" w:rsidR="008C4B4F" w:rsidRPr="00223EB1" w:rsidRDefault="008C4B4F">
      <w:pPr>
        <w:pStyle w:val="NormalWeb"/>
        <w:numPr>
          <w:ilvl w:val="0"/>
          <w:numId w:val="23"/>
        </w:numPr>
        <w:spacing w:line="360" w:lineRule="auto"/>
        <w:jc w:val="both"/>
        <w:rPr>
          <w:color w:val="000000" w:themeColor="text1"/>
        </w:rPr>
      </w:pPr>
      <w:r w:rsidRPr="00223EB1">
        <w:rPr>
          <w:rStyle w:val="Strong"/>
          <w:rFonts w:eastAsiaTheme="majorEastAsia"/>
          <w:color w:val="000000" w:themeColor="text1"/>
        </w:rPr>
        <w:t>Investor Confidence</w:t>
      </w:r>
      <w:r w:rsidRPr="00223EB1">
        <w:rPr>
          <w:color w:val="000000" w:themeColor="text1"/>
        </w:rPr>
        <w:t>:</w:t>
      </w:r>
    </w:p>
    <w:p w14:paraId="3A3BE18F" w14:textId="7777777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Increase EPS</w:t>
      </w:r>
      <w:r w:rsidRPr="00223EB1">
        <w:rPr>
          <w:color w:val="000000" w:themeColor="text1"/>
        </w:rPr>
        <w:t>: Boost earnings through cost control and revenue growth.</w:t>
      </w:r>
    </w:p>
    <w:p w14:paraId="26490EFB" w14:textId="77777777"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Enhance Shareholder Value</w:t>
      </w:r>
      <w:r w:rsidRPr="00223EB1">
        <w:rPr>
          <w:color w:val="000000" w:themeColor="text1"/>
        </w:rPr>
        <w:t>: Prioritize dividends and overall financial health to improve investor confidence.</w:t>
      </w:r>
    </w:p>
    <w:p w14:paraId="5BD07977" w14:textId="77777777" w:rsidR="008C4B4F" w:rsidRPr="00223EB1" w:rsidRDefault="008C4B4F">
      <w:pPr>
        <w:pStyle w:val="NormalWeb"/>
        <w:numPr>
          <w:ilvl w:val="0"/>
          <w:numId w:val="23"/>
        </w:numPr>
        <w:spacing w:line="360" w:lineRule="auto"/>
        <w:jc w:val="both"/>
        <w:rPr>
          <w:color w:val="000000" w:themeColor="text1"/>
        </w:rPr>
      </w:pPr>
      <w:r w:rsidRPr="00223EB1">
        <w:rPr>
          <w:rStyle w:val="Strong"/>
          <w:rFonts w:eastAsiaTheme="majorEastAsia"/>
          <w:color w:val="000000" w:themeColor="text1"/>
        </w:rPr>
        <w:t>Long-Term Strategy</w:t>
      </w:r>
      <w:r w:rsidRPr="00223EB1">
        <w:rPr>
          <w:color w:val="000000" w:themeColor="text1"/>
        </w:rPr>
        <w:t>:</w:t>
      </w:r>
    </w:p>
    <w:p w14:paraId="67D0B29A" w14:textId="587540E5" w:rsidR="008C4B4F"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Diversify Financing</w:t>
      </w:r>
      <w:r w:rsidRPr="00223EB1">
        <w:rPr>
          <w:color w:val="000000" w:themeColor="text1"/>
        </w:rPr>
        <w:t>: Reduce reliance on debt by exploring equity or partnerships</w:t>
      </w:r>
      <w:r w:rsidR="00895FA3" w:rsidRPr="00895FA3">
        <w:t xml:space="preserve"> </w:t>
      </w:r>
      <w:r w:rsidR="00895FA3" w:rsidRPr="00895FA3">
        <w:rPr>
          <w:color w:val="000000" w:themeColor="text1"/>
        </w:rPr>
        <w:t>(Folger, 2020)</w:t>
      </w:r>
      <w:r w:rsidRPr="00223EB1">
        <w:rPr>
          <w:color w:val="000000" w:themeColor="text1"/>
        </w:rPr>
        <w:t>.</w:t>
      </w:r>
    </w:p>
    <w:p w14:paraId="0061EDD4" w14:textId="32B86EE6" w:rsidR="00D579B9" w:rsidRPr="00223EB1" w:rsidRDefault="008C4B4F">
      <w:pPr>
        <w:pStyle w:val="NormalWeb"/>
        <w:numPr>
          <w:ilvl w:val="1"/>
          <w:numId w:val="23"/>
        </w:numPr>
        <w:spacing w:line="360" w:lineRule="auto"/>
        <w:jc w:val="both"/>
        <w:rPr>
          <w:color w:val="000000" w:themeColor="text1"/>
        </w:rPr>
      </w:pPr>
      <w:r w:rsidRPr="00223EB1">
        <w:rPr>
          <w:rStyle w:val="Strong"/>
          <w:rFonts w:eastAsiaTheme="majorEastAsia"/>
          <w:color w:val="000000" w:themeColor="text1"/>
        </w:rPr>
        <w:t>Sustainable Practices</w:t>
      </w:r>
      <w:r w:rsidRPr="00223EB1">
        <w:rPr>
          <w:color w:val="000000" w:themeColor="text1"/>
        </w:rPr>
        <w:t>: Invest in innovative technologies for future growth and competitiveness.</w:t>
      </w:r>
    </w:p>
    <w:p w14:paraId="7896DF55" w14:textId="3196348C" w:rsidR="00022614" w:rsidRPr="00223EB1" w:rsidRDefault="004678EA" w:rsidP="00022614">
      <w:pPr>
        <w:rPr>
          <w:color w:val="000000" w:themeColor="text1"/>
        </w:rPr>
      </w:pPr>
      <w:r w:rsidRPr="00223EB1">
        <w:rPr>
          <w:color w:val="000000" w:themeColor="text1"/>
        </w:rPr>
        <w:br w:type="page"/>
      </w:r>
    </w:p>
    <w:p w14:paraId="4CA2148D" w14:textId="53D86F8E" w:rsidR="004678EA" w:rsidRPr="00223EB1" w:rsidRDefault="00ED2927" w:rsidP="00ED2927">
      <w:pPr>
        <w:pStyle w:val="Heading1"/>
        <w:rPr>
          <w:color w:val="000000" w:themeColor="text1"/>
        </w:rPr>
      </w:pPr>
      <w:bookmarkStart w:id="5" w:name="_Toc203885293"/>
      <w:r w:rsidRPr="00223EB1">
        <w:rPr>
          <w:color w:val="000000" w:themeColor="text1"/>
        </w:rPr>
        <w:lastRenderedPageBreak/>
        <w:t>Part 02</w:t>
      </w:r>
      <w:bookmarkEnd w:id="5"/>
    </w:p>
    <w:p w14:paraId="178CF0AA" w14:textId="48599BC7" w:rsidR="00ED2927" w:rsidRPr="00223EB1" w:rsidRDefault="0015726F" w:rsidP="0015726F">
      <w:pPr>
        <w:pStyle w:val="Heading2"/>
        <w:rPr>
          <w:color w:val="000000" w:themeColor="text1"/>
        </w:rPr>
      </w:pPr>
      <w:bookmarkStart w:id="6" w:name="_Toc203885294"/>
      <w:r w:rsidRPr="00223EB1">
        <w:rPr>
          <w:color w:val="000000" w:themeColor="text1"/>
        </w:rPr>
        <w:t xml:space="preserve">Business Report: Investment Appraisal for </w:t>
      </w:r>
      <w:proofErr w:type="spellStart"/>
      <w:r w:rsidRPr="00223EB1">
        <w:rPr>
          <w:color w:val="000000" w:themeColor="text1"/>
        </w:rPr>
        <w:t>Jordons</w:t>
      </w:r>
      <w:proofErr w:type="spellEnd"/>
      <w:r w:rsidRPr="00223EB1">
        <w:rPr>
          <w:color w:val="000000" w:themeColor="text1"/>
        </w:rPr>
        <w:t xml:space="preserve"> Plc</w:t>
      </w:r>
      <w:bookmarkEnd w:id="6"/>
    </w:p>
    <w:p w14:paraId="1197EE4F" w14:textId="68AD5AE0" w:rsidR="0015726F" w:rsidRPr="00223EB1" w:rsidRDefault="0015726F" w:rsidP="008C4B4F">
      <w:pPr>
        <w:pStyle w:val="Heading2"/>
        <w:numPr>
          <w:ilvl w:val="2"/>
          <w:numId w:val="5"/>
        </w:numPr>
        <w:rPr>
          <w:color w:val="000000" w:themeColor="text1"/>
        </w:rPr>
      </w:pPr>
      <w:bookmarkStart w:id="7" w:name="_Toc203885295"/>
      <w:r w:rsidRPr="00223EB1">
        <w:rPr>
          <w:color w:val="000000" w:themeColor="text1"/>
        </w:rPr>
        <w:t>Investment Appraisal and Recommendation</w:t>
      </w:r>
      <w:bookmarkEnd w:id="7"/>
    </w:p>
    <w:p w14:paraId="424D072D" w14:textId="1822060C" w:rsidR="008C4B4F" w:rsidRPr="00223EB1" w:rsidRDefault="008C4B4F" w:rsidP="0015726F">
      <w:pPr>
        <w:rPr>
          <w:color w:val="000000" w:themeColor="text1"/>
          <w:lang w:val="en-IN"/>
        </w:rPr>
      </w:pPr>
      <w:r w:rsidRPr="00223EB1">
        <w:rPr>
          <w:color w:val="000000" w:themeColor="text1"/>
          <w:lang w:val="en-IN"/>
        </w:rPr>
        <w:t>The financial appeal of each investment option is assessed using the Net Present Value (NPV) method</w:t>
      </w:r>
      <w:r w:rsidR="00895FA3" w:rsidRPr="00895FA3">
        <w:t xml:space="preserve"> </w:t>
      </w:r>
      <w:r w:rsidR="00895FA3" w:rsidRPr="00895FA3">
        <w:rPr>
          <w:color w:val="000000" w:themeColor="text1"/>
          <w:lang w:val="en-IN"/>
        </w:rPr>
        <w:t>(Financial Professionals, 2025)</w:t>
      </w:r>
      <w:r w:rsidRPr="00223EB1">
        <w:rPr>
          <w:color w:val="000000" w:themeColor="text1"/>
          <w:lang w:val="en-IN"/>
        </w:rPr>
        <w:t>. This approach involves discounting future cash flows to their present value, allowing for a clear assessment of the value a project brings to the firm. When the NPV is positive, it suggests the project will generate returns that exceed the cost of capital, thus contributing to an increase in shareholder wealth</w:t>
      </w:r>
      <w:r w:rsidR="00060C60" w:rsidRPr="00060C60">
        <w:t xml:space="preserve"> </w:t>
      </w:r>
      <w:r w:rsidR="00060C60" w:rsidRPr="00060C60">
        <w:rPr>
          <w:color w:val="000000" w:themeColor="text1"/>
          <w:lang w:val="en-IN"/>
        </w:rPr>
        <w:t>(Mária Illés, 2025)</w:t>
      </w:r>
      <w:r w:rsidRPr="00223EB1">
        <w:rPr>
          <w:color w:val="000000" w:themeColor="text1"/>
          <w:lang w:val="en-IN"/>
        </w:rPr>
        <w:t>. The analysis accounts for a 25% corporate tax rate and applies capital allowances at a 20% rate on a straight-line basis. Additionally, the cost of capital is set at 6%.</w:t>
      </w:r>
    </w:p>
    <w:p w14:paraId="281A3334" w14:textId="29EFF4AF" w:rsidR="0015726F" w:rsidRPr="00223EB1" w:rsidRDefault="0015726F" w:rsidP="008C4B4F">
      <w:pPr>
        <w:jc w:val="center"/>
        <w:rPr>
          <w:rFonts w:eastAsiaTheme="minorEastAsia"/>
          <w:b/>
          <w:bCs/>
          <w:color w:val="000000" w:themeColor="text1"/>
          <w:lang w:val="en-IN"/>
        </w:rPr>
      </w:pPr>
      <w:r w:rsidRPr="00223EB1">
        <w:rPr>
          <w:b/>
          <w:bCs/>
          <w:color w:val="000000" w:themeColor="text1"/>
          <w:lang w:val="en-IN"/>
        </w:rPr>
        <w:t xml:space="preserve">NPV= </w:t>
      </w:r>
      <m:oMath>
        <m:r>
          <m:rPr>
            <m:sty m:val="bi"/>
          </m:rPr>
          <w:rPr>
            <w:rFonts w:ascii="Cambria Math" w:hAnsi="Cambria Math"/>
            <w:color w:val="000000" w:themeColor="text1"/>
            <w:lang w:val="en-IN"/>
          </w:rPr>
          <m:t>-Initial Investment+ ∑</m:t>
        </m:r>
        <m:f>
          <m:fPr>
            <m:ctrlPr>
              <w:rPr>
                <w:rFonts w:ascii="Cambria Math" w:hAnsi="Cambria Math"/>
                <w:b/>
                <w:bCs/>
                <w:i/>
                <w:color w:val="000000" w:themeColor="text1"/>
                <w:lang w:val="en-IN"/>
              </w:rPr>
            </m:ctrlPr>
          </m:fPr>
          <m:num>
            <m:r>
              <m:rPr>
                <m:sty m:val="bi"/>
              </m:rPr>
              <w:rPr>
                <w:rFonts w:ascii="Cambria Math" w:hAnsi="Cambria Math"/>
                <w:color w:val="000000" w:themeColor="text1"/>
                <w:lang w:val="en-IN"/>
              </w:rPr>
              <m:t>After-tax Cashflow+Tax Shield</m:t>
            </m:r>
          </m:num>
          <m:den>
            <m:sSup>
              <m:sSupPr>
                <m:ctrlPr>
                  <w:rPr>
                    <w:rFonts w:ascii="Cambria Math" w:hAnsi="Cambria Math"/>
                    <w:b/>
                    <w:bCs/>
                    <w:i/>
                    <w:color w:val="000000" w:themeColor="text1"/>
                    <w:lang w:val="en-IN"/>
                  </w:rPr>
                </m:ctrlPr>
              </m:sSupPr>
              <m:e>
                <m:r>
                  <m:rPr>
                    <m:sty m:val="bi"/>
                  </m:rPr>
                  <w:rPr>
                    <w:rFonts w:ascii="Cambria Math" w:hAnsi="Cambria Math"/>
                    <w:color w:val="000000" w:themeColor="text1"/>
                    <w:lang w:val="en-IN"/>
                  </w:rPr>
                  <m:t>(1+r)</m:t>
                </m:r>
              </m:e>
              <m:sup>
                <m:r>
                  <m:rPr>
                    <m:sty m:val="bi"/>
                  </m:rPr>
                  <w:rPr>
                    <w:rFonts w:ascii="Cambria Math" w:hAnsi="Cambria Math"/>
                    <w:color w:val="000000" w:themeColor="text1"/>
                    <w:lang w:val="en-IN"/>
                  </w:rPr>
                  <m:t>t</m:t>
                </m:r>
              </m:sup>
            </m:sSup>
          </m:den>
        </m:f>
      </m:oMath>
    </w:p>
    <w:p w14:paraId="02791FBD" w14:textId="3B5EA667" w:rsidR="0015726F" w:rsidRPr="00223EB1" w:rsidRDefault="00AA71E7" w:rsidP="008C4B4F">
      <w:pPr>
        <w:jc w:val="center"/>
        <w:rPr>
          <w:rFonts w:eastAsiaTheme="minorEastAsia"/>
          <w:b/>
          <w:bCs/>
          <w:color w:val="000000" w:themeColor="text1"/>
          <w:lang w:val="en-IN"/>
        </w:rPr>
      </w:pPr>
      <w:r w:rsidRPr="00223EB1">
        <w:rPr>
          <w:rFonts w:eastAsiaTheme="minorEastAsia"/>
          <w:b/>
          <w:bCs/>
          <w:color w:val="000000" w:themeColor="text1"/>
          <w:lang w:val="en-IN"/>
        </w:rPr>
        <w:t>Option A: Expand Retail Outlet</w:t>
      </w:r>
      <m:oMath>
        <m:r>
          <m:rPr>
            <m:sty m:val="b"/>
          </m:rPr>
          <w:rPr>
            <w:rFonts w:ascii="Cambria Math" w:hAnsi="Cambria Math"/>
            <w:color w:val="000000" w:themeColor="text1"/>
            <w:lang w:val="en-IN"/>
          </w:rPr>
          <m:t>​</m:t>
        </m:r>
      </m:oMath>
    </w:p>
    <w:p w14:paraId="7EE95275" w14:textId="1F950618" w:rsidR="00AA71E7" w:rsidRPr="00223EB1" w:rsidRDefault="008C4B4F" w:rsidP="0015726F">
      <w:pPr>
        <w:rPr>
          <w:color w:val="000000" w:themeColor="text1"/>
          <w:lang w:val="en-IN"/>
        </w:rPr>
      </w:pPr>
      <w:proofErr w:type="spellStart"/>
      <w:r w:rsidRPr="00223EB1">
        <w:rPr>
          <w:color w:val="000000" w:themeColor="text1"/>
        </w:rPr>
        <w:t>Jordons</w:t>
      </w:r>
      <w:proofErr w:type="spellEnd"/>
      <w:r w:rsidRPr="00223EB1">
        <w:rPr>
          <w:color w:val="000000" w:themeColor="text1"/>
        </w:rPr>
        <w:t xml:space="preserve"> Plc is evaluating three different investment opportunities to grow its business. The first option involves expanding its successful retail outlet to offer a complete range of products. This expansion requires an initial investment of £600,000, and the projected cash inflows for the next four years are £200,000, £300,000, £400,000, and £500,000, respectively. Capital allowances of £120,000 per year (20% on a straight-line basis) are considered, along with a 25% corporation tax rate. The after-tax cash flows for each year are adjusted accordingly, and the present value of these cash flows is determined using a 6% discount rate.</w:t>
      </w:r>
    </w:p>
    <w:p w14:paraId="52E9E4C4" w14:textId="3FB9F066" w:rsidR="0015726F" w:rsidRPr="00223EB1" w:rsidRDefault="00060C60" w:rsidP="0015726F">
      <w:pPr>
        <w:rPr>
          <w:b/>
          <w:bCs/>
          <w:color w:val="000000" w:themeColor="text1"/>
          <w:lang w:val="en-IN"/>
        </w:rPr>
      </w:pPr>
      <w:r w:rsidRPr="00060C60">
        <w:rPr>
          <w:noProof/>
        </w:rPr>
        <w:drawing>
          <wp:inline distT="0" distB="0" distL="0" distR="0" wp14:anchorId="02D91A47" wp14:editId="2694C63F">
            <wp:extent cx="5731510" cy="758190"/>
            <wp:effectExtent l="0" t="0" r="2540" b="3810"/>
            <wp:docPr id="20261410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58190"/>
                    </a:xfrm>
                    <a:prstGeom prst="rect">
                      <a:avLst/>
                    </a:prstGeom>
                    <a:noFill/>
                    <a:ln>
                      <a:noFill/>
                    </a:ln>
                  </pic:spPr>
                </pic:pic>
              </a:graphicData>
            </a:graphic>
          </wp:inline>
        </w:drawing>
      </w:r>
    </w:p>
    <w:p w14:paraId="2FBFB717" w14:textId="1F2A23B8" w:rsidR="0015726F" w:rsidRPr="00223EB1" w:rsidRDefault="00AA71E7" w:rsidP="0015726F">
      <w:pPr>
        <w:rPr>
          <w:color w:val="000000" w:themeColor="text1"/>
        </w:rPr>
      </w:pPr>
      <w:r w:rsidRPr="00223EB1">
        <w:rPr>
          <w:b/>
          <w:bCs/>
          <w:color w:val="000000" w:themeColor="text1"/>
        </w:rPr>
        <w:t xml:space="preserve">Interpretation: </w:t>
      </w:r>
      <w:r w:rsidR="008C4B4F" w:rsidRPr="00223EB1">
        <w:rPr>
          <w:color w:val="000000" w:themeColor="text1"/>
        </w:rPr>
        <w:t>The NPV for Option A (Expand Retail Outlet) is £394,632.71, indicating a profitable but relatively smaller return compared to other alternatives, suggesting limited growth potential despite being a good investment.</w:t>
      </w:r>
    </w:p>
    <w:p w14:paraId="5FF2BCB4" w14:textId="77777777" w:rsidR="008C4B4F" w:rsidRPr="00223EB1" w:rsidRDefault="008C4B4F">
      <w:pPr>
        <w:spacing w:line="259" w:lineRule="auto"/>
        <w:jc w:val="left"/>
        <w:rPr>
          <w:b/>
          <w:bCs/>
          <w:color w:val="000000" w:themeColor="text1"/>
        </w:rPr>
      </w:pPr>
      <w:r w:rsidRPr="00223EB1">
        <w:rPr>
          <w:b/>
          <w:bCs/>
          <w:color w:val="000000" w:themeColor="text1"/>
        </w:rPr>
        <w:br w:type="page"/>
      </w:r>
    </w:p>
    <w:p w14:paraId="48A04CC0" w14:textId="59384D1A" w:rsidR="00AA71E7" w:rsidRPr="00223EB1" w:rsidRDefault="00AA71E7" w:rsidP="008C4B4F">
      <w:pPr>
        <w:jc w:val="center"/>
        <w:rPr>
          <w:b/>
          <w:bCs/>
          <w:color w:val="000000" w:themeColor="text1"/>
        </w:rPr>
      </w:pPr>
      <w:r w:rsidRPr="00223EB1">
        <w:rPr>
          <w:b/>
          <w:bCs/>
          <w:color w:val="000000" w:themeColor="text1"/>
        </w:rPr>
        <w:lastRenderedPageBreak/>
        <w:t>Option B: Develop Internet Sales</w:t>
      </w:r>
    </w:p>
    <w:p w14:paraId="4D00F8DE" w14:textId="1C7F42F4" w:rsidR="00AA71E7" w:rsidRPr="00223EB1" w:rsidRDefault="008C4B4F" w:rsidP="0015726F">
      <w:pPr>
        <w:rPr>
          <w:color w:val="000000" w:themeColor="text1"/>
        </w:rPr>
      </w:pPr>
      <w:r w:rsidRPr="00223EB1">
        <w:rPr>
          <w:color w:val="000000" w:themeColor="text1"/>
        </w:rPr>
        <w:t>The second option involves expanding into internet sales, requiring an initial investment of £1,000,000, with projected cash flows of £400,000, £450,000, £650,000, and £980,000 over the next four years, and similar capital allowances and tax effects as Option A.</w:t>
      </w:r>
    </w:p>
    <w:p w14:paraId="0F55858D" w14:textId="6FA4BF22" w:rsidR="00AA71E7" w:rsidRPr="00223EB1" w:rsidRDefault="00060C60" w:rsidP="00AA71E7">
      <w:pPr>
        <w:rPr>
          <w:color w:val="000000" w:themeColor="text1"/>
          <w:lang w:val="en-IN"/>
        </w:rPr>
      </w:pPr>
      <w:r w:rsidRPr="00060C60">
        <w:rPr>
          <w:noProof/>
        </w:rPr>
        <w:drawing>
          <wp:inline distT="0" distB="0" distL="0" distR="0" wp14:anchorId="0FE22534" wp14:editId="1075AC1B">
            <wp:extent cx="5645105" cy="1173480"/>
            <wp:effectExtent l="0" t="0" r="0" b="7620"/>
            <wp:docPr id="9239424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6158" cy="1182014"/>
                    </a:xfrm>
                    <a:prstGeom prst="rect">
                      <a:avLst/>
                    </a:prstGeom>
                    <a:noFill/>
                    <a:ln>
                      <a:noFill/>
                    </a:ln>
                  </pic:spPr>
                </pic:pic>
              </a:graphicData>
            </a:graphic>
          </wp:inline>
        </w:drawing>
      </w:r>
      <w:r w:rsidR="00AA71E7" w:rsidRPr="00223EB1">
        <w:rPr>
          <w:color w:val="000000" w:themeColor="text1"/>
        </w:rPr>
        <w:br/>
      </w:r>
      <w:r w:rsidR="00AA71E7" w:rsidRPr="00223EB1">
        <w:rPr>
          <w:b/>
          <w:bCs/>
          <w:color w:val="000000" w:themeColor="text1"/>
        </w:rPr>
        <w:t>Interpretation:</w:t>
      </w:r>
      <w:r w:rsidR="00AA71E7" w:rsidRPr="00223EB1">
        <w:rPr>
          <w:color w:val="000000" w:themeColor="text1"/>
        </w:rPr>
        <w:t xml:space="preserve">  </w:t>
      </w:r>
      <w:r w:rsidR="008C4B4F" w:rsidRPr="00223EB1">
        <w:rPr>
          <w:color w:val="000000" w:themeColor="text1"/>
          <w:lang w:val="en-IN"/>
        </w:rPr>
        <w:t>The NPV for Option B (Develop Internet Sales) is £748.15, showing that the project will generate a good return after covering the initial investment of £1,000,000. Compared to Option A, it offers a much higher return and greater growth potential, making it a better investment choice.</w:t>
      </w:r>
    </w:p>
    <w:p w14:paraId="77DE27DC" w14:textId="0AD7B53B" w:rsidR="00AA71E7" w:rsidRPr="00223EB1" w:rsidRDefault="00AA71E7" w:rsidP="008C4B4F">
      <w:pPr>
        <w:jc w:val="center"/>
        <w:rPr>
          <w:b/>
          <w:bCs/>
          <w:color w:val="000000" w:themeColor="text1"/>
          <w:lang w:val="en-IN"/>
        </w:rPr>
      </w:pPr>
      <w:r w:rsidRPr="00223EB1">
        <w:rPr>
          <w:b/>
          <w:bCs/>
          <w:color w:val="000000" w:themeColor="text1"/>
          <w:lang w:val="en-IN"/>
        </w:rPr>
        <w:t>Option C: Produce Curtains and Roman Blinds</w:t>
      </w:r>
    </w:p>
    <w:p w14:paraId="75B341D6" w14:textId="0EB441DA" w:rsidR="00AA71E7" w:rsidRPr="00223EB1" w:rsidRDefault="008C4B4F" w:rsidP="00AA71E7">
      <w:pPr>
        <w:rPr>
          <w:color w:val="000000" w:themeColor="text1"/>
        </w:rPr>
      </w:pPr>
      <w:r w:rsidRPr="00223EB1">
        <w:rPr>
          <w:color w:val="000000" w:themeColor="text1"/>
        </w:rPr>
        <w:t>The third option involves producing curtains and Roman blinds, requiring the largest initial investment of £1,600,000. The projected cash flows for this option are £400,000, £700,000, £850,000, and £1,100,000 over four years, and the NPV is calculated after considering capital allowances and tax effects.</w:t>
      </w:r>
    </w:p>
    <w:p w14:paraId="5503CF84" w14:textId="73C83104" w:rsidR="00AA71E7" w:rsidRPr="00223EB1" w:rsidRDefault="00060C60" w:rsidP="00AA71E7">
      <w:pPr>
        <w:rPr>
          <w:color w:val="000000" w:themeColor="text1"/>
          <w:lang w:val="en-IN"/>
        </w:rPr>
      </w:pPr>
      <w:r w:rsidRPr="00060C60">
        <w:rPr>
          <w:noProof/>
        </w:rPr>
        <w:drawing>
          <wp:inline distT="0" distB="0" distL="0" distR="0" wp14:anchorId="1C943AC3" wp14:editId="468E0A13">
            <wp:extent cx="5731510" cy="975360"/>
            <wp:effectExtent l="0" t="0" r="2540" b="0"/>
            <wp:docPr id="8296669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975360"/>
                    </a:xfrm>
                    <a:prstGeom prst="rect">
                      <a:avLst/>
                    </a:prstGeom>
                    <a:noFill/>
                    <a:ln>
                      <a:noFill/>
                    </a:ln>
                  </pic:spPr>
                </pic:pic>
              </a:graphicData>
            </a:graphic>
          </wp:inline>
        </w:drawing>
      </w:r>
    </w:p>
    <w:p w14:paraId="6417138F" w14:textId="63E4EE74" w:rsidR="00AA71E7" w:rsidRPr="00223EB1" w:rsidRDefault="00AA71E7" w:rsidP="0015726F">
      <w:pPr>
        <w:rPr>
          <w:color w:val="000000" w:themeColor="text1"/>
        </w:rPr>
      </w:pPr>
      <w:r w:rsidRPr="00223EB1">
        <w:rPr>
          <w:b/>
          <w:bCs/>
          <w:color w:val="000000" w:themeColor="text1"/>
        </w:rPr>
        <w:t xml:space="preserve">Interpretation:  </w:t>
      </w:r>
      <w:r w:rsidR="008C4B4F" w:rsidRPr="00223EB1">
        <w:rPr>
          <w:color w:val="000000" w:themeColor="text1"/>
        </w:rPr>
        <w:t>The NPV for Option C (Produce Curtains and Roman Blinds) is £616,210.01, indicating a profitable investment that will recover the initial £1,600,000 investment and generate a solid return, though less lucrative than the internet sales option.</w:t>
      </w:r>
    </w:p>
    <w:p w14:paraId="5912061A" w14:textId="60DD800C" w:rsidR="00AA71E7" w:rsidRPr="00223EB1" w:rsidRDefault="00AA71E7" w:rsidP="0015726F">
      <w:pPr>
        <w:rPr>
          <w:rStyle w:val="selected"/>
          <w:b/>
          <w:bCs/>
          <w:color w:val="000000" w:themeColor="text1"/>
        </w:rPr>
      </w:pPr>
      <w:r w:rsidRPr="00223EB1">
        <w:rPr>
          <w:rStyle w:val="selected"/>
          <w:b/>
          <w:bCs/>
          <w:color w:val="000000" w:themeColor="text1"/>
        </w:rPr>
        <w:t>Recommendation</w:t>
      </w:r>
    </w:p>
    <w:p w14:paraId="26B1EC0A" w14:textId="1399F9B8" w:rsidR="008C4B4F" w:rsidRPr="00223EB1" w:rsidRDefault="008C4B4F" w:rsidP="0015726F">
      <w:pPr>
        <w:rPr>
          <w:color w:val="000000" w:themeColor="text1"/>
        </w:rPr>
      </w:pPr>
      <w:r w:rsidRPr="00223EB1">
        <w:rPr>
          <w:color w:val="000000" w:themeColor="text1"/>
        </w:rPr>
        <w:t>Based on the NPVs, Option B (Develop Internet Sales) is the best choice as it offers the highest return, followed by Option C (Produce Curtains and Roman Blinds), while Option A (Expand Retail Outlet) provides the lowest return</w:t>
      </w:r>
      <w:r w:rsidR="00DE2329" w:rsidRPr="00223EB1">
        <w:rPr>
          <w:color w:val="000000" w:themeColor="text1"/>
        </w:rPr>
        <w:t xml:space="preserve"> (Fernando, 2024)</w:t>
      </w:r>
      <w:r w:rsidRPr="00223EB1">
        <w:rPr>
          <w:color w:val="000000" w:themeColor="text1"/>
        </w:rPr>
        <w:t>.</w:t>
      </w:r>
    </w:p>
    <w:p w14:paraId="47485FC0" w14:textId="04290A7E" w:rsidR="00CD3CA8" w:rsidRPr="00223EB1" w:rsidRDefault="008C4B4F" w:rsidP="00060C60">
      <w:pPr>
        <w:spacing w:line="259" w:lineRule="auto"/>
        <w:jc w:val="left"/>
        <w:rPr>
          <w:color w:val="000000" w:themeColor="text1"/>
        </w:rPr>
      </w:pPr>
      <w:r w:rsidRPr="00223EB1">
        <w:rPr>
          <w:color w:val="000000" w:themeColor="text1"/>
        </w:rPr>
        <w:br w:type="page"/>
      </w:r>
    </w:p>
    <w:p w14:paraId="026F0FF0" w14:textId="3678B39D" w:rsidR="00CD3CA8" w:rsidRPr="00223EB1" w:rsidRDefault="00CD3CA8" w:rsidP="00CD3CA8">
      <w:pPr>
        <w:pStyle w:val="ListParagraph"/>
        <w:numPr>
          <w:ilvl w:val="1"/>
          <w:numId w:val="3"/>
        </w:numPr>
        <w:rPr>
          <w:rStyle w:val="selected"/>
          <w:b/>
          <w:bCs/>
          <w:color w:val="000000" w:themeColor="text1"/>
        </w:rPr>
      </w:pPr>
      <w:r w:rsidRPr="00223EB1">
        <w:rPr>
          <w:rStyle w:val="selected"/>
          <w:b/>
          <w:bCs/>
          <w:color w:val="000000" w:themeColor="text1"/>
        </w:rPr>
        <w:lastRenderedPageBreak/>
        <w:t xml:space="preserve">Approximate </w:t>
      </w:r>
      <w:r w:rsidR="008C4B4F" w:rsidRPr="00223EB1">
        <w:rPr>
          <w:rStyle w:val="selected"/>
          <w:b/>
          <w:bCs/>
          <w:color w:val="000000" w:themeColor="text1"/>
        </w:rPr>
        <w:t>IRR</w:t>
      </w:r>
      <w:r w:rsidRPr="00223EB1">
        <w:rPr>
          <w:rStyle w:val="selected"/>
          <w:b/>
          <w:bCs/>
          <w:color w:val="000000" w:themeColor="text1"/>
        </w:rPr>
        <w:t xml:space="preserve"> for Option B</w:t>
      </w:r>
    </w:p>
    <w:p w14:paraId="1B221C8E" w14:textId="7B3C9246" w:rsidR="008C4B4F" w:rsidRPr="00223EB1" w:rsidRDefault="008C4B4F">
      <w:pPr>
        <w:rPr>
          <w:color w:val="000000" w:themeColor="text1"/>
        </w:rPr>
      </w:pPr>
      <w:r w:rsidRPr="00223EB1">
        <w:rPr>
          <w:color w:val="000000" w:themeColor="text1"/>
        </w:rPr>
        <w:t xml:space="preserve">The Internal Rate of Return (IRR) for Option B (Develop Internet Sales) is estimated using interpolation, with NPV calculations at </w:t>
      </w:r>
      <w:r w:rsidR="0069724B">
        <w:rPr>
          <w:color w:val="000000" w:themeColor="text1"/>
        </w:rPr>
        <w:t>20</w:t>
      </w:r>
      <w:r w:rsidRPr="00223EB1">
        <w:rPr>
          <w:color w:val="000000" w:themeColor="text1"/>
        </w:rPr>
        <w:t xml:space="preserve">% and </w:t>
      </w:r>
      <w:r w:rsidR="0069724B">
        <w:rPr>
          <w:color w:val="000000" w:themeColor="text1"/>
        </w:rPr>
        <w:t>28</w:t>
      </w:r>
      <w:r w:rsidRPr="00223EB1">
        <w:rPr>
          <w:color w:val="000000" w:themeColor="text1"/>
        </w:rPr>
        <w:t>% discount rates resulting in £</w:t>
      </w:r>
      <w:r w:rsidR="00DF4D6D" w:rsidRPr="00DF4D6D">
        <w:rPr>
          <w:color w:val="000000" w:themeColor="text1"/>
        </w:rPr>
        <w:t xml:space="preserve"> £2,50,385.80 </w:t>
      </w:r>
      <w:r w:rsidRPr="00223EB1">
        <w:rPr>
          <w:color w:val="000000" w:themeColor="text1"/>
        </w:rPr>
        <w:t>and £</w:t>
      </w:r>
      <w:r w:rsidR="00DF4D6D" w:rsidRPr="00DF4D6D">
        <w:rPr>
          <w:color w:val="000000" w:themeColor="text1"/>
        </w:rPr>
        <w:t xml:space="preserve"> £58,683.99</w:t>
      </w:r>
      <w:r w:rsidRPr="00223EB1">
        <w:rPr>
          <w:color w:val="000000" w:themeColor="text1"/>
        </w:rPr>
        <w:t>, respectively. By adjusting the discount rates, the IRR is determined as the rate at which the NPV approaches zero, representing the expected annual return for the project</w:t>
      </w:r>
      <w:r w:rsidR="00060C60" w:rsidRPr="00060C60">
        <w:t xml:space="preserve"> </w:t>
      </w:r>
      <w:r w:rsidR="00060C60" w:rsidRPr="00060C60">
        <w:rPr>
          <w:color w:val="000000" w:themeColor="text1"/>
        </w:rPr>
        <w:t>(Sun, 2022)</w:t>
      </w:r>
      <w:r w:rsidRPr="00223EB1">
        <w:rPr>
          <w:color w:val="000000" w:themeColor="text1"/>
        </w:rPr>
        <w:t>.</w:t>
      </w:r>
    </w:p>
    <w:p w14:paraId="015C2D9E" w14:textId="0704AF88" w:rsidR="00CD3CA8" w:rsidRPr="00223EB1" w:rsidRDefault="00CD3CA8">
      <w:pPr>
        <w:rPr>
          <w:b/>
          <w:bCs/>
          <w:color w:val="000000" w:themeColor="text1"/>
        </w:rPr>
      </w:pPr>
      <w:r w:rsidRPr="00223EB1">
        <w:rPr>
          <w:b/>
          <w:bCs/>
          <w:color w:val="000000" w:themeColor="text1"/>
        </w:rPr>
        <w:t xml:space="preserve">NPV at </w:t>
      </w:r>
      <w:r w:rsidR="008C4B4F" w:rsidRPr="00223EB1">
        <w:rPr>
          <w:b/>
          <w:bCs/>
          <w:color w:val="000000" w:themeColor="text1"/>
        </w:rPr>
        <w:t>2</w:t>
      </w:r>
      <w:r w:rsidR="00423885" w:rsidRPr="00223EB1">
        <w:rPr>
          <w:b/>
          <w:bCs/>
          <w:color w:val="000000" w:themeColor="text1"/>
        </w:rPr>
        <w:t>0</w:t>
      </w:r>
      <w:r w:rsidRPr="00223EB1">
        <w:rPr>
          <w:b/>
          <w:bCs/>
          <w:color w:val="000000" w:themeColor="text1"/>
        </w:rPr>
        <w:t>% Discount Rate for Option B:</w:t>
      </w:r>
    </w:p>
    <w:p w14:paraId="3F7BC7DD" w14:textId="1FB743BF" w:rsidR="00423885" w:rsidRPr="00223EB1" w:rsidRDefault="004D516A">
      <w:pPr>
        <w:rPr>
          <w:b/>
          <w:bCs/>
          <w:color w:val="000000" w:themeColor="text1"/>
        </w:rPr>
      </w:pPr>
      <w:r w:rsidRPr="004D516A">
        <w:rPr>
          <w:noProof/>
        </w:rPr>
        <w:drawing>
          <wp:inline distT="0" distB="0" distL="0" distR="0" wp14:anchorId="40549EB7" wp14:editId="54AF8B85">
            <wp:extent cx="5731510" cy="1429385"/>
            <wp:effectExtent l="0" t="0" r="2540" b="0"/>
            <wp:docPr id="14687908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429385"/>
                    </a:xfrm>
                    <a:prstGeom prst="rect">
                      <a:avLst/>
                    </a:prstGeom>
                    <a:noFill/>
                    <a:ln>
                      <a:noFill/>
                    </a:ln>
                  </pic:spPr>
                </pic:pic>
              </a:graphicData>
            </a:graphic>
          </wp:inline>
        </w:drawing>
      </w:r>
    </w:p>
    <w:p w14:paraId="4C43307C" w14:textId="2C2F4175" w:rsidR="00423885" w:rsidRPr="00223EB1" w:rsidRDefault="00423885" w:rsidP="00423885">
      <w:pPr>
        <w:rPr>
          <w:b/>
          <w:bCs/>
          <w:color w:val="000000" w:themeColor="text1"/>
        </w:rPr>
      </w:pPr>
      <w:r w:rsidRPr="00223EB1">
        <w:rPr>
          <w:b/>
          <w:bCs/>
          <w:color w:val="000000" w:themeColor="text1"/>
        </w:rPr>
        <w:t xml:space="preserve">NPV at </w:t>
      </w:r>
      <w:r w:rsidR="008C4B4F" w:rsidRPr="00223EB1">
        <w:rPr>
          <w:b/>
          <w:bCs/>
          <w:color w:val="000000" w:themeColor="text1"/>
        </w:rPr>
        <w:t>28</w:t>
      </w:r>
      <w:r w:rsidRPr="00223EB1">
        <w:rPr>
          <w:b/>
          <w:bCs/>
          <w:color w:val="000000" w:themeColor="text1"/>
        </w:rPr>
        <w:t>% Discount Rate for Option B:</w:t>
      </w:r>
    </w:p>
    <w:p w14:paraId="18D797C8" w14:textId="0F9750A9" w:rsidR="00423885" w:rsidRPr="00223EB1" w:rsidRDefault="00E83519" w:rsidP="00423885">
      <w:pPr>
        <w:rPr>
          <w:b/>
          <w:bCs/>
          <w:color w:val="000000" w:themeColor="text1"/>
        </w:rPr>
      </w:pPr>
      <w:r w:rsidRPr="00E83519">
        <w:rPr>
          <w:noProof/>
        </w:rPr>
        <w:drawing>
          <wp:inline distT="0" distB="0" distL="0" distR="0" wp14:anchorId="2B536C52" wp14:editId="17BF71C0">
            <wp:extent cx="5731510" cy="1429385"/>
            <wp:effectExtent l="0" t="0" r="2540" b="0"/>
            <wp:docPr id="5388801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429385"/>
                    </a:xfrm>
                    <a:prstGeom prst="rect">
                      <a:avLst/>
                    </a:prstGeom>
                    <a:noFill/>
                    <a:ln>
                      <a:noFill/>
                    </a:ln>
                  </pic:spPr>
                </pic:pic>
              </a:graphicData>
            </a:graphic>
          </wp:inline>
        </w:drawing>
      </w:r>
    </w:p>
    <w:p w14:paraId="14F2771D" w14:textId="0B9E0952" w:rsidR="00CD3CA8" w:rsidRDefault="008C4B4F">
      <w:pPr>
        <w:rPr>
          <w:color w:val="000000" w:themeColor="text1"/>
        </w:rPr>
      </w:pPr>
      <w:r w:rsidRPr="00223EB1">
        <w:rPr>
          <w:color w:val="000000" w:themeColor="text1"/>
        </w:rPr>
        <w:t xml:space="preserve">In the following, the IRR is calculated using interpolation method. </w:t>
      </w:r>
    </w:p>
    <w:p w14:paraId="576E9D1A" w14:textId="0BF0CEA0" w:rsidR="0062736C" w:rsidRPr="00223EB1" w:rsidRDefault="0062736C">
      <w:pPr>
        <w:rPr>
          <w:color w:val="000000" w:themeColor="text1"/>
        </w:rPr>
      </w:pPr>
      <w:r w:rsidRPr="0062736C">
        <w:rPr>
          <w:noProof/>
          <w:color w:val="000000" w:themeColor="text1"/>
        </w:rPr>
        <w:drawing>
          <wp:inline distT="0" distB="0" distL="0" distR="0" wp14:anchorId="30337FEE" wp14:editId="1FCC7C59">
            <wp:extent cx="5731510" cy="517525"/>
            <wp:effectExtent l="0" t="0" r="2540" b="0"/>
            <wp:docPr id="1330973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73704" name=""/>
                    <pic:cNvPicPr/>
                  </pic:nvPicPr>
                  <pic:blipFill>
                    <a:blip r:embed="rId16"/>
                    <a:stretch>
                      <a:fillRect/>
                    </a:stretch>
                  </pic:blipFill>
                  <pic:spPr>
                    <a:xfrm>
                      <a:off x="0" y="0"/>
                      <a:ext cx="5731510" cy="517525"/>
                    </a:xfrm>
                    <a:prstGeom prst="rect">
                      <a:avLst/>
                    </a:prstGeom>
                  </pic:spPr>
                </pic:pic>
              </a:graphicData>
            </a:graphic>
          </wp:inline>
        </w:drawing>
      </w:r>
    </w:p>
    <w:p w14:paraId="1E44B361" w14:textId="6C1DD154" w:rsidR="005A6B3E" w:rsidRPr="00223EB1" w:rsidRDefault="005A6B3E">
      <w:pPr>
        <w:rPr>
          <w:rFonts w:eastAsiaTheme="minorEastAsia"/>
          <w:color w:val="000000" w:themeColor="text1"/>
        </w:rPr>
      </w:pPr>
      <m:oMathPara>
        <m:oMath>
          <m:r>
            <w:rPr>
              <w:rFonts w:ascii="Cambria Math" w:hAnsi="Cambria Math"/>
              <w:color w:val="000000" w:themeColor="text1"/>
            </w:rPr>
            <m:t xml:space="preserve">=20%+ </m:t>
          </m:r>
          <m:f>
            <m:fPr>
              <m:ctrlPr>
                <w:rPr>
                  <w:rFonts w:ascii="Cambria Math" w:hAnsi="Cambria Math"/>
                  <w:i/>
                  <w:color w:val="000000" w:themeColor="text1"/>
                </w:rPr>
              </m:ctrlPr>
            </m:fPr>
            <m:num>
              <m:r>
                <w:rPr>
                  <w:rFonts w:ascii="Cambria Math" w:hAnsi="Cambria Math"/>
                  <w:color w:val="000000" w:themeColor="text1"/>
                </w:rPr>
                <m:t>250.39</m:t>
              </m:r>
            </m:num>
            <m:den>
              <m:r>
                <w:rPr>
                  <w:rFonts w:ascii="Cambria Math" w:hAnsi="Cambria Math"/>
                  <w:color w:val="000000" w:themeColor="text1"/>
                </w:rPr>
                <m:t>250.39-58.68</m:t>
              </m:r>
            </m:den>
          </m:f>
          <m:r>
            <w:rPr>
              <w:rFonts w:ascii="Cambria Math" w:hAnsi="Cambria Math"/>
              <w:color w:val="000000" w:themeColor="text1"/>
            </w:rPr>
            <m:t xml:space="preserve"> ×(28%-20%)</m:t>
          </m:r>
        </m:oMath>
      </m:oMathPara>
    </w:p>
    <w:p w14:paraId="6D27DAE8" w14:textId="435C31C8" w:rsidR="00D939DB" w:rsidRPr="00223EB1" w:rsidRDefault="00D939DB">
      <w:pPr>
        <w:rPr>
          <w:rFonts w:eastAsiaTheme="minorEastAsia"/>
          <w:color w:val="000000" w:themeColor="text1"/>
        </w:rPr>
      </w:pPr>
      <m:oMathPara>
        <m:oMath>
          <m:r>
            <w:rPr>
              <w:rFonts w:ascii="Cambria Math" w:hAnsi="Cambria Math"/>
              <w:color w:val="000000" w:themeColor="text1"/>
            </w:rPr>
            <m:t>=30.45%</m:t>
          </m:r>
        </m:oMath>
      </m:oMathPara>
    </w:p>
    <w:p w14:paraId="5205BF20" w14:textId="30982A33" w:rsidR="00D939DB" w:rsidRDefault="0021579A" w:rsidP="00D939DB">
      <w:pPr>
        <w:rPr>
          <w:rFonts w:eastAsiaTheme="minorEastAsia"/>
          <w:color w:val="000000" w:themeColor="text1"/>
          <w:lang w:val="en-IN"/>
        </w:rPr>
      </w:pPr>
      <w:r w:rsidRPr="00223EB1">
        <w:rPr>
          <w:rFonts w:eastAsiaTheme="minorEastAsia"/>
          <w:color w:val="000000" w:themeColor="text1"/>
          <w:lang w:val="en-IN"/>
        </w:rPr>
        <w:t>The approximate IRR is 30.45% for project B.</w:t>
      </w:r>
    </w:p>
    <w:p w14:paraId="2C6A3557" w14:textId="018D2652" w:rsidR="004D516A" w:rsidRPr="00223EB1" w:rsidRDefault="004D516A" w:rsidP="004D516A">
      <w:pPr>
        <w:spacing w:line="259" w:lineRule="auto"/>
        <w:jc w:val="left"/>
        <w:rPr>
          <w:rFonts w:eastAsiaTheme="minorEastAsia"/>
          <w:color w:val="000000" w:themeColor="text1"/>
          <w:lang w:val="en-IN"/>
        </w:rPr>
      </w:pPr>
      <w:r>
        <w:rPr>
          <w:rFonts w:eastAsiaTheme="minorEastAsia"/>
          <w:color w:val="000000" w:themeColor="text1"/>
          <w:lang w:val="en-IN"/>
        </w:rPr>
        <w:br w:type="page"/>
      </w:r>
    </w:p>
    <w:p w14:paraId="5831CAEE" w14:textId="5577EACE" w:rsidR="00D939DB" w:rsidRPr="00223EB1" w:rsidRDefault="00D939DB" w:rsidP="00D939DB">
      <w:pPr>
        <w:pStyle w:val="ListParagraph"/>
        <w:numPr>
          <w:ilvl w:val="1"/>
          <w:numId w:val="3"/>
        </w:numPr>
        <w:rPr>
          <w:rStyle w:val="selected"/>
          <w:b/>
          <w:bCs/>
          <w:color w:val="000000" w:themeColor="text1"/>
        </w:rPr>
      </w:pPr>
      <w:r w:rsidRPr="00223EB1">
        <w:rPr>
          <w:rStyle w:val="selected"/>
          <w:b/>
          <w:bCs/>
          <w:color w:val="000000" w:themeColor="text1"/>
        </w:rPr>
        <w:lastRenderedPageBreak/>
        <w:t>Interpretation of Results for Management</w:t>
      </w:r>
    </w:p>
    <w:p w14:paraId="358EFA30" w14:textId="4920D6E8" w:rsidR="0062736C" w:rsidRPr="0062736C" w:rsidRDefault="0062736C" w:rsidP="0062736C">
      <w:pPr>
        <w:pStyle w:val="ListParagraph"/>
        <w:numPr>
          <w:ilvl w:val="0"/>
          <w:numId w:val="26"/>
        </w:numPr>
        <w:rPr>
          <w:b/>
          <w:bCs/>
          <w:color w:val="000000" w:themeColor="text1"/>
        </w:rPr>
      </w:pPr>
      <w:r w:rsidRPr="0062736C">
        <w:rPr>
          <w:b/>
          <w:bCs/>
          <w:color w:val="000000" w:themeColor="text1"/>
        </w:rPr>
        <w:t xml:space="preserve">Theoretical Justification for Choosing NPV: </w:t>
      </w:r>
    </w:p>
    <w:p w14:paraId="7294BFB6" w14:textId="499D6094" w:rsidR="0021579A" w:rsidRPr="0062736C" w:rsidRDefault="0021579A" w:rsidP="0062736C">
      <w:pPr>
        <w:rPr>
          <w:color w:val="000000" w:themeColor="text1"/>
        </w:rPr>
      </w:pPr>
      <w:r w:rsidRPr="0062736C">
        <w:rPr>
          <w:color w:val="000000" w:themeColor="text1"/>
        </w:rPr>
        <w:t>Net Present Value (NPV) is widely regarded as the best method for investment appraisal due to its ability to measure the true value a project adds to the firm</w:t>
      </w:r>
      <w:r w:rsidR="00060C60" w:rsidRPr="00060C60">
        <w:t xml:space="preserve"> </w:t>
      </w:r>
      <w:r w:rsidR="00060C60" w:rsidRPr="0062736C">
        <w:rPr>
          <w:color w:val="000000" w:themeColor="text1"/>
        </w:rPr>
        <w:t>(Cavalcante and Rocha, 2018)</w:t>
      </w:r>
      <w:r w:rsidRPr="0062736C">
        <w:rPr>
          <w:color w:val="000000" w:themeColor="text1"/>
        </w:rPr>
        <w:t>. The NPV method takes into account the time value of money, discounting future cash flows to their present value, ensuring that projects are evaluated based on their ability to generate future wealth rather than just their nominal cash inflows. A positive NPV indicates that the project will likely generate returns exceeding the cost of capital, thus enhancing shareholder value</w:t>
      </w:r>
      <w:r w:rsidR="00060C60" w:rsidRPr="00060C60">
        <w:t xml:space="preserve"> </w:t>
      </w:r>
      <w:r w:rsidR="00060C60" w:rsidRPr="0062736C">
        <w:rPr>
          <w:color w:val="000000" w:themeColor="text1"/>
        </w:rPr>
        <w:t>(Science Direct, 2024)</w:t>
      </w:r>
      <w:r w:rsidRPr="0062736C">
        <w:rPr>
          <w:color w:val="000000" w:themeColor="text1"/>
        </w:rPr>
        <w:t>. Unlike other methods, NPV directly measures the net benefit to the company, aligning project evaluation with the firm's financial objectives. By focusing on the present value of expected cash flows, NPV ensures that decisions are made based on long-term profitability and sustainability.</w:t>
      </w:r>
    </w:p>
    <w:p w14:paraId="20CE708F" w14:textId="008148B0" w:rsidR="0021579A" w:rsidRPr="00223EB1" w:rsidRDefault="0021579A" w:rsidP="0021579A">
      <w:pPr>
        <w:pStyle w:val="NormalWeb"/>
        <w:spacing w:line="360" w:lineRule="auto"/>
        <w:jc w:val="both"/>
        <w:rPr>
          <w:color w:val="000000" w:themeColor="text1"/>
        </w:rPr>
      </w:pPr>
      <w:r w:rsidRPr="00223EB1">
        <w:rPr>
          <w:rStyle w:val="Strong"/>
          <w:rFonts w:eastAsiaTheme="majorEastAsia"/>
          <w:color w:val="000000" w:themeColor="text1"/>
        </w:rPr>
        <w:t xml:space="preserve">ii. </w:t>
      </w:r>
      <w:r w:rsidR="0062736C" w:rsidRPr="0062736C">
        <w:rPr>
          <w:rStyle w:val="Strong"/>
          <w:rFonts w:eastAsiaTheme="majorEastAsia"/>
          <w:color w:val="000000" w:themeColor="text1"/>
        </w:rPr>
        <w:t>Popularity of Non-Discounting Methods</w:t>
      </w:r>
      <w:r w:rsidR="0062736C">
        <w:rPr>
          <w:rStyle w:val="Strong"/>
          <w:rFonts w:eastAsiaTheme="majorEastAsia"/>
          <w:color w:val="000000" w:themeColor="text1"/>
        </w:rPr>
        <w:t>:</w:t>
      </w:r>
    </w:p>
    <w:p w14:paraId="2AC0DDDD" w14:textId="09C685FE" w:rsidR="0021579A" w:rsidRPr="00223EB1" w:rsidRDefault="0021579A" w:rsidP="0021579A">
      <w:pPr>
        <w:pStyle w:val="NormalWeb"/>
        <w:spacing w:line="360" w:lineRule="auto"/>
        <w:jc w:val="both"/>
        <w:rPr>
          <w:color w:val="000000" w:themeColor="text1"/>
        </w:rPr>
      </w:pPr>
      <w:r w:rsidRPr="00223EB1">
        <w:rPr>
          <w:color w:val="000000" w:themeColor="text1"/>
        </w:rPr>
        <w:t>Despite the theoretical strength of NPV, non-discounting methods such as the Payback Period and Accounting Rate of Return (ARR) remain popular due to their simplicity and ease of use. These methods do not require complex calculations,</w:t>
      </w:r>
      <w:r w:rsidR="00060C60">
        <w:rPr>
          <w:color w:val="000000" w:themeColor="text1"/>
        </w:rPr>
        <w:t xml:space="preserve"> which makes</w:t>
      </w:r>
      <w:r w:rsidRPr="00223EB1">
        <w:rPr>
          <w:color w:val="000000" w:themeColor="text1"/>
        </w:rPr>
        <w:t xml:space="preserve"> them accessible to decision makers with limited financial expertise</w:t>
      </w:r>
      <w:r w:rsidR="00DE2329" w:rsidRPr="00223EB1">
        <w:rPr>
          <w:color w:val="000000" w:themeColor="text1"/>
        </w:rPr>
        <w:t xml:space="preserve"> (Kagan, 2025)</w:t>
      </w:r>
      <w:r w:rsidRPr="00223EB1">
        <w:rPr>
          <w:color w:val="000000" w:themeColor="text1"/>
        </w:rPr>
        <w:t>. Non-discounting methods focus on the time it takes for an investment to repay its initial cost (Payback Period) or the ratio of average annual profits to initial investment (ARR), providing quick assessments of a project’s risk and return. While these methods may not account for the time value of money, they are useful in situations where decision makers are concerned with short-term liquidity, quick returns, or projects with high levels of uncertainty</w:t>
      </w:r>
      <w:r w:rsidR="00AC5EA8" w:rsidRPr="00AC5EA8">
        <w:t xml:space="preserve"> </w:t>
      </w:r>
      <w:r w:rsidR="00AC5EA8" w:rsidRPr="00AC5EA8">
        <w:rPr>
          <w:color w:val="000000" w:themeColor="text1"/>
        </w:rPr>
        <w:t>(Ravindhar Vadapalli, 2020)</w:t>
      </w:r>
      <w:r w:rsidRPr="00223EB1">
        <w:rPr>
          <w:color w:val="000000" w:themeColor="text1"/>
        </w:rPr>
        <w:t>. Their simplicity and ability to provide an immediate sense of a project’s potential are reasons for their continued use, especially in smaller firms or industries with a high degree of volatility</w:t>
      </w:r>
    </w:p>
    <w:p w14:paraId="3EAA7807" w14:textId="438E484A" w:rsidR="0021579A" w:rsidRPr="00223EB1" w:rsidRDefault="0021579A" w:rsidP="0021579A">
      <w:pPr>
        <w:pStyle w:val="NormalWeb"/>
        <w:rPr>
          <w:color w:val="000000" w:themeColor="text1"/>
        </w:rPr>
      </w:pPr>
      <w:r w:rsidRPr="00223EB1">
        <w:rPr>
          <w:rStyle w:val="Strong"/>
          <w:rFonts w:eastAsiaTheme="majorEastAsia"/>
          <w:color w:val="000000" w:themeColor="text1"/>
        </w:rPr>
        <w:t xml:space="preserve">iii. </w:t>
      </w:r>
      <w:r w:rsidR="0062736C" w:rsidRPr="0062736C">
        <w:rPr>
          <w:rStyle w:val="Strong"/>
          <w:rFonts w:eastAsiaTheme="majorEastAsia"/>
          <w:color w:val="000000" w:themeColor="text1"/>
        </w:rPr>
        <w:t>Key Factors Before Investment Decisions</w:t>
      </w:r>
      <w:r w:rsidR="0062736C">
        <w:rPr>
          <w:rStyle w:val="Strong"/>
          <w:rFonts w:eastAsiaTheme="majorEastAsia"/>
          <w:color w:val="000000" w:themeColor="text1"/>
        </w:rPr>
        <w:t xml:space="preserve">: </w:t>
      </w:r>
    </w:p>
    <w:p w14:paraId="2CCB8C3F" w14:textId="77777777" w:rsidR="0021579A" w:rsidRPr="00223EB1" w:rsidRDefault="0021579A" w:rsidP="0021579A">
      <w:pPr>
        <w:rPr>
          <w:color w:val="000000" w:themeColor="text1"/>
        </w:rPr>
      </w:pPr>
      <w:r w:rsidRPr="00223EB1">
        <w:rPr>
          <w:color w:val="000000" w:themeColor="text1"/>
        </w:rPr>
        <w:t>Before making an investment decision, several other factors should be taken into consideration, in addition to NPV and other appraisal methods:</w:t>
      </w:r>
    </w:p>
    <w:p w14:paraId="17D00F5A" w14:textId="0E4D1C18" w:rsidR="0021579A" w:rsidRPr="00223EB1" w:rsidRDefault="0021579A">
      <w:pPr>
        <w:pStyle w:val="ListParagraph"/>
        <w:numPr>
          <w:ilvl w:val="0"/>
          <w:numId w:val="24"/>
        </w:numPr>
        <w:rPr>
          <w:color w:val="000000" w:themeColor="text1"/>
        </w:rPr>
      </w:pPr>
      <w:r w:rsidRPr="00223EB1">
        <w:rPr>
          <w:rStyle w:val="Strong"/>
          <w:color w:val="000000" w:themeColor="text1"/>
        </w:rPr>
        <w:t>Risk and Uncertainty:</w:t>
      </w:r>
      <w:r w:rsidRPr="00223EB1">
        <w:rPr>
          <w:color w:val="000000" w:themeColor="text1"/>
        </w:rPr>
        <w:t xml:space="preserve"> Understanding the potential risks, including market fluctuations, changes in consumer behaviour, or technological disruptions, is crucial. </w:t>
      </w:r>
      <w:r w:rsidRPr="00223EB1">
        <w:rPr>
          <w:color w:val="000000" w:themeColor="text1"/>
        </w:rPr>
        <w:lastRenderedPageBreak/>
        <w:t>Sensitivity analysis or scenario planning can help assess how robust the investment is under various conditions</w:t>
      </w:r>
      <w:r w:rsidR="00DE2329" w:rsidRPr="00223EB1">
        <w:rPr>
          <w:color w:val="000000" w:themeColor="text1"/>
        </w:rPr>
        <w:t xml:space="preserve"> (Meng and Ainur </w:t>
      </w:r>
      <w:proofErr w:type="spellStart"/>
      <w:r w:rsidR="00DE2329" w:rsidRPr="00223EB1">
        <w:rPr>
          <w:color w:val="000000" w:themeColor="text1"/>
        </w:rPr>
        <w:t>Kaiyrbayeva</w:t>
      </w:r>
      <w:proofErr w:type="spellEnd"/>
      <w:r w:rsidR="00DE2329" w:rsidRPr="00223EB1">
        <w:rPr>
          <w:color w:val="000000" w:themeColor="text1"/>
        </w:rPr>
        <w:t>, 2024)</w:t>
      </w:r>
      <w:r w:rsidRPr="00223EB1">
        <w:rPr>
          <w:color w:val="000000" w:themeColor="text1"/>
        </w:rPr>
        <w:t>.</w:t>
      </w:r>
    </w:p>
    <w:p w14:paraId="23E9A798" w14:textId="684A5997" w:rsidR="0021579A" w:rsidRPr="00223EB1" w:rsidRDefault="0021579A">
      <w:pPr>
        <w:pStyle w:val="ListParagraph"/>
        <w:numPr>
          <w:ilvl w:val="0"/>
          <w:numId w:val="24"/>
        </w:numPr>
        <w:rPr>
          <w:color w:val="000000" w:themeColor="text1"/>
        </w:rPr>
      </w:pPr>
      <w:r w:rsidRPr="00223EB1">
        <w:rPr>
          <w:rStyle w:val="Strong"/>
          <w:color w:val="000000" w:themeColor="text1"/>
        </w:rPr>
        <w:t>Strategic Alignment:</w:t>
      </w:r>
      <w:r w:rsidRPr="00223EB1">
        <w:rPr>
          <w:color w:val="000000" w:themeColor="text1"/>
        </w:rPr>
        <w:t xml:space="preserve"> The project should align with the company’s long-term strategic goals and objectives</w:t>
      </w:r>
      <w:r w:rsidR="00AC5EA8" w:rsidRPr="00AC5EA8">
        <w:t xml:space="preserve"> </w:t>
      </w:r>
      <w:r w:rsidR="00AC5EA8" w:rsidRPr="00AC5EA8">
        <w:rPr>
          <w:color w:val="000000" w:themeColor="text1"/>
        </w:rPr>
        <w:t>(</w:t>
      </w:r>
      <w:proofErr w:type="spellStart"/>
      <w:r w:rsidR="00AC5EA8" w:rsidRPr="00AC5EA8">
        <w:rPr>
          <w:color w:val="000000" w:themeColor="text1"/>
        </w:rPr>
        <w:t>Gangnes</w:t>
      </w:r>
      <w:proofErr w:type="spellEnd"/>
      <w:r w:rsidR="00AC5EA8" w:rsidRPr="00AC5EA8">
        <w:rPr>
          <w:color w:val="000000" w:themeColor="text1"/>
        </w:rPr>
        <w:t>, 2022)</w:t>
      </w:r>
      <w:r w:rsidRPr="00223EB1">
        <w:rPr>
          <w:color w:val="000000" w:themeColor="text1"/>
        </w:rPr>
        <w:t>. An investment that may yield positive financial returns but does not align with the firm’s core strategy could ultimately be detrimental to its overall vision.</w:t>
      </w:r>
    </w:p>
    <w:p w14:paraId="55CF3906" w14:textId="77777777" w:rsidR="0021579A" w:rsidRPr="00223EB1" w:rsidRDefault="0021579A">
      <w:pPr>
        <w:pStyle w:val="ListParagraph"/>
        <w:numPr>
          <w:ilvl w:val="0"/>
          <w:numId w:val="24"/>
        </w:numPr>
        <w:rPr>
          <w:color w:val="000000" w:themeColor="text1"/>
        </w:rPr>
      </w:pPr>
      <w:r w:rsidRPr="00223EB1">
        <w:rPr>
          <w:rStyle w:val="Strong"/>
          <w:color w:val="000000" w:themeColor="text1"/>
        </w:rPr>
        <w:t>Market Conditions:</w:t>
      </w:r>
      <w:r w:rsidRPr="00223EB1">
        <w:rPr>
          <w:color w:val="000000" w:themeColor="text1"/>
        </w:rPr>
        <w:t xml:space="preserve"> Economic trends, regulatory changes, and industry-specific factors could affect the future cash flows and profitability of the project. For instance, changes in tax policies or tariffs could alter the financial outlook.</w:t>
      </w:r>
    </w:p>
    <w:p w14:paraId="09CB8DF9" w14:textId="6BFDAB91" w:rsidR="0021579A" w:rsidRPr="00223EB1" w:rsidRDefault="0021579A">
      <w:pPr>
        <w:pStyle w:val="ListParagraph"/>
        <w:numPr>
          <w:ilvl w:val="0"/>
          <w:numId w:val="24"/>
        </w:numPr>
        <w:rPr>
          <w:color w:val="000000" w:themeColor="text1"/>
        </w:rPr>
      </w:pPr>
      <w:r w:rsidRPr="00223EB1">
        <w:rPr>
          <w:rStyle w:val="Strong"/>
          <w:color w:val="000000" w:themeColor="text1"/>
        </w:rPr>
        <w:t>Financing Considerations:</w:t>
      </w:r>
      <w:r w:rsidRPr="00223EB1">
        <w:rPr>
          <w:color w:val="000000" w:themeColor="text1"/>
        </w:rPr>
        <w:t xml:space="preserve"> The method of financing the investment (debt vs. equity) impacts the cost of capital and financial stability</w:t>
      </w:r>
      <w:r w:rsidR="00AC5EA8" w:rsidRPr="00AC5EA8">
        <w:t xml:space="preserve"> </w:t>
      </w:r>
      <w:r w:rsidR="00AC5EA8" w:rsidRPr="00AC5EA8">
        <w:rPr>
          <w:color w:val="000000" w:themeColor="text1"/>
        </w:rPr>
        <w:t>(CFI Team, 2025)</w:t>
      </w:r>
      <w:r w:rsidRPr="00223EB1">
        <w:rPr>
          <w:color w:val="000000" w:themeColor="text1"/>
        </w:rPr>
        <w:t>. The availability of funding and the terms of borrowing can significantly affect project outcomes.</w:t>
      </w:r>
    </w:p>
    <w:p w14:paraId="6112476C" w14:textId="77777777" w:rsidR="0021579A" w:rsidRPr="00223EB1" w:rsidRDefault="0021579A">
      <w:pPr>
        <w:pStyle w:val="ListParagraph"/>
        <w:numPr>
          <w:ilvl w:val="0"/>
          <w:numId w:val="24"/>
        </w:numPr>
        <w:rPr>
          <w:color w:val="000000" w:themeColor="text1"/>
        </w:rPr>
      </w:pPr>
      <w:r w:rsidRPr="00223EB1">
        <w:rPr>
          <w:rStyle w:val="Strong"/>
          <w:color w:val="000000" w:themeColor="text1"/>
        </w:rPr>
        <w:t>Environmental and Social Impact:</w:t>
      </w:r>
      <w:r w:rsidRPr="00223EB1">
        <w:rPr>
          <w:color w:val="000000" w:themeColor="text1"/>
        </w:rPr>
        <w:t xml:space="preserve"> In today’s market, environmental sustainability and social responsibility play an increasingly important role. Investments that negatively affect the environment or society may result in reputational damage and legal risks.</w:t>
      </w:r>
    </w:p>
    <w:p w14:paraId="154ADC65" w14:textId="78C85C2E" w:rsidR="0021579A" w:rsidRPr="00223EB1" w:rsidRDefault="0021579A">
      <w:pPr>
        <w:pStyle w:val="ListParagraph"/>
        <w:numPr>
          <w:ilvl w:val="0"/>
          <w:numId w:val="24"/>
        </w:numPr>
        <w:rPr>
          <w:color w:val="000000" w:themeColor="text1"/>
        </w:rPr>
      </w:pPr>
      <w:r w:rsidRPr="00223EB1">
        <w:rPr>
          <w:rStyle w:val="Strong"/>
          <w:color w:val="000000" w:themeColor="text1"/>
        </w:rPr>
        <w:t>Cash Flow Liquidity:</w:t>
      </w:r>
      <w:r w:rsidRPr="00223EB1">
        <w:rPr>
          <w:color w:val="000000" w:themeColor="text1"/>
        </w:rPr>
        <w:t xml:space="preserve"> Even if an investment is financially sound, firms should ensure they have sufficient liquidity to fund the project without jeopardizing their operational needs</w:t>
      </w:r>
      <w:r w:rsidR="00AC5EA8" w:rsidRPr="00AC5EA8">
        <w:t xml:space="preserve"> </w:t>
      </w:r>
      <w:r w:rsidR="00AC5EA8" w:rsidRPr="00AC5EA8">
        <w:rPr>
          <w:color w:val="000000" w:themeColor="text1"/>
        </w:rPr>
        <w:t>(Ayu et al., 2021)</w:t>
      </w:r>
      <w:r w:rsidRPr="00223EB1">
        <w:rPr>
          <w:color w:val="000000" w:themeColor="text1"/>
        </w:rPr>
        <w:t>.</w:t>
      </w:r>
    </w:p>
    <w:p w14:paraId="210A41D9" w14:textId="66FC32A1" w:rsidR="00D939DB" w:rsidRPr="00223EB1" w:rsidRDefault="00D939DB" w:rsidP="00D939DB">
      <w:pPr>
        <w:pStyle w:val="ListParagraph"/>
        <w:numPr>
          <w:ilvl w:val="1"/>
          <w:numId w:val="3"/>
        </w:numPr>
        <w:rPr>
          <w:rStyle w:val="selected"/>
          <w:b/>
          <w:bCs/>
          <w:color w:val="000000" w:themeColor="text1"/>
        </w:rPr>
      </w:pPr>
      <w:r w:rsidRPr="00223EB1">
        <w:rPr>
          <w:rStyle w:val="selected"/>
          <w:b/>
          <w:bCs/>
          <w:color w:val="000000" w:themeColor="text1"/>
        </w:rPr>
        <w:t>Optimal</w:t>
      </w:r>
      <w:r w:rsidR="0062736C" w:rsidRPr="0062736C">
        <w:rPr>
          <w:rStyle w:val="selected"/>
          <w:b/>
          <w:bCs/>
          <w:color w:val="000000" w:themeColor="text1"/>
        </w:rPr>
        <w:t xml:space="preserve"> Investment Under Limited Funds</w:t>
      </w:r>
    </w:p>
    <w:p w14:paraId="70F90889" w14:textId="31271BB1" w:rsidR="00D939DB" w:rsidRPr="00223EB1" w:rsidRDefault="0021579A" w:rsidP="00D939DB">
      <w:pPr>
        <w:rPr>
          <w:color w:val="000000" w:themeColor="text1"/>
        </w:rPr>
      </w:pPr>
      <w:r w:rsidRPr="00223EB1">
        <w:rPr>
          <w:color w:val="000000" w:themeColor="text1"/>
        </w:rPr>
        <w:t xml:space="preserve">Given that </w:t>
      </w:r>
      <w:proofErr w:type="spellStart"/>
      <w:r w:rsidRPr="00223EB1">
        <w:rPr>
          <w:color w:val="000000" w:themeColor="text1"/>
        </w:rPr>
        <w:t>Jordons</w:t>
      </w:r>
      <w:proofErr w:type="spellEnd"/>
      <w:r w:rsidRPr="00223EB1">
        <w:rPr>
          <w:color w:val="000000" w:themeColor="text1"/>
        </w:rPr>
        <w:t xml:space="preserve"> Plc has a capital constraint of £2,000,000 and that the projects are divisible, the Profitability Index (PI) becomes the most suitable tool for prioritizing investments. The PI allows for the ranking of projects based on their ability to generate the highest NPV per unit of capital invested</w:t>
      </w:r>
      <w:r w:rsidR="00AC5EA8" w:rsidRPr="00AC5EA8">
        <w:t xml:space="preserve"> </w:t>
      </w:r>
      <w:r w:rsidR="00AC5EA8" w:rsidRPr="00AC5EA8">
        <w:rPr>
          <w:color w:val="000000" w:themeColor="text1"/>
        </w:rPr>
        <w:t>(Huang et al., 2019)</w:t>
      </w:r>
      <w:r w:rsidRPr="00223EB1">
        <w:rPr>
          <w:color w:val="000000" w:themeColor="text1"/>
        </w:rPr>
        <w:t>. This method ensures that the available capital is allocated in a way that maximizes the return, making it an effective approach for determining the optimal investment strategy under budget limitations</w:t>
      </w:r>
      <w:r w:rsidR="00D939DB" w:rsidRPr="00223EB1">
        <w:rPr>
          <w:color w:val="000000" w:themeColor="text1"/>
        </w:rPr>
        <w:t>.</w:t>
      </w:r>
    </w:p>
    <w:tbl>
      <w:tblPr>
        <w:tblStyle w:val="GridTable4-Accent4"/>
        <w:tblW w:w="0" w:type="auto"/>
        <w:tblLook w:val="04A0" w:firstRow="1" w:lastRow="0" w:firstColumn="1" w:lastColumn="0" w:noHBand="0" w:noVBand="1"/>
      </w:tblPr>
      <w:tblGrid>
        <w:gridCol w:w="2370"/>
        <w:gridCol w:w="2317"/>
        <w:gridCol w:w="2327"/>
        <w:gridCol w:w="2002"/>
      </w:tblGrid>
      <w:tr w:rsidR="00223EB1" w:rsidRPr="00223EB1" w14:paraId="6FFDA580" w14:textId="6391CF55" w:rsidTr="00AC5E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tcPr>
          <w:p w14:paraId="2BD262D6" w14:textId="440650D4" w:rsidR="0021579A" w:rsidRPr="00223EB1" w:rsidRDefault="0021579A" w:rsidP="00D939DB">
            <w:pPr>
              <w:rPr>
                <w:color w:val="000000" w:themeColor="text1"/>
              </w:rPr>
            </w:pPr>
            <w:r w:rsidRPr="00223EB1">
              <w:rPr>
                <w:color w:val="000000" w:themeColor="text1"/>
              </w:rPr>
              <w:t xml:space="preserve">Particulars </w:t>
            </w:r>
          </w:p>
        </w:tc>
        <w:tc>
          <w:tcPr>
            <w:tcW w:w="2317" w:type="dxa"/>
          </w:tcPr>
          <w:p w14:paraId="41266390" w14:textId="2285ACE3" w:rsidR="0021579A" w:rsidRPr="00223EB1" w:rsidRDefault="0021579A" w:rsidP="0021579A">
            <w:pPr>
              <w:spacing w:before="100" w:beforeAutospacing="1" w:after="100" w:afterAutospacing="1"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szCs w:val="24"/>
                <w:lang w:val="en-IN" w:eastAsia="en-IN" w:bidi="bn-BD"/>
              </w:rPr>
            </w:pPr>
            <w:r w:rsidRPr="00223EB1">
              <w:rPr>
                <w:rFonts w:eastAsia="Times New Roman" w:cs="Times New Roman"/>
                <w:color w:val="000000" w:themeColor="text1"/>
                <w:szCs w:val="24"/>
                <w:lang w:val="en-IN" w:eastAsia="en-IN" w:bidi="bn-BD"/>
              </w:rPr>
              <w:t>Option A (Expand Retail Outlet):</w:t>
            </w:r>
          </w:p>
        </w:tc>
        <w:tc>
          <w:tcPr>
            <w:tcW w:w="2327" w:type="dxa"/>
          </w:tcPr>
          <w:p w14:paraId="78C67183" w14:textId="24B2604C" w:rsidR="0021579A" w:rsidRPr="00223EB1" w:rsidRDefault="0021579A" w:rsidP="0021579A">
            <w:pPr>
              <w:pStyle w:val="NormalWeb"/>
              <w:cnfStyle w:val="100000000000" w:firstRow="1" w:lastRow="0" w:firstColumn="0" w:lastColumn="0" w:oddVBand="0" w:evenVBand="0" w:oddHBand="0" w:evenHBand="0" w:firstRowFirstColumn="0" w:firstRowLastColumn="0" w:lastRowFirstColumn="0" w:lastRowLastColumn="0"/>
              <w:rPr>
                <w:color w:val="000000" w:themeColor="text1"/>
              </w:rPr>
            </w:pPr>
            <w:r w:rsidRPr="00223EB1">
              <w:rPr>
                <w:rStyle w:val="selected"/>
                <w:rFonts w:eastAsiaTheme="majorEastAsia"/>
                <w:color w:val="000000" w:themeColor="text1"/>
              </w:rPr>
              <w:t>Option B (Develop Internet Sales):</w:t>
            </w:r>
          </w:p>
        </w:tc>
        <w:tc>
          <w:tcPr>
            <w:tcW w:w="2002" w:type="dxa"/>
          </w:tcPr>
          <w:p w14:paraId="6BCBD328" w14:textId="7541BFBE" w:rsidR="0021579A" w:rsidRPr="00223EB1" w:rsidRDefault="0021579A" w:rsidP="0021579A">
            <w:pPr>
              <w:pStyle w:val="NormalWeb"/>
              <w:cnfStyle w:val="100000000000" w:firstRow="1" w:lastRow="0" w:firstColumn="0" w:lastColumn="0" w:oddVBand="0" w:evenVBand="0" w:oddHBand="0" w:evenHBand="0" w:firstRowFirstColumn="0" w:firstRowLastColumn="0" w:lastRowFirstColumn="0" w:lastRowLastColumn="0"/>
              <w:rPr>
                <w:rStyle w:val="selected"/>
                <w:color w:val="000000" w:themeColor="text1"/>
              </w:rPr>
            </w:pPr>
            <w:r w:rsidRPr="00223EB1">
              <w:rPr>
                <w:rStyle w:val="selected"/>
                <w:rFonts w:eastAsiaTheme="majorEastAsia"/>
                <w:color w:val="000000" w:themeColor="text1"/>
              </w:rPr>
              <w:t>Option C (Produce Curtains and Roman Blinds):</w:t>
            </w:r>
          </w:p>
        </w:tc>
      </w:tr>
      <w:tr w:rsidR="0021579A" w:rsidRPr="00223EB1" w14:paraId="2250F7A4" w14:textId="05709939"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tcPr>
          <w:p w14:paraId="36D0A914" w14:textId="05172A65" w:rsidR="0021579A" w:rsidRPr="00223EB1" w:rsidRDefault="0021579A" w:rsidP="0021579A">
            <w:pPr>
              <w:rPr>
                <w:color w:val="000000" w:themeColor="text1"/>
              </w:rPr>
            </w:pPr>
            <w:r w:rsidRPr="00223EB1">
              <w:rPr>
                <w:color w:val="000000" w:themeColor="text1"/>
              </w:rPr>
              <w:t>PI</w:t>
            </w:r>
            <w:r w:rsidRPr="00223EB1">
              <w:rPr>
                <w:rFonts w:eastAsiaTheme="minorEastAsia"/>
                <w:color w:val="000000" w:themeColor="text1"/>
              </w:rPr>
              <w:t xml:space="preserve">= </w:t>
            </w:r>
            <m:oMath>
              <m:f>
                <m:fPr>
                  <m:ctrlPr>
                    <w:rPr>
                      <w:rFonts w:ascii="Cambria Math" w:hAnsi="Cambria Math"/>
                      <w:i/>
                      <w:color w:val="000000" w:themeColor="text1"/>
                    </w:rPr>
                  </m:ctrlPr>
                </m:fPr>
                <m:num>
                  <m:r>
                    <m:rPr>
                      <m:sty m:val="bi"/>
                    </m:rPr>
                    <w:rPr>
                      <w:rFonts w:ascii="Cambria Math" w:hAnsi="Cambria Math"/>
                      <w:color w:val="000000" w:themeColor="text1"/>
                    </w:rPr>
                    <m:t>NPV+Initial Investment</m:t>
                  </m:r>
                </m:num>
                <m:den>
                  <m:r>
                    <m:rPr>
                      <m:sty m:val="bi"/>
                    </m:rPr>
                    <w:rPr>
                      <w:rFonts w:ascii="Cambria Math" w:hAnsi="Cambria Math"/>
                      <w:color w:val="000000" w:themeColor="text1"/>
                    </w:rPr>
                    <m:t>Initial Investment</m:t>
                  </m:r>
                </m:den>
              </m:f>
            </m:oMath>
          </w:p>
          <w:p w14:paraId="70C30387" w14:textId="77777777" w:rsidR="0021579A" w:rsidRPr="00223EB1" w:rsidRDefault="0021579A" w:rsidP="00D939DB">
            <w:pPr>
              <w:rPr>
                <w:color w:val="000000" w:themeColor="text1"/>
              </w:rPr>
            </w:pPr>
          </w:p>
        </w:tc>
        <w:tc>
          <w:tcPr>
            <w:tcW w:w="2317" w:type="dxa"/>
          </w:tcPr>
          <w:p w14:paraId="046B3EC5" w14:textId="4B153670" w:rsidR="0021579A" w:rsidRPr="00223EB1" w:rsidRDefault="00000000" w:rsidP="00D939DB">
            <w:pPr>
              <w:cnfStyle w:val="000000100000" w:firstRow="0" w:lastRow="0" w:firstColumn="0" w:lastColumn="0" w:oddVBand="0" w:evenVBand="0" w:oddHBand="1" w:evenHBand="0" w:firstRowFirstColumn="0" w:firstRowLastColumn="0" w:lastRowFirstColumn="0" w:lastRowLastColumn="0"/>
              <w:rPr>
                <w:color w:val="000000" w:themeColor="text1"/>
              </w:rPr>
            </w:pPr>
            <m:oMath>
              <m:f>
                <m:fPr>
                  <m:ctrlPr>
                    <w:rPr>
                      <w:rFonts w:ascii="Cambria Math" w:hAnsi="Cambria Math"/>
                      <w:i/>
                      <w:color w:val="000000" w:themeColor="text1"/>
                    </w:rPr>
                  </m:ctrlPr>
                </m:fPr>
                <m:num>
                  <m:r>
                    <w:rPr>
                      <w:rFonts w:ascii="Cambria Math" w:eastAsia="Times New Roman" w:hAnsi="Cambria Math" w:cs="Times New Roman"/>
                      <w:color w:val="000000" w:themeColor="text1"/>
                      <w:szCs w:val="24"/>
                      <w:lang w:val="en-IN" w:eastAsia="en-IN" w:bidi="bn-BD"/>
                    </w:rPr>
                    <m:t>£994,620</m:t>
                  </m:r>
                </m:num>
                <m:den>
                  <m:r>
                    <w:rPr>
                      <w:rFonts w:ascii="Cambria Math" w:eastAsia="Times New Roman" w:hAnsi="Cambria Math" w:cs="Times New Roman"/>
                      <w:color w:val="000000" w:themeColor="text1"/>
                      <w:szCs w:val="24"/>
                      <w:lang w:val="en-IN" w:eastAsia="en-IN" w:bidi="bn-BD"/>
                    </w:rPr>
                    <m:t>£600,000</m:t>
                  </m:r>
                </m:den>
              </m:f>
            </m:oMath>
            <w:r w:rsidR="0021579A" w:rsidRPr="00223EB1">
              <w:rPr>
                <w:rFonts w:eastAsiaTheme="minorEastAsia"/>
                <w:color w:val="000000" w:themeColor="text1"/>
              </w:rPr>
              <w:t xml:space="preserve"> =1.66</w:t>
            </w:r>
          </w:p>
        </w:tc>
        <w:tc>
          <w:tcPr>
            <w:tcW w:w="2327" w:type="dxa"/>
          </w:tcPr>
          <w:p w14:paraId="2153AE43" w14:textId="55283D3E" w:rsidR="0021579A" w:rsidRPr="00223EB1" w:rsidRDefault="00000000" w:rsidP="00D939DB">
            <w:pPr>
              <w:cnfStyle w:val="000000100000" w:firstRow="0" w:lastRow="0" w:firstColumn="0" w:lastColumn="0" w:oddVBand="0" w:evenVBand="0" w:oddHBand="1" w:evenHBand="0" w:firstRowFirstColumn="0" w:firstRowLastColumn="0" w:lastRowFirstColumn="0" w:lastRowLastColumn="0"/>
              <w:rPr>
                <w:color w:val="000000" w:themeColor="text1"/>
              </w:rPr>
            </w:pPr>
            <m:oMath>
              <m:f>
                <m:fPr>
                  <m:ctrlPr>
                    <w:rPr>
                      <w:rFonts w:ascii="Cambria Math" w:hAnsi="Cambria Math"/>
                      <w:i/>
                      <w:color w:val="000000" w:themeColor="text1"/>
                    </w:rPr>
                  </m:ctrlPr>
                </m:fPr>
                <m:num>
                  <m:r>
                    <w:rPr>
                      <w:rFonts w:ascii="Cambria Math" w:eastAsia="Times New Roman" w:hAnsi="Cambria Math" w:cs="Times New Roman"/>
                      <w:color w:val="000000" w:themeColor="text1"/>
                      <w:szCs w:val="24"/>
                      <w:lang w:val="en-IN" w:eastAsia="en-IN" w:bidi="bn-BD"/>
                    </w:rPr>
                    <m:t>£1,748,151.19</m:t>
                  </m:r>
                </m:num>
                <m:den>
                  <m:r>
                    <w:rPr>
                      <w:rFonts w:ascii="Cambria Math" w:eastAsia="Times New Roman" w:hAnsi="Cambria Math" w:cs="Times New Roman"/>
                      <w:color w:val="000000" w:themeColor="text1"/>
                      <w:szCs w:val="24"/>
                      <w:lang w:val="en-IN" w:eastAsia="en-IN" w:bidi="bn-BD"/>
                    </w:rPr>
                    <m:t>£1,000,000</m:t>
                  </m:r>
                </m:den>
              </m:f>
            </m:oMath>
            <w:r w:rsidR="0021579A" w:rsidRPr="00223EB1">
              <w:rPr>
                <w:rFonts w:eastAsiaTheme="minorEastAsia"/>
                <w:color w:val="000000" w:themeColor="text1"/>
              </w:rPr>
              <w:t xml:space="preserve"> =1.75</w:t>
            </w:r>
          </w:p>
        </w:tc>
        <w:tc>
          <w:tcPr>
            <w:tcW w:w="2002" w:type="dxa"/>
          </w:tcPr>
          <w:p w14:paraId="4BB2E491" w14:textId="7E039835" w:rsidR="0021579A" w:rsidRPr="00223EB1" w:rsidRDefault="00000000" w:rsidP="00D939DB">
            <w:pPr>
              <w:cnfStyle w:val="000000100000" w:firstRow="0" w:lastRow="0" w:firstColumn="0" w:lastColumn="0" w:oddVBand="0" w:evenVBand="0" w:oddHBand="1" w:evenHBand="0" w:firstRowFirstColumn="0" w:firstRowLastColumn="0" w:lastRowFirstColumn="0" w:lastRowLastColumn="0"/>
              <w:rPr>
                <w:color w:val="000000" w:themeColor="text1"/>
              </w:rPr>
            </w:pPr>
            <m:oMath>
              <m:f>
                <m:fPr>
                  <m:ctrlPr>
                    <w:rPr>
                      <w:rFonts w:ascii="Cambria Math" w:hAnsi="Cambria Math"/>
                      <w:i/>
                      <w:color w:val="000000" w:themeColor="text1"/>
                    </w:rPr>
                  </m:ctrlPr>
                </m:fPr>
                <m:num>
                  <m:r>
                    <w:rPr>
                      <w:rFonts w:ascii="Cambria Math" w:eastAsia="Times New Roman" w:hAnsi="Cambria Math" w:cs="Times New Roman"/>
                      <w:color w:val="000000" w:themeColor="text1"/>
                      <w:szCs w:val="24"/>
                      <w:lang w:val="en-IN" w:eastAsia="en-IN" w:bidi="bn-BD"/>
                    </w:rPr>
                    <m:t>£2,216,210.01</m:t>
                  </m:r>
                </m:num>
                <m:den>
                  <m:r>
                    <w:rPr>
                      <w:rFonts w:ascii="Cambria Math" w:eastAsia="Times New Roman" w:hAnsi="Cambria Math" w:cs="Times New Roman"/>
                      <w:color w:val="000000" w:themeColor="text1"/>
                      <w:szCs w:val="24"/>
                      <w:lang w:val="en-IN" w:eastAsia="en-IN" w:bidi="bn-BD"/>
                    </w:rPr>
                    <m:t>£1,600,000</m:t>
                  </m:r>
                </m:den>
              </m:f>
            </m:oMath>
            <w:r w:rsidR="0021579A" w:rsidRPr="00223EB1">
              <w:rPr>
                <w:rFonts w:eastAsiaTheme="minorEastAsia"/>
                <w:color w:val="000000" w:themeColor="text1"/>
              </w:rPr>
              <w:t xml:space="preserve"> =1.36</w:t>
            </w:r>
          </w:p>
        </w:tc>
      </w:tr>
    </w:tbl>
    <w:p w14:paraId="4B551C3C" w14:textId="77777777" w:rsidR="0021579A" w:rsidRPr="00223EB1" w:rsidRDefault="0021579A" w:rsidP="00D939DB">
      <w:pPr>
        <w:rPr>
          <w:color w:val="000000" w:themeColor="text1"/>
        </w:rPr>
      </w:pPr>
    </w:p>
    <w:p w14:paraId="02610EBD" w14:textId="2A7C820B" w:rsidR="00FC49A9" w:rsidRPr="00223EB1" w:rsidRDefault="00FC49A9" w:rsidP="00FC49A9">
      <w:pPr>
        <w:pStyle w:val="NormalWeb"/>
        <w:rPr>
          <w:color w:val="000000" w:themeColor="text1"/>
        </w:rPr>
      </w:pPr>
    </w:p>
    <w:p w14:paraId="3D985E41" w14:textId="77777777" w:rsidR="00FC49A9" w:rsidRPr="00223EB1" w:rsidRDefault="00FC49A9" w:rsidP="0021579A">
      <w:pPr>
        <w:rPr>
          <w:color w:val="000000" w:themeColor="text1"/>
          <w:lang w:val="en-IN"/>
        </w:rPr>
      </w:pPr>
      <w:r w:rsidRPr="00223EB1">
        <w:rPr>
          <w:color w:val="000000" w:themeColor="text1"/>
          <w:lang w:val="en-IN"/>
        </w:rPr>
        <w:t xml:space="preserve">With a limited capital budget of £2,000,000 and the assumption that projects are divisible, </w:t>
      </w:r>
      <w:proofErr w:type="spellStart"/>
      <w:r w:rsidRPr="00223EB1">
        <w:rPr>
          <w:color w:val="000000" w:themeColor="text1"/>
          <w:lang w:val="en-IN"/>
        </w:rPr>
        <w:t>Jordons</w:t>
      </w:r>
      <w:proofErr w:type="spellEnd"/>
      <w:r w:rsidRPr="00223EB1">
        <w:rPr>
          <w:color w:val="000000" w:themeColor="text1"/>
          <w:lang w:val="en-IN"/>
        </w:rPr>
        <w:t xml:space="preserve"> Plc should invest in projects in descending order of their Profitability Index until the capital budget is exhausted.</w:t>
      </w:r>
    </w:p>
    <w:tbl>
      <w:tblPr>
        <w:tblStyle w:val="GridTable4-Accent4"/>
        <w:tblW w:w="0" w:type="auto"/>
        <w:tblLook w:val="04A0" w:firstRow="1" w:lastRow="0" w:firstColumn="1" w:lastColumn="0" w:noHBand="0" w:noVBand="1"/>
      </w:tblPr>
      <w:tblGrid>
        <w:gridCol w:w="9016"/>
      </w:tblGrid>
      <w:tr w:rsidR="00223EB1" w:rsidRPr="00223EB1" w14:paraId="4ACA73DD" w14:textId="77777777" w:rsidTr="00AC5E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B2CA534" w14:textId="77777777" w:rsidR="0021579A" w:rsidRPr="00223EB1" w:rsidRDefault="0021579A">
            <w:pPr>
              <w:numPr>
                <w:ilvl w:val="0"/>
                <w:numId w:val="14"/>
              </w:numPr>
              <w:spacing w:beforeAutospacing="1" w:afterAutospacing="1"/>
              <w:rPr>
                <w:rFonts w:eastAsiaTheme="minorEastAsia"/>
                <w:color w:val="000000" w:themeColor="text1"/>
                <w:lang w:val="en-IN"/>
              </w:rPr>
            </w:pPr>
            <w:r w:rsidRPr="00223EB1">
              <w:rPr>
                <w:rFonts w:eastAsiaTheme="minorEastAsia"/>
                <w:color w:val="000000" w:themeColor="text1"/>
                <w:lang w:val="en-IN"/>
              </w:rPr>
              <w:t>Invest in Option B:</w:t>
            </w:r>
          </w:p>
        </w:tc>
      </w:tr>
      <w:tr w:rsidR="00223EB1" w:rsidRPr="00223EB1" w14:paraId="48A1351E"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3CBB30F"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Investment: £1,000,000</w:t>
            </w:r>
          </w:p>
        </w:tc>
      </w:tr>
      <w:tr w:rsidR="00223EB1" w:rsidRPr="00223EB1" w14:paraId="1ADA8695"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6B7FA49A"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 xml:space="preserve">Remaining Capital: </w:t>
            </w:r>
          </w:p>
        </w:tc>
      </w:tr>
      <w:tr w:rsidR="00223EB1" w:rsidRPr="00223EB1" w14:paraId="10CA3191"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C69C57D"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£2,000,000−£1,000,000=£1,000,000</w:t>
            </w:r>
          </w:p>
        </w:tc>
      </w:tr>
      <w:tr w:rsidR="00223EB1" w:rsidRPr="00223EB1" w14:paraId="18124A9E"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37DC4365"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NPV from Option B: £747,250</w:t>
            </w:r>
          </w:p>
        </w:tc>
      </w:tr>
      <w:tr w:rsidR="00223EB1" w:rsidRPr="00223EB1" w14:paraId="7BA051AA"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0C54979" w14:textId="77777777" w:rsidR="0021579A" w:rsidRPr="00223EB1" w:rsidRDefault="0021579A">
            <w:pPr>
              <w:numPr>
                <w:ilvl w:val="0"/>
                <w:numId w:val="14"/>
              </w:numPr>
              <w:spacing w:beforeAutospacing="1" w:afterAutospacing="1"/>
              <w:rPr>
                <w:rFonts w:eastAsiaTheme="minorEastAsia"/>
                <w:color w:val="000000" w:themeColor="text1"/>
                <w:lang w:val="en-IN"/>
              </w:rPr>
            </w:pPr>
            <w:r w:rsidRPr="00223EB1">
              <w:rPr>
                <w:rFonts w:eastAsiaTheme="minorEastAsia"/>
                <w:color w:val="000000" w:themeColor="text1"/>
                <w:lang w:val="en-IN"/>
              </w:rPr>
              <w:t>Invest in Option A:</w:t>
            </w:r>
          </w:p>
        </w:tc>
      </w:tr>
      <w:tr w:rsidR="00223EB1" w:rsidRPr="00223EB1" w14:paraId="07221BE6"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5069D520"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Investment: £600,000</w:t>
            </w:r>
          </w:p>
        </w:tc>
      </w:tr>
      <w:tr w:rsidR="00223EB1" w:rsidRPr="00223EB1" w14:paraId="66C4C809"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294EFEA"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 xml:space="preserve">Remaining Capital: </w:t>
            </w:r>
          </w:p>
        </w:tc>
      </w:tr>
      <w:tr w:rsidR="00223EB1" w:rsidRPr="00223EB1" w14:paraId="3DC61262"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263AEDEB"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£1,000,000−£600,000=£400,000</w:t>
            </w:r>
          </w:p>
        </w:tc>
      </w:tr>
      <w:tr w:rsidR="00223EB1" w:rsidRPr="00223EB1" w14:paraId="3468060B"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2BC1469"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NPV from Option A: £394,620</w:t>
            </w:r>
          </w:p>
        </w:tc>
      </w:tr>
      <w:tr w:rsidR="00223EB1" w:rsidRPr="00223EB1" w14:paraId="000FD751"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15BC9E41" w14:textId="77777777" w:rsidR="0021579A" w:rsidRPr="00223EB1" w:rsidRDefault="0021579A">
            <w:pPr>
              <w:numPr>
                <w:ilvl w:val="0"/>
                <w:numId w:val="14"/>
              </w:numPr>
              <w:spacing w:beforeAutospacing="1" w:afterAutospacing="1"/>
              <w:rPr>
                <w:rFonts w:eastAsiaTheme="minorEastAsia"/>
                <w:color w:val="000000" w:themeColor="text1"/>
                <w:lang w:val="en-IN"/>
              </w:rPr>
            </w:pPr>
            <w:r w:rsidRPr="00223EB1">
              <w:rPr>
                <w:rFonts w:eastAsiaTheme="minorEastAsia"/>
                <w:color w:val="000000" w:themeColor="text1"/>
                <w:lang w:val="en-IN"/>
              </w:rPr>
              <w:t>Invest in a fraction of Option C:</w:t>
            </w:r>
          </w:p>
        </w:tc>
      </w:tr>
      <w:tr w:rsidR="00223EB1" w:rsidRPr="00223EB1" w14:paraId="4C0CA69B"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AC3FEA3"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Remaining Capital: £400,000</w:t>
            </w:r>
          </w:p>
        </w:tc>
      </w:tr>
      <w:tr w:rsidR="00223EB1" w:rsidRPr="00223EB1" w14:paraId="392097C9"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1C606572"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Total Investment for Option C: £1,600,000</w:t>
            </w:r>
          </w:p>
        </w:tc>
      </w:tr>
      <w:tr w:rsidR="00223EB1" w:rsidRPr="00223EB1" w14:paraId="6F2C9F43" w14:textId="77777777" w:rsidTr="00AC5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26BDDE6" w14:textId="36F3101E"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 xml:space="preserve">Fraction of Option C to undertake: </w:t>
            </w:r>
            <m:oMath>
              <m:f>
                <m:fPr>
                  <m:ctrlPr>
                    <w:rPr>
                      <w:rFonts w:ascii="Cambria Math" w:eastAsiaTheme="minorEastAsia" w:hAnsi="Cambria Math"/>
                      <w:b w:val="0"/>
                      <w:bCs w:val="0"/>
                      <w:i/>
                      <w:color w:val="000000" w:themeColor="text1"/>
                      <w:lang w:val="en-IN"/>
                    </w:rPr>
                  </m:ctrlPr>
                </m:fPr>
                <m:num>
                  <m:r>
                    <m:rPr>
                      <m:sty m:val="b"/>
                    </m:rPr>
                    <w:rPr>
                      <w:rFonts w:ascii="Cambria Math" w:eastAsiaTheme="minorEastAsia" w:hAnsi="Cambria Math"/>
                      <w:color w:val="000000" w:themeColor="text1"/>
                      <w:lang w:val="en-IN"/>
                    </w:rPr>
                    <m:t>£400,000</m:t>
                  </m:r>
                </m:num>
                <m:den>
                  <m:r>
                    <m:rPr>
                      <m:sty m:val="b"/>
                    </m:rPr>
                    <w:rPr>
                      <w:rFonts w:ascii="Cambria Math" w:eastAsiaTheme="minorEastAsia" w:hAnsi="Cambria Math"/>
                      <w:color w:val="000000" w:themeColor="text1"/>
                      <w:lang w:val="en-IN"/>
                    </w:rPr>
                    <m:t>£1,600,000</m:t>
                  </m:r>
                </m:den>
              </m:f>
            </m:oMath>
            <w:r w:rsidRPr="00AC5EA8">
              <w:rPr>
                <w:rFonts w:eastAsiaTheme="minorEastAsia"/>
                <w:b w:val="0"/>
                <w:bCs w:val="0"/>
                <w:color w:val="000000" w:themeColor="text1"/>
                <w:lang w:val="en-IN"/>
              </w:rPr>
              <w:t>​=0.25 (or 25%)</w:t>
            </w:r>
          </w:p>
        </w:tc>
      </w:tr>
      <w:tr w:rsidR="00223EB1" w:rsidRPr="00223EB1" w14:paraId="38123A25" w14:textId="77777777" w:rsidTr="00AC5EA8">
        <w:tc>
          <w:tcPr>
            <w:cnfStyle w:val="001000000000" w:firstRow="0" w:lastRow="0" w:firstColumn="1" w:lastColumn="0" w:oddVBand="0" w:evenVBand="0" w:oddHBand="0" w:evenHBand="0" w:firstRowFirstColumn="0" w:firstRowLastColumn="0" w:lastRowFirstColumn="0" w:lastRowLastColumn="0"/>
            <w:tcW w:w="9016" w:type="dxa"/>
          </w:tcPr>
          <w:p w14:paraId="1DE6BDF6" w14:textId="77777777" w:rsidR="0021579A" w:rsidRPr="00AC5EA8" w:rsidRDefault="0021579A">
            <w:pPr>
              <w:numPr>
                <w:ilvl w:val="1"/>
                <w:numId w:val="14"/>
              </w:numPr>
              <w:spacing w:beforeAutospacing="1" w:afterAutospacing="1"/>
              <w:rPr>
                <w:rFonts w:eastAsiaTheme="minorEastAsia"/>
                <w:b w:val="0"/>
                <w:bCs w:val="0"/>
                <w:color w:val="000000" w:themeColor="text1"/>
                <w:lang w:val="en-IN"/>
              </w:rPr>
            </w:pPr>
            <w:r w:rsidRPr="00AC5EA8">
              <w:rPr>
                <w:rFonts w:eastAsiaTheme="minorEastAsia"/>
                <w:b w:val="0"/>
                <w:bCs w:val="0"/>
                <w:color w:val="000000" w:themeColor="text1"/>
                <w:lang w:val="en-IN"/>
              </w:rPr>
              <w:t>NPV from 25% of Option C: 0.25×£615,870=£153,967.50</w:t>
            </w:r>
          </w:p>
        </w:tc>
      </w:tr>
    </w:tbl>
    <w:p w14:paraId="67FBE70A" w14:textId="77777777" w:rsidR="00FC49A9" w:rsidRPr="00223EB1" w:rsidRDefault="00FC49A9" w:rsidP="00FC49A9">
      <w:pPr>
        <w:rPr>
          <w:color w:val="000000" w:themeColor="text1"/>
          <w:lang w:val="en-IN"/>
        </w:rPr>
      </w:pPr>
      <w:r w:rsidRPr="00223EB1">
        <w:rPr>
          <w:color w:val="000000" w:themeColor="text1"/>
          <w:lang w:val="en-IN"/>
        </w:rPr>
        <w:t>The total NPV generated from this optimal investment policy will be the sum of the NPVs from the chosen projects:</w:t>
      </w:r>
    </w:p>
    <w:p w14:paraId="0DEA9AEB" w14:textId="7C45E7A2" w:rsidR="00FC49A9" w:rsidRPr="00223EB1" w:rsidRDefault="00FC49A9" w:rsidP="00FC49A9">
      <w:pPr>
        <w:jc w:val="center"/>
        <w:rPr>
          <w:color w:val="000000" w:themeColor="text1"/>
          <w:lang w:val="en-IN"/>
        </w:rPr>
      </w:pPr>
      <w:r w:rsidRPr="00223EB1">
        <w:rPr>
          <w:color w:val="000000" w:themeColor="text1"/>
          <w:lang w:val="en-IN"/>
        </w:rPr>
        <w:lastRenderedPageBreak/>
        <w:t>Total NPV = NPV (Option B) + NPV (Option A) + NPV (25% of Option C) Total NPV = £747,250+£394,620+£153,967.50</w:t>
      </w:r>
    </w:p>
    <w:p w14:paraId="45DB4645" w14:textId="790D4A5C" w:rsidR="00FC49A9" w:rsidRPr="00223EB1" w:rsidRDefault="00FC49A9" w:rsidP="00FC49A9">
      <w:pPr>
        <w:rPr>
          <w:color w:val="000000" w:themeColor="text1"/>
          <w:lang w:val="en-IN"/>
        </w:rPr>
      </w:pPr>
      <w:r w:rsidRPr="00223EB1">
        <w:rPr>
          <w:b/>
          <w:bCs/>
          <w:color w:val="000000" w:themeColor="text1"/>
          <w:lang w:val="en-IN"/>
        </w:rPr>
        <w:t>Total NPV = £1,295,837.50</w:t>
      </w:r>
    </w:p>
    <w:p w14:paraId="390C857A" w14:textId="602656A9" w:rsidR="00D939DB" w:rsidRPr="00223EB1" w:rsidRDefault="00810881" w:rsidP="00810881">
      <w:pPr>
        <w:rPr>
          <w:rFonts w:eastAsia="Times New Roman" w:cs="Times New Roman"/>
          <w:color w:val="000000" w:themeColor="text1"/>
          <w:szCs w:val="24"/>
          <w:lang w:val="en-IN" w:eastAsia="en-IN" w:bidi="bn-BD"/>
        </w:rPr>
      </w:pPr>
      <w:r w:rsidRPr="00223EB1">
        <w:rPr>
          <w:color w:val="000000" w:themeColor="text1"/>
        </w:rPr>
        <w:t xml:space="preserve">This approach guarantees that </w:t>
      </w:r>
      <w:proofErr w:type="spellStart"/>
      <w:r w:rsidRPr="00223EB1">
        <w:rPr>
          <w:color w:val="000000" w:themeColor="text1"/>
        </w:rPr>
        <w:t>Jordons</w:t>
      </w:r>
      <w:proofErr w:type="spellEnd"/>
      <w:r w:rsidRPr="00223EB1">
        <w:rPr>
          <w:color w:val="000000" w:themeColor="text1"/>
        </w:rPr>
        <w:t xml:space="preserve"> Plc makes the most of its limited capital budget by focusing on projects that provide the greatest return for each unit of investment.</w:t>
      </w:r>
    </w:p>
    <w:p w14:paraId="12481C40" w14:textId="77777777" w:rsidR="005C5EB8" w:rsidRPr="00223EB1" w:rsidRDefault="005C5EB8">
      <w:pPr>
        <w:spacing w:line="259" w:lineRule="auto"/>
        <w:jc w:val="left"/>
        <w:rPr>
          <w:rFonts w:asciiTheme="majorHAnsi" w:eastAsiaTheme="majorEastAsia" w:hAnsiTheme="majorHAnsi" w:cstheme="majorBidi"/>
          <w:b/>
          <w:color w:val="000000" w:themeColor="text1"/>
          <w:sz w:val="26"/>
          <w:szCs w:val="32"/>
        </w:rPr>
      </w:pPr>
      <w:r w:rsidRPr="00223EB1">
        <w:rPr>
          <w:color w:val="000000" w:themeColor="text1"/>
        </w:rPr>
        <w:br w:type="page"/>
      </w:r>
    </w:p>
    <w:p w14:paraId="33AEA379" w14:textId="6CC9BC42" w:rsidR="00D939DB" w:rsidRPr="00223EB1" w:rsidRDefault="00FC49A9" w:rsidP="00FC49A9">
      <w:pPr>
        <w:pStyle w:val="Heading2"/>
        <w:rPr>
          <w:color w:val="000000" w:themeColor="text1"/>
        </w:rPr>
      </w:pPr>
      <w:bookmarkStart w:id="8" w:name="_Toc203885296"/>
      <w:r w:rsidRPr="00223EB1">
        <w:rPr>
          <w:color w:val="000000" w:themeColor="text1"/>
        </w:rPr>
        <w:lastRenderedPageBreak/>
        <w:t>Financing the Proposed Investment Programme</w:t>
      </w:r>
      <w:bookmarkEnd w:id="8"/>
    </w:p>
    <w:p w14:paraId="31783B8C" w14:textId="5F27AC6C" w:rsidR="00810881" w:rsidRPr="00223EB1" w:rsidRDefault="00810881" w:rsidP="00810881">
      <w:pPr>
        <w:rPr>
          <w:color w:val="000000" w:themeColor="text1"/>
          <w:lang w:val="en-IN"/>
        </w:rPr>
      </w:pPr>
      <w:r w:rsidRPr="00223EB1">
        <w:rPr>
          <w:color w:val="000000" w:themeColor="text1"/>
          <w:lang w:val="en-IN"/>
        </w:rPr>
        <w:t xml:space="preserve">To finance the proposed investment programme, </w:t>
      </w:r>
      <w:proofErr w:type="spellStart"/>
      <w:r w:rsidRPr="00223EB1">
        <w:rPr>
          <w:color w:val="000000" w:themeColor="text1"/>
          <w:lang w:val="en-IN"/>
        </w:rPr>
        <w:t>Jordons</w:t>
      </w:r>
      <w:proofErr w:type="spellEnd"/>
      <w:r w:rsidRPr="00223EB1">
        <w:rPr>
          <w:color w:val="000000" w:themeColor="text1"/>
          <w:lang w:val="en-IN"/>
        </w:rPr>
        <w:t xml:space="preserve"> Plc must carefully evaluate the available funding options, taking into consideration both internal and external sources. Given the capital constraint of £2,000,000, it is essential to ensure that the chosen financing method aligns with the company's long-term financial goals and minimizes costs</w:t>
      </w:r>
      <w:r w:rsidR="00AC5EA8" w:rsidRPr="00AC5EA8">
        <w:t xml:space="preserve"> </w:t>
      </w:r>
      <w:r w:rsidR="00AC5EA8" w:rsidRPr="00AC5EA8">
        <w:rPr>
          <w:color w:val="000000" w:themeColor="text1"/>
          <w:lang w:val="en-IN"/>
        </w:rPr>
        <w:t>(</w:t>
      </w:r>
      <w:proofErr w:type="spellStart"/>
      <w:r w:rsidR="00AC5EA8" w:rsidRPr="00AC5EA8">
        <w:rPr>
          <w:color w:val="000000" w:themeColor="text1"/>
          <w:lang w:val="en-IN"/>
        </w:rPr>
        <w:t>Strutner</w:t>
      </w:r>
      <w:proofErr w:type="spellEnd"/>
      <w:r w:rsidR="00AC5EA8" w:rsidRPr="00AC5EA8">
        <w:rPr>
          <w:color w:val="000000" w:themeColor="text1"/>
          <w:lang w:val="en-IN"/>
        </w:rPr>
        <w:t>, 2023)</w:t>
      </w:r>
      <w:r w:rsidRPr="00223EB1">
        <w:rPr>
          <w:color w:val="000000" w:themeColor="text1"/>
          <w:lang w:val="en-IN"/>
        </w:rPr>
        <w:t>. Below are the potential sources of finance for the investment programme:</w:t>
      </w:r>
    </w:p>
    <w:p w14:paraId="6C912979" w14:textId="60B01B79" w:rsidR="00810881" w:rsidRPr="00223EB1" w:rsidRDefault="00810881">
      <w:pPr>
        <w:numPr>
          <w:ilvl w:val="0"/>
          <w:numId w:val="25"/>
        </w:numPr>
        <w:rPr>
          <w:b/>
          <w:bCs/>
          <w:color w:val="000000" w:themeColor="text1"/>
          <w:lang w:val="en-IN"/>
        </w:rPr>
      </w:pPr>
      <w:r w:rsidRPr="00223EB1">
        <w:rPr>
          <w:b/>
          <w:bCs/>
          <w:color w:val="000000" w:themeColor="text1"/>
          <w:lang w:val="en-IN"/>
        </w:rPr>
        <w:t xml:space="preserve">Internal Financing (Retained Earnings): </w:t>
      </w:r>
      <w:r w:rsidRPr="00223EB1">
        <w:rPr>
          <w:color w:val="000000" w:themeColor="text1"/>
          <w:lang w:val="en-IN"/>
        </w:rPr>
        <w:t>Using retained earnings is a cost-effective method for financing the investment, as it avoids interest payments and additional debt</w:t>
      </w:r>
      <w:r w:rsidR="00931204" w:rsidRPr="00931204">
        <w:t xml:space="preserve"> </w:t>
      </w:r>
      <w:r w:rsidR="00931204" w:rsidRPr="00931204">
        <w:rPr>
          <w:color w:val="000000" w:themeColor="text1"/>
          <w:lang w:val="en-IN"/>
        </w:rPr>
        <w:t>(</w:t>
      </w:r>
      <w:proofErr w:type="spellStart"/>
      <w:r w:rsidR="00931204" w:rsidRPr="00931204">
        <w:rPr>
          <w:color w:val="000000" w:themeColor="text1"/>
          <w:lang w:val="en-IN"/>
        </w:rPr>
        <w:t>Almanaseer</w:t>
      </w:r>
      <w:proofErr w:type="spellEnd"/>
      <w:r w:rsidR="00931204" w:rsidRPr="00931204">
        <w:rPr>
          <w:color w:val="000000" w:themeColor="text1"/>
          <w:lang w:val="en-IN"/>
        </w:rPr>
        <w:t>, 2024)</w:t>
      </w:r>
      <w:r w:rsidRPr="00223EB1">
        <w:rPr>
          <w:color w:val="000000" w:themeColor="text1"/>
          <w:lang w:val="en-IN"/>
        </w:rPr>
        <w:t>. By reinvesting profits, the company can maintain control without diluting ownership. However, this option may limit the funds available for distribution as dividends, potentially causing shareholder dissatisfaction.</w:t>
      </w:r>
    </w:p>
    <w:p w14:paraId="17F0E8F7" w14:textId="0BEC5641" w:rsidR="00810881" w:rsidRPr="00223EB1" w:rsidRDefault="00810881">
      <w:pPr>
        <w:numPr>
          <w:ilvl w:val="0"/>
          <w:numId w:val="25"/>
        </w:numPr>
        <w:rPr>
          <w:b/>
          <w:bCs/>
          <w:color w:val="000000" w:themeColor="text1"/>
          <w:lang w:val="en-IN"/>
        </w:rPr>
      </w:pPr>
      <w:r w:rsidRPr="00223EB1">
        <w:rPr>
          <w:b/>
          <w:bCs/>
          <w:color w:val="000000" w:themeColor="text1"/>
          <w:lang w:val="en-IN"/>
        </w:rPr>
        <w:t xml:space="preserve">Debt Financing (Bank Loans or Bonds): </w:t>
      </w:r>
      <w:r w:rsidRPr="00223EB1">
        <w:rPr>
          <w:color w:val="000000" w:themeColor="text1"/>
          <w:lang w:val="en-IN"/>
        </w:rPr>
        <w:t>Borrowing through bank loans or issuing bonds can provide the necessary capital to fund the investment</w:t>
      </w:r>
      <w:r w:rsidR="00931204" w:rsidRPr="00931204">
        <w:t xml:space="preserve"> </w:t>
      </w:r>
      <w:r w:rsidR="00931204" w:rsidRPr="00931204">
        <w:rPr>
          <w:color w:val="000000" w:themeColor="text1"/>
          <w:lang w:val="en-IN"/>
        </w:rPr>
        <w:t>(</w:t>
      </w:r>
      <w:proofErr w:type="spellStart"/>
      <w:r w:rsidR="00931204" w:rsidRPr="00931204">
        <w:rPr>
          <w:color w:val="000000" w:themeColor="text1"/>
          <w:lang w:val="en-IN"/>
        </w:rPr>
        <w:t>Białek</w:t>
      </w:r>
      <w:proofErr w:type="spellEnd"/>
      <w:r w:rsidR="00931204" w:rsidRPr="00931204">
        <w:rPr>
          <w:color w:val="000000" w:themeColor="text1"/>
          <w:lang w:val="en-IN"/>
        </w:rPr>
        <w:t>-Jaworska and Krawczyk, 2016)</w:t>
      </w:r>
      <w:r w:rsidRPr="00223EB1">
        <w:rPr>
          <w:color w:val="000000" w:themeColor="text1"/>
          <w:lang w:val="en-IN"/>
        </w:rPr>
        <w:t>. This option offers flexibility in repayment terms but comes with the downside of interest costs and increased financial risk. A</w:t>
      </w:r>
      <w:r w:rsidR="00AC5EA8">
        <w:rPr>
          <w:color w:val="000000" w:themeColor="text1"/>
          <w:lang w:val="en-IN"/>
        </w:rPr>
        <w:t>lso</w:t>
      </w:r>
      <w:r w:rsidRPr="00223EB1">
        <w:rPr>
          <w:color w:val="000000" w:themeColor="text1"/>
          <w:lang w:val="en-IN"/>
        </w:rPr>
        <w:t>, the company must assess its debt capacity and ability to manage future repayments, ensuring that the debt-servicing costs do not exceed the projected returns from the investment.</w:t>
      </w:r>
    </w:p>
    <w:p w14:paraId="102615B0" w14:textId="32BC878B" w:rsidR="00810881" w:rsidRPr="00223EB1" w:rsidRDefault="00810881">
      <w:pPr>
        <w:numPr>
          <w:ilvl w:val="0"/>
          <w:numId w:val="25"/>
        </w:numPr>
        <w:rPr>
          <w:b/>
          <w:bCs/>
          <w:color w:val="000000" w:themeColor="text1"/>
          <w:lang w:val="en-IN"/>
        </w:rPr>
      </w:pPr>
      <w:r w:rsidRPr="00223EB1">
        <w:rPr>
          <w:b/>
          <w:bCs/>
          <w:color w:val="000000" w:themeColor="text1"/>
          <w:lang w:val="en-IN"/>
        </w:rPr>
        <w:t xml:space="preserve">Equity Financing (Issuing New Shares): </w:t>
      </w:r>
      <w:r w:rsidRPr="00223EB1">
        <w:rPr>
          <w:color w:val="000000" w:themeColor="text1"/>
          <w:lang w:val="en-IN"/>
        </w:rPr>
        <w:t>Raising capital through the issuance of new shares could help fund the investment while avoiding the burden of debt</w:t>
      </w:r>
      <w:r w:rsidR="00931204" w:rsidRPr="00931204">
        <w:t xml:space="preserve"> </w:t>
      </w:r>
      <w:r w:rsidR="00931204" w:rsidRPr="00931204">
        <w:rPr>
          <w:color w:val="000000" w:themeColor="text1"/>
          <w:lang w:val="en-IN"/>
        </w:rPr>
        <w:t xml:space="preserve">(Bollaert, Lopez-de-Silanes and </w:t>
      </w:r>
      <w:proofErr w:type="spellStart"/>
      <w:r w:rsidR="00931204" w:rsidRPr="00931204">
        <w:rPr>
          <w:color w:val="000000" w:themeColor="text1"/>
          <w:lang w:val="en-IN"/>
        </w:rPr>
        <w:t>Schwienbacher</w:t>
      </w:r>
      <w:proofErr w:type="spellEnd"/>
      <w:r w:rsidR="00931204" w:rsidRPr="00931204">
        <w:rPr>
          <w:color w:val="000000" w:themeColor="text1"/>
          <w:lang w:val="en-IN"/>
        </w:rPr>
        <w:t>, 2021)</w:t>
      </w:r>
      <w:r w:rsidRPr="00223EB1">
        <w:rPr>
          <w:color w:val="000000" w:themeColor="text1"/>
          <w:lang w:val="en-IN"/>
        </w:rPr>
        <w:t>. However, this option results in the dilution of existing shareholders' control, which may not be favourable in the long term. Equity financing also involves costs associated with underwriting and regulatory compliance.</w:t>
      </w:r>
    </w:p>
    <w:p w14:paraId="201ABF21" w14:textId="0A0589BB" w:rsidR="00810881" w:rsidRPr="00223EB1" w:rsidRDefault="00810881">
      <w:pPr>
        <w:numPr>
          <w:ilvl w:val="0"/>
          <w:numId w:val="25"/>
        </w:numPr>
        <w:rPr>
          <w:color w:val="000000" w:themeColor="text1"/>
          <w:lang w:val="en-IN"/>
        </w:rPr>
      </w:pPr>
      <w:r w:rsidRPr="00223EB1">
        <w:rPr>
          <w:b/>
          <w:bCs/>
          <w:color w:val="000000" w:themeColor="text1"/>
          <w:lang w:val="en-IN"/>
        </w:rPr>
        <w:t xml:space="preserve">Hybrid Financing: </w:t>
      </w:r>
      <w:r w:rsidRPr="00223EB1">
        <w:rPr>
          <w:color w:val="000000" w:themeColor="text1"/>
          <w:lang w:val="en-IN"/>
        </w:rPr>
        <w:t>A combination of debt and equity financing may offer a balanced approach, allowing the company to manage its capital structure while minimizing the risk of over-leveraging</w:t>
      </w:r>
      <w:r w:rsidR="00931204" w:rsidRPr="00931204">
        <w:t xml:space="preserve"> </w:t>
      </w:r>
      <w:r w:rsidR="00931204" w:rsidRPr="00931204">
        <w:rPr>
          <w:color w:val="000000" w:themeColor="text1"/>
          <w:lang w:val="en-IN"/>
        </w:rPr>
        <w:t>(Chen, 2019)</w:t>
      </w:r>
      <w:r w:rsidRPr="00223EB1">
        <w:rPr>
          <w:color w:val="000000" w:themeColor="text1"/>
          <w:lang w:val="en-IN"/>
        </w:rPr>
        <w:t xml:space="preserve">. This option allows </w:t>
      </w:r>
      <w:proofErr w:type="spellStart"/>
      <w:r w:rsidRPr="00223EB1">
        <w:rPr>
          <w:color w:val="000000" w:themeColor="text1"/>
          <w:lang w:val="en-IN"/>
        </w:rPr>
        <w:t>Jordons</w:t>
      </w:r>
      <w:proofErr w:type="spellEnd"/>
      <w:r w:rsidRPr="00223EB1">
        <w:rPr>
          <w:color w:val="000000" w:themeColor="text1"/>
          <w:lang w:val="en-IN"/>
        </w:rPr>
        <w:t xml:space="preserve"> Plc to benefit from the advantages of both sources while diversifying its financial obligations.</w:t>
      </w:r>
    </w:p>
    <w:p w14:paraId="3B8807B8" w14:textId="77777777" w:rsidR="00810881" w:rsidRPr="00223EB1" w:rsidRDefault="00810881">
      <w:pPr>
        <w:spacing w:line="259" w:lineRule="auto"/>
        <w:jc w:val="left"/>
        <w:rPr>
          <w:rFonts w:ascii="Cambria" w:eastAsiaTheme="majorEastAsia" w:hAnsi="Cambria" w:cstheme="majorBidi"/>
          <w:b/>
          <w:color w:val="000000" w:themeColor="text1"/>
          <w:sz w:val="28"/>
          <w:szCs w:val="32"/>
        </w:rPr>
      </w:pPr>
      <w:r w:rsidRPr="00223EB1">
        <w:rPr>
          <w:color w:val="000000" w:themeColor="text1"/>
        </w:rPr>
        <w:br w:type="page"/>
      </w:r>
    </w:p>
    <w:p w14:paraId="5B394365" w14:textId="64F58F51" w:rsidR="00FC49A9" w:rsidRDefault="00CD1339" w:rsidP="00CD1339">
      <w:pPr>
        <w:pStyle w:val="Heading1"/>
        <w:rPr>
          <w:color w:val="000000" w:themeColor="text1"/>
        </w:rPr>
      </w:pPr>
      <w:bookmarkStart w:id="9" w:name="_Toc203885297"/>
      <w:r w:rsidRPr="00223EB1">
        <w:rPr>
          <w:color w:val="000000" w:themeColor="text1"/>
        </w:rPr>
        <w:lastRenderedPageBreak/>
        <w:t>References</w:t>
      </w:r>
      <w:bookmarkEnd w:id="9"/>
      <w:r w:rsidRPr="00223EB1">
        <w:rPr>
          <w:color w:val="000000" w:themeColor="text1"/>
        </w:rPr>
        <w:t xml:space="preserve"> </w:t>
      </w:r>
    </w:p>
    <w:p w14:paraId="06F67524" w14:textId="763E2444" w:rsidR="00EF734C" w:rsidRPr="00EF734C" w:rsidRDefault="00EF734C" w:rsidP="00EF734C">
      <w:r>
        <w:t xml:space="preserve">Please view the attached pdf to see the references. </w:t>
      </w:r>
    </w:p>
    <w:p w14:paraId="4F28DAB9" w14:textId="0790ECA2" w:rsidR="00931204" w:rsidRPr="00223EB1" w:rsidRDefault="00A732EF" w:rsidP="00DE2329">
      <w:pPr>
        <w:rPr>
          <w:color w:val="000000" w:themeColor="text1"/>
          <w:lang w:val="en-IN"/>
        </w:rPr>
      </w:pPr>
      <w:r>
        <w:object w:dxaOrig="1287" w:dyaOrig="837" w14:anchorId="1109E7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5.5pt;height:55.5pt" o:ole="">
            <v:imagedata r:id="rId17" o:title=""/>
          </v:shape>
          <o:OLEObject Type="Embed" ProgID="Acrobat.Document.DC" ShapeID="_x0000_i1028" DrawAspect="Icon" ObjectID="_1814531380" r:id="rId18"/>
        </w:object>
      </w:r>
    </w:p>
    <w:p w14:paraId="6AB7E2B8" w14:textId="77777777" w:rsidR="00DE2329" w:rsidRDefault="00DE2329" w:rsidP="005C5EB8">
      <w:pPr>
        <w:rPr>
          <w:color w:val="000000" w:themeColor="text1"/>
          <w:lang w:val="en-IN"/>
        </w:rPr>
      </w:pPr>
    </w:p>
    <w:p w14:paraId="6DA8C6EA" w14:textId="77777777" w:rsidR="00A732EF" w:rsidRPr="00223EB1" w:rsidRDefault="00A732EF" w:rsidP="005C5EB8">
      <w:pPr>
        <w:rPr>
          <w:color w:val="000000" w:themeColor="text1"/>
          <w:lang w:val="en-IN"/>
        </w:rPr>
      </w:pPr>
    </w:p>
    <w:p w14:paraId="51255F27" w14:textId="3C69DC54" w:rsidR="005C5EB8" w:rsidRPr="00223EB1" w:rsidRDefault="005C5EB8">
      <w:pPr>
        <w:spacing w:line="259" w:lineRule="auto"/>
        <w:jc w:val="left"/>
        <w:rPr>
          <w:color w:val="000000" w:themeColor="text1"/>
        </w:rPr>
      </w:pPr>
      <w:r w:rsidRPr="00223EB1">
        <w:rPr>
          <w:color w:val="000000" w:themeColor="text1"/>
        </w:rPr>
        <w:br w:type="page"/>
      </w:r>
    </w:p>
    <w:p w14:paraId="443651A4" w14:textId="310ABD70" w:rsidR="00CD1339" w:rsidRPr="00223EB1" w:rsidRDefault="005C5EB8" w:rsidP="005C5EB8">
      <w:pPr>
        <w:pStyle w:val="Heading1"/>
        <w:rPr>
          <w:color w:val="000000" w:themeColor="text1"/>
        </w:rPr>
      </w:pPr>
      <w:bookmarkStart w:id="10" w:name="_Toc203885298"/>
      <w:r w:rsidRPr="00223EB1">
        <w:rPr>
          <w:color w:val="000000" w:themeColor="text1"/>
        </w:rPr>
        <w:lastRenderedPageBreak/>
        <w:t>Appendix</w:t>
      </w:r>
      <w:bookmarkEnd w:id="10"/>
      <w:r w:rsidRPr="00223EB1">
        <w:rPr>
          <w:color w:val="000000" w:themeColor="text1"/>
        </w:rPr>
        <w:t xml:space="preserve"> </w:t>
      </w:r>
    </w:p>
    <w:p w14:paraId="1BBA1545" w14:textId="76BC05A6" w:rsidR="005C5EB8" w:rsidRPr="00223EB1" w:rsidRDefault="005C5EB8" w:rsidP="005C5EB8">
      <w:pPr>
        <w:pStyle w:val="Heading2"/>
        <w:rPr>
          <w:color w:val="000000" w:themeColor="text1"/>
        </w:rPr>
      </w:pPr>
      <w:bookmarkStart w:id="11" w:name="_Toc203885299"/>
      <w:r w:rsidRPr="00223EB1">
        <w:rPr>
          <w:color w:val="000000" w:themeColor="text1"/>
        </w:rPr>
        <w:t>Financial Statement</w:t>
      </w:r>
      <w:bookmarkEnd w:id="11"/>
    </w:p>
    <w:p w14:paraId="6B0B7FDE" w14:textId="29F69380" w:rsidR="005C5EB8" w:rsidRDefault="00223EB1" w:rsidP="005C5EB8">
      <w:pPr>
        <w:rPr>
          <w:color w:val="000000" w:themeColor="text1"/>
        </w:rPr>
      </w:pPr>
      <w:r w:rsidRPr="00223EB1">
        <w:rPr>
          <w:color w:val="000000" w:themeColor="text1"/>
        </w:rPr>
        <w:object w:dxaOrig="1520" w:dyaOrig="987" w14:anchorId="7831CF9C">
          <v:shape id="_x0000_i1026" type="#_x0000_t75" style="width:76.5pt;height:49.5pt" o:ole="">
            <v:imagedata r:id="rId19" o:title=""/>
          </v:shape>
          <o:OLEObject Type="Embed" ProgID="Acrobat.Document.DC" ShapeID="_x0000_i1026" DrawAspect="Icon" ObjectID="_1814531381" r:id="rId20"/>
        </w:object>
      </w:r>
    </w:p>
    <w:p w14:paraId="5793266B" w14:textId="77777777" w:rsidR="00931204" w:rsidRDefault="00931204" w:rsidP="00931204">
      <w:pPr>
        <w:keepNext/>
        <w:jc w:val="center"/>
      </w:pPr>
      <w:r w:rsidRPr="00931204">
        <w:rPr>
          <w:noProof/>
          <w:color w:val="000000" w:themeColor="text1"/>
        </w:rPr>
        <w:drawing>
          <wp:inline distT="0" distB="0" distL="0" distR="0" wp14:anchorId="5B909FB1" wp14:editId="02CC0DB9">
            <wp:extent cx="5731510" cy="3930650"/>
            <wp:effectExtent l="0" t="0" r="2540" b="0"/>
            <wp:docPr id="1489573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573463" name=""/>
                    <pic:cNvPicPr/>
                  </pic:nvPicPr>
                  <pic:blipFill>
                    <a:blip r:embed="rId21"/>
                    <a:stretch>
                      <a:fillRect/>
                    </a:stretch>
                  </pic:blipFill>
                  <pic:spPr>
                    <a:xfrm>
                      <a:off x="0" y="0"/>
                      <a:ext cx="5731510" cy="3930650"/>
                    </a:xfrm>
                    <a:prstGeom prst="rect">
                      <a:avLst/>
                    </a:prstGeom>
                  </pic:spPr>
                </pic:pic>
              </a:graphicData>
            </a:graphic>
          </wp:inline>
        </w:drawing>
      </w:r>
    </w:p>
    <w:p w14:paraId="61A7EB86" w14:textId="7F6B5A36" w:rsidR="00931204" w:rsidRDefault="00931204" w:rsidP="00931204">
      <w:pPr>
        <w:pStyle w:val="Caption"/>
        <w:jc w:val="center"/>
        <w:rPr>
          <w:lang w:val="en-US"/>
        </w:rPr>
      </w:pPr>
      <w:r>
        <w:t xml:space="preserve">Figure </w:t>
      </w:r>
      <w:r>
        <w:fldChar w:fldCharType="begin"/>
      </w:r>
      <w:r>
        <w:instrText xml:space="preserve"> SEQ Figure \* ARABIC </w:instrText>
      </w:r>
      <w:r>
        <w:fldChar w:fldCharType="separate"/>
      </w:r>
      <w:r w:rsidR="004D516A">
        <w:rPr>
          <w:noProof/>
        </w:rPr>
        <w:t>1</w:t>
      </w:r>
      <w:r>
        <w:fldChar w:fldCharType="end"/>
      </w:r>
      <w:r>
        <w:rPr>
          <w:lang w:val="en-US"/>
        </w:rPr>
        <w:t>: Consolidated Income Statement</w:t>
      </w:r>
    </w:p>
    <w:p w14:paraId="1EF293A4" w14:textId="77777777" w:rsidR="00931204" w:rsidRDefault="00931204" w:rsidP="00931204">
      <w:pPr>
        <w:keepNext/>
        <w:jc w:val="center"/>
      </w:pPr>
      <w:r w:rsidRPr="00931204">
        <w:rPr>
          <w:noProof/>
          <w:lang w:val="en-US"/>
        </w:rPr>
        <w:lastRenderedPageBreak/>
        <w:drawing>
          <wp:inline distT="0" distB="0" distL="0" distR="0" wp14:anchorId="4829CDB5" wp14:editId="20167E36">
            <wp:extent cx="5731510" cy="4770755"/>
            <wp:effectExtent l="0" t="0" r="2540" b="0"/>
            <wp:docPr id="26526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6357" name=""/>
                    <pic:cNvPicPr/>
                  </pic:nvPicPr>
                  <pic:blipFill>
                    <a:blip r:embed="rId22"/>
                    <a:stretch>
                      <a:fillRect/>
                    </a:stretch>
                  </pic:blipFill>
                  <pic:spPr>
                    <a:xfrm>
                      <a:off x="0" y="0"/>
                      <a:ext cx="5731510" cy="4770755"/>
                    </a:xfrm>
                    <a:prstGeom prst="rect">
                      <a:avLst/>
                    </a:prstGeom>
                  </pic:spPr>
                </pic:pic>
              </a:graphicData>
            </a:graphic>
          </wp:inline>
        </w:drawing>
      </w:r>
    </w:p>
    <w:p w14:paraId="1D97077E" w14:textId="31A162CE" w:rsidR="00931204" w:rsidRDefault="00931204" w:rsidP="00931204">
      <w:pPr>
        <w:pStyle w:val="Caption"/>
        <w:jc w:val="center"/>
        <w:rPr>
          <w:lang w:val="en-US"/>
        </w:rPr>
      </w:pPr>
      <w:r>
        <w:t xml:space="preserve">Figure </w:t>
      </w:r>
      <w:r>
        <w:fldChar w:fldCharType="begin"/>
      </w:r>
      <w:r>
        <w:instrText xml:space="preserve"> SEQ Figure \* ARABIC </w:instrText>
      </w:r>
      <w:r>
        <w:fldChar w:fldCharType="separate"/>
      </w:r>
      <w:r w:rsidR="004D516A">
        <w:rPr>
          <w:noProof/>
        </w:rPr>
        <w:t>2</w:t>
      </w:r>
      <w:r>
        <w:fldChar w:fldCharType="end"/>
      </w:r>
      <w:r>
        <w:rPr>
          <w:lang w:val="en-US"/>
        </w:rPr>
        <w:t>: Consolidated Statement of Comprehensive Income</w:t>
      </w:r>
    </w:p>
    <w:p w14:paraId="77B02A65" w14:textId="77777777" w:rsidR="00931204" w:rsidRDefault="00931204" w:rsidP="00931204">
      <w:pPr>
        <w:keepNext/>
        <w:jc w:val="center"/>
      </w:pPr>
      <w:r w:rsidRPr="00931204">
        <w:rPr>
          <w:noProof/>
          <w:lang w:val="en-US"/>
        </w:rPr>
        <w:lastRenderedPageBreak/>
        <w:drawing>
          <wp:inline distT="0" distB="0" distL="0" distR="0" wp14:anchorId="05AAD165" wp14:editId="4B71B6D5">
            <wp:extent cx="5731510" cy="4730115"/>
            <wp:effectExtent l="0" t="0" r="2540" b="0"/>
            <wp:docPr id="1475699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99282" name=""/>
                    <pic:cNvPicPr/>
                  </pic:nvPicPr>
                  <pic:blipFill>
                    <a:blip r:embed="rId23"/>
                    <a:stretch>
                      <a:fillRect/>
                    </a:stretch>
                  </pic:blipFill>
                  <pic:spPr>
                    <a:xfrm>
                      <a:off x="0" y="0"/>
                      <a:ext cx="5731510" cy="4730115"/>
                    </a:xfrm>
                    <a:prstGeom prst="rect">
                      <a:avLst/>
                    </a:prstGeom>
                  </pic:spPr>
                </pic:pic>
              </a:graphicData>
            </a:graphic>
          </wp:inline>
        </w:drawing>
      </w:r>
    </w:p>
    <w:p w14:paraId="7F1361F0" w14:textId="16252A41" w:rsidR="00931204" w:rsidRDefault="00931204" w:rsidP="00931204">
      <w:pPr>
        <w:pStyle w:val="Caption"/>
        <w:jc w:val="center"/>
        <w:rPr>
          <w:lang w:val="en-US"/>
        </w:rPr>
      </w:pPr>
      <w:r>
        <w:t xml:space="preserve">Figure </w:t>
      </w:r>
      <w:r>
        <w:fldChar w:fldCharType="begin"/>
      </w:r>
      <w:r>
        <w:instrText xml:space="preserve"> SEQ Figure \* ARABIC </w:instrText>
      </w:r>
      <w:r>
        <w:fldChar w:fldCharType="separate"/>
      </w:r>
      <w:r w:rsidR="004D516A">
        <w:rPr>
          <w:noProof/>
        </w:rPr>
        <w:t>3</w:t>
      </w:r>
      <w:r>
        <w:fldChar w:fldCharType="end"/>
      </w:r>
      <w:r>
        <w:rPr>
          <w:lang w:val="en-US"/>
        </w:rPr>
        <w:t>: Consolidated Balance Sheet</w:t>
      </w:r>
    </w:p>
    <w:p w14:paraId="63945DA0" w14:textId="77777777" w:rsidR="004D516A" w:rsidRDefault="004D516A" w:rsidP="004D516A">
      <w:pPr>
        <w:keepNext/>
        <w:jc w:val="center"/>
      </w:pPr>
      <w:r w:rsidRPr="004D516A">
        <w:rPr>
          <w:noProof/>
          <w:lang w:val="en-US"/>
        </w:rPr>
        <w:drawing>
          <wp:inline distT="0" distB="0" distL="0" distR="0" wp14:anchorId="0D6C4DCC" wp14:editId="3F43B4C0">
            <wp:extent cx="5731510" cy="2971800"/>
            <wp:effectExtent l="0" t="0" r="2540" b="0"/>
            <wp:docPr id="1718147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47412" name=""/>
                    <pic:cNvPicPr/>
                  </pic:nvPicPr>
                  <pic:blipFill>
                    <a:blip r:embed="rId24"/>
                    <a:stretch>
                      <a:fillRect/>
                    </a:stretch>
                  </pic:blipFill>
                  <pic:spPr>
                    <a:xfrm>
                      <a:off x="0" y="0"/>
                      <a:ext cx="5731510" cy="2971800"/>
                    </a:xfrm>
                    <a:prstGeom prst="rect">
                      <a:avLst/>
                    </a:prstGeom>
                  </pic:spPr>
                </pic:pic>
              </a:graphicData>
            </a:graphic>
          </wp:inline>
        </w:drawing>
      </w:r>
    </w:p>
    <w:p w14:paraId="797133DC" w14:textId="10805470" w:rsidR="00931204" w:rsidRDefault="004D516A" w:rsidP="004D516A">
      <w:pPr>
        <w:pStyle w:val="Caption"/>
        <w:jc w:val="center"/>
        <w:rPr>
          <w:lang w:val="en-US"/>
        </w:rPr>
      </w:pPr>
      <w:r>
        <w:t xml:space="preserve">Figure </w:t>
      </w:r>
      <w:r>
        <w:fldChar w:fldCharType="begin"/>
      </w:r>
      <w:r>
        <w:instrText xml:space="preserve"> SEQ Figure \* ARABIC </w:instrText>
      </w:r>
      <w:r>
        <w:fldChar w:fldCharType="separate"/>
      </w:r>
      <w:r>
        <w:rPr>
          <w:noProof/>
        </w:rPr>
        <w:t>4</w:t>
      </w:r>
      <w:r>
        <w:fldChar w:fldCharType="end"/>
      </w:r>
      <w:r>
        <w:rPr>
          <w:lang w:val="en-US"/>
        </w:rPr>
        <w:t xml:space="preserve">: </w:t>
      </w:r>
      <w:r w:rsidRPr="00C26717">
        <w:rPr>
          <w:lang w:val="en-US"/>
        </w:rPr>
        <w:t>Consolidated Balance Sheet</w:t>
      </w:r>
    </w:p>
    <w:p w14:paraId="5A30E267" w14:textId="206A80EE" w:rsidR="004D516A" w:rsidRDefault="004D516A">
      <w:pPr>
        <w:spacing w:line="259" w:lineRule="auto"/>
        <w:jc w:val="left"/>
        <w:rPr>
          <w:lang w:val="en-US"/>
        </w:rPr>
      </w:pPr>
      <w:r>
        <w:rPr>
          <w:lang w:val="en-US"/>
        </w:rPr>
        <w:br w:type="page"/>
      </w:r>
    </w:p>
    <w:p w14:paraId="30E0F970" w14:textId="01214AC3" w:rsidR="004D516A" w:rsidRDefault="00E83519" w:rsidP="004505DF">
      <w:pPr>
        <w:pStyle w:val="Heading2"/>
        <w:rPr>
          <w:lang w:val="en-US"/>
        </w:rPr>
      </w:pPr>
      <w:bookmarkStart w:id="12" w:name="_Toc203885300"/>
      <w:r w:rsidRPr="004505DF">
        <w:rPr>
          <w:color w:val="000000" w:themeColor="text1"/>
          <w:lang w:val="en-US"/>
        </w:rPr>
        <w:lastRenderedPageBreak/>
        <w:t>Calculation</w:t>
      </w:r>
      <w:bookmarkEnd w:id="12"/>
      <w:r w:rsidRPr="00E83519">
        <w:rPr>
          <w:lang w:val="en-US"/>
        </w:rPr>
        <w:t xml:space="preserve"> </w:t>
      </w:r>
    </w:p>
    <w:tbl>
      <w:tblPr>
        <w:tblW w:w="5741" w:type="dxa"/>
        <w:jc w:val="center"/>
        <w:tblLook w:val="04A0" w:firstRow="1" w:lastRow="0" w:firstColumn="1" w:lastColumn="0" w:noHBand="0" w:noVBand="1"/>
      </w:tblPr>
      <w:tblGrid>
        <w:gridCol w:w="4035"/>
        <w:gridCol w:w="956"/>
        <w:gridCol w:w="956"/>
      </w:tblGrid>
      <w:tr w:rsidR="00E83519" w:rsidRPr="00E83519" w14:paraId="1A131F7A" w14:textId="77777777" w:rsidTr="00E83519">
        <w:trPr>
          <w:trHeight w:val="348"/>
          <w:jc w:val="center"/>
        </w:trPr>
        <w:tc>
          <w:tcPr>
            <w:tcW w:w="5741"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C72C598" w14:textId="77777777" w:rsidR="00E83519" w:rsidRPr="00E83519" w:rsidRDefault="00E83519" w:rsidP="00E83519">
            <w:pPr>
              <w:spacing w:after="0" w:line="240" w:lineRule="auto"/>
              <w:jc w:val="center"/>
              <w:rPr>
                <w:rFonts w:eastAsia="Times New Roman" w:cs="Times New Roman"/>
                <w:b/>
                <w:bCs/>
                <w:color w:val="000000"/>
                <w:sz w:val="28"/>
                <w:szCs w:val="28"/>
                <w:lang w:val="en-IN" w:eastAsia="en-IN" w:bidi="bn-BD"/>
              </w:rPr>
            </w:pPr>
            <w:r w:rsidRPr="00E83519">
              <w:rPr>
                <w:rFonts w:eastAsia="Times New Roman" w:cs="Times New Roman"/>
                <w:b/>
                <w:bCs/>
                <w:color w:val="000000"/>
                <w:sz w:val="28"/>
                <w:szCs w:val="28"/>
                <w:lang w:val="en-IN" w:eastAsia="en-IN" w:bidi="bn-BD"/>
              </w:rPr>
              <w:t xml:space="preserve">Profitability Ratios </w:t>
            </w:r>
          </w:p>
        </w:tc>
      </w:tr>
      <w:tr w:rsidR="00E83519" w:rsidRPr="00E83519" w14:paraId="68B3926E"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6AAB5B31"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w:t>
            </w:r>
          </w:p>
        </w:tc>
        <w:tc>
          <w:tcPr>
            <w:tcW w:w="853" w:type="dxa"/>
            <w:tcBorders>
              <w:top w:val="nil"/>
              <w:left w:val="nil"/>
              <w:bottom w:val="single" w:sz="4" w:space="0" w:color="auto"/>
              <w:right w:val="single" w:sz="4" w:space="0" w:color="auto"/>
            </w:tcBorders>
            <w:shd w:val="clear" w:color="auto" w:fill="auto"/>
            <w:noWrap/>
            <w:vAlign w:val="bottom"/>
            <w:hideMark/>
          </w:tcPr>
          <w:p w14:paraId="4AD658C4" w14:textId="77777777" w:rsidR="00E83519" w:rsidRPr="00E83519" w:rsidRDefault="00E83519" w:rsidP="00E83519">
            <w:pPr>
              <w:spacing w:after="0" w:line="240" w:lineRule="auto"/>
              <w:jc w:val="center"/>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2024</w:t>
            </w:r>
          </w:p>
        </w:tc>
        <w:tc>
          <w:tcPr>
            <w:tcW w:w="853" w:type="dxa"/>
            <w:tcBorders>
              <w:top w:val="nil"/>
              <w:left w:val="nil"/>
              <w:bottom w:val="single" w:sz="4" w:space="0" w:color="auto"/>
              <w:right w:val="single" w:sz="4" w:space="0" w:color="auto"/>
            </w:tcBorders>
            <w:shd w:val="clear" w:color="auto" w:fill="auto"/>
            <w:noWrap/>
            <w:vAlign w:val="bottom"/>
            <w:hideMark/>
          </w:tcPr>
          <w:p w14:paraId="1C183B9C" w14:textId="77777777" w:rsidR="00E83519" w:rsidRPr="00E83519" w:rsidRDefault="00E83519" w:rsidP="00E83519">
            <w:pPr>
              <w:spacing w:after="0" w:line="240" w:lineRule="auto"/>
              <w:jc w:val="center"/>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2023</w:t>
            </w:r>
          </w:p>
        </w:tc>
      </w:tr>
      <w:tr w:rsidR="00E83519" w:rsidRPr="00E83519" w14:paraId="24924A00"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4C058018"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xml:space="preserve">Operating Profit Margin </w:t>
            </w:r>
          </w:p>
        </w:tc>
        <w:tc>
          <w:tcPr>
            <w:tcW w:w="853" w:type="dxa"/>
            <w:tcBorders>
              <w:top w:val="nil"/>
              <w:left w:val="nil"/>
              <w:bottom w:val="single" w:sz="4" w:space="0" w:color="auto"/>
              <w:right w:val="single" w:sz="4" w:space="0" w:color="auto"/>
            </w:tcBorders>
            <w:shd w:val="clear" w:color="auto" w:fill="auto"/>
            <w:noWrap/>
            <w:vAlign w:val="bottom"/>
            <w:hideMark/>
          </w:tcPr>
          <w:p w14:paraId="0A0FF569"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10.20%</w:t>
            </w:r>
          </w:p>
        </w:tc>
        <w:tc>
          <w:tcPr>
            <w:tcW w:w="853" w:type="dxa"/>
            <w:tcBorders>
              <w:top w:val="nil"/>
              <w:left w:val="nil"/>
              <w:bottom w:val="single" w:sz="4" w:space="0" w:color="auto"/>
              <w:right w:val="single" w:sz="4" w:space="0" w:color="auto"/>
            </w:tcBorders>
            <w:shd w:val="clear" w:color="auto" w:fill="auto"/>
            <w:noWrap/>
            <w:vAlign w:val="bottom"/>
            <w:hideMark/>
          </w:tcPr>
          <w:p w14:paraId="214664B5"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11.15%</w:t>
            </w:r>
          </w:p>
        </w:tc>
      </w:tr>
      <w:tr w:rsidR="00E83519" w:rsidRPr="00E83519" w14:paraId="59D56E14" w14:textId="77777777" w:rsidTr="00E83519">
        <w:trPr>
          <w:trHeight w:val="624"/>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1B2D981A"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Net Profit Margin</w:t>
            </w:r>
          </w:p>
        </w:tc>
        <w:tc>
          <w:tcPr>
            <w:tcW w:w="853" w:type="dxa"/>
            <w:tcBorders>
              <w:top w:val="nil"/>
              <w:left w:val="nil"/>
              <w:bottom w:val="single" w:sz="4" w:space="0" w:color="auto"/>
              <w:right w:val="single" w:sz="4" w:space="0" w:color="auto"/>
            </w:tcBorders>
            <w:shd w:val="clear" w:color="auto" w:fill="auto"/>
            <w:noWrap/>
            <w:vAlign w:val="bottom"/>
            <w:hideMark/>
          </w:tcPr>
          <w:p w14:paraId="3F30D677"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7.76%</w:t>
            </w:r>
          </w:p>
        </w:tc>
        <w:tc>
          <w:tcPr>
            <w:tcW w:w="853" w:type="dxa"/>
            <w:tcBorders>
              <w:top w:val="nil"/>
              <w:left w:val="nil"/>
              <w:bottom w:val="single" w:sz="4" w:space="0" w:color="auto"/>
              <w:right w:val="single" w:sz="4" w:space="0" w:color="auto"/>
            </w:tcBorders>
            <w:shd w:val="clear" w:color="auto" w:fill="auto"/>
            <w:noWrap/>
            <w:vAlign w:val="bottom"/>
            <w:hideMark/>
          </w:tcPr>
          <w:p w14:paraId="4FA075D6"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8.41%</w:t>
            </w:r>
          </w:p>
        </w:tc>
      </w:tr>
      <w:tr w:rsidR="00E83519" w:rsidRPr="00E83519" w14:paraId="2FF59AAB"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6BECDF36"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Return on Asset (ROA)</w:t>
            </w:r>
          </w:p>
        </w:tc>
        <w:tc>
          <w:tcPr>
            <w:tcW w:w="853" w:type="dxa"/>
            <w:tcBorders>
              <w:top w:val="nil"/>
              <w:left w:val="nil"/>
              <w:bottom w:val="single" w:sz="4" w:space="0" w:color="auto"/>
              <w:right w:val="single" w:sz="4" w:space="0" w:color="auto"/>
            </w:tcBorders>
            <w:shd w:val="clear" w:color="auto" w:fill="auto"/>
            <w:noWrap/>
            <w:vAlign w:val="bottom"/>
            <w:hideMark/>
          </w:tcPr>
          <w:p w14:paraId="793C14AC"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5.35%</w:t>
            </w:r>
          </w:p>
        </w:tc>
        <w:tc>
          <w:tcPr>
            <w:tcW w:w="853" w:type="dxa"/>
            <w:tcBorders>
              <w:top w:val="nil"/>
              <w:left w:val="nil"/>
              <w:bottom w:val="single" w:sz="4" w:space="0" w:color="auto"/>
              <w:right w:val="single" w:sz="4" w:space="0" w:color="auto"/>
            </w:tcBorders>
            <w:shd w:val="clear" w:color="auto" w:fill="auto"/>
            <w:noWrap/>
            <w:vAlign w:val="bottom"/>
            <w:hideMark/>
          </w:tcPr>
          <w:p w14:paraId="10F206A5"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6.05%</w:t>
            </w:r>
          </w:p>
        </w:tc>
      </w:tr>
      <w:tr w:rsidR="00E83519" w:rsidRPr="00E83519" w14:paraId="01FAB43D"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7C3B6AD5"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Return on Equity (ROE)</w:t>
            </w:r>
          </w:p>
        </w:tc>
        <w:tc>
          <w:tcPr>
            <w:tcW w:w="853" w:type="dxa"/>
            <w:tcBorders>
              <w:top w:val="nil"/>
              <w:left w:val="nil"/>
              <w:bottom w:val="single" w:sz="4" w:space="0" w:color="auto"/>
              <w:right w:val="single" w:sz="4" w:space="0" w:color="auto"/>
            </w:tcBorders>
            <w:shd w:val="clear" w:color="auto" w:fill="auto"/>
            <w:noWrap/>
            <w:vAlign w:val="bottom"/>
            <w:hideMark/>
          </w:tcPr>
          <w:p w14:paraId="0E7E6FFB"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17.33%</w:t>
            </w:r>
          </w:p>
        </w:tc>
        <w:tc>
          <w:tcPr>
            <w:tcW w:w="853" w:type="dxa"/>
            <w:tcBorders>
              <w:top w:val="nil"/>
              <w:left w:val="nil"/>
              <w:bottom w:val="single" w:sz="4" w:space="0" w:color="auto"/>
              <w:right w:val="single" w:sz="4" w:space="0" w:color="auto"/>
            </w:tcBorders>
            <w:shd w:val="clear" w:color="auto" w:fill="auto"/>
            <w:noWrap/>
            <w:vAlign w:val="bottom"/>
            <w:hideMark/>
          </w:tcPr>
          <w:p w14:paraId="239ABABD"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18.09%</w:t>
            </w:r>
          </w:p>
        </w:tc>
      </w:tr>
      <w:tr w:rsidR="00E83519" w:rsidRPr="00E83519" w14:paraId="280E2FF8"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09E137E5"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Return on Capital Employed (ROCE)</w:t>
            </w:r>
          </w:p>
        </w:tc>
        <w:tc>
          <w:tcPr>
            <w:tcW w:w="853" w:type="dxa"/>
            <w:tcBorders>
              <w:top w:val="nil"/>
              <w:left w:val="nil"/>
              <w:bottom w:val="single" w:sz="4" w:space="0" w:color="auto"/>
              <w:right w:val="single" w:sz="4" w:space="0" w:color="auto"/>
            </w:tcBorders>
            <w:shd w:val="clear" w:color="auto" w:fill="auto"/>
            <w:noWrap/>
            <w:vAlign w:val="bottom"/>
            <w:hideMark/>
          </w:tcPr>
          <w:p w14:paraId="2029F45C"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10.41%</w:t>
            </w:r>
          </w:p>
        </w:tc>
        <w:tc>
          <w:tcPr>
            <w:tcW w:w="853" w:type="dxa"/>
            <w:tcBorders>
              <w:top w:val="nil"/>
              <w:left w:val="nil"/>
              <w:bottom w:val="single" w:sz="4" w:space="0" w:color="auto"/>
              <w:right w:val="single" w:sz="4" w:space="0" w:color="auto"/>
            </w:tcBorders>
            <w:shd w:val="clear" w:color="auto" w:fill="auto"/>
            <w:noWrap/>
            <w:vAlign w:val="bottom"/>
            <w:hideMark/>
          </w:tcPr>
          <w:p w14:paraId="04901F52"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12.18%</w:t>
            </w:r>
          </w:p>
        </w:tc>
      </w:tr>
      <w:tr w:rsidR="00E83519" w:rsidRPr="00E83519" w14:paraId="78A9B785" w14:textId="77777777" w:rsidTr="00E83519">
        <w:trPr>
          <w:trHeight w:val="312"/>
          <w:jc w:val="center"/>
        </w:trPr>
        <w:tc>
          <w:tcPr>
            <w:tcW w:w="4035" w:type="dxa"/>
            <w:tcBorders>
              <w:top w:val="nil"/>
              <w:left w:val="nil"/>
              <w:bottom w:val="nil"/>
              <w:right w:val="nil"/>
            </w:tcBorders>
            <w:shd w:val="clear" w:color="auto" w:fill="auto"/>
            <w:noWrap/>
            <w:vAlign w:val="bottom"/>
            <w:hideMark/>
          </w:tcPr>
          <w:p w14:paraId="43530E81"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p>
        </w:tc>
        <w:tc>
          <w:tcPr>
            <w:tcW w:w="853" w:type="dxa"/>
            <w:tcBorders>
              <w:top w:val="nil"/>
              <w:left w:val="nil"/>
              <w:bottom w:val="nil"/>
              <w:right w:val="nil"/>
            </w:tcBorders>
            <w:shd w:val="clear" w:color="auto" w:fill="auto"/>
            <w:noWrap/>
            <w:vAlign w:val="bottom"/>
            <w:hideMark/>
          </w:tcPr>
          <w:p w14:paraId="64603F0B"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5B5F78CA"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r>
      <w:tr w:rsidR="00E83519" w:rsidRPr="00E83519" w14:paraId="68FB2557" w14:textId="77777777" w:rsidTr="00E83519">
        <w:trPr>
          <w:trHeight w:val="348"/>
          <w:jc w:val="center"/>
        </w:trPr>
        <w:tc>
          <w:tcPr>
            <w:tcW w:w="5741"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1F256DD" w14:textId="77777777" w:rsidR="00E83519" w:rsidRPr="00E83519" w:rsidRDefault="00E83519" w:rsidP="00E83519">
            <w:pPr>
              <w:spacing w:after="0" w:line="240" w:lineRule="auto"/>
              <w:jc w:val="center"/>
              <w:rPr>
                <w:rFonts w:eastAsia="Times New Roman" w:cs="Times New Roman"/>
                <w:b/>
                <w:bCs/>
                <w:color w:val="000000"/>
                <w:sz w:val="28"/>
                <w:szCs w:val="28"/>
                <w:lang w:val="en-IN" w:eastAsia="en-IN" w:bidi="bn-BD"/>
              </w:rPr>
            </w:pPr>
            <w:r w:rsidRPr="00E83519">
              <w:rPr>
                <w:rFonts w:eastAsia="Times New Roman" w:cs="Times New Roman"/>
                <w:b/>
                <w:bCs/>
                <w:color w:val="000000"/>
                <w:sz w:val="28"/>
                <w:szCs w:val="28"/>
                <w:lang w:val="en-IN" w:eastAsia="en-IN" w:bidi="bn-BD"/>
              </w:rPr>
              <w:t>Liquidity Ratios</w:t>
            </w:r>
          </w:p>
        </w:tc>
      </w:tr>
      <w:tr w:rsidR="00E83519" w:rsidRPr="00E83519" w14:paraId="6F75EC2A"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05D45845"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w:t>
            </w:r>
          </w:p>
        </w:tc>
        <w:tc>
          <w:tcPr>
            <w:tcW w:w="853" w:type="dxa"/>
            <w:tcBorders>
              <w:top w:val="nil"/>
              <w:left w:val="nil"/>
              <w:bottom w:val="single" w:sz="4" w:space="0" w:color="auto"/>
              <w:right w:val="single" w:sz="4" w:space="0" w:color="auto"/>
            </w:tcBorders>
            <w:shd w:val="clear" w:color="auto" w:fill="auto"/>
            <w:noWrap/>
            <w:vAlign w:val="bottom"/>
            <w:hideMark/>
          </w:tcPr>
          <w:p w14:paraId="3E4B047E"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2024</w:t>
            </w:r>
          </w:p>
        </w:tc>
        <w:tc>
          <w:tcPr>
            <w:tcW w:w="853" w:type="dxa"/>
            <w:tcBorders>
              <w:top w:val="nil"/>
              <w:left w:val="nil"/>
              <w:bottom w:val="single" w:sz="4" w:space="0" w:color="auto"/>
              <w:right w:val="single" w:sz="4" w:space="0" w:color="auto"/>
            </w:tcBorders>
            <w:shd w:val="clear" w:color="auto" w:fill="auto"/>
            <w:noWrap/>
            <w:vAlign w:val="bottom"/>
            <w:hideMark/>
          </w:tcPr>
          <w:p w14:paraId="5EF81CCE"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2023</w:t>
            </w:r>
          </w:p>
        </w:tc>
      </w:tr>
      <w:tr w:rsidR="00E83519" w:rsidRPr="00E83519" w14:paraId="26168FC5"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19F20597"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xml:space="preserve">Current Ratio </w:t>
            </w:r>
          </w:p>
        </w:tc>
        <w:tc>
          <w:tcPr>
            <w:tcW w:w="853" w:type="dxa"/>
            <w:tcBorders>
              <w:top w:val="nil"/>
              <w:left w:val="nil"/>
              <w:bottom w:val="single" w:sz="4" w:space="0" w:color="auto"/>
              <w:right w:val="single" w:sz="4" w:space="0" w:color="auto"/>
            </w:tcBorders>
            <w:shd w:val="clear" w:color="auto" w:fill="auto"/>
            <w:noWrap/>
            <w:vAlign w:val="bottom"/>
            <w:hideMark/>
          </w:tcPr>
          <w:p w14:paraId="74CD2EEB"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0.95</w:t>
            </w:r>
          </w:p>
        </w:tc>
        <w:tc>
          <w:tcPr>
            <w:tcW w:w="853" w:type="dxa"/>
            <w:tcBorders>
              <w:top w:val="nil"/>
              <w:left w:val="nil"/>
              <w:bottom w:val="single" w:sz="4" w:space="0" w:color="auto"/>
              <w:right w:val="single" w:sz="4" w:space="0" w:color="auto"/>
            </w:tcBorders>
            <w:shd w:val="clear" w:color="auto" w:fill="auto"/>
            <w:noWrap/>
            <w:vAlign w:val="bottom"/>
            <w:hideMark/>
          </w:tcPr>
          <w:p w14:paraId="7E8DEEFE"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1.08</w:t>
            </w:r>
          </w:p>
        </w:tc>
      </w:tr>
      <w:tr w:rsidR="00E83519" w:rsidRPr="00E83519" w14:paraId="7E47D054"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4A963808"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Quick Ratio</w:t>
            </w:r>
          </w:p>
        </w:tc>
        <w:tc>
          <w:tcPr>
            <w:tcW w:w="853" w:type="dxa"/>
            <w:tcBorders>
              <w:top w:val="nil"/>
              <w:left w:val="nil"/>
              <w:bottom w:val="single" w:sz="4" w:space="0" w:color="auto"/>
              <w:right w:val="single" w:sz="4" w:space="0" w:color="auto"/>
            </w:tcBorders>
            <w:shd w:val="clear" w:color="auto" w:fill="auto"/>
            <w:noWrap/>
            <w:vAlign w:val="bottom"/>
            <w:hideMark/>
          </w:tcPr>
          <w:p w14:paraId="7FF05EF9"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0.85</w:t>
            </w:r>
          </w:p>
        </w:tc>
        <w:tc>
          <w:tcPr>
            <w:tcW w:w="853" w:type="dxa"/>
            <w:tcBorders>
              <w:top w:val="nil"/>
              <w:left w:val="nil"/>
              <w:bottom w:val="single" w:sz="4" w:space="0" w:color="auto"/>
              <w:right w:val="single" w:sz="4" w:space="0" w:color="auto"/>
            </w:tcBorders>
            <w:shd w:val="clear" w:color="auto" w:fill="auto"/>
            <w:noWrap/>
            <w:vAlign w:val="bottom"/>
            <w:hideMark/>
          </w:tcPr>
          <w:p w14:paraId="43786F04"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0.97</w:t>
            </w:r>
          </w:p>
        </w:tc>
      </w:tr>
      <w:tr w:rsidR="00E83519" w:rsidRPr="00E83519" w14:paraId="08C61A61" w14:textId="77777777" w:rsidTr="00E83519">
        <w:trPr>
          <w:trHeight w:val="312"/>
          <w:jc w:val="center"/>
        </w:trPr>
        <w:tc>
          <w:tcPr>
            <w:tcW w:w="4035" w:type="dxa"/>
            <w:tcBorders>
              <w:top w:val="nil"/>
              <w:left w:val="nil"/>
              <w:bottom w:val="nil"/>
              <w:right w:val="nil"/>
            </w:tcBorders>
            <w:shd w:val="clear" w:color="auto" w:fill="auto"/>
            <w:noWrap/>
            <w:vAlign w:val="bottom"/>
            <w:hideMark/>
          </w:tcPr>
          <w:p w14:paraId="24102B97"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p>
        </w:tc>
        <w:tc>
          <w:tcPr>
            <w:tcW w:w="853" w:type="dxa"/>
            <w:tcBorders>
              <w:top w:val="nil"/>
              <w:left w:val="nil"/>
              <w:bottom w:val="nil"/>
              <w:right w:val="nil"/>
            </w:tcBorders>
            <w:shd w:val="clear" w:color="auto" w:fill="auto"/>
            <w:noWrap/>
            <w:vAlign w:val="bottom"/>
            <w:hideMark/>
          </w:tcPr>
          <w:p w14:paraId="1B650A1D"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0E41AE3D"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r>
      <w:tr w:rsidR="00E83519" w:rsidRPr="00E83519" w14:paraId="07C5EA45" w14:textId="77777777" w:rsidTr="00E83519">
        <w:trPr>
          <w:trHeight w:val="348"/>
          <w:jc w:val="center"/>
        </w:trPr>
        <w:tc>
          <w:tcPr>
            <w:tcW w:w="5741"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2EEA1E7" w14:textId="77777777" w:rsidR="00E83519" w:rsidRPr="00E83519" w:rsidRDefault="00E83519" w:rsidP="00E83519">
            <w:pPr>
              <w:spacing w:after="0" w:line="240" w:lineRule="auto"/>
              <w:jc w:val="center"/>
              <w:rPr>
                <w:rFonts w:eastAsia="Times New Roman" w:cs="Times New Roman"/>
                <w:b/>
                <w:bCs/>
                <w:color w:val="000000"/>
                <w:sz w:val="28"/>
                <w:szCs w:val="28"/>
                <w:lang w:val="en-IN" w:eastAsia="en-IN" w:bidi="bn-BD"/>
              </w:rPr>
            </w:pPr>
            <w:r w:rsidRPr="00E83519">
              <w:rPr>
                <w:rFonts w:eastAsia="Times New Roman" w:cs="Times New Roman"/>
                <w:b/>
                <w:bCs/>
                <w:color w:val="000000"/>
                <w:sz w:val="28"/>
                <w:szCs w:val="28"/>
                <w:lang w:val="en-IN" w:eastAsia="en-IN" w:bidi="bn-BD"/>
              </w:rPr>
              <w:t>Gearing Ratios</w:t>
            </w:r>
          </w:p>
        </w:tc>
      </w:tr>
      <w:tr w:rsidR="00E83519" w:rsidRPr="00E83519" w14:paraId="27B5676C"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4EB91A41"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w:t>
            </w:r>
          </w:p>
        </w:tc>
        <w:tc>
          <w:tcPr>
            <w:tcW w:w="853" w:type="dxa"/>
            <w:tcBorders>
              <w:top w:val="nil"/>
              <w:left w:val="nil"/>
              <w:bottom w:val="single" w:sz="4" w:space="0" w:color="auto"/>
              <w:right w:val="single" w:sz="4" w:space="0" w:color="auto"/>
            </w:tcBorders>
            <w:shd w:val="clear" w:color="auto" w:fill="auto"/>
            <w:noWrap/>
            <w:vAlign w:val="bottom"/>
            <w:hideMark/>
          </w:tcPr>
          <w:p w14:paraId="2E310A81"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2024</w:t>
            </w:r>
          </w:p>
        </w:tc>
        <w:tc>
          <w:tcPr>
            <w:tcW w:w="853" w:type="dxa"/>
            <w:tcBorders>
              <w:top w:val="nil"/>
              <w:left w:val="nil"/>
              <w:bottom w:val="single" w:sz="4" w:space="0" w:color="auto"/>
              <w:right w:val="single" w:sz="4" w:space="0" w:color="auto"/>
            </w:tcBorders>
            <w:shd w:val="clear" w:color="auto" w:fill="auto"/>
            <w:noWrap/>
            <w:vAlign w:val="bottom"/>
            <w:hideMark/>
          </w:tcPr>
          <w:p w14:paraId="2A6CB701"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2023</w:t>
            </w:r>
          </w:p>
        </w:tc>
      </w:tr>
      <w:tr w:rsidR="00E83519" w:rsidRPr="00E83519" w14:paraId="1AB4969C"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754D6DB4"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Debt to Equity Ratio</w:t>
            </w:r>
          </w:p>
        </w:tc>
        <w:tc>
          <w:tcPr>
            <w:tcW w:w="853" w:type="dxa"/>
            <w:tcBorders>
              <w:top w:val="nil"/>
              <w:left w:val="nil"/>
              <w:bottom w:val="single" w:sz="4" w:space="0" w:color="auto"/>
              <w:right w:val="single" w:sz="4" w:space="0" w:color="auto"/>
            </w:tcBorders>
            <w:shd w:val="clear" w:color="auto" w:fill="auto"/>
            <w:noWrap/>
            <w:vAlign w:val="bottom"/>
            <w:hideMark/>
          </w:tcPr>
          <w:p w14:paraId="36767991"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0.65</w:t>
            </w:r>
          </w:p>
        </w:tc>
        <w:tc>
          <w:tcPr>
            <w:tcW w:w="853" w:type="dxa"/>
            <w:tcBorders>
              <w:top w:val="nil"/>
              <w:left w:val="nil"/>
              <w:bottom w:val="single" w:sz="4" w:space="0" w:color="auto"/>
              <w:right w:val="single" w:sz="4" w:space="0" w:color="auto"/>
            </w:tcBorders>
            <w:shd w:val="clear" w:color="auto" w:fill="auto"/>
            <w:noWrap/>
            <w:vAlign w:val="bottom"/>
            <w:hideMark/>
          </w:tcPr>
          <w:p w14:paraId="7A228E28"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0.41</w:t>
            </w:r>
          </w:p>
        </w:tc>
      </w:tr>
      <w:tr w:rsidR="00E83519" w:rsidRPr="00E83519" w14:paraId="50CE6868"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1D029EBD"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Gearing Ratio</w:t>
            </w:r>
          </w:p>
        </w:tc>
        <w:tc>
          <w:tcPr>
            <w:tcW w:w="853" w:type="dxa"/>
            <w:tcBorders>
              <w:top w:val="nil"/>
              <w:left w:val="nil"/>
              <w:bottom w:val="single" w:sz="4" w:space="0" w:color="auto"/>
              <w:right w:val="single" w:sz="4" w:space="0" w:color="auto"/>
            </w:tcBorders>
            <w:shd w:val="clear" w:color="auto" w:fill="auto"/>
            <w:noWrap/>
            <w:vAlign w:val="bottom"/>
            <w:hideMark/>
          </w:tcPr>
          <w:p w14:paraId="089077C1"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0.40</w:t>
            </w:r>
          </w:p>
        </w:tc>
        <w:tc>
          <w:tcPr>
            <w:tcW w:w="853" w:type="dxa"/>
            <w:tcBorders>
              <w:top w:val="nil"/>
              <w:left w:val="nil"/>
              <w:bottom w:val="single" w:sz="4" w:space="0" w:color="auto"/>
              <w:right w:val="single" w:sz="4" w:space="0" w:color="auto"/>
            </w:tcBorders>
            <w:shd w:val="clear" w:color="auto" w:fill="auto"/>
            <w:noWrap/>
            <w:vAlign w:val="bottom"/>
            <w:hideMark/>
          </w:tcPr>
          <w:p w14:paraId="294ED858"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0.29</w:t>
            </w:r>
          </w:p>
        </w:tc>
      </w:tr>
      <w:tr w:rsidR="00E83519" w:rsidRPr="00E83519" w14:paraId="71895F9A" w14:textId="77777777" w:rsidTr="00E83519">
        <w:trPr>
          <w:trHeight w:val="312"/>
          <w:jc w:val="center"/>
        </w:trPr>
        <w:tc>
          <w:tcPr>
            <w:tcW w:w="4035" w:type="dxa"/>
            <w:tcBorders>
              <w:top w:val="nil"/>
              <w:left w:val="nil"/>
              <w:bottom w:val="nil"/>
              <w:right w:val="nil"/>
            </w:tcBorders>
            <w:shd w:val="clear" w:color="auto" w:fill="auto"/>
            <w:noWrap/>
            <w:vAlign w:val="bottom"/>
            <w:hideMark/>
          </w:tcPr>
          <w:p w14:paraId="19883FB7"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p>
        </w:tc>
        <w:tc>
          <w:tcPr>
            <w:tcW w:w="853" w:type="dxa"/>
            <w:tcBorders>
              <w:top w:val="nil"/>
              <w:left w:val="nil"/>
              <w:bottom w:val="nil"/>
              <w:right w:val="nil"/>
            </w:tcBorders>
            <w:shd w:val="clear" w:color="auto" w:fill="auto"/>
            <w:noWrap/>
            <w:vAlign w:val="bottom"/>
            <w:hideMark/>
          </w:tcPr>
          <w:p w14:paraId="1B011278"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132E47E9"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r>
      <w:tr w:rsidR="00E83519" w:rsidRPr="00E83519" w14:paraId="4186712D" w14:textId="77777777" w:rsidTr="00E83519">
        <w:trPr>
          <w:trHeight w:val="348"/>
          <w:jc w:val="center"/>
        </w:trPr>
        <w:tc>
          <w:tcPr>
            <w:tcW w:w="5741"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E258C5C" w14:textId="77777777" w:rsidR="00E83519" w:rsidRPr="00E83519" w:rsidRDefault="00E83519" w:rsidP="00E83519">
            <w:pPr>
              <w:spacing w:after="0" w:line="240" w:lineRule="auto"/>
              <w:jc w:val="center"/>
              <w:rPr>
                <w:rFonts w:eastAsia="Times New Roman" w:cs="Times New Roman"/>
                <w:b/>
                <w:bCs/>
                <w:color w:val="000000"/>
                <w:sz w:val="28"/>
                <w:szCs w:val="28"/>
                <w:lang w:val="en-IN" w:eastAsia="en-IN" w:bidi="bn-BD"/>
              </w:rPr>
            </w:pPr>
            <w:r w:rsidRPr="00E83519">
              <w:rPr>
                <w:rFonts w:eastAsia="Times New Roman" w:cs="Times New Roman"/>
                <w:b/>
                <w:bCs/>
                <w:color w:val="000000"/>
                <w:sz w:val="28"/>
                <w:szCs w:val="28"/>
                <w:lang w:val="en-IN" w:eastAsia="en-IN" w:bidi="bn-BD"/>
              </w:rPr>
              <w:t>Efficiency Ratios</w:t>
            </w:r>
          </w:p>
        </w:tc>
      </w:tr>
      <w:tr w:rsidR="00E83519" w:rsidRPr="00E83519" w14:paraId="30180007"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5DB09753"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w:t>
            </w:r>
          </w:p>
        </w:tc>
        <w:tc>
          <w:tcPr>
            <w:tcW w:w="853" w:type="dxa"/>
            <w:tcBorders>
              <w:top w:val="nil"/>
              <w:left w:val="nil"/>
              <w:bottom w:val="single" w:sz="4" w:space="0" w:color="auto"/>
              <w:right w:val="single" w:sz="4" w:space="0" w:color="auto"/>
            </w:tcBorders>
            <w:shd w:val="clear" w:color="auto" w:fill="auto"/>
            <w:noWrap/>
            <w:vAlign w:val="bottom"/>
            <w:hideMark/>
          </w:tcPr>
          <w:p w14:paraId="5AAA2C09"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2024</w:t>
            </w:r>
          </w:p>
        </w:tc>
        <w:tc>
          <w:tcPr>
            <w:tcW w:w="853" w:type="dxa"/>
            <w:tcBorders>
              <w:top w:val="nil"/>
              <w:left w:val="nil"/>
              <w:bottom w:val="single" w:sz="4" w:space="0" w:color="auto"/>
              <w:right w:val="single" w:sz="4" w:space="0" w:color="auto"/>
            </w:tcBorders>
            <w:shd w:val="clear" w:color="auto" w:fill="auto"/>
            <w:noWrap/>
            <w:vAlign w:val="bottom"/>
            <w:hideMark/>
          </w:tcPr>
          <w:p w14:paraId="4D6829CA"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2023</w:t>
            </w:r>
          </w:p>
        </w:tc>
      </w:tr>
      <w:tr w:rsidR="00E83519" w:rsidRPr="00E83519" w14:paraId="16139392"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23C5D7A0"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Inventory Turnover (Days)</w:t>
            </w:r>
          </w:p>
        </w:tc>
        <w:tc>
          <w:tcPr>
            <w:tcW w:w="853" w:type="dxa"/>
            <w:tcBorders>
              <w:top w:val="nil"/>
              <w:left w:val="nil"/>
              <w:bottom w:val="single" w:sz="4" w:space="0" w:color="auto"/>
              <w:right w:val="single" w:sz="4" w:space="0" w:color="auto"/>
            </w:tcBorders>
            <w:shd w:val="clear" w:color="auto" w:fill="auto"/>
            <w:noWrap/>
            <w:vAlign w:val="bottom"/>
            <w:hideMark/>
          </w:tcPr>
          <w:p w14:paraId="77EDC8BF"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17.85</w:t>
            </w:r>
          </w:p>
        </w:tc>
        <w:tc>
          <w:tcPr>
            <w:tcW w:w="853" w:type="dxa"/>
            <w:tcBorders>
              <w:top w:val="nil"/>
              <w:left w:val="nil"/>
              <w:bottom w:val="single" w:sz="4" w:space="0" w:color="auto"/>
              <w:right w:val="single" w:sz="4" w:space="0" w:color="auto"/>
            </w:tcBorders>
            <w:shd w:val="clear" w:color="auto" w:fill="auto"/>
            <w:noWrap/>
            <w:vAlign w:val="bottom"/>
            <w:hideMark/>
          </w:tcPr>
          <w:p w14:paraId="783B4D5B"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17.74</w:t>
            </w:r>
          </w:p>
        </w:tc>
      </w:tr>
      <w:tr w:rsidR="00E83519" w:rsidRPr="00E83519" w14:paraId="7E808FCB"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08111718"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Receivables Turnover (Days)</w:t>
            </w:r>
          </w:p>
        </w:tc>
        <w:tc>
          <w:tcPr>
            <w:tcW w:w="853" w:type="dxa"/>
            <w:tcBorders>
              <w:top w:val="nil"/>
              <w:left w:val="nil"/>
              <w:bottom w:val="single" w:sz="4" w:space="0" w:color="auto"/>
              <w:right w:val="single" w:sz="4" w:space="0" w:color="auto"/>
            </w:tcBorders>
            <w:shd w:val="clear" w:color="auto" w:fill="auto"/>
            <w:noWrap/>
            <w:vAlign w:val="bottom"/>
            <w:hideMark/>
          </w:tcPr>
          <w:p w14:paraId="12AF9909"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10.18</w:t>
            </w:r>
          </w:p>
        </w:tc>
        <w:tc>
          <w:tcPr>
            <w:tcW w:w="853" w:type="dxa"/>
            <w:tcBorders>
              <w:top w:val="nil"/>
              <w:left w:val="nil"/>
              <w:bottom w:val="single" w:sz="4" w:space="0" w:color="auto"/>
              <w:right w:val="single" w:sz="4" w:space="0" w:color="auto"/>
            </w:tcBorders>
            <w:shd w:val="clear" w:color="auto" w:fill="auto"/>
            <w:noWrap/>
            <w:vAlign w:val="bottom"/>
            <w:hideMark/>
          </w:tcPr>
          <w:p w14:paraId="758EB347"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10.01</w:t>
            </w:r>
          </w:p>
        </w:tc>
      </w:tr>
      <w:tr w:rsidR="00E83519" w:rsidRPr="00E83519" w14:paraId="7BC188D3"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25195941"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Payables Turnover (Days)</w:t>
            </w:r>
          </w:p>
        </w:tc>
        <w:tc>
          <w:tcPr>
            <w:tcW w:w="853" w:type="dxa"/>
            <w:tcBorders>
              <w:top w:val="nil"/>
              <w:left w:val="nil"/>
              <w:bottom w:val="single" w:sz="4" w:space="0" w:color="auto"/>
              <w:right w:val="single" w:sz="4" w:space="0" w:color="auto"/>
            </w:tcBorders>
            <w:shd w:val="clear" w:color="auto" w:fill="auto"/>
            <w:noWrap/>
            <w:vAlign w:val="bottom"/>
            <w:hideMark/>
          </w:tcPr>
          <w:p w14:paraId="5881EBDA"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98.61</w:t>
            </w:r>
          </w:p>
        </w:tc>
        <w:tc>
          <w:tcPr>
            <w:tcW w:w="853" w:type="dxa"/>
            <w:tcBorders>
              <w:top w:val="nil"/>
              <w:left w:val="nil"/>
              <w:bottom w:val="single" w:sz="4" w:space="0" w:color="auto"/>
              <w:right w:val="single" w:sz="4" w:space="0" w:color="auto"/>
            </w:tcBorders>
            <w:shd w:val="clear" w:color="auto" w:fill="auto"/>
            <w:noWrap/>
            <w:vAlign w:val="bottom"/>
            <w:hideMark/>
          </w:tcPr>
          <w:p w14:paraId="0B41F0DA"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96.76</w:t>
            </w:r>
          </w:p>
        </w:tc>
      </w:tr>
      <w:tr w:rsidR="00E83519" w:rsidRPr="00E83519" w14:paraId="503F5E56"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4AAAF83E"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Asset Turnover</w:t>
            </w:r>
          </w:p>
        </w:tc>
        <w:tc>
          <w:tcPr>
            <w:tcW w:w="853" w:type="dxa"/>
            <w:tcBorders>
              <w:top w:val="nil"/>
              <w:left w:val="nil"/>
              <w:bottom w:val="single" w:sz="4" w:space="0" w:color="auto"/>
              <w:right w:val="single" w:sz="4" w:space="0" w:color="auto"/>
            </w:tcBorders>
            <w:shd w:val="clear" w:color="auto" w:fill="auto"/>
            <w:noWrap/>
            <w:vAlign w:val="bottom"/>
            <w:hideMark/>
          </w:tcPr>
          <w:p w14:paraId="1C024A74"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0.69</w:t>
            </w:r>
          </w:p>
        </w:tc>
        <w:tc>
          <w:tcPr>
            <w:tcW w:w="853" w:type="dxa"/>
            <w:tcBorders>
              <w:top w:val="nil"/>
              <w:left w:val="nil"/>
              <w:bottom w:val="single" w:sz="4" w:space="0" w:color="auto"/>
              <w:right w:val="single" w:sz="4" w:space="0" w:color="auto"/>
            </w:tcBorders>
            <w:shd w:val="clear" w:color="auto" w:fill="auto"/>
            <w:noWrap/>
            <w:vAlign w:val="bottom"/>
            <w:hideMark/>
          </w:tcPr>
          <w:p w14:paraId="1EEEF525"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0.72</w:t>
            </w:r>
          </w:p>
        </w:tc>
      </w:tr>
      <w:tr w:rsidR="00E83519" w:rsidRPr="00E83519" w14:paraId="14A49A5E"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2A12F78A"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Fixed Asset Turnover</w:t>
            </w:r>
          </w:p>
        </w:tc>
        <w:tc>
          <w:tcPr>
            <w:tcW w:w="853" w:type="dxa"/>
            <w:tcBorders>
              <w:top w:val="nil"/>
              <w:left w:val="nil"/>
              <w:bottom w:val="single" w:sz="4" w:space="0" w:color="auto"/>
              <w:right w:val="single" w:sz="4" w:space="0" w:color="auto"/>
            </w:tcBorders>
            <w:shd w:val="clear" w:color="auto" w:fill="auto"/>
            <w:noWrap/>
            <w:vAlign w:val="bottom"/>
            <w:hideMark/>
          </w:tcPr>
          <w:p w14:paraId="34AF2AFF"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1.00</w:t>
            </w:r>
          </w:p>
        </w:tc>
        <w:tc>
          <w:tcPr>
            <w:tcW w:w="853" w:type="dxa"/>
            <w:tcBorders>
              <w:top w:val="nil"/>
              <w:left w:val="nil"/>
              <w:bottom w:val="single" w:sz="4" w:space="0" w:color="auto"/>
              <w:right w:val="single" w:sz="4" w:space="0" w:color="auto"/>
            </w:tcBorders>
            <w:shd w:val="clear" w:color="auto" w:fill="auto"/>
            <w:noWrap/>
            <w:vAlign w:val="bottom"/>
            <w:hideMark/>
          </w:tcPr>
          <w:p w14:paraId="3F114583"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1.14</w:t>
            </w:r>
          </w:p>
        </w:tc>
      </w:tr>
      <w:tr w:rsidR="00E83519" w:rsidRPr="00E83519" w14:paraId="14C7B123" w14:textId="77777777" w:rsidTr="00E83519">
        <w:trPr>
          <w:trHeight w:val="312"/>
          <w:jc w:val="center"/>
        </w:trPr>
        <w:tc>
          <w:tcPr>
            <w:tcW w:w="4035" w:type="dxa"/>
            <w:tcBorders>
              <w:top w:val="nil"/>
              <w:left w:val="nil"/>
              <w:bottom w:val="nil"/>
              <w:right w:val="nil"/>
            </w:tcBorders>
            <w:shd w:val="clear" w:color="auto" w:fill="auto"/>
            <w:noWrap/>
            <w:vAlign w:val="bottom"/>
            <w:hideMark/>
          </w:tcPr>
          <w:p w14:paraId="09C2D195"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p>
        </w:tc>
        <w:tc>
          <w:tcPr>
            <w:tcW w:w="853" w:type="dxa"/>
            <w:tcBorders>
              <w:top w:val="nil"/>
              <w:left w:val="nil"/>
              <w:bottom w:val="nil"/>
              <w:right w:val="nil"/>
            </w:tcBorders>
            <w:shd w:val="clear" w:color="auto" w:fill="auto"/>
            <w:noWrap/>
            <w:vAlign w:val="bottom"/>
            <w:hideMark/>
          </w:tcPr>
          <w:p w14:paraId="11EEF4E8"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17362F77"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r>
      <w:tr w:rsidR="00E83519" w:rsidRPr="00E83519" w14:paraId="6C37BBB7" w14:textId="77777777" w:rsidTr="00E83519">
        <w:trPr>
          <w:trHeight w:val="348"/>
          <w:jc w:val="center"/>
        </w:trPr>
        <w:tc>
          <w:tcPr>
            <w:tcW w:w="5741"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4BE35B70" w14:textId="77777777" w:rsidR="00E83519" w:rsidRPr="00E83519" w:rsidRDefault="00E83519" w:rsidP="00E83519">
            <w:pPr>
              <w:spacing w:after="0" w:line="240" w:lineRule="auto"/>
              <w:jc w:val="center"/>
              <w:rPr>
                <w:rFonts w:eastAsia="Times New Roman" w:cs="Times New Roman"/>
                <w:b/>
                <w:bCs/>
                <w:color w:val="000000"/>
                <w:sz w:val="28"/>
                <w:szCs w:val="28"/>
                <w:lang w:val="en-IN" w:eastAsia="en-IN" w:bidi="bn-BD"/>
              </w:rPr>
            </w:pPr>
            <w:r w:rsidRPr="00E83519">
              <w:rPr>
                <w:rFonts w:eastAsia="Times New Roman" w:cs="Times New Roman"/>
                <w:b/>
                <w:bCs/>
                <w:color w:val="000000"/>
                <w:sz w:val="28"/>
                <w:szCs w:val="28"/>
                <w:lang w:val="en-IN" w:eastAsia="en-IN" w:bidi="bn-BD"/>
              </w:rPr>
              <w:t>Solvency Ratios</w:t>
            </w:r>
          </w:p>
        </w:tc>
      </w:tr>
      <w:tr w:rsidR="00E83519" w:rsidRPr="00E83519" w14:paraId="6098CCE0"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31294821"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w:t>
            </w:r>
          </w:p>
        </w:tc>
        <w:tc>
          <w:tcPr>
            <w:tcW w:w="853" w:type="dxa"/>
            <w:tcBorders>
              <w:top w:val="nil"/>
              <w:left w:val="nil"/>
              <w:bottom w:val="single" w:sz="4" w:space="0" w:color="auto"/>
              <w:right w:val="single" w:sz="4" w:space="0" w:color="auto"/>
            </w:tcBorders>
            <w:shd w:val="clear" w:color="auto" w:fill="auto"/>
            <w:noWrap/>
            <w:vAlign w:val="bottom"/>
            <w:hideMark/>
          </w:tcPr>
          <w:p w14:paraId="17C0DC27"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2024</w:t>
            </w:r>
          </w:p>
        </w:tc>
        <w:tc>
          <w:tcPr>
            <w:tcW w:w="853" w:type="dxa"/>
            <w:tcBorders>
              <w:top w:val="nil"/>
              <w:left w:val="nil"/>
              <w:bottom w:val="single" w:sz="4" w:space="0" w:color="auto"/>
              <w:right w:val="single" w:sz="4" w:space="0" w:color="auto"/>
            </w:tcBorders>
            <w:shd w:val="clear" w:color="auto" w:fill="auto"/>
            <w:noWrap/>
            <w:vAlign w:val="bottom"/>
            <w:hideMark/>
          </w:tcPr>
          <w:p w14:paraId="5CCA868E"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2023</w:t>
            </w:r>
          </w:p>
        </w:tc>
      </w:tr>
      <w:tr w:rsidR="00E83519" w:rsidRPr="00E83519" w14:paraId="734DE723"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60F89EAA"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Interest Coverage Ratio</w:t>
            </w:r>
          </w:p>
        </w:tc>
        <w:tc>
          <w:tcPr>
            <w:tcW w:w="853" w:type="dxa"/>
            <w:tcBorders>
              <w:top w:val="nil"/>
              <w:left w:val="nil"/>
              <w:bottom w:val="single" w:sz="4" w:space="0" w:color="auto"/>
              <w:right w:val="single" w:sz="4" w:space="0" w:color="auto"/>
            </w:tcBorders>
            <w:shd w:val="clear" w:color="auto" w:fill="auto"/>
            <w:noWrap/>
            <w:vAlign w:val="bottom"/>
            <w:hideMark/>
          </w:tcPr>
          <w:p w14:paraId="3CEBD22C"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5.50</w:t>
            </w:r>
          </w:p>
        </w:tc>
        <w:tc>
          <w:tcPr>
            <w:tcW w:w="853" w:type="dxa"/>
            <w:tcBorders>
              <w:top w:val="nil"/>
              <w:left w:val="nil"/>
              <w:bottom w:val="single" w:sz="4" w:space="0" w:color="auto"/>
              <w:right w:val="single" w:sz="4" w:space="0" w:color="auto"/>
            </w:tcBorders>
            <w:shd w:val="clear" w:color="auto" w:fill="auto"/>
            <w:noWrap/>
            <w:vAlign w:val="bottom"/>
            <w:hideMark/>
          </w:tcPr>
          <w:p w14:paraId="3DEAC9D6"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6.14</w:t>
            </w:r>
          </w:p>
        </w:tc>
      </w:tr>
      <w:tr w:rsidR="00E83519" w:rsidRPr="00E83519" w14:paraId="30B7AADA"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0EA92619"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Debt-to-asset Ratio</w:t>
            </w:r>
          </w:p>
        </w:tc>
        <w:tc>
          <w:tcPr>
            <w:tcW w:w="853" w:type="dxa"/>
            <w:tcBorders>
              <w:top w:val="nil"/>
              <w:left w:val="nil"/>
              <w:bottom w:val="single" w:sz="4" w:space="0" w:color="auto"/>
              <w:right w:val="single" w:sz="4" w:space="0" w:color="auto"/>
            </w:tcBorders>
            <w:shd w:val="clear" w:color="auto" w:fill="auto"/>
            <w:noWrap/>
            <w:vAlign w:val="bottom"/>
            <w:hideMark/>
          </w:tcPr>
          <w:p w14:paraId="0A2754A4"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0.20</w:t>
            </w:r>
          </w:p>
        </w:tc>
        <w:tc>
          <w:tcPr>
            <w:tcW w:w="853" w:type="dxa"/>
            <w:tcBorders>
              <w:top w:val="nil"/>
              <w:left w:val="nil"/>
              <w:bottom w:val="single" w:sz="4" w:space="0" w:color="auto"/>
              <w:right w:val="single" w:sz="4" w:space="0" w:color="auto"/>
            </w:tcBorders>
            <w:shd w:val="clear" w:color="auto" w:fill="auto"/>
            <w:noWrap/>
            <w:vAlign w:val="bottom"/>
            <w:hideMark/>
          </w:tcPr>
          <w:p w14:paraId="21E6DCF7"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0.14</w:t>
            </w:r>
          </w:p>
        </w:tc>
      </w:tr>
      <w:tr w:rsidR="00E83519" w:rsidRPr="00E83519" w14:paraId="6620AF9A" w14:textId="77777777" w:rsidTr="00E83519">
        <w:trPr>
          <w:trHeight w:val="312"/>
          <w:jc w:val="center"/>
        </w:trPr>
        <w:tc>
          <w:tcPr>
            <w:tcW w:w="4035" w:type="dxa"/>
            <w:tcBorders>
              <w:top w:val="nil"/>
              <w:left w:val="nil"/>
              <w:bottom w:val="nil"/>
              <w:right w:val="nil"/>
            </w:tcBorders>
            <w:shd w:val="clear" w:color="auto" w:fill="auto"/>
            <w:noWrap/>
            <w:vAlign w:val="bottom"/>
            <w:hideMark/>
          </w:tcPr>
          <w:p w14:paraId="11222CBD"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p>
        </w:tc>
        <w:tc>
          <w:tcPr>
            <w:tcW w:w="853" w:type="dxa"/>
            <w:tcBorders>
              <w:top w:val="nil"/>
              <w:left w:val="nil"/>
              <w:bottom w:val="nil"/>
              <w:right w:val="nil"/>
            </w:tcBorders>
            <w:shd w:val="clear" w:color="auto" w:fill="auto"/>
            <w:noWrap/>
            <w:vAlign w:val="bottom"/>
            <w:hideMark/>
          </w:tcPr>
          <w:p w14:paraId="671B0355"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125BC852"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r>
      <w:tr w:rsidR="00E83519" w:rsidRPr="00E83519" w14:paraId="60ADB022" w14:textId="77777777" w:rsidTr="00E83519">
        <w:trPr>
          <w:trHeight w:val="312"/>
          <w:jc w:val="center"/>
        </w:trPr>
        <w:tc>
          <w:tcPr>
            <w:tcW w:w="4035" w:type="dxa"/>
            <w:tcBorders>
              <w:top w:val="nil"/>
              <w:left w:val="nil"/>
              <w:bottom w:val="nil"/>
              <w:right w:val="nil"/>
            </w:tcBorders>
            <w:shd w:val="clear" w:color="auto" w:fill="auto"/>
            <w:noWrap/>
            <w:vAlign w:val="bottom"/>
            <w:hideMark/>
          </w:tcPr>
          <w:p w14:paraId="0EFDA188"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332A982D"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c>
          <w:tcPr>
            <w:tcW w:w="853" w:type="dxa"/>
            <w:tcBorders>
              <w:top w:val="nil"/>
              <w:left w:val="nil"/>
              <w:bottom w:val="nil"/>
              <w:right w:val="nil"/>
            </w:tcBorders>
            <w:shd w:val="clear" w:color="auto" w:fill="auto"/>
            <w:noWrap/>
            <w:vAlign w:val="bottom"/>
            <w:hideMark/>
          </w:tcPr>
          <w:p w14:paraId="041CD1EA" w14:textId="77777777" w:rsidR="00E83519" w:rsidRPr="00E83519" w:rsidRDefault="00E83519" w:rsidP="00E83519">
            <w:pPr>
              <w:spacing w:after="0" w:line="240" w:lineRule="auto"/>
              <w:jc w:val="left"/>
              <w:rPr>
                <w:rFonts w:eastAsia="Times New Roman" w:cs="Times New Roman"/>
                <w:sz w:val="20"/>
                <w:szCs w:val="20"/>
                <w:lang w:val="en-IN" w:eastAsia="en-IN" w:bidi="bn-BD"/>
              </w:rPr>
            </w:pPr>
          </w:p>
        </w:tc>
      </w:tr>
      <w:tr w:rsidR="00E83519" w:rsidRPr="00E83519" w14:paraId="10CE0134" w14:textId="77777777" w:rsidTr="00E83519">
        <w:trPr>
          <w:trHeight w:val="348"/>
          <w:jc w:val="center"/>
        </w:trPr>
        <w:tc>
          <w:tcPr>
            <w:tcW w:w="5741" w:type="dxa"/>
            <w:gridSpan w:val="3"/>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024AF60D" w14:textId="77777777" w:rsidR="00E83519" w:rsidRPr="00E83519" w:rsidRDefault="00E83519" w:rsidP="00E83519">
            <w:pPr>
              <w:spacing w:after="0" w:line="240" w:lineRule="auto"/>
              <w:jc w:val="center"/>
              <w:rPr>
                <w:rFonts w:eastAsia="Times New Roman" w:cs="Times New Roman"/>
                <w:b/>
                <w:bCs/>
                <w:color w:val="000000"/>
                <w:sz w:val="28"/>
                <w:szCs w:val="28"/>
                <w:lang w:val="en-IN" w:eastAsia="en-IN" w:bidi="bn-BD"/>
              </w:rPr>
            </w:pPr>
            <w:r w:rsidRPr="00E83519">
              <w:rPr>
                <w:rFonts w:eastAsia="Times New Roman" w:cs="Times New Roman"/>
                <w:b/>
                <w:bCs/>
                <w:color w:val="000000"/>
                <w:sz w:val="28"/>
                <w:szCs w:val="28"/>
                <w:lang w:val="en-IN" w:eastAsia="en-IN" w:bidi="bn-BD"/>
              </w:rPr>
              <w:t>Investment Ratios</w:t>
            </w:r>
          </w:p>
        </w:tc>
      </w:tr>
      <w:tr w:rsidR="00E83519" w:rsidRPr="00E83519" w14:paraId="59659702"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4A10EF60"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 </w:t>
            </w:r>
          </w:p>
        </w:tc>
        <w:tc>
          <w:tcPr>
            <w:tcW w:w="853" w:type="dxa"/>
            <w:tcBorders>
              <w:top w:val="nil"/>
              <w:left w:val="nil"/>
              <w:bottom w:val="single" w:sz="4" w:space="0" w:color="auto"/>
              <w:right w:val="single" w:sz="4" w:space="0" w:color="auto"/>
            </w:tcBorders>
            <w:shd w:val="clear" w:color="auto" w:fill="auto"/>
            <w:noWrap/>
            <w:vAlign w:val="bottom"/>
            <w:hideMark/>
          </w:tcPr>
          <w:p w14:paraId="06BC0B4C"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2024</w:t>
            </w:r>
          </w:p>
        </w:tc>
        <w:tc>
          <w:tcPr>
            <w:tcW w:w="853" w:type="dxa"/>
            <w:tcBorders>
              <w:top w:val="nil"/>
              <w:left w:val="nil"/>
              <w:bottom w:val="single" w:sz="4" w:space="0" w:color="auto"/>
              <w:right w:val="single" w:sz="4" w:space="0" w:color="auto"/>
            </w:tcBorders>
            <w:shd w:val="clear" w:color="auto" w:fill="auto"/>
            <w:noWrap/>
            <w:vAlign w:val="bottom"/>
            <w:hideMark/>
          </w:tcPr>
          <w:p w14:paraId="770A18C8" w14:textId="77777777" w:rsidR="00E83519" w:rsidRPr="00E83519" w:rsidRDefault="00E83519" w:rsidP="00E83519">
            <w:pPr>
              <w:spacing w:after="0" w:line="240" w:lineRule="auto"/>
              <w:jc w:val="right"/>
              <w:rPr>
                <w:rFonts w:eastAsia="Times New Roman" w:cs="Times New Roman"/>
                <w:b/>
                <w:bCs/>
                <w:color w:val="000000"/>
                <w:szCs w:val="24"/>
                <w:lang w:val="en-IN" w:eastAsia="en-IN" w:bidi="bn-BD"/>
              </w:rPr>
            </w:pPr>
            <w:r w:rsidRPr="00E83519">
              <w:rPr>
                <w:rFonts w:eastAsia="Times New Roman" w:cs="Times New Roman"/>
                <w:b/>
                <w:bCs/>
                <w:color w:val="000000"/>
                <w:szCs w:val="24"/>
                <w:lang w:val="en-IN" w:eastAsia="en-IN" w:bidi="bn-BD"/>
              </w:rPr>
              <w:t>2023</w:t>
            </w:r>
          </w:p>
        </w:tc>
      </w:tr>
      <w:tr w:rsidR="00E83519" w:rsidRPr="00E83519" w14:paraId="47D89869"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295F065D"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Earnings Per Share (EPS) -Basic</w:t>
            </w:r>
          </w:p>
        </w:tc>
        <w:tc>
          <w:tcPr>
            <w:tcW w:w="853" w:type="dxa"/>
            <w:tcBorders>
              <w:top w:val="nil"/>
              <w:left w:val="nil"/>
              <w:bottom w:val="single" w:sz="4" w:space="0" w:color="auto"/>
              <w:right w:val="single" w:sz="4" w:space="0" w:color="auto"/>
            </w:tcBorders>
            <w:shd w:val="clear" w:color="auto" w:fill="auto"/>
            <w:noWrap/>
            <w:vAlign w:val="bottom"/>
            <w:hideMark/>
          </w:tcPr>
          <w:p w14:paraId="3D83E112"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64.90</w:t>
            </w:r>
          </w:p>
        </w:tc>
        <w:tc>
          <w:tcPr>
            <w:tcW w:w="853" w:type="dxa"/>
            <w:tcBorders>
              <w:top w:val="nil"/>
              <w:left w:val="nil"/>
              <w:bottom w:val="single" w:sz="4" w:space="0" w:color="auto"/>
              <w:right w:val="single" w:sz="4" w:space="0" w:color="auto"/>
            </w:tcBorders>
            <w:shd w:val="clear" w:color="auto" w:fill="auto"/>
            <w:noWrap/>
            <w:vAlign w:val="bottom"/>
            <w:hideMark/>
          </w:tcPr>
          <w:p w14:paraId="075E4DBA"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61.30</w:t>
            </w:r>
          </w:p>
        </w:tc>
      </w:tr>
      <w:tr w:rsidR="00E83519" w:rsidRPr="00E83519" w14:paraId="55A24861"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5B5BC4B1"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Earnings Per Share (EPS) - Diluted</w:t>
            </w:r>
          </w:p>
        </w:tc>
        <w:tc>
          <w:tcPr>
            <w:tcW w:w="853" w:type="dxa"/>
            <w:tcBorders>
              <w:top w:val="nil"/>
              <w:left w:val="nil"/>
              <w:bottom w:val="single" w:sz="4" w:space="0" w:color="auto"/>
              <w:right w:val="single" w:sz="4" w:space="0" w:color="auto"/>
            </w:tcBorders>
            <w:shd w:val="clear" w:color="auto" w:fill="auto"/>
            <w:noWrap/>
            <w:vAlign w:val="bottom"/>
            <w:hideMark/>
          </w:tcPr>
          <w:p w14:paraId="6A959E41"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64.10</w:t>
            </w:r>
          </w:p>
        </w:tc>
        <w:tc>
          <w:tcPr>
            <w:tcW w:w="853" w:type="dxa"/>
            <w:tcBorders>
              <w:top w:val="nil"/>
              <w:left w:val="nil"/>
              <w:bottom w:val="single" w:sz="4" w:space="0" w:color="auto"/>
              <w:right w:val="single" w:sz="4" w:space="0" w:color="auto"/>
            </w:tcBorders>
            <w:shd w:val="clear" w:color="auto" w:fill="auto"/>
            <w:noWrap/>
            <w:vAlign w:val="bottom"/>
            <w:hideMark/>
          </w:tcPr>
          <w:p w14:paraId="08E5094B"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60.40</w:t>
            </w:r>
          </w:p>
        </w:tc>
      </w:tr>
      <w:tr w:rsidR="00E83519" w:rsidRPr="00E83519" w14:paraId="2B71149D" w14:textId="77777777" w:rsidTr="00E83519">
        <w:trPr>
          <w:trHeight w:val="312"/>
          <w:jc w:val="center"/>
        </w:trPr>
        <w:tc>
          <w:tcPr>
            <w:tcW w:w="4035" w:type="dxa"/>
            <w:tcBorders>
              <w:top w:val="nil"/>
              <w:left w:val="single" w:sz="4" w:space="0" w:color="auto"/>
              <w:bottom w:val="single" w:sz="4" w:space="0" w:color="auto"/>
              <w:right w:val="single" w:sz="4" w:space="0" w:color="auto"/>
            </w:tcBorders>
            <w:shd w:val="clear" w:color="auto" w:fill="auto"/>
            <w:noWrap/>
            <w:vAlign w:val="bottom"/>
            <w:hideMark/>
          </w:tcPr>
          <w:p w14:paraId="4DBF8BAD" w14:textId="77777777" w:rsidR="00E83519" w:rsidRPr="00E83519" w:rsidRDefault="00E83519" w:rsidP="00E83519">
            <w:pPr>
              <w:spacing w:after="0" w:line="240" w:lineRule="auto"/>
              <w:jc w:val="lef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Price per Earnings ratio (P/E)</w:t>
            </w:r>
          </w:p>
        </w:tc>
        <w:tc>
          <w:tcPr>
            <w:tcW w:w="853" w:type="dxa"/>
            <w:tcBorders>
              <w:top w:val="nil"/>
              <w:left w:val="nil"/>
              <w:bottom w:val="single" w:sz="4" w:space="0" w:color="auto"/>
              <w:right w:val="single" w:sz="4" w:space="0" w:color="auto"/>
            </w:tcBorders>
            <w:shd w:val="clear" w:color="auto" w:fill="auto"/>
            <w:noWrap/>
            <w:vAlign w:val="bottom"/>
            <w:hideMark/>
          </w:tcPr>
          <w:p w14:paraId="485E4EE7"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17.92</w:t>
            </w:r>
          </w:p>
        </w:tc>
        <w:tc>
          <w:tcPr>
            <w:tcW w:w="853" w:type="dxa"/>
            <w:tcBorders>
              <w:top w:val="nil"/>
              <w:left w:val="nil"/>
              <w:bottom w:val="single" w:sz="4" w:space="0" w:color="auto"/>
              <w:right w:val="single" w:sz="4" w:space="0" w:color="auto"/>
            </w:tcBorders>
            <w:shd w:val="clear" w:color="auto" w:fill="auto"/>
            <w:noWrap/>
            <w:vAlign w:val="bottom"/>
            <w:hideMark/>
          </w:tcPr>
          <w:p w14:paraId="6505D2B3" w14:textId="77777777" w:rsidR="00E83519" w:rsidRPr="00E83519" w:rsidRDefault="00E83519" w:rsidP="00E83519">
            <w:pPr>
              <w:spacing w:after="0" w:line="240" w:lineRule="auto"/>
              <w:jc w:val="right"/>
              <w:rPr>
                <w:rFonts w:eastAsia="Times New Roman" w:cs="Times New Roman"/>
                <w:color w:val="000000"/>
                <w:szCs w:val="24"/>
                <w:lang w:val="en-IN" w:eastAsia="en-IN" w:bidi="bn-BD"/>
              </w:rPr>
            </w:pPr>
            <w:r w:rsidRPr="00E83519">
              <w:rPr>
                <w:rFonts w:eastAsia="Times New Roman" w:cs="Times New Roman"/>
                <w:color w:val="000000"/>
                <w:szCs w:val="24"/>
                <w:lang w:val="en-IN" w:eastAsia="en-IN" w:bidi="bn-BD"/>
              </w:rPr>
              <w:t>18.39</w:t>
            </w:r>
          </w:p>
        </w:tc>
      </w:tr>
    </w:tbl>
    <w:p w14:paraId="03652FA9" w14:textId="149FB530" w:rsidR="00E83519" w:rsidRDefault="00E83519" w:rsidP="00E83519">
      <w:pPr>
        <w:rPr>
          <w:lang w:val="en-US"/>
        </w:rPr>
      </w:pPr>
    </w:p>
    <w:p w14:paraId="4DF6BB0B" w14:textId="77777777" w:rsidR="00E83519" w:rsidRDefault="00E83519">
      <w:pPr>
        <w:spacing w:line="259" w:lineRule="auto"/>
        <w:jc w:val="left"/>
        <w:rPr>
          <w:lang w:val="en-US"/>
        </w:rPr>
      </w:pPr>
      <w:r>
        <w:rPr>
          <w:lang w:val="en-US"/>
        </w:rPr>
        <w:br w:type="page"/>
      </w:r>
    </w:p>
    <w:tbl>
      <w:tblPr>
        <w:tblStyle w:val="TableGrid"/>
        <w:tblW w:w="0" w:type="auto"/>
        <w:tblLook w:val="04A0" w:firstRow="1" w:lastRow="0" w:firstColumn="1" w:lastColumn="0" w:noHBand="0" w:noVBand="1"/>
      </w:tblPr>
      <w:tblGrid>
        <w:gridCol w:w="413"/>
        <w:gridCol w:w="917"/>
        <w:gridCol w:w="1250"/>
        <w:gridCol w:w="1536"/>
        <w:gridCol w:w="923"/>
        <w:gridCol w:w="1844"/>
        <w:gridCol w:w="1072"/>
        <w:gridCol w:w="1061"/>
      </w:tblGrid>
      <w:tr w:rsidR="00E83519" w:rsidRPr="00E83519" w14:paraId="1FAD5FBF" w14:textId="77777777" w:rsidTr="00E83519">
        <w:trPr>
          <w:trHeight w:val="348"/>
        </w:trPr>
        <w:tc>
          <w:tcPr>
            <w:tcW w:w="20460" w:type="dxa"/>
            <w:gridSpan w:val="8"/>
            <w:noWrap/>
            <w:hideMark/>
          </w:tcPr>
          <w:p w14:paraId="7B6653E5" w14:textId="77777777" w:rsidR="00E83519" w:rsidRPr="00E83519" w:rsidRDefault="00E83519" w:rsidP="00E83519">
            <w:pPr>
              <w:rPr>
                <w:b/>
                <w:bCs/>
                <w:lang w:val="en-IN"/>
              </w:rPr>
            </w:pPr>
            <w:r w:rsidRPr="00E83519">
              <w:rPr>
                <w:b/>
                <w:bCs/>
              </w:rPr>
              <w:lastRenderedPageBreak/>
              <w:t>Option A: Expand Retail Outlet</w:t>
            </w:r>
          </w:p>
        </w:tc>
      </w:tr>
      <w:tr w:rsidR="00E83519" w:rsidRPr="00E83519" w14:paraId="54DD975B" w14:textId="77777777" w:rsidTr="00E83519">
        <w:trPr>
          <w:trHeight w:val="312"/>
        </w:trPr>
        <w:tc>
          <w:tcPr>
            <w:tcW w:w="580" w:type="dxa"/>
            <w:noWrap/>
            <w:hideMark/>
          </w:tcPr>
          <w:p w14:paraId="593ED70F" w14:textId="77777777" w:rsidR="00E83519" w:rsidRPr="00E83519" w:rsidRDefault="00E83519" w:rsidP="00E83519">
            <w:pPr>
              <w:rPr>
                <w:b/>
                <w:bCs/>
              </w:rPr>
            </w:pPr>
            <w:r w:rsidRPr="00E83519">
              <w:rPr>
                <w:b/>
                <w:bCs/>
              </w:rPr>
              <w:t>Year</w:t>
            </w:r>
          </w:p>
        </w:tc>
        <w:tc>
          <w:tcPr>
            <w:tcW w:w="2032" w:type="dxa"/>
            <w:noWrap/>
            <w:hideMark/>
          </w:tcPr>
          <w:p w14:paraId="5ACD4EE3" w14:textId="77777777" w:rsidR="00E83519" w:rsidRPr="00E83519" w:rsidRDefault="00E83519">
            <w:pPr>
              <w:rPr>
                <w:b/>
                <w:bCs/>
              </w:rPr>
            </w:pPr>
            <w:r w:rsidRPr="00E83519">
              <w:rPr>
                <w:b/>
                <w:bCs/>
              </w:rPr>
              <w:t>Cash Flow (£'000)</w:t>
            </w:r>
          </w:p>
        </w:tc>
        <w:tc>
          <w:tcPr>
            <w:tcW w:w="2895" w:type="dxa"/>
            <w:noWrap/>
            <w:hideMark/>
          </w:tcPr>
          <w:p w14:paraId="11583EA6" w14:textId="77777777" w:rsidR="00E83519" w:rsidRPr="00E83519" w:rsidRDefault="00E83519">
            <w:pPr>
              <w:rPr>
                <w:b/>
                <w:bCs/>
              </w:rPr>
            </w:pPr>
            <w:r w:rsidRPr="00E83519">
              <w:rPr>
                <w:b/>
                <w:bCs/>
              </w:rPr>
              <w:t>Capital Allowance (£'000)</w:t>
            </w:r>
          </w:p>
        </w:tc>
        <w:tc>
          <w:tcPr>
            <w:tcW w:w="3635" w:type="dxa"/>
            <w:noWrap/>
            <w:hideMark/>
          </w:tcPr>
          <w:p w14:paraId="0168142A" w14:textId="77777777" w:rsidR="00E83519" w:rsidRPr="00E83519" w:rsidRDefault="00E83519">
            <w:pPr>
              <w:rPr>
                <w:b/>
                <w:bCs/>
              </w:rPr>
            </w:pPr>
            <w:r w:rsidRPr="00E83519">
              <w:rPr>
                <w:b/>
                <w:bCs/>
              </w:rPr>
              <w:t>Taxable Profit (CF - CA) (£'000)</w:t>
            </w:r>
          </w:p>
        </w:tc>
        <w:tc>
          <w:tcPr>
            <w:tcW w:w="2046" w:type="dxa"/>
            <w:noWrap/>
            <w:hideMark/>
          </w:tcPr>
          <w:p w14:paraId="10DA4908" w14:textId="77777777" w:rsidR="00E83519" w:rsidRPr="00E83519" w:rsidRDefault="00E83519">
            <w:pPr>
              <w:rPr>
                <w:b/>
                <w:bCs/>
              </w:rPr>
            </w:pPr>
            <w:r w:rsidRPr="00E83519">
              <w:rPr>
                <w:b/>
                <w:bCs/>
              </w:rPr>
              <w:t>Tax (25%) (£'000)</w:t>
            </w:r>
          </w:p>
        </w:tc>
        <w:tc>
          <w:tcPr>
            <w:tcW w:w="4433" w:type="dxa"/>
            <w:noWrap/>
            <w:hideMark/>
          </w:tcPr>
          <w:p w14:paraId="21306D1C" w14:textId="77777777" w:rsidR="00E83519" w:rsidRPr="00E83519" w:rsidRDefault="00E83519">
            <w:pPr>
              <w:rPr>
                <w:b/>
                <w:bCs/>
              </w:rPr>
            </w:pPr>
            <w:r w:rsidRPr="00E83519">
              <w:rPr>
                <w:b/>
                <w:bCs/>
              </w:rPr>
              <w:t>After-Tax Cash Flow (CF - Tax) (£'000)</w:t>
            </w:r>
          </w:p>
        </w:tc>
        <w:tc>
          <w:tcPr>
            <w:tcW w:w="2434" w:type="dxa"/>
            <w:noWrap/>
            <w:hideMark/>
          </w:tcPr>
          <w:p w14:paraId="59D688CD" w14:textId="77777777" w:rsidR="00E83519" w:rsidRPr="00E83519" w:rsidRDefault="00E83519">
            <w:pPr>
              <w:rPr>
                <w:b/>
                <w:bCs/>
              </w:rPr>
            </w:pPr>
            <w:r w:rsidRPr="00E83519">
              <w:rPr>
                <w:b/>
                <w:bCs/>
              </w:rPr>
              <w:t>Discount Factor (6%)</w:t>
            </w:r>
          </w:p>
        </w:tc>
        <w:tc>
          <w:tcPr>
            <w:tcW w:w="2405" w:type="dxa"/>
            <w:noWrap/>
            <w:hideMark/>
          </w:tcPr>
          <w:p w14:paraId="164AF675" w14:textId="77777777" w:rsidR="00E83519" w:rsidRPr="00E83519" w:rsidRDefault="00E83519">
            <w:pPr>
              <w:rPr>
                <w:b/>
                <w:bCs/>
              </w:rPr>
            </w:pPr>
            <w:r w:rsidRPr="00E83519">
              <w:rPr>
                <w:b/>
                <w:bCs/>
              </w:rPr>
              <w:t>Present Value (£'000)</w:t>
            </w:r>
          </w:p>
        </w:tc>
      </w:tr>
      <w:tr w:rsidR="00E83519" w:rsidRPr="00E83519" w14:paraId="4B07E7CC" w14:textId="77777777" w:rsidTr="00E83519">
        <w:trPr>
          <w:trHeight w:val="312"/>
        </w:trPr>
        <w:tc>
          <w:tcPr>
            <w:tcW w:w="580" w:type="dxa"/>
            <w:noWrap/>
            <w:hideMark/>
          </w:tcPr>
          <w:p w14:paraId="54046862" w14:textId="77777777" w:rsidR="00E83519" w:rsidRPr="00E83519" w:rsidRDefault="00E83519" w:rsidP="00E83519">
            <w:r w:rsidRPr="00E83519">
              <w:t>0</w:t>
            </w:r>
          </w:p>
        </w:tc>
        <w:tc>
          <w:tcPr>
            <w:tcW w:w="2032" w:type="dxa"/>
            <w:noWrap/>
            <w:hideMark/>
          </w:tcPr>
          <w:p w14:paraId="482547C6" w14:textId="77777777" w:rsidR="00E83519" w:rsidRPr="00E83519" w:rsidRDefault="00E83519" w:rsidP="00E83519">
            <w:r w:rsidRPr="00E83519">
              <w:t>-600</w:t>
            </w:r>
          </w:p>
        </w:tc>
        <w:tc>
          <w:tcPr>
            <w:tcW w:w="2895" w:type="dxa"/>
            <w:noWrap/>
            <w:hideMark/>
          </w:tcPr>
          <w:p w14:paraId="593F5E68" w14:textId="77777777" w:rsidR="00E83519" w:rsidRPr="00E83519" w:rsidRDefault="00E83519" w:rsidP="00E83519">
            <w:r w:rsidRPr="00E83519">
              <w:t> </w:t>
            </w:r>
          </w:p>
        </w:tc>
        <w:tc>
          <w:tcPr>
            <w:tcW w:w="3635" w:type="dxa"/>
            <w:noWrap/>
            <w:hideMark/>
          </w:tcPr>
          <w:p w14:paraId="6F158FB3" w14:textId="77777777" w:rsidR="00E83519" w:rsidRPr="00E83519" w:rsidRDefault="00E83519">
            <w:r w:rsidRPr="00E83519">
              <w:t> </w:t>
            </w:r>
          </w:p>
        </w:tc>
        <w:tc>
          <w:tcPr>
            <w:tcW w:w="2046" w:type="dxa"/>
            <w:noWrap/>
            <w:hideMark/>
          </w:tcPr>
          <w:p w14:paraId="2936B0A7" w14:textId="77777777" w:rsidR="00E83519" w:rsidRPr="00E83519" w:rsidRDefault="00E83519">
            <w:r w:rsidRPr="00E83519">
              <w:t> </w:t>
            </w:r>
          </w:p>
        </w:tc>
        <w:tc>
          <w:tcPr>
            <w:tcW w:w="4433" w:type="dxa"/>
            <w:noWrap/>
            <w:hideMark/>
          </w:tcPr>
          <w:p w14:paraId="3223BC6D" w14:textId="77777777" w:rsidR="00E83519" w:rsidRPr="00E83519" w:rsidRDefault="00E83519">
            <w:r w:rsidRPr="00E83519">
              <w:t> </w:t>
            </w:r>
          </w:p>
        </w:tc>
        <w:tc>
          <w:tcPr>
            <w:tcW w:w="2434" w:type="dxa"/>
            <w:noWrap/>
            <w:hideMark/>
          </w:tcPr>
          <w:p w14:paraId="20007F8F" w14:textId="77777777" w:rsidR="00E83519" w:rsidRPr="00E83519" w:rsidRDefault="00E83519">
            <w:r w:rsidRPr="00E83519">
              <w:t> </w:t>
            </w:r>
          </w:p>
        </w:tc>
        <w:tc>
          <w:tcPr>
            <w:tcW w:w="2405" w:type="dxa"/>
            <w:noWrap/>
            <w:hideMark/>
          </w:tcPr>
          <w:p w14:paraId="4E2A623F" w14:textId="77777777" w:rsidR="00E83519" w:rsidRPr="00E83519" w:rsidRDefault="00E83519" w:rsidP="00E83519">
            <w:r w:rsidRPr="00E83519">
              <w:t>-600</w:t>
            </w:r>
          </w:p>
        </w:tc>
      </w:tr>
      <w:tr w:rsidR="00E83519" w:rsidRPr="00E83519" w14:paraId="46EA2F6C" w14:textId="77777777" w:rsidTr="00E83519">
        <w:trPr>
          <w:trHeight w:val="312"/>
        </w:trPr>
        <w:tc>
          <w:tcPr>
            <w:tcW w:w="580" w:type="dxa"/>
            <w:noWrap/>
            <w:hideMark/>
          </w:tcPr>
          <w:p w14:paraId="09545FF2" w14:textId="77777777" w:rsidR="00E83519" w:rsidRPr="00E83519" w:rsidRDefault="00E83519" w:rsidP="00E83519">
            <w:r w:rsidRPr="00E83519">
              <w:t>1</w:t>
            </w:r>
          </w:p>
        </w:tc>
        <w:tc>
          <w:tcPr>
            <w:tcW w:w="2032" w:type="dxa"/>
            <w:noWrap/>
            <w:hideMark/>
          </w:tcPr>
          <w:p w14:paraId="04F16A6F" w14:textId="77777777" w:rsidR="00E83519" w:rsidRPr="00E83519" w:rsidRDefault="00E83519" w:rsidP="00E83519">
            <w:r w:rsidRPr="00E83519">
              <w:t>200</w:t>
            </w:r>
          </w:p>
        </w:tc>
        <w:tc>
          <w:tcPr>
            <w:tcW w:w="2895" w:type="dxa"/>
            <w:noWrap/>
            <w:hideMark/>
          </w:tcPr>
          <w:p w14:paraId="3C8CDB8C" w14:textId="77777777" w:rsidR="00E83519" w:rsidRPr="00E83519" w:rsidRDefault="00E83519" w:rsidP="00E83519">
            <w:r w:rsidRPr="00E83519">
              <w:t>120</w:t>
            </w:r>
          </w:p>
        </w:tc>
        <w:tc>
          <w:tcPr>
            <w:tcW w:w="3635" w:type="dxa"/>
            <w:noWrap/>
            <w:hideMark/>
          </w:tcPr>
          <w:p w14:paraId="02CF5EAF" w14:textId="77777777" w:rsidR="00E83519" w:rsidRPr="00E83519" w:rsidRDefault="00E83519" w:rsidP="00E83519">
            <w:r w:rsidRPr="00E83519">
              <w:t>80</w:t>
            </w:r>
          </w:p>
        </w:tc>
        <w:tc>
          <w:tcPr>
            <w:tcW w:w="2046" w:type="dxa"/>
            <w:noWrap/>
            <w:hideMark/>
          </w:tcPr>
          <w:p w14:paraId="6870045D" w14:textId="77777777" w:rsidR="00E83519" w:rsidRPr="00E83519" w:rsidRDefault="00E83519" w:rsidP="00E83519">
            <w:r w:rsidRPr="00E83519">
              <w:t>20</w:t>
            </w:r>
          </w:p>
        </w:tc>
        <w:tc>
          <w:tcPr>
            <w:tcW w:w="4433" w:type="dxa"/>
            <w:noWrap/>
            <w:hideMark/>
          </w:tcPr>
          <w:p w14:paraId="2C6444BF" w14:textId="77777777" w:rsidR="00E83519" w:rsidRPr="00E83519" w:rsidRDefault="00E83519" w:rsidP="00E83519">
            <w:r w:rsidRPr="00E83519">
              <w:t>180</w:t>
            </w:r>
          </w:p>
        </w:tc>
        <w:tc>
          <w:tcPr>
            <w:tcW w:w="2434" w:type="dxa"/>
            <w:noWrap/>
            <w:hideMark/>
          </w:tcPr>
          <w:p w14:paraId="1DAE1F84" w14:textId="77777777" w:rsidR="00E83519" w:rsidRPr="00E83519" w:rsidRDefault="00E83519" w:rsidP="00E83519">
            <w:r w:rsidRPr="00E83519">
              <w:t>0.94</w:t>
            </w:r>
          </w:p>
        </w:tc>
        <w:tc>
          <w:tcPr>
            <w:tcW w:w="2405" w:type="dxa"/>
            <w:noWrap/>
            <w:hideMark/>
          </w:tcPr>
          <w:p w14:paraId="3BFBD369" w14:textId="77777777" w:rsidR="00E83519" w:rsidRPr="00E83519" w:rsidRDefault="00E83519" w:rsidP="00E83519">
            <w:r w:rsidRPr="00E83519">
              <w:t>169.81</w:t>
            </w:r>
          </w:p>
        </w:tc>
      </w:tr>
      <w:tr w:rsidR="00E83519" w:rsidRPr="00E83519" w14:paraId="0D61D86A" w14:textId="77777777" w:rsidTr="00E83519">
        <w:trPr>
          <w:trHeight w:val="312"/>
        </w:trPr>
        <w:tc>
          <w:tcPr>
            <w:tcW w:w="580" w:type="dxa"/>
            <w:noWrap/>
            <w:hideMark/>
          </w:tcPr>
          <w:p w14:paraId="212A18A1" w14:textId="77777777" w:rsidR="00E83519" w:rsidRPr="00E83519" w:rsidRDefault="00E83519" w:rsidP="00E83519">
            <w:r w:rsidRPr="00E83519">
              <w:t>2</w:t>
            </w:r>
          </w:p>
        </w:tc>
        <w:tc>
          <w:tcPr>
            <w:tcW w:w="2032" w:type="dxa"/>
            <w:noWrap/>
            <w:hideMark/>
          </w:tcPr>
          <w:p w14:paraId="66FF9C85" w14:textId="77777777" w:rsidR="00E83519" w:rsidRPr="00E83519" w:rsidRDefault="00E83519" w:rsidP="00E83519">
            <w:r w:rsidRPr="00E83519">
              <w:t>300</w:t>
            </w:r>
          </w:p>
        </w:tc>
        <w:tc>
          <w:tcPr>
            <w:tcW w:w="2895" w:type="dxa"/>
            <w:noWrap/>
            <w:hideMark/>
          </w:tcPr>
          <w:p w14:paraId="772497D1" w14:textId="77777777" w:rsidR="00E83519" w:rsidRPr="00E83519" w:rsidRDefault="00E83519" w:rsidP="00E83519">
            <w:r w:rsidRPr="00E83519">
              <w:t>120</w:t>
            </w:r>
          </w:p>
        </w:tc>
        <w:tc>
          <w:tcPr>
            <w:tcW w:w="3635" w:type="dxa"/>
            <w:noWrap/>
            <w:hideMark/>
          </w:tcPr>
          <w:p w14:paraId="51E136A5" w14:textId="77777777" w:rsidR="00E83519" w:rsidRPr="00E83519" w:rsidRDefault="00E83519" w:rsidP="00E83519">
            <w:r w:rsidRPr="00E83519">
              <w:t>180</w:t>
            </w:r>
          </w:p>
        </w:tc>
        <w:tc>
          <w:tcPr>
            <w:tcW w:w="2046" w:type="dxa"/>
            <w:noWrap/>
            <w:hideMark/>
          </w:tcPr>
          <w:p w14:paraId="47FA2C63" w14:textId="77777777" w:rsidR="00E83519" w:rsidRPr="00E83519" w:rsidRDefault="00E83519" w:rsidP="00E83519">
            <w:r w:rsidRPr="00E83519">
              <w:t>45</w:t>
            </w:r>
          </w:p>
        </w:tc>
        <w:tc>
          <w:tcPr>
            <w:tcW w:w="4433" w:type="dxa"/>
            <w:noWrap/>
            <w:hideMark/>
          </w:tcPr>
          <w:p w14:paraId="6385A0A3" w14:textId="77777777" w:rsidR="00E83519" w:rsidRPr="00E83519" w:rsidRDefault="00E83519" w:rsidP="00E83519">
            <w:r w:rsidRPr="00E83519">
              <w:t>255</w:t>
            </w:r>
          </w:p>
        </w:tc>
        <w:tc>
          <w:tcPr>
            <w:tcW w:w="2434" w:type="dxa"/>
            <w:noWrap/>
            <w:hideMark/>
          </w:tcPr>
          <w:p w14:paraId="187082C8" w14:textId="77777777" w:rsidR="00E83519" w:rsidRPr="00E83519" w:rsidRDefault="00E83519" w:rsidP="00E83519">
            <w:r w:rsidRPr="00E83519">
              <w:t>0.89</w:t>
            </w:r>
          </w:p>
        </w:tc>
        <w:tc>
          <w:tcPr>
            <w:tcW w:w="2405" w:type="dxa"/>
            <w:noWrap/>
            <w:hideMark/>
          </w:tcPr>
          <w:p w14:paraId="2F55E5E9" w14:textId="77777777" w:rsidR="00E83519" w:rsidRPr="00E83519" w:rsidRDefault="00E83519" w:rsidP="00E83519">
            <w:r w:rsidRPr="00E83519">
              <w:t>226.95</w:t>
            </w:r>
          </w:p>
        </w:tc>
      </w:tr>
      <w:tr w:rsidR="00E83519" w:rsidRPr="00E83519" w14:paraId="4B47FA1F" w14:textId="77777777" w:rsidTr="00E83519">
        <w:trPr>
          <w:trHeight w:val="312"/>
        </w:trPr>
        <w:tc>
          <w:tcPr>
            <w:tcW w:w="580" w:type="dxa"/>
            <w:noWrap/>
            <w:hideMark/>
          </w:tcPr>
          <w:p w14:paraId="7DB819E5" w14:textId="77777777" w:rsidR="00E83519" w:rsidRPr="00E83519" w:rsidRDefault="00E83519" w:rsidP="00E83519">
            <w:r w:rsidRPr="00E83519">
              <w:t>3</w:t>
            </w:r>
          </w:p>
        </w:tc>
        <w:tc>
          <w:tcPr>
            <w:tcW w:w="2032" w:type="dxa"/>
            <w:noWrap/>
            <w:hideMark/>
          </w:tcPr>
          <w:p w14:paraId="1AC659A9" w14:textId="77777777" w:rsidR="00E83519" w:rsidRPr="00E83519" w:rsidRDefault="00E83519" w:rsidP="00E83519">
            <w:r w:rsidRPr="00E83519">
              <w:t>400</w:t>
            </w:r>
          </w:p>
        </w:tc>
        <w:tc>
          <w:tcPr>
            <w:tcW w:w="2895" w:type="dxa"/>
            <w:noWrap/>
            <w:hideMark/>
          </w:tcPr>
          <w:p w14:paraId="466A586C" w14:textId="77777777" w:rsidR="00E83519" w:rsidRPr="00E83519" w:rsidRDefault="00E83519" w:rsidP="00E83519">
            <w:r w:rsidRPr="00E83519">
              <w:t>120</w:t>
            </w:r>
          </w:p>
        </w:tc>
        <w:tc>
          <w:tcPr>
            <w:tcW w:w="3635" w:type="dxa"/>
            <w:noWrap/>
            <w:hideMark/>
          </w:tcPr>
          <w:p w14:paraId="78CF11A1" w14:textId="77777777" w:rsidR="00E83519" w:rsidRPr="00E83519" w:rsidRDefault="00E83519" w:rsidP="00E83519">
            <w:r w:rsidRPr="00E83519">
              <w:t>280</w:t>
            </w:r>
          </w:p>
        </w:tc>
        <w:tc>
          <w:tcPr>
            <w:tcW w:w="2046" w:type="dxa"/>
            <w:noWrap/>
            <w:hideMark/>
          </w:tcPr>
          <w:p w14:paraId="3AE44AFE" w14:textId="77777777" w:rsidR="00E83519" w:rsidRPr="00E83519" w:rsidRDefault="00E83519" w:rsidP="00E83519">
            <w:r w:rsidRPr="00E83519">
              <w:t>70</w:t>
            </w:r>
          </w:p>
        </w:tc>
        <w:tc>
          <w:tcPr>
            <w:tcW w:w="4433" w:type="dxa"/>
            <w:noWrap/>
            <w:hideMark/>
          </w:tcPr>
          <w:p w14:paraId="631DD5B4" w14:textId="77777777" w:rsidR="00E83519" w:rsidRPr="00E83519" w:rsidRDefault="00E83519" w:rsidP="00E83519">
            <w:r w:rsidRPr="00E83519">
              <w:t>330</w:t>
            </w:r>
          </w:p>
        </w:tc>
        <w:tc>
          <w:tcPr>
            <w:tcW w:w="2434" w:type="dxa"/>
            <w:noWrap/>
            <w:hideMark/>
          </w:tcPr>
          <w:p w14:paraId="0A9C35A8" w14:textId="77777777" w:rsidR="00E83519" w:rsidRPr="00E83519" w:rsidRDefault="00E83519" w:rsidP="00E83519">
            <w:r w:rsidRPr="00E83519">
              <w:t>0.84</w:t>
            </w:r>
          </w:p>
        </w:tc>
        <w:tc>
          <w:tcPr>
            <w:tcW w:w="2405" w:type="dxa"/>
            <w:noWrap/>
            <w:hideMark/>
          </w:tcPr>
          <w:p w14:paraId="25C32AA6" w14:textId="77777777" w:rsidR="00E83519" w:rsidRPr="00E83519" w:rsidRDefault="00E83519" w:rsidP="00E83519">
            <w:r w:rsidRPr="00E83519">
              <w:t>277.07</w:t>
            </w:r>
          </w:p>
        </w:tc>
      </w:tr>
      <w:tr w:rsidR="00E83519" w:rsidRPr="00E83519" w14:paraId="1422F0EA" w14:textId="77777777" w:rsidTr="00E83519">
        <w:trPr>
          <w:trHeight w:val="312"/>
        </w:trPr>
        <w:tc>
          <w:tcPr>
            <w:tcW w:w="580" w:type="dxa"/>
            <w:noWrap/>
            <w:hideMark/>
          </w:tcPr>
          <w:p w14:paraId="23534C9B" w14:textId="77777777" w:rsidR="00E83519" w:rsidRPr="00E83519" w:rsidRDefault="00E83519" w:rsidP="00E83519">
            <w:r w:rsidRPr="00E83519">
              <w:t>4</w:t>
            </w:r>
          </w:p>
        </w:tc>
        <w:tc>
          <w:tcPr>
            <w:tcW w:w="2032" w:type="dxa"/>
            <w:noWrap/>
            <w:hideMark/>
          </w:tcPr>
          <w:p w14:paraId="4DAEABE0" w14:textId="77777777" w:rsidR="00E83519" w:rsidRPr="00E83519" w:rsidRDefault="00E83519" w:rsidP="00E83519">
            <w:r w:rsidRPr="00E83519">
              <w:t>500</w:t>
            </w:r>
          </w:p>
        </w:tc>
        <w:tc>
          <w:tcPr>
            <w:tcW w:w="2895" w:type="dxa"/>
            <w:noWrap/>
            <w:hideMark/>
          </w:tcPr>
          <w:p w14:paraId="41049AD9" w14:textId="77777777" w:rsidR="00E83519" w:rsidRPr="00E83519" w:rsidRDefault="00E83519" w:rsidP="00E83519">
            <w:r w:rsidRPr="00E83519">
              <w:t>120</w:t>
            </w:r>
          </w:p>
        </w:tc>
        <w:tc>
          <w:tcPr>
            <w:tcW w:w="3635" w:type="dxa"/>
            <w:noWrap/>
            <w:hideMark/>
          </w:tcPr>
          <w:p w14:paraId="68B554F1" w14:textId="77777777" w:rsidR="00E83519" w:rsidRPr="00E83519" w:rsidRDefault="00E83519" w:rsidP="00E83519">
            <w:r w:rsidRPr="00E83519">
              <w:t>380</w:t>
            </w:r>
          </w:p>
        </w:tc>
        <w:tc>
          <w:tcPr>
            <w:tcW w:w="2046" w:type="dxa"/>
            <w:noWrap/>
            <w:hideMark/>
          </w:tcPr>
          <w:p w14:paraId="0F8880CA" w14:textId="77777777" w:rsidR="00E83519" w:rsidRPr="00E83519" w:rsidRDefault="00E83519" w:rsidP="00E83519">
            <w:r w:rsidRPr="00E83519">
              <w:t>95</w:t>
            </w:r>
          </w:p>
        </w:tc>
        <w:tc>
          <w:tcPr>
            <w:tcW w:w="4433" w:type="dxa"/>
            <w:noWrap/>
            <w:hideMark/>
          </w:tcPr>
          <w:p w14:paraId="02C173B1" w14:textId="77777777" w:rsidR="00E83519" w:rsidRPr="00E83519" w:rsidRDefault="00E83519" w:rsidP="00E83519">
            <w:r w:rsidRPr="00E83519">
              <w:t>405</w:t>
            </w:r>
          </w:p>
        </w:tc>
        <w:tc>
          <w:tcPr>
            <w:tcW w:w="2434" w:type="dxa"/>
            <w:noWrap/>
            <w:hideMark/>
          </w:tcPr>
          <w:p w14:paraId="52800A84" w14:textId="77777777" w:rsidR="00E83519" w:rsidRPr="00E83519" w:rsidRDefault="00E83519" w:rsidP="00E83519">
            <w:r w:rsidRPr="00E83519">
              <w:t>0.79</w:t>
            </w:r>
          </w:p>
        </w:tc>
        <w:tc>
          <w:tcPr>
            <w:tcW w:w="2405" w:type="dxa"/>
            <w:noWrap/>
            <w:hideMark/>
          </w:tcPr>
          <w:p w14:paraId="15205328" w14:textId="77777777" w:rsidR="00E83519" w:rsidRPr="00E83519" w:rsidRDefault="00E83519" w:rsidP="00E83519">
            <w:r w:rsidRPr="00E83519">
              <w:t>320.80</w:t>
            </w:r>
          </w:p>
        </w:tc>
      </w:tr>
      <w:tr w:rsidR="00E83519" w:rsidRPr="00E83519" w14:paraId="6975464E" w14:textId="77777777" w:rsidTr="00E83519">
        <w:trPr>
          <w:trHeight w:val="312"/>
        </w:trPr>
        <w:tc>
          <w:tcPr>
            <w:tcW w:w="580" w:type="dxa"/>
            <w:noWrap/>
            <w:hideMark/>
          </w:tcPr>
          <w:p w14:paraId="1B80EA25" w14:textId="77777777" w:rsidR="00E83519" w:rsidRPr="00E83519" w:rsidRDefault="00E83519" w:rsidP="00E83519">
            <w:r w:rsidRPr="00E83519">
              <w:t> </w:t>
            </w:r>
          </w:p>
        </w:tc>
        <w:tc>
          <w:tcPr>
            <w:tcW w:w="2032" w:type="dxa"/>
            <w:noWrap/>
            <w:hideMark/>
          </w:tcPr>
          <w:p w14:paraId="3BA35C91" w14:textId="77777777" w:rsidR="00E83519" w:rsidRPr="00E83519" w:rsidRDefault="00E83519">
            <w:r w:rsidRPr="00E83519">
              <w:t> </w:t>
            </w:r>
          </w:p>
        </w:tc>
        <w:tc>
          <w:tcPr>
            <w:tcW w:w="2895" w:type="dxa"/>
            <w:noWrap/>
            <w:hideMark/>
          </w:tcPr>
          <w:p w14:paraId="0522F953" w14:textId="77777777" w:rsidR="00E83519" w:rsidRPr="00E83519" w:rsidRDefault="00E83519">
            <w:r w:rsidRPr="00E83519">
              <w:t> </w:t>
            </w:r>
          </w:p>
        </w:tc>
        <w:tc>
          <w:tcPr>
            <w:tcW w:w="3635" w:type="dxa"/>
            <w:noWrap/>
            <w:hideMark/>
          </w:tcPr>
          <w:p w14:paraId="29C3A60B" w14:textId="77777777" w:rsidR="00E83519" w:rsidRPr="00E83519" w:rsidRDefault="00E83519">
            <w:r w:rsidRPr="00E83519">
              <w:t> </w:t>
            </w:r>
          </w:p>
        </w:tc>
        <w:tc>
          <w:tcPr>
            <w:tcW w:w="2046" w:type="dxa"/>
            <w:noWrap/>
            <w:hideMark/>
          </w:tcPr>
          <w:p w14:paraId="51C5B303" w14:textId="77777777" w:rsidR="00E83519" w:rsidRPr="00E83519" w:rsidRDefault="00E83519">
            <w:r w:rsidRPr="00E83519">
              <w:t> </w:t>
            </w:r>
          </w:p>
        </w:tc>
        <w:tc>
          <w:tcPr>
            <w:tcW w:w="4433" w:type="dxa"/>
            <w:noWrap/>
            <w:hideMark/>
          </w:tcPr>
          <w:p w14:paraId="28714AB7" w14:textId="77777777" w:rsidR="00E83519" w:rsidRPr="00E83519" w:rsidRDefault="00E83519">
            <w:r w:rsidRPr="00E83519">
              <w:t> </w:t>
            </w:r>
          </w:p>
        </w:tc>
        <w:tc>
          <w:tcPr>
            <w:tcW w:w="2434" w:type="dxa"/>
            <w:noWrap/>
            <w:hideMark/>
          </w:tcPr>
          <w:p w14:paraId="1D4C130B" w14:textId="77777777" w:rsidR="00E83519" w:rsidRPr="00E83519" w:rsidRDefault="00E83519">
            <w:pPr>
              <w:rPr>
                <w:b/>
                <w:bCs/>
              </w:rPr>
            </w:pPr>
            <w:r w:rsidRPr="00E83519">
              <w:rPr>
                <w:b/>
                <w:bCs/>
              </w:rPr>
              <w:t>NPV</w:t>
            </w:r>
          </w:p>
        </w:tc>
        <w:tc>
          <w:tcPr>
            <w:tcW w:w="2405" w:type="dxa"/>
            <w:noWrap/>
            <w:hideMark/>
          </w:tcPr>
          <w:p w14:paraId="0A834831" w14:textId="77777777" w:rsidR="00E83519" w:rsidRPr="00E83519" w:rsidRDefault="00E83519">
            <w:pPr>
              <w:rPr>
                <w:b/>
                <w:bCs/>
              </w:rPr>
            </w:pPr>
            <w:r w:rsidRPr="00E83519">
              <w:rPr>
                <w:b/>
                <w:bCs/>
              </w:rPr>
              <w:t xml:space="preserve"> £                      394.63 </w:t>
            </w:r>
          </w:p>
        </w:tc>
      </w:tr>
    </w:tbl>
    <w:p w14:paraId="264DE039" w14:textId="77777777" w:rsidR="00E83519" w:rsidRDefault="00E83519" w:rsidP="00E83519">
      <w:pPr>
        <w:rPr>
          <w:lang w:val="en-US"/>
        </w:rPr>
      </w:pPr>
    </w:p>
    <w:tbl>
      <w:tblPr>
        <w:tblStyle w:val="TableGrid"/>
        <w:tblW w:w="0" w:type="auto"/>
        <w:tblLook w:val="04A0" w:firstRow="1" w:lastRow="0" w:firstColumn="1" w:lastColumn="0" w:noHBand="0" w:noVBand="1"/>
      </w:tblPr>
      <w:tblGrid>
        <w:gridCol w:w="413"/>
        <w:gridCol w:w="917"/>
        <w:gridCol w:w="1250"/>
        <w:gridCol w:w="1536"/>
        <w:gridCol w:w="923"/>
        <w:gridCol w:w="1844"/>
        <w:gridCol w:w="1072"/>
        <w:gridCol w:w="1061"/>
      </w:tblGrid>
      <w:tr w:rsidR="00E83519" w:rsidRPr="00E83519" w14:paraId="67D24CF9" w14:textId="77777777" w:rsidTr="00E83519">
        <w:trPr>
          <w:trHeight w:val="348"/>
        </w:trPr>
        <w:tc>
          <w:tcPr>
            <w:tcW w:w="20460" w:type="dxa"/>
            <w:gridSpan w:val="8"/>
            <w:noWrap/>
            <w:hideMark/>
          </w:tcPr>
          <w:p w14:paraId="526E2D72" w14:textId="77777777" w:rsidR="00E83519" w:rsidRPr="00E83519" w:rsidRDefault="00E83519" w:rsidP="00E83519">
            <w:pPr>
              <w:rPr>
                <w:b/>
                <w:bCs/>
                <w:lang w:val="en-IN"/>
              </w:rPr>
            </w:pPr>
            <w:r w:rsidRPr="00E83519">
              <w:rPr>
                <w:b/>
                <w:bCs/>
              </w:rPr>
              <w:t>Option B: Develop Internet Sales</w:t>
            </w:r>
          </w:p>
        </w:tc>
      </w:tr>
      <w:tr w:rsidR="00E83519" w:rsidRPr="00E83519" w14:paraId="5254865D" w14:textId="77777777" w:rsidTr="00E83519">
        <w:trPr>
          <w:trHeight w:val="312"/>
        </w:trPr>
        <w:tc>
          <w:tcPr>
            <w:tcW w:w="580" w:type="dxa"/>
            <w:noWrap/>
            <w:hideMark/>
          </w:tcPr>
          <w:p w14:paraId="09DFCF24" w14:textId="77777777" w:rsidR="00E83519" w:rsidRPr="00E83519" w:rsidRDefault="00E83519" w:rsidP="00E83519">
            <w:pPr>
              <w:rPr>
                <w:b/>
                <w:bCs/>
              </w:rPr>
            </w:pPr>
            <w:r w:rsidRPr="00E83519">
              <w:rPr>
                <w:b/>
                <w:bCs/>
              </w:rPr>
              <w:t>Year</w:t>
            </w:r>
          </w:p>
        </w:tc>
        <w:tc>
          <w:tcPr>
            <w:tcW w:w="2032" w:type="dxa"/>
            <w:noWrap/>
            <w:hideMark/>
          </w:tcPr>
          <w:p w14:paraId="6A1A5405" w14:textId="77777777" w:rsidR="00E83519" w:rsidRPr="00E83519" w:rsidRDefault="00E83519">
            <w:pPr>
              <w:rPr>
                <w:b/>
                <w:bCs/>
              </w:rPr>
            </w:pPr>
            <w:r w:rsidRPr="00E83519">
              <w:rPr>
                <w:b/>
                <w:bCs/>
              </w:rPr>
              <w:t>Cash Flow (£'000)</w:t>
            </w:r>
          </w:p>
        </w:tc>
        <w:tc>
          <w:tcPr>
            <w:tcW w:w="2895" w:type="dxa"/>
            <w:noWrap/>
            <w:hideMark/>
          </w:tcPr>
          <w:p w14:paraId="0F1629A6" w14:textId="77777777" w:rsidR="00E83519" w:rsidRPr="00E83519" w:rsidRDefault="00E83519">
            <w:pPr>
              <w:rPr>
                <w:b/>
                <w:bCs/>
              </w:rPr>
            </w:pPr>
            <w:r w:rsidRPr="00E83519">
              <w:rPr>
                <w:b/>
                <w:bCs/>
              </w:rPr>
              <w:t>Capital Allowance (£'000)</w:t>
            </w:r>
          </w:p>
        </w:tc>
        <w:tc>
          <w:tcPr>
            <w:tcW w:w="3635" w:type="dxa"/>
            <w:noWrap/>
            <w:hideMark/>
          </w:tcPr>
          <w:p w14:paraId="60487302" w14:textId="77777777" w:rsidR="00E83519" w:rsidRPr="00E83519" w:rsidRDefault="00E83519">
            <w:pPr>
              <w:rPr>
                <w:b/>
                <w:bCs/>
              </w:rPr>
            </w:pPr>
            <w:r w:rsidRPr="00E83519">
              <w:rPr>
                <w:b/>
                <w:bCs/>
              </w:rPr>
              <w:t>Taxable Profit (CF - CA) (£'000)</w:t>
            </w:r>
          </w:p>
        </w:tc>
        <w:tc>
          <w:tcPr>
            <w:tcW w:w="2046" w:type="dxa"/>
            <w:noWrap/>
            <w:hideMark/>
          </w:tcPr>
          <w:p w14:paraId="56710C49" w14:textId="77777777" w:rsidR="00E83519" w:rsidRPr="00E83519" w:rsidRDefault="00E83519">
            <w:pPr>
              <w:rPr>
                <w:b/>
                <w:bCs/>
              </w:rPr>
            </w:pPr>
            <w:r w:rsidRPr="00E83519">
              <w:rPr>
                <w:b/>
                <w:bCs/>
              </w:rPr>
              <w:t>Tax (25%) (£'000)</w:t>
            </w:r>
          </w:p>
        </w:tc>
        <w:tc>
          <w:tcPr>
            <w:tcW w:w="4433" w:type="dxa"/>
            <w:noWrap/>
            <w:hideMark/>
          </w:tcPr>
          <w:p w14:paraId="49F13053" w14:textId="77777777" w:rsidR="00E83519" w:rsidRPr="00E83519" w:rsidRDefault="00E83519">
            <w:pPr>
              <w:rPr>
                <w:b/>
                <w:bCs/>
              </w:rPr>
            </w:pPr>
            <w:r w:rsidRPr="00E83519">
              <w:rPr>
                <w:b/>
                <w:bCs/>
              </w:rPr>
              <w:t>After-Tax Cash Flow (CF - Tax) (£'000)</w:t>
            </w:r>
          </w:p>
        </w:tc>
        <w:tc>
          <w:tcPr>
            <w:tcW w:w="2434" w:type="dxa"/>
            <w:noWrap/>
            <w:hideMark/>
          </w:tcPr>
          <w:p w14:paraId="44D7B7E5" w14:textId="77777777" w:rsidR="00E83519" w:rsidRPr="00E83519" w:rsidRDefault="00E83519">
            <w:pPr>
              <w:rPr>
                <w:b/>
                <w:bCs/>
              </w:rPr>
            </w:pPr>
            <w:r w:rsidRPr="00E83519">
              <w:rPr>
                <w:b/>
                <w:bCs/>
              </w:rPr>
              <w:t>Discount Factor (6%)</w:t>
            </w:r>
          </w:p>
        </w:tc>
        <w:tc>
          <w:tcPr>
            <w:tcW w:w="2405" w:type="dxa"/>
            <w:noWrap/>
            <w:hideMark/>
          </w:tcPr>
          <w:p w14:paraId="22B69A92" w14:textId="77777777" w:rsidR="00E83519" w:rsidRPr="00E83519" w:rsidRDefault="00E83519">
            <w:pPr>
              <w:rPr>
                <w:b/>
                <w:bCs/>
              </w:rPr>
            </w:pPr>
            <w:r w:rsidRPr="00E83519">
              <w:rPr>
                <w:b/>
                <w:bCs/>
              </w:rPr>
              <w:t>Present Value (£'000)</w:t>
            </w:r>
          </w:p>
        </w:tc>
      </w:tr>
      <w:tr w:rsidR="00E83519" w:rsidRPr="00E83519" w14:paraId="5D877E3D" w14:textId="77777777" w:rsidTr="00E83519">
        <w:trPr>
          <w:trHeight w:val="312"/>
        </w:trPr>
        <w:tc>
          <w:tcPr>
            <w:tcW w:w="580" w:type="dxa"/>
            <w:noWrap/>
            <w:hideMark/>
          </w:tcPr>
          <w:p w14:paraId="0FB387E3" w14:textId="77777777" w:rsidR="00E83519" w:rsidRPr="00E83519" w:rsidRDefault="00E83519" w:rsidP="00E83519">
            <w:r w:rsidRPr="00E83519">
              <w:t>0</w:t>
            </w:r>
          </w:p>
        </w:tc>
        <w:tc>
          <w:tcPr>
            <w:tcW w:w="2032" w:type="dxa"/>
            <w:noWrap/>
            <w:hideMark/>
          </w:tcPr>
          <w:p w14:paraId="7570CABB" w14:textId="77777777" w:rsidR="00E83519" w:rsidRPr="00E83519" w:rsidRDefault="00E83519" w:rsidP="00E83519">
            <w:r w:rsidRPr="00E83519">
              <w:t>-1000</w:t>
            </w:r>
          </w:p>
        </w:tc>
        <w:tc>
          <w:tcPr>
            <w:tcW w:w="2895" w:type="dxa"/>
            <w:noWrap/>
            <w:hideMark/>
          </w:tcPr>
          <w:p w14:paraId="031E5BC7" w14:textId="77777777" w:rsidR="00E83519" w:rsidRPr="00E83519" w:rsidRDefault="00E83519" w:rsidP="00E83519">
            <w:r w:rsidRPr="00E83519">
              <w:t> </w:t>
            </w:r>
          </w:p>
        </w:tc>
        <w:tc>
          <w:tcPr>
            <w:tcW w:w="3635" w:type="dxa"/>
            <w:noWrap/>
            <w:hideMark/>
          </w:tcPr>
          <w:p w14:paraId="3EB38DE0" w14:textId="77777777" w:rsidR="00E83519" w:rsidRPr="00E83519" w:rsidRDefault="00E83519">
            <w:r w:rsidRPr="00E83519">
              <w:t> </w:t>
            </w:r>
          </w:p>
        </w:tc>
        <w:tc>
          <w:tcPr>
            <w:tcW w:w="2046" w:type="dxa"/>
            <w:noWrap/>
            <w:hideMark/>
          </w:tcPr>
          <w:p w14:paraId="0956A724" w14:textId="77777777" w:rsidR="00E83519" w:rsidRPr="00E83519" w:rsidRDefault="00E83519">
            <w:r w:rsidRPr="00E83519">
              <w:t> </w:t>
            </w:r>
          </w:p>
        </w:tc>
        <w:tc>
          <w:tcPr>
            <w:tcW w:w="4433" w:type="dxa"/>
            <w:noWrap/>
            <w:hideMark/>
          </w:tcPr>
          <w:p w14:paraId="5C56D59C" w14:textId="77777777" w:rsidR="00E83519" w:rsidRPr="00E83519" w:rsidRDefault="00E83519">
            <w:r w:rsidRPr="00E83519">
              <w:t> </w:t>
            </w:r>
          </w:p>
        </w:tc>
        <w:tc>
          <w:tcPr>
            <w:tcW w:w="2434" w:type="dxa"/>
            <w:noWrap/>
            <w:hideMark/>
          </w:tcPr>
          <w:p w14:paraId="0A4DB118" w14:textId="77777777" w:rsidR="00E83519" w:rsidRPr="00E83519" w:rsidRDefault="00E83519">
            <w:r w:rsidRPr="00E83519">
              <w:t> </w:t>
            </w:r>
          </w:p>
        </w:tc>
        <w:tc>
          <w:tcPr>
            <w:tcW w:w="2405" w:type="dxa"/>
            <w:noWrap/>
            <w:hideMark/>
          </w:tcPr>
          <w:p w14:paraId="618F9D04" w14:textId="77777777" w:rsidR="00E83519" w:rsidRPr="00E83519" w:rsidRDefault="00E83519" w:rsidP="00E83519">
            <w:r w:rsidRPr="00E83519">
              <w:t>-1000</w:t>
            </w:r>
          </w:p>
        </w:tc>
      </w:tr>
      <w:tr w:rsidR="00E83519" w:rsidRPr="00E83519" w14:paraId="31DE51A9" w14:textId="77777777" w:rsidTr="00E83519">
        <w:trPr>
          <w:trHeight w:val="312"/>
        </w:trPr>
        <w:tc>
          <w:tcPr>
            <w:tcW w:w="580" w:type="dxa"/>
            <w:noWrap/>
            <w:hideMark/>
          </w:tcPr>
          <w:p w14:paraId="3202D78E" w14:textId="77777777" w:rsidR="00E83519" w:rsidRPr="00E83519" w:rsidRDefault="00E83519" w:rsidP="00E83519">
            <w:r w:rsidRPr="00E83519">
              <w:t>1</w:t>
            </w:r>
          </w:p>
        </w:tc>
        <w:tc>
          <w:tcPr>
            <w:tcW w:w="2032" w:type="dxa"/>
            <w:noWrap/>
            <w:hideMark/>
          </w:tcPr>
          <w:p w14:paraId="321443EB" w14:textId="77777777" w:rsidR="00E83519" w:rsidRPr="00E83519" w:rsidRDefault="00E83519" w:rsidP="00E83519">
            <w:r w:rsidRPr="00E83519">
              <w:t>400</w:t>
            </w:r>
          </w:p>
        </w:tc>
        <w:tc>
          <w:tcPr>
            <w:tcW w:w="2895" w:type="dxa"/>
            <w:noWrap/>
            <w:hideMark/>
          </w:tcPr>
          <w:p w14:paraId="4E7E6656" w14:textId="77777777" w:rsidR="00E83519" w:rsidRPr="00E83519" w:rsidRDefault="00E83519" w:rsidP="00E83519">
            <w:r w:rsidRPr="00E83519">
              <w:t>200</w:t>
            </w:r>
          </w:p>
        </w:tc>
        <w:tc>
          <w:tcPr>
            <w:tcW w:w="3635" w:type="dxa"/>
            <w:noWrap/>
            <w:hideMark/>
          </w:tcPr>
          <w:p w14:paraId="6228D485" w14:textId="77777777" w:rsidR="00E83519" w:rsidRPr="00E83519" w:rsidRDefault="00E83519" w:rsidP="00E83519">
            <w:r w:rsidRPr="00E83519">
              <w:t>200</w:t>
            </w:r>
          </w:p>
        </w:tc>
        <w:tc>
          <w:tcPr>
            <w:tcW w:w="2046" w:type="dxa"/>
            <w:noWrap/>
            <w:hideMark/>
          </w:tcPr>
          <w:p w14:paraId="536DE601" w14:textId="77777777" w:rsidR="00E83519" w:rsidRPr="00E83519" w:rsidRDefault="00E83519" w:rsidP="00E83519">
            <w:r w:rsidRPr="00E83519">
              <w:t>50</w:t>
            </w:r>
          </w:p>
        </w:tc>
        <w:tc>
          <w:tcPr>
            <w:tcW w:w="4433" w:type="dxa"/>
            <w:noWrap/>
            <w:hideMark/>
          </w:tcPr>
          <w:p w14:paraId="3A1D9F96" w14:textId="77777777" w:rsidR="00E83519" w:rsidRPr="00E83519" w:rsidRDefault="00E83519" w:rsidP="00E83519">
            <w:r w:rsidRPr="00E83519">
              <w:t>350</w:t>
            </w:r>
          </w:p>
        </w:tc>
        <w:tc>
          <w:tcPr>
            <w:tcW w:w="2434" w:type="dxa"/>
            <w:noWrap/>
            <w:hideMark/>
          </w:tcPr>
          <w:p w14:paraId="1D801490" w14:textId="77777777" w:rsidR="00E83519" w:rsidRPr="00E83519" w:rsidRDefault="00E83519" w:rsidP="00E83519">
            <w:r w:rsidRPr="00E83519">
              <w:t>0.94</w:t>
            </w:r>
          </w:p>
        </w:tc>
        <w:tc>
          <w:tcPr>
            <w:tcW w:w="2405" w:type="dxa"/>
            <w:noWrap/>
            <w:hideMark/>
          </w:tcPr>
          <w:p w14:paraId="55A18E56" w14:textId="77777777" w:rsidR="00E83519" w:rsidRPr="00E83519" w:rsidRDefault="00E83519" w:rsidP="00E83519">
            <w:r w:rsidRPr="00E83519">
              <w:t>330.19</w:t>
            </w:r>
          </w:p>
        </w:tc>
      </w:tr>
      <w:tr w:rsidR="00E83519" w:rsidRPr="00E83519" w14:paraId="6E5B10C4" w14:textId="77777777" w:rsidTr="00E83519">
        <w:trPr>
          <w:trHeight w:val="312"/>
        </w:trPr>
        <w:tc>
          <w:tcPr>
            <w:tcW w:w="580" w:type="dxa"/>
            <w:noWrap/>
            <w:hideMark/>
          </w:tcPr>
          <w:p w14:paraId="38EF80C2" w14:textId="77777777" w:rsidR="00E83519" w:rsidRPr="00E83519" w:rsidRDefault="00E83519" w:rsidP="00E83519">
            <w:r w:rsidRPr="00E83519">
              <w:t>2</w:t>
            </w:r>
          </w:p>
        </w:tc>
        <w:tc>
          <w:tcPr>
            <w:tcW w:w="2032" w:type="dxa"/>
            <w:noWrap/>
            <w:hideMark/>
          </w:tcPr>
          <w:p w14:paraId="572B6D70" w14:textId="77777777" w:rsidR="00E83519" w:rsidRPr="00E83519" w:rsidRDefault="00E83519" w:rsidP="00E83519">
            <w:r w:rsidRPr="00E83519">
              <w:t>450</w:t>
            </w:r>
          </w:p>
        </w:tc>
        <w:tc>
          <w:tcPr>
            <w:tcW w:w="2895" w:type="dxa"/>
            <w:noWrap/>
            <w:hideMark/>
          </w:tcPr>
          <w:p w14:paraId="38124F29" w14:textId="77777777" w:rsidR="00E83519" w:rsidRPr="00E83519" w:rsidRDefault="00E83519" w:rsidP="00E83519">
            <w:r w:rsidRPr="00E83519">
              <w:t>200</w:t>
            </w:r>
          </w:p>
        </w:tc>
        <w:tc>
          <w:tcPr>
            <w:tcW w:w="3635" w:type="dxa"/>
            <w:noWrap/>
            <w:hideMark/>
          </w:tcPr>
          <w:p w14:paraId="317399D5" w14:textId="77777777" w:rsidR="00E83519" w:rsidRPr="00E83519" w:rsidRDefault="00E83519" w:rsidP="00E83519">
            <w:r w:rsidRPr="00E83519">
              <w:t>250</w:t>
            </w:r>
          </w:p>
        </w:tc>
        <w:tc>
          <w:tcPr>
            <w:tcW w:w="2046" w:type="dxa"/>
            <w:noWrap/>
            <w:hideMark/>
          </w:tcPr>
          <w:p w14:paraId="3AE15439" w14:textId="77777777" w:rsidR="00E83519" w:rsidRPr="00E83519" w:rsidRDefault="00E83519" w:rsidP="00E83519">
            <w:r w:rsidRPr="00E83519">
              <w:t>62.5</w:t>
            </w:r>
          </w:p>
        </w:tc>
        <w:tc>
          <w:tcPr>
            <w:tcW w:w="4433" w:type="dxa"/>
            <w:noWrap/>
            <w:hideMark/>
          </w:tcPr>
          <w:p w14:paraId="7168F25C" w14:textId="77777777" w:rsidR="00E83519" w:rsidRPr="00E83519" w:rsidRDefault="00E83519" w:rsidP="00E83519">
            <w:r w:rsidRPr="00E83519">
              <w:t>387.5</w:t>
            </w:r>
          </w:p>
        </w:tc>
        <w:tc>
          <w:tcPr>
            <w:tcW w:w="2434" w:type="dxa"/>
            <w:noWrap/>
            <w:hideMark/>
          </w:tcPr>
          <w:p w14:paraId="6226A396" w14:textId="77777777" w:rsidR="00E83519" w:rsidRPr="00E83519" w:rsidRDefault="00E83519" w:rsidP="00E83519">
            <w:r w:rsidRPr="00E83519">
              <w:t>0.89</w:t>
            </w:r>
          </w:p>
        </w:tc>
        <w:tc>
          <w:tcPr>
            <w:tcW w:w="2405" w:type="dxa"/>
            <w:noWrap/>
            <w:hideMark/>
          </w:tcPr>
          <w:p w14:paraId="7F5EAE8B" w14:textId="77777777" w:rsidR="00E83519" w:rsidRPr="00E83519" w:rsidRDefault="00E83519" w:rsidP="00E83519">
            <w:r w:rsidRPr="00E83519">
              <w:t>344.87</w:t>
            </w:r>
          </w:p>
        </w:tc>
      </w:tr>
      <w:tr w:rsidR="00E83519" w:rsidRPr="00E83519" w14:paraId="19793583" w14:textId="77777777" w:rsidTr="00E83519">
        <w:trPr>
          <w:trHeight w:val="312"/>
        </w:trPr>
        <w:tc>
          <w:tcPr>
            <w:tcW w:w="580" w:type="dxa"/>
            <w:noWrap/>
            <w:hideMark/>
          </w:tcPr>
          <w:p w14:paraId="369F1C3A" w14:textId="77777777" w:rsidR="00E83519" w:rsidRPr="00E83519" w:rsidRDefault="00E83519" w:rsidP="00E83519">
            <w:r w:rsidRPr="00E83519">
              <w:t>3</w:t>
            </w:r>
          </w:p>
        </w:tc>
        <w:tc>
          <w:tcPr>
            <w:tcW w:w="2032" w:type="dxa"/>
            <w:noWrap/>
            <w:hideMark/>
          </w:tcPr>
          <w:p w14:paraId="110A9BA3" w14:textId="77777777" w:rsidR="00E83519" w:rsidRPr="00E83519" w:rsidRDefault="00E83519" w:rsidP="00E83519">
            <w:r w:rsidRPr="00E83519">
              <w:t>650</w:t>
            </w:r>
          </w:p>
        </w:tc>
        <w:tc>
          <w:tcPr>
            <w:tcW w:w="2895" w:type="dxa"/>
            <w:noWrap/>
            <w:hideMark/>
          </w:tcPr>
          <w:p w14:paraId="5F018964" w14:textId="77777777" w:rsidR="00E83519" w:rsidRPr="00E83519" w:rsidRDefault="00E83519" w:rsidP="00E83519">
            <w:r w:rsidRPr="00E83519">
              <w:t>200</w:t>
            </w:r>
          </w:p>
        </w:tc>
        <w:tc>
          <w:tcPr>
            <w:tcW w:w="3635" w:type="dxa"/>
            <w:noWrap/>
            <w:hideMark/>
          </w:tcPr>
          <w:p w14:paraId="59009E9D" w14:textId="77777777" w:rsidR="00E83519" w:rsidRPr="00E83519" w:rsidRDefault="00E83519" w:rsidP="00E83519">
            <w:r w:rsidRPr="00E83519">
              <w:t>450</w:t>
            </w:r>
          </w:p>
        </w:tc>
        <w:tc>
          <w:tcPr>
            <w:tcW w:w="2046" w:type="dxa"/>
            <w:noWrap/>
            <w:hideMark/>
          </w:tcPr>
          <w:p w14:paraId="07D1CC59" w14:textId="77777777" w:rsidR="00E83519" w:rsidRPr="00E83519" w:rsidRDefault="00E83519" w:rsidP="00E83519">
            <w:r w:rsidRPr="00E83519">
              <w:t>112.5</w:t>
            </w:r>
          </w:p>
        </w:tc>
        <w:tc>
          <w:tcPr>
            <w:tcW w:w="4433" w:type="dxa"/>
            <w:noWrap/>
            <w:hideMark/>
          </w:tcPr>
          <w:p w14:paraId="1699279C" w14:textId="77777777" w:rsidR="00E83519" w:rsidRPr="00E83519" w:rsidRDefault="00E83519" w:rsidP="00E83519">
            <w:r w:rsidRPr="00E83519">
              <w:t>537.5</w:t>
            </w:r>
          </w:p>
        </w:tc>
        <w:tc>
          <w:tcPr>
            <w:tcW w:w="2434" w:type="dxa"/>
            <w:noWrap/>
            <w:hideMark/>
          </w:tcPr>
          <w:p w14:paraId="0C9144C5" w14:textId="77777777" w:rsidR="00E83519" w:rsidRPr="00E83519" w:rsidRDefault="00E83519" w:rsidP="00E83519">
            <w:r w:rsidRPr="00E83519">
              <w:t>0.84</w:t>
            </w:r>
          </w:p>
        </w:tc>
        <w:tc>
          <w:tcPr>
            <w:tcW w:w="2405" w:type="dxa"/>
            <w:noWrap/>
            <w:hideMark/>
          </w:tcPr>
          <w:p w14:paraId="3C07FCC7" w14:textId="77777777" w:rsidR="00E83519" w:rsidRPr="00E83519" w:rsidRDefault="00E83519" w:rsidP="00E83519">
            <w:r w:rsidRPr="00E83519">
              <w:t>451.30</w:t>
            </w:r>
          </w:p>
        </w:tc>
      </w:tr>
      <w:tr w:rsidR="00E83519" w:rsidRPr="00E83519" w14:paraId="458BF8A3" w14:textId="77777777" w:rsidTr="00E83519">
        <w:trPr>
          <w:trHeight w:val="312"/>
        </w:trPr>
        <w:tc>
          <w:tcPr>
            <w:tcW w:w="580" w:type="dxa"/>
            <w:noWrap/>
            <w:hideMark/>
          </w:tcPr>
          <w:p w14:paraId="5A06A68C" w14:textId="77777777" w:rsidR="00E83519" w:rsidRPr="00E83519" w:rsidRDefault="00E83519" w:rsidP="00E83519">
            <w:r w:rsidRPr="00E83519">
              <w:t>4</w:t>
            </w:r>
          </w:p>
        </w:tc>
        <w:tc>
          <w:tcPr>
            <w:tcW w:w="2032" w:type="dxa"/>
            <w:noWrap/>
            <w:hideMark/>
          </w:tcPr>
          <w:p w14:paraId="4C303F65" w14:textId="77777777" w:rsidR="00E83519" w:rsidRPr="00E83519" w:rsidRDefault="00E83519" w:rsidP="00E83519">
            <w:r w:rsidRPr="00E83519">
              <w:t>980</w:t>
            </w:r>
          </w:p>
        </w:tc>
        <w:tc>
          <w:tcPr>
            <w:tcW w:w="2895" w:type="dxa"/>
            <w:noWrap/>
            <w:hideMark/>
          </w:tcPr>
          <w:p w14:paraId="71FCED2A" w14:textId="77777777" w:rsidR="00E83519" w:rsidRPr="00E83519" w:rsidRDefault="00E83519" w:rsidP="00E83519">
            <w:r w:rsidRPr="00E83519">
              <w:t>200</w:t>
            </w:r>
          </w:p>
        </w:tc>
        <w:tc>
          <w:tcPr>
            <w:tcW w:w="3635" w:type="dxa"/>
            <w:noWrap/>
            <w:hideMark/>
          </w:tcPr>
          <w:p w14:paraId="0F235E8B" w14:textId="77777777" w:rsidR="00E83519" w:rsidRPr="00E83519" w:rsidRDefault="00E83519" w:rsidP="00E83519">
            <w:r w:rsidRPr="00E83519">
              <w:t>780</w:t>
            </w:r>
          </w:p>
        </w:tc>
        <w:tc>
          <w:tcPr>
            <w:tcW w:w="2046" w:type="dxa"/>
            <w:noWrap/>
            <w:hideMark/>
          </w:tcPr>
          <w:p w14:paraId="5AEEBEC1" w14:textId="77777777" w:rsidR="00E83519" w:rsidRPr="00E83519" w:rsidRDefault="00E83519" w:rsidP="00E83519">
            <w:r w:rsidRPr="00E83519">
              <w:t>195</w:t>
            </w:r>
          </w:p>
        </w:tc>
        <w:tc>
          <w:tcPr>
            <w:tcW w:w="4433" w:type="dxa"/>
            <w:noWrap/>
            <w:hideMark/>
          </w:tcPr>
          <w:p w14:paraId="1418DE2A" w14:textId="77777777" w:rsidR="00E83519" w:rsidRPr="00E83519" w:rsidRDefault="00E83519" w:rsidP="00E83519">
            <w:r w:rsidRPr="00E83519">
              <w:t>785</w:t>
            </w:r>
          </w:p>
        </w:tc>
        <w:tc>
          <w:tcPr>
            <w:tcW w:w="2434" w:type="dxa"/>
            <w:noWrap/>
            <w:hideMark/>
          </w:tcPr>
          <w:p w14:paraId="190FA1E4" w14:textId="77777777" w:rsidR="00E83519" w:rsidRPr="00E83519" w:rsidRDefault="00E83519" w:rsidP="00E83519">
            <w:r w:rsidRPr="00E83519">
              <w:t>0.79</w:t>
            </w:r>
          </w:p>
        </w:tc>
        <w:tc>
          <w:tcPr>
            <w:tcW w:w="2405" w:type="dxa"/>
            <w:noWrap/>
            <w:hideMark/>
          </w:tcPr>
          <w:p w14:paraId="07C256E3" w14:textId="77777777" w:rsidR="00E83519" w:rsidRPr="00E83519" w:rsidRDefault="00E83519" w:rsidP="00E83519">
            <w:r w:rsidRPr="00E83519">
              <w:t>621.79</w:t>
            </w:r>
          </w:p>
        </w:tc>
      </w:tr>
      <w:tr w:rsidR="00E83519" w:rsidRPr="00E83519" w14:paraId="6F50C2EA" w14:textId="77777777" w:rsidTr="00E83519">
        <w:trPr>
          <w:trHeight w:val="312"/>
        </w:trPr>
        <w:tc>
          <w:tcPr>
            <w:tcW w:w="580" w:type="dxa"/>
            <w:noWrap/>
            <w:hideMark/>
          </w:tcPr>
          <w:p w14:paraId="25CE6B92" w14:textId="77777777" w:rsidR="00E83519" w:rsidRPr="00E83519" w:rsidRDefault="00E83519" w:rsidP="00E83519">
            <w:r w:rsidRPr="00E83519">
              <w:t> </w:t>
            </w:r>
          </w:p>
        </w:tc>
        <w:tc>
          <w:tcPr>
            <w:tcW w:w="2032" w:type="dxa"/>
            <w:noWrap/>
            <w:hideMark/>
          </w:tcPr>
          <w:p w14:paraId="7B017828" w14:textId="77777777" w:rsidR="00E83519" w:rsidRPr="00E83519" w:rsidRDefault="00E83519">
            <w:r w:rsidRPr="00E83519">
              <w:t> </w:t>
            </w:r>
          </w:p>
        </w:tc>
        <w:tc>
          <w:tcPr>
            <w:tcW w:w="2895" w:type="dxa"/>
            <w:noWrap/>
            <w:hideMark/>
          </w:tcPr>
          <w:p w14:paraId="026B989C" w14:textId="77777777" w:rsidR="00E83519" w:rsidRPr="00E83519" w:rsidRDefault="00E83519">
            <w:r w:rsidRPr="00E83519">
              <w:t> </w:t>
            </w:r>
          </w:p>
        </w:tc>
        <w:tc>
          <w:tcPr>
            <w:tcW w:w="3635" w:type="dxa"/>
            <w:noWrap/>
            <w:hideMark/>
          </w:tcPr>
          <w:p w14:paraId="74CA58BC" w14:textId="77777777" w:rsidR="00E83519" w:rsidRPr="00E83519" w:rsidRDefault="00E83519">
            <w:r w:rsidRPr="00E83519">
              <w:t> </w:t>
            </w:r>
          </w:p>
        </w:tc>
        <w:tc>
          <w:tcPr>
            <w:tcW w:w="2046" w:type="dxa"/>
            <w:noWrap/>
            <w:hideMark/>
          </w:tcPr>
          <w:p w14:paraId="11BB09C1" w14:textId="77777777" w:rsidR="00E83519" w:rsidRPr="00E83519" w:rsidRDefault="00E83519">
            <w:r w:rsidRPr="00E83519">
              <w:t> </w:t>
            </w:r>
          </w:p>
        </w:tc>
        <w:tc>
          <w:tcPr>
            <w:tcW w:w="4433" w:type="dxa"/>
            <w:noWrap/>
            <w:hideMark/>
          </w:tcPr>
          <w:p w14:paraId="4F71F96B" w14:textId="77777777" w:rsidR="00E83519" w:rsidRPr="00E83519" w:rsidRDefault="00E83519">
            <w:r w:rsidRPr="00E83519">
              <w:t> </w:t>
            </w:r>
          </w:p>
        </w:tc>
        <w:tc>
          <w:tcPr>
            <w:tcW w:w="2434" w:type="dxa"/>
            <w:noWrap/>
            <w:hideMark/>
          </w:tcPr>
          <w:p w14:paraId="627A6293" w14:textId="77777777" w:rsidR="00E83519" w:rsidRPr="00E83519" w:rsidRDefault="00E83519">
            <w:pPr>
              <w:rPr>
                <w:b/>
                <w:bCs/>
              </w:rPr>
            </w:pPr>
            <w:r w:rsidRPr="00E83519">
              <w:rPr>
                <w:b/>
                <w:bCs/>
              </w:rPr>
              <w:t>NPV</w:t>
            </w:r>
          </w:p>
        </w:tc>
        <w:tc>
          <w:tcPr>
            <w:tcW w:w="2405" w:type="dxa"/>
            <w:noWrap/>
            <w:hideMark/>
          </w:tcPr>
          <w:p w14:paraId="0C24800A" w14:textId="77777777" w:rsidR="00E83519" w:rsidRPr="00E83519" w:rsidRDefault="00E83519">
            <w:pPr>
              <w:rPr>
                <w:b/>
                <w:bCs/>
              </w:rPr>
            </w:pPr>
            <w:r w:rsidRPr="00E83519">
              <w:rPr>
                <w:b/>
                <w:bCs/>
              </w:rPr>
              <w:t xml:space="preserve"> £                      748.15 </w:t>
            </w:r>
          </w:p>
        </w:tc>
      </w:tr>
    </w:tbl>
    <w:p w14:paraId="1C8F0A6C" w14:textId="27A690BF" w:rsidR="00E83519" w:rsidRDefault="00E83519" w:rsidP="00E83519">
      <w:pPr>
        <w:rPr>
          <w:lang w:val="en-US"/>
        </w:rPr>
      </w:pPr>
    </w:p>
    <w:p w14:paraId="3C0BAF87" w14:textId="77777777" w:rsidR="00E83519" w:rsidRDefault="00E83519">
      <w:pPr>
        <w:spacing w:line="259" w:lineRule="auto"/>
        <w:jc w:val="left"/>
        <w:rPr>
          <w:lang w:val="en-US"/>
        </w:rPr>
      </w:pPr>
      <w:r>
        <w:rPr>
          <w:lang w:val="en-US"/>
        </w:rPr>
        <w:br w:type="page"/>
      </w:r>
    </w:p>
    <w:tbl>
      <w:tblPr>
        <w:tblStyle w:val="TableGrid"/>
        <w:tblW w:w="0" w:type="auto"/>
        <w:tblLook w:val="04A0" w:firstRow="1" w:lastRow="0" w:firstColumn="1" w:lastColumn="0" w:noHBand="0" w:noVBand="1"/>
      </w:tblPr>
      <w:tblGrid>
        <w:gridCol w:w="413"/>
        <w:gridCol w:w="917"/>
        <w:gridCol w:w="1250"/>
        <w:gridCol w:w="1536"/>
        <w:gridCol w:w="923"/>
        <w:gridCol w:w="1844"/>
        <w:gridCol w:w="1072"/>
        <w:gridCol w:w="1061"/>
      </w:tblGrid>
      <w:tr w:rsidR="00E83519" w:rsidRPr="00E83519" w14:paraId="0CEAD2DD" w14:textId="77777777" w:rsidTr="00E83519">
        <w:trPr>
          <w:trHeight w:val="348"/>
        </w:trPr>
        <w:tc>
          <w:tcPr>
            <w:tcW w:w="20460" w:type="dxa"/>
            <w:gridSpan w:val="8"/>
            <w:noWrap/>
            <w:hideMark/>
          </w:tcPr>
          <w:p w14:paraId="64A0EE82" w14:textId="77777777" w:rsidR="00E83519" w:rsidRPr="00E83519" w:rsidRDefault="00E83519" w:rsidP="00E83519">
            <w:pPr>
              <w:rPr>
                <w:b/>
                <w:bCs/>
                <w:lang w:val="en-IN"/>
              </w:rPr>
            </w:pPr>
            <w:r w:rsidRPr="00E83519">
              <w:rPr>
                <w:b/>
                <w:bCs/>
              </w:rPr>
              <w:lastRenderedPageBreak/>
              <w:t>Option C: Produce Curtains and Roman Blinds</w:t>
            </w:r>
          </w:p>
        </w:tc>
      </w:tr>
      <w:tr w:rsidR="00E83519" w:rsidRPr="00E83519" w14:paraId="34620F50" w14:textId="77777777" w:rsidTr="00E83519">
        <w:trPr>
          <w:trHeight w:val="312"/>
        </w:trPr>
        <w:tc>
          <w:tcPr>
            <w:tcW w:w="580" w:type="dxa"/>
            <w:noWrap/>
            <w:hideMark/>
          </w:tcPr>
          <w:p w14:paraId="27A80F66" w14:textId="77777777" w:rsidR="00E83519" w:rsidRPr="00E83519" w:rsidRDefault="00E83519" w:rsidP="00E83519">
            <w:pPr>
              <w:rPr>
                <w:b/>
                <w:bCs/>
              </w:rPr>
            </w:pPr>
            <w:r w:rsidRPr="00E83519">
              <w:rPr>
                <w:b/>
                <w:bCs/>
              </w:rPr>
              <w:t>Year</w:t>
            </w:r>
          </w:p>
        </w:tc>
        <w:tc>
          <w:tcPr>
            <w:tcW w:w="2032" w:type="dxa"/>
            <w:noWrap/>
            <w:hideMark/>
          </w:tcPr>
          <w:p w14:paraId="75638ED9" w14:textId="77777777" w:rsidR="00E83519" w:rsidRPr="00E83519" w:rsidRDefault="00E83519">
            <w:pPr>
              <w:rPr>
                <w:b/>
                <w:bCs/>
              </w:rPr>
            </w:pPr>
            <w:r w:rsidRPr="00E83519">
              <w:rPr>
                <w:b/>
                <w:bCs/>
              </w:rPr>
              <w:t>Cash Flow (£'000)</w:t>
            </w:r>
          </w:p>
        </w:tc>
        <w:tc>
          <w:tcPr>
            <w:tcW w:w="2895" w:type="dxa"/>
            <w:noWrap/>
            <w:hideMark/>
          </w:tcPr>
          <w:p w14:paraId="076C1006" w14:textId="77777777" w:rsidR="00E83519" w:rsidRPr="00E83519" w:rsidRDefault="00E83519">
            <w:pPr>
              <w:rPr>
                <w:b/>
                <w:bCs/>
              </w:rPr>
            </w:pPr>
            <w:r w:rsidRPr="00E83519">
              <w:rPr>
                <w:b/>
                <w:bCs/>
              </w:rPr>
              <w:t>Capital Allowance (£'000)</w:t>
            </w:r>
          </w:p>
        </w:tc>
        <w:tc>
          <w:tcPr>
            <w:tcW w:w="3635" w:type="dxa"/>
            <w:noWrap/>
            <w:hideMark/>
          </w:tcPr>
          <w:p w14:paraId="57AF6CF3" w14:textId="77777777" w:rsidR="00E83519" w:rsidRPr="00E83519" w:rsidRDefault="00E83519">
            <w:pPr>
              <w:rPr>
                <w:b/>
                <w:bCs/>
              </w:rPr>
            </w:pPr>
            <w:r w:rsidRPr="00E83519">
              <w:rPr>
                <w:b/>
                <w:bCs/>
              </w:rPr>
              <w:t>Taxable Profit (CF - CA) (£'000)</w:t>
            </w:r>
          </w:p>
        </w:tc>
        <w:tc>
          <w:tcPr>
            <w:tcW w:w="2046" w:type="dxa"/>
            <w:noWrap/>
            <w:hideMark/>
          </w:tcPr>
          <w:p w14:paraId="7FF39E02" w14:textId="77777777" w:rsidR="00E83519" w:rsidRPr="00E83519" w:rsidRDefault="00E83519">
            <w:pPr>
              <w:rPr>
                <w:b/>
                <w:bCs/>
              </w:rPr>
            </w:pPr>
            <w:r w:rsidRPr="00E83519">
              <w:rPr>
                <w:b/>
                <w:bCs/>
              </w:rPr>
              <w:t>Tax (25%) (£'000)</w:t>
            </w:r>
          </w:p>
        </w:tc>
        <w:tc>
          <w:tcPr>
            <w:tcW w:w="4433" w:type="dxa"/>
            <w:noWrap/>
            <w:hideMark/>
          </w:tcPr>
          <w:p w14:paraId="4001BCF8" w14:textId="77777777" w:rsidR="00E83519" w:rsidRPr="00E83519" w:rsidRDefault="00E83519">
            <w:pPr>
              <w:rPr>
                <w:b/>
                <w:bCs/>
              </w:rPr>
            </w:pPr>
            <w:r w:rsidRPr="00E83519">
              <w:rPr>
                <w:b/>
                <w:bCs/>
              </w:rPr>
              <w:t>After-Tax Cash Flow (CF - Tax) (£'000)</w:t>
            </w:r>
          </w:p>
        </w:tc>
        <w:tc>
          <w:tcPr>
            <w:tcW w:w="2434" w:type="dxa"/>
            <w:noWrap/>
            <w:hideMark/>
          </w:tcPr>
          <w:p w14:paraId="1DBB54E1" w14:textId="77777777" w:rsidR="00E83519" w:rsidRPr="00E83519" w:rsidRDefault="00E83519">
            <w:pPr>
              <w:rPr>
                <w:b/>
                <w:bCs/>
              </w:rPr>
            </w:pPr>
            <w:r w:rsidRPr="00E83519">
              <w:rPr>
                <w:b/>
                <w:bCs/>
              </w:rPr>
              <w:t>Discount Factor (6%)</w:t>
            </w:r>
          </w:p>
        </w:tc>
        <w:tc>
          <w:tcPr>
            <w:tcW w:w="2405" w:type="dxa"/>
            <w:noWrap/>
            <w:hideMark/>
          </w:tcPr>
          <w:p w14:paraId="36B40CF6" w14:textId="77777777" w:rsidR="00E83519" w:rsidRPr="00E83519" w:rsidRDefault="00E83519">
            <w:pPr>
              <w:rPr>
                <w:b/>
                <w:bCs/>
              </w:rPr>
            </w:pPr>
            <w:r w:rsidRPr="00E83519">
              <w:rPr>
                <w:b/>
                <w:bCs/>
              </w:rPr>
              <w:t>Present Value (£'000)</w:t>
            </w:r>
          </w:p>
        </w:tc>
      </w:tr>
      <w:tr w:rsidR="00E83519" w:rsidRPr="00E83519" w14:paraId="4363453D" w14:textId="77777777" w:rsidTr="00E83519">
        <w:trPr>
          <w:trHeight w:val="312"/>
        </w:trPr>
        <w:tc>
          <w:tcPr>
            <w:tcW w:w="580" w:type="dxa"/>
            <w:noWrap/>
            <w:hideMark/>
          </w:tcPr>
          <w:p w14:paraId="30F230A7" w14:textId="77777777" w:rsidR="00E83519" w:rsidRPr="00E83519" w:rsidRDefault="00E83519" w:rsidP="00E83519">
            <w:r w:rsidRPr="00E83519">
              <w:t>0</w:t>
            </w:r>
          </w:p>
        </w:tc>
        <w:tc>
          <w:tcPr>
            <w:tcW w:w="2032" w:type="dxa"/>
            <w:noWrap/>
            <w:hideMark/>
          </w:tcPr>
          <w:p w14:paraId="5641402C" w14:textId="77777777" w:rsidR="00E83519" w:rsidRPr="00E83519" w:rsidRDefault="00E83519" w:rsidP="00E83519">
            <w:r w:rsidRPr="00E83519">
              <w:t>-1600</w:t>
            </w:r>
          </w:p>
        </w:tc>
        <w:tc>
          <w:tcPr>
            <w:tcW w:w="2895" w:type="dxa"/>
            <w:noWrap/>
            <w:hideMark/>
          </w:tcPr>
          <w:p w14:paraId="2047B918" w14:textId="77777777" w:rsidR="00E83519" w:rsidRPr="00E83519" w:rsidRDefault="00E83519" w:rsidP="00E83519">
            <w:r w:rsidRPr="00E83519">
              <w:t> </w:t>
            </w:r>
          </w:p>
        </w:tc>
        <w:tc>
          <w:tcPr>
            <w:tcW w:w="3635" w:type="dxa"/>
            <w:noWrap/>
            <w:hideMark/>
          </w:tcPr>
          <w:p w14:paraId="7A9490C7" w14:textId="77777777" w:rsidR="00E83519" w:rsidRPr="00E83519" w:rsidRDefault="00E83519">
            <w:r w:rsidRPr="00E83519">
              <w:t> </w:t>
            </w:r>
          </w:p>
        </w:tc>
        <w:tc>
          <w:tcPr>
            <w:tcW w:w="2046" w:type="dxa"/>
            <w:noWrap/>
            <w:hideMark/>
          </w:tcPr>
          <w:p w14:paraId="308311F0" w14:textId="77777777" w:rsidR="00E83519" w:rsidRPr="00E83519" w:rsidRDefault="00E83519">
            <w:r w:rsidRPr="00E83519">
              <w:t> </w:t>
            </w:r>
          </w:p>
        </w:tc>
        <w:tc>
          <w:tcPr>
            <w:tcW w:w="4433" w:type="dxa"/>
            <w:noWrap/>
            <w:hideMark/>
          </w:tcPr>
          <w:p w14:paraId="2F53F08A" w14:textId="77777777" w:rsidR="00E83519" w:rsidRPr="00E83519" w:rsidRDefault="00E83519">
            <w:r w:rsidRPr="00E83519">
              <w:t> </w:t>
            </w:r>
          </w:p>
        </w:tc>
        <w:tc>
          <w:tcPr>
            <w:tcW w:w="2434" w:type="dxa"/>
            <w:noWrap/>
            <w:hideMark/>
          </w:tcPr>
          <w:p w14:paraId="423FBB7E" w14:textId="77777777" w:rsidR="00E83519" w:rsidRPr="00E83519" w:rsidRDefault="00E83519">
            <w:r w:rsidRPr="00E83519">
              <w:t> </w:t>
            </w:r>
          </w:p>
        </w:tc>
        <w:tc>
          <w:tcPr>
            <w:tcW w:w="2405" w:type="dxa"/>
            <w:noWrap/>
            <w:hideMark/>
          </w:tcPr>
          <w:p w14:paraId="2208B70D" w14:textId="77777777" w:rsidR="00E83519" w:rsidRPr="00E83519" w:rsidRDefault="00E83519" w:rsidP="00E83519">
            <w:r w:rsidRPr="00E83519">
              <w:t>-1600</w:t>
            </w:r>
          </w:p>
        </w:tc>
      </w:tr>
      <w:tr w:rsidR="00E83519" w:rsidRPr="00E83519" w14:paraId="3E18FFAF" w14:textId="77777777" w:rsidTr="00E83519">
        <w:trPr>
          <w:trHeight w:val="312"/>
        </w:trPr>
        <w:tc>
          <w:tcPr>
            <w:tcW w:w="580" w:type="dxa"/>
            <w:noWrap/>
            <w:hideMark/>
          </w:tcPr>
          <w:p w14:paraId="526414FE" w14:textId="77777777" w:rsidR="00E83519" w:rsidRPr="00E83519" w:rsidRDefault="00E83519" w:rsidP="00E83519">
            <w:r w:rsidRPr="00E83519">
              <w:t>1</w:t>
            </w:r>
          </w:p>
        </w:tc>
        <w:tc>
          <w:tcPr>
            <w:tcW w:w="2032" w:type="dxa"/>
            <w:noWrap/>
            <w:hideMark/>
          </w:tcPr>
          <w:p w14:paraId="64863A53" w14:textId="77777777" w:rsidR="00E83519" w:rsidRPr="00E83519" w:rsidRDefault="00E83519" w:rsidP="00E83519">
            <w:r w:rsidRPr="00E83519">
              <w:t>400</w:t>
            </w:r>
          </w:p>
        </w:tc>
        <w:tc>
          <w:tcPr>
            <w:tcW w:w="2895" w:type="dxa"/>
            <w:noWrap/>
            <w:hideMark/>
          </w:tcPr>
          <w:p w14:paraId="0C786B21" w14:textId="77777777" w:rsidR="00E83519" w:rsidRPr="00E83519" w:rsidRDefault="00E83519" w:rsidP="00E83519">
            <w:r w:rsidRPr="00E83519">
              <w:t>320</w:t>
            </w:r>
          </w:p>
        </w:tc>
        <w:tc>
          <w:tcPr>
            <w:tcW w:w="3635" w:type="dxa"/>
            <w:noWrap/>
            <w:hideMark/>
          </w:tcPr>
          <w:p w14:paraId="02B296D3" w14:textId="77777777" w:rsidR="00E83519" w:rsidRPr="00E83519" w:rsidRDefault="00E83519" w:rsidP="00E83519">
            <w:r w:rsidRPr="00E83519">
              <w:t>80</w:t>
            </w:r>
          </w:p>
        </w:tc>
        <w:tc>
          <w:tcPr>
            <w:tcW w:w="2046" w:type="dxa"/>
            <w:noWrap/>
            <w:hideMark/>
          </w:tcPr>
          <w:p w14:paraId="1850DB38" w14:textId="77777777" w:rsidR="00E83519" w:rsidRPr="00E83519" w:rsidRDefault="00E83519" w:rsidP="00E83519">
            <w:r w:rsidRPr="00E83519">
              <w:t>20</w:t>
            </w:r>
          </w:p>
        </w:tc>
        <w:tc>
          <w:tcPr>
            <w:tcW w:w="4433" w:type="dxa"/>
            <w:noWrap/>
            <w:hideMark/>
          </w:tcPr>
          <w:p w14:paraId="70F6C085" w14:textId="77777777" w:rsidR="00E83519" w:rsidRPr="00E83519" w:rsidRDefault="00E83519" w:rsidP="00E83519">
            <w:r w:rsidRPr="00E83519">
              <w:t>380</w:t>
            </w:r>
          </w:p>
        </w:tc>
        <w:tc>
          <w:tcPr>
            <w:tcW w:w="2434" w:type="dxa"/>
            <w:noWrap/>
            <w:hideMark/>
          </w:tcPr>
          <w:p w14:paraId="4544A29B" w14:textId="77777777" w:rsidR="00E83519" w:rsidRPr="00E83519" w:rsidRDefault="00E83519" w:rsidP="00E83519">
            <w:r w:rsidRPr="00E83519">
              <w:t>0.94</w:t>
            </w:r>
          </w:p>
        </w:tc>
        <w:tc>
          <w:tcPr>
            <w:tcW w:w="2405" w:type="dxa"/>
            <w:noWrap/>
            <w:hideMark/>
          </w:tcPr>
          <w:p w14:paraId="751EEA8C" w14:textId="77777777" w:rsidR="00E83519" w:rsidRPr="00E83519" w:rsidRDefault="00E83519" w:rsidP="00E83519">
            <w:r w:rsidRPr="00E83519">
              <w:t>358.49</w:t>
            </w:r>
          </w:p>
        </w:tc>
      </w:tr>
      <w:tr w:rsidR="00E83519" w:rsidRPr="00E83519" w14:paraId="2D567601" w14:textId="77777777" w:rsidTr="00E83519">
        <w:trPr>
          <w:trHeight w:val="312"/>
        </w:trPr>
        <w:tc>
          <w:tcPr>
            <w:tcW w:w="580" w:type="dxa"/>
            <w:noWrap/>
            <w:hideMark/>
          </w:tcPr>
          <w:p w14:paraId="6015BC1B" w14:textId="77777777" w:rsidR="00E83519" w:rsidRPr="00E83519" w:rsidRDefault="00E83519" w:rsidP="00E83519">
            <w:r w:rsidRPr="00E83519">
              <w:t>2</w:t>
            </w:r>
          </w:p>
        </w:tc>
        <w:tc>
          <w:tcPr>
            <w:tcW w:w="2032" w:type="dxa"/>
            <w:noWrap/>
            <w:hideMark/>
          </w:tcPr>
          <w:p w14:paraId="3CDE485A" w14:textId="77777777" w:rsidR="00E83519" w:rsidRPr="00E83519" w:rsidRDefault="00E83519" w:rsidP="00E83519">
            <w:r w:rsidRPr="00E83519">
              <w:t>700</w:t>
            </w:r>
          </w:p>
        </w:tc>
        <w:tc>
          <w:tcPr>
            <w:tcW w:w="2895" w:type="dxa"/>
            <w:noWrap/>
            <w:hideMark/>
          </w:tcPr>
          <w:p w14:paraId="368A77CB" w14:textId="77777777" w:rsidR="00E83519" w:rsidRPr="00E83519" w:rsidRDefault="00E83519" w:rsidP="00E83519">
            <w:r w:rsidRPr="00E83519">
              <w:t>320</w:t>
            </w:r>
          </w:p>
        </w:tc>
        <w:tc>
          <w:tcPr>
            <w:tcW w:w="3635" w:type="dxa"/>
            <w:noWrap/>
            <w:hideMark/>
          </w:tcPr>
          <w:p w14:paraId="79226B14" w14:textId="77777777" w:rsidR="00E83519" w:rsidRPr="00E83519" w:rsidRDefault="00E83519" w:rsidP="00E83519">
            <w:r w:rsidRPr="00E83519">
              <w:t>380</w:t>
            </w:r>
          </w:p>
        </w:tc>
        <w:tc>
          <w:tcPr>
            <w:tcW w:w="2046" w:type="dxa"/>
            <w:noWrap/>
            <w:hideMark/>
          </w:tcPr>
          <w:p w14:paraId="3872D148" w14:textId="77777777" w:rsidR="00E83519" w:rsidRPr="00E83519" w:rsidRDefault="00E83519" w:rsidP="00E83519">
            <w:r w:rsidRPr="00E83519">
              <w:t>95</w:t>
            </w:r>
          </w:p>
        </w:tc>
        <w:tc>
          <w:tcPr>
            <w:tcW w:w="4433" w:type="dxa"/>
            <w:noWrap/>
            <w:hideMark/>
          </w:tcPr>
          <w:p w14:paraId="27D38A1B" w14:textId="77777777" w:rsidR="00E83519" w:rsidRPr="00E83519" w:rsidRDefault="00E83519" w:rsidP="00E83519">
            <w:r w:rsidRPr="00E83519">
              <w:t>605</w:t>
            </w:r>
          </w:p>
        </w:tc>
        <w:tc>
          <w:tcPr>
            <w:tcW w:w="2434" w:type="dxa"/>
            <w:noWrap/>
            <w:hideMark/>
          </w:tcPr>
          <w:p w14:paraId="7965E434" w14:textId="77777777" w:rsidR="00E83519" w:rsidRPr="00E83519" w:rsidRDefault="00E83519" w:rsidP="00E83519">
            <w:r w:rsidRPr="00E83519">
              <w:t>0.89</w:t>
            </w:r>
          </w:p>
        </w:tc>
        <w:tc>
          <w:tcPr>
            <w:tcW w:w="2405" w:type="dxa"/>
            <w:noWrap/>
            <w:hideMark/>
          </w:tcPr>
          <w:p w14:paraId="54F09A26" w14:textId="77777777" w:rsidR="00E83519" w:rsidRPr="00E83519" w:rsidRDefault="00E83519" w:rsidP="00E83519">
            <w:r w:rsidRPr="00E83519">
              <w:t>538.45</w:t>
            </w:r>
          </w:p>
        </w:tc>
      </w:tr>
      <w:tr w:rsidR="00E83519" w:rsidRPr="00E83519" w14:paraId="41372DC0" w14:textId="77777777" w:rsidTr="00E83519">
        <w:trPr>
          <w:trHeight w:val="312"/>
        </w:trPr>
        <w:tc>
          <w:tcPr>
            <w:tcW w:w="580" w:type="dxa"/>
            <w:noWrap/>
            <w:hideMark/>
          </w:tcPr>
          <w:p w14:paraId="68F9C1CD" w14:textId="77777777" w:rsidR="00E83519" w:rsidRPr="00E83519" w:rsidRDefault="00E83519" w:rsidP="00E83519">
            <w:r w:rsidRPr="00E83519">
              <w:t>3</w:t>
            </w:r>
          </w:p>
        </w:tc>
        <w:tc>
          <w:tcPr>
            <w:tcW w:w="2032" w:type="dxa"/>
            <w:noWrap/>
            <w:hideMark/>
          </w:tcPr>
          <w:p w14:paraId="508CD394" w14:textId="77777777" w:rsidR="00E83519" w:rsidRPr="00E83519" w:rsidRDefault="00E83519" w:rsidP="00E83519">
            <w:r w:rsidRPr="00E83519">
              <w:t>850</w:t>
            </w:r>
          </w:p>
        </w:tc>
        <w:tc>
          <w:tcPr>
            <w:tcW w:w="2895" w:type="dxa"/>
            <w:noWrap/>
            <w:hideMark/>
          </w:tcPr>
          <w:p w14:paraId="459DA324" w14:textId="77777777" w:rsidR="00E83519" w:rsidRPr="00E83519" w:rsidRDefault="00E83519" w:rsidP="00E83519">
            <w:r w:rsidRPr="00E83519">
              <w:t>320</w:t>
            </w:r>
          </w:p>
        </w:tc>
        <w:tc>
          <w:tcPr>
            <w:tcW w:w="3635" w:type="dxa"/>
            <w:noWrap/>
            <w:hideMark/>
          </w:tcPr>
          <w:p w14:paraId="4B8875C4" w14:textId="77777777" w:rsidR="00E83519" w:rsidRPr="00E83519" w:rsidRDefault="00E83519" w:rsidP="00E83519">
            <w:r w:rsidRPr="00E83519">
              <w:t>530</w:t>
            </w:r>
          </w:p>
        </w:tc>
        <w:tc>
          <w:tcPr>
            <w:tcW w:w="2046" w:type="dxa"/>
            <w:noWrap/>
            <w:hideMark/>
          </w:tcPr>
          <w:p w14:paraId="4D1ACA4D" w14:textId="77777777" w:rsidR="00E83519" w:rsidRPr="00E83519" w:rsidRDefault="00E83519" w:rsidP="00E83519">
            <w:r w:rsidRPr="00E83519">
              <w:t>132.5</w:t>
            </w:r>
          </w:p>
        </w:tc>
        <w:tc>
          <w:tcPr>
            <w:tcW w:w="4433" w:type="dxa"/>
            <w:noWrap/>
            <w:hideMark/>
          </w:tcPr>
          <w:p w14:paraId="17CFCD9B" w14:textId="77777777" w:rsidR="00E83519" w:rsidRPr="00E83519" w:rsidRDefault="00E83519" w:rsidP="00E83519">
            <w:r w:rsidRPr="00E83519">
              <w:t>717.5</w:t>
            </w:r>
          </w:p>
        </w:tc>
        <w:tc>
          <w:tcPr>
            <w:tcW w:w="2434" w:type="dxa"/>
            <w:noWrap/>
            <w:hideMark/>
          </w:tcPr>
          <w:p w14:paraId="1A0F80C9" w14:textId="77777777" w:rsidR="00E83519" w:rsidRPr="00E83519" w:rsidRDefault="00E83519" w:rsidP="00E83519">
            <w:r w:rsidRPr="00E83519">
              <w:t>0.84</w:t>
            </w:r>
          </w:p>
        </w:tc>
        <w:tc>
          <w:tcPr>
            <w:tcW w:w="2405" w:type="dxa"/>
            <w:noWrap/>
            <w:hideMark/>
          </w:tcPr>
          <w:p w14:paraId="5FCC71D0" w14:textId="77777777" w:rsidR="00E83519" w:rsidRPr="00E83519" w:rsidRDefault="00E83519" w:rsidP="00E83519">
            <w:r w:rsidRPr="00E83519">
              <w:t>602.43</w:t>
            </w:r>
          </w:p>
        </w:tc>
      </w:tr>
      <w:tr w:rsidR="00E83519" w:rsidRPr="00E83519" w14:paraId="562B62BF" w14:textId="77777777" w:rsidTr="00E83519">
        <w:trPr>
          <w:trHeight w:val="312"/>
        </w:trPr>
        <w:tc>
          <w:tcPr>
            <w:tcW w:w="580" w:type="dxa"/>
            <w:noWrap/>
            <w:hideMark/>
          </w:tcPr>
          <w:p w14:paraId="7CE2FBE2" w14:textId="77777777" w:rsidR="00E83519" w:rsidRPr="00E83519" w:rsidRDefault="00E83519" w:rsidP="00E83519">
            <w:r w:rsidRPr="00E83519">
              <w:t>4</w:t>
            </w:r>
          </w:p>
        </w:tc>
        <w:tc>
          <w:tcPr>
            <w:tcW w:w="2032" w:type="dxa"/>
            <w:noWrap/>
            <w:hideMark/>
          </w:tcPr>
          <w:p w14:paraId="2AE604D7" w14:textId="77777777" w:rsidR="00E83519" w:rsidRPr="00E83519" w:rsidRDefault="00E83519" w:rsidP="00E83519">
            <w:r w:rsidRPr="00E83519">
              <w:t>1100</w:t>
            </w:r>
          </w:p>
        </w:tc>
        <w:tc>
          <w:tcPr>
            <w:tcW w:w="2895" w:type="dxa"/>
            <w:noWrap/>
            <w:hideMark/>
          </w:tcPr>
          <w:p w14:paraId="555469C5" w14:textId="77777777" w:rsidR="00E83519" w:rsidRPr="00E83519" w:rsidRDefault="00E83519" w:rsidP="00E83519">
            <w:r w:rsidRPr="00E83519">
              <w:t>320</w:t>
            </w:r>
          </w:p>
        </w:tc>
        <w:tc>
          <w:tcPr>
            <w:tcW w:w="3635" w:type="dxa"/>
            <w:noWrap/>
            <w:hideMark/>
          </w:tcPr>
          <w:p w14:paraId="226A9737" w14:textId="77777777" w:rsidR="00E83519" w:rsidRPr="00E83519" w:rsidRDefault="00E83519" w:rsidP="00E83519">
            <w:r w:rsidRPr="00E83519">
              <w:t>780</w:t>
            </w:r>
          </w:p>
        </w:tc>
        <w:tc>
          <w:tcPr>
            <w:tcW w:w="2046" w:type="dxa"/>
            <w:noWrap/>
            <w:hideMark/>
          </w:tcPr>
          <w:p w14:paraId="6E37DAFD" w14:textId="77777777" w:rsidR="00E83519" w:rsidRPr="00E83519" w:rsidRDefault="00E83519" w:rsidP="00E83519">
            <w:r w:rsidRPr="00E83519">
              <w:t>195</w:t>
            </w:r>
          </w:p>
        </w:tc>
        <w:tc>
          <w:tcPr>
            <w:tcW w:w="4433" w:type="dxa"/>
            <w:noWrap/>
            <w:hideMark/>
          </w:tcPr>
          <w:p w14:paraId="6FD91D15" w14:textId="77777777" w:rsidR="00E83519" w:rsidRPr="00E83519" w:rsidRDefault="00E83519" w:rsidP="00E83519">
            <w:r w:rsidRPr="00E83519">
              <w:t>905</w:t>
            </w:r>
          </w:p>
        </w:tc>
        <w:tc>
          <w:tcPr>
            <w:tcW w:w="2434" w:type="dxa"/>
            <w:noWrap/>
            <w:hideMark/>
          </w:tcPr>
          <w:p w14:paraId="773DB486" w14:textId="77777777" w:rsidR="00E83519" w:rsidRPr="00E83519" w:rsidRDefault="00E83519" w:rsidP="00E83519">
            <w:r w:rsidRPr="00E83519">
              <w:t>0.79</w:t>
            </w:r>
          </w:p>
        </w:tc>
        <w:tc>
          <w:tcPr>
            <w:tcW w:w="2405" w:type="dxa"/>
            <w:noWrap/>
            <w:hideMark/>
          </w:tcPr>
          <w:p w14:paraId="1543694D" w14:textId="77777777" w:rsidR="00E83519" w:rsidRPr="00E83519" w:rsidRDefault="00E83519" w:rsidP="00E83519">
            <w:r w:rsidRPr="00E83519">
              <w:t>716.84</w:t>
            </w:r>
          </w:p>
        </w:tc>
      </w:tr>
      <w:tr w:rsidR="00E83519" w:rsidRPr="00E83519" w14:paraId="4602B819" w14:textId="77777777" w:rsidTr="00E83519">
        <w:trPr>
          <w:trHeight w:val="312"/>
        </w:trPr>
        <w:tc>
          <w:tcPr>
            <w:tcW w:w="580" w:type="dxa"/>
            <w:noWrap/>
            <w:hideMark/>
          </w:tcPr>
          <w:p w14:paraId="597826EE" w14:textId="77777777" w:rsidR="00E83519" w:rsidRPr="00E83519" w:rsidRDefault="00E83519" w:rsidP="00E83519">
            <w:r w:rsidRPr="00E83519">
              <w:t> </w:t>
            </w:r>
          </w:p>
        </w:tc>
        <w:tc>
          <w:tcPr>
            <w:tcW w:w="2032" w:type="dxa"/>
            <w:noWrap/>
            <w:hideMark/>
          </w:tcPr>
          <w:p w14:paraId="717A67BA" w14:textId="77777777" w:rsidR="00E83519" w:rsidRPr="00E83519" w:rsidRDefault="00E83519">
            <w:r w:rsidRPr="00E83519">
              <w:t> </w:t>
            </w:r>
          </w:p>
        </w:tc>
        <w:tc>
          <w:tcPr>
            <w:tcW w:w="2895" w:type="dxa"/>
            <w:noWrap/>
            <w:hideMark/>
          </w:tcPr>
          <w:p w14:paraId="7FEA40A7" w14:textId="77777777" w:rsidR="00E83519" w:rsidRPr="00E83519" w:rsidRDefault="00E83519">
            <w:r w:rsidRPr="00E83519">
              <w:t> </w:t>
            </w:r>
          </w:p>
        </w:tc>
        <w:tc>
          <w:tcPr>
            <w:tcW w:w="3635" w:type="dxa"/>
            <w:noWrap/>
            <w:hideMark/>
          </w:tcPr>
          <w:p w14:paraId="58BF510F" w14:textId="77777777" w:rsidR="00E83519" w:rsidRPr="00E83519" w:rsidRDefault="00E83519">
            <w:r w:rsidRPr="00E83519">
              <w:t> </w:t>
            </w:r>
          </w:p>
        </w:tc>
        <w:tc>
          <w:tcPr>
            <w:tcW w:w="2046" w:type="dxa"/>
            <w:noWrap/>
            <w:hideMark/>
          </w:tcPr>
          <w:p w14:paraId="3E95992C" w14:textId="77777777" w:rsidR="00E83519" w:rsidRPr="00E83519" w:rsidRDefault="00E83519">
            <w:r w:rsidRPr="00E83519">
              <w:t> </w:t>
            </w:r>
          </w:p>
        </w:tc>
        <w:tc>
          <w:tcPr>
            <w:tcW w:w="4433" w:type="dxa"/>
            <w:noWrap/>
            <w:hideMark/>
          </w:tcPr>
          <w:p w14:paraId="0C21F5F8" w14:textId="77777777" w:rsidR="00E83519" w:rsidRPr="00E83519" w:rsidRDefault="00E83519">
            <w:r w:rsidRPr="00E83519">
              <w:t> </w:t>
            </w:r>
          </w:p>
        </w:tc>
        <w:tc>
          <w:tcPr>
            <w:tcW w:w="2434" w:type="dxa"/>
            <w:noWrap/>
            <w:hideMark/>
          </w:tcPr>
          <w:p w14:paraId="0DE5DB6D" w14:textId="77777777" w:rsidR="00E83519" w:rsidRPr="00E83519" w:rsidRDefault="00E83519">
            <w:pPr>
              <w:rPr>
                <w:b/>
                <w:bCs/>
              </w:rPr>
            </w:pPr>
            <w:r w:rsidRPr="00E83519">
              <w:rPr>
                <w:b/>
                <w:bCs/>
              </w:rPr>
              <w:t>NPV</w:t>
            </w:r>
          </w:p>
        </w:tc>
        <w:tc>
          <w:tcPr>
            <w:tcW w:w="2405" w:type="dxa"/>
            <w:noWrap/>
            <w:hideMark/>
          </w:tcPr>
          <w:p w14:paraId="461F9E24" w14:textId="77777777" w:rsidR="00E83519" w:rsidRPr="00E83519" w:rsidRDefault="00E83519">
            <w:pPr>
              <w:rPr>
                <w:b/>
                <w:bCs/>
              </w:rPr>
            </w:pPr>
            <w:r w:rsidRPr="00E83519">
              <w:rPr>
                <w:b/>
                <w:bCs/>
              </w:rPr>
              <w:t xml:space="preserve"> £                      616.21 </w:t>
            </w:r>
          </w:p>
        </w:tc>
      </w:tr>
    </w:tbl>
    <w:p w14:paraId="17941998" w14:textId="77777777" w:rsidR="00E83519" w:rsidRDefault="00E83519" w:rsidP="00E83519">
      <w:pPr>
        <w:rPr>
          <w:lang w:val="en-US"/>
        </w:rPr>
      </w:pPr>
    </w:p>
    <w:p w14:paraId="43EC33EA" w14:textId="77777777" w:rsidR="00E83519" w:rsidRPr="00E83519" w:rsidRDefault="00E83519" w:rsidP="00E83519">
      <w:pPr>
        <w:rPr>
          <w:lang w:val="en-US"/>
        </w:rPr>
      </w:pPr>
    </w:p>
    <w:sectPr w:rsidR="00E83519" w:rsidRPr="00E8351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ED1EA" w14:textId="77777777" w:rsidR="00957E27" w:rsidRDefault="00957E27" w:rsidP="00D932AD">
      <w:pPr>
        <w:spacing w:after="0" w:line="240" w:lineRule="auto"/>
      </w:pPr>
      <w:r>
        <w:separator/>
      </w:r>
    </w:p>
  </w:endnote>
  <w:endnote w:type="continuationSeparator" w:id="0">
    <w:p w14:paraId="46434B39" w14:textId="77777777" w:rsidR="00957E27" w:rsidRDefault="00957E27" w:rsidP="00D93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318310"/>
      <w:docPartObj>
        <w:docPartGallery w:val="Page Numbers (Bottom of Page)"/>
        <w:docPartUnique/>
      </w:docPartObj>
    </w:sdtPr>
    <w:sdtEndPr>
      <w:rPr>
        <w:noProof/>
      </w:rPr>
    </w:sdtEndPr>
    <w:sdtContent>
      <w:p w14:paraId="5B7ED0BE" w14:textId="41220E18" w:rsidR="00D932AD" w:rsidRDefault="00D932AD">
        <w:pPr>
          <w:pStyle w:val="Footer"/>
        </w:pPr>
        <w:r>
          <w:fldChar w:fldCharType="begin"/>
        </w:r>
        <w:r>
          <w:instrText xml:space="preserve"> PAGE   \* MERGEFORMAT </w:instrText>
        </w:r>
        <w:r>
          <w:fldChar w:fldCharType="separate"/>
        </w:r>
        <w:r>
          <w:rPr>
            <w:noProof/>
          </w:rPr>
          <w:t>2</w:t>
        </w:r>
        <w:r>
          <w:rPr>
            <w:noProof/>
          </w:rPr>
          <w:fldChar w:fldCharType="end"/>
        </w:r>
      </w:p>
    </w:sdtContent>
  </w:sdt>
  <w:p w14:paraId="7AEEA4D8" w14:textId="77777777" w:rsidR="00D932AD" w:rsidRDefault="00D93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0224D" w14:textId="77777777" w:rsidR="00957E27" w:rsidRDefault="00957E27" w:rsidP="00D932AD">
      <w:pPr>
        <w:spacing w:after="0" w:line="240" w:lineRule="auto"/>
      </w:pPr>
      <w:r>
        <w:separator/>
      </w:r>
    </w:p>
  </w:footnote>
  <w:footnote w:type="continuationSeparator" w:id="0">
    <w:p w14:paraId="4E461106" w14:textId="77777777" w:rsidR="00957E27" w:rsidRDefault="00957E27" w:rsidP="00D93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683"/>
    <w:multiLevelType w:val="multilevel"/>
    <w:tmpl w:val="A3C2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86E32"/>
    <w:multiLevelType w:val="multilevel"/>
    <w:tmpl w:val="897281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34AB7"/>
    <w:multiLevelType w:val="multilevel"/>
    <w:tmpl w:val="003A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64CD9"/>
    <w:multiLevelType w:val="hybridMultilevel"/>
    <w:tmpl w:val="656432BC"/>
    <w:lvl w:ilvl="0" w:tplc="799CBAF8">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AA553DF"/>
    <w:multiLevelType w:val="hybridMultilevel"/>
    <w:tmpl w:val="995C046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0C539B"/>
    <w:multiLevelType w:val="hybridMultilevel"/>
    <w:tmpl w:val="3C56213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444718D"/>
    <w:multiLevelType w:val="multilevel"/>
    <w:tmpl w:val="EC3E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390C1C"/>
    <w:multiLevelType w:val="multilevel"/>
    <w:tmpl w:val="75D2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4F389A"/>
    <w:multiLevelType w:val="multilevel"/>
    <w:tmpl w:val="6BAA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B3681"/>
    <w:multiLevelType w:val="multilevel"/>
    <w:tmpl w:val="878200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30813"/>
    <w:multiLevelType w:val="hybridMultilevel"/>
    <w:tmpl w:val="EAECFE4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EE107A0"/>
    <w:multiLevelType w:val="multilevel"/>
    <w:tmpl w:val="716C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A9441E"/>
    <w:multiLevelType w:val="hybridMultilevel"/>
    <w:tmpl w:val="FE2217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2F864FA"/>
    <w:multiLevelType w:val="multilevel"/>
    <w:tmpl w:val="2F181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FA7CE6"/>
    <w:multiLevelType w:val="multilevel"/>
    <w:tmpl w:val="A5B4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B53469"/>
    <w:multiLevelType w:val="multilevel"/>
    <w:tmpl w:val="C3BE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CF4E27"/>
    <w:multiLevelType w:val="multilevel"/>
    <w:tmpl w:val="D72A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3D1CB2"/>
    <w:multiLevelType w:val="multilevel"/>
    <w:tmpl w:val="2D1C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B63A88"/>
    <w:multiLevelType w:val="multilevel"/>
    <w:tmpl w:val="643827C8"/>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C92813"/>
    <w:multiLevelType w:val="hybridMultilevel"/>
    <w:tmpl w:val="3D846D4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3FA2F66"/>
    <w:multiLevelType w:val="multilevel"/>
    <w:tmpl w:val="53F44AC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4A4CE9"/>
    <w:multiLevelType w:val="hybridMultilevel"/>
    <w:tmpl w:val="8C7620FE"/>
    <w:lvl w:ilvl="0" w:tplc="2BCE03B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4E701F8"/>
    <w:multiLevelType w:val="multilevel"/>
    <w:tmpl w:val="7C68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AA19C1"/>
    <w:multiLevelType w:val="multilevel"/>
    <w:tmpl w:val="6D14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B04FA0"/>
    <w:multiLevelType w:val="hybridMultilevel"/>
    <w:tmpl w:val="C99E4E2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F3D1E77"/>
    <w:multiLevelType w:val="hybridMultilevel"/>
    <w:tmpl w:val="C600A5A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45578121">
    <w:abstractNumId w:val="3"/>
  </w:num>
  <w:num w:numId="2" w16cid:durableId="1996714826">
    <w:abstractNumId w:val="23"/>
  </w:num>
  <w:num w:numId="3" w16cid:durableId="1502087558">
    <w:abstractNumId w:val="18"/>
  </w:num>
  <w:num w:numId="4" w16cid:durableId="797797175">
    <w:abstractNumId w:val="17"/>
  </w:num>
  <w:num w:numId="5" w16cid:durableId="1342929554">
    <w:abstractNumId w:val="20"/>
  </w:num>
  <w:num w:numId="6" w16cid:durableId="1399859277">
    <w:abstractNumId w:val="11"/>
  </w:num>
  <w:num w:numId="7" w16cid:durableId="1164786062">
    <w:abstractNumId w:val="7"/>
  </w:num>
  <w:num w:numId="8" w16cid:durableId="411702374">
    <w:abstractNumId w:val="22"/>
  </w:num>
  <w:num w:numId="9" w16cid:durableId="1243180143">
    <w:abstractNumId w:val="6"/>
  </w:num>
  <w:num w:numId="10" w16cid:durableId="566309999">
    <w:abstractNumId w:val="0"/>
  </w:num>
  <w:num w:numId="11" w16cid:durableId="1952010848">
    <w:abstractNumId w:val="8"/>
  </w:num>
  <w:num w:numId="12" w16cid:durableId="516504025">
    <w:abstractNumId w:val="16"/>
  </w:num>
  <w:num w:numId="13" w16cid:durableId="620384504">
    <w:abstractNumId w:val="14"/>
  </w:num>
  <w:num w:numId="14" w16cid:durableId="549196188">
    <w:abstractNumId w:val="9"/>
  </w:num>
  <w:num w:numId="15" w16cid:durableId="1328361664">
    <w:abstractNumId w:val="24"/>
  </w:num>
  <w:num w:numId="16" w16cid:durableId="1890267339">
    <w:abstractNumId w:val="4"/>
  </w:num>
  <w:num w:numId="17" w16cid:durableId="1949308030">
    <w:abstractNumId w:val="19"/>
  </w:num>
  <w:num w:numId="18" w16cid:durableId="1452742251">
    <w:abstractNumId w:val="12"/>
  </w:num>
  <w:num w:numId="19" w16cid:durableId="1926918189">
    <w:abstractNumId w:val="15"/>
  </w:num>
  <w:num w:numId="20" w16cid:durableId="97721458">
    <w:abstractNumId w:val="2"/>
  </w:num>
  <w:num w:numId="21" w16cid:durableId="649749912">
    <w:abstractNumId w:val="10"/>
  </w:num>
  <w:num w:numId="22" w16cid:durableId="1042948854">
    <w:abstractNumId w:val="25"/>
  </w:num>
  <w:num w:numId="23" w16cid:durableId="1333293039">
    <w:abstractNumId w:val="1"/>
  </w:num>
  <w:num w:numId="24" w16cid:durableId="134418887">
    <w:abstractNumId w:val="5"/>
  </w:num>
  <w:num w:numId="25" w16cid:durableId="753892884">
    <w:abstractNumId w:val="13"/>
  </w:num>
  <w:num w:numId="26" w16cid:durableId="2130588542">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MytTCxNDQxNjQ2NDNQ0lEKTi0uzszPAymwrAUABDHN8ywAAAA="/>
  </w:docVars>
  <w:rsids>
    <w:rsidRoot w:val="004678EA"/>
    <w:rsid w:val="0000474C"/>
    <w:rsid w:val="00022614"/>
    <w:rsid w:val="000326F3"/>
    <w:rsid w:val="0005407A"/>
    <w:rsid w:val="00060C60"/>
    <w:rsid w:val="000666C3"/>
    <w:rsid w:val="000B60D2"/>
    <w:rsid w:val="000D124C"/>
    <w:rsid w:val="000F29D3"/>
    <w:rsid w:val="0015726F"/>
    <w:rsid w:val="001A6063"/>
    <w:rsid w:val="001F4028"/>
    <w:rsid w:val="0021579A"/>
    <w:rsid w:val="00223EB1"/>
    <w:rsid w:val="002B1971"/>
    <w:rsid w:val="002C7C05"/>
    <w:rsid w:val="003362DB"/>
    <w:rsid w:val="00341E16"/>
    <w:rsid w:val="00423885"/>
    <w:rsid w:val="004505DF"/>
    <w:rsid w:val="004678EA"/>
    <w:rsid w:val="00477B5B"/>
    <w:rsid w:val="00482C19"/>
    <w:rsid w:val="00492561"/>
    <w:rsid w:val="004D516A"/>
    <w:rsid w:val="005A6B3E"/>
    <w:rsid w:val="005C5EB8"/>
    <w:rsid w:val="006050C4"/>
    <w:rsid w:val="0062736C"/>
    <w:rsid w:val="00633324"/>
    <w:rsid w:val="00646F93"/>
    <w:rsid w:val="0065315F"/>
    <w:rsid w:val="0069724B"/>
    <w:rsid w:val="00741D2B"/>
    <w:rsid w:val="007513D7"/>
    <w:rsid w:val="0079006A"/>
    <w:rsid w:val="007D43F0"/>
    <w:rsid w:val="00810881"/>
    <w:rsid w:val="008319B2"/>
    <w:rsid w:val="008360DE"/>
    <w:rsid w:val="00876CE5"/>
    <w:rsid w:val="008930A3"/>
    <w:rsid w:val="00895FA3"/>
    <w:rsid w:val="008C4B4F"/>
    <w:rsid w:val="008E3634"/>
    <w:rsid w:val="008F7EA8"/>
    <w:rsid w:val="00931204"/>
    <w:rsid w:val="00932CF3"/>
    <w:rsid w:val="00933962"/>
    <w:rsid w:val="00957E27"/>
    <w:rsid w:val="00982688"/>
    <w:rsid w:val="00A317B5"/>
    <w:rsid w:val="00A732EF"/>
    <w:rsid w:val="00A74C20"/>
    <w:rsid w:val="00AA71E7"/>
    <w:rsid w:val="00AC5EA8"/>
    <w:rsid w:val="00AF2555"/>
    <w:rsid w:val="00B1113F"/>
    <w:rsid w:val="00B11B7C"/>
    <w:rsid w:val="00B43A22"/>
    <w:rsid w:val="00B5375D"/>
    <w:rsid w:val="00B96A53"/>
    <w:rsid w:val="00BF50FD"/>
    <w:rsid w:val="00C7797D"/>
    <w:rsid w:val="00C911DF"/>
    <w:rsid w:val="00C929D0"/>
    <w:rsid w:val="00CC0A28"/>
    <w:rsid w:val="00CD1339"/>
    <w:rsid w:val="00CD3CA8"/>
    <w:rsid w:val="00D00A47"/>
    <w:rsid w:val="00D04BAA"/>
    <w:rsid w:val="00D10283"/>
    <w:rsid w:val="00D37E5A"/>
    <w:rsid w:val="00D579B9"/>
    <w:rsid w:val="00D932AD"/>
    <w:rsid w:val="00D939DB"/>
    <w:rsid w:val="00DA309D"/>
    <w:rsid w:val="00DE2329"/>
    <w:rsid w:val="00DF4D6D"/>
    <w:rsid w:val="00DF7E4D"/>
    <w:rsid w:val="00E152AA"/>
    <w:rsid w:val="00E6019A"/>
    <w:rsid w:val="00E83519"/>
    <w:rsid w:val="00E96020"/>
    <w:rsid w:val="00EB6A79"/>
    <w:rsid w:val="00ED2927"/>
    <w:rsid w:val="00EF734C"/>
    <w:rsid w:val="00F9277C"/>
    <w:rsid w:val="00FA66CF"/>
    <w:rsid w:val="00FC49A9"/>
    <w:rsid w:val="00FE36EF"/>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202C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79A"/>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F9277C"/>
    <w:pPr>
      <w:keepNext/>
      <w:keepLines/>
      <w:spacing w:before="240" w:after="0"/>
      <w:outlineLvl w:val="0"/>
    </w:pPr>
    <w:rPr>
      <w:rFonts w:ascii="Cambria" w:eastAsiaTheme="majorEastAsia" w:hAnsi="Cambria" w:cstheme="majorBidi"/>
      <w:b/>
      <w:color w:val="0F4761" w:themeColor="accent1" w:themeShade="BF"/>
      <w:sz w:val="28"/>
      <w:szCs w:val="32"/>
    </w:rPr>
  </w:style>
  <w:style w:type="paragraph" w:styleId="Heading2">
    <w:name w:val="heading 2"/>
    <w:basedOn w:val="Normal"/>
    <w:next w:val="Normal"/>
    <w:link w:val="Heading2Char"/>
    <w:uiPriority w:val="9"/>
    <w:unhideWhenUsed/>
    <w:qFormat/>
    <w:rsid w:val="003362DB"/>
    <w:pPr>
      <w:keepNext/>
      <w:keepLines/>
      <w:spacing w:before="160" w:after="80"/>
      <w:outlineLvl w:val="1"/>
    </w:pPr>
    <w:rPr>
      <w:rFonts w:asciiTheme="majorHAnsi" w:eastAsiaTheme="majorEastAsia" w:hAnsiTheme="majorHAnsi" w:cstheme="majorBidi"/>
      <w:b/>
      <w:color w:val="0F4761" w:themeColor="accent1" w:themeShade="BF"/>
      <w:sz w:val="26"/>
      <w:szCs w:val="32"/>
    </w:rPr>
  </w:style>
  <w:style w:type="paragraph" w:styleId="Heading3">
    <w:name w:val="heading 3"/>
    <w:basedOn w:val="Normal"/>
    <w:next w:val="Normal"/>
    <w:link w:val="Heading3Char"/>
    <w:uiPriority w:val="9"/>
    <w:semiHidden/>
    <w:unhideWhenUsed/>
    <w:qFormat/>
    <w:rsid w:val="008C4B4F"/>
    <w:pPr>
      <w:keepNext/>
      <w:keepLines/>
      <w:spacing w:before="160" w:after="80"/>
      <w:outlineLvl w:val="2"/>
    </w:pPr>
    <w:rPr>
      <w:rFonts w:asciiTheme="minorHAnsi" w:eastAsiaTheme="majorEastAsia" w:hAnsiTheme="minorHAnsi"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4678E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678E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678E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78E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78E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78E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77C"/>
    <w:rPr>
      <w:rFonts w:ascii="Cambria" w:eastAsiaTheme="majorEastAsia" w:hAnsi="Cambria" w:cstheme="majorBidi"/>
      <w:b/>
      <w:color w:val="0F4761" w:themeColor="accent1" w:themeShade="BF"/>
      <w:sz w:val="28"/>
      <w:szCs w:val="32"/>
      <w:lang w:val="en-GB"/>
    </w:rPr>
  </w:style>
  <w:style w:type="character" w:customStyle="1" w:styleId="Heading2Char">
    <w:name w:val="Heading 2 Char"/>
    <w:basedOn w:val="DefaultParagraphFont"/>
    <w:link w:val="Heading2"/>
    <w:uiPriority w:val="9"/>
    <w:rsid w:val="003362DB"/>
    <w:rPr>
      <w:rFonts w:asciiTheme="majorHAnsi" w:eastAsiaTheme="majorEastAsia" w:hAnsiTheme="majorHAnsi" w:cstheme="majorBidi"/>
      <w:b/>
      <w:color w:val="0F4761" w:themeColor="accent1" w:themeShade="BF"/>
      <w:kern w:val="0"/>
      <w:sz w:val="26"/>
      <w:szCs w:val="32"/>
      <w:lang w:val="en-GB"/>
      <w14:ligatures w14:val="none"/>
    </w:rPr>
  </w:style>
  <w:style w:type="character" w:customStyle="1" w:styleId="Heading3Char">
    <w:name w:val="Heading 3 Char"/>
    <w:basedOn w:val="DefaultParagraphFont"/>
    <w:link w:val="Heading3"/>
    <w:uiPriority w:val="9"/>
    <w:semiHidden/>
    <w:rsid w:val="008C4B4F"/>
    <w:rPr>
      <w:rFonts w:eastAsiaTheme="majorEastAsia" w:cstheme="majorBidi"/>
      <w:b/>
      <w:color w:val="0F4761" w:themeColor="accent1" w:themeShade="BF"/>
      <w:kern w:val="0"/>
      <w:sz w:val="24"/>
      <w:szCs w:val="28"/>
      <w:lang w:val="en-GB"/>
      <w14:ligatures w14:val="none"/>
    </w:rPr>
  </w:style>
  <w:style w:type="character" w:customStyle="1" w:styleId="Heading4Char">
    <w:name w:val="Heading 4 Char"/>
    <w:basedOn w:val="DefaultParagraphFont"/>
    <w:link w:val="Heading4"/>
    <w:uiPriority w:val="9"/>
    <w:semiHidden/>
    <w:rsid w:val="004678EA"/>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4678EA"/>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4678EA"/>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4678EA"/>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4678EA"/>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4678EA"/>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4678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8E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4678E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8E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4678EA"/>
    <w:pPr>
      <w:spacing w:before="160"/>
      <w:jc w:val="center"/>
    </w:pPr>
    <w:rPr>
      <w:i/>
      <w:iCs/>
      <w:color w:val="404040" w:themeColor="text1" w:themeTint="BF"/>
    </w:rPr>
  </w:style>
  <w:style w:type="character" w:customStyle="1" w:styleId="QuoteChar">
    <w:name w:val="Quote Char"/>
    <w:basedOn w:val="DefaultParagraphFont"/>
    <w:link w:val="Quote"/>
    <w:uiPriority w:val="29"/>
    <w:rsid w:val="004678EA"/>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4678EA"/>
    <w:pPr>
      <w:ind w:left="720"/>
      <w:contextualSpacing/>
    </w:pPr>
  </w:style>
  <w:style w:type="character" w:styleId="IntenseEmphasis">
    <w:name w:val="Intense Emphasis"/>
    <w:basedOn w:val="DefaultParagraphFont"/>
    <w:uiPriority w:val="21"/>
    <w:qFormat/>
    <w:rsid w:val="004678EA"/>
    <w:rPr>
      <w:i/>
      <w:iCs/>
      <w:color w:val="0F4761" w:themeColor="accent1" w:themeShade="BF"/>
    </w:rPr>
  </w:style>
  <w:style w:type="paragraph" w:styleId="IntenseQuote">
    <w:name w:val="Intense Quote"/>
    <w:basedOn w:val="Normal"/>
    <w:next w:val="Normal"/>
    <w:link w:val="IntenseQuoteChar"/>
    <w:uiPriority w:val="30"/>
    <w:qFormat/>
    <w:rsid w:val="00467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8EA"/>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4678EA"/>
    <w:rPr>
      <w:b/>
      <w:bCs/>
      <w:smallCaps/>
      <w:color w:val="0F4761" w:themeColor="accent1" w:themeShade="BF"/>
      <w:spacing w:val="5"/>
    </w:rPr>
  </w:style>
  <w:style w:type="table" w:styleId="TableGrid">
    <w:name w:val="Table Grid"/>
    <w:basedOn w:val="TableNormal"/>
    <w:uiPriority w:val="39"/>
    <w:rsid w:val="00336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D43F0"/>
    <w:rPr>
      <w:color w:val="666666"/>
    </w:rPr>
  </w:style>
  <w:style w:type="character" w:styleId="Strong">
    <w:name w:val="Strong"/>
    <w:basedOn w:val="DefaultParagraphFont"/>
    <w:uiPriority w:val="22"/>
    <w:qFormat/>
    <w:rsid w:val="00ED2927"/>
    <w:rPr>
      <w:b/>
      <w:bCs/>
    </w:rPr>
  </w:style>
  <w:style w:type="paragraph" w:styleId="NormalWeb">
    <w:name w:val="Normal (Web)"/>
    <w:basedOn w:val="Normal"/>
    <w:uiPriority w:val="99"/>
    <w:unhideWhenUsed/>
    <w:rsid w:val="00ED2927"/>
    <w:pPr>
      <w:spacing w:before="100" w:beforeAutospacing="1" w:after="100" w:afterAutospacing="1" w:line="240" w:lineRule="auto"/>
      <w:jc w:val="left"/>
    </w:pPr>
    <w:rPr>
      <w:rFonts w:eastAsia="Times New Roman" w:cs="Times New Roman"/>
      <w:szCs w:val="24"/>
      <w:lang w:val="en-IN" w:eastAsia="en-IN" w:bidi="bn-BD"/>
    </w:rPr>
  </w:style>
  <w:style w:type="table" w:styleId="GridTable4-Accent4">
    <w:name w:val="Grid Table 4 Accent 4"/>
    <w:basedOn w:val="TableNormal"/>
    <w:uiPriority w:val="49"/>
    <w:rsid w:val="00AA71E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selected">
    <w:name w:val="selected"/>
    <w:basedOn w:val="DefaultParagraphFont"/>
    <w:rsid w:val="00AA71E7"/>
  </w:style>
  <w:style w:type="paragraph" w:styleId="Header">
    <w:name w:val="header"/>
    <w:basedOn w:val="Normal"/>
    <w:link w:val="HeaderChar"/>
    <w:uiPriority w:val="99"/>
    <w:unhideWhenUsed/>
    <w:rsid w:val="00D93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2AD"/>
    <w:rPr>
      <w:rFonts w:ascii="Times New Roman" w:hAnsi="Times New Roman"/>
      <w:kern w:val="0"/>
      <w:sz w:val="24"/>
      <w:lang w:val="en-GB"/>
      <w14:ligatures w14:val="none"/>
    </w:rPr>
  </w:style>
  <w:style w:type="paragraph" w:styleId="Footer">
    <w:name w:val="footer"/>
    <w:basedOn w:val="Normal"/>
    <w:link w:val="FooterChar"/>
    <w:uiPriority w:val="99"/>
    <w:unhideWhenUsed/>
    <w:rsid w:val="00D93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2AD"/>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E6019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E6019A"/>
    <w:pPr>
      <w:spacing w:after="100"/>
    </w:pPr>
  </w:style>
  <w:style w:type="paragraph" w:styleId="TOC2">
    <w:name w:val="toc 2"/>
    <w:basedOn w:val="Normal"/>
    <w:next w:val="Normal"/>
    <w:autoRedefine/>
    <w:uiPriority w:val="39"/>
    <w:unhideWhenUsed/>
    <w:rsid w:val="00E6019A"/>
    <w:pPr>
      <w:spacing w:after="100"/>
      <w:ind w:left="240"/>
    </w:pPr>
  </w:style>
  <w:style w:type="character" w:styleId="Hyperlink">
    <w:name w:val="Hyperlink"/>
    <w:basedOn w:val="DefaultParagraphFont"/>
    <w:uiPriority w:val="99"/>
    <w:unhideWhenUsed/>
    <w:rsid w:val="00E6019A"/>
    <w:rPr>
      <w:color w:val="467886" w:themeColor="hyperlink"/>
      <w:u w:val="single"/>
    </w:rPr>
  </w:style>
  <w:style w:type="character" w:styleId="UnresolvedMention">
    <w:name w:val="Unresolved Mention"/>
    <w:basedOn w:val="DefaultParagraphFont"/>
    <w:uiPriority w:val="99"/>
    <w:semiHidden/>
    <w:unhideWhenUsed/>
    <w:rsid w:val="00DE2329"/>
    <w:rPr>
      <w:color w:val="605E5C"/>
      <w:shd w:val="clear" w:color="auto" w:fill="E1DFDD"/>
    </w:rPr>
  </w:style>
  <w:style w:type="paragraph" w:styleId="Caption">
    <w:name w:val="caption"/>
    <w:basedOn w:val="Normal"/>
    <w:next w:val="Normal"/>
    <w:uiPriority w:val="35"/>
    <w:unhideWhenUsed/>
    <w:qFormat/>
    <w:rsid w:val="0093120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9553">
      <w:bodyDiv w:val="1"/>
      <w:marLeft w:val="0"/>
      <w:marRight w:val="0"/>
      <w:marTop w:val="0"/>
      <w:marBottom w:val="0"/>
      <w:divBdr>
        <w:top w:val="none" w:sz="0" w:space="0" w:color="auto"/>
        <w:left w:val="none" w:sz="0" w:space="0" w:color="auto"/>
        <w:bottom w:val="none" w:sz="0" w:space="0" w:color="auto"/>
        <w:right w:val="none" w:sz="0" w:space="0" w:color="auto"/>
      </w:divBdr>
    </w:div>
    <w:div w:id="40903881">
      <w:bodyDiv w:val="1"/>
      <w:marLeft w:val="0"/>
      <w:marRight w:val="0"/>
      <w:marTop w:val="0"/>
      <w:marBottom w:val="0"/>
      <w:divBdr>
        <w:top w:val="none" w:sz="0" w:space="0" w:color="auto"/>
        <w:left w:val="none" w:sz="0" w:space="0" w:color="auto"/>
        <w:bottom w:val="none" w:sz="0" w:space="0" w:color="auto"/>
        <w:right w:val="none" w:sz="0" w:space="0" w:color="auto"/>
      </w:divBdr>
    </w:div>
    <w:div w:id="52773060">
      <w:bodyDiv w:val="1"/>
      <w:marLeft w:val="0"/>
      <w:marRight w:val="0"/>
      <w:marTop w:val="0"/>
      <w:marBottom w:val="0"/>
      <w:divBdr>
        <w:top w:val="none" w:sz="0" w:space="0" w:color="auto"/>
        <w:left w:val="none" w:sz="0" w:space="0" w:color="auto"/>
        <w:bottom w:val="none" w:sz="0" w:space="0" w:color="auto"/>
        <w:right w:val="none" w:sz="0" w:space="0" w:color="auto"/>
      </w:divBdr>
    </w:div>
    <w:div w:id="67316099">
      <w:bodyDiv w:val="1"/>
      <w:marLeft w:val="0"/>
      <w:marRight w:val="0"/>
      <w:marTop w:val="0"/>
      <w:marBottom w:val="0"/>
      <w:divBdr>
        <w:top w:val="none" w:sz="0" w:space="0" w:color="auto"/>
        <w:left w:val="none" w:sz="0" w:space="0" w:color="auto"/>
        <w:bottom w:val="none" w:sz="0" w:space="0" w:color="auto"/>
        <w:right w:val="none" w:sz="0" w:space="0" w:color="auto"/>
      </w:divBdr>
    </w:div>
    <w:div w:id="68430557">
      <w:bodyDiv w:val="1"/>
      <w:marLeft w:val="0"/>
      <w:marRight w:val="0"/>
      <w:marTop w:val="0"/>
      <w:marBottom w:val="0"/>
      <w:divBdr>
        <w:top w:val="none" w:sz="0" w:space="0" w:color="auto"/>
        <w:left w:val="none" w:sz="0" w:space="0" w:color="auto"/>
        <w:bottom w:val="none" w:sz="0" w:space="0" w:color="auto"/>
        <w:right w:val="none" w:sz="0" w:space="0" w:color="auto"/>
      </w:divBdr>
    </w:div>
    <w:div w:id="90470843">
      <w:bodyDiv w:val="1"/>
      <w:marLeft w:val="0"/>
      <w:marRight w:val="0"/>
      <w:marTop w:val="0"/>
      <w:marBottom w:val="0"/>
      <w:divBdr>
        <w:top w:val="none" w:sz="0" w:space="0" w:color="auto"/>
        <w:left w:val="none" w:sz="0" w:space="0" w:color="auto"/>
        <w:bottom w:val="none" w:sz="0" w:space="0" w:color="auto"/>
        <w:right w:val="none" w:sz="0" w:space="0" w:color="auto"/>
      </w:divBdr>
    </w:div>
    <w:div w:id="177042164">
      <w:bodyDiv w:val="1"/>
      <w:marLeft w:val="0"/>
      <w:marRight w:val="0"/>
      <w:marTop w:val="0"/>
      <w:marBottom w:val="0"/>
      <w:divBdr>
        <w:top w:val="none" w:sz="0" w:space="0" w:color="auto"/>
        <w:left w:val="none" w:sz="0" w:space="0" w:color="auto"/>
        <w:bottom w:val="none" w:sz="0" w:space="0" w:color="auto"/>
        <w:right w:val="none" w:sz="0" w:space="0" w:color="auto"/>
      </w:divBdr>
    </w:div>
    <w:div w:id="294918540">
      <w:bodyDiv w:val="1"/>
      <w:marLeft w:val="0"/>
      <w:marRight w:val="0"/>
      <w:marTop w:val="0"/>
      <w:marBottom w:val="0"/>
      <w:divBdr>
        <w:top w:val="none" w:sz="0" w:space="0" w:color="auto"/>
        <w:left w:val="none" w:sz="0" w:space="0" w:color="auto"/>
        <w:bottom w:val="none" w:sz="0" w:space="0" w:color="auto"/>
        <w:right w:val="none" w:sz="0" w:space="0" w:color="auto"/>
      </w:divBdr>
    </w:div>
    <w:div w:id="310641177">
      <w:bodyDiv w:val="1"/>
      <w:marLeft w:val="0"/>
      <w:marRight w:val="0"/>
      <w:marTop w:val="0"/>
      <w:marBottom w:val="0"/>
      <w:divBdr>
        <w:top w:val="none" w:sz="0" w:space="0" w:color="auto"/>
        <w:left w:val="none" w:sz="0" w:space="0" w:color="auto"/>
        <w:bottom w:val="none" w:sz="0" w:space="0" w:color="auto"/>
        <w:right w:val="none" w:sz="0" w:space="0" w:color="auto"/>
      </w:divBdr>
    </w:div>
    <w:div w:id="362678572">
      <w:bodyDiv w:val="1"/>
      <w:marLeft w:val="0"/>
      <w:marRight w:val="0"/>
      <w:marTop w:val="0"/>
      <w:marBottom w:val="0"/>
      <w:divBdr>
        <w:top w:val="none" w:sz="0" w:space="0" w:color="auto"/>
        <w:left w:val="none" w:sz="0" w:space="0" w:color="auto"/>
        <w:bottom w:val="none" w:sz="0" w:space="0" w:color="auto"/>
        <w:right w:val="none" w:sz="0" w:space="0" w:color="auto"/>
      </w:divBdr>
      <w:divsChild>
        <w:div w:id="1940720081">
          <w:marLeft w:val="0"/>
          <w:marRight w:val="0"/>
          <w:marTop w:val="0"/>
          <w:marBottom w:val="0"/>
          <w:divBdr>
            <w:top w:val="none" w:sz="0" w:space="0" w:color="auto"/>
            <w:left w:val="none" w:sz="0" w:space="0" w:color="auto"/>
            <w:bottom w:val="none" w:sz="0" w:space="0" w:color="auto"/>
            <w:right w:val="none" w:sz="0" w:space="0" w:color="auto"/>
          </w:divBdr>
          <w:divsChild>
            <w:div w:id="1040787472">
              <w:marLeft w:val="0"/>
              <w:marRight w:val="0"/>
              <w:marTop w:val="0"/>
              <w:marBottom w:val="0"/>
              <w:divBdr>
                <w:top w:val="none" w:sz="0" w:space="0" w:color="auto"/>
                <w:left w:val="none" w:sz="0" w:space="0" w:color="auto"/>
                <w:bottom w:val="none" w:sz="0" w:space="0" w:color="auto"/>
                <w:right w:val="none" w:sz="0" w:space="0" w:color="auto"/>
              </w:divBdr>
              <w:divsChild>
                <w:div w:id="589044289">
                  <w:marLeft w:val="0"/>
                  <w:marRight w:val="0"/>
                  <w:marTop w:val="0"/>
                  <w:marBottom w:val="0"/>
                  <w:divBdr>
                    <w:top w:val="none" w:sz="0" w:space="0" w:color="auto"/>
                    <w:left w:val="none" w:sz="0" w:space="0" w:color="auto"/>
                    <w:bottom w:val="none" w:sz="0" w:space="0" w:color="auto"/>
                    <w:right w:val="none" w:sz="0" w:space="0" w:color="auto"/>
                  </w:divBdr>
                  <w:divsChild>
                    <w:div w:id="589581715">
                      <w:marLeft w:val="0"/>
                      <w:marRight w:val="0"/>
                      <w:marTop w:val="0"/>
                      <w:marBottom w:val="0"/>
                      <w:divBdr>
                        <w:top w:val="none" w:sz="0" w:space="0" w:color="auto"/>
                        <w:left w:val="none" w:sz="0" w:space="0" w:color="auto"/>
                        <w:bottom w:val="none" w:sz="0" w:space="0" w:color="auto"/>
                        <w:right w:val="none" w:sz="0" w:space="0" w:color="auto"/>
                      </w:divBdr>
                      <w:divsChild>
                        <w:div w:id="956835003">
                          <w:marLeft w:val="0"/>
                          <w:marRight w:val="0"/>
                          <w:marTop w:val="0"/>
                          <w:marBottom w:val="0"/>
                          <w:divBdr>
                            <w:top w:val="none" w:sz="0" w:space="0" w:color="auto"/>
                            <w:left w:val="none" w:sz="0" w:space="0" w:color="auto"/>
                            <w:bottom w:val="none" w:sz="0" w:space="0" w:color="auto"/>
                            <w:right w:val="none" w:sz="0" w:space="0" w:color="auto"/>
                          </w:divBdr>
                          <w:divsChild>
                            <w:div w:id="1987776104">
                              <w:marLeft w:val="0"/>
                              <w:marRight w:val="0"/>
                              <w:marTop w:val="0"/>
                              <w:marBottom w:val="0"/>
                              <w:divBdr>
                                <w:top w:val="none" w:sz="0" w:space="0" w:color="auto"/>
                                <w:left w:val="none" w:sz="0" w:space="0" w:color="auto"/>
                                <w:bottom w:val="none" w:sz="0" w:space="0" w:color="auto"/>
                                <w:right w:val="none" w:sz="0" w:space="0" w:color="auto"/>
                              </w:divBdr>
                              <w:divsChild>
                                <w:div w:id="890338936">
                                  <w:marLeft w:val="0"/>
                                  <w:marRight w:val="0"/>
                                  <w:marTop w:val="0"/>
                                  <w:marBottom w:val="0"/>
                                  <w:divBdr>
                                    <w:top w:val="none" w:sz="0" w:space="0" w:color="auto"/>
                                    <w:left w:val="none" w:sz="0" w:space="0" w:color="auto"/>
                                    <w:bottom w:val="none" w:sz="0" w:space="0" w:color="auto"/>
                                    <w:right w:val="none" w:sz="0" w:space="0" w:color="auto"/>
                                  </w:divBdr>
                                  <w:divsChild>
                                    <w:div w:id="213694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325367">
      <w:bodyDiv w:val="1"/>
      <w:marLeft w:val="0"/>
      <w:marRight w:val="0"/>
      <w:marTop w:val="0"/>
      <w:marBottom w:val="0"/>
      <w:divBdr>
        <w:top w:val="none" w:sz="0" w:space="0" w:color="auto"/>
        <w:left w:val="none" w:sz="0" w:space="0" w:color="auto"/>
        <w:bottom w:val="none" w:sz="0" w:space="0" w:color="auto"/>
        <w:right w:val="none" w:sz="0" w:space="0" w:color="auto"/>
      </w:divBdr>
    </w:div>
    <w:div w:id="405152610">
      <w:bodyDiv w:val="1"/>
      <w:marLeft w:val="0"/>
      <w:marRight w:val="0"/>
      <w:marTop w:val="0"/>
      <w:marBottom w:val="0"/>
      <w:divBdr>
        <w:top w:val="none" w:sz="0" w:space="0" w:color="auto"/>
        <w:left w:val="none" w:sz="0" w:space="0" w:color="auto"/>
        <w:bottom w:val="none" w:sz="0" w:space="0" w:color="auto"/>
        <w:right w:val="none" w:sz="0" w:space="0" w:color="auto"/>
      </w:divBdr>
    </w:div>
    <w:div w:id="426654764">
      <w:bodyDiv w:val="1"/>
      <w:marLeft w:val="0"/>
      <w:marRight w:val="0"/>
      <w:marTop w:val="0"/>
      <w:marBottom w:val="0"/>
      <w:divBdr>
        <w:top w:val="none" w:sz="0" w:space="0" w:color="auto"/>
        <w:left w:val="none" w:sz="0" w:space="0" w:color="auto"/>
        <w:bottom w:val="none" w:sz="0" w:space="0" w:color="auto"/>
        <w:right w:val="none" w:sz="0" w:space="0" w:color="auto"/>
      </w:divBdr>
    </w:div>
    <w:div w:id="554632021">
      <w:bodyDiv w:val="1"/>
      <w:marLeft w:val="0"/>
      <w:marRight w:val="0"/>
      <w:marTop w:val="0"/>
      <w:marBottom w:val="0"/>
      <w:divBdr>
        <w:top w:val="none" w:sz="0" w:space="0" w:color="auto"/>
        <w:left w:val="none" w:sz="0" w:space="0" w:color="auto"/>
        <w:bottom w:val="none" w:sz="0" w:space="0" w:color="auto"/>
        <w:right w:val="none" w:sz="0" w:space="0" w:color="auto"/>
      </w:divBdr>
    </w:div>
    <w:div w:id="564099901">
      <w:bodyDiv w:val="1"/>
      <w:marLeft w:val="0"/>
      <w:marRight w:val="0"/>
      <w:marTop w:val="0"/>
      <w:marBottom w:val="0"/>
      <w:divBdr>
        <w:top w:val="none" w:sz="0" w:space="0" w:color="auto"/>
        <w:left w:val="none" w:sz="0" w:space="0" w:color="auto"/>
        <w:bottom w:val="none" w:sz="0" w:space="0" w:color="auto"/>
        <w:right w:val="none" w:sz="0" w:space="0" w:color="auto"/>
      </w:divBdr>
    </w:div>
    <w:div w:id="602883651">
      <w:bodyDiv w:val="1"/>
      <w:marLeft w:val="0"/>
      <w:marRight w:val="0"/>
      <w:marTop w:val="0"/>
      <w:marBottom w:val="0"/>
      <w:divBdr>
        <w:top w:val="none" w:sz="0" w:space="0" w:color="auto"/>
        <w:left w:val="none" w:sz="0" w:space="0" w:color="auto"/>
        <w:bottom w:val="none" w:sz="0" w:space="0" w:color="auto"/>
        <w:right w:val="none" w:sz="0" w:space="0" w:color="auto"/>
      </w:divBdr>
    </w:div>
    <w:div w:id="656955521">
      <w:bodyDiv w:val="1"/>
      <w:marLeft w:val="0"/>
      <w:marRight w:val="0"/>
      <w:marTop w:val="0"/>
      <w:marBottom w:val="0"/>
      <w:divBdr>
        <w:top w:val="none" w:sz="0" w:space="0" w:color="auto"/>
        <w:left w:val="none" w:sz="0" w:space="0" w:color="auto"/>
        <w:bottom w:val="none" w:sz="0" w:space="0" w:color="auto"/>
        <w:right w:val="none" w:sz="0" w:space="0" w:color="auto"/>
      </w:divBdr>
    </w:div>
    <w:div w:id="662857841">
      <w:bodyDiv w:val="1"/>
      <w:marLeft w:val="0"/>
      <w:marRight w:val="0"/>
      <w:marTop w:val="0"/>
      <w:marBottom w:val="0"/>
      <w:divBdr>
        <w:top w:val="none" w:sz="0" w:space="0" w:color="auto"/>
        <w:left w:val="none" w:sz="0" w:space="0" w:color="auto"/>
        <w:bottom w:val="none" w:sz="0" w:space="0" w:color="auto"/>
        <w:right w:val="none" w:sz="0" w:space="0" w:color="auto"/>
      </w:divBdr>
    </w:div>
    <w:div w:id="710767804">
      <w:bodyDiv w:val="1"/>
      <w:marLeft w:val="0"/>
      <w:marRight w:val="0"/>
      <w:marTop w:val="0"/>
      <w:marBottom w:val="0"/>
      <w:divBdr>
        <w:top w:val="none" w:sz="0" w:space="0" w:color="auto"/>
        <w:left w:val="none" w:sz="0" w:space="0" w:color="auto"/>
        <w:bottom w:val="none" w:sz="0" w:space="0" w:color="auto"/>
        <w:right w:val="none" w:sz="0" w:space="0" w:color="auto"/>
      </w:divBdr>
    </w:div>
    <w:div w:id="725497317">
      <w:bodyDiv w:val="1"/>
      <w:marLeft w:val="0"/>
      <w:marRight w:val="0"/>
      <w:marTop w:val="0"/>
      <w:marBottom w:val="0"/>
      <w:divBdr>
        <w:top w:val="none" w:sz="0" w:space="0" w:color="auto"/>
        <w:left w:val="none" w:sz="0" w:space="0" w:color="auto"/>
        <w:bottom w:val="none" w:sz="0" w:space="0" w:color="auto"/>
        <w:right w:val="none" w:sz="0" w:space="0" w:color="auto"/>
      </w:divBdr>
    </w:div>
    <w:div w:id="732430575">
      <w:bodyDiv w:val="1"/>
      <w:marLeft w:val="0"/>
      <w:marRight w:val="0"/>
      <w:marTop w:val="0"/>
      <w:marBottom w:val="0"/>
      <w:divBdr>
        <w:top w:val="none" w:sz="0" w:space="0" w:color="auto"/>
        <w:left w:val="none" w:sz="0" w:space="0" w:color="auto"/>
        <w:bottom w:val="none" w:sz="0" w:space="0" w:color="auto"/>
        <w:right w:val="none" w:sz="0" w:space="0" w:color="auto"/>
      </w:divBdr>
    </w:div>
    <w:div w:id="766271770">
      <w:bodyDiv w:val="1"/>
      <w:marLeft w:val="0"/>
      <w:marRight w:val="0"/>
      <w:marTop w:val="0"/>
      <w:marBottom w:val="0"/>
      <w:divBdr>
        <w:top w:val="none" w:sz="0" w:space="0" w:color="auto"/>
        <w:left w:val="none" w:sz="0" w:space="0" w:color="auto"/>
        <w:bottom w:val="none" w:sz="0" w:space="0" w:color="auto"/>
        <w:right w:val="none" w:sz="0" w:space="0" w:color="auto"/>
      </w:divBdr>
      <w:divsChild>
        <w:div w:id="877208760">
          <w:marLeft w:val="0"/>
          <w:marRight w:val="0"/>
          <w:marTop w:val="0"/>
          <w:marBottom w:val="0"/>
          <w:divBdr>
            <w:top w:val="none" w:sz="0" w:space="0" w:color="auto"/>
            <w:left w:val="none" w:sz="0" w:space="0" w:color="auto"/>
            <w:bottom w:val="none" w:sz="0" w:space="0" w:color="auto"/>
            <w:right w:val="none" w:sz="0" w:space="0" w:color="auto"/>
          </w:divBdr>
        </w:div>
      </w:divsChild>
    </w:div>
    <w:div w:id="771971771">
      <w:bodyDiv w:val="1"/>
      <w:marLeft w:val="0"/>
      <w:marRight w:val="0"/>
      <w:marTop w:val="0"/>
      <w:marBottom w:val="0"/>
      <w:divBdr>
        <w:top w:val="none" w:sz="0" w:space="0" w:color="auto"/>
        <w:left w:val="none" w:sz="0" w:space="0" w:color="auto"/>
        <w:bottom w:val="none" w:sz="0" w:space="0" w:color="auto"/>
        <w:right w:val="none" w:sz="0" w:space="0" w:color="auto"/>
      </w:divBdr>
    </w:div>
    <w:div w:id="773673265">
      <w:bodyDiv w:val="1"/>
      <w:marLeft w:val="0"/>
      <w:marRight w:val="0"/>
      <w:marTop w:val="0"/>
      <w:marBottom w:val="0"/>
      <w:divBdr>
        <w:top w:val="none" w:sz="0" w:space="0" w:color="auto"/>
        <w:left w:val="none" w:sz="0" w:space="0" w:color="auto"/>
        <w:bottom w:val="none" w:sz="0" w:space="0" w:color="auto"/>
        <w:right w:val="none" w:sz="0" w:space="0" w:color="auto"/>
      </w:divBdr>
    </w:div>
    <w:div w:id="795216792">
      <w:bodyDiv w:val="1"/>
      <w:marLeft w:val="0"/>
      <w:marRight w:val="0"/>
      <w:marTop w:val="0"/>
      <w:marBottom w:val="0"/>
      <w:divBdr>
        <w:top w:val="none" w:sz="0" w:space="0" w:color="auto"/>
        <w:left w:val="none" w:sz="0" w:space="0" w:color="auto"/>
        <w:bottom w:val="none" w:sz="0" w:space="0" w:color="auto"/>
        <w:right w:val="none" w:sz="0" w:space="0" w:color="auto"/>
      </w:divBdr>
    </w:div>
    <w:div w:id="797920464">
      <w:bodyDiv w:val="1"/>
      <w:marLeft w:val="0"/>
      <w:marRight w:val="0"/>
      <w:marTop w:val="0"/>
      <w:marBottom w:val="0"/>
      <w:divBdr>
        <w:top w:val="none" w:sz="0" w:space="0" w:color="auto"/>
        <w:left w:val="none" w:sz="0" w:space="0" w:color="auto"/>
        <w:bottom w:val="none" w:sz="0" w:space="0" w:color="auto"/>
        <w:right w:val="none" w:sz="0" w:space="0" w:color="auto"/>
      </w:divBdr>
    </w:div>
    <w:div w:id="814027142">
      <w:bodyDiv w:val="1"/>
      <w:marLeft w:val="0"/>
      <w:marRight w:val="0"/>
      <w:marTop w:val="0"/>
      <w:marBottom w:val="0"/>
      <w:divBdr>
        <w:top w:val="none" w:sz="0" w:space="0" w:color="auto"/>
        <w:left w:val="none" w:sz="0" w:space="0" w:color="auto"/>
        <w:bottom w:val="none" w:sz="0" w:space="0" w:color="auto"/>
        <w:right w:val="none" w:sz="0" w:space="0" w:color="auto"/>
      </w:divBdr>
    </w:div>
    <w:div w:id="814950077">
      <w:bodyDiv w:val="1"/>
      <w:marLeft w:val="0"/>
      <w:marRight w:val="0"/>
      <w:marTop w:val="0"/>
      <w:marBottom w:val="0"/>
      <w:divBdr>
        <w:top w:val="none" w:sz="0" w:space="0" w:color="auto"/>
        <w:left w:val="none" w:sz="0" w:space="0" w:color="auto"/>
        <w:bottom w:val="none" w:sz="0" w:space="0" w:color="auto"/>
        <w:right w:val="none" w:sz="0" w:space="0" w:color="auto"/>
      </w:divBdr>
    </w:div>
    <w:div w:id="922372530">
      <w:bodyDiv w:val="1"/>
      <w:marLeft w:val="0"/>
      <w:marRight w:val="0"/>
      <w:marTop w:val="0"/>
      <w:marBottom w:val="0"/>
      <w:divBdr>
        <w:top w:val="none" w:sz="0" w:space="0" w:color="auto"/>
        <w:left w:val="none" w:sz="0" w:space="0" w:color="auto"/>
        <w:bottom w:val="none" w:sz="0" w:space="0" w:color="auto"/>
        <w:right w:val="none" w:sz="0" w:space="0" w:color="auto"/>
      </w:divBdr>
    </w:div>
    <w:div w:id="939097221">
      <w:bodyDiv w:val="1"/>
      <w:marLeft w:val="0"/>
      <w:marRight w:val="0"/>
      <w:marTop w:val="0"/>
      <w:marBottom w:val="0"/>
      <w:divBdr>
        <w:top w:val="none" w:sz="0" w:space="0" w:color="auto"/>
        <w:left w:val="none" w:sz="0" w:space="0" w:color="auto"/>
        <w:bottom w:val="none" w:sz="0" w:space="0" w:color="auto"/>
        <w:right w:val="none" w:sz="0" w:space="0" w:color="auto"/>
      </w:divBdr>
    </w:div>
    <w:div w:id="947201148">
      <w:bodyDiv w:val="1"/>
      <w:marLeft w:val="0"/>
      <w:marRight w:val="0"/>
      <w:marTop w:val="0"/>
      <w:marBottom w:val="0"/>
      <w:divBdr>
        <w:top w:val="none" w:sz="0" w:space="0" w:color="auto"/>
        <w:left w:val="none" w:sz="0" w:space="0" w:color="auto"/>
        <w:bottom w:val="none" w:sz="0" w:space="0" w:color="auto"/>
        <w:right w:val="none" w:sz="0" w:space="0" w:color="auto"/>
      </w:divBdr>
    </w:div>
    <w:div w:id="952128467">
      <w:bodyDiv w:val="1"/>
      <w:marLeft w:val="0"/>
      <w:marRight w:val="0"/>
      <w:marTop w:val="0"/>
      <w:marBottom w:val="0"/>
      <w:divBdr>
        <w:top w:val="none" w:sz="0" w:space="0" w:color="auto"/>
        <w:left w:val="none" w:sz="0" w:space="0" w:color="auto"/>
        <w:bottom w:val="none" w:sz="0" w:space="0" w:color="auto"/>
        <w:right w:val="none" w:sz="0" w:space="0" w:color="auto"/>
      </w:divBdr>
    </w:div>
    <w:div w:id="952908009">
      <w:bodyDiv w:val="1"/>
      <w:marLeft w:val="0"/>
      <w:marRight w:val="0"/>
      <w:marTop w:val="0"/>
      <w:marBottom w:val="0"/>
      <w:divBdr>
        <w:top w:val="none" w:sz="0" w:space="0" w:color="auto"/>
        <w:left w:val="none" w:sz="0" w:space="0" w:color="auto"/>
        <w:bottom w:val="none" w:sz="0" w:space="0" w:color="auto"/>
        <w:right w:val="none" w:sz="0" w:space="0" w:color="auto"/>
      </w:divBdr>
    </w:div>
    <w:div w:id="988482251">
      <w:bodyDiv w:val="1"/>
      <w:marLeft w:val="0"/>
      <w:marRight w:val="0"/>
      <w:marTop w:val="0"/>
      <w:marBottom w:val="0"/>
      <w:divBdr>
        <w:top w:val="none" w:sz="0" w:space="0" w:color="auto"/>
        <w:left w:val="none" w:sz="0" w:space="0" w:color="auto"/>
        <w:bottom w:val="none" w:sz="0" w:space="0" w:color="auto"/>
        <w:right w:val="none" w:sz="0" w:space="0" w:color="auto"/>
      </w:divBdr>
    </w:div>
    <w:div w:id="989209362">
      <w:bodyDiv w:val="1"/>
      <w:marLeft w:val="0"/>
      <w:marRight w:val="0"/>
      <w:marTop w:val="0"/>
      <w:marBottom w:val="0"/>
      <w:divBdr>
        <w:top w:val="none" w:sz="0" w:space="0" w:color="auto"/>
        <w:left w:val="none" w:sz="0" w:space="0" w:color="auto"/>
        <w:bottom w:val="none" w:sz="0" w:space="0" w:color="auto"/>
        <w:right w:val="none" w:sz="0" w:space="0" w:color="auto"/>
      </w:divBdr>
      <w:divsChild>
        <w:div w:id="1587761269">
          <w:marLeft w:val="0"/>
          <w:marRight w:val="0"/>
          <w:marTop w:val="0"/>
          <w:marBottom w:val="0"/>
          <w:divBdr>
            <w:top w:val="none" w:sz="0" w:space="0" w:color="auto"/>
            <w:left w:val="none" w:sz="0" w:space="0" w:color="auto"/>
            <w:bottom w:val="none" w:sz="0" w:space="0" w:color="auto"/>
            <w:right w:val="none" w:sz="0" w:space="0" w:color="auto"/>
          </w:divBdr>
        </w:div>
      </w:divsChild>
    </w:div>
    <w:div w:id="1000931765">
      <w:bodyDiv w:val="1"/>
      <w:marLeft w:val="0"/>
      <w:marRight w:val="0"/>
      <w:marTop w:val="0"/>
      <w:marBottom w:val="0"/>
      <w:divBdr>
        <w:top w:val="none" w:sz="0" w:space="0" w:color="auto"/>
        <w:left w:val="none" w:sz="0" w:space="0" w:color="auto"/>
        <w:bottom w:val="none" w:sz="0" w:space="0" w:color="auto"/>
        <w:right w:val="none" w:sz="0" w:space="0" w:color="auto"/>
      </w:divBdr>
    </w:div>
    <w:div w:id="1010530021">
      <w:bodyDiv w:val="1"/>
      <w:marLeft w:val="0"/>
      <w:marRight w:val="0"/>
      <w:marTop w:val="0"/>
      <w:marBottom w:val="0"/>
      <w:divBdr>
        <w:top w:val="none" w:sz="0" w:space="0" w:color="auto"/>
        <w:left w:val="none" w:sz="0" w:space="0" w:color="auto"/>
        <w:bottom w:val="none" w:sz="0" w:space="0" w:color="auto"/>
        <w:right w:val="none" w:sz="0" w:space="0" w:color="auto"/>
      </w:divBdr>
    </w:div>
    <w:div w:id="1037662005">
      <w:bodyDiv w:val="1"/>
      <w:marLeft w:val="0"/>
      <w:marRight w:val="0"/>
      <w:marTop w:val="0"/>
      <w:marBottom w:val="0"/>
      <w:divBdr>
        <w:top w:val="none" w:sz="0" w:space="0" w:color="auto"/>
        <w:left w:val="none" w:sz="0" w:space="0" w:color="auto"/>
        <w:bottom w:val="none" w:sz="0" w:space="0" w:color="auto"/>
        <w:right w:val="none" w:sz="0" w:space="0" w:color="auto"/>
      </w:divBdr>
    </w:div>
    <w:div w:id="1079209614">
      <w:bodyDiv w:val="1"/>
      <w:marLeft w:val="0"/>
      <w:marRight w:val="0"/>
      <w:marTop w:val="0"/>
      <w:marBottom w:val="0"/>
      <w:divBdr>
        <w:top w:val="none" w:sz="0" w:space="0" w:color="auto"/>
        <w:left w:val="none" w:sz="0" w:space="0" w:color="auto"/>
        <w:bottom w:val="none" w:sz="0" w:space="0" w:color="auto"/>
        <w:right w:val="none" w:sz="0" w:space="0" w:color="auto"/>
      </w:divBdr>
    </w:div>
    <w:div w:id="1083525301">
      <w:bodyDiv w:val="1"/>
      <w:marLeft w:val="0"/>
      <w:marRight w:val="0"/>
      <w:marTop w:val="0"/>
      <w:marBottom w:val="0"/>
      <w:divBdr>
        <w:top w:val="none" w:sz="0" w:space="0" w:color="auto"/>
        <w:left w:val="none" w:sz="0" w:space="0" w:color="auto"/>
        <w:bottom w:val="none" w:sz="0" w:space="0" w:color="auto"/>
        <w:right w:val="none" w:sz="0" w:space="0" w:color="auto"/>
      </w:divBdr>
    </w:div>
    <w:div w:id="1087993055">
      <w:bodyDiv w:val="1"/>
      <w:marLeft w:val="0"/>
      <w:marRight w:val="0"/>
      <w:marTop w:val="0"/>
      <w:marBottom w:val="0"/>
      <w:divBdr>
        <w:top w:val="none" w:sz="0" w:space="0" w:color="auto"/>
        <w:left w:val="none" w:sz="0" w:space="0" w:color="auto"/>
        <w:bottom w:val="none" w:sz="0" w:space="0" w:color="auto"/>
        <w:right w:val="none" w:sz="0" w:space="0" w:color="auto"/>
      </w:divBdr>
    </w:div>
    <w:div w:id="1104761376">
      <w:bodyDiv w:val="1"/>
      <w:marLeft w:val="0"/>
      <w:marRight w:val="0"/>
      <w:marTop w:val="0"/>
      <w:marBottom w:val="0"/>
      <w:divBdr>
        <w:top w:val="none" w:sz="0" w:space="0" w:color="auto"/>
        <w:left w:val="none" w:sz="0" w:space="0" w:color="auto"/>
        <w:bottom w:val="none" w:sz="0" w:space="0" w:color="auto"/>
        <w:right w:val="none" w:sz="0" w:space="0" w:color="auto"/>
      </w:divBdr>
    </w:div>
    <w:div w:id="1155490708">
      <w:bodyDiv w:val="1"/>
      <w:marLeft w:val="0"/>
      <w:marRight w:val="0"/>
      <w:marTop w:val="0"/>
      <w:marBottom w:val="0"/>
      <w:divBdr>
        <w:top w:val="none" w:sz="0" w:space="0" w:color="auto"/>
        <w:left w:val="none" w:sz="0" w:space="0" w:color="auto"/>
        <w:bottom w:val="none" w:sz="0" w:space="0" w:color="auto"/>
        <w:right w:val="none" w:sz="0" w:space="0" w:color="auto"/>
      </w:divBdr>
    </w:div>
    <w:div w:id="1167401016">
      <w:bodyDiv w:val="1"/>
      <w:marLeft w:val="0"/>
      <w:marRight w:val="0"/>
      <w:marTop w:val="0"/>
      <w:marBottom w:val="0"/>
      <w:divBdr>
        <w:top w:val="none" w:sz="0" w:space="0" w:color="auto"/>
        <w:left w:val="none" w:sz="0" w:space="0" w:color="auto"/>
        <w:bottom w:val="none" w:sz="0" w:space="0" w:color="auto"/>
        <w:right w:val="none" w:sz="0" w:space="0" w:color="auto"/>
      </w:divBdr>
    </w:div>
    <w:div w:id="1173379400">
      <w:bodyDiv w:val="1"/>
      <w:marLeft w:val="0"/>
      <w:marRight w:val="0"/>
      <w:marTop w:val="0"/>
      <w:marBottom w:val="0"/>
      <w:divBdr>
        <w:top w:val="none" w:sz="0" w:space="0" w:color="auto"/>
        <w:left w:val="none" w:sz="0" w:space="0" w:color="auto"/>
        <w:bottom w:val="none" w:sz="0" w:space="0" w:color="auto"/>
        <w:right w:val="none" w:sz="0" w:space="0" w:color="auto"/>
      </w:divBdr>
    </w:div>
    <w:div w:id="1175808315">
      <w:bodyDiv w:val="1"/>
      <w:marLeft w:val="0"/>
      <w:marRight w:val="0"/>
      <w:marTop w:val="0"/>
      <w:marBottom w:val="0"/>
      <w:divBdr>
        <w:top w:val="none" w:sz="0" w:space="0" w:color="auto"/>
        <w:left w:val="none" w:sz="0" w:space="0" w:color="auto"/>
        <w:bottom w:val="none" w:sz="0" w:space="0" w:color="auto"/>
        <w:right w:val="none" w:sz="0" w:space="0" w:color="auto"/>
      </w:divBdr>
    </w:div>
    <w:div w:id="1205799703">
      <w:bodyDiv w:val="1"/>
      <w:marLeft w:val="0"/>
      <w:marRight w:val="0"/>
      <w:marTop w:val="0"/>
      <w:marBottom w:val="0"/>
      <w:divBdr>
        <w:top w:val="none" w:sz="0" w:space="0" w:color="auto"/>
        <w:left w:val="none" w:sz="0" w:space="0" w:color="auto"/>
        <w:bottom w:val="none" w:sz="0" w:space="0" w:color="auto"/>
        <w:right w:val="none" w:sz="0" w:space="0" w:color="auto"/>
      </w:divBdr>
    </w:div>
    <w:div w:id="1249539123">
      <w:bodyDiv w:val="1"/>
      <w:marLeft w:val="0"/>
      <w:marRight w:val="0"/>
      <w:marTop w:val="0"/>
      <w:marBottom w:val="0"/>
      <w:divBdr>
        <w:top w:val="none" w:sz="0" w:space="0" w:color="auto"/>
        <w:left w:val="none" w:sz="0" w:space="0" w:color="auto"/>
        <w:bottom w:val="none" w:sz="0" w:space="0" w:color="auto"/>
        <w:right w:val="none" w:sz="0" w:space="0" w:color="auto"/>
      </w:divBdr>
    </w:div>
    <w:div w:id="1284650392">
      <w:bodyDiv w:val="1"/>
      <w:marLeft w:val="0"/>
      <w:marRight w:val="0"/>
      <w:marTop w:val="0"/>
      <w:marBottom w:val="0"/>
      <w:divBdr>
        <w:top w:val="none" w:sz="0" w:space="0" w:color="auto"/>
        <w:left w:val="none" w:sz="0" w:space="0" w:color="auto"/>
        <w:bottom w:val="none" w:sz="0" w:space="0" w:color="auto"/>
        <w:right w:val="none" w:sz="0" w:space="0" w:color="auto"/>
      </w:divBdr>
    </w:div>
    <w:div w:id="1311448061">
      <w:bodyDiv w:val="1"/>
      <w:marLeft w:val="0"/>
      <w:marRight w:val="0"/>
      <w:marTop w:val="0"/>
      <w:marBottom w:val="0"/>
      <w:divBdr>
        <w:top w:val="none" w:sz="0" w:space="0" w:color="auto"/>
        <w:left w:val="none" w:sz="0" w:space="0" w:color="auto"/>
        <w:bottom w:val="none" w:sz="0" w:space="0" w:color="auto"/>
        <w:right w:val="none" w:sz="0" w:space="0" w:color="auto"/>
      </w:divBdr>
    </w:div>
    <w:div w:id="1357081383">
      <w:bodyDiv w:val="1"/>
      <w:marLeft w:val="0"/>
      <w:marRight w:val="0"/>
      <w:marTop w:val="0"/>
      <w:marBottom w:val="0"/>
      <w:divBdr>
        <w:top w:val="none" w:sz="0" w:space="0" w:color="auto"/>
        <w:left w:val="none" w:sz="0" w:space="0" w:color="auto"/>
        <w:bottom w:val="none" w:sz="0" w:space="0" w:color="auto"/>
        <w:right w:val="none" w:sz="0" w:space="0" w:color="auto"/>
      </w:divBdr>
    </w:div>
    <w:div w:id="1381830080">
      <w:bodyDiv w:val="1"/>
      <w:marLeft w:val="0"/>
      <w:marRight w:val="0"/>
      <w:marTop w:val="0"/>
      <w:marBottom w:val="0"/>
      <w:divBdr>
        <w:top w:val="none" w:sz="0" w:space="0" w:color="auto"/>
        <w:left w:val="none" w:sz="0" w:space="0" w:color="auto"/>
        <w:bottom w:val="none" w:sz="0" w:space="0" w:color="auto"/>
        <w:right w:val="none" w:sz="0" w:space="0" w:color="auto"/>
      </w:divBdr>
    </w:div>
    <w:div w:id="1391996632">
      <w:bodyDiv w:val="1"/>
      <w:marLeft w:val="0"/>
      <w:marRight w:val="0"/>
      <w:marTop w:val="0"/>
      <w:marBottom w:val="0"/>
      <w:divBdr>
        <w:top w:val="none" w:sz="0" w:space="0" w:color="auto"/>
        <w:left w:val="none" w:sz="0" w:space="0" w:color="auto"/>
        <w:bottom w:val="none" w:sz="0" w:space="0" w:color="auto"/>
        <w:right w:val="none" w:sz="0" w:space="0" w:color="auto"/>
      </w:divBdr>
    </w:div>
    <w:div w:id="1419403836">
      <w:bodyDiv w:val="1"/>
      <w:marLeft w:val="0"/>
      <w:marRight w:val="0"/>
      <w:marTop w:val="0"/>
      <w:marBottom w:val="0"/>
      <w:divBdr>
        <w:top w:val="none" w:sz="0" w:space="0" w:color="auto"/>
        <w:left w:val="none" w:sz="0" w:space="0" w:color="auto"/>
        <w:bottom w:val="none" w:sz="0" w:space="0" w:color="auto"/>
        <w:right w:val="none" w:sz="0" w:space="0" w:color="auto"/>
      </w:divBdr>
    </w:div>
    <w:div w:id="1431658175">
      <w:bodyDiv w:val="1"/>
      <w:marLeft w:val="0"/>
      <w:marRight w:val="0"/>
      <w:marTop w:val="0"/>
      <w:marBottom w:val="0"/>
      <w:divBdr>
        <w:top w:val="none" w:sz="0" w:space="0" w:color="auto"/>
        <w:left w:val="none" w:sz="0" w:space="0" w:color="auto"/>
        <w:bottom w:val="none" w:sz="0" w:space="0" w:color="auto"/>
        <w:right w:val="none" w:sz="0" w:space="0" w:color="auto"/>
      </w:divBdr>
    </w:div>
    <w:div w:id="1435318667">
      <w:bodyDiv w:val="1"/>
      <w:marLeft w:val="0"/>
      <w:marRight w:val="0"/>
      <w:marTop w:val="0"/>
      <w:marBottom w:val="0"/>
      <w:divBdr>
        <w:top w:val="none" w:sz="0" w:space="0" w:color="auto"/>
        <w:left w:val="none" w:sz="0" w:space="0" w:color="auto"/>
        <w:bottom w:val="none" w:sz="0" w:space="0" w:color="auto"/>
        <w:right w:val="none" w:sz="0" w:space="0" w:color="auto"/>
      </w:divBdr>
    </w:div>
    <w:div w:id="1506433316">
      <w:bodyDiv w:val="1"/>
      <w:marLeft w:val="0"/>
      <w:marRight w:val="0"/>
      <w:marTop w:val="0"/>
      <w:marBottom w:val="0"/>
      <w:divBdr>
        <w:top w:val="none" w:sz="0" w:space="0" w:color="auto"/>
        <w:left w:val="none" w:sz="0" w:space="0" w:color="auto"/>
        <w:bottom w:val="none" w:sz="0" w:space="0" w:color="auto"/>
        <w:right w:val="none" w:sz="0" w:space="0" w:color="auto"/>
      </w:divBdr>
    </w:div>
    <w:div w:id="1523739450">
      <w:bodyDiv w:val="1"/>
      <w:marLeft w:val="0"/>
      <w:marRight w:val="0"/>
      <w:marTop w:val="0"/>
      <w:marBottom w:val="0"/>
      <w:divBdr>
        <w:top w:val="none" w:sz="0" w:space="0" w:color="auto"/>
        <w:left w:val="none" w:sz="0" w:space="0" w:color="auto"/>
        <w:bottom w:val="none" w:sz="0" w:space="0" w:color="auto"/>
        <w:right w:val="none" w:sz="0" w:space="0" w:color="auto"/>
      </w:divBdr>
    </w:div>
    <w:div w:id="1573271957">
      <w:bodyDiv w:val="1"/>
      <w:marLeft w:val="0"/>
      <w:marRight w:val="0"/>
      <w:marTop w:val="0"/>
      <w:marBottom w:val="0"/>
      <w:divBdr>
        <w:top w:val="none" w:sz="0" w:space="0" w:color="auto"/>
        <w:left w:val="none" w:sz="0" w:space="0" w:color="auto"/>
        <w:bottom w:val="none" w:sz="0" w:space="0" w:color="auto"/>
        <w:right w:val="none" w:sz="0" w:space="0" w:color="auto"/>
      </w:divBdr>
    </w:div>
    <w:div w:id="1603415667">
      <w:bodyDiv w:val="1"/>
      <w:marLeft w:val="0"/>
      <w:marRight w:val="0"/>
      <w:marTop w:val="0"/>
      <w:marBottom w:val="0"/>
      <w:divBdr>
        <w:top w:val="none" w:sz="0" w:space="0" w:color="auto"/>
        <w:left w:val="none" w:sz="0" w:space="0" w:color="auto"/>
        <w:bottom w:val="none" w:sz="0" w:space="0" w:color="auto"/>
        <w:right w:val="none" w:sz="0" w:space="0" w:color="auto"/>
      </w:divBdr>
    </w:div>
    <w:div w:id="1648433497">
      <w:bodyDiv w:val="1"/>
      <w:marLeft w:val="0"/>
      <w:marRight w:val="0"/>
      <w:marTop w:val="0"/>
      <w:marBottom w:val="0"/>
      <w:divBdr>
        <w:top w:val="none" w:sz="0" w:space="0" w:color="auto"/>
        <w:left w:val="none" w:sz="0" w:space="0" w:color="auto"/>
        <w:bottom w:val="none" w:sz="0" w:space="0" w:color="auto"/>
        <w:right w:val="none" w:sz="0" w:space="0" w:color="auto"/>
      </w:divBdr>
    </w:div>
    <w:div w:id="1716351979">
      <w:bodyDiv w:val="1"/>
      <w:marLeft w:val="0"/>
      <w:marRight w:val="0"/>
      <w:marTop w:val="0"/>
      <w:marBottom w:val="0"/>
      <w:divBdr>
        <w:top w:val="none" w:sz="0" w:space="0" w:color="auto"/>
        <w:left w:val="none" w:sz="0" w:space="0" w:color="auto"/>
        <w:bottom w:val="none" w:sz="0" w:space="0" w:color="auto"/>
        <w:right w:val="none" w:sz="0" w:space="0" w:color="auto"/>
      </w:divBdr>
    </w:div>
    <w:div w:id="1728993666">
      <w:bodyDiv w:val="1"/>
      <w:marLeft w:val="0"/>
      <w:marRight w:val="0"/>
      <w:marTop w:val="0"/>
      <w:marBottom w:val="0"/>
      <w:divBdr>
        <w:top w:val="none" w:sz="0" w:space="0" w:color="auto"/>
        <w:left w:val="none" w:sz="0" w:space="0" w:color="auto"/>
        <w:bottom w:val="none" w:sz="0" w:space="0" w:color="auto"/>
        <w:right w:val="none" w:sz="0" w:space="0" w:color="auto"/>
      </w:divBdr>
    </w:div>
    <w:div w:id="1737509239">
      <w:bodyDiv w:val="1"/>
      <w:marLeft w:val="0"/>
      <w:marRight w:val="0"/>
      <w:marTop w:val="0"/>
      <w:marBottom w:val="0"/>
      <w:divBdr>
        <w:top w:val="none" w:sz="0" w:space="0" w:color="auto"/>
        <w:left w:val="none" w:sz="0" w:space="0" w:color="auto"/>
        <w:bottom w:val="none" w:sz="0" w:space="0" w:color="auto"/>
        <w:right w:val="none" w:sz="0" w:space="0" w:color="auto"/>
      </w:divBdr>
    </w:div>
    <w:div w:id="1788426068">
      <w:bodyDiv w:val="1"/>
      <w:marLeft w:val="0"/>
      <w:marRight w:val="0"/>
      <w:marTop w:val="0"/>
      <w:marBottom w:val="0"/>
      <w:divBdr>
        <w:top w:val="none" w:sz="0" w:space="0" w:color="auto"/>
        <w:left w:val="none" w:sz="0" w:space="0" w:color="auto"/>
        <w:bottom w:val="none" w:sz="0" w:space="0" w:color="auto"/>
        <w:right w:val="none" w:sz="0" w:space="0" w:color="auto"/>
      </w:divBdr>
    </w:div>
    <w:div w:id="1792090778">
      <w:bodyDiv w:val="1"/>
      <w:marLeft w:val="0"/>
      <w:marRight w:val="0"/>
      <w:marTop w:val="0"/>
      <w:marBottom w:val="0"/>
      <w:divBdr>
        <w:top w:val="none" w:sz="0" w:space="0" w:color="auto"/>
        <w:left w:val="none" w:sz="0" w:space="0" w:color="auto"/>
        <w:bottom w:val="none" w:sz="0" w:space="0" w:color="auto"/>
        <w:right w:val="none" w:sz="0" w:space="0" w:color="auto"/>
      </w:divBdr>
    </w:div>
    <w:div w:id="1796094773">
      <w:bodyDiv w:val="1"/>
      <w:marLeft w:val="0"/>
      <w:marRight w:val="0"/>
      <w:marTop w:val="0"/>
      <w:marBottom w:val="0"/>
      <w:divBdr>
        <w:top w:val="none" w:sz="0" w:space="0" w:color="auto"/>
        <w:left w:val="none" w:sz="0" w:space="0" w:color="auto"/>
        <w:bottom w:val="none" w:sz="0" w:space="0" w:color="auto"/>
        <w:right w:val="none" w:sz="0" w:space="0" w:color="auto"/>
      </w:divBdr>
    </w:div>
    <w:div w:id="1804733184">
      <w:bodyDiv w:val="1"/>
      <w:marLeft w:val="0"/>
      <w:marRight w:val="0"/>
      <w:marTop w:val="0"/>
      <w:marBottom w:val="0"/>
      <w:divBdr>
        <w:top w:val="none" w:sz="0" w:space="0" w:color="auto"/>
        <w:left w:val="none" w:sz="0" w:space="0" w:color="auto"/>
        <w:bottom w:val="none" w:sz="0" w:space="0" w:color="auto"/>
        <w:right w:val="none" w:sz="0" w:space="0" w:color="auto"/>
      </w:divBdr>
    </w:div>
    <w:div w:id="1812020911">
      <w:bodyDiv w:val="1"/>
      <w:marLeft w:val="0"/>
      <w:marRight w:val="0"/>
      <w:marTop w:val="0"/>
      <w:marBottom w:val="0"/>
      <w:divBdr>
        <w:top w:val="none" w:sz="0" w:space="0" w:color="auto"/>
        <w:left w:val="none" w:sz="0" w:space="0" w:color="auto"/>
        <w:bottom w:val="none" w:sz="0" w:space="0" w:color="auto"/>
        <w:right w:val="none" w:sz="0" w:space="0" w:color="auto"/>
      </w:divBdr>
    </w:div>
    <w:div w:id="1853182483">
      <w:bodyDiv w:val="1"/>
      <w:marLeft w:val="0"/>
      <w:marRight w:val="0"/>
      <w:marTop w:val="0"/>
      <w:marBottom w:val="0"/>
      <w:divBdr>
        <w:top w:val="none" w:sz="0" w:space="0" w:color="auto"/>
        <w:left w:val="none" w:sz="0" w:space="0" w:color="auto"/>
        <w:bottom w:val="none" w:sz="0" w:space="0" w:color="auto"/>
        <w:right w:val="none" w:sz="0" w:space="0" w:color="auto"/>
      </w:divBdr>
    </w:div>
    <w:div w:id="1859272635">
      <w:bodyDiv w:val="1"/>
      <w:marLeft w:val="0"/>
      <w:marRight w:val="0"/>
      <w:marTop w:val="0"/>
      <w:marBottom w:val="0"/>
      <w:divBdr>
        <w:top w:val="none" w:sz="0" w:space="0" w:color="auto"/>
        <w:left w:val="none" w:sz="0" w:space="0" w:color="auto"/>
        <w:bottom w:val="none" w:sz="0" w:space="0" w:color="auto"/>
        <w:right w:val="none" w:sz="0" w:space="0" w:color="auto"/>
      </w:divBdr>
      <w:divsChild>
        <w:div w:id="138497913">
          <w:marLeft w:val="0"/>
          <w:marRight w:val="0"/>
          <w:marTop w:val="0"/>
          <w:marBottom w:val="0"/>
          <w:divBdr>
            <w:top w:val="none" w:sz="0" w:space="0" w:color="auto"/>
            <w:left w:val="none" w:sz="0" w:space="0" w:color="auto"/>
            <w:bottom w:val="none" w:sz="0" w:space="0" w:color="auto"/>
            <w:right w:val="none" w:sz="0" w:space="0" w:color="auto"/>
          </w:divBdr>
        </w:div>
      </w:divsChild>
    </w:div>
    <w:div w:id="1924409991">
      <w:bodyDiv w:val="1"/>
      <w:marLeft w:val="0"/>
      <w:marRight w:val="0"/>
      <w:marTop w:val="0"/>
      <w:marBottom w:val="0"/>
      <w:divBdr>
        <w:top w:val="none" w:sz="0" w:space="0" w:color="auto"/>
        <w:left w:val="none" w:sz="0" w:space="0" w:color="auto"/>
        <w:bottom w:val="none" w:sz="0" w:space="0" w:color="auto"/>
        <w:right w:val="none" w:sz="0" w:space="0" w:color="auto"/>
      </w:divBdr>
    </w:div>
    <w:div w:id="1951429302">
      <w:bodyDiv w:val="1"/>
      <w:marLeft w:val="0"/>
      <w:marRight w:val="0"/>
      <w:marTop w:val="0"/>
      <w:marBottom w:val="0"/>
      <w:divBdr>
        <w:top w:val="none" w:sz="0" w:space="0" w:color="auto"/>
        <w:left w:val="none" w:sz="0" w:space="0" w:color="auto"/>
        <w:bottom w:val="none" w:sz="0" w:space="0" w:color="auto"/>
        <w:right w:val="none" w:sz="0" w:space="0" w:color="auto"/>
      </w:divBdr>
    </w:div>
    <w:div w:id="1987851465">
      <w:bodyDiv w:val="1"/>
      <w:marLeft w:val="0"/>
      <w:marRight w:val="0"/>
      <w:marTop w:val="0"/>
      <w:marBottom w:val="0"/>
      <w:divBdr>
        <w:top w:val="none" w:sz="0" w:space="0" w:color="auto"/>
        <w:left w:val="none" w:sz="0" w:space="0" w:color="auto"/>
        <w:bottom w:val="none" w:sz="0" w:space="0" w:color="auto"/>
        <w:right w:val="none" w:sz="0" w:space="0" w:color="auto"/>
      </w:divBdr>
    </w:div>
    <w:div w:id="2005015183">
      <w:bodyDiv w:val="1"/>
      <w:marLeft w:val="0"/>
      <w:marRight w:val="0"/>
      <w:marTop w:val="0"/>
      <w:marBottom w:val="0"/>
      <w:divBdr>
        <w:top w:val="none" w:sz="0" w:space="0" w:color="auto"/>
        <w:left w:val="none" w:sz="0" w:space="0" w:color="auto"/>
        <w:bottom w:val="none" w:sz="0" w:space="0" w:color="auto"/>
        <w:right w:val="none" w:sz="0" w:space="0" w:color="auto"/>
      </w:divBdr>
    </w:div>
    <w:div w:id="2013491286">
      <w:bodyDiv w:val="1"/>
      <w:marLeft w:val="0"/>
      <w:marRight w:val="0"/>
      <w:marTop w:val="0"/>
      <w:marBottom w:val="0"/>
      <w:divBdr>
        <w:top w:val="none" w:sz="0" w:space="0" w:color="auto"/>
        <w:left w:val="none" w:sz="0" w:space="0" w:color="auto"/>
        <w:bottom w:val="none" w:sz="0" w:space="0" w:color="auto"/>
        <w:right w:val="none" w:sz="0" w:space="0" w:color="auto"/>
      </w:divBdr>
    </w:div>
    <w:div w:id="2035376073">
      <w:bodyDiv w:val="1"/>
      <w:marLeft w:val="0"/>
      <w:marRight w:val="0"/>
      <w:marTop w:val="0"/>
      <w:marBottom w:val="0"/>
      <w:divBdr>
        <w:top w:val="none" w:sz="0" w:space="0" w:color="auto"/>
        <w:left w:val="none" w:sz="0" w:space="0" w:color="auto"/>
        <w:bottom w:val="none" w:sz="0" w:space="0" w:color="auto"/>
        <w:right w:val="none" w:sz="0" w:space="0" w:color="auto"/>
      </w:divBdr>
    </w:div>
    <w:div w:id="2036732908">
      <w:bodyDiv w:val="1"/>
      <w:marLeft w:val="0"/>
      <w:marRight w:val="0"/>
      <w:marTop w:val="0"/>
      <w:marBottom w:val="0"/>
      <w:divBdr>
        <w:top w:val="none" w:sz="0" w:space="0" w:color="auto"/>
        <w:left w:val="none" w:sz="0" w:space="0" w:color="auto"/>
        <w:bottom w:val="none" w:sz="0" w:space="0" w:color="auto"/>
        <w:right w:val="none" w:sz="0" w:space="0" w:color="auto"/>
      </w:divBdr>
    </w:div>
    <w:div w:id="2066221888">
      <w:bodyDiv w:val="1"/>
      <w:marLeft w:val="0"/>
      <w:marRight w:val="0"/>
      <w:marTop w:val="0"/>
      <w:marBottom w:val="0"/>
      <w:divBdr>
        <w:top w:val="none" w:sz="0" w:space="0" w:color="auto"/>
        <w:left w:val="none" w:sz="0" w:space="0" w:color="auto"/>
        <w:bottom w:val="none" w:sz="0" w:space="0" w:color="auto"/>
        <w:right w:val="none" w:sz="0" w:space="0" w:color="auto"/>
      </w:divBdr>
    </w:div>
    <w:div w:id="213158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oleObject" Target="embeddings/oleObject1.bin"/><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3.png"/><Relationship Id="rId10" Type="http://schemas.openxmlformats.org/officeDocument/2006/relationships/image" Target="media/image2.emf"/><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emf"/><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9964C-B0B2-4F20-AA00-B272B76EB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5390</Words>
  <Characters>30729</Characters>
  <Application>Microsoft Office Word</Application>
  <DocSecurity>0</DocSecurity>
  <Lines>256</Lines>
  <Paragraphs>72</Paragraphs>
  <ScaleCrop>false</ScaleCrop>
  <Company/>
  <LinksUpToDate>false</LinksUpToDate>
  <CharactersWithSpaces>36047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2025-07-20T09:43:00Z</dcterms:created>
  <dcterms:modified xsi:type="dcterms:W3CDTF">2025-07-20T09:43:00Z</dcterms:modified>
</cp:coreProperties>
</file>