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tbl>
      <w:tblPr>
        <w:tblW w:w="7654" w:type="dxa"/>
        <w:tblInd w:w="534"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559"/>
        <w:gridCol w:w="1134"/>
        <w:gridCol w:w="894"/>
        <w:gridCol w:w="240"/>
        <w:gridCol w:w="1134"/>
        <w:gridCol w:w="286"/>
        <w:gridCol w:w="1131"/>
        <w:gridCol w:w="1276"/>
      </w:tblGrid>
      <w:tr w:rsidR="00660FF0" w:rsidRPr="00FE4403">
        <w:tc>
          <w:tcPr>
            <w:tcW w:w="1559" w:type="dxa"/>
            <w:shd w:val="clear" w:color="auto" w:fill="D9D9D9"/>
          </w:tcPr>
          <w:p w:rsidR="00660FF0" w:rsidRPr="00660FF0" w:rsidRDefault="00660FF0" w:rsidP="00660FF0">
            <w:pPr>
              <w:spacing w:after="120"/>
              <w:rPr>
                <w:rFonts w:ascii="Calibri" w:hAnsi="Calibri"/>
                <w:b/>
                <w:sz w:val="16"/>
                <w:szCs w:val="24"/>
              </w:rPr>
            </w:pPr>
            <w:r w:rsidRPr="00660FF0">
              <w:rPr>
                <w:rFonts w:ascii="Calibri" w:hAnsi="Calibri"/>
                <w:b/>
                <w:sz w:val="16"/>
                <w:szCs w:val="24"/>
              </w:rPr>
              <w:t>Rhif</w:t>
            </w:r>
            <w:r>
              <w:rPr>
                <w:rFonts w:ascii="Calibri" w:hAnsi="Calibri"/>
                <w:b/>
                <w:sz w:val="16"/>
                <w:szCs w:val="24"/>
              </w:rPr>
              <w:t xml:space="preserve"> </w:t>
            </w:r>
            <w:r w:rsidRPr="00660FF0">
              <w:rPr>
                <w:rFonts w:ascii="Calibri" w:hAnsi="Calibri"/>
                <w:b/>
                <w:sz w:val="16"/>
                <w:szCs w:val="24"/>
              </w:rPr>
              <w:t>Myfyriwr:</w:t>
            </w:r>
          </w:p>
        </w:tc>
        <w:tc>
          <w:tcPr>
            <w:tcW w:w="2028" w:type="dxa"/>
            <w:gridSpan w:val="2"/>
            <w:shd w:val="clear" w:color="auto" w:fill="auto"/>
          </w:tcPr>
          <w:p w:rsidR="00660FF0" w:rsidRPr="00660FF0" w:rsidRDefault="00660FF0" w:rsidP="00660FF0">
            <w:pPr>
              <w:spacing w:after="120"/>
              <w:rPr>
                <w:rFonts w:ascii="Calibri" w:hAnsi="Calibri"/>
                <w:sz w:val="16"/>
                <w:szCs w:val="24"/>
              </w:rPr>
            </w:pPr>
            <w:r w:rsidRPr="00660FF0">
              <w:rPr>
                <w:rFonts w:ascii="Calibri" w:hAnsi="Calibri"/>
                <w:sz w:val="16"/>
                <w:szCs w:val="24"/>
              </w:rPr>
              <w:t>1401347</w:t>
            </w:r>
          </w:p>
        </w:tc>
        <w:tc>
          <w:tcPr>
            <w:tcW w:w="1660" w:type="dxa"/>
            <w:gridSpan w:val="3"/>
            <w:shd w:val="clear" w:color="auto" w:fill="D9D9D9"/>
          </w:tcPr>
          <w:p w:rsidR="00660FF0" w:rsidRPr="00660FF0" w:rsidRDefault="00660FF0" w:rsidP="00660FF0">
            <w:pPr>
              <w:spacing w:after="120"/>
              <w:rPr>
                <w:rFonts w:ascii="Calibri" w:hAnsi="Calibri"/>
                <w:b/>
                <w:sz w:val="16"/>
                <w:szCs w:val="24"/>
              </w:rPr>
            </w:pPr>
            <w:r w:rsidRPr="00660FF0">
              <w:rPr>
                <w:rFonts w:ascii="Calibri" w:hAnsi="Calibri"/>
                <w:b/>
                <w:sz w:val="16"/>
                <w:szCs w:val="24"/>
              </w:rPr>
              <w:t>Enw</w:t>
            </w:r>
            <w:r>
              <w:rPr>
                <w:rFonts w:ascii="Calibri" w:hAnsi="Calibri"/>
                <w:b/>
                <w:sz w:val="16"/>
                <w:szCs w:val="24"/>
              </w:rPr>
              <w:t xml:space="preserve"> </w:t>
            </w:r>
            <w:r w:rsidRPr="00660FF0">
              <w:rPr>
                <w:rFonts w:ascii="Calibri" w:hAnsi="Calibri"/>
                <w:b/>
                <w:sz w:val="16"/>
                <w:szCs w:val="24"/>
              </w:rPr>
              <w:t>Myfyriwr:</w:t>
            </w:r>
          </w:p>
        </w:tc>
        <w:tc>
          <w:tcPr>
            <w:tcW w:w="2407" w:type="dxa"/>
            <w:gridSpan w:val="2"/>
            <w:shd w:val="clear" w:color="auto" w:fill="auto"/>
          </w:tcPr>
          <w:p w:rsidR="00660FF0" w:rsidRPr="00660FF0" w:rsidRDefault="00660FF0" w:rsidP="00660FF0">
            <w:pPr>
              <w:spacing w:after="120"/>
              <w:rPr>
                <w:rFonts w:ascii="Calibri" w:hAnsi="Calibri"/>
                <w:sz w:val="16"/>
                <w:szCs w:val="24"/>
              </w:rPr>
            </w:pPr>
            <w:r w:rsidRPr="00660FF0">
              <w:rPr>
                <w:rFonts w:ascii="Calibri" w:hAnsi="Calibri"/>
                <w:sz w:val="16"/>
                <w:szCs w:val="24"/>
              </w:rPr>
              <w:t>Lucy Tootle</w:t>
            </w:r>
          </w:p>
        </w:tc>
      </w:tr>
      <w:tr w:rsidR="00660FF0" w:rsidRPr="00FE4403">
        <w:tc>
          <w:tcPr>
            <w:tcW w:w="1559" w:type="dxa"/>
            <w:shd w:val="clear" w:color="auto" w:fill="D9D9D9"/>
          </w:tcPr>
          <w:p w:rsidR="00660FF0" w:rsidRPr="00660FF0" w:rsidRDefault="00660FF0" w:rsidP="00660FF0">
            <w:pPr>
              <w:spacing w:after="120"/>
              <w:rPr>
                <w:rFonts w:ascii="Calibri" w:hAnsi="Calibri"/>
                <w:b/>
                <w:sz w:val="16"/>
                <w:szCs w:val="24"/>
              </w:rPr>
            </w:pPr>
            <w:r w:rsidRPr="00660FF0">
              <w:rPr>
                <w:rFonts w:ascii="Calibri" w:hAnsi="Calibri"/>
                <w:b/>
                <w:sz w:val="16"/>
                <w:szCs w:val="24"/>
              </w:rPr>
              <w:t>Darlithydd:</w:t>
            </w:r>
          </w:p>
        </w:tc>
        <w:tc>
          <w:tcPr>
            <w:tcW w:w="2028" w:type="dxa"/>
            <w:gridSpan w:val="2"/>
            <w:shd w:val="clear" w:color="auto" w:fill="auto"/>
          </w:tcPr>
          <w:p w:rsidR="00660FF0" w:rsidRPr="00660FF0" w:rsidRDefault="00660FF0" w:rsidP="00660FF0">
            <w:pPr>
              <w:spacing w:after="120"/>
              <w:rPr>
                <w:rFonts w:ascii="Calibri" w:hAnsi="Calibri"/>
                <w:sz w:val="16"/>
                <w:szCs w:val="24"/>
              </w:rPr>
            </w:pPr>
            <w:r w:rsidRPr="00660FF0">
              <w:rPr>
                <w:rFonts w:ascii="Calibri" w:hAnsi="Calibri"/>
                <w:sz w:val="16"/>
                <w:szCs w:val="24"/>
              </w:rPr>
              <w:t xml:space="preserve">Alison Baggott </w:t>
            </w:r>
          </w:p>
        </w:tc>
        <w:tc>
          <w:tcPr>
            <w:tcW w:w="1660" w:type="dxa"/>
            <w:gridSpan w:val="3"/>
            <w:shd w:val="clear" w:color="auto" w:fill="D9D9D9"/>
          </w:tcPr>
          <w:p w:rsidR="00660FF0" w:rsidRPr="00660FF0" w:rsidRDefault="00660FF0" w:rsidP="00660FF0">
            <w:pPr>
              <w:spacing w:after="120"/>
              <w:rPr>
                <w:rFonts w:ascii="Calibri" w:hAnsi="Calibri"/>
                <w:b/>
                <w:sz w:val="16"/>
                <w:szCs w:val="24"/>
              </w:rPr>
            </w:pPr>
            <w:r w:rsidRPr="00660FF0">
              <w:rPr>
                <w:rFonts w:ascii="Calibri" w:hAnsi="Calibri"/>
                <w:b/>
                <w:sz w:val="16"/>
                <w:szCs w:val="24"/>
              </w:rPr>
              <w:t>Gwiriwr Mewnol:</w:t>
            </w:r>
          </w:p>
        </w:tc>
        <w:tc>
          <w:tcPr>
            <w:tcW w:w="2407" w:type="dxa"/>
            <w:gridSpan w:val="2"/>
            <w:shd w:val="clear" w:color="auto" w:fill="auto"/>
          </w:tcPr>
          <w:p w:rsidR="00660FF0" w:rsidRPr="00660FF0" w:rsidRDefault="00660FF0" w:rsidP="00660FF0">
            <w:pPr>
              <w:spacing w:after="120"/>
              <w:rPr>
                <w:rFonts w:ascii="Calibri" w:hAnsi="Calibri"/>
                <w:sz w:val="16"/>
                <w:szCs w:val="24"/>
              </w:rPr>
            </w:pPr>
            <w:r w:rsidRPr="00660FF0">
              <w:rPr>
                <w:rFonts w:ascii="Calibri" w:hAnsi="Calibri"/>
                <w:sz w:val="16"/>
                <w:szCs w:val="24"/>
              </w:rPr>
              <w:t xml:space="preserve">Sarah Stewart </w:t>
            </w:r>
          </w:p>
        </w:tc>
      </w:tr>
      <w:tr w:rsidR="00660FF0" w:rsidRPr="00FE4403">
        <w:tc>
          <w:tcPr>
            <w:tcW w:w="1559" w:type="dxa"/>
            <w:shd w:val="clear" w:color="auto" w:fill="D9D9D9"/>
          </w:tcPr>
          <w:p w:rsidR="00660FF0" w:rsidRPr="00660FF0" w:rsidRDefault="00660FF0" w:rsidP="00660FF0">
            <w:pPr>
              <w:spacing w:after="120"/>
              <w:rPr>
                <w:rFonts w:ascii="Calibri" w:hAnsi="Calibri"/>
                <w:b/>
                <w:sz w:val="16"/>
                <w:szCs w:val="24"/>
              </w:rPr>
            </w:pPr>
            <w:r w:rsidRPr="00660FF0">
              <w:rPr>
                <w:rFonts w:ascii="Calibri" w:hAnsi="Calibri"/>
                <w:b/>
                <w:sz w:val="16"/>
                <w:szCs w:val="24"/>
              </w:rPr>
              <w:t>Côd y Modiwl:</w:t>
            </w:r>
          </w:p>
        </w:tc>
        <w:tc>
          <w:tcPr>
            <w:tcW w:w="2028" w:type="dxa"/>
            <w:gridSpan w:val="2"/>
            <w:shd w:val="clear" w:color="auto" w:fill="auto"/>
          </w:tcPr>
          <w:p w:rsidR="00660FF0" w:rsidRPr="00660FF0" w:rsidRDefault="00660FF0" w:rsidP="00660FF0">
            <w:pPr>
              <w:spacing w:after="120"/>
              <w:rPr>
                <w:rFonts w:ascii="Calibri" w:hAnsi="Calibri"/>
                <w:sz w:val="16"/>
                <w:szCs w:val="24"/>
              </w:rPr>
            </w:pPr>
            <w:r w:rsidRPr="00660FF0">
              <w:rPr>
                <w:rFonts w:ascii="Calibri" w:hAnsi="Calibri"/>
                <w:sz w:val="16"/>
                <w:szCs w:val="24"/>
              </w:rPr>
              <w:t xml:space="preserve">SJEU6007C </w:t>
            </w:r>
          </w:p>
        </w:tc>
        <w:tc>
          <w:tcPr>
            <w:tcW w:w="1660" w:type="dxa"/>
            <w:gridSpan w:val="3"/>
            <w:shd w:val="clear" w:color="auto" w:fill="D9D9D9"/>
          </w:tcPr>
          <w:p w:rsidR="00660FF0" w:rsidRPr="00660FF0" w:rsidRDefault="00660FF0" w:rsidP="00660FF0">
            <w:pPr>
              <w:spacing w:after="120"/>
              <w:rPr>
                <w:rFonts w:ascii="Calibri" w:hAnsi="Calibri"/>
                <w:b/>
                <w:sz w:val="16"/>
                <w:szCs w:val="24"/>
              </w:rPr>
            </w:pPr>
            <w:r w:rsidRPr="00660FF0">
              <w:rPr>
                <w:rFonts w:ascii="Calibri" w:hAnsi="Calibri"/>
                <w:b/>
                <w:sz w:val="16"/>
                <w:szCs w:val="24"/>
              </w:rPr>
              <w:t>Teitl y Modiwl:</w:t>
            </w:r>
          </w:p>
        </w:tc>
        <w:tc>
          <w:tcPr>
            <w:tcW w:w="2407" w:type="dxa"/>
            <w:gridSpan w:val="2"/>
            <w:shd w:val="clear" w:color="auto" w:fill="auto"/>
          </w:tcPr>
          <w:p w:rsidR="00660FF0" w:rsidRPr="00660FF0" w:rsidRDefault="00660FF0" w:rsidP="00660FF0">
            <w:pPr>
              <w:spacing w:after="120"/>
              <w:rPr>
                <w:rFonts w:ascii="Calibri" w:hAnsi="Calibri"/>
                <w:sz w:val="16"/>
                <w:szCs w:val="24"/>
              </w:rPr>
            </w:pPr>
            <w:r w:rsidRPr="00660FF0">
              <w:rPr>
                <w:rFonts w:ascii="Calibri" w:hAnsi="Calibri"/>
                <w:sz w:val="16"/>
                <w:szCs w:val="24"/>
              </w:rPr>
              <w:t xml:space="preserve">Rheolaeth Dosbarth </w:t>
            </w:r>
          </w:p>
        </w:tc>
      </w:tr>
      <w:tr w:rsidR="00660FF0" w:rsidRPr="00FE4403">
        <w:tc>
          <w:tcPr>
            <w:tcW w:w="1559" w:type="dxa"/>
            <w:shd w:val="clear" w:color="auto" w:fill="D9D9D9"/>
          </w:tcPr>
          <w:p w:rsidR="00660FF0" w:rsidRPr="00660FF0" w:rsidRDefault="00660FF0" w:rsidP="00660FF0">
            <w:pPr>
              <w:spacing w:after="120"/>
              <w:rPr>
                <w:rFonts w:ascii="Calibri" w:hAnsi="Calibri"/>
                <w:b/>
                <w:sz w:val="16"/>
                <w:szCs w:val="24"/>
              </w:rPr>
            </w:pPr>
            <w:r w:rsidRPr="00660FF0">
              <w:rPr>
                <w:rFonts w:ascii="Calibri" w:hAnsi="Calibri"/>
                <w:b/>
                <w:sz w:val="16"/>
                <w:szCs w:val="24"/>
              </w:rPr>
              <w:t>Pwysoli’r Modiwl:</w:t>
            </w:r>
          </w:p>
        </w:tc>
        <w:tc>
          <w:tcPr>
            <w:tcW w:w="2028" w:type="dxa"/>
            <w:gridSpan w:val="2"/>
            <w:shd w:val="clear" w:color="auto" w:fill="auto"/>
          </w:tcPr>
          <w:p w:rsidR="00660FF0" w:rsidRPr="00660FF0" w:rsidRDefault="00660FF0" w:rsidP="00660FF0">
            <w:pPr>
              <w:spacing w:after="120"/>
              <w:rPr>
                <w:rFonts w:ascii="Calibri" w:hAnsi="Calibri"/>
                <w:sz w:val="16"/>
                <w:szCs w:val="24"/>
              </w:rPr>
            </w:pPr>
            <w:r w:rsidRPr="00660FF0">
              <w:rPr>
                <w:rFonts w:ascii="Calibri" w:hAnsi="Calibri"/>
                <w:sz w:val="16"/>
                <w:szCs w:val="24"/>
              </w:rPr>
              <w:t xml:space="preserve">60% </w:t>
            </w:r>
          </w:p>
        </w:tc>
        <w:tc>
          <w:tcPr>
            <w:tcW w:w="1660" w:type="dxa"/>
            <w:gridSpan w:val="3"/>
            <w:shd w:val="clear" w:color="auto" w:fill="D9D9D9"/>
          </w:tcPr>
          <w:p w:rsidR="00660FF0" w:rsidRPr="00660FF0" w:rsidRDefault="00660FF0" w:rsidP="00660FF0">
            <w:pPr>
              <w:spacing w:after="120"/>
              <w:rPr>
                <w:rFonts w:ascii="Calibri" w:hAnsi="Calibri"/>
                <w:b/>
                <w:sz w:val="16"/>
                <w:szCs w:val="24"/>
              </w:rPr>
            </w:pPr>
            <w:r w:rsidRPr="00660FF0">
              <w:rPr>
                <w:rFonts w:ascii="Calibri" w:hAnsi="Calibri"/>
                <w:b/>
                <w:sz w:val="16"/>
                <w:szCs w:val="24"/>
              </w:rPr>
              <w:t>Asesiad Rhif:</w:t>
            </w:r>
          </w:p>
        </w:tc>
        <w:tc>
          <w:tcPr>
            <w:tcW w:w="2407" w:type="dxa"/>
            <w:gridSpan w:val="2"/>
            <w:shd w:val="clear" w:color="auto" w:fill="auto"/>
          </w:tcPr>
          <w:p w:rsidR="00660FF0" w:rsidRPr="00660FF0" w:rsidRDefault="00660FF0" w:rsidP="00660FF0">
            <w:pPr>
              <w:spacing w:after="120"/>
              <w:rPr>
                <w:rFonts w:ascii="Calibri" w:hAnsi="Calibri"/>
                <w:sz w:val="16"/>
                <w:szCs w:val="24"/>
              </w:rPr>
            </w:pPr>
            <w:r w:rsidRPr="00660FF0">
              <w:rPr>
                <w:rFonts w:ascii="Calibri" w:hAnsi="Calibri"/>
                <w:sz w:val="16"/>
                <w:szCs w:val="24"/>
              </w:rPr>
              <w:t>1</w:t>
            </w:r>
          </w:p>
        </w:tc>
      </w:tr>
      <w:tr w:rsidR="00660FF0" w:rsidRPr="000F33B6">
        <w:tc>
          <w:tcPr>
            <w:tcW w:w="1559" w:type="dxa"/>
            <w:shd w:val="clear" w:color="auto" w:fill="D9D9D9"/>
          </w:tcPr>
          <w:p w:rsidR="00660FF0" w:rsidRPr="00660FF0" w:rsidRDefault="00660FF0" w:rsidP="00660FF0">
            <w:pPr>
              <w:spacing w:after="120"/>
              <w:rPr>
                <w:rFonts w:ascii="Calibri" w:hAnsi="Calibri"/>
                <w:b/>
                <w:sz w:val="16"/>
                <w:szCs w:val="24"/>
              </w:rPr>
            </w:pPr>
            <w:r w:rsidRPr="00660FF0">
              <w:rPr>
                <w:rFonts w:ascii="Calibri" w:hAnsi="Calibri"/>
                <w:b/>
                <w:sz w:val="16"/>
                <w:szCs w:val="24"/>
              </w:rPr>
              <w:t>Teitl y Cwestiwn:</w:t>
            </w:r>
          </w:p>
        </w:tc>
        <w:tc>
          <w:tcPr>
            <w:tcW w:w="6095" w:type="dxa"/>
            <w:gridSpan w:val="7"/>
            <w:shd w:val="clear" w:color="auto" w:fill="auto"/>
          </w:tcPr>
          <w:p w:rsidR="00660FF0" w:rsidRPr="00660FF0" w:rsidRDefault="00660FF0" w:rsidP="00660FF0">
            <w:pPr>
              <w:autoSpaceDE w:val="0"/>
              <w:autoSpaceDN w:val="0"/>
              <w:adjustRightInd w:val="0"/>
              <w:rPr>
                <w:rFonts w:ascii="Arial" w:hAnsi="Arial" w:cs="Arial"/>
                <w:sz w:val="16"/>
              </w:rPr>
            </w:pPr>
            <w:r w:rsidRPr="00660FF0">
              <w:rPr>
                <w:rFonts w:ascii="Calibri" w:hAnsi="Calibri" w:cs="Calibri"/>
                <w:sz w:val="16"/>
              </w:rPr>
              <w:t xml:space="preserve">Aseiniad (3000 o eiriau). </w:t>
            </w:r>
            <w:r w:rsidRPr="00660FF0">
              <w:rPr>
                <w:rFonts w:ascii="Calibri" w:eastAsia="Calibri" w:hAnsi="Calibri" w:cs="Calibri"/>
                <w:sz w:val="16"/>
              </w:rPr>
              <w:t>Arfarnwch yn feirniadol rôl canmoliaeth mewn rheolaeth dosbarth.</w:t>
            </w:r>
          </w:p>
        </w:tc>
      </w:tr>
      <w:tr w:rsidR="00660FF0" w:rsidRPr="00FE4403">
        <w:tc>
          <w:tcPr>
            <w:tcW w:w="1559" w:type="dxa"/>
            <w:shd w:val="clear" w:color="auto" w:fill="D9D9D9"/>
          </w:tcPr>
          <w:p w:rsidR="00660FF0" w:rsidRPr="00660FF0" w:rsidRDefault="00660FF0" w:rsidP="00660FF0">
            <w:pPr>
              <w:spacing w:after="120"/>
              <w:rPr>
                <w:rFonts w:ascii="Calibri" w:hAnsi="Calibri"/>
                <w:b/>
                <w:sz w:val="16"/>
              </w:rPr>
            </w:pPr>
            <w:r w:rsidRPr="00660FF0">
              <w:rPr>
                <w:rFonts w:ascii="Calibri" w:hAnsi="Calibri"/>
                <w:b/>
                <w:sz w:val="16"/>
              </w:rPr>
              <w:t xml:space="preserve">Dyddiad </w:t>
            </w:r>
          </w:p>
          <w:p w:rsidR="00660FF0" w:rsidRPr="00660FF0" w:rsidRDefault="00660FF0" w:rsidP="00660FF0">
            <w:pPr>
              <w:spacing w:after="120"/>
              <w:rPr>
                <w:rFonts w:ascii="Calibri" w:hAnsi="Calibri"/>
                <w:b/>
                <w:sz w:val="16"/>
              </w:rPr>
            </w:pPr>
            <w:r w:rsidRPr="00660FF0">
              <w:rPr>
                <w:rFonts w:ascii="Calibri" w:hAnsi="Calibri"/>
                <w:b/>
                <w:sz w:val="16"/>
              </w:rPr>
              <w:t>Rhannu</w:t>
            </w:r>
          </w:p>
        </w:tc>
        <w:tc>
          <w:tcPr>
            <w:tcW w:w="1134" w:type="dxa"/>
            <w:shd w:val="clear" w:color="auto" w:fill="auto"/>
          </w:tcPr>
          <w:p w:rsidR="00660FF0" w:rsidRPr="00660FF0" w:rsidRDefault="00660FF0" w:rsidP="00660FF0">
            <w:pPr>
              <w:spacing w:after="120"/>
              <w:rPr>
                <w:rFonts w:ascii="Calibri" w:hAnsi="Calibri"/>
                <w:b/>
                <w:sz w:val="16"/>
                <w:szCs w:val="24"/>
              </w:rPr>
            </w:pPr>
            <w:r w:rsidRPr="00660FF0">
              <w:rPr>
                <w:rFonts w:ascii="Calibri" w:hAnsi="Calibri"/>
                <w:b/>
                <w:sz w:val="16"/>
                <w:szCs w:val="24"/>
              </w:rPr>
              <w:t>30/01/2018</w:t>
            </w:r>
          </w:p>
        </w:tc>
        <w:tc>
          <w:tcPr>
            <w:tcW w:w="1134" w:type="dxa"/>
            <w:gridSpan w:val="2"/>
            <w:shd w:val="clear" w:color="auto" w:fill="D9D9D9"/>
          </w:tcPr>
          <w:p w:rsidR="00660FF0" w:rsidRPr="00660FF0" w:rsidRDefault="00660FF0" w:rsidP="00660FF0">
            <w:pPr>
              <w:spacing w:after="120"/>
              <w:rPr>
                <w:rFonts w:ascii="Calibri" w:hAnsi="Calibri"/>
                <w:b/>
                <w:sz w:val="16"/>
              </w:rPr>
            </w:pPr>
            <w:r w:rsidRPr="00660FF0">
              <w:rPr>
                <w:rFonts w:ascii="Calibri" w:hAnsi="Calibri"/>
                <w:b/>
                <w:sz w:val="16"/>
              </w:rPr>
              <w:t xml:space="preserve">Dyddiad </w:t>
            </w:r>
          </w:p>
          <w:p w:rsidR="00660FF0" w:rsidRPr="00660FF0" w:rsidRDefault="00660FF0" w:rsidP="00660FF0">
            <w:pPr>
              <w:spacing w:after="120"/>
              <w:rPr>
                <w:rFonts w:ascii="Calibri" w:hAnsi="Calibri"/>
                <w:b/>
                <w:sz w:val="16"/>
              </w:rPr>
            </w:pPr>
            <w:r w:rsidRPr="00660FF0">
              <w:rPr>
                <w:rFonts w:ascii="Calibri" w:hAnsi="Calibri"/>
                <w:b/>
                <w:sz w:val="16"/>
              </w:rPr>
              <w:t>Cyflwyno</w:t>
            </w:r>
          </w:p>
        </w:tc>
        <w:tc>
          <w:tcPr>
            <w:tcW w:w="1134" w:type="dxa"/>
            <w:shd w:val="clear" w:color="auto" w:fill="auto"/>
          </w:tcPr>
          <w:p w:rsidR="00660FF0" w:rsidRPr="00660FF0" w:rsidRDefault="00660FF0" w:rsidP="00660FF0">
            <w:pPr>
              <w:spacing w:after="120"/>
              <w:rPr>
                <w:rFonts w:ascii="Calibri" w:hAnsi="Calibri"/>
                <w:b/>
                <w:sz w:val="16"/>
                <w:szCs w:val="24"/>
              </w:rPr>
            </w:pPr>
            <w:r w:rsidRPr="00660FF0">
              <w:rPr>
                <w:rFonts w:ascii="Calibri" w:hAnsi="Calibri"/>
                <w:b/>
                <w:sz w:val="16"/>
                <w:szCs w:val="24"/>
              </w:rPr>
              <w:t>27/4/18</w:t>
            </w:r>
          </w:p>
        </w:tc>
        <w:tc>
          <w:tcPr>
            <w:tcW w:w="1417" w:type="dxa"/>
            <w:gridSpan w:val="2"/>
            <w:shd w:val="clear" w:color="auto" w:fill="D9D9D9"/>
          </w:tcPr>
          <w:p w:rsidR="00660FF0" w:rsidRPr="00660FF0" w:rsidRDefault="00660FF0" w:rsidP="00660FF0">
            <w:pPr>
              <w:spacing w:after="120"/>
              <w:rPr>
                <w:rFonts w:ascii="Calibri" w:hAnsi="Calibri"/>
                <w:b/>
                <w:sz w:val="16"/>
              </w:rPr>
            </w:pPr>
            <w:r w:rsidRPr="00660FF0">
              <w:rPr>
                <w:rFonts w:ascii="Calibri" w:hAnsi="Calibri"/>
                <w:b/>
                <w:sz w:val="16"/>
              </w:rPr>
              <w:t>Dyddiad</w:t>
            </w:r>
          </w:p>
          <w:p w:rsidR="00660FF0" w:rsidRPr="00660FF0" w:rsidRDefault="00660FF0" w:rsidP="00660FF0">
            <w:pPr>
              <w:spacing w:after="120"/>
              <w:rPr>
                <w:rFonts w:ascii="Calibri" w:hAnsi="Calibri"/>
                <w:b/>
                <w:sz w:val="16"/>
                <w:szCs w:val="24"/>
              </w:rPr>
            </w:pPr>
            <w:r w:rsidRPr="00660FF0">
              <w:rPr>
                <w:rFonts w:ascii="Calibri" w:hAnsi="Calibri"/>
                <w:b/>
                <w:sz w:val="16"/>
              </w:rPr>
              <w:t>Dychwelyd</w:t>
            </w:r>
          </w:p>
        </w:tc>
        <w:tc>
          <w:tcPr>
            <w:tcW w:w="1276" w:type="dxa"/>
            <w:shd w:val="clear" w:color="auto" w:fill="auto"/>
          </w:tcPr>
          <w:p w:rsidR="00660FF0" w:rsidRPr="00660FF0" w:rsidRDefault="00660FF0" w:rsidP="00660FF0">
            <w:pPr>
              <w:spacing w:after="120"/>
              <w:rPr>
                <w:rFonts w:ascii="Calibri" w:hAnsi="Calibri"/>
                <w:b/>
                <w:sz w:val="16"/>
                <w:szCs w:val="24"/>
              </w:rPr>
            </w:pPr>
            <w:r w:rsidRPr="00660FF0">
              <w:rPr>
                <w:rFonts w:ascii="Calibri" w:hAnsi="Calibri"/>
                <w:b/>
                <w:sz w:val="16"/>
                <w:szCs w:val="24"/>
              </w:rPr>
              <w:t>29/5/18</w:t>
            </w:r>
          </w:p>
        </w:tc>
      </w:tr>
    </w:tbl>
    <w:tbl>
      <w:tblPr>
        <w:tblpPr w:leftFromText="180" w:rightFromText="180" w:vertAnchor="text" w:horzAnchor="page" w:tblpX="2377" w:tblpY="39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84"/>
        <w:gridCol w:w="4571"/>
      </w:tblGrid>
      <w:tr w:rsidR="00660FF0" w:rsidRPr="00FE4403">
        <w:trPr>
          <w:trHeight w:val="572"/>
        </w:trPr>
        <w:tc>
          <w:tcPr>
            <w:tcW w:w="7655" w:type="dxa"/>
            <w:gridSpan w:val="2"/>
            <w:tcBorders>
              <w:top w:val="double" w:sz="4" w:space="0" w:color="auto"/>
              <w:left w:val="double" w:sz="4" w:space="0" w:color="auto"/>
              <w:bottom w:val="single" w:sz="6" w:space="0" w:color="auto"/>
              <w:right w:val="double" w:sz="4" w:space="0" w:color="auto"/>
            </w:tcBorders>
          </w:tcPr>
          <w:p w:rsidR="00660FF0" w:rsidRPr="00660FF0" w:rsidRDefault="00660FF0" w:rsidP="00660FF0">
            <w:pPr>
              <w:jc w:val="center"/>
              <w:rPr>
                <w:rFonts w:ascii="Calibri" w:hAnsi="Calibri" w:cs="Arial"/>
                <w:b/>
                <w:color w:val="FF0000"/>
                <w:sz w:val="16"/>
                <w:u w:val="single"/>
                <w:lang w:val="cy-GB"/>
              </w:rPr>
            </w:pPr>
            <w:r w:rsidRPr="00660FF0">
              <w:rPr>
                <w:rFonts w:ascii="Calibri" w:hAnsi="Calibri" w:cs="Arial"/>
                <w:b/>
                <w:sz w:val="16"/>
                <w:lang w:val="cy-GB"/>
              </w:rPr>
              <w:t xml:space="preserve">Gwerthusiad personol – </w:t>
            </w:r>
            <w:r w:rsidRPr="00660FF0">
              <w:rPr>
                <w:rFonts w:ascii="Calibri" w:hAnsi="Calibri" w:cs="Arial"/>
                <w:bCs/>
                <w:sz w:val="16"/>
                <w:lang w:val="cy-GB"/>
              </w:rPr>
              <w:t>er mwyn cefnogi eich cynnydd academaidd, mae darllen eich asesiad chi o’r gwaith hwn o ddiddordeb i ni, fel mesur o’ch ymdrech bersonol ac er mwyn i ni allu gwneud sylwadau am eich cryfderau a’ch gwendidau.</w:t>
            </w:r>
            <w:r w:rsidRPr="00660FF0">
              <w:rPr>
                <w:rFonts w:ascii="Calibri" w:hAnsi="Calibri" w:cs="Arial"/>
                <w:b/>
                <w:color w:val="FF0000"/>
                <w:sz w:val="16"/>
                <w:u w:val="single"/>
                <w:lang w:val="cy-GB"/>
              </w:rPr>
              <w:t xml:space="preserve"> Cofiwch lenwi’r asesiad hwn cyn cyflwyno eich gwaith</w:t>
            </w:r>
          </w:p>
        </w:tc>
      </w:tr>
      <w:tr w:rsidR="00660FF0" w:rsidRPr="00FE4403">
        <w:trPr>
          <w:trHeight w:val="572"/>
        </w:trPr>
        <w:tc>
          <w:tcPr>
            <w:tcW w:w="3084" w:type="dxa"/>
            <w:tcBorders>
              <w:top w:val="single" w:sz="6" w:space="0" w:color="auto"/>
              <w:left w:val="double" w:sz="4" w:space="0" w:color="auto"/>
              <w:bottom w:val="single" w:sz="6" w:space="0" w:color="auto"/>
              <w:right w:val="single" w:sz="6" w:space="0" w:color="auto"/>
            </w:tcBorders>
          </w:tcPr>
          <w:p w:rsidR="00660FF0" w:rsidRPr="00660FF0" w:rsidRDefault="00660FF0" w:rsidP="00660FF0">
            <w:pPr>
              <w:rPr>
                <w:rFonts w:ascii="Calibri" w:hAnsi="Calibri" w:cs="Arial"/>
                <w:sz w:val="16"/>
                <w:lang w:val="cy-GB"/>
              </w:rPr>
            </w:pPr>
            <w:r w:rsidRPr="00660FF0">
              <w:rPr>
                <w:rFonts w:ascii="Calibri" w:hAnsi="Calibri" w:cs="Arial"/>
                <w:sz w:val="16"/>
                <w:lang w:val="cy-GB"/>
              </w:rPr>
              <w:t xml:space="preserve">Beth yn eich barn chi yw agweddau gorau’r gwaith hwn?    </w:t>
            </w:r>
          </w:p>
        </w:tc>
        <w:tc>
          <w:tcPr>
            <w:tcW w:w="4571" w:type="dxa"/>
            <w:tcBorders>
              <w:top w:val="single" w:sz="6" w:space="0" w:color="auto"/>
              <w:left w:val="single" w:sz="6" w:space="0" w:color="auto"/>
              <w:bottom w:val="single" w:sz="6" w:space="0" w:color="auto"/>
              <w:right w:val="double" w:sz="4" w:space="0" w:color="auto"/>
            </w:tcBorders>
          </w:tcPr>
          <w:p w:rsidR="00660FF0" w:rsidRPr="00660FF0" w:rsidRDefault="00660FF0" w:rsidP="00660FF0">
            <w:pPr>
              <w:rPr>
                <w:rFonts w:ascii="Calibri" w:hAnsi="Calibri"/>
                <w:sz w:val="16"/>
              </w:rPr>
            </w:pPr>
            <w:r>
              <w:rPr>
                <w:rFonts w:ascii="Calibri" w:hAnsi="Calibri"/>
                <w:sz w:val="16"/>
              </w:rPr>
              <w:t>Darganfod ymchwil o blaid ac yn erbyn canmolaeth yn y dosbarth</w:t>
            </w:r>
          </w:p>
        </w:tc>
      </w:tr>
      <w:tr w:rsidR="00660FF0" w:rsidRPr="00FE4403">
        <w:trPr>
          <w:trHeight w:val="571"/>
        </w:trPr>
        <w:tc>
          <w:tcPr>
            <w:tcW w:w="3084" w:type="dxa"/>
            <w:tcBorders>
              <w:top w:val="single" w:sz="6" w:space="0" w:color="auto"/>
              <w:left w:val="double" w:sz="4" w:space="0" w:color="auto"/>
              <w:bottom w:val="single" w:sz="6" w:space="0" w:color="auto"/>
              <w:right w:val="single" w:sz="6" w:space="0" w:color="auto"/>
            </w:tcBorders>
          </w:tcPr>
          <w:p w:rsidR="00660FF0" w:rsidRPr="00660FF0" w:rsidRDefault="00660FF0" w:rsidP="00660FF0">
            <w:pPr>
              <w:rPr>
                <w:rFonts w:ascii="Calibri" w:hAnsi="Calibri"/>
                <w:sz w:val="16"/>
              </w:rPr>
            </w:pPr>
            <w:r w:rsidRPr="00660FF0">
              <w:rPr>
                <w:rFonts w:ascii="Calibri" w:hAnsi="Calibri" w:cs="Arial"/>
                <w:sz w:val="16"/>
                <w:lang w:val="cy-GB"/>
              </w:rPr>
              <w:t>Pa agweddau, yn eich barn chi, y gellid bod wedi’u gwella yn y gwaith hwn?</w:t>
            </w:r>
          </w:p>
        </w:tc>
        <w:tc>
          <w:tcPr>
            <w:tcW w:w="4571" w:type="dxa"/>
            <w:tcBorders>
              <w:top w:val="single" w:sz="6" w:space="0" w:color="auto"/>
              <w:left w:val="single" w:sz="6" w:space="0" w:color="auto"/>
              <w:bottom w:val="single" w:sz="6" w:space="0" w:color="auto"/>
              <w:right w:val="double" w:sz="4" w:space="0" w:color="auto"/>
            </w:tcBorders>
          </w:tcPr>
          <w:p w:rsidR="00660FF0" w:rsidRPr="00660FF0" w:rsidRDefault="00660FF0" w:rsidP="00660FF0">
            <w:pPr>
              <w:rPr>
                <w:rFonts w:ascii="Calibri" w:hAnsi="Calibri"/>
                <w:sz w:val="16"/>
              </w:rPr>
            </w:pPr>
            <w:r>
              <w:rPr>
                <w:rFonts w:ascii="Calibri" w:hAnsi="Calibri"/>
                <w:sz w:val="16"/>
              </w:rPr>
              <w:t>Strwythur a llif y traethawd</w:t>
            </w:r>
          </w:p>
        </w:tc>
      </w:tr>
      <w:tr w:rsidR="00660FF0" w:rsidRPr="00FE4403">
        <w:trPr>
          <w:trHeight w:val="571"/>
        </w:trPr>
        <w:tc>
          <w:tcPr>
            <w:tcW w:w="3084" w:type="dxa"/>
            <w:tcBorders>
              <w:top w:val="single" w:sz="6" w:space="0" w:color="auto"/>
              <w:left w:val="double" w:sz="4" w:space="0" w:color="auto"/>
              <w:bottom w:val="double" w:sz="4" w:space="0" w:color="auto"/>
              <w:right w:val="single" w:sz="6" w:space="0" w:color="auto"/>
            </w:tcBorders>
          </w:tcPr>
          <w:p w:rsidR="00660FF0" w:rsidRPr="00660FF0" w:rsidRDefault="00660FF0" w:rsidP="00660FF0">
            <w:pPr>
              <w:rPr>
                <w:rFonts w:ascii="Calibri" w:hAnsi="Calibri"/>
                <w:sz w:val="16"/>
              </w:rPr>
            </w:pPr>
            <w:r w:rsidRPr="00660FF0">
              <w:rPr>
                <w:rFonts w:ascii="Calibri" w:hAnsi="Calibri" w:cs="Arial"/>
                <w:sz w:val="16"/>
                <w:lang w:val="cy-GB"/>
              </w:rPr>
              <w:t>Beth a roddodd y boddhad mwyaf i chi wrth baratoi’r gwaith hwn?</w:t>
            </w:r>
          </w:p>
        </w:tc>
        <w:tc>
          <w:tcPr>
            <w:tcW w:w="4571" w:type="dxa"/>
            <w:tcBorders>
              <w:top w:val="single" w:sz="6" w:space="0" w:color="auto"/>
              <w:left w:val="single" w:sz="6" w:space="0" w:color="auto"/>
              <w:bottom w:val="double" w:sz="4" w:space="0" w:color="auto"/>
              <w:right w:val="double" w:sz="4" w:space="0" w:color="auto"/>
            </w:tcBorders>
          </w:tcPr>
          <w:p w:rsidR="00660FF0" w:rsidRPr="00660FF0" w:rsidRDefault="00660FF0" w:rsidP="00660FF0">
            <w:pPr>
              <w:rPr>
                <w:rFonts w:ascii="Calibri" w:hAnsi="Calibri"/>
                <w:sz w:val="16"/>
              </w:rPr>
            </w:pPr>
            <w:r>
              <w:rPr>
                <w:rFonts w:ascii="Calibri" w:hAnsi="Calibri"/>
                <w:sz w:val="16"/>
              </w:rPr>
              <w:t>Dysgu am y nifer o opsiynu gwahanol sydd I rheoli dosbarth.</w:t>
            </w:r>
          </w:p>
        </w:tc>
      </w:tr>
    </w:tbl>
    <w:p w:rsidR="00660FF0" w:rsidRDefault="00660FF0" w:rsidP="00660FF0">
      <w:pPr>
        <w:overflowPunct w:val="0"/>
        <w:spacing w:line="228" w:lineRule="auto"/>
        <w:jc w:val="center"/>
        <w:textAlignment w:val="baseline"/>
        <w:rPr>
          <w:rFonts w:ascii="Arial" w:eastAsia="Calibri" w:hAnsi="Arial" w:cs="Arial"/>
          <w:b/>
          <w:sz w:val="24"/>
          <w:szCs w:val="28"/>
          <w:u w:val="single"/>
        </w:rPr>
      </w:pPr>
    </w:p>
    <w:p w:rsidR="00660FF0" w:rsidRPr="007D7AC4" w:rsidRDefault="00660FF0" w:rsidP="00660FF0">
      <w:pPr>
        <w:overflowPunct w:val="0"/>
        <w:spacing w:line="228" w:lineRule="auto"/>
        <w:jc w:val="center"/>
        <w:textAlignment w:val="baseline"/>
        <w:rPr>
          <w:rFonts w:ascii="Arial" w:eastAsiaTheme="minorEastAsia" w:hAnsi="Arial" w:cs="Arial"/>
          <w:b/>
          <w:i/>
          <w:iCs/>
          <w:color w:val="000000" w:themeColor="text1"/>
          <w:kern w:val="24"/>
          <w:sz w:val="24"/>
          <w:szCs w:val="28"/>
          <w:u w:val="single"/>
          <w:lang w:val="en-GB"/>
        </w:rPr>
      </w:pPr>
      <w:proofErr w:type="gramStart"/>
      <w:r w:rsidRPr="007D7AC4">
        <w:rPr>
          <w:rFonts w:ascii="Arial" w:eastAsia="Calibri" w:hAnsi="Arial" w:cs="Arial"/>
          <w:b/>
          <w:sz w:val="24"/>
          <w:szCs w:val="28"/>
          <w:u w:val="single"/>
        </w:rPr>
        <w:t>Arfarnwch yn feirniadol rôl canmoliaeth mewn rheolaeth dosbarth.</w:t>
      </w:r>
      <w:proofErr w:type="gramEnd"/>
    </w:p>
    <w:p w:rsidR="00660FF0" w:rsidRDefault="00660FF0" w:rsidP="007D7AC4">
      <w:pPr>
        <w:spacing w:line="360" w:lineRule="auto"/>
        <w:rPr>
          <w:rFonts w:ascii="Arial" w:hAnsi="Arial" w:cs="Arial"/>
          <w:b/>
          <w:sz w:val="24"/>
          <w:szCs w:val="24"/>
          <w:lang w:val="en-GB"/>
        </w:rPr>
      </w:pPr>
    </w:p>
    <w:p w:rsidR="007B486C" w:rsidRPr="007D7AC4" w:rsidRDefault="00660FF0" w:rsidP="007D7AC4">
      <w:pPr>
        <w:spacing w:line="360" w:lineRule="auto"/>
        <w:rPr>
          <w:rFonts w:ascii="Arial" w:hAnsi="Arial" w:cs="Arial"/>
          <w:sz w:val="24"/>
          <w:szCs w:val="24"/>
          <w:lang w:val="cy-GB"/>
        </w:rPr>
      </w:pPr>
      <w:proofErr w:type="gramStart"/>
      <w:r w:rsidRPr="00660FF0">
        <w:rPr>
          <w:rFonts w:ascii="Arial" w:hAnsi="Arial" w:cs="Arial"/>
          <w:sz w:val="24"/>
          <w:szCs w:val="24"/>
          <w:lang w:val="en-GB"/>
        </w:rPr>
        <w:t>Dywed y Ministry of Education (2015) bod rheolaeth dosbarth da yn cynnwys ymgysylltiad myfyrwyr, disgwyliadau clir, rheolaeth amser effeithiol, amgylchedd cadarnhaol gweithiol a disgyblaeth gadarn.</w:t>
      </w:r>
      <w:proofErr w:type="gramEnd"/>
      <w:r w:rsidRPr="00660FF0">
        <w:rPr>
          <w:rFonts w:ascii="Arial" w:hAnsi="Arial" w:cs="Arial"/>
          <w:sz w:val="24"/>
          <w:szCs w:val="24"/>
          <w:lang w:val="en-GB"/>
        </w:rPr>
        <w:t xml:space="preserve"> </w:t>
      </w:r>
      <w:proofErr w:type="gramStart"/>
      <w:r w:rsidRPr="00660FF0">
        <w:rPr>
          <w:rFonts w:ascii="Arial" w:hAnsi="Arial" w:cs="Arial"/>
          <w:sz w:val="24"/>
          <w:szCs w:val="24"/>
          <w:lang w:val="en-GB"/>
        </w:rPr>
        <w:t>Mae Education Reform (2014) yn deffinio sgiliau rheolaeth dosbarth fel maethu'r sgiliau sydd gan yr athro i gadw plant yn drefnus, yn canolbwyntio, ar dasg, ac yn gynhyrchiol yn academaidd yn y dosbarth.</w:t>
      </w:r>
      <w:proofErr w:type="gramEnd"/>
      <w:r w:rsidRPr="00660FF0">
        <w:rPr>
          <w:rFonts w:ascii="Arial" w:hAnsi="Arial" w:cs="Arial"/>
          <w:sz w:val="24"/>
          <w:szCs w:val="24"/>
          <w:lang w:val="en-GB"/>
        </w:rPr>
        <w:t xml:space="preserve"> </w:t>
      </w:r>
      <w:proofErr w:type="gramStart"/>
      <w:r w:rsidRPr="00660FF0">
        <w:rPr>
          <w:rFonts w:ascii="Arial" w:hAnsi="Arial" w:cs="Arial"/>
          <w:sz w:val="24"/>
          <w:szCs w:val="24"/>
          <w:lang w:val="en-GB"/>
        </w:rPr>
        <w:t>Diffiniwyd Emmer a Sabornie (2015) rheolaeth dosbarth da fel gweithredu strategaethau rheoli ystafell ddosbarth i wella ymddygiad a chynyddu ymgysylltiad academaidd y dysgwyr.</w:t>
      </w:r>
      <w:proofErr w:type="gramEnd"/>
      <w:r w:rsidRPr="00660FF0">
        <w:rPr>
          <w:rFonts w:ascii="Arial" w:hAnsi="Arial" w:cs="Arial"/>
          <w:sz w:val="24"/>
          <w:szCs w:val="24"/>
          <w:lang w:val="en-GB"/>
        </w:rPr>
        <w:t xml:space="preserve"> </w:t>
      </w:r>
      <w:proofErr w:type="gramStart"/>
      <w:r w:rsidRPr="00660FF0">
        <w:rPr>
          <w:rFonts w:ascii="Arial" w:hAnsi="Arial" w:cs="Arial"/>
          <w:sz w:val="24"/>
          <w:szCs w:val="24"/>
          <w:lang w:val="en-GB"/>
        </w:rPr>
        <w:t>Mae pwyslais ar yr athro i greu amgylchedd sydd yn caniatáu cyflawniad i sicrhau bod y dysgwyr yn teimlo ei bod yn gallu cyflawni.</w:t>
      </w:r>
      <w:proofErr w:type="gramEnd"/>
      <w:r w:rsidR="00A30638" w:rsidRPr="007D7AC4">
        <w:rPr>
          <w:rFonts w:ascii="Arial" w:hAnsi="Arial" w:cs="Arial"/>
          <w:sz w:val="24"/>
          <w:szCs w:val="24"/>
          <w:lang w:val="cy-GB"/>
        </w:rPr>
        <w:t xml:space="preserve"> </w:t>
      </w:r>
      <w:r w:rsidRPr="00660FF0">
        <w:rPr>
          <w:rFonts w:ascii="Arial" w:hAnsi="Arial" w:cs="Arial"/>
          <w:sz w:val="24"/>
          <w:szCs w:val="24"/>
          <w:lang w:val="cy-GB"/>
        </w:rPr>
        <w:t>Elfen bwysig o reolaeth dosbarth yw rheolaeth ymddygiad yn y dosbarth a gosod rheolai yn gynnar i amlinellu’r agweddau a’r ymddygiad sy’n ddisgwyliedig yn y dosbarth. Mae’n ymddangos o waith Chernow a Chernow (1981) bod canmoliaeth yn y dosbarth a dau brif ffactor sef sut yr eirfa mae’r athro yn defnyddio yn ei chanmoliaeth a’r casgliad mae’r dysgwyr yn dod i o’r ganmoliaeth. Mae manteision ac anfanteision o ddefnyddio canmoliaeth yn y dosbarth am nifer o wahanol resymau.</w:t>
      </w:r>
      <w:r w:rsidR="00A30638" w:rsidRPr="007D7AC4">
        <w:rPr>
          <w:rFonts w:ascii="Arial" w:hAnsi="Arial" w:cs="Arial"/>
          <w:sz w:val="24"/>
          <w:szCs w:val="24"/>
          <w:lang w:val="cy-GB"/>
        </w:rPr>
        <w:t xml:space="preserve"> </w:t>
      </w:r>
    </w:p>
    <w:p w:rsidR="0043294B" w:rsidRPr="007D7AC4" w:rsidRDefault="007B486C" w:rsidP="007D7AC4">
      <w:pPr>
        <w:spacing w:line="360" w:lineRule="auto"/>
        <w:rPr>
          <w:rFonts w:ascii="Arial" w:hAnsi="Arial" w:cs="Arial"/>
          <w:sz w:val="24"/>
          <w:szCs w:val="24"/>
          <w:lang w:val="cy-GB"/>
        </w:rPr>
      </w:pPr>
      <w:r w:rsidRPr="007D7AC4">
        <w:rPr>
          <w:rFonts w:ascii="Arial" w:hAnsi="Arial" w:cs="Arial"/>
          <w:sz w:val="24"/>
          <w:szCs w:val="24"/>
          <w:lang w:val="cy-GB"/>
        </w:rPr>
        <w:tab/>
      </w:r>
      <w:r w:rsidR="0047165D" w:rsidRPr="0047165D">
        <w:rPr>
          <w:rFonts w:ascii="Arial" w:hAnsi="Arial" w:cs="Arial"/>
          <w:sz w:val="24"/>
          <w:szCs w:val="24"/>
          <w:lang w:val="cy-GB"/>
        </w:rPr>
        <w:t>Fydd y traethawd yma yn canolbwyntio ar y gwahanol safbwyntiau o ganmoliaeth yn y dosbarth ac yn trafod pa mor effeithiol mae gwahanol fathau o ganmoliaeth gallu bod os caiff ei weithredu yn gywir. Wrth gyfeirio at ddamcaniaeth Skinner (1973) ar ymddygiad, Dweck (2012) a’i damcaniaeth ar ganmol yr ymdrech yn lle’r canlyniad, Ginnot (1975) a’i ddamcaniaeth cyfathrebu cyfath a damcaniaeth Glasser (1990)  therapi realiti a damcaniaeth rheoli. Hefyd fydd cyfeiriad i arfer da'r damcaniaethau yma ac arfer da canmoliaeth yn y dosbarth yn ogystal â’r ochor ac effeithiau negyddol mae ambell agweddu o ganmol yn gallu cael ar yr unigolyn yn y dosbarth. Yn olaf bydd y traethawd yma yn edrych ar wahanol dechnegau o ganmol yn y dosbarth a sut maent yn ffurf dda o gadw rheolaeth o’r dosbarth.</w:t>
      </w:r>
    </w:p>
    <w:p w:rsidR="007B486C" w:rsidRPr="007D7AC4" w:rsidRDefault="0043294B" w:rsidP="007D7AC4">
      <w:pPr>
        <w:pStyle w:val="HTMLPreformatted"/>
        <w:shd w:val="clear" w:color="auto" w:fill="FFFFFF"/>
        <w:spacing w:line="360" w:lineRule="auto"/>
        <w:rPr>
          <w:rFonts w:ascii="Arial" w:hAnsi="Arial" w:cs="Courier"/>
          <w:sz w:val="24"/>
          <w:lang w:val="en-GB"/>
        </w:rPr>
      </w:pPr>
      <w:r w:rsidRPr="007D7AC4">
        <w:rPr>
          <w:rFonts w:ascii="Arial" w:hAnsi="Arial" w:cs="Arial"/>
          <w:sz w:val="24"/>
          <w:szCs w:val="24"/>
          <w:lang w:val="cy-GB"/>
        </w:rPr>
        <w:tab/>
      </w:r>
      <w:r w:rsidR="0047165D" w:rsidRPr="0047165D">
        <w:rPr>
          <w:rFonts w:ascii="Arial" w:hAnsi="Arial" w:cs="Arial"/>
          <w:sz w:val="24"/>
          <w:szCs w:val="24"/>
          <w:lang w:val="cy-GB"/>
        </w:rPr>
        <w:t>Diffiniwyd Brophy (1981 a nodwyd yn Tauber, 1991) canmoliaeth fel ymateb cadarnhaol o’r athro i waith da neu ymddygiad da'r disgybl sy'n mynd y tu hwnt i gadarnhad neu adborth cadarnhaol. Mae canmoliaeth yn cael ei ddefnyddio fel ffyrdd o gynyddu cymhelliant plant tuag at ei gwaith neu i wella ei hun fel person. Mae Kohn (2011) yn dweud bod gan blant awydd cynhenid i ddysgu. Mae canmoliaeth effeithiol yn atgyfnerthu ei chymhelliant sef bod yn barod i gynnig llawer iawn o amser ac ymdrech wrth geisio nod penodol (Corply, 1977). Mae ymchwil yn dangos bod plant sydd yn derbyn canmoliaeth yn ymddangos i fod yn fwy cymhelledig na phlant sydd ddim yn derbyn canmoliaeth benodol am ei gwaith</w:t>
      </w:r>
      <w:r w:rsidR="007B486C" w:rsidRPr="007D7AC4">
        <w:rPr>
          <w:rFonts w:ascii="Arial" w:hAnsi="Arial" w:cstheme="majorBidi"/>
          <w:sz w:val="24"/>
          <w:szCs w:val="24"/>
        </w:rPr>
        <w:t xml:space="preserve"> (</w:t>
      </w:r>
      <w:r w:rsidR="007B486C" w:rsidRPr="007D7AC4">
        <w:rPr>
          <w:rFonts w:ascii="Arial" w:hAnsi="Arial"/>
          <w:sz w:val="24"/>
          <w:szCs w:val="24"/>
        </w:rPr>
        <w:t>Corpus, and Love-Geiger, 2006</w:t>
      </w:r>
      <w:r w:rsidR="007B486C" w:rsidRPr="007D7AC4">
        <w:rPr>
          <w:rFonts w:ascii="Arial" w:hAnsi="Arial" w:cstheme="majorBidi"/>
          <w:sz w:val="24"/>
          <w:szCs w:val="24"/>
        </w:rPr>
        <w:t>).</w:t>
      </w:r>
    </w:p>
    <w:p w:rsidR="006D4937" w:rsidRDefault="004E270A" w:rsidP="006D4937">
      <w:pPr>
        <w:pStyle w:val="HTMLPreformatted"/>
        <w:shd w:val="clear" w:color="auto" w:fill="FFFFFF"/>
        <w:spacing w:line="360" w:lineRule="auto"/>
        <w:rPr>
          <w:rFonts w:ascii="Arial" w:hAnsi="Arial"/>
          <w:sz w:val="24"/>
          <w:lang w:val="cy-GB"/>
        </w:rPr>
      </w:pPr>
      <w:r w:rsidRPr="007D7AC4">
        <w:rPr>
          <w:rFonts w:cs="Courier"/>
          <w:lang w:val="cy-GB"/>
        </w:rPr>
        <w:tab/>
      </w:r>
      <w:r w:rsidR="0047165D" w:rsidRPr="006D4937">
        <w:rPr>
          <w:rFonts w:ascii="Arial" w:hAnsi="Arial"/>
          <w:sz w:val="24"/>
          <w:lang w:val="cy-GB"/>
        </w:rPr>
        <w:t xml:space="preserve">Mae nifer i resymau dros ddefnyddio canmoliaeth yn y dosbarth. Trwy ddefnyddio canmoliaeth i bwysleisio ymdrech dda yn academaidd neu yn gymdeithasol mae’n atgyfnerthu'r agwedd bositif mae’r plentyn yn dangos (Dweck, 2007 a Donaldson, 2015). Hefyd mae canmoliaeth yn gallu cael ei ddefnyddio i newid sut mae plant yn ymddwyn yn y dosbarth. Yn hanesyddol mae’r pwyslais wedi bod ar gosbi yn lle canmol. Ar ddechrau'r ugeinfed ganrif roedd cosb gorfforol yn cael ei ddefnyddio ynghyd ac ysgrifennu allan llinellau ond roedd diffyg defnydd o ganmol ymddygiad da (Somerville, 2014). </w:t>
      </w:r>
      <w:r w:rsidR="006D4937" w:rsidRPr="006D4937">
        <w:rPr>
          <w:rFonts w:ascii="Arial" w:hAnsi="Arial" w:cs="Arial"/>
          <w:sz w:val="24"/>
          <w:szCs w:val="24"/>
          <w:lang w:val="cy-GB"/>
        </w:rPr>
        <w:t>Dechreuodd y ffordd yma o reolaeth dosbarth newid wrth i’r ganrif mynd ymlaen gyda damcaniaeth Skinner (1976) yn sôn am ganmol y plentyn i atgyfnerthu'r ymddygiad da ond roedd ysgolion dal i ddefnyddio cosbi am yr ymddygiad gwael a’r bygythiad o gosb i geisio osgoi'r ymddygiad gwael. Erbyn heddiw mae cosb wedi lleihau yn fawr yn y dosbarth ond mae canmoliaeth dal i chwarae rôl fawr mewn rheolaeth dosbarth (Somerville, 2014). Mae damcaniaeth Glasser (1990) ynglŷn â chosb yn fwy amlwg gydag athrawon yn hyrwyddo datblygiad y plentyn o ddeall y canlyniadau o’i ymddygiad ac yn datganu bod angen i fyfyrwyr gael ymwybyddiaeth o'u cyfrifoldebau a gwneud penderfyniadau eu hunain am eu dysgu a'u hymddygiad yn yr ystafell ddosbarth.</w:t>
      </w:r>
      <w:r w:rsidR="006D4937" w:rsidRPr="006D4937">
        <w:rPr>
          <w:rFonts w:ascii="Arial" w:hAnsi="Arial"/>
          <w:sz w:val="24"/>
          <w:lang w:val="cy-GB"/>
        </w:rPr>
        <w:t xml:space="preserve"> </w:t>
      </w:r>
    </w:p>
    <w:p w:rsidR="00EE7334" w:rsidRPr="006D4937" w:rsidRDefault="006D4937" w:rsidP="006D4937">
      <w:pPr>
        <w:pStyle w:val="HTMLPreformatted"/>
        <w:shd w:val="clear" w:color="auto" w:fill="FFFFFF"/>
        <w:spacing w:line="360" w:lineRule="auto"/>
        <w:rPr>
          <w:rFonts w:ascii="Arial" w:hAnsi="Arial"/>
          <w:sz w:val="24"/>
          <w:lang w:val="cy-GB"/>
        </w:rPr>
      </w:pPr>
      <w:r>
        <w:rPr>
          <w:rFonts w:ascii="Arial" w:hAnsi="Arial"/>
          <w:sz w:val="24"/>
          <w:lang w:val="cy-GB"/>
        </w:rPr>
        <w:tab/>
      </w:r>
      <w:r w:rsidRPr="006D4937">
        <w:rPr>
          <w:rFonts w:ascii="Arial" w:hAnsi="Arial"/>
          <w:sz w:val="24"/>
          <w:lang w:val="cy-GB"/>
        </w:rPr>
        <w:t>Mae Skinner (1976) yn dweud bod canmoliaeth dda yn gallu cyflyru ymddygiad plentyn i un fwy dymunol i’r lleoliad. Dywed Glasser (1990) bod pwyslais ar reolai yn y dosbarth a chanmol plant am gadw y rheolai ond mae Glasser hefyd yn sôn am y gosb o anufuddhau i’r rheolau yma sef gwneud cyfrifoldeb y plentyn dros y sefyllfa yn amlwg. Cytunwyd Skinner (1976) bod cosb ddim yn effeithiol iawn ac yn gallu achosi agweddau negyddol o anian y plentyn yn lle dylai athrawon defnyddio atgyfnerthu negyddol sydd yn debyg iawn i gosbi ond yn lle cosbi ar ôl i’r ymddygiad gwael digwydd mae angen sôn am y gosb cyn fel ataliad i’r ymddygiad.</w:t>
      </w:r>
    </w:p>
    <w:p w:rsidR="006D4937" w:rsidRDefault="00EE7334" w:rsidP="007D7AC4">
      <w:pPr>
        <w:spacing w:line="360" w:lineRule="auto"/>
        <w:rPr>
          <w:rFonts w:ascii="Arial" w:hAnsi="Arial" w:cs="Arial"/>
          <w:sz w:val="24"/>
          <w:szCs w:val="24"/>
          <w:lang w:val="cy-GB"/>
        </w:rPr>
      </w:pPr>
      <w:r w:rsidRPr="006D4937">
        <w:rPr>
          <w:rFonts w:ascii="Arial" w:hAnsi="Arial" w:cs="Arial"/>
          <w:sz w:val="24"/>
          <w:szCs w:val="24"/>
          <w:lang w:val="cy-GB"/>
        </w:rPr>
        <w:tab/>
      </w:r>
      <w:r w:rsidR="006D4937" w:rsidRPr="006D4937">
        <w:rPr>
          <w:rFonts w:ascii="Arial" w:hAnsi="Arial" w:cs="Arial"/>
          <w:sz w:val="24"/>
          <w:szCs w:val="24"/>
          <w:lang w:val="cy-GB"/>
        </w:rPr>
        <w:t>Cyn i ganmoliaeth a chosbi cael ei weithredu yn y dosbarth mae’n hanfodol bod y plant yn deall beth mae’r athro yn disgwyl ynglŷn ag ymddygiad o’r plentyn. I sicrhau bod hyn yn digwydd mae’n bwysig i’r plant cymryd rhan yn creu'r rheolau dosbarth a bod pob un yn cytuno iddynt i greu teimlad o ddyletswydd i gadw i’r rheolau yma (Skinner, 1976, Dreikurs, Cassel a Ferguson, 2004 a Glasser, 1990). Mae hyn yn dasg sydd yn gallu digwydd ar ddechrau pob blwyddyn ysgol ac yn gallu cael ei ddefnyddio i gyfeirio nôl ar i atgoffa plant yn ystod y flwyddyn neu ar ôl torri un o’r rheolau.</w:t>
      </w:r>
    </w:p>
    <w:p w:rsidR="006D4937" w:rsidRPr="006D4937" w:rsidRDefault="001A2FAF" w:rsidP="006D4937">
      <w:pPr>
        <w:spacing w:line="360" w:lineRule="auto"/>
        <w:rPr>
          <w:rFonts w:ascii="Arial" w:hAnsi="Arial" w:cs="Arial"/>
          <w:sz w:val="24"/>
          <w:szCs w:val="24"/>
          <w:lang w:val="cy-GB"/>
        </w:rPr>
      </w:pPr>
      <w:r w:rsidRPr="007D7AC4">
        <w:rPr>
          <w:rFonts w:ascii="Arial" w:hAnsi="Arial" w:cs="Arial"/>
          <w:sz w:val="24"/>
          <w:szCs w:val="24"/>
          <w:lang w:val="cy-GB"/>
        </w:rPr>
        <w:tab/>
      </w:r>
      <w:r w:rsidR="006D4937" w:rsidRPr="006D4937">
        <w:rPr>
          <w:rFonts w:ascii="Arial" w:hAnsi="Arial" w:cs="Arial"/>
          <w:sz w:val="24"/>
          <w:szCs w:val="24"/>
          <w:lang w:val="cy-GB"/>
        </w:rPr>
        <w:t xml:space="preserve">Mae’n anodd sôn am ganmoliaeth heb yn gyntaf sôn am ddamcaniaeth Skinner a sut mae’n briodol i reolaeth dosbarthu heddiw. </w:t>
      </w:r>
    </w:p>
    <w:p w:rsidR="000F7B9A" w:rsidRPr="006D4937" w:rsidRDefault="006D4937" w:rsidP="007D7AC4">
      <w:pPr>
        <w:spacing w:line="360" w:lineRule="auto"/>
        <w:rPr>
          <w:rFonts w:ascii="Arial" w:hAnsi="Arial" w:cs="Arial"/>
          <w:sz w:val="24"/>
          <w:szCs w:val="24"/>
          <w:lang w:val="cy-GB"/>
        </w:rPr>
      </w:pPr>
      <w:r w:rsidRPr="006D4937">
        <w:rPr>
          <w:rFonts w:ascii="Arial" w:hAnsi="Arial" w:cs="Arial"/>
          <w:sz w:val="24"/>
          <w:szCs w:val="24"/>
          <w:lang w:val="cy-GB"/>
        </w:rPr>
        <w:t>Dibynnodd Skinner (1976) ar y dybiaeth mai'r ffordd o addasu ymddygiad oedd addasu'r amgylchedd. Roedd yn gynigydd am nifer o strategaethau hyfforddi y mae diwygwyr addysgol arloesol modern yn eu hargymell. Nid oedd Skinner yn cymeradwyo'r defnydd o gosb yn yr ysgol, neu fel techneg addasu ymddygiadol gyffredinol. Mae'n honni bod y cosbau'n aneffeithiol ac yn argymell defnyddio aml gyfuniad yn aml i addasu a dylanwadu ar fyfyrwyr ymddygiad (Skinner, 1976). Yn y dosbarth mae hyn yn ymddangos fel unrhyw ganmoliaeth sydd yn benodol i’r plentyn ac yn benodol i’r dasg neu’r ymddygiad ac yn anwybyddu'r ymddygiad gwael.  Mae arfer da Estyn (2016) yn esiampl o’r fath yma o canmoliaeth, dywed Estyn</w:t>
      </w:r>
    </w:p>
    <w:p w:rsidR="000F7B9A" w:rsidRPr="007D7AC4" w:rsidRDefault="000F7B9A" w:rsidP="000F7B9A">
      <w:pPr>
        <w:ind w:left="567" w:right="567"/>
        <w:jc w:val="both"/>
        <w:rPr>
          <w:rFonts w:ascii="Arial" w:hAnsi="Arial"/>
          <w:sz w:val="24"/>
          <w:szCs w:val="24"/>
          <w:shd w:val="clear" w:color="auto" w:fill="FFFFFF"/>
          <w:lang w:val="en-GB"/>
        </w:rPr>
      </w:pPr>
      <w:r w:rsidRPr="007D7AC4">
        <w:rPr>
          <w:rFonts w:ascii="Arial" w:hAnsi="Arial"/>
          <w:sz w:val="24"/>
          <w:szCs w:val="24"/>
          <w:shd w:val="clear" w:color="auto" w:fill="FFFFFF"/>
          <w:lang w:val="en-GB"/>
        </w:rPr>
        <w:t>This serves as a visual reminder to the pupils and staff about what it is striving to accomplish; it allows plenty of opportunities to recognise, reward and celebrate positive behaviours and actions, and also allows pupils chances to modify or ‘restore’ their behaviour before things become too serious.  It focuses heavily on developing positive relationships between everyone in school (Estyn, 2016, pg.6).</w:t>
      </w:r>
    </w:p>
    <w:p w:rsidR="000F7B9A" w:rsidRPr="007D7AC4" w:rsidRDefault="00AB251F" w:rsidP="007D7AC4">
      <w:pPr>
        <w:spacing w:line="360" w:lineRule="auto"/>
        <w:rPr>
          <w:rFonts w:ascii="Arial" w:hAnsi="Arial"/>
          <w:sz w:val="24"/>
          <w:szCs w:val="24"/>
          <w:shd w:val="clear" w:color="auto" w:fill="FFFFFF"/>
          <w:lang w:val="en-GB"/>
        </w:rPr>
      </w:pPr>
      <w:r w:rsidRPr="00AB251F">
        <w:rPr>
          <w:rFonts w:ascii="Arial" w:hAnsi="Arial"/>
          <w:sz w:val="24"/>
          <w:szCs w:val="24"/>
          <w:shd w:val="clear" w:color="auto" w:fill="FFFFFF"/>
          <w:lang w:val="en-GB"/>
        </w:rPr>
        <w:t xml:space="preserve">Mae Estyn (2016) yn nodi bod defnyddio'r siart yma wedi cael effaith cadarnhaol iawn a </w:t>
      </w:r>
      <w:proofErr w:type="gramStart"/>
      <w:r w:rsidRPr="00AB251F">
        <w:rPr>
          <w:rFonts w:ascii="Arial" w:hAnsi="Arial"/>
          <w:sz w:val="24"/>
          <w:szCs w:val="24"/>
          <w:shd w:val="clear" w:color="auto" w:fill="FFFFFF"/>
          <w:lang w:val="en-GB"/>
        </w:rPr>
        <w:t>dod</w:t>
      </w:r>
      <w:proofErr w:type="gramEnd"/>
      <w:r w:rsidRPr="00AB251F">
        <w:rPr>
          <w:rFonts w:ascii="Arial" w:hAnsi="Arial"/>
          <w:sz w:val="24"/>
          <w:szCs w:val="24"/>
          <w:shd w:val="clear" w:color="auto" w:fill="FFFFFF"/>
          <w:lang w:val="en-GB"/>
        </w:rPr>
        <w:t xml:space="preserve"> i ben a’r problemau lefel isel o ymddygiad yn y dosbarth. Er hyn </w:t>
      </w:r>
      <w:proofErr w:type="gramStart"/>
      <w:r w:rsidRPr="00AB251F">
        <w:rPr>
          <w:rFonts w:ascii="Arial" w:hAnsi="Arial"/>
          <w:sz w:val="24"/>
          <w:szCs w:val="24"/>
          <w:shd w:val="clear" w:color="auto" w:fill="FFFFFF"/>
          <w:lang w:val="en-GB"/>
        </w:rPr>
        <w:t>mae</w:t>
      </w:r>
      <w:proofErr w:type="gramEnd"/>
      <w:r w:rsidRPr="00AB251F">
        <w:rPr>
          <w:rFonts w:ascii="Arial" w:hAnsi="Arial"/>
          <w:sz w:val="24"/>
          <w:szCs w:val="24"/>
          <w:shd w:val="clear" w:color="auto" w:fill="FFFFFF"/>
          <w:lang w:val="en-GB"/>
        </w:rPr>
        <w:t xml:space="preserve"> llawer o ymchwil y dweud bod siartiau gwobrwyo yn gallu bod yn niweidiol i blant. Mae cymryd bant y wobr am ymddygiad gwael ddim yn effeithiol iawn yn y dosbarth ac nid yw cosbi am beidio cyrraedd y lefelau priodol o wobrau ar y siart gwobrwyo. </w:t>
      </w:r>
      <w:proofErr w:type="gramStart"/>
      <w:r w:rsidRPr="00AB251F">
        <w:rPr>
          <w:rFonts w:ascii="Arial" w:hAnsi="Arial"/>
          <w:sz w:val="24"/>
          <w:szCs w:val="24"/>
          <w:shd w:val="clear" w:color="auto" w:fill="FFFFFF"/>
          <w:lang w:val="en-GB"/>
        </w:rPr>
        <w:t>Dywed Gobbel (2015) bod plant yn gweld anhawster yn sylweddoli'r gwahaniaeth rhwng bod yn berson drwg ac yn gwneud rhywbeth drwg yn lle oherwydd y fath yma o ganmol a chosb.</w:t>
      </w:r>
      <w:proofErr w:type="gramEnd"/>
      <w:r w:rsidRPr="00AB251F">
        <w:rPr>
          <w:rFonts w:ascii="Arial" w:hAnsi="Arial"/>
          <w:sz w:val="24"/>
          <w:szCs w:val="24"/>
          <w:shd w:val="clear" w:color="auto" w:fill="FFFFFF"/>
          <w:lang w:val="en-GB"/>
        </w:rPr>
        <w:t xml:space="preserve"> Er hyn nid yw Skinner (1976) yn credu mewn cosbi plant, dylai athrawon defnyddio'r siartiau yma i wobrwyo yn unig ac nid i gosbi.</w:t>
      </w:r>
      <w:r w:rsidR="0092741D" w:rsidRPr="007D7AC4">
        <w:rPr>
          <w:rFonts w:ascii="Arial" w:hAnsi="Arial"/>
          <w:sz w:val="24"/>
          <w:szCs w:val="24"/>
          <w:shd w:val="clear" w:color="auto" w:fill="FFFFFF"/>
          <w:lang w:val="en-GB"/>
        </w:rPr>
        <w:t xml:space="preserve"> </w:t>
      </w:r>
    </w:p>
    <w:p w:rsidR="00253E2C" w:rsidRPr="007D7AC4" w:rsidRDefault="00AB251F" w:rsidP="007D7AC4">
      <w:pPr>
        <w:spacing w:line="360" w:lineRule="auto"/>
        <w:rPr>
          <w:rFonts w:ascii="Arial" w:hAnsi="Arial"/>
          <w:sz w:val="24"/>
          <w:szCs w:val="27"/>
          <w:lang w:val="en-GB"/>
        </w:rPr>
      </w:pPr>
      <w:r w:rsidRPr="00AB251F">
        <w:rPr>
          <w:rFonts w:ascii="Arial" w:hAnsi="Arial" w:cs="Arial"/>
          <w:sz w:val="24"/>
          <w:szCs w:val="24"/>
          <w:lang w:val="cy-GB"/>
        </w:rPr>
        <w:t>Mae damcaniaethau Glasser (1990) ar realiti a dewis yn dweud dylai dysgwyr bod yn ymwybodol o’i chyfrifoldebau ac i wneud dewisiadau ei hun am ei ymddygiad a dysgu i sicrhau perchnogaeth dros ei dysgu a’i ymdrech yn y dosbarth. Mae hyn yn creu awyrgylch ddiogel i ddysgu ar gyfer y plant yn yr ysgol. Dywed Estyn (2015) mae un o’r ffyrdd gall damcaniaeth Glasser cael ei ddefnyddio yn y dosbarth yw trwy greu grwpiau ymddygiad. Mae’r grwpiau bach yma yn tueddu i fod yn blant sydd yn creu problemau ymddygiadol yn aml yn cwrdd yn y prynhawn i adolygu'r sesiwn bore. Ar ddiwedd pob sesiwn mae’r plant yn cyflawni ei llyfrau ymddygiad am y diwrnod i adolygu sut maent wedi ymddwyn a sut i wella yn y dyfodol (Estyn, 2015). Mae hyn yn rhoi perchnogaeth i’r plant dros ei ymddygiad ac addysg yn y dosbarth, cynnig pŵer i’r plant dros ei ymddygiad a chynnig cyfle i drafod technegau gwahanol o sut i wella yn y dyfodol.</w:t>
      </w:r>
      <w:r w:rsidR="00762A03" w:rsidRPr="007D7AC4">
        <w:rPr>
          <w:rFonts w:ascii="Arial" w:hAnsi="Arial"/>
          <w:sz w:val="24"/>
          <w:szCs w:val="27"/>
          <w:lang w:val="en-GB"/>
        </w:rPr>
        <w:t xml:space="preserve"> </w:t>
      </w:r>
    </w:p>
    <w:p w:rsidR="00960EE2" w:rsidRPr="007D7AC4" w:rsidRDefault="00253E2C" w:rsidP="007D7AC4">
      <w:pPr>
        <w:spacing w:line="360" w:lineRule="auto"/>
        <w:rPr>
          <w:rFonts w:ascii="Arial" w:hAnsi="Arial"/>
          <w:sz w:val="24"/>
          <w:szCs w:val="27"/>
          <w:lang w:val="en-GB"/>
        </w:rPr>
      </w:pPr>
      <w:r w:rsidRPr="007D7AC4">
        <w:rPr>
          <w:rFonts w:ascii="Arial" w:hAnsi="Arial"/>
          <w:sz w:val="24"/>
          <w:szCs w:val="27"/>
          <w:lang w:val="en-GB"/>
        </w:rPr>
        <w:tab/>
      </w:r>
      <w:proofErr w:type="gramStart"/>
      <w:r w:rsidR="00AB251F" w:rsidRPr="00AB251F">
        <w:rPr>
          <w:rFonts w:ascii="Arial" w:hAnsi="Arial" w:cs="Arial"/>
          <w:sz w:val="24"/>
          <w:szCs w:val="24"/>
          <w:lang w:val="en-GB"/>
        </w:rPr>
        <w:t>Mae defnyddio techneg o ganmol fel Gemau yn y Jar yn gallu helpu athrawon i ddefnyddio damcaniaeth Glasser yn y dosbarth.</w:t>
      </w:r>
      <w:proofErr w:type="gramEnd"/>
      <w:r w:rsidR="00AB251F" w:rsidRPr="00AB251F">
        <w:rPr>
          <w:rFonts w:ascii="Arial" w:hAnsi="Arial" w:cs="Arial"/>
          <w:sz w:val="24"/>
          <w:szCs w:val="24"/>
          <w:lang w:val="en-GB"/>
        </w:rPr>
        <w:t xml:space="preserve"> Trwy ddefnyddio'r dechneg yma </w:t>
      </w:r>
      <w:proofErr w:type="gramStart"/>
      <w:r w:rsidR="00AB251F" w:rsidRPr="00AB251F">
        <w:rPr>
          <w:rFonts w:ascii="Arial" w:hAnsi="Arial" w:cs="Arial"/>
          <w:sz w:val="24"/>
          <w:szCs w:val="24"/>
          <w:lang w:val="en-GB"/>
        </w:rPr>
        <w:t>mae</w:t>
      </w:r>
      <w:proofErr w:type="gramEnd"/>
      <w:r w:rsidR="00AB251F" w:rsidRPr="00AB251F">
        <w:rPr>
          <w:rFonts w:ascii="Arial" w:hAnsi="Arial" w:cs="Arial"/>
          <w:sz w:val="24"/>
          <w:szCs w:val="24"/>
          <w:lang w:val="en-GB"/>
        </w:rPr>
        <w:t xml:space="preserve"> athrawon yn gallu canmol y plant yn ystod y diwrnod a dodi gemau yn y jar am ymddygiad da, ymdrech da neu un rhywbeth mae’r athro yn credu sydd yn ganmoladwy (Teach Elite, 2018). Mae hyn yn creu cyfrifoldeb i’r plant i lanw’r Jar er mwyn cael gwobr ar y diwedd ond hefyd yn dodi pwysau ar blant o’i chyfoedion i ymddwyn ac ymdrechu yn dda yn y dosbarth oherwydd ei fod yn ymdrech tîm i lenwi'r jar. Mae Teach Elite (2018) wedi datblygu dull technolegol i wneud y ffordd yma o ganmoliaeth yn haws i athrawon ond yn amlwg mae’n bosib cael gemau a jar go iawn yn y dosbarth.</w:t>
      </w:r>
    </w:p>
    <w:p w:rsidR="00631CE0" w:rsidRPr="007D7AC4" w:rsidRDefault="009A1F8C" w:rsidP="007D7AC4">
      <w:pPr>
        <w:spacing w:line="360" w:lineRule="auto"/>
        <w:rPr>
          <w:rFonts w:ascii="Arial" w:hAnsi="Arial" w:cs="Arial"/>
          <w:sz w:val="24"/>
          <w:szCs w:val="24"/>
          <w:lang w:val="en-GB"/>
        </w:rPr>
      </w:pPr>
      <w:r w:rsidRPr="007D7AC4">
        <w:rPr>
          <w:rFonts w:ascii="Arial" w:hAnsi="Arial"/>
          <w:sz w:val="24"/>
          <w:szCs w:val="21"/>
          <w:shd w:val="clear" w:color="auto" w:fill="FFFFFF"/>
          <w:lang w:val="en-GB"/>
        </w:rPr>
        <w:tab/>
      </w:r>
      <w:r w:rsidR="00AB251F" w:rsidRPr="00AB251F">
        <w:rPr>
          <w:rFonts w:ascii="Arial" w:hAnsi="Arial" w:cs="Arial"/>
          <w:sz w:val="24"/>
          <w:szCs w:val="24"/>
          <w:lang w:val="cy-GB"/>
        </w:rPr>
        <w:t xml:space="preserve">Mae Dweck (2007) yn dweud bod y rôl o ganmoliaeth yn un bwysig yn y dosbarth ond yn pwysleisio dylai athrawon fod yn ofalus iawn am bryd a beth maent yn dweud wrth y plant. Credai Dweck (2007) bod angen canmol ymdrech a’r dulliau mae plant yn defnyddio yn lle canlyniadau'r gwaith. Trwy wneud hyn mae meddylfryd y plentyn yn newid o fod yn sefydlog i feddylfryd twf. Cytunwyd Piaget a hyn fod gallu plentyn i ddysgu ddim yn sefydlog a bod pob plentyn gan y potensial i ddysgu a gwella ei chyrhaeddiad gyda chefnogaeth (Piaget, Inhelder and Weaver, 2000). Mae diwygiad i’r cwricwlwm cyfredol wedi cael ei awgrymu gan Donaldson (2015) sydd yn sôn am sut mae plant yn cael ei asesu. Dywed Donaldson bod angen newid sut mae plant yn cael adborth ar ei gwaith. Mae gan Donaldson (2015) y cred bod plant yn gwneud yn well wrth ganolbwyntio fwy ar y broses a chynnig canmoliaeth a gwelliannau iddynt wrth weithio er mwyn gwella ei gwaith erbyn y dasg derfynol. Mae hyn yn cael ei adlewyrchu yn y byd gwaith hefyd sef bwriad Donaldson I greu Dyfodol Llwyddiannus I blant. </w:t>
      </w:r>
      <w:r w:rsidR="00631CE0" w:rsidRPr="007D7AC4">
        <w:rPr>
          <w:rFonts w:ascii="Arial" w:hAnsi="Arial" w:cs="Arial"/>
          <w:sz w:val="24"/>
          <w:szCs w:val="24"/>
          <w:lang w:val="en-GB"/>
        </w:rPr>
        <w:t>Mae Haden (2015)</w:t>
      </w:r>
      <w:r w:rsidR="00906844" w:rsidRPr="007D7AC4">
        <w:rPr>
          <w:rFonts w:ascii="Arial" w:hAnsi="Arial" w:cs="Arial"/>
          <w:sz w:val="24"/>
          <w:szCs w:val="24"/>
          <w:lang w:val="en-GB"/>
        </w:rPr>
        <w:t xml:space="preserve"> </w:t>
      </w:r>
      <w:r w:rsidR="00631CE0" w:rsidRPr="007D7AC4">
        <w:rPr>
          <w:rFonts w:ascii="Arial" w:hAnsi="Arial" w:cs="Arial"/>
          <w:sz w:val="24"/>
          <w:szCs w:val="24"/>
          <w:lang w:val="en-GB"/>
        </w:rPr>
        <w:t xml:space="preserve">yn dweud </w:t>
      </w:r>
    </w:p>
    <w:p w:rsidR="00631CE0" w:rsidRPr="007D7AC4" w:rsidRDefault="00631CE0" w:rsidP="00631CE0">
      <w:pPr>
        <w:spacing w:line="240" w:lineRule="auto"/>
        <w:ind w:left="567" w:right="567"/>
        <w:jc w:val="both"/>
        <w:rPr>
          <w:rFonts w:ascii="Arial" w:hAnsi="Arial" w:cs="Arial"/>
          <w:sz w:val="24"/>
          <w:szCs w:val="24"/>
          <w:lang w:val="en-GB"/>
        </w:rPr>
      </w:pPr>
      <w:proofErr w:type="gramStart"/>
      <w:r w:rsidRPr="007D7AC4">
        <w:rPr>
          <w:rFonts w:ascii="Arial" w:hAnsi="Arial" w:cs="Arial"/>
          <w:sz w:val="24"/>
          <w:szCs w:val="24"/>
          <w:lang w:val="en-GB"/>
        </w:rPr>
        <w:t>you</w:t>
      </w:r>
      <w:proofErr w:type="gramEnd"/>
      <w:r w:rsidRPr="007D7AC4">
        <w:rPr>
          <w:rFonts w:ascii="Arial" w:hAnsi="Arial" w:cs="Arial"/>
          <w:sz w:val="24"/>
          <w:szCs w:val="24"/>
          <w:lang w:val="en-GB"/>
        </w:rPr>
        <w:t xml:space="preserve"> praise results that are based on the premise of effort and not on an assumption of innate talent or skill. By praising effort, you help create an environment where employees feel </w:t>
      </w:r>
      <w:r w:rsidRPr="007D7AC4">
        <w:rPr>
          <w:rFonts w:ascii="Arial" w:hAnsi="Arial" w:cs="Arial"/>
          <w:i/>
          <w:sz w:val="24"/>
          <w:szCs w:val="24"/>
          <w:lang w:val="en-GB"/>
        </w:rPr>
        <w:t>anything</w:t>
      </w:r>
      <w:r w:rsidRPr="007D7AC4">
        <w:rPr>
          <w:rFonts w:ascii="Arial" w:hAnsi="Arial" w:cs="Arial"/>
          <w:sz w:val="24"/>
          <w:szCs w:val="24"/>
          <w:lang w:val="en-GB"/>
        </w:rPr>
        <w:t> is possible (Haden, 2015, pg.10).</w:t>
      </w:r>
    </w:p>
    <w:p w:rsidR="00EE133F" w:rsidRPr="007D7AC4" w:rsidRDefault="00AB251F" w:rsidP="007D7AC4">
      <w:pPr>
        <w:spacing w:line="360" w:lineRule="auto"/>
        <w:rPr>
          <w:rFonts w:ascii="Arial" w:hAnsi="Arial" w:cs="Arial"/>
          <w:sz w:val="24"/>
          <w:szCs w:val="24"/>
          <w:lang w:val="en-GB"/>
        </w:rPr>
      </w:pPr>
      <w:r w:rsidRPr="00AB251F">
        <w:rPr>
          <w:rFonts w:ascii="Arial" w:hAnsi="Arial" w:cs="Arial"/>
          <w:sz w:val="24"/>
          <w:szCs w:val="24"/>
          <w:lang w:val="en-GB"/>
        </w:rPr>
        <w:t xml:space="preserve">Mae creu'r teimlad bod unrhyw beth yn bosib i blant yn creu cymhelliant i wella ei ymddygiad a’i gwaith i fedru cyflawni </w:t>
      </w:r>
      <w:proofErr w:type="gramStart"/>
      <w:r w:rsidRPr="00AB251F">
        <w:rPr>
          <w:rFonts w:ascii="Arial" w:hAnsi="Arial" w:cs="Arial"/>
          <w:sz w:val="24"/>
          <w:szCs w:val="24"/>
          <w:lang w:val="en-GB"/>
        </w:rPr>
        <w:t>eu</w:t>
      </w:r>
      <w:proofErr w:type="gramEnd"/>
      <w:r w:rsidRPr="00AB251F">
        <w:rPr>
          <w:rFonts w:ascii="Arial" w:hAnsi="Arial" w:cs="Arial"/>
          <w:sz w:val="24"/>
          <w:szCs w:val="24"/>
          <w:lang w:val="en-GB"/>
        </w:rPr>
        <w:t xml:space="preserve"> nodau ar gyfer ei dyfodol. Trwy'r fath yma o ganmoliaeth mae’n bosib rhoi canmoliaeth i bob plentyn am ei gwaith ac nid dim ond y plant sy'n cyrraedd y graddau uchaf sy’n fel arfer yn cael y ganmoliaeth.</w:t>
      </w:r>
      <w:r w:rsidR="001412F1" w:rsidRPr="007D7AC4">
        <w:rPr>
          <w:rFonts w:ascii="Arial" w:hAnsi="Arial" w:cs="Arial"/>
          <w:sz w:val="24"/>
          <w:szCs w:val="24"/>
          <w:lang w:val="en-GB"/>
        </w:rPr>
        <w:t xml:space="preserve"> </w:t>
      </w:r>
    </w:p>
    <w:p w:rsidR="00847CA6" w:rsidRPr="00AB251F" w:rsidRDefault="001A14DF" w:rsidP="007D7AC4">
      <w:pPr>
        <w:spacing w:line="360" w:lineRule="auto"/>
        <w:rPr>
          <w:rFonts w:ascii="Arial" w:hAnsi="Arial" w:cs="Arial"/>
          <w:sz w:val="24"/>
          <w:szCs w:val="24"/>
          <w:lang w:val="en-GB"/>
        </w:rPr>
      </w:pPr>
      <w:r w:rsidRPr="007D7AC4">
        <w:rPr>
          <w:rFonts w:ascii="Arial" w:hAnsi="Arial" w:cs="Arial"/>
          <w:sz w:val="24"/>
          <w:szCs w:val="24"/>
          <w:lang w:val="cy-GB"/>
        </w:rPr>
        <w:tab/>
      </w:r>
      <w:r w:rsidR="00AB251F" w:rsidRPr="00AB251F">
        <w:rPr>
          <w:rFonts w:ascii="Arial" w:hAnsi="Arial" w:cs="Arial"/>
          <w:sz w:val="24"/>
          <w:szCs w:val="24"/>
          <w:lang w:val="cy-GB"/>
        </w:rPr>
        <w:t>Roedd Rudolf Dreikurs yn credu bod disgyblaeth yn seiliedig ar barch rhwng y disgybl a’r athro. Mae gan blant angen cynhenid i berthyn a theimlo’n rhan o grŵp a bod pob disgybl angen teimlo ei fod yn werthfawr. Mae’r teimlad hyn yn cymell plant i ymddwyn yn dda yn y dosbarth i alluogi'r teimladau yma. Galwyd Dreikurs hyn y nod gwirioneddol ymddygiad cymdeithasol dynol (Dreikurs, Cassel, a Ferguson, 2004). Os nad yw plant yn gallu cyflawni hyn mae pedwar ymddygiad arall yn gallu ymddangos mewn plentyn sef angen sylw, pŵer, dial ac annigonolrwydd sydd yn ymddangos fel ymddygiad gwael yn y dosbarth. Mae Maslow (1973) yn cefnogi'r hyn mae Dreikurs yn sôn am hyn sydd yn ymddangos yn y damcaniaeth dynol am yr angen sydd gan blant i deimlo perthyn yn y dosbarth. Dylai’r athro dangos gofal ac empathi i’r plant i godi ei hyder i alluogi'r medr i wneud dewisiadau ei hunan am ei ymddygiad a’r addysg sef y cam olaf yn hierarchaeth anghenion damcaniaeth Maslow sef hunan unioni</w:t>
      </w:r>
      <w:r w:rsidR="007B1190" w:rsidRPr="007D7AC4">
        <w:rPr>
          <w:rFonts w:ascii="Arial" w:hAnsi="Arial"/>
          <w:sz w:val="24"/>
          <w:szCs w:val="27"/>
          <w:lang w:val="en-GB"/>
        </w:rPr>
        <w:t xml:space="preserve"> (Maslow, 1973).</w:t>
      </w:r>
      <w:r w:rsidR="00255C0A" w:rsidRPr="007D7AC4">
        <w:rPr>
          <w:rFonts w:ascii="Arial" w:hAnsi="Arial"/>
          <w:sz w:val="24"/>
          <w:szCs w:val="27"/>
          <w:lang w:val="en-GB"/>
        </w:rPr>
        <w:t xml:space="preserve"> </w:t>
      </w:r>
    </w:p>
    <w:p w:rsidR="00847CA6" w:rsidRPr="007D7AC4" w:rsidRDefault="00847CA6" w:rsidP="007D7AC4">
      <w:pPr>
        <w:spacing w:line="360" w:lineRule="auto"/>
        <w:rPr>
          <w:rFonts w:ascii="Arial" w:hAnsi="Arial"/>
          <w:sz w:val="24"/>
          <w:szCs w:val="27"/>
          <w:lang w:val="en-GB"/>
        </w:rPr>
      </w:pPr>
      <w:r w:rsidRPr="007D7AC4">
        <w:rPr>
          <w:rFonts w:ascii="Arial" w:hAnsi="Arial"/>
          <w:sz w:val="24"/>
          <w:szCs w:val="27"/>
          <w:lang w:val="en-GB"/>
        </w:rPr>
        <w:tab/>
      </w:r>
      <w:proofErr w:type="gramStart"/>
      <w:r w:rsidR="00885724" w:rsidRPr="00885724">
        <w:rPr>
          <w:rFonts w:ascii="Arial" w:hAnsi="Arial"/>
          <w:sz w:val="24"/>
          <w:szCs w:val="27"/>
          <w:lang w:val="en-GB"/>
        </w:rPr>
        <w:t>Mae adroddiad Estyn (2016) wedi nodi bod Ysgol gynradd Danescourt yn defnyddio'r fath hon o ddulliau i wella ymddygiad ei phlant yn y dosbarth.</w:t>
      </w:r>
      <w:proofErr w:type="gramEnd"/>
      <w:r w:rsidR="00885724" w:rsidRPr="00885724">
        <w:rPr>
          <w:rFonts w:ascii="Arial" w:hAnsi="Arial"/>
          <w:sz w:val="24"/>
          <w:szCs w:val="27"/>
          <w:lang w:val="en-GB"/>
        </w:rPr>
        <w:t xml:space="preserve"> </w:t>
      </w:r>
      <w:proofErr w:type="gramStart"/>
      <w:r w:rsidR="00885724" w:rsidRPr="00885724">
        <w:rPr>
          <w:rFonts w:ascii="Arial" w:hAnsi="Arial"/>
          <w:sz w:val="24"/>
          <w:szCs w:val="27"/>
          <w:lang w:val="en-GB"/>
        </w:rPr>
        <w:t>Defnyddiwyd grwpiau meithrin i greu sylfaen emosiynol fwy sefydlog i’r plentyn i osgoi'r pedwar ymagwedd wael sydd yn gallu arwain i ymddygiad drwg yn y dosbarth.</w:t>
      </w:r>
      <w:proofErr w:type="gramEnd"/>
      <w:r w:rsidR="00885724" w:rsidRPr="00885724">
        <w:rPr>
          <w:rFonts w:ascii="Arial" w:hAnsi="Arial"/>
          <w:sz w:val="24"/>
          <w:szCs w:val="27"/>
          <w:lang w:val="en-GB"/>
        </w:rPr>
        <w:t xml:space="preserve"> Mae’r dull o Gemau yn y Jar (Teach Elite, 2018) yn gallu cael ei ddefnyddio yma hefyd oherwydd y faith bod y plant yn gorfod gweithio efo ei chyfoedion a dibynnu ar ei gilydd i wneud yn dda.</w:t>
      </w:r>
    </w:p>
    <w:p w:rsidR="00030156" w:rsidRPr="007D7AC4" w:rsidRDefault="007F5C2D" w:rsidP="007D7AC4">
      <w:pPr>
        <w:spacing w:line="360" w:lineRule="auto"/>
        <w:rPr>
          <w:rFonts w:ascii="Arial" w:hAnsi="Arial" w:cs="Arial"/>
          <w:sz w:val="24"/>
          <w:szCs w:val="24"/>
          <w:lang w:val="en-GB"/>
        </w:rPr>
      </w:pPr>
      <w:r w:rsidRPr="007D7AC4">
        <w:rPr>
          <w:rFonts w:ascii="Arial" w:hAnsi="Arial" w:cs="Arial"/>
          <w:sz w:val="24"/>
          <w:szCs w:val="24"/>
          <w:lang w:val="en-GB"/>
        </w:rPr>
        <w:tab/>
      </w:r>
      <w:r w:rsidR="00885724" w:rsidRPr="00885724">
        <w:rPr>
          <w:rFonts w:ascii="Arial" w:hAnsi="Arial" w:cs="Arial"/>
          <w:sz w:val="24"/>
          <w:szCs w:val="24"/>
          <w:lang w:val="en-GB"/>
        </w:rPr>
        <w:t xml:space="preserve">Er bod llawer o dystiolaeth yn dangos bod canmoliaeth yn y dosbarth yn gweithio i wella ymddygiad ac i gymell plant yn academaidd </w:t>
      </w:r>
      <w:proofErr w:type="gramStart"/>
      <w:r w:rsidR="00885724" w:rsidRPr="00885724">
        <w:rPr>
          <w:rFonts w:ascii="Arial" w:hAnsi="Arial" w:cs="Arial"/>
          <w:sz w:val="24"/>
          <w:szCs w:val="24"/>
          <w:lang w:val="en-GB"/>
        </w:rPr>
        <w:t>mae</w:t>
      </w:r>
      <w:proofErr w:type="gramEnd"/>
      <w:r w:rsidR="00885724" w:rsidRPr="00885724">
        <w:rPr>
          <w:rFonts w:ascii="Arial" w:hAnsi="Arial" w:cs="Arial"/>
          <w:sz w:val="24"/>
          <w:szCs w:val="24"/>
          <w:lang w:val="en-GB"/>
        </w:rPr>
        <w:t xml:space="preserve"> rhai damcaniaethwyr yn credu bod ymddygiad gwael yn cael ei achosi gan ffactorau eraill. </w:t>
      </w:r>
      <w:proofErr w:type="gramStart"/>
      <w:r w:rsidR="00885724" w:rsidRPr="00885724">
        <w:rPr>
          <w:rFonts w:ascii="Arial" w:hAnsi="Arial" w:cs="Arial"/>
          <w:sz w:val="24"/>
          <w:szCs w:val="24"/>
          <w:lang w:val="en-GB"/>
        </w:rPr>
        <w:t>Credau Kohn (2010) bod canmol plant yn atgyweiriad dros dro ac nid yn gyweiriad parhaol.</w:t>
      </w:r>
      <w:proofErr w:type="gramEnd"/>
      <w:r w:rsidR="00885724" w:rsidRPr="00885724">
        <w:rPr>
          <w:rFonts w:ascii="Arial" w:hAnsi="Arial" w:cs="Arial"/>
          <w:sz w:val="24"/>
          <w:szCs w:val="24"/>
          <w:lang w:val="en-GB"/>
        </w:rPr>
        <w:t xml:space="preserve"> O brofiad Kohn (2010) mae'n ymddangos bod plant yn ymddwyn yn wael oherwydd amgylchedd y dosbarth naill trwy’r gwersi heb fod yn ymgysylltiedig i’r plant neu fod ei anghenion emosiynol ddim yn cael ei chyrraedd. Mae Khon (2010) yn mynd ymlaen i ddweud bod ysgolion, trwy’r defnydd o ganmoliaeth a chosbi, </w:t>
      </w:r>
      <w:proofErr w:type="gramStart"/>
      <w:r w:rsidR="00885724" w:rsidRPr="00885724">
        <w:rPr>
          <w:rFonts w:ascii="Arial" w:hAnsi="Arial" w:cs="Arial"/>
          <w:sz w:val="24"/>
          <w:szCs w:val="24"/>
          <w:lang w:val="en-GB"/>
        </w:rPr>
        <w:t>yn  cam</w:t>
      </w:r>
      <w:proofErr w:type="gramEnd"/>
      <w:r w:rsidR="00885724" w:rsidRPr="00885724">
        <w:rPr>
          <w:rFonts w:ascii="Arial" w:hAnsi="Arial" w:cs="Arial"/>
          <w:sz w:val="24"/>
          <w:szCs w:val="24"/>
          <w:lang w:val="en-GB"/>
        </w:rPr>
        <w:t>-drin y plant mewn i system o ormes (Freire. Et al, 2017) yn lle system fwy plentyn canolog sydd yn well</w:t>
      </w:r>
      <w:r w:rsidRPr="007D7AC4">
        <w:rPr>
          <w:rFonts w:ascii="Arial" w:hAnsi="Arial" w:cs="Arial"/>
          <w:sz w:val="24"/>
          <w:szCs w:val="24"/>
          <w:lang w:val="en-GB"/>
        </w:rPr>
        <w:t xml:space="preserve"> (Piaget. </w:t>
      </w:r>
      <w:proofErr w:type="gramStart"/>
      <w:r w:rsidRPr="007D7AC4">
        <w:rPr>
          <w:rFonts w:ascii="Arial" w:hAnsi="Arial" w:cs="Arial"/>
          <w:sz w:val="24"/>
          <w:szCs w:val="24"/>
          <w:lang w:val="en-GB"/>
        </w:rPr>
        <w:t>Et al, 2000).</w:t>
      </w:r>
      <w:proofErr w:type="gramEnd"/>
    </w:p>
    <w:p w:rsidR="00E479DB" w:rsidRPr="007D7AC4" w:rsidRDefault="00030156" w:rsidP="007D7AC4">
      <w:pPr>
        <w:spacing w:line="360" w:lineRule="auto"/>
        <w:rPr>
          <w:rFonts w:ascii="Arial" w:hAnsi="Arial" w:cs="Arial"/>
          <w:sz w:val="24"/>
          <w:szCs w:val="24"/>
          <w:lang w:val="en-GB"/>
        </w:rPr>
      </w:pPr>
      <w:r w:rsidRPr="007D7AC4">
        <w:rPr>
          <w:rFonts w:ascii="Arial" w:hAnsi="Arial" w:cs="Arial"/>
          <w:sz w:val="24"/>
          <w:szCs w:val="24"/>
          <w:lang w:val="en-GB"/>
        </w:rPr>
        <w:tab/>
      </w:r>
      <w:r w:rsidR="00885724" w:rsidRPr="00885724">
        <w:rPr>
          <w:rFonts w:ascii="Arial" w:hAnsi="Arial" w:cs="Arial"/>
          <w:sz w:val="24"/>
          <w:szCs w:val="24"/>
          <w:lang w:val="en-GB"/>
        </w:rPr>
        <w:t xml:space="preserve">Mae Kohn (2010) a Glasser (1990) angen rhoi pŵer yn ôl i’r plant dros ei dysgu a’i bywydau yn y dosbarth. Trwy </w:t>
      </w:r>
      <w:proofErr w:type="gramStart"/>
      <w:r w:rsidR="00885724" w:rsidRPr="00885724">
        <w:rPr>
          <w:rFonts w:ascii="Arial" w:hAnsi="Arial" w:cs="Arial"/>
          <w:sz w:val="24"/>
          <w:szCs w:val="24"/>
          <w:lang w:val="en-GB"/>
        </w:rPr>
        <w:t>gael</w:t>
      </w:r>
      <w:proofErr w:type="gramEnd"/>
      <w:r w:rsidR="00885724" w:rsidRPr="00885724">
        <w:rPr>
          <w:rFonts w:ascii="Arial" w:hAnsi="Arial" w:cs="Arial"/>
          <w:sz w:val="24"/>
          <w:szCs w:val="24"/>
          <w:lang w:val="en-GB"/>
        </w:rPr>
        <w:t xml:space="preserve"> y cyfle i wneud dewisiadau ei hun maent yn dysgu beth yw’r dewisiadau cywir i wneid yn y dyfodol, nid yw hyn yn digwydd trwy ddilyn cyfarwyddiadau. </w:t>
      </w:r>
      <w:proofErr w:type="gramStart"/>
      <w:r w:rsidR="00885724" w:rsidRPr="00885724">
        <w:rPr>
          <w:rFonts w:ascii="Arial" w:hAnsi="Arial" w:cs="Arial"/>
          <w:sz w:val="24"/>
          <w:szCs w:val="24"/>
          <w:lang w:val="en-GB"/>
        </w:rPr>
        <w:t>Mae angen creu system ddemocrataidd yn y dosbarth lle nid yw’r athro yn gorfodi ei awdurdod ar y plant.</w:t>
      </w:r>
      <w:proofErr w:type="gramEnd"/>
      <w:r w:rsidR="00885724" w:rsidRPr="00885724">
        <w:rPr>
          <w:rFonts w:ascii="Arial" w:hAnsi="Arial" w:cs="Arial"/>
          <w:sz w:val="24"/>
          <w:szCs w:val="24"/>
          <w:lang w:val="en-GB"/>
        </w:rPr>
        <w:t xml:space="preserve"> Yn ôl Kohn (2010) dyma’r ffordd gorau i helpu plant i dyfu i fod yn ddysgwyr da a phobol dda.</w:t>
      </w:r>
    </w:p>
    <w:p w:rsidR="003D67A0" w:rsidRPr="007D7AC4" w:rsidRDefault="00E479DB" w:rsidP="007D7AC4">
      <w:pPr>
        <w:spacing w:line="360" w:lineRule="auto"/>
        <w:rPr>
          <w:rFonts w:ascii="Arial" w:hAnsi="Arial" w:cs="Arial"/>
          <w:sz w:val="24"/>
          <w:szCs w:val="24"/>
          <w:lang w:val="en-GB"/>
        </w:rPr>
      </w:pPr>
      <w:r w:rsidRPr="007D7AC4">
        <w:rPr>
          <w:rFonts w:ascii="Arial" w:hAnsi="Arial" w:cs="Arial"/>
          <w:sz w:val="24"/>
          <w:szCs w:val="24"/>
          <w:lang w:val="en-GB"/>
        </w:rPr>
        <w:tab/>
      </w:r>
      <w:r w:rsidR="00885724" w:rsidRPr="00885724">
        <w:rPr>
          <w:rFonts w:ascii="Arial" w:hAnsi="Arial" w:cs="Arial"/>
          <w:sz w:val="24"/>
          <w:szCs w:val="24"/>
          <w:lang w:val="en-GB"/>
        </w:rPr>
        <w:t xml:space="preserve">Er bod canmoliaeth i weld i fod yn gweithio yn dda fel techneg o ddod i ben ac ymddygiad gwael yn y dosbarth </w:t>
      </w:r>
      <w:proofErr w:type="gramStart"/>
      <w:r w:rsidR="00885724" w:rsidRPr="00885724">
        <w:rPr>
          <w:rFonts w:ascii="Arial" w:hAnsi="Arial" w:cs="Arial"/>
          <w:sz w:val="24"/>
          <w:szCs w:val="24"/>
          <w:lang w:val="en-GB"/>
        </w:rPr>
        <w:t>mae</w:t>
      </w:r>
      <w:proofErr w:type="gramEnd"/>
      <w:r w:rsidR="00885724" w:rsidRPr="00885724">
        <w:rPr>
          <w:rFonts w:ascii="Arial" w:hAnsi="Arial" w:cs="Arial"/>
          <w:sz w:val="24"/>
          <w:szCs w:val="24"/>
          <w:lang w:val="en-GB"/>
        </w:rPr>
        <w:t xml:space="preserve"> damcaniaethwyr wedi dod i ben a darganfod diffygion yn y dechneg yma neu yn anwybyddu canmoliaeth a chosbi yn gyfan gwbl ac yn credu ei fod yn ddinistriol i’r plentyn a’r dosbarth cyfan. </w:t>
      </w:r>
      <w:proofErr w:type="gramStart"/>
      <w:r w:rsidR="00885724" w:rsidRPr="00885724">
        <w:rPr>
          <w:rFonts w:ascii="Arial" w:hAnsi="Arial" w:cs="Arial"/>
          <w:sz w:val="24"/>
          <w:szCs w:val="24"/>
          <w:lang w:val="en-GB"/>
        </w:rPr>
        <w:t>Mae’r defnydd anghywir neu heb feddwl o ganmoliaeth yn gallu cael effaith negyddol ar blant yn emosiynol.</w:t>
      </w:r>
      <w:proofErr w:type="gramEnd"/>
      <w:r w:rsidR="00885724" w:rsidRPr="00885724">
        <w:rPr>
          <w:rFonts w:ascii="Arial" w:hAnsi="Arial" w:cs="Arial"/>
          <w:sz w:val="24"/>
          <w:szCs w:val="24"/>
          <w:lang w:val="en-GB"/>
        </w:rPr>
        <w:t xml:space="preserve"> </w:t>
      </w:r>
      <w:proofErr w:type="gramStart"/>
      <w:r w:rsidR="00885724" w:rsidRPr="00885724">
        <w:rPr>
          <w:rFonts w:ascii="Arial" w:hAnsi="Arial" w:cs="Arial"/>
          <w:sz w:val="24"/>
          <w:szCs w:val="24"/>
          <w:lang w:val="en-GB"/>
        </w:rPr>
        <w:t>Mae canmol plentyn ar dasg hawdd yn gallu cael ei chymryd yn anghywir gyda’r plentyn yn credu bod yr athro a chanfyddiad isel o’i gallu.</w:t>
      </w:r>
      <w:proofErr w:type="gramEnd"/>
      <w:r w:rsidR="00885724" w:rsidRPr="00885724">
        <w:rPr>
          <w:rFonts w:ascii="Arial" w:hAnsi="Arial" w:cs="Arial"/>
          <w:sz w:val="24"/>
          <w:szCs w:val="24"/>
          <w:lang w:val="en-GB"/>
        </w:rPr>
        <w:t xml:space="preserve"> O ganlyniad gall hyn lleihau hanan barch y plentyn</w:t>
      </w:r>
      <w:r w:rsidRPr="007D7AC4">
        <w:rPr>
          <w:rFonts w:ascii="Arial" w:hAnsi="Arial" w:cs="Arial"/>
          <w:sz w:val="24"/>
          <w:szCs w:val="24"/>
          <w:lang w:val="en-GB"/>
        </w:rPr>
        <w:t xml:space="preserve"> (Stipek, 2010 </w:t>
      </w:r>
      <w:r w:rsidRPr="007D7AC4">
        <w:rPr>
          <w:rFonts w:ascii="Arial" w:hAnsi="Arial" w:cs="Arial"/>
          <w:i/>
          <w:iCs/>
          <w:sz w:val="24"/>
          <w:szCs w:val="24"/>
          <w:lang w:val="en-GB"/>
        </w:rPr>
        <w:t xml:space="preserve">cited in </w:t>
      </w:r>
      <w:r w:rsidRPr="007D7AC4">
        <w:rPr>
          <w:rFonts w:ascii="Arial" w:hAnsi="Arial" w:cs="Arial"/>
          <w:sz w:val="24"/>
          <w:szCs w:val="24"/>
          <w:lang w:val="en-GB"/>
        </w:rPr>
        <w:t xml:space="preserve">Coe, Aloisi, Higgins </w:t>
      </w:r>
      <w:proofErr w:type="gramStart"/>
      <w:r w:rsidRPr="007D7AC4">
        <w:rPr>
          <w:rFonts w:ascii="Arial" w:hAnsi="Arial" w:cs="Arial"/>
          <w:sz w:val="24"/>
          <w:szCs w:val="24"/>
          <w:lang w:val="en-GB"/>
        </w:rPr>
        <w:t>and  Major</w:t>
      </w:r>
      <w:proofErr w:type="gramEnd"/>
      <w:r w:rsidRPr="007D7AC4">
        <w:rPr>
          <w:rFonts w:ascii="Arial" w:hAnsi="Arial" w:cs="Arial"/>
          <w:sz w:val="24"/>
          <w:szCs w:val="24"/>
          <w:lang w:val="en-GB"/>
        </w:rPr>
        <w:t xml:space="preserve">, 2014). </w:t>
      </w:r>
      <w:r w:rsidR="00885724" w:rsidRPr="00885724">
        <w:rPr>
          <w:rFonts w:ascii="Arial" w:hAnsi="Arial" w:cs="Arial"/>
          <w:sz w:val="24"/>
          <w:szCs w:val="24"/>
          <w:lang w:val="en-GB"/>
        </w:rPr>
        <w:t xml:space="preserve">Mae’n amlwg yn well i beidio defnyddio canmoliaeth yn y dosbarth os nid yw’r athro yn hyderus yw defnyddio yn iawn neu i </w:t>
      </w:r>
      <w:proofErr w:type="gramStart"/>
      <w:r w:rsidR="00885724" w:rsidRPr="00885724">
        <w:rPr>
          <w:rFonts w:ascii="Arial" w:hAnsi="Arial" w:cs="Arial"/>
          <w:sz w:val="24"/>
          <w:szCs w:val="24"/>
          <w:lang w:val="en-GB"/>
        </w:rPr>
        <w:t>gael</w:t>
      </w:r>
      <w:proofErr w:type="gramEnd"/>
      <w:r w:rsidR="00885724" w:rsidRPr="00885724">
        <w:rPr>
          <w:rFonts w:ascii="Arial" w:hAnsi="Arial" w:cs="Arial"/>
          <w:sz w:val="24"/>
          <w:szCs w:val="24"/>
          <w:lang w:val="en-GB"/>
        </w:rPr>
        <w:t xml:space="preserve"> yr effaith dymunol. Mae cosbi am berfformiad gwael gallu cael ei weld fel canfyddiad uchel o allu'r plentyn (Stipek, 2010 cited in Coe, Aloisi, Higgins </w:t>
      </w:r>
      <w:proofErr w:type="gramStart"/>
      <w:r w:rsidR="00885724" w:rsidRPr="00885724">
        <w:rPr>
          <w:rFonts w:ascii="Arial" w:hAnsi="Arial" w:cs="Arial"/>
          <w:sz w:val="24"/>
          <w:szCs w:val="24"/>
          <w:lang w:val="en-GB"/>
        </w:rPr>
        <w:t>and  Major</w:t>
      </w:r>
      <w:proofErr w:type="gramEnd"/>
      <w:r w:rsidR="00885724" w:rsidRPr="00885724">
        <w:rPr>
          <w:rFonts w:ascii="Arial" w:hAnsi="Arial" w:cs="Arial"/>
          <w:sz w:val="24"/>
          <w:szCs w:val="24"/>
          <w:lang w:val="en-GB"/>
        </w:rPr>
        <w:t>, 2014) sydd hefyd yn cael effaith negyddol oherwydd mae cosb gyson am berfformiad gwael yn gallu achosi hunan barch isel a chreu'r teimlad bod dim byd mae’r plentyn yn gwneud yn gywir sydd yn dinistrio cymhelliant.</w:t>
      </w:r>
    </w:p>
    <w:p w:rsidR="00C13B15" w:rsidRPr="007D7AC4" w:rsidRDefault="003D67A0" w:rsidP="007D7AC4">
      <w:pPr>
        <w:spacing w:line="360" w:lineRule="auto"/>
        <w:rPr>
          <w:rFonts w:ascii="Arial" w:hAnsi="Arial" w:cs="Arial"/>
          <w:sz w:val="24"/>
          <w:szCs w:val="24"/>
          <w:lang w:val="en-GB"/>
        </w:rPr>
      </w:pPr>
      <w:r w:rsidRPr="007D7AC4">
        <w:rPr>
          <w:rFonts w:ascii="Arial" w:hAnsi="Arial" w:cs="Arial"/>
          <w:sz w:val="24"/>
          <w:szCs w:val="24"/>
          <w:lang w:val="en-GB"/>
        </w:rPr>
        <w:tab/>
      </w:r>
      <w:r w:rsidR="00885724" w:rsidRPr="00885724">
        <w:rPr>
          <w:rFonts w:ascii="Arial" w:hAnsi="Arial" w:cs="Arial"/>
          <w:sz w:val="24"/>
          <w:szCs w:val="24"/>
          <w:lang w:val="en-GB"/>
        </w:rPr>
        <w:t xml:space="preserve">Mae Boekaerts (2011) yn dweud mai </w:t>
      </w:r>
      <w:proofErr w:type="gramStart"/>
      <w:r w:rsidR="00885724" w:rsidRPr="00885724">
        <w:rPr>
          <w:rFonts w:ascii="Arial" w:hAnsi="Arial" w:cs="Arial"/>
          <w:sz w:val="24"/>
          <w:szCs w:val="24"/>
          <w:lang w:val="en-GB"/>
        </w:rPr>
        <w:t>un</w:t>
      </w:r>
      <w:proofErr w:type="gramEnd"/>
      <w:r w:rsidR="00885724" w:rsidRPr="00885724">
        <w:rPr>
          <w:rFonts w:ascii="Arial" w:hAnsi="Arial" w:cs="Arial"/>
          <w:sz w:val="24"/>
          <w:szCs w:val="24"/>
          <w:lang w:val="en-GB"/>
        </w:rPr>
        <w:t xml:space="preserve"> o’r problemau sydd gan dechnegau canmoliaeth yn y dosbarth yw bod yr effaith o wobrwyo plant yn lleihau wrth i’r plentyn fynd yn hyn sydd yn golygu bod canmolith trwy gydol ysgol yn anghyson. Er hyn </w:t>
      </w:r>
      <w:proofErr w:type="gramStart"/>
      <w:r w:rsidR="00885724" w:rsidRPr="00885724">
        <w:rPr>
          <w:rFonts w:ascii="Arial" w:hAnsi="Arial" w:cs="Arial"/>
          <w:sz w:val="24"/>
          <w:szCs w:val="24"/>
          <w:lang w:val="en-GB"/>
        </w:rPr>
        <w:t>mae</w:t>
      </w:r>
      <w:proofErr w:type="gramEnd"/>
      <w:r w:rsidR="00885724" w:rsidRPr="00885724">
        <w:rPr>
          <w:rFonts w:ascii="Arial" w:hAnsi="Arial" w:cs="Arial"/>
          <w:sz w:val="24"/>
          <w:szCs w:val="24"/>
          <w:lang w:val="en-GB"/>
        </w:rPr>
        <w:t xml:space="preserve"> Hook a Vass (2011) yn anghytuno a Boekaerts wrth ddweud bod plant trwy gydol ei bywyd ysgol yn ymateb yn dda i’r un mathau o wobrau a chanmoliaeth ond mae angen sicrhau bod y cyd-destun o roi'r gwobrau yma yn briodol i’r oedran. </w:t>
      </w:r>
      <w:proofErr w:type="gramStart"/>
      <w:r w:rsidR="00885724" w:rsidRPr="00885724">
        <w:rPr>
          <w:rFonts w:ascii="Arial" w:hAnsi="Arial" w:cs="Arial"/>
          <w:sz w:val="24"/>
          <w:szCs w:val="24"/>
          <w:lang w:val="en-GB"/>
        </w:rPr>
        <w:t>Wrth I blant fynd yn hyn maent yn llai parod i dderbyn canmoliaeth ac yn gallu gweld y gwallau yn ei gwaith.</w:t>
      </w:r>
      <w:proofErr w:type="gramEnd"/>
      <w:r w:rsidR="00885724" w:rsidRPr="00885724">
        <w:rPr>
          <w:rFonts w:ascii="Arial" w:hAnsi="Arial" w:cs="Arial"/>
          <w:sz w:val="24"/>
          <w:szCs w:val="24"/>
          <w:lang w:val="en-GB"/>
        </w:rPr>
        <w:t xml:space="preserve"> </w:t>
      </w:r>
      <w:proofErr w:type="gramStart"/>
      <w:r w:rsidR="00885724" w:rsidRPr="00885724">
        <w:rPr>
          <w:rFonts w:ascii="Arial" w:hAnsi="Arial" w:cs="Arial"/>
          <w:sz w:val="24"/>
          <w:szCs w:val="24"/>
          <w:lang w:val="en-GB"/>
        </w:rPr>
        <w:t>Mae hyn yn arwain i ddiffyg ymddyriaeth yn yr athro.</w:t>
      </w:r>
      <w:proofErr w:type="gramEnd"/>
    </w:p>
    <w:p w:rsidR="009D053B" w:rsidRPr="007D7AC4" w:rsidRDefault="00C13B15" w:rsidP="007D7AC4">
      <w:pPr>
        <w:spacing w:line="360" w:lineRule="auto"/>
        <w:rPr>
          <w:rFonts w:ascii="Arial" w:hAnsi="Arial" w:cs="Arial"/>
          <w:sz w:val="24"/>
          <w:szCs w:val="24"/>
          <w:lang w:val="en-GB"/>
        </w:rPr>
      </w:pPr>
      <w:r w:rsidRPr="007D7AC4">
        <w:rPr>
          <w:rFonts w:ascii="Arial" w:hAnsi="Arial" w:cs="Arial"/>
          <w:sz w:val="24"/>
          <w:szCs w:val="24"/>
          <w:lang w:val="en-GB"/>
        </w:rPr>
        <w:tab/>
      </w:r>
      <w:proofErr w:type="gramStart"/>
      <w:r w:rsidR="003A4341" w:rsidRPr="003A4341">
        <w:rPr>
          <w:rFonts w:ascii="Arial" w:hAnsi="Arial" w:cs="Arial"/>
          <w:sz w:val="24"/>
          <w:szCs w:val="24"/>
          <w:lang w:val="en-GB"/>
        </w:rPr>
        <w:t>Mae Ginott (1975) yn cytuno a Kohn (2010) wrth ddweud mai’r amgylchedd dosbarth dylai cael ei ddelio efo i ddatrys ymddygiad gwael ac nid targedi'r ymddygiad penodol.</w:t>
      </w:r>
      <w:proofErr w:type="gramEnd"/>
      <w:r w:rsidR="003A4341" w:rsidRPr="003A4341">
        <w:rPr>
          <w:rFonts w:ascii="Arial" w:hAnsi="Arial" w:cs="Arial"/>
          <w:sz w:val="24"/>
          <w:szCs w:val="24"/>
          <w:lang w:val="en-GB"/>
        </w:rPr>
        <w:t xml:space="preserve"> Mae Ginott yn mynd ymlaen i ddweud dylai athrawon siarad efo plant heb fod yn ymosodol oherwydd </w:t>
      </w:r>
      <w:proofErr w:type="gramStart"/>
      <w:r w:rsidR="003A4341" w:rsidRPr="003A4341">
        <w:rPr>
          <w:rFonts w:ascii="Arial" w:hAnsi="Arial" w:cs="Arial"/>
          <w:sz w:val="24"/>
          <w:szCs w:val="24"/>
          <w:lang w:val="en-GB"/>
        </w:rPr>
        <w:t>mae</w:t>
      </w:r>
      <w:proofErr w:type="gramEnd"/>
      <w:r w:rsidR="003A4341" w:rsidRPr="003A4341">
        <w:rPr>
          <w:rFonts w:ascii="Arial" w:hAnsi="Arial" w:cs="Arial"/>
          <w:sz w:val="24"/>
          <w:szCs w:val="24"/>
          <w:lang w:val="en-GB"/>
        </w:rPr>
        <w:t xml:space="preserve"> hunan barch a hyder plant yn gallu cael ei effeithio’n wael gan berthynas gwael gydag athrawon (Ginott, 1975 a Stipek, 2010 cited in Coe, Aloisi, Higgins a Major, 2014). Mae Ginott (1975) yn credu dylai athrawon annog plant i wneud y cosbi ac i sylweddoli beth maent wedi gwneud yn anghywir. Digwyddir trwy adeiladu parch </w:t>
      </w:r>
      <w:proofErr w:type="gramStart"/>
      <w:r w:rsidR="003A4341" w:rsidRPr="003A4341">
        <w:rPr>
          <w:rFonts w:ascii="Arial" w:hAnsi="Arial" w:cs="Arial"/>
          <w:sz w:val="24"/>
          <w:szCs w:val="24"/>
          <w:lang w:val="en-GB"/>
        </w:rPr>
        <w:t>a</w:t>
      </w:r>
      <w:proofErr w:type="gramEnd"/>
      <w:r w:rsidR="003A4341" w:rsidRPr="003A4341">
        <w:rPr>
          <w:rFonts w:ascii="Arial" w:hAnsi="Arial" w:cs="Arial"/>
          <w:sz w:val="24"/>
          <w:szCs w:val="24"/>
          <w:lang w:val="en-GB"/>
        </w:rPr>
        <w:t xml:space="preserve"> ymddiriaeth rhwng y disgyblion ar athro (Ginnot, 1975, Dreikurs. </w:t>
      </w:r>
      <w:proofErr w:type="gramStart"/>
      <w:r w:rsidR="003A4341" w:rsidRPr="003A4341">
        <w:rPr>
          <w:rFonts w:ascii="Arial" w:hAnsi="Arial" w:cs="Arial"/>
          <w:sz w:val="24"/>
          <w:szCs w:val="24"/>
          <w:lang w:val="en-GB"/>
        </w:rPr>
        <w:t>Et al, 2004).</w:t>
      </w:r>
      <w:proofErr w:type="gramEnd"/>
      <w:r w:rsidR="003A4341" w:rsidRPr="003A4341">
        <w:rPr>
          <w:rFonts w:ascii="Arial" w:hAnsi="Arial" w:cs="Arial"/>
          <w:sz w:val="24"/>
          <w:szCs w:val="24"/>
          <w:lang w:val="en-GB"/>
        </w:rPr>
        <w:t xml:space="preserve"> </w:t>
      </w:r>
      <w:proofErr w:type="gramStart"/>
      <w:r w:rsidR="003A4341" w:rsidRPr="003A4341">
        <w:rPr>
          <w:rFonts w:ascii="Arial" w:hAnsi="Arial" w:cs="Arial"/>
          <w:sz w:val="24"/>
          <w:szCs w:val="24"/>
          <w:lang w:val="en-GB"/>
        </w:rPr>
        <w:t xml:space="preserve">Mae hyn yn rhoi pŵer yn ôl i’r plentyn sydd yn holl bwysig yn ôl </w:t>
      </w:r>
      <w:r w:rsidR="009C1EE8" w:rsidRPr="007D7AC4">
        <w:rPr>
          <w:rFonts w:ascii="Arial" w:hAnsi="Arial" w:cs="Arial"/>
          <w:sz w:val="24"/>
          <w:szCs w:val="24"/>
          <w:lang w:val="en-GB"/>
        </w:rPr>
        <w:t>Ginott (1975) a Glasser (1990).</w:t>
      </w:r>
      <w:proofErr w:type="gramEnd"/>
    </w:p>
    <w:p w:rsidR="007D7AC4" w:rsidRDefault="009C1EE8" w:rsidP="007D7AC4">
      <w:pPr>
        <w:spacing w:line="360" w:lineRule="auto"/>
        <w:rPr>
          <w:rFonts w:ascii="Arial" w:hAnsi="Arial" w:cs="Arial"/>
          <w:sz w:val="24"/>
          <w:lang w:val="en-GB"/>
        </w:rPr>
      </w:pPr>
      <w:r w:rsidRPr="007D7AC4">
        <w:rPr>
          <w:rFonts w:ascii="Arial" w:eastAsia="Times New Roman" w:hAnsi="Arial" w:cs="Arial"/>
          <w:sz w:val="24"/>
          <w:szCs w:val="24"/>
          <w:lang w:val="en-GB"/>
        </w:rPr>
        <w:tab/>
      </w:r>
      <w:r w:rsidR="003A4341" w:rsidRPr="003A4341">
        <w:rPr>
          <w:rFonts w:ascii="Arial" w:hAnsi="Arial" w:cs="Arial"/>
          <w:sz w:val="24"/>
          <w:lang w:val="en-GB"/>
        </w:rPr>
        <w:t xml:space="preserve">Yn y dyfodol </w:t>
      </w:r>
      <w:proofErr w:type="gramStart"/>
      <w:r w:rsidR="003A4341" w:rsidRPr="003A4341">
        <w:rPr>
          <w:rFonts w:ascii="Arial" w:hAnsi="Arial" w:cs="Arial"/>
          <w:sz w:val="24"/>
          <w:lang w:val="en-GB"/>
        </w:rPr>
        <w:t>mae</w:t>
      </w:r>
      <w:proofErr w:type="gramEnd"/>
      <w:r w:rsidR="003A4341" w:rsidRPr="003A4341">
        <w:rPr>
          <w:rFonts w:ascii="Arial" w:hAnsi="Arial" w:cs="Arial"/>
          <w:sz w:val="24"/>
          <w:lang w:val="en-GB"/>
        </w:rPr>
        <w:t xml:space="preserve"> angen edrych ar yr amgylchedd a chwricwlwm y dosbarth yn fwy yn lle canolbwyntio ar ganmoliaeth yn cael ei ddefnyddio fel techneg i wella ymddygiad (Kohn, 2010). </w:t>
      </w:r>
      <w:proofErr w:type="gramStart"/>
      <w:r w:rsidR="003A4341" w:rsidRPr="003A4341">
        <w:rPr>
          <w:rFonts w:ascii="Arial" w:hAnsi="Arial" w:cs="Arial"/>
          <w:sz w:val="24"/>
          <w:lang w:val="en-GB"/>
        </w:rPr>
        <w:t>Yn lle dylai athrawon fynd ati i ddatrys yr achos gwreiddiol o’r ymddygiad gwael i gefnogi datblygiad emosiynol y plentyn yn well.</w:t>
      </w:r>
      <w:proofErr w:type="gramEnd"/>
      <w:r w:rsidR="003A4341" w:rsidRPr="003A4341">
        <w:rPr>
          <w:rFonts w:ascii="Arial" w:hAnsi="Arial" w:cs="Arial"/>
          <w:sz w:val="24"/>
          <w:lang w:val="en-GB"/>
        </w:rPr>
        <w:t xml:space="preserve"> Mae Kohn (2010) yn dweud bod gan blant angen naturiol i ddysgu felly </w:t>
      </w:r>
      <w:proofErr w:type="gramStart"/>
      <w:r w:rsidR="003A4341" w:rsidRPr="003A4341">
        <w:rPr>
          <w:rFonts w:ascii="Arial" w:hAnsi="Arial" w:cs="Arial"/>
          <w:sz w:val="24"/>
          <w:lang w:val="en-GB"/>
        </w:rPr>
        <w:t>ni</w:t>
      </w:r>
      <w:proofErr w:type="gramEnd"/>
      <w:r w:rsidR="003A4341" w:rsidRPr="003A4341">
        <w:rPr>
          <w:rFonts w:ascii="Arial" w:hAnsi="Arial" w:cs="Arial"/>
          <w:sz w:val="24"/>
          <w:lang w:val="en-GB"/>
        </w:rPr>
        <w:t xml:space="preserve"> oes angen ei chanmol i weithio ac unwaith eto mae’n ymddangos bod angen dyfnach sydd angen cael ei gywiro. Mae Dreikurs (Dreikurs. </w:t>
      </w:r>
      <w:proofErr w:type="gramStart"/>
      <w:r w:rsidR="003A4341" w:rsidRPr="003A4341">
        <w:rPr>
          <w:rFonts w:ascii="Arial" w:hAnsi="Arial" w:cs="Arial"/>
          <w:sz w:val="24"/>
          <w:lang w:val="en-GB"/>
        </w:rPr>
        <w:t>Et al, 2004) yn dweud bod problemau ymddygiad yn ffordd o gyfathrebu i blant a dylai athrawon cymryd hyn fel arwydd i ddodi canllawiau mewn lle i gefnogi’r plentyn.</w:t>
      </w:r>
      <w:proofErr w:type="gramEnd"/>
      <w:r w:rsidR="003A4341" w:rsidRPr="003A4341">
        <w:rPr>
          <w:rFonts w:ascii="Arial" w:hAnsi="Arial" w:cs="Arial"/>
          <w:sz w:val="24"/>
          <w:lang w:val="en-GB"/>
        </w:rPr>
        <w:t xml:space="preserve"> Mae canmoliaeth yn amlwg yn gweithio i reoli ymddygiad yn y dosbarth ac </w:t>
      </w:r>
      <w:proofErr w:type="gramStart"/>
      <w:r w:rsidR="003A4341" w:rsidRPr="003A4341">
        <w:rPr>
          <w:rFonts w:ascii="Arial" w:hAnsi="Arial" w:cs="Arial"/>
          <w:sz w:val="24"/>
          <w:lang w:val="en-GB"/>
        </w:rPr>
        <w:t>mae</w:t>
      </w:r>
      <w:proofErr w:type="gramEnd"/>
      <w:r w:rsidR="003A4341" w:rsidRPr="003A4341">
        <w:rPr>
          <w:rFonts w:ascii="Arial" w:hAnsi="Arial" w:cs="Arial"/>
          <w:sz w:val="24"/>
          <w:lang w:val="en-GB"/>
        </w:rPr>
        <w:t xml:space="preserve"> llawer o adnoddau ar gael i gefnogi canmoliaeth dda (Teach Elite, 2018) ond mae angen i athrawon i fod yn wyliadwrus o bryd, faint ac am beth mae plant yn cael ei ganmol </w:t>
      </w:r>
      <w:r w:rsidR="00693960" w:rsidRPr="007D7AC4">
        <w:rPr>
          <w:rFonts w:ascii="Arial" w:hAnsi="Arial" w:cs="Arial"/>
          <w:sz w:val="24"/>
          <w:lang w:val="en-GB"/>
        </w:rPr>
        <w:t xml:space="preserve">(Dweck, 2007). </w:t>
      </w:r>
      <w:r w:rsidR="003A4341" w:rsidRPr="003A4341">
        <w:rPr>
          <w:rFonts w:ascii="Arial" w:hAnsi="Arial" w:cs="Arial"/>
          <w:sz w:val="24"/>
          <w:lang w:val="en-GB"/>
        </w:rPr>
        <w:t xml:space="preserve">I gloi </w:t>
      </w:r>
      <w:proofErr w:type="gramStart"/>
      <w:r w:rsidR="003A4341" w:rsidRPr="003A4341">
        <w:rPr>
          <w:rFonts w:ascii="Arial" w:hAnsi="Arial" w:cs="Arial"/>
          <w:sz w:val="24"/>
          <w:lang w:val="en-GB"/>
        </w:rPr>
        <w:t>mae</w:t>
      </w:r>
      <w:proofErr w:type="gramEnd"/>
      <w:r w:rsidR="003A4341" w:rsidRPr="003A4341">
        <w:rPr>
          <w:rFonts w:ascii="Arial" w:hAnsi="Arial" w:cs="Arial"/>
          <w:sz w:val="24"/>
          <w:lang w:val="en-GB"/>
        </w:rPr>
        <w:t xml:space="preserve"> canmoliaeth a chosb yn fyrdd da o wella ymddygiad yn y dosbarth ond nid yw’r cyweiriad yma yn barhaol felly dylai athrawon fod yn ymwybodol o lawer o dechnegau arall i wella ymddygiad oherwydd mae pob plentyn yn wahanol ac yn ymateb yn wahanol. Mae angen perthynas da rhwng yr athro a’r disgyblion i sicrhau gwell cyfle o </w:t>
      </w:r>
      <w:proofErr w:type="gramStart"/>
      <w:r w:rsidR="003A4341" w:rsidRPr="003A4341">
        <w:rPr>
          <w:rFonts w:ascii="Arial" w:hAnsi="Arial" w:cs="Arial"/>
          <w:sz w:val="24"/>
          <w:lang w:val="en-GB"/>
        </w:rPr>
        <w:t>gael</w:t>
      </w:r>
      <w:proofErr w:type="gramEnd"/>
      <w:r w:rsidR="003A4341" w:rsidRPr="003A4341">
        <w:rPr>
          <w:rFonts w:ascii="Arial" w:hAnsi="Arial" w:cs="Arial"/>
          <w:sz w:val="24"/>
          <w:lang w:val="en-GB"/>
        </w:rPr>
        <w:t xml:space="preserve"> dosbarth fwy plentyn canolog sy’n amlwg o’r ymchwil i gyd y man dechrau o ddatrys problemau ymddygiad ac academaidd yn y dosbarth.</w:t>
      </w:r>
    </w:p>
    <w:p w:rsidR="007D7AC4" w:rsidRDefault="007D7AC4" w:rsidP="007D7AC4">
      <w:pPr>
        <w:spacing w:line="360" w:lineRule="auto"/>
        <w:rPr>
          <w:rFonts w:ascii="Arial" w:hAnsi="Arial" w:cs="Arial"/>
          <w:sz w:val="24"/>
          <w:lang w:val="en-GB"/>
        </w:rPr>
      </w:pPr>
    </w:p>
    <w:p w:rsidR="003B7B31" w:rsidRPr="007D7AC4" w:rsidRDefault="007D7AC4" w:rsidP="007D7AC4">
      <w:pPr>
        <w:spacing w:line="360" w:lineRule="auto"/>
        <w:rPr>
          <w:rFonts w:ascii="Arial" w:hAnsi="Arial" w:cs="Arial"/>
          <w:sz w:val="24"/>
          <w:lang w:val="en-GB"/>
        </w:rPr>
      </w:pPr>
      <w:r w:rsidRPr="007D7AC4">
        <w:rPr>
          <w:rFonts w:ascii="Arial" w:hAnsi="Arial" w:cs="Arial"/>
          <w:sz w:val="24"/>
          <w:lang w:val="en-GB"/>
        </w:rPr>
        <w:t>Rhestr cyfeirnodi</w:t>
      </w:r>
    </w:p>
    <w:p w:rsidR="003D67A0" w:rsidRPr="007D7AC4" w:rsidRDefault="000B775A" w:rsidP="007D7AC4">
      <w:pPr>
        <w:tabs>
          <w:tab w:val="left" w:pos="5036"/>
        </w:tabs>
        <w:spacing w:line="480" w:lineRule="auto"/>
        <w:rPr>
          <w:rFonts w:ascii="Arial" w:hAnsi="Arial" w:cstheme="majorBidi"/>
          <w:sz w:val="24"/>
          <w:szCs w:val="24"/>
        </w:rPr>
      </w:pPr>
      <w:r w:rsidRPr="007D7AC4">
        <w:rPr>
          <w:rFonts w:ascii="Arial" w:hAnsi="Arial" w:cstheme="majorBidi"/>
          <w:sz w:val="24"/>
          <w:szCs w:val="24"/>
        </w:rPr>
        <w:t>Al-Meadi.F</w:t>
      </w:r>
      <w:proofErr w:type="gramStart"/>
      <w:r w:rsidRPr="007D7AC4">
        <w:rPr>
          <w:rFonts w:ascii="Arial" w:hAnsi="Arial" w:cstheme="majorBidi"/>
          <w:sz w:val="24"/>
          <w:szCs w:val="24"/>
        </w:rPr>
        <w:t>.,(</w:t>
      </w:r>
      <w:proofErr w:type="gramEnd"/>
      <w:r w:rsidRPr="007D7AC4">
        <w:rPr>
          <w:rFonts w:ascii="Arial" w:hAnsi="Arial" w:cstheme="majorBidi"/>
          <w:sz w:val="24"/>
          <w:szCs w:val="24"/>
        </w:rPr>
        <w:t>2011),Effective and Ineffective Feedback, Grades, and Praise</w:t>
      </w:r>
      <w:r w:rsidR="008C2A78" w:rsidRPr="007D7AC4">
        <w:rPr>
          <w:rFonts w:ascii="Arial" w:hAnsi="Arial" w:cstheme="majorBidi"/>
          <w:sz w:val="24"/>
          <w:szCs w:val="24"/>
        </w:rPr>
        <w:t>, Cyhoeddwyd</w:t>
      </w:r>
      <w:r w:rsidR="008C2A78" w:rsidRPr="007D7AC4">
        <w:rPr>
          <w:rFonts w:ascii="Arial" w:hAnsi="Arial" w:cstheme="majorBidi"/>
          <w:sz w:val="24"/>
          <w:szCs w:val="24"/>
          <w:rtl/>
        </w:rPr>
        <w:t xml:space="preserve"> </w:t>
      </w:r>
      <w:r w:rsidRPr="007D7AC4">
        <w:rPr>
          <w:rFonts w:ascii="Arial" w:hAnsi="Arial" w:cstheme="majorBidi"/>
          <w:sz w:val="24"/>
          <w:szCs w:val="24"/>
        </w:rPr>
        <w:t>15</w:t>
      </w:r>
      <w:r w:rsidR="008C2A78" w:rsidRPr="007D7AC4">
        <w:rPr>
          <w:rFonts w:ascii="Arial" w:hAnsi="Arial" w:cstheme="majorBidi"/>
          <w:sz w:val="24"/>
          <w:szCs w:val="24"/>
          <w:vertAlign w:val="superscript"/>
        </w:rPr>
        <w:t>fed</w:t>
      </w:r>
      <w:r w:rsidR="008C2A78" w:rsidRPr="007D7AC4">
        <w:rPr>
          <w:rFonts w:ascii="Arial" w:hAnsi="Arial" w:cstheme="majorBidi"/>
          <w:sz w:val="24"/>
          <w:szCs w:val="24"/>
        </w:rPr>
        <w:t xml:space="preserve"> o Rhagfyr</w:t>
      </w:r>
      <w:r w:rsidRPr="007D7AC4">
        <w:rPr>
          <w:rFonts w:ascii="Arial" w:hAnsi="Arial" w:cstheme="majorBidi"/>
          <w:sz w:val="24"/>
          <w:szCs w:val="24"/>
        </w:rPr>
        <w:t xml:space="preserve"> 2011</w:t>
      </w:r>
      <w:r w:rsidR="008C2A78" w:rsidRPr="007D7AC4">
        <w:rPr>
          <w:rFonts w:ascii="Arial" w:hAnsi="Arial" w:cstheme="majorBidi"/>
          <w:sz w:val="24"/>
          <w:szCs w:val="24"/>
        </w:rPr>
        <w:t>.</w:t>
      </w:r>
    </w:p>
    <w:p w:rsidR="003D67A0" w:rsidRPr="007D7AC4" w:rsidRDefault="003D67A0" w:rsidP="003D67A0">
      <w:pPr>
        <w:tabs>
          <w:tab w:val="left" w:pos="5036"/>
        </w:tabs>
        <w:spacing w:line="240" w:lineRule="auto"/>
        <w:rPr>
          <w:rFonts w:ascii="Arial" w:hAnsi="Arial" w:cstheme="majorBidi"/>
          <w:sz w:val="24"/>
          <w:szCs w:val="24"/>
          <w:lang w:val="en-GB"/>
        </w:rPr>
      </w:pPr>
      <w:r w:rsidRPr="007D7AC4">
        <w:rPr>
          <w:rFonts w:ascii="Arial" w:hAnsi="Arial" w:cstheme="majorBidi"/>
          <w:sz w:val="24"/>
          <w:szCs w:val="24"/>
          <w:lang w:val="en-GB"/>
        </w:rPr>
        <w:t>Boekaerts, M. (2010). </w:t>
      </w:r>
      <w:proofErr w:type="gramStart"/>
      <w:r w:rsidRPr="007D7AC4">
        <w:rPr>
          <w:rFonts w:ascii="Arial" w:hAnsi="Arial" w:cstheme="majorBidi"/>
          <w:i/>
          <w:sz w:val="24"/>
          <w:szCs w:val="24"/>
          <w:lang w:val="en-GB"/>
        </w:rPr>
        <w:t>Handbook of self-regulation</w:t>
      </w:r>
      <w:r w:rsidRPr="007D7AC4">
        <w:rPr>
          <w:rFonts w:ascii="Arial" w:hAnsi="Arial" w:cstheme="majorBidi"/>
          <w:sz w:val="24"/>
          <w:szCs w:val="24"/>
          <w:lang w:val="en-GB"/>
        </w:rPr>
        <w:t>.</w:t>
      </w:r>
      <w:proofErr w:type="gramEnd"/>
      <w:r w:rsidRPr="007D7AC4">
        <w:rPr>
          <w:rFonts w:ascii="Arial" w:hAnsi="Arial" w:cstheme="majorBidi"/>
          <w:sz w:val="24"/>
          <w:szCs w:val="24"/>
          <w:lang w:val="en-GB"/>
        </w:rPr>
        <w:t xml:space="preserve"> San Diego: Academic Press.</w:t>
      </w:r>
    </w:p>
    <w:p w:rsidR="001A64D2" w:rsidRPr="007D7AC4" w:rsidRDefault="00C02A46" w:rsidP="003D67A0">
      <w:pPr>
        <w:tabs>
          <w:tab w:val="left" w:pos="5036"/>
        </w:tabs>
        <w:spacing w:line="240" w:lineRule="auto"/>
        <w:rPr>
          <w:rFonts w:ascii="Arial" w:hAnsi="Arial" w:cstheme="majorBidi"/>
          <w:sz w:val="24"/>
          <w:szCs w:val="24"/>
          <w:lang w:val="en-GB"/>
        </w:rPr>
      </w:pPr>
      <w:r w:rsidRPr="007D7AC4">
        <w:rPr>
          <w:rFonts w:ascii="Arial" w:hAnsi="Arial"/>
          <w:sz w:val="24"/>
          <w:szCs w:val="27"/>
          <w:shd w:val="clear" w:color="auto" w:fill="FFFFFF"/>
          <w:lang w:val="en-GB"/>
        </w:rPr>
        <w:t xml:space="preserve">Chernow. F and </w:t>
      </w:r>
      <w:proofErr w:type="gramStart"/>
      <w:r w:rsidRPr="007D7AC4">
        <w:rPr>
          <w:rFonts w:ascii="Arial" w:hAnsi="Arial"/>
          <w:sz w:val="24"/>
          <w:szCs w:val="27"/>
          <w:shd w:val="clear" w:color="auto" w:fill="FFFFFF"/>
          <w:lang w:val="en-GB"/>
        </w:rPr>
        <w:t>Chernow.C.,</w:t>
      </w:r>
      <w:proofErr w:type="gramEnd"/>
      <w:r w:rsidRPr="007D7AC4">
        <w:rPr>
          <w:rFonts w:ascii="Arial" w:hAnsi="Arial"/>
          <w:sz w:val="24"/>
          <w:szCs w:val="27"/>
          <w:shd w:val="clear" w:color="auto" w:fill="FFFFFF"/>
          <w:lang w:val="en-GB"/>
        </w:rPr>
        <w:t xml:space="preserve"> (1981), Classroom Discipline and Control, Parker Publishing Company:New York, tud.59-61.</w:t>
      </w:r>
    </w:p>
    <w:p w:rsidR="000B775A" w:rsidRPr="007D7AC4" w:rsidRDefault="001A64D2" w:rsidP="008C2A78">
      <w:pPr>
        <w:spacing w:line="240" w:lineRule="auto"/>
        <w:rPr>
          <w:rFonts w:ascii="Arial" w:hAnsi="Arial"/>
          <w:sz w:val="24"/>
          <w:szCs w:val="20"/>
          <w:lang w:val="en-GB"/>
        </w:rPr>
      </w:pPr>
      <w:proofErr w:type="gramStart"/>
      <w:r w:rsidRPr="007D7AC4">
        <w:rPr>
          <w:rFonts w:ascii="Arial" w:hAnsi="Arial" w:cs="Arial"/>
          <w:sz w:val="24"/>
          <w:szCs w:val="24"/>
          <w:lang w:val="en-GB"/>
        </w:rPr>
        <w:t>Coe.R.,</w:t>
      </w:r>
      <w:proofErr w:type="gramEnd"/>
      <w:r w:rsidRPr="007D7AC4">
        <w:rPr>
          <w:rFonts w:ascii="Arial" w:hAnsi="Arial" w:cs="Arial"/>
          <w:sz w:val="24"/>
          <w:szCs w:val="24"/>
          <w:lang w:val="en-GB"/>
        </w:rPr>
        <w:t xml:space="preserve"> Aloisi.C., Higgins.S. </w:t>
      </w:r>
      <w:proofErr w:type="gramStart"/>
      <w:r w:rsidRPr="007D7AC4">
        <w:rPr>
          <w:rFonts w:ascii="Arial" w:hAnsi="Arial" w:cs="Arial"/>
          <w:sz w:val="24"/>
          <w:szCs w:val="24"/>
          <w:lang w:val="en-GB"/>
        </w:rPr>
        <w:t>and</w:t>
      </w:r>
      <w:proofErr w:type="gramEnd"/>
      <w:r w:rsidRPr="007D7AC4">
        <w:rPr>
          <w:rFonts w:ascii="Arial" w:hAnsi="Arial" w:cs="Arial"/>
          <w:sz w:val="24"/>
          <w:szCs w:val="24"/>
          <w:lang w:val="en-GB"/>
        </w:rPr>
        <w:t xml:space="preserve">  Major.E., (2014)</w:t>
      </w:r>
      <w:r w:rsidRPr="007D7AC4">
        <w:rPr>
          <w:rFonts w:ascii="Arial" w:hAnsi="Arial"/>
          <w:sz w:val="24"/>
          <w:szCs w:val="20"/>
          <w:lang w:val="en-GB"/>
        </w:rPr>
        <w:t xml:space="preserve">What makes great teaching? </w:t>
      </w:r>
      <w:proofErr w:type="gramStart"/>
      <w:r w:rsidRPr="007D7AC4">
        <w:rPr>
          <w:rFonts w:ascii="Arial" w:hAnsi="Arial"/>
          <w:sz w:val="24"/>
          <w:szCs w:val="20"/>
          <w:lang w:val="en-GB"/>
        </w:rPr>
        <w:t xml:space="preserve">Review of the underpinning research, </w:t>
      </w:r>
      <w:r w:rsidR="002A3E0A" w:rsidRPr="007D7AC4">
        <w:rPr>
          <w:rFonts w:ascii="Arial" w:hAnsi="Arial"/>
          <w:sz w:val="24"/>
          <w:szCs w:val="20"/>
          <w:lang w:val="en-GB"/>
        </w:rPr>
        <w:t>The Sutton Trust, cyhoeddwyd Hydref 2014.</w:t>
      </w:r>
      <w:proofErr w:type="gramEnd"/>
    </w:p>
    <w:p w:rsidR="007B486C" w:rsidRPr="007D7AC4" w:rsidRDefault="000B775A" w:rsidP="008C2A78">
      <w:pPr>
        <w:spacing w:line="240" w:lineRule="auto"/>
        <w:rPr>
          <w:rFonts w:ascii="Arial" w:hAnsi="Arial"/>
          <w:sz w:val="24"/>
          <w:szCs w:val="20"/>
        </w:rPr>
      </w:pPr>
      <w:proofErr w:type="gramStart"/>
      <w:r w:rsidRPr="007D7AC4">
        <w:rPr>
          <w:rFonts w:ascii="Arial" w:hAnsi="Arial"/>
          <w:sz w:val="24"/>
          <w:szCs w:val="20"/>
        </w:rPr>
        <w:t xml:space="preserve">Croply, A., (1977), </w:t>
      </w:r>
      <w:r w:rsidRPr="007D7AC4">
        <w:rPr>
          <w:rFonts w:ascii="Arial" w:hAnsi="Arial"/>
          <w:i/>
          <w:iCs/>
          <w:sz w:val="24"/>
          <w:szCs w:val="20"/>
        </w:rPr>
        <w:t>Lifelong Education, a psychological analysis</w:t>
      </w:r>
      <w:r w:rsidRPr="007D7AC4">
        <w:rPr>
          <w:rFonts w:ascii="Arial" w:hAnsi="Arial"/>
          <w:sz w:val="24"/>
          <w:szCs w:val="20"/>
        </w:rPr>
        <w:t>.</w:t>
      </w:r>
      <w:proofErr w:type="gramEnd"/>
      <w:r w:rsidRPr="007D7AC4">
        <w:rPr>
          <w:rFonts w:ascii="Arial" w:hAnsi="Arial"/>
          <w:sz w:val="24"/>
          <w:szCs w:val="20"/>
        </w:rPr>
        <w:t xml:space="preserve"> </w:t>
      </w:r>
      <w:proofErr w:type="gramStart"/>
      <w:r w:rsidRPr="007D7AC4">
        <w:rPr>
          <w:rFonts w:ascii="Arial" w:hAnsi="Arial"/>
          <w:sz w:val="24"/>
          <w:szCs w:val="20"/>
        </w:rPr>
        <w:t>Oxford :</w:t>
      </w:r>
      <w:proofErr w:type="gramEnd"/>
      <w:r w:rsidRPr="007D7AC4">
        <w:rPr>
          <w:rFonts w:ascii="Arial" w:hAnsi="Arial"/>
          <w:sz w:val="24"/>
          <w:szCs w:val="20"/>
        </w:rPr>
        <w:t xml:space="preserve"> Pergamon press. </w:t>
      </w:r>
    </w:p>
    <w:p w:rsidR="00C02A46" w:rsidRPr="007D7AC4" w:rsidRDefault="007B486C" w:rsidP="008C2A78">
      <w:pPr>
        <w:spacing w:line="240" w:lineRule="auto"/>
        <w:rPr>
          <w:rFonts w:ascii="Arial" w:hAnsi="Arial"/>
          <w:sz w:val="24"/>
          <w:szCs w:val="20"/>
        </w:rPr>
      </w:pPr>
      <w:proofErr w:type="gramStart"/>
      <w:r w:rsidRPr="007D7AC4">
        <w:rPr>
          <w:rFonts w:ascii="Arial" w:hAnsi="Arial"/>
          <w:sz w:val="24"/>
          <w:szCs w:val="20"/>
        </w:rPr>
        <w:t>Corpus.O.C.,</w:t>
      </w:r>
      <w:proofErr w:type="gramEnd"/>
      <w:r w:rsidRPr="007D7AC4">
        <w:rPr>
          <w:rFonts w:ascii="Arial" w:hAnsi="Arial"/>
          <w:sz w:val="24"/>
          <w:szCs w:val="20"/>
        </w:rPr>
        <w:t xml:space="preserve"> a  Love-Geiger, K.(2006). </w:t>
      </w:r>
      <w:proofErr w:type="gramStart"/>
      <w:r w:rsidRPr="007D7AC4">
        <w:rPr>
          <w:rFonts w:ascii="Arial" w:hAnsi="Arial"/>
          <w:sz w:val="24"/>
          <w:szCs w:val="20"/>
        </w:rPr>
        <w:t>The effects of social comparison versus mastery praise on children' intrinsic motivation.</w:t>
      </w:r>
      <w:proofErr w:type="gramEnd"/>
      <w:r w:rsidRPr="007D7AC4">
        <w:rPr>
          <w:rFonts w:ascii="Arial" w:hAnsi="Arial"/>
          <w:sz w:val="24"/>
          <w:szCs w:val="20"/>
        </w:rPr>
        <w:t xml:space="preserve"> </w:t>
      </w:r>
      <w:r w:rsidRPr="007D7AC4">
        <w:rPr>
          <w:rFonts w:ascii="Arial" w:hAnsi="Arial"/>
          <w:i/>
          <w:iCs/>
          <w:sz w:val="24"/>
          <w:szCs w:val="20"/>
        </w:rPr>
        <w:t>Motivation &amp; Emotion, Vol.30</w:t>
      </w:r>
      <w:r w:rsidRPr="007D7AC4">
        <w:rPr>
          <w:rFonts w:ascii="Arial" w:hAnsi="Arial"/>
          <w:sz w:val="24"/>
          <w:szCs w:val="20"/>
        </w:rPr>
        <w:t xml:space="preserve">, Tud. 333-343. </w:t>
      </w:r>
    </w:p>
    <w:p w:rsidR="009D0784" w:rsidRPr="007D7AC4" w:rsidRDefault="00091E4B" w:rsidP="008C2A78">
      <w:pPr>
        <w:spacing w:line="240" w:lineRule="auto"/>
        <w:rPr>
          <w:rFonts w:ascii="Arial" w:hAnsi="Arial"/>
          <w:sz w:val="24"/>
          <w:lang w:val="en-GB"/>
        </w:rPr>
      </w:pPr>
      <w:proofErr w:type="gramStart"/>
      <w:r w:rsidRPr="007D7AC4">
        <w:rPr>
          <w:rFonts w:ascii="Arial" w:hAnsi="Arial"/>
          <w:sz w:val="24"/>
          <w:lang w:val="en-GB"/>
        </w:rPr>
        <w:t>Donaldson.G.,</w:t>
      </w:r>
      <w:proofErr w:type="gramEnd"/>
      <w:r w:rsidRPr="007D7AC4">
        <w:rPr>
          <w:rFonts w:ascii="Arial" w:hAnsi="Arial"/>
          <w:sz w:val="24"/>
          <w:lang w:val="en-GB"/>
        </w:rPr>
        <w:t xml:space="preserve"> (2015), </w:t>
      </w:r>
      <w:r w:rsidRPr="007D7AC4">
        <w:rPr>
          <w:rFonts w:ascii="Arial" w:hAnsi="Arial"/>
          <w:i/>
          <w:sz w:val="24"/>
          <w:lang w:val="en-GB"/>
        </w:rPr>
        <w:t>Successful Futures</w:t>
      </w:r>
      <w:r w:rsidRPr="007D7AC4">
        <w:rPr>
          <w:rFonts w:ascii="Arial" w:hAnsi="Arial"/>
          <w:sz w:val="24"/>
          <w:lang w:val="en-GB"/>
        </w:rPr>
        <w:t>, Cardiff: Welsh Government.</w:t>
      </w:r>
    </w:p>
    <w:p w:rsidR="00091E4B" w:rsidRPr="007D7AC4" w:rsidRDefault="009D0784" w:rsidP="008C2A78">
      <w:pPr>
        <w:spacing w:line="240" w:lineRule="auto"/>
        <w:rPr>
          <w:rFonts w:ascii="Arial" w:hAnsi="Arial"/>
          <w:sz w:val="24"/>
          <w:lang w:val="en-GB"/>
        </w:rPr>
      </w:pPr>
      <w:r w:rsidRPr="007D7AC4">
        <w:rPr>
          <w:rFonts w:ascii="Arial" w:hAnsi="Arial"/>
          <w:sz w:val="24"/>
          <w:lang w:val="en-GB"/>
        </w:rPr>
        <w:t>Dreikurs, R., Cassel, P. and Ferguson, E. (2004). </w:t>
      </w:r>
      <w:proofErr w:type="gramStart"/>
      <w:r w:rsidRPr="007D7AC4">
        <w:rPr>
          <w:rFonts w:ascii="Arial" w:hAnsi="Arial"/>
          <w:i/>
          <w:sz w:val="24"/>
          <w:lang w:val="en-GB"/>
        </w:rPr>
        <w:t>Discipline without tears</w:t>
      </w:r>
      <w:r w:rsidRPr="007D7AC4">
        <w:rPr>
          <w:rFonts w:ascii="Arial" w:hAnsi="Arial"/>
          <w:sz w:val="24"/>
          <w:lang w:val="en-GB"/>
        </w:rPr>
        <w:t>.</w:t>
      </w:r>
      <w:proofErr w:type="gramEnd"/>
      <w:r w:rsidRPr="007D7AC4">
        <w:rPr>
          <w:rFonts w:ascii="Arial" w:hAnsi="Arial"/>
          <w:sz w:val="24"/>
          <w:lang w:val="en-GB"/>
        </w:rPr>
        <w:t xml:space="preserve"> [Mississauga, Ont.]: Wiley.</w:t>
      </w:r>
    </w:p>
    <w:p w:rsidR="00091E4B" w:rsidRPr="007D7AC4" w:rsidRDefault="00091E4B" w:rsidP="008C2A78">
      <w:pPr>
        <w:spacing w:line="240" w:lineRule="auto"/>
        <w:rPr>
          <w:rFonts w:ascii="Arial" w:hAnsi="Arial"/>
          <w:sz w:val="24"/>
          <w:lang w:val="en-GB"/>
        </w:rPr>
      </w:pPr>
      <w:r w:rsidRPr="007D7AC4">
        <w:rPr>
          <w:rFonts w:ascii="Arial" w:hAnsi="Arial"/>
          <w:sz w:val="24"/>
          <w:lang w:val="en-GB"/>
        </w:rPr>
        <w:t>Dweck.C.S, (1999), Self-Theories: Their Role in Motivation, Personality and Development, Psychology Press.</w:t>
      </w:r>
    </w:p>
    <w:p w:rsidR="00091E4B" w:rsidRPr="007D7AC4" w:rsidRDefault="00091E4B" w:rsidP="008C2A78">
      <w:pPr>
        <w:spacing w:line="240" w:lineRule="auto"/>
        <w:rPr>
          <w:rFonts w:ascii="Arial" w:hAnsi="Arial"/>
          <w:sz w:val="24"/>
          <w:lang w:val="en-GB"/>
        </w:rPr>
      </w:pPr>
      <w:r w:rsidRPr="007D7AC4">
        <w:rPr>
          <w:rFonts w:ascii="Arial" w:hAnsi="Arial"/>
          <w:sz w:val="24"/>
          <w:lang w:val="en-GB"/>
        </w:rPr>
        <w:t>Dweck</w:t>
      </w:r>
      <w:proofErr w:type="gramStart"/>
      <w:r w:rsidRPr="007D7AC4">
        <w:rPr>
          <w:rFonts w:ascii="Arial" w:hAnsi="Arial"/>
          <w:sz w:val="24"/>
          <w:lang w:val="en-GB"/>
        </w:rPr>
        <w:t>,C.S</w:t>
      </w:r>
      <w:proofErr w:type="gramEnd"/>
      <w:r w:rsidRPr="007D7AC4">
        <w:rPr>
          <w:rFonts w:ascii="Arial" w:hAnsi="Arial"/>
          <w:sz w:val="24"/>
          <w:lang w:val="en-GB"/>
        </w:rPr>
        <w:t xml:space="preserve">.(2007), </w:t>
      </w:r>
      <w:r w:rsidRPr="007D7AC4">
        <w:rPr>
          <w:rFonts w:ascii="Arial" w:hAnsi="Arial"/>
          <w:i/>
          <w:iCs/>
          <w:sz w:val="24"/>
          <w:lang w:val="en-GB"/>
        </w:rPr>
        <w:t>Mindset:The new psychology of success</w:t>
      </w:r>
      <w:r w:rsidRPr="007D7AC4">
        <w:rPr>
          <w:rFonts w:ascii="Arial" w:hAnsi="Arial"/>
          <w:sz w:val="24"/>
          <w:lang w:val="en-GB"/>
        </w:rPr>
        <w:t>. New York: Ballantine Books.</w:t>
      </w:r>
    </w:p>
    <w:p w:rsidR="00091E4B" w:rsidRPr="007D7AC4" w:rsidRDefault="00091E4B" w:rsidP="008C2A78">
      <w:pPr>
        <w:spacing w:line="240" w:lineRule="auto"/>
        <w:rPr>
          <w:rFonts w:ascii="Arial" w:hAnsi="Arial"/>
          <w:sz w:val="24"/>
          <w:lang w:val="en-GB"/>
        </w:rPr>
      </w:pPr>
      <w:r w:rsidRPr="007D7AC4">
        <w:rPr>
          <w:rFonts w:ascii="Arial" w:hAnsi="Arial"/>
          <w:sz w:val="24"/>
          <w:lang w:val="en-GB"/>
        </w:rPr>
        <w:t xml:space="preserve">Dweck, </w:t>
      </w:r>
      <w:proofErr w:type="gramStart"/>
      <w:r w:rsidRPr="007D7AC4">
        <w:rPr>
          <w:rFonts w:ascii="Arial" w:hAnsi="Arial"/>
          <w:sz w:val="24"/>
          <w:lang w:val="en-GB"/>
        </w:rPr>
        <w:t>C.S.,</w:t>
      </w:r>
      <w:proofErr w:type="gramEnd"/>
      <w:r w:rsidRPr="007D7AC4">
        <w:rPr>
          <w:rFonts w:ascii="Arial" w:hAnsi="Arial"/>
          <w:sz w:val="24"/>
          <w:lang w:val="en-GB"/>
        </w:rPr>
        <w:t xml:space="preserve"> (2012), </w:t>
      </w:r>
      <w:r w:rsidRPr="007D7AC4">
        <w:rPr>
          <w:rFonts w:ascii="Arial" w:hAnsi="Arial"/>
          <w:i/>
          <w:sz w:val="24"/>
          <w:lang w:val="en-GB"/>
        </w:rPr>
        <w:t>Mindset: How you can fulfill your potential</w:t>
      </w:r>
      <w:r w:rsidRPr="007D7AC4">
        <w:rPr>
          <w:rFonts w:ascii="Arial" w:hAnsi="Arial"/>
          <w:sz w:val="24"/>
          <w:lang w:val="en-GB"/>
        </w:rPr>
        <w:t>. New York: Ballantine Books.</w:t>
      </w:r>
    </w:p>
    <w:p w:rsidR="00960EE2" w:rsidRPr="007D7AC4" w:rsidRDefault="00AF4DC6" w:rsidP="008C2A78">
      <w:pPr>
        <w:spacing w:line="240" w:lineRule="auto"/>
        <w:rPr>
          <w:rFonts w:ascii="Arial" w:hAnsi="Arial"/>
          <w:sz w:val="24"/>
          <w:lang w:val="en-GB"/>
        </w:rPr>
      </w:pPr>
      <w:r w:rsidRPr="007D7AC4">
        <w:rPr>
          <w:rFonts w:ascii="Arial" w:hAnsi="Arial"/>
          <w:sz w:val="24"/>
          <w:lang w:val="en-GB"/>
        </w:rPr>
        <w:t>Emmer. E. T. &amp; Sabornie. E. J., (2015). </w:t>
      </w:r>
      <w:proofErr w:type="gramStart"/>
      <w:r w:rsidRPr="007D7AC4">
        <w:rPr>
          <w:rFonts w:ascii="Arial" w:hAnsi="Arial"/>
          <w:i/>
          <w:sz w:val="24"/>
          <w:lang w:val="en-GB"/>
        </w:rPr>
        <w:t>Handbook of classroom management</w:t>
      </w:r>
      <w:r w:rsidRPr="007D7AC4">
        <w:rPr>
          <w:rFonts w:ascii="Arial" w:hAnsi="Arial"/>
          <w:sz w:val="24"/>
          <w:lang w:val="en-GB"/>
        </w:rPr>
        <w:t> (2nd ed.).</w:t>
      </w:r>
      <w:proofErr w:type="gramEnd"/>
      <w:r w:rsidRPr="007D7AC4">
        <w:rPr>
          <w:rFonts w:ascii="Arial" w:hAnsi="Arial"/>
          <w:sz w:val="24"/>
          <w:lang w:val="en-GB"/>
        </w:rPr>
        <w:t xml:space="preserve"> New York: Routledge.</w:t>
      </w:r>
    </w:p>
    <w:p w:rsidR="000F7B9A" w:rsidRPr="007D7AC4" w:rsidRDefault="00960EE2" w:rsidP="008C2A78">
      <w:pPr>
        <w:spacing w:line="240" w:lineRule="auto"/>
        <w:rPr>
          <w:rFonts w:ascii="Arial" w:hAnsi="Arial"/>
          <w:sz w:val="24"/>
          <w:lang w:val="en-GB"/>
        </w:rPr>
      </w:pPr>
      <w:proofErr w:type="gramStart"/>
      <w:r w:rsidRPr="007D7AC4">
        <w:rPr>
          <w:rFonts w:ascii="Arial" w:hAnsi="Arial"/>
          <w:sz w:val="24"/>
          <w:lang w:val="en-GB"/>
        </w:rPr>
        <w:t>Estyn, (2015), Establishing Behaviour Groups, Estyn, Cyhoeddwyd Mai 2015.</w:t>
      </w:r>
      <w:proofErr w:type="gramEnd"/>
    </w:p>
    <w:p w:rsidR="007F5C2D" w:rsidRPr="007D7AC4" w:rsidRDefault="000F7B9A" w:rsidP="008C2A78">
      <w:pPr>
        <w:spacing w:line="240" w:lineRule="auto"/>
        <w:rPr>
          <w:rFonts w:ascii="Arial" w:hAnsi="Arial"/>
          <w:sz w:val="24"/>
          <w:lang w:val="en-GB"/>
        </w:rPr>
      </w:pPr>
      <w:proofErr w:type="gramStart"/>
      <w:r w:rsidRPr="007D7AC4">
        <w:rPr>
          <w:rFonts w:ascii="Arial" w:hAnsi="Arial"/>
          <w:sz w:val="24"/>
          <w:lang w:val="en-GB"/>
        </w:rPr>
        <w:t>Estyn, (2016), Providing emotional support to improve pupil</w:t>
      </w:r>
      <w:r w:rsidR="00960EE2" w:rsidRPr="007D7AC4">
        <w:rPr>
          <w:rFonts w:ascii="Arial" w:hAnsi="Arial"/>
          <w:sz w:val="24"/>
          <w:lang w:val="en-GB"/>
        </w:rPr>
        <w:t xml:space="preserve"> behaviour and wellbeing, Estyn, Cyhoeddwyd</w:t>
      </w:r>
      <w:r w:rsidRPr="007D7AC4">
        <w:rPr>
          <w:rFonts w:ascii="Arial" w:hAnsi="Arial"/>
          <w:sz w:val="24"/>
          <w:lang w:val="en-GB"/>
        </w:rPr>
        <w:t xml:space="preserve"> Tachwedd 2016.</w:t>
      </w:r>
      <w:proofErr w:type="gramEnd"/>
    </w:p>
    <w:p w:rsidR="00AF4DC6" w:rsidRPr="007D7AC4" w:rsidRDefault="007F5C2D" w:rsidP="008C2A78">
      <w:pPr>
        <w:spacing w:line="240" w:lineRule="auto"/>
        <w:rPr>
          <w:rFonts w:ascii="Arial" w:hAnsi="Arial"/>
          <w:sz w:val="24"/>
          <w:lang w:val="en-GB"/>
        </w:rPr>
      </w:pPr>
      <w:r w:rsidRPr="007D7AC4">
        <w:rPr>
          <w:rFonts w:ascii="Arial" w:hAnsi="Arial"/>
          <w:sz w:val="24"/>
          <w:lang w:val="en-GB"/>
        </w:rPr>
        <w:t>Freire, P. and Ramos, M. (2017). </w:t>
      </w:r>
      <w:proofErr w:type="gramStart"/>
      <w:r w:rsidRPr="007D7AC4">
        <w:rPr>
          <w:rFonts w:ascii="Arial" w:hAnsi="Arial"/>
          <w:i/>
          <w:sz w:val="24"/>
          <w:lang w:val="en-GB"/>
        </w:rPr>
        <w:t>Pedagogy of the oppressed</w:t>
      </w:r>
      <w:r w:rsidRPr="007D7AC4">
        <w:rPr>
          <w:rFonts w:ascii="Arial" w:hAnsi="Arial"/>
          <w:sz w:val="24"/>
          <w:lang w:val="en-GB"/>
        </w:rPr>
        <w:t>.</w:t>
      </w:r>
      <w:proofErr w:type="gramEnd"/>
      <w:r w:rsidRPr="007D7AC4">
        <w:rPr>
          <w:rFonts w:ascii="Arial" w:hAnsi="Arial"/>
          <w:sz w:val="24"/>
          <w:lang w:val="en-GB"/>
        </w:rPr>
        <w:t xml:space="preserve"> [London, England]: Penguin Books.</w:t>
      </w:r>
    </w:p>
    <w:p w:rsidR="002A6D83" w:rsidRPr="007D7AC4" w:rsidRDefault="00C32A12" w:rsidP="008C2A78">
      <w:pPr>
        <w:spacing w:line="240" w:lineRule="auto"/>
        <w:rPr>
          <w:rFonts w:ascii="Arial" w:hAnsi="Arial"/>
          <w:sz w:val="24"/>
          <w:lang w:val="en-GB"/>
        </w:rPr>
      </w:pPr>
      <w:r w:rsidRPr="007D7AC4">
        <w:rPr>
          <w:rFonts w:ascii="Arial" w:hAnsi="Arial"/>
          <w:sz w:val="24"/>
          <w:lang w:val="en-GB"/>
        </w:rPr>
        <w:t xml:space="preserve">Ginott, H. (1975) </w:t>
      </w:r>
      <w:r w:rsidRPr="007D7AC4">
        <w:rPr>
          <w:rFonts w:ascii="Arial" w:hAnsi="Arial"/>
          <w:i/>
          <w:iCs/>
          <w:sz w:val="24"/>
          <w:lang w:val="en-GB"/>
        </w:rPr>
        <w:t xml:space="preserve">Teacher and Child: A book for parents and teachers, </w:t>
      </w:r>
      <w:r w:rsidRPr="007D7AC4">
        <w:rPr>
          <w:rFonts w:ascii="Arial" w:hAnsi="Arial"/>
          <w:sz w:val="24"/>
          <w:lang w:val="en-GB"/>
        </w:rPr>
        <w:t>New York: Macmillan.</w:t>
      </w:r>
    </w:p>
    <w:p w:rsidR="00C32A12" w:rsidRPr="007D7AC4" w:rsidRDefault="002A6D83" w:rsidP="008C2A78">
      <w:pPr>
        <w:spacing w:line="240" w:lineRule="auto"/>
        <w:rPr>
          <w:rFonts w:ascii="Arial" w:hAnsi="Arial"/>
          <w:sz w:val="24"/>
          <w:lang w:val="en-GB"/>
        </w:rPr>
      </w:pPr>
      <w:proofErr w:type="gramStart"/>
      <w:r w:rsidRPr="007D7AC4">
        <w:rPr>
          <w:rFonts w:ascii="Arial" w:hAnsi="Arial"/>
          <w:sz w:val="24"/>
          <w:lang w:val="en-GB"/>
        </w:rPr>
        <w:t>Glasser, W. (1990).</w:t>
      </w:r>
      <w:proofErr w:type="gramEnd"/>
      <w:r w:rsidRPr="007D7AC4">
        <w:rPr>
          <w:rFonts w:ascii="Arial" w:hAnsi="Arial"/>
          <w:sz w:val="24"/>
          <w:lang w:val="en-GB"/>
        </w:rPr>
        <w:t> </w:t>
      </w:r>
      <w:r w:rsidRPr="007D7AC4">
        <w:rPr>
          <w:rFonts w:ascii="Arial" w:hAnsi="Arial"/>
          <w:i/>
          <w:sz w:val="24"/>
          <w:lang w:val="en-GB"/>
        </w:rPr>
        <w:t>Reality Therapy: A New Approach to Psychiatry</w:t>
      </w:r>
      <w:r w:rsidRPr="007D7AC4">
        <w:rPr>
          <w:rFonts w:ascii="Arial" w:hAnsi="Arial"/>
          <w:sz w:val="24"/>
          <w:lang w:val="en-GB"/>
        </w:rPr>
        <w:t>. USA: Harper.</w:t>
      </w:r>
    </w:p>
    <w:p w:rsidR="00D72812" w:rsidRPr="007D7AC4" w:rsidRDefault="00C32A12" w:rsidP="008C2A78">
      <w:pPr>
        <w:spacing w:line="240" w:lineRule="auto"/>
        <w:rPr>
          <w:rFonts w:ascii="Arial" w:hAnsi="Arial"/>
          <w:sz w:val="24"/>
          <w:lang w:val="en-GB"/>
        </w:rPr>
      </w:pPr>
      <w:r w:rsidRPr="007D7AC4">
        <w:rPr>
          <w:rFonts w:ascii="Arial" w:hAnsi="Arial"/>
          <w:sz w:val="24"/>
          <w:lang w:val="en-GB"/>
        </w:rPr>
        <w:t xml:space="preserve">Glossary of Educational Reform, (2014) CLASSROOM MANAGEMENT, Ar gael ar </w:t>
      </w:r>
      <w:hyperlink r:id="rId5" w:history="1">
        <w:r w:rsidRPr="007D7AC4">
          <w:rPr>
            <w:rStyle w:val="Hyperlink"/>
            <w:rFonts w:ascii="Arial" w:hAnsi="Arial"/>
            <w:color w:val="auto"/>
            <w:sz w:val="24"/>
            <w:u w:val="none"/>
            <w:lang w:val="en-GB"/>
          </w:rPr>
          <w:t>http://</w:t>
        </w:r>
      </w:hyperlink>
      <w:hyperlink r:id="rId6" w:history="1">
        <w:r w:rsidRPr="007D7AC4">
          <w:rPr>
            <w:rStyle w:val="Hyperlink"/>
            <w:rFonts w:ascii="Arial" w:hAnsi="Arial"/>
            <w:color w:val="auto"/>
            <w:sz w:val="24"/>
            <w:u w:val="none"/>
            <w:lang w:val="en-GB"/>
          </w:rPr>
          <w:t>edglossary.org/classroom-management/</w:t>
        </w:r>
      </w:hyperlink>
      <w:r w:rsidRPr="007D7AC4">
        <w:rPr>
          <w:rFonts w:ascii="Arial" w:hAnsi="Arial"/>
          <w:sz w:val="24"/>
          <w:lang w:val="en-GB"/>
        </w:rPr>
        <w:t xml:space="preserve"> [Darllenwyd </w:t>
      </w:r>
      <w:proofErr w:type="gramStart"/>
      <w:r w:rsidRPr="007D7AC4">
        <w:rPr>
          <w:rFonts w:ascii="Arial" w:hAnsi="Arial"/>
          <w:sz w:val="24"/>
          <w:lang w:val="en-GB"/>
        </w:rPr>
        <w:t>ar  07.02.18</w:t>
      </w:r>
      <w:proofErr w:type="gramEnd"/>
      <w:r w:rsidRPr="007D7AC4">
        <w:rPr>
          <w:rFonts w:ascii="Arial" w:hAnsi="Arial"/>
          <w:sz w:val="24"/>
          <w:lang w:val="en-GB"/>
        </w:rPr>
        <w:t>]</w:t>
      </w:r>
    </w:p>
    <w:p w:rsidR="00E1195A" w:rsidRPr="007D7AC4" w:rsidRDefault="00D72812" w:rsidP="008C2A78">
      <w:pPr>
        <w:spacing w:line="240" w:lineRule="auto"/>
        <w:rPr>
          <w:rFonts w:ascii="Arial" w:hAnsi="Arial"/>
          <w:sz w:val="24"/>
          <w:lang w:val="en-GB"/>
        </w:rPr>
      </w:pPr>
      <w:r w:rsidRPr="007D7AC4">
        <w:rPr>
          <w:rFonts w:ascii="Arial" w:hAnsi="Arial"/>
          <w:sz w:val="24"/>
          <w:lang w:val="en-GB"/>
        </w:rPr>
        <w:t>Gobbel.R</w:t>
      </w:r>
      <w:proofErr w:type="gramStart"/>
      <w:r w:rsidRPr="007D7AC4">
        <w:rPr>
          <w:rFonts w:ascii="Arial" w:hAnsi="Arial"/>
          <w:sz w:val="24"/>
          <w:lang w:val="en-GB"/>
        </w:rPr>
        <w:t>.,(</w:t>
      </w:r>
      <w:proofErr w:type="gramEnd"/>
      <w:r w:rsidRPr="007D7AC4">
        <w:rPr>
          <w:rFonts w:ascii="Arial" w:hAnsi="Arial"/>
          <w:sz w:val="24"/>
          <w:lang w:val="en-GB"/>
        </w:rPr>
        <w:t xml:space="preserve">2015), A trauma informed approach to behaviors in the classroom, Gobbel Counselling:Texas. </w:t>
      </w:r>
    </w:p>
    <w:p w:rsidR="00E1195A" w:rsidRPr="007D7AC4" w:rsidRDefault="00E1195A" w:rsidP="00E1195A">
      <w:pPr>
        <w:spacing w:line="240" w:lineRule="auto"/>
        <w:rPr>
          <w:rFonts w:ascii="Arial" w:hAnsi="Arial"/>
          <w:sz w:val="24"/>
          <w:lang w:val="en-GB"/>
        </w:rPr>
      </w:pPr>
      <w:r w:rsidRPr="007D7AC4">
        <w:rPr>
          <w:rFonts w:ascii="Arial" w:hAnsi="Arial"/>
          <w:sz w:val="24"/>
          <w:lang w:val="en-GB"/>
        </w:rPr>
        <w:t>Hook, P., Vass, A. and Hailstone, P. (2011). </w:t>
      </w:r>
      <w:proofErr w:type="gramStart"/>
      <w:r w:rsidRPr="007D7AC4">
        <w:rPr>
          <w:rFonts w:ascii="Arial" w:hAnsi="Arial"/>
          <w:i/>
          <w:sz w:val="24"/>
          <w:lang w:val="en-GB"/>
        </w:rPr>
        <w:t>Behaviour management pocketbook</w:t>
      </w:r>
      <w:r w:rsidRPr="007D7AC4">
        <w:rPr>
          <w:rFonts w:ascii="Arial" w:hAnsi="Arial"/>
          <w:sz w:val="24"/>
          <w:lang w:val="en-GB"/>
        </w:rPr>
        <w:t>.</w:t>
      </w:r>
      <w:proofErr w:type="gramEnd"/>
      <w:r w:rsidRPr="007D7AC4">
        <w:rPr>
          <w:rFonts w:ascii="Arial" w:hAnsi="Arial"/>
          <w:sz w:val="24"/>
          <w:lang w:val="en-GB"/>
        </w:rPr>
        <w:t xml:space="preserve"> Alresford: Teachers' Pocketbooks.</w:t>
      </w:r>
    </w:p>
    <w:p w:rsidR="007B486C" w:rsidRPr="007D7AC4" w:rsidRDefault="009513F7" w:rsidP="008C2A78">
      <w:pPr>
        <w:spacing w:line="240" w:lineRule="auto"/>
        <w:rPr>
          <w:rFonts w:ascii="Arial" w:hAnsi="Arial"/>
          <w:sz w:val="24"/>
          <w:lang w:val="en-GB"/>
        </w:rPr>
      </w:pPr>
      <w:r w:rsidRPr="007D7AC4">
        <w:rPr>
          <w:rFonts w:ascii="Arial" w:hAnsi="Arial"/>
          <w:sz w:val="24"/>
          <w:lang w:val="en-GB"/>
        </w:rPr>
        <w:t>Kohn, A. (2010). </w:t>
      </w:r>
      <w:r w:rsidRPr="007D7AC4">
        <w:rPr>
          <w:rFonts w:ascii="Arial" w:hAnsi="Arial"/>
          <w:i/>
          <w:sz w:val="24"/>
          <w:lang w:val="en-GB"/>
        </w:rPr>
        <w:t>Punished by rewards</w:t>
      </w:r>
      <w:r w:rsidRPr="007D7AC4">
        <w:rPr>
          <w:rFonts w:ascii="Arial" w:hAnsi="Arial"/>
          <w:sz w:val="24"/>
          <w:lang w:val="en-GB"/>
        </w:rPr>
        <w:t>. Boston, Mass.: Houghton Mifflin Co.</w:t>
      </w:r>
    </w:p>
    <w:p w:rsidR="001A14DF" w:rsidRPr="007D7AC4" w:rsidRDefault="007B486C" w:rsidP="008C2A78">
      <w:pPr>
        <w:spacing w:line="240" w:lineRule="auto"/>
        <w:rPr>
          <w:rFonts w:ascii="Arial" w:hAnsi="Arial"/>
          <w:sz w:val="24"/>
        </w:rPr>
      </w:pPr>
      <w:r w:rsidRPr="007D7AC4">
        <w:rPr>
          <w:rFonts w:ascii="Arial" w:hAnsi="Arial"/>
          <w:sz w:val="24"/>
        </w:rPr>
        <w:t xml:space="preserve">Kohn, A. (2011). </w:t>
      </w:r>
      <w:proofErr w:type="gramStart"/>
      <w:r w:rsidRPr="007D7AC4">
        <w:rPr>
          <w:rFonts w:ascii="Arial" w:hAnsi="Arial"/>
          <w:sz w:val="24"/>
        </w:rPr>
        <w:t>The case against grades.</w:t>
      </w:r>
      <w:proofErr w:type="gramEnd"/>
      <w:r w:rsidRPr="007D7AC4">
        <w:rPr>
          <w:rFonts w:ascii="Arial" w:hAnsi="Arial"/>
          <w:sz w:val="24"/>
        </w:rPr>
        <w:t xml:space="preserve"> </w:t>
      </w:r>
      <w:proofErr w:type="gramStart"/>
      <w:r w:rsidRPr="007D7AC4">
        <w:rPr>
          <w:rFonts w:ascii="Arial" w:hAnsi="Arial"/>
          <w:i/>
          <w:iCs/>
          <w:sz w:val="24"/>
        </w:rPr>
        <w:t>Educational Leadership</w:t>
      </w:r>
      <w:r w:rsidRPr="007D7AC4">
        <w:rPr>
          <w:rFonts w:ascii="Arial" w:hAnsi="Arial"/>
          <w:sz w:val="24"/>
        </w:rPr>
        <w:t>, Vol.</w:t>
      </w:r>
      <w:r w:rsidRPr="007D7AC4">
        <w:rPr>
          <w:rFonts w:ascii="Arial" w:hAnsi="Arial"/>
          <w:i/>
          <w:iCs/>
          <w:sz w:val="24"/>
        </w:rPr>
        <w:t>69</w:t>
      </w:r>
      <w:r w:rsidRPr="007D7AC4">
        <w:rPr>
          <w:rFonts w:ascii="Arial" w:hAnsi="Arial"/>
          <w:sz w:val="24"/>
        </w:rPr>
        <w:t>, Tud.</w:t>
      </w:r>
      <w:proofErr w:type="gramEnd"/>
      <w:r w:rsidRPr="007D7AC4">
        <w:rPr>
          <w:rFonts w:ascii="Arial" w:hAnsi="Arial"/>
          <w:sz w:val="24"/>
        </w:rPr>
        <w:t xml:space="preserve"> 28-33. </w:t>
      </w:r>
    </w:p>
    <w:p w:rsidR="001C3E9B" w:rsidRPr="007D7AC4" w:rsidRDefault="001A14DF" w:rsidP="008C2A78">
      <w:pPr>
        <w:spacing w:line="240" w:lineRule="auto"/>
        <w:rPr>
          <w:rFonts w:ascii="Arial" w:hAnsi="Arial"/>
          <w:sz w:val="24"/>
          <w:lang w:val="en-GB"/>
        </w:rPr>
      </w:pPr>
      <w:r w:rsidRPr="007D7AC4">
        <w:rPr>
          <w:rFonts w:ascii="Arial" w:hAnsi="Arial"/>
          <w:sz w:val="24"/>
          <w:lang w:val="en-GB"/>
        </w:rPr>
        <w:t xml:space="preserve">Maslow, A. (1973). </w:t>
      </w:r>
      <w:proofErr w:type="gramStart"/>
      <w:r w:rsidRPr="007D7AC4">
        <w:rPr>
          <w:rFonts w:ascii="Arial" w:hAnsi="Arial"/>
          <w:i/>
          <w:sz w:val="24"/>
          <w:lang w:val="en-GB"/>
        </w:rPr>
        <w:t>Dominance, self-esteem, self-actualization</w:t>
      </w:r>
      <w:r w:rsidRPr="007D7AC4">
        <w:rPr>
          <w:rFonts w:ascii="Arial" w:hAnsi="Arial"/>
          <w:sz w:val="24"/>
          <w:lang w:val="en-GB"/>
        </w:rPr>
        <w:t>.</w:t>
      </w:r>
      <w:proofErr w:type="gramEnd"/>
      <w:r w:rsidRPr="007D7AC4">
        <w:rPr>
          <w:rFonts w:ascii="Arial" w:hAnsi="Arial"/>
          <w:sz w:val="24"/>
          <w:lang w:val="en-GB"/>
        </w:rPr>
        <w:t xml:space="preserve"> Monterey, Calif.: Brooks/Cole Pub. Co.</w:t>
      </w:r>
    </w:p>
    <w:p w:rsidR="00906844" w:rsidRPr="007D7AC4" w:rsidRDefault="001C3E9B" w:rsidP="008C2A78">
      <w:pPr>
        <w:spacing w:line="240" w:lineRule="auto"/>
        <w:rPr>
          <w:rFonts w:ascii="Arial" w:hAnsi="Arial"/>
          <w:sz w:val="24"/>
          <w:lang w:val="en-GB"/>
        </w:rPr>
      </w:pPr>
      <w:r w:rsidRPr="007D7AC4">
        <w:rPr>
          <w:rFonts w:ascii="Arial" w:hAnsi="Arial"/>
          <w:sz w:val="24"/>
          <w:lang w:val="en-GB"/>
        </w:rPr>
        <w:t xml:space="preserve">Ministry of Education, (2015), </w:t>
      </w:r>
      <w:r w:rsidR="001D4E9E" w:rsidRPr="007D7AC4">
        <w:rPr>
          <w:rFonts w:ascii="Arial" w:hAnsi="Arial"/>
          <w:sz w:val="24"/>
          <w:lang w:val="en-GB"/>
        </w:rPr>
        <w:t>Characteristics of a Well-Managed Classroom, Ministry of Education, Cyhoeddwyd 10</w:t>
      </w:r>
      <w:r w:rsidR="001D4E9E" w:rsidRPr="007D7AC4">
        <w:rPr>
          <w:rFonts w:ascii="Arial" w:hAnsi="Arial"/>
          <w:sz w:val="24"/>
          <w:vertAlign w:val="superscript"/>
          <w:lang w:val="en-GB"/>
        </w:rPr>
        <w:t xml:space="preserve">fed </w:t>
      </w:r>
      <w:r w:rsidR="001D4E9E" w:rsidRPr="007D7AC4">
        <w:rPr>
          <w:rFonts w:ascii="Arial" w:hAnsi="Arial"/>
          <w:sz w:val="24"/>
          <w:lang w:val="en-GB"/>
        </w:rPr>
        <w:t>o Mehefin 2015.</w:t>
      </w:r>
    </w:p>
    <w:p w:rsidR="00091E4B" w:rsidRPr="007D7AC4" w:rsidRDefault="00906844" w:rsidP="008C2A78">
      <w:pPr>
        <w:spacing w:line="240" w:lineRule="auto"/>
        <w:rPr>
          <w:rFonts w:ascii="Arial" w:hAnsi="Arial"/>
          <w:sz w:val="24"/>
          <w:lang w:val="en-GB"/>
        </w:rPr>
      </w:pPr>
      <w:r w:rsidRPr="007D7AC4">
        <w:rPr>
          <w:rFonts w:ascii="Arial" w:hAnsi="Arial"/>
          <w:sz w:val="24"/>
          <w:lang w:val="en-GB"/>
        </w:rPr>
        <w:t>Piaget, J., Inhelder, B. and Weaver, H. (2000). </w:t>
      </w:r>
      <w:proofErr w:type="gramStart"/>
      <w:r w:rsidRPr="007D7AC4">
        <w:rPr>
          <w:rFonts w:ascii="Arial" w:hAnsi="Arial"/>
          <w:i/>
          <w:sz w:val="24"/>
          <w:lang w:val="en-GB"/>
        </w:rPr>
        <w:t>Psychology of the Child</w:t>
      </w:r>
      <w:r w:rsidRPr="007D7AC4">
        <w:rPr>
          <w:rFonts w:ascii="Arial" w:hAnsi="Arial"/>
          <w:sz w:val="24"/>
          <w:lang w:val="en-GB"/>
        </w:rPr>
        <w:t>.</w:t>
      </w:r>
      <w:proofErr w:type="gramEnd"/>
      <w:r w:rsidRPr="007D7AC4">
        <w:rPr>
          <w:rFonts w:ascii="Arial" w:hAnsi="Arial"/>
          <w:sz w:val="24"/>
          <w:lang w:val="en-GB"/>
        </w:rPr>
        <w:t xml:space="preserve"> New York: Basic.</w:t>
      </w:r>
    </w:p>
    <w:p w:rsidR="00C65AA7" w:rsidRPr="007D7AC4" w:rsidRDefault="00091E4B" w:rsidP="008C2A78">
      <w:pPr>
        <w:spacing w:line="240" w:lineRule="auto"/>
        <w:rPr>
          <w:rFonts w:ascii="Arial" w:hAnsi="Arial"/>
          <w:bCs/>
          <w:sz w:val="24"/>
          <w:lang w:val="en-GB"/>
        </w:rPr>
      </w:pPr>
      <w:r w:rsidRPr="007D7AC4">
        <w:rPr>
          <w:rFonts w:ascii="Arial" w:hAnsi="Arial"/>
          <w:bCs/>
          <w:sz w:val="24"/>
          <w:lang w:val="en-GB"/>
        </w:rPr>
        <w:t>Skinner, B. (1976). </w:t>
      </w:r>
      <w:proofErr w:type="gramStart"/>
      <w:r w:rsidRPr="007D7AC4">
        <w:rPr>
          <w:rFonts w:ascii="Arial" w:hAnsi="Arial"/>
          <w:bCs/>
          <w:i/>
          <w:sz w:val="24"/>
          <w:lang w:val="en-GB"/>
        </w:rPr>
        <w:t>About behaviorism</w:t>
      </w:r>
      <w:r w:rsidRPr="007D7AC4">
        <w:rPr>
          <w:rFonts w:ascii="Arial" w:hAnsi="Arial"/>
          <w:bCs/>
          <w:sz w:val="24"/>
          <w:lang w:val="en-GB"/>
        </w:rPr>
        <w:t>.</w:t>
      </w:r>
      <w:proofErr w:type="gramEnd"/>
      <w:r w:rsidRPr="007D7AC4">
        <w:rPr>
          <w:rFonts w:ascii="Arial" w:hAnsi="Arial"/>
          <w:bCs/>
          <w:sz w:val="24"/>
          <w:lang w:val="en-GB"/>
        </w:rPr>
        <w:t xml:space="preserve"> New York: Vintage Books.</w:t>
      </w:r>
    </w:p>
    <w:p w:rsidR="0043294B" w:rsidRPr="007D7AC4" w:rsidRDefault="00C65AA7" w:rsidP="008C2A78">
      <w:pPr>
        <w:spacing w:line="240" w:lineRule="auto"/>
        <w:rPr>
          <w:rFonts w:ascii="Arial" w:hAnsi="Arial"/>
          <w:bCs/>
          <w:sz w:val="24"/>
          <w:lang w:val="en-GB"/>
        </w:rPr>
      </w:pPr>
      <w:proofErr w:type="gramStart"/>
      <w:r w:rsidRPr="007D7AC4">
        <w:rPr>
          <w:rFonts w:ascii="Arial" w:hAnsi="Arial"/>
          <w:bCs/>
          <w:sz w:val="24"/>
          <w:lang w:val="en-GB"/>
        </w:rPr>
        <w:t>Somerville.J.,</w:t>
      </w:r>
      <w:proofErr w:type="gramEnd"/>
      <w:r w:rsidRPr="007D7AC4">
        <w:rPr>
          <w:rFonts w:ascii="Arial" w:hAnsi="Arial"/>
          <w:bCs/>
          <w:sz w:val="24"/>
          <w:lang w:val="en-GB"/>
        </w:rPr>
        <w:t xml:space="preserve"> (2014), </w:t>
      </w:r>
      <w:r w:rsidR="0039581A" w:rsidRPr="007D7AC4">
        <w:rPr>
          <w:rFonts w:ascii="Arial" w:hAnsi="Arial"/>
          <w:bCs/>
          <w:sz w:val="24"/>
          <w:lang w:val="en-GB"/>
        </w:rPr>
        <w:t>History of classroom management.</w:t>
      </w:r>
      <w:r w:rsidRPr="007D7AC4">
        <w:rPr>
          <w:rFonts w:ascii="Arial" w:hAnsi="Arial"/>
          <w:bCs/>
          <w:sz w:val="24"/>
          <w:lang w:val="en-GB"/>
        </w:rPr>
        <w:t xml:space="preserve"> </w:t>
      </w:r>
    </w:p>
    <w:p w:rsidR="001412F1" w:rsidRPr="007D7AC4" w:rsidRDefault="0043294B" w:rsidP="008C2A78">
      <w:pPr>
        <w:spacing w:line="240" w:lineRule="auto"/>
        <w:rPr>
          <w:rFonts w:ascii="Arial" w:hAnsi="Arial"/>
          <w:bCs/>
          <w:sz w:val="24"/>
          <w:lang w:val="en-GB"/>
        </w:rPr>
      </w:pPr>
      <w:proofErr w:type="gramStart"/>
      <w:r w:rsidRPr="007D7AC4">
        <w:rPr>
          <w:rFonts w:ascii="Arial" w:hAnsi="Arial"/>
          <w:bCs/>
          <w:sz w:val="24"/>
          <w:lang w:val="en-GB"/>
        </w:rPr>
        <w:t>Tauber, R. (1991) Praise ‘Strikes’ out as a classroom management tool.</w:t>
      </w:r>
      <w:proofErr w:type="gramEnd"/>
      <w:r w:rsidRPr="007D7AC4">
        <w:rPr>
          <w:rFonts w:ascii="Arial" w:hAnsi="Arial"/>
          <w:bCs/>
          <w:sz w:val="24"/>
          <w:lang w:val="en-GB"/>
        </w:rPr>
        <w:t xml:space="preserve"> Contempory Education. Ar </w:t>
      </w:r>
      <w:proofErr w:type="gramStart"/>
      <w:r w:rsidRPr="007D7AC4">
        <w:rPr>
          <w:rFonts w:ascii="Arial" w:hAnsi="Arial"/>
          <w:bCs/>
          <w:sz w:val="24"/>
          <w:lang w:val="en-GB"/>
        </w:rPr>
        <w:t>gael</w:t>
      </w:r>
      <w:proofErr w:type="gramEnd"/>
      <w:r w:rsidRPr="007D7AC4">
        <w:rPr>
          <w:rFonts w:ascii="Arial" w:hAnsi="Arial"/>
          <w:bCs/>
          <w:sz w:val="24"/>
          <w:lang w:val="en-GB"/>
        </w:rPr>
        <w:t xml:space="preserve"> ar </w:t>
      </w:r>
      <w:hyperlink r:id="rId7" w:history="1">
        <w:r w:rsidRPr="007D7AC4">
          <w:rPr>
            <w:rStyle w:val="Hyperlink"/>
            <w:rFonts w:ascii="Arial" w:hAnsi="Arial"/>
            <w:bCs/>
            <w:color w:val="auto"/>
            <w:sz w:val="24"/>
            <w:u w:val="none"/>
            <w:lang w:val="en-GB"/>
          </w:rPr>
          <w:t>https://</w:t>
        </w:r>
      </w:hyperlink>
      <w:hyperlink r:id="rId8" w:history="1">
        <w:r w:rsidRPr="007D7AC4">
          <w:rPr>
            <w:rStyle w:val="Hyperlink"/>
            <w:rFonts w:ascii="Arial" w:hAnsi="Arial"/>
            <w:bCs/>
            <w:color w:val="auto"/>
            <w:sz w:val="24"/>
            <w:u w:val="none"/>
            <w:lang w:val="en-GB"/>
          </w:rPr>
          <w:t>search-proquest-com.ezproxy.uwtsd.ac.uk/docview/1291666837?rfr_id=info%3Axri%2Fsid%3Aprimo</w:t>
        </w:r>
      </w:hyperlink>
      <w:r w:rsidRPr="007D7AC4">
        <w:rPr>
          <w:rFonts w:ascii="Arial" w:hAnsi="Arial"/>
          <w:bCs/>
          <w:sz w:val="24"/>
          <w:lang w:val="en-GB"/>
        </w:rPr>
        <w:t>, [Darllenwyd ar 13/3/2018].</w:t>
      </w:r>
    </w:p>
    <w:p w:rsidR="001412F1" w:rsidRPr="007D7AC4" w:rsidRDefault="001412F1" w:rsidP="001412F1">
      <w:pPr>
        <w:spacing w:line="240" w:lineRule="auto"/>
        <w:rPr>
          <w:rFonts w:ascii="Arial" w:hAnsi="Arial"/>
          <w:sz w:val="24"/>
          <w:lang w:val="en-GB"/>
        </w:rPr>
      </w:pPr>
      <w:r w:rsidRPr="007D7AC4">
        <w:rPr>
          <w:rFonts w:ascii="Arial" w:hAnsi="Arial"/>
          <w:bCs/>
          <w:sz w:val="24"/>
          <w:lang w:val="en-GB"/>
        </w:rPr>
        <w:t xml:space="preserve">Teach Elite, (2018), </w:t>
      </w:r>
      <w:r w:rsidRPr="007D7AC4">
        <w:rPr>
          <w:rFonts w:ascii="Arial" w:hAnsi="Arial"/>
          <w:sz w:val="24"/>
          <w:lang w:val="en-GB"/>
        </w:rPr>
        <w:t xml:space="preserve">Behaviour </w:t>
      </w:r>
      <w:proofErr w:type="gramStart"/>
      <w:r w:rsidRPr="007D7AC4">
        <w:rPr>
          <w:rFonts w:ascii="Arial" w:hAnsi="Arial"/>
          <w:sz w:val="24"/>
          <w:lang w:val="en-GB"/>
        </w:rPr>
        <w:t>Monitoring :</w:t>
      </w:r>
      <w:proofErr w:type="gramEnd"/>
      <w:r w:rsidRPr="007D7AC4">
        <w:rPr>
          <w:rFonts w:ascii="Arial" w:hAnsi="Arial"/>
          <w:sz w:val="24"/>
          <w:lang w:val="en-GB"/>
        </w:rPr>
        <w:t xml:space="preserve"> Reward Jars-Behaviour Management, Teach Elite, Cyhoeddwyd 21</w:t>
      </w:r>
      <w:r w:rsidRPr="007D7AC4">
        <w:rPr>
          <w:rFonts w:ascii="Arial" w:hAnsi="Arial"/>
          <w:sz w:val="24"/>
          <w:vertAlign w:val="superscript"/>
          <w:lang w:val="en-GB"/>
        </w:rPr>
        <w:t xml:space="preserve">ain </w:t>
      </w:r>
      <w:r w:rsidRPr="007D7AC4">
        <w:rPr>
          <w:rFonts w:ascii="Arial" w:hAnsi="Arial"/>
          <w:sz w:val="24"/>
          <w:lang w:val="en-GB"/>
        </w:rPr>
        <w:t>o Chwefror 2018.</w:t>
      </w:r>
    </w:p>
    <w:p w:rsidR="00091E4B" w:rsidRPr="008C2A78" w:rsidRDefault="00091E4B" w:rsidP="008C2A78">
      <w:pPr>
        <w:spacing w:line="240" w:lineRule="auto"/>
        <w:rPr>
          <w:rFonts w:ascii="Arial" w:hAnsi="Arial"/>
          <w:bCs/>
          <w:sz w:val="24"/>
          <w:lang w:val="en-GB"/>
        </w:rPr>
      </w:pPr>
    </w:p>
    <w:p w:rsidR="001D4E9E" w:rsidRPr="001D4E9E" w:rsidRDefault="001D4E9E" w:rsidP="001D4E9E">
      <w:pPr>
        <w:rPr>
          <w:rFonts w:ascii="Arial" w:hAnsi="Arial"/>
          <w:sz w:val="24"/>
          <w:lang w:val="en-GB"/>
        </w:rPr>
      </w:pPr>
    </w:p>
    <w:p w:rsidR="00C32A12" w:rsidRPr="00C32A12" w:rsidRDefault="00C32A12" w:rsidP="00C32A12">
      <w:pPr>
        <w:rPr>
          <w:rFonts w:ascii="Arial" w:hAnsi="Arial"/>
          <w:sz w:val="24"/>
          <w:lang w:val="en-GB"/>
        </w:rPr>
      </w:pPr>
    </w:p>
    <w:p w:rsidR="00C32A12" w:rsidRPr="00C32A12" w:rsidRDefault="00C32A12" w:rsidP="00C32A12">
      <w:pPr>
        <w:rPr>
          <w:rFonts w:ascii="Arial" w:hAnsi="Arial"/>
          <w:sz w:val="24"/>
          <w:lang w:val="en-GB"/>
        </w:rPr>
      </w:pPr>
    </w:p>
    <w:p w:rsidR="00C32A12" w:rsidRDefault="00C32A12" w:rsidP="00C32A12"/>
    <w:sectPr w:rsidR="00C32A12" w:rsidSect="00C32A12">
      <w:headerReference w:type="default" r:id="rId9"/>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Arial">
    <w:panose1 w:val="020B0604020202020204"/>
    <w:charset w:val="59"/>
    <w:family w:val="auto"/>
    <w:pitch w:val="variable"/>
    <w:sig w:usb0="00000201" w:usb1="00000000" w:usb2="00000000" w:usb3="00000000" w:csb0="00000004"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Courier">
    <w:panose1 w:val="02000500000000000000"/>
    <w:charset w:val="00"/>
    <w:family w:val="auto"/>
    <w:pitch w:val="variable"/>
    <w:sig w:usb0="00000003" w:usb1="00000000" w:usb2="00000000" w:usb3="00000000" w:csb0="00000001" w:csb1="00000000"/>
  </w:font>
</w:font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885724" w:rsidRDefault="00885724">
    <w:pPr>
      <w:pStyle w:val="Header"/>
    </w:pPr>
    <w:r>
      <w:t>1401347</w:t>
    </w:r>
    <w:r>
      <w:ptab w:relativeTo="margin" w:alignment="center" w:leader="none"/>
    </w:r>
    <w:r>
      <w:t>SJEU6007</w:t>
    </w:r>
    <w:r>
      <w:ptab w:relativeTo="margin" w:alignment="right" w:leader="none"/>
    </w:r>
    <w:r>
      <w:t>Lucy Tootle</w:t>
    </w:r>
  </w:p>
  <w:p w:rsidR="00885724" w:rsidRDefault="00885724">
    <w:pPr>
      <w:pStyle w:val="Header"/>
    </w:pPr>
  </w:p>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249C2D46"/>
    <w:multiLevelType w:val="hybridMultilevel"/>
    <w:tmpl w:val="13DE99F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95853AE"/>
    <w:multiLevelType w:val="hybridMultilevel"/>
    <w:tmpl w:val="198C7FCE"/>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C32A12"/>
    <w:rsid w:val="00030156"/>
    <w:rsid w:val="00034412"/>
    <w:rsid w:val="00091E4B"/>
    <w:rsid w:val="000B775A"/>
    <w:rsid w:val="000F4DFC"/>
    <w:rsid w:val="000F7B9A"/>
    <w:rsid w:val="00126F22"/>
    <w:rsid w:val="001412F1"/>
    <w:rsid w:val="00175D04"/>
    <w:rsid w:val="00181441"/>
    <w:rsid w:val="00182019"/>
    <w:rsid w:val="001A14DF"/>
    <w:rsid w:val="001A2FAF"/>
    <w:rsid w:val="001A64D2"/>
    <w:rsid w:val="001C3E9B"/>
    <w:rsid w:val="001C73D8"/>
    <w:rsid w:val="001D4E9E"/>
    <w:rsid w:val="001E3B55"/>
    <w:rsid w:val="00233701"/>
    <w:rsid w:val="00237EAC"/>
    <w:rsid w:val="00253E2C"/>
    <w:rsid w:val="00255C0A"/>
    <w:rsid w:val="002A3E0A"/>
    <w:rsid w:val="002A6D83"/>
    <w:rsid w:val="002E0557"/>
    <w:rsid w:val="003267A1"/>
    <w:rsid w:val="00327F72"/>
    <w:rsid w:val="0033162B"/>
    <w:rsid w:val="00390953"/>
    <w:rsid w:val="0039581A"/>
    <w:rsid w:val="003A4341"/>
    <w:rsid w:val="003B7B31"/>
    <w:rsid w:val="003C6A46"/>
    <w:rsid w:val="003D67A0"/>
    <w:rsid w:val="0043294B"/>
    <w:rsid w:val="00446B0A"/>
    <w:rsid w:val="0047165D"/>
    <w:rsid w:val="004A0643"/>
    <w:rsid w:val="004B6795"/>
    <w:rsid w:val="004E270A"/>
    <w:rsid w:val="00583274"/>
    <w:rsid w:val="005F040A"/>
    <w:rsid w:val="005F59BD"/>
    <w:rsid w:val="00621983"/>
    <w:rsid w:val="00631CE0"/>
    <w:rsid w:val="00660FF0"/>
    <w:rsid w:val="00670806"/>
    <w:rsid w:val="0068334D"/>
    <w:rsid w:val="00693960"/>
    <w:rsid w:val="006D4937"/>
    <w:rsid w:val="00713AE5"/>
    <w:rsid w:val="00742FCC"/>
    <w:rsid w:val="00762A03"/>
    <w:rsid w:val="007B1190"/>
    <w:rsid w:val="007B486C"/>
    <w:rsid w:val="007D7AC4"/>
    <w:rsid w:val="007F5C2D"/>
    <w:rsid w:val="0081784A"/>
    <w:rsid w:val="00841EE7"/>
    <w:rsid w:val="00847CA6"/>
    <w:rsid w:val="008633E6"/>
    <w:rsid w:val="00873B56"/>
    <w:rsid w:val="00885724"/>
    <w:rsid w:val="008C2A78"/>
    <w:rsid w:val="008F36FD"/>
    <w:rsid w:val="00906844"/>
    <w:rsid w:val="0092741D"/>
    <w:rsid w:val="009421B2"/>
    <w:rsid w:val="009513F7"/>
    <w:rsid w:val="00960EE2"/>
    <w:rsid w:val="009A1F8C"/>
    <w:rsid w:val="009C1EE8"/>
    <w:rsid w:val="009D053B"/>
    <w:rsid w:val="009D0784"/>
    <w:rsid w:val="00A30638"/>
    <w:rsid w:val="00A56872"/>
    <w:rsid w:val="00AB251F"/>
    <w:rsid w:val="00AF4DC6"/>
    <w:rsid w:val="00BB3FED"/>
    <w:rsid w:val="00C02A46"/>
    <w:rsid w:val="00C07656"/>
    <w:rsid w:val="00C10D14"/>
    <w:rsid w:val="00C13B15"/>
    <w:rsid w:val="00C32A12"/>
    <w:rsid w:val="00C65AA7"/>
    <w:rsid w:val="00C713AA"/>
    <w:rsid w:val="00C91A29"/>
    <w:rsid w:val="00C930F2"/>
    <w:rsid w:val="00D32C34"/>
    <w:rsid w:val="00D72812"/>
    <w:rsid w:val="00DD72F4"/>
    <w:rsid w:val="00E1195A"/>
    <w:rsid w:val="00E479DB"/>
    <w:rsid w:val="00E62906"/>
    <w:rsid w:val="00E86D96"/>
    <w:rsid w:val="00EE133F"/>
    <w:rsid w:val="00EE7334"/>
    <w:rsid w:val="00F04275"/>
    <w:rsid w:val="00FF1318"/>
  </w:rsids>
  <m:mathPr>
    <m:mathFont m:val="PT Sans"/>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C32A12"/>
    <w:pPr>
      <w:spacing w:line="276" w:lineRule="auto"/>
    </w:pPr>
    <w:rPr>
      <w:sz w:val="22"/>
      <w:szCs w:val="22"/>
    </w:rPr>
  </w:style>
  <w:style w:type="paragraph" w:styleId="Heading1">
    <w:name w:val="heading 1"/>
    <w:basedOn w:val="Normal"/>
    <w:next w:val="Normal"/>
    <w:link w:val="Heading1Char"/>
    <w:rsid w:val="00C32A12"/>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rsid w:val="001D4E9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C32A12"/>
    <w:pPr>
      <w:spacing w:after="0" w:line="240" w:lineRule="auto"/>
      <w:ind w:left="720"/>
      <w:contextualSpacing/>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C32A12"/>
    <w:rPr>
      <w:color w:val="0000FF" w:themeColor="hyperlink"/>
      <w:u w:val="single"/>
    </w:rPr>
  </w:style>
  <w:style w:type="character" w:styleId="FollowedHyperlink">
    <w:name w:val="FollowedHyperlink"/>
    <w:basedOn w:val="DefaultParagraphFont"/>
    <w:uiPriority w:val="99"/>
    <w:semiHidden/>
    <w:unhideWhenUsed/>
    <w:rsid w:val="00C32A12"/>
    <w:rPr>
      <w:color w:val="800080" w:themeColor="followedHyperlink"/>
      <w:u w:val="single"/>
    </w:rPr>
  </w:style>
  <w:style w:type="character" w:customStyle="1" w:styleId="Heading1Char">
    <w:name w:val="Heading 1 Char"/>
    <w:basedOn w:val="DefaultParagraphFont"/>
    <w:link w:val="Heading1"/>
    <w:rsid w:val="00C32A12"/>
    <w:rPr>
      <w:rFonts w:asciiTheme="majorHAnsi" w:eastAsiaTheme="majorEastAsia" w:hAnsiTheme="majorHAnsi" w:cstheme="majorBidi"/>
      <w:b/>
      <w:bCs/>
      <w:color w:val="345A8A" w:themeColor="accent1" w:themeShade="B5"/>
      <w:sz w:val="32"/>
      <w:szCs w:val="32"/>
    </w:rPr>
  </w:style>
  <w:style w:type="paragraph" w:styleId="HTMLPreformatted">
    <w:name w:val="HTML Preformatted"/>
    <w:basedOn w:val="Normal"/>
    <w:link w:val="HTMLPreformattedChar"/>
    <w:uiPriority w:val="99"/>
    <w:rsid w:val="00AF4DC6"/>
    <w:pPr>
      <w:spacing w:after="0" w:line="240" w:lineRule="auto"/>
    </w:pPr>
    <w:rPr>
      <w:rFonts w:ascii="Courier New" w:hAnsi="Courier New"/>
      <w:sz w:val="20"/>
      <w:szCs w:val="20"/>
    </w:rPr>
  </w:style>
  <w:style w:type="character" w:customStyle="1" w:styleId="HTMLPreformattedChar">
    <w:name w:val="HTML Preformatted Char"/>
    <w:basedOn w:val="DefaultParagraphFont"/>
    <w:link w:val="HTMLPreformatted"/>
    <w:uiPriority w:val="99"/>
    <w:rsid w:val="00AF4DC6"/>
    <w:rPr>
      <w:rFonts w:ascii="Courier New" w:hAnsi="Courier New"/>
      <w:sz w:val="20"/>
      <w:szCs w:val="20"/>
    </w:rPr>
  </w:style>
  <w:style w:type="character" w:customStyle="1" w:styleId="Heading2Char">
    <w:name w:val="Heading 2 Char"/>
    <w:basedOn w:val="DefaultParagraphFont"/>
    <w:link w:val="Heading2"/>
    <w:rsid w:val="001D4E9E"/>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rsid w:val="0043294B"/>
    <w:pPr>
      <w:spacing w:beforeLines="1" w:afterLines="1" w:line="240" w:lineRule="auto"/>
    </w:pPr>
    <w:rPr>
      <w:rFonts w:ascii="Times" w:hAnsi="Times" w:cs="Times New Roman"/>
      <w:sz w:val="20"/>
      <w:szCs w:val="20"/>
      <w:lang w:val="en-GB"/>
    </w:rPr>
  </w:style>
  <w:style w:type="character" w:customStyle="1" w:styleId="apple-converted-space">
    <w:name w:val="apple-converted-space"/>
    <w:basedOn w:val="DefaultParagraphFont"/>
    <w:rsid w:val="00327F72"/>
  </w:style>
  <w:style w:type="paragraph" w:styleId="Header">
    <w:name w:val="header"/>
    <w:basedOn w:val="Normal"/>
    <w:link w:val="HeaderChar"/>
    <w:uiPriority w:val="99"/>
    <w:rsid w:val="0033162B"/>
    <w:pPr>
      <w:tabs>
        <w:tab w:val="center" w:pos="4320"/>
        <w:tab w:val="right" w:pos="8640"/>
      </w:tabs>
      <w:spacing w:after="0" w:line="240" w:lineRule="auto"/>
    </w:pPr>
  </w:style>
  <w:style w:type="character" w:customStyle="1" w:styleId="HeaderChar">
    <w:name w:val="Header Char"/>
    <w:basedOn w:val="DefaultParagraphFont"/>
    <w:link w:val="Header"/>
    <w:uiPriority w:val="99"/>
    <w:rsid w:val="0033162B"/>
    <w:rPr>
      <w:sz w:val="22"/>
      <w:szCs w:val="22"/>
    </w:rPr>
  </w:style>
  <w:style w:type="paragraph" w:styleId="Footer">
    <w:name w:val="footer"/>
    <w:basedOn w:val="Normal"/>
    <w:link w:val="FooterChar"/>
    <w:rsid w:val="0033162B"/>
    <w:pPr>
      <w:tabs>
        <w:tab w:val="center" w:pos="4320"/>
        <w:tab w:val="right" w:pos="8640"/>
      </w:tabs>
      <w:spacing w:after="0" w:line="240" w:lineRule="auto"/>
    </w:pPr>
  </w:style>
  <w:style w:type="character" w:customStyle="1" w:styleId="FooterChar">
    <w:name w:val="Footer Char"/>
    <w:basedOn w:val="DefaultParagraphFont"/>
    <w:link w:val="Footer"/>
    <w:rsid w:val="0033162B"/>
    <w:rPr>
      <w:sz w:val="22"/>
      <w:szCs w:val="22"/>
    </w:rPr>
  </w:style>
</w:styles>
</file>

<file path=word/webSettings.xml><?xml version="1.0" encoding="utf-8"?>
<w:webSettings xmlns:r="http://schemas.openxmlformats.org/officeDocument/2006/relationships" xmlns:w="http://schemas.openxmlformats.org/wordprocessingml/2006/main">
  <w:divs>
    <w:div w:id="5180670">
      <w:bodyDiv w:val="1"/>
      <w:marLeft w:val="0"/>
      <w:marRight w:val="0"/>
      <w:marTop w:val="0"/>
      <w:marBottom w:val="0"/>
      <w:divBdr>
        <w:top w:val="none" w:sz="0" w:space="0" w:color="auto"/>
        <w:left w:val="none" w:sz="0" w:space="0" w:color="auto"/>
        <w:bottom w:val="none" w:sz="0" w:space="0" w:color="auto"/>
        <w:right w:val="none" w:sz="0" w:space="0" w:color="auto"/>
      </w:divBdr>
    </w:div>
    <w:div w:id="20741182">
      <w:bodyDiv w:val="1"/>
      <w:marLeft w:val="0"/>
      <w:marRight w:val="0"/>
      <w:marTop w:val="0"/>
      <w:marBottom w:val="0"/>
      <w:divBdr>
        <w:top w:val="none" w:sz="0" w:space="0" w:color="auto"/>
        <w:left w:val="none" w:sz="0" w:space="0" w:color="auto"/>
        <w:bottom w:val="none" w:sz="0" w:space="0" w:color="auto"/>
        <w:right w:val="none" w:sz="0" w:space="0" w:color="auto"/>
      </w:divBdr>
    </w:div>
    <w:div w:id="73286693">
      <w:bodyDiv w:val="1"/>
      <w:marLeft w:val="0"/>
      <w:marRight w:val="0"/>
      <w:marTop w:val="0"/>
      <w:marBottom w:val="0"/>
      <w:divBdr>
        <w:top w:val="none" w:sz="0" w:space="0" w:color="auto"/>
        <w:left w:val="none" w:sz="0" w:space="0" w:color="auto"/>
        <w:bottom w:val="none" w:sz="0" w:space="0" w:color="auto"/>
        <w:right w:val="none" w:sz="0" w:space="0" w:color="auto"/>
      </w:divBdr>
      <w:divsChild>
        <w:div w:id="79134072">
          <w:marLeft w:val="475"/>
          <w:marRight w:val="0"/>
          <w:marTop w:val="0"/>
          <w:marBottom w:val="0"/>
          <w:divBdr>
            <w:top w:val="none" w:sz="0" w:space="0" w:color="auto"/>
            <w:left w:val="none" w:sz="0" w:space="0" w:color="auto"/>
            <w:bottom w:val="none" w:sz="0" w:space="0" w:color="auto"/>
            <w:right w:val="none" w:sz="0" w:space="0" w:color="auto"/>
          </w:divBdr>
        </w:div>
      </w:divsChild>
    </w:div>
    <w:div w:id="75976840">
      <w:bodyDiv w:val="1"/>
      <w:marLeft w:val="0"/>
      <w:marRight w:val="0"/>
      <w:marTop w:val="0"/>
      <w:marBottom w:val="0"/>
      <w:divBdr>
        <w:top w:val="none" w:sz="0" w:space="0" w:color="auto"/>
        <w:left w:val="none" w:sz="0" w:space="0" w:color="auto"/>
        <w:bottom w:val="none" w:sz="0" w:space="0" w:color="auto"/>
        <w:right w:val="none" w:sz="0" w:space="0" w:color="auto"/>
      </w:divBdr>
    </w:div>
    <w:div w:id="133959955">
      <w:bodyDiv w:val="1"/>
      <w:marLeft w:val="0"/>
      <w:marRight w:val="0"/>
      <w:marTop w:val="0"/>
      <w:marBottom w:val="0"/>
      <w:divBdr>
        <w:top w:val="none" w:sz="0" w:space="0" w:color="auto"/>
        <w:left w:val="none" w:sz="0" w:space="0" w:color="auto"/>
        <w:bottom w:val="none" w:sz="0" w:space="0" w:color="auto"/>
        <w:right w:val="none" w:sz="0" w:space="0" w:color="auto"/>
      </w:divBdr>
    </w:div>
    <w:div w:id="148063474">
      <w:bodyDiv w:val="1"/>
      <w:marLeft w:val="0"/>
      <w:marRight w:val="0"/>
      <w:marTop w:val="0"/>
      <w:marBottom w:val="0"/>
      <w:divBdr>
        <w:top w:val="none" w:sz="0" w:space="0" w:color="auto"/>
        <w:left w:val="none" w:sz="0" w:space="0" w:color="auto"/>
        <w:bottom w:val="none" w:sz="0" w:space="0" w:color="auto"/>
        <w:right w:val="none" w:sz="0" w:space="0" w:color="auto"/>
      </w:divBdr>
    </w:div>
    <w:div w:id="186142103">
      <w:bodyDiv w:val="1"/>
      <w:marLeft w:val="0"/>
      <w:marRight w:val="0"/>
      <w:marTop w:val="0"/>
      <w:marBottom w:val="0"/>
      <w:divBdr>
        <w:top w:val="none" w:sz="0" w:space="0" w:color="auto"/>
        <w:left w:val="none" w:sz="0" w:space="0" w:color="auto"/>
        <w:bottom w:val="none" w:sz="0" w:space="0" w:color="auto"/>
        <w:right w:val="none" w:sz="0" w:space="0" w:color="auto"/>
      </w:divBdr>
    </w:div>
    <w:div w:id="189875945">
      <w:bodyDiv w:val="1"/>
      <w:marLeft w:val="0"/>
      <w:marRight w:val="0"/>
      <w:marTop w:val="0"/>
      <w:marBottom w:val="0"/>
      <w:divBdr>
        <w:top w:val="none" w:sz="0" w:space="0" w:color="auto"/>
        <w:left w:val="none" w:sz="0" w:space="0" w:color="auto"/>
        <w:bottom w:val="none" w:sz="0" w:space="0" w:color="auto"/>
        <w:right w:val="none" w:sz="0" w:space="0" w:color="auto"/>
      </w:divBdr>
      <w:divsChild>
        <w:div w:id="935750604">
          <w:marLeft w:val="475"/>
          <w:marRight w:val="0"/>
          <w:marTop w:val="0"/>
          <w:marBottom w:val="0"/>
          <w:divBdr>
            <w:top w:val="none" w:sz="0" w:space="0" w:color="auto"/>
            <w:left w:val="none" w:sz="0" w:space="0" w:color="auto"/>
            <w:bottom w:val="none" w:sz="0" w:space="0" w:color="auto"/>
            <w:right w:val="none" w:sz="0" w:space="0" w:color="auto"/>
          </w:divBdr>
        </w:div>
      </w:divsChild>
    </w:div>
    <w:div w:id="218133193">
      <w:bodyDiv w:val="1"/>
      <w:marLeft w:val="0"/>
      <w:marRight w:val="0"/>
      <w:marTop w:val="0"/>
      <w:marBottom w:val="0"/>
      <w:divBdr>
        <w:top w:val="none" w:sz="0" w:space="0" w:color="auto"/>
        <w:left w:val="none" w:sz="0" w:space="0" w:color="auto"/>
        <w:bottom w:val="none" w:sz="0" w:space="0" w:color="auto"/>
        <w:right w:val="none" w:sz="0" w:space="0" w:color="auto"/>
      </w:divBdr>
    </w:div>
    <w:div w:id="241918151">
      <w:bodyDiv w:val="1"/>
      <w:marLeft w:val="0"/>
      <w:marRight w:val="0"/>
      <w:marTop w:val="0"/>
      <w:marBottom w:val="0"/>
      <w:divBdr>
        <w:top w:val="none" w:sz="0" w:space="0" w:color="auto"/>
        <w:left w:val="none" w:sz="0" w:space="0" w:color="auto"/>
        <w:bottom w:val="none" w:sz="0" w:space="0" w:color="auto"/>
        <w:right w:val="none" w:sz="0" w:space="0" w:color="auto"/>
      </w:divBdr>
    </w:div>
    <w:div w:id="322589435">
      <w:bodyDiv w:val="1"/>
      <w:marLeft w:val="0"/>
      <w:marRight w:val="0"/>
      <w:marTop w:val="0"/>
      <w:marBottom w:val="0"/>
      <w:divBdr>
        <w:top w:val="none" w:sz="0" w:space="0" w:color="auto"/>
        <w:left w:val="none" w:sz="0" w:space="0" w:color="auto"/>
        <w:bottom w:val="none" w:sz="0" w:space="0" w:color="auto"/>
        <w:right w:val="none" w:sz="0" w:space="0" w:color="auto"/>
      </w:divBdr>
    </w:div>
    <w:div w:id="368530181">
      <w:bodyDiv w:val="1"/>
      <w:marLeft w:val="0"/>
      <w:marRight w:val="0"/>
      <w:marTop w:val="0"/>
      <w:marBottom w:val="0"/>
      <w:divBdr>
        <w:top w:val="none" w:sz="0" w:space="0" w:color="auto"/>
        <w:left w:val="none" w:sz="0" w:space="0" w:color="auto"/>
        <w:bottom w:val="none" w:sz="0" w:space="0" w:color="auto"/>
        <w:right w:val="none" w:sz="0" w:space="0" w:color="auto"/>
      </w:divBdr>
      <w:divsChild>
        <w:div w:id="587037678">
          <w:marLeft w:val="475"/>
          <w:marRight w:val="0"/>
          <w:marTop w:val="0"/>
          <w:marBottom w:val="0"/>
          <w:divBdr>
            <w:top w:val="none" w:sz="0" w:space="0" w:color="auto"/>
            <w:left w:val="none" w:sz="0" w:space="0" w:color="auto"/>
            <w:bottom w:val="none" w:sz="0" w:space="0" w:color="auto"/>
            <w:right w:val="none" w:sz="0" w:space="0" w:color="auto"/>
          </w:divBdr>
        </w:div>
      </w:divsChild>
    </w:div>
    <w:div w:id="406851160">
      <w:bodyDiv w:val="1"/>
      <w:marLeft w:val="0"/>
      <w:marRight w:val="0"/>
      <w:marTop w:val="0"/>
      <w:marBottom w:val="0"/>
      <w:divBdr>
        <w:top w:val="none" w:sz="0" w:space="0" w:color="auto"/>
        <w:left w:val="none" w:sz="0" w:space="0" w:color="auto"/>
        <w:bottom w:val="none" w:sz="0" w:space="0" w:color="auto"/>
        <w:right w:val="none" w:sz="0" w:space="0" w:color="auto"/>
      </w:divBdr>
    </w:div>
    <w:div w:id="409740372">
      <w:bodyDiv w:val="1"/>
      <w:marLeft w:val="0"/>
      <w:marRight w:val="0"/>
      <w:marTop w:val="0"/>
      <w:marBottom w:val="0"/>
      <w:divBdr>
        <w:top w:val="none" w:sz="0" w:space="0" w:color="auto"/>
        <w:left w:val="none" w:sz="0" w:space="0" w:color="auto"/>
        <w:bottom w:val="none" w:sz="0" w:space="0" w:color="auto"/>
        <w:right w:val="none" w:sz="0" w:space="0" w:color="auto"/>
      </w:divBdr>
    </w:div>
    <w:div w:id="436289348">
      <w:bodyDiv w:val="1"/>
      <w:marLeft w:val="0"/>
      <w:marRight w:val="0"/>
      <w:marTop w:val="0"/>
      <w:marBottom w:val="0"/>
      <w:divBdr>
        <w:top w:val="none" w:sz="0" w:space="0" w:color="auto"/>
        <w:left w:val="none" w:sz="0" w:space="0" w:color="auto"/>
        <w:bottom w:val="none" w:sz="0" w:space="0" w:color="auto"/>
        <w:right w:val="none" w:sz="0" w:space="0" w:color="auto"/>
      </w:divBdr>
    </w:div>
    <w:div w:id="462889734">
      <w:bodyDiv w:val="1"/>
      <w:marLeft w:val="0"/>
      <w:marRight w:val="0"/>
      <w:marTop w:val="0"/>
      <w:marBottom w:val="0"/>
      <w:divBdr>
        <w:top w:val="none" w:sz="0" w:space="0" w:color="auto"/>
        <w:left w:val="none" w:sz="0" w:space="0" w:color="auto"/>
        <w:bottom w:val="none" w:sz="0" w:space="0" w:color="auto"/>
        <w:right w:val="none" w:sz="0" w:space="0" w:color="auto"/>
      </w:divBdr>
    </w:div>
    <w:div w:id="480927686">
      <w:bodyDiv w:val="1"/>
      <w:marLeft w:val="0"/>
      <w:marRight w:val="0"/>
      <w:marTop w:val="0"/>
      <w:marBottom w:val="0"/>
      <w:divBdr>
        <w:top w:val="none" w:sz="0" w:space="0" w:color="auto"/>
        <w:left w:val="none" w:sz="0" w:space="0" w:color="auto"/>
        <w:bottom w:val="none" w:sz="0" w:space="0" w:color="auto"/>
        <w:right w:val="none" w:sz="0" w:space="0" w:color="auto"/>
      </w:divBdr>
    </w:div>
    <w:div w:id="492180490">
      <w:bodyDiv w:val="1"/>
      <w:marLeft w:val="0"/>
      <w:marRight w:val="0"/>
      <w:marTop w:val="0"/>
      <w:marBottom w:val="0"/>
      <w:divBdr>
        <w:top w:val="none" w:sz="0" w:space="0" w:color="auto"/>
        <w:left w:val="none" w:sz="0" w:space="0" w:color="auto"/>
        <w:bottom w:val="none" w:sz="0" w:space="0" w:color="auto"/>
        <w:right w:val="none" w:sz="0" w:space="0" w:color="auto"/>
      </w:divBdr>
    </w:div>
    <w:div w:id="521627944">
      <w:bodyDiv w:val="1"/>
      <w:marLeft w:val="0"/>
      <w:marRight w:val="0"/>
      <w:marTop w:val="0"/>
      <w:marBottom w:val="0"/>
      <w:divBdr>
        <w:top w:val="none" w:sz="0" w:space="0" w:color="auto"/>
        <w:left w:val="none" w:sz="0" w:space="0" w:color="auto"/>
        <w:bottom w:val="none" w:sz="0" w:space="0" w:color="auto"/>
        <w:right w:val="none" w:sz="0" w:space="0" w:color="auto"/>
      </w:divBdr>
      <w:divsChild>
        <w:div w:id="561135167">
          <w:marLeft w:val="475"/>
          <w:marRight w:val="0"/>
          <w:marTop w:val="0"/>
          <w:marBottom w:val="0"/>
          <w:divBdr>
            <w:top w:val="none" w:sz="0" w:space="0" w:color="auto"/>
            <w:left w:val="none" w:sz="0" w:space="0" w:color="auto"/>
            <w:bottom w:val="none" w:sz="0" w:space="0" w:color="auto"/>
            <w:right w:val="none" w:sz="0" w:space="0" w:color="auto"/>
          </w:divBdr>
        </w:div>
      </w:divsChild>
    </w:div>
    <w:div w:id="546112006">
      <w:bodyDiv w:val="1"/>
      <w:marLeft w:val="0"/>
      <w:marRight w:val="0"/>
      <w:marTop w:val="0"/>
      <w:marBottom w:val="0"/>
      <w:divBdr>
        <w:top w:val="none" w:sz="0" w:space="0" w:color="auto"/>
        <w:left w:val="none" w:sz="0" w:space="0" w:color="auto"/>
        <w:bottom w:val="none" w:sz="0" w:space="0" w:color="auto"/>
        <w:right w:val="none" w:sz="0" w:space="0" w:color="auto"/>
      </w:divBdr>
    </w:div>
    <w:div w:id="559707847">
      <w:bodyDiv w:val="1"/>
      <w:marLeft w:val="0"/>
      <w:marRight w:val="0"/>
      <w:marTop w:val="0"/>
      <w:marBottom w:val="0"/>
      <w:divBdr>
        <w:top w:val="none" w:sz="0" w:space="0" w:color="auto"/>
        <w:left w:val="none" w:sz="0" w:space="0" w:color="auto"/>
        <w:bottom w:val="none" w:sz="0" w:space="0" w:color="auto"/>
        <w:right w:val="none" w:sz="0" w:space="0" w:color="auto"/>
      </w:divBdr>
    </w:div>
    <w:div w:id="592977400">
      <w:bodyDiv w:val="1"/>
      <w:marLeft w:val="0"/>
      <w:marRight w:val="0"/>
      <w:marTop w:val="0"/>
      <w:marBottom w:val="0"/>
      <w:divBdr>
        <w:top w:val="none" w:sz="0" w:space="0" w:color="auto"/>
        <w:left w:val="none" w:sz="0" w:space="0" w:color="auto"/>
        <w:bottom w:val="none" w:sz="0" w:space="0" w:color="auto"/>
        <w:right w:val="none" w:sz="0" w:space="0" w:color="auto"/>
      </w:divBdr>
    </w:div>
    <w:div w:id="617368896">
      <w:bodyDiv w:val="1"/>
      <w:marLeft w:val="0"/>
      <w:marRight w:val="0"/>
      <w:marTop w:val="0"/>
      <w:marBottom w:val="0"/>
      <w:divBdr>
        <w:top w:val="none" w:sz="0" w:space="0" w:color="auto"/>
        <w:left w:val="none" w:sz="0" w:space="0" w:color="auto"/>
        <w:bottom w:val="none" w:sz="0" w:space="0" w:color="auto"/>
        <w:right w:val="none" w:sz="0" w:space="0" w:color="auto"/>
      </w:divBdr>
    </w:div>
    <w:div w:id="711419551">
      <w:bodyDiv w:val="1"/>
      <w:marLeft w:val="0"/>
      <w:marRight w:val="0"/>
      <w:marTop w:val="0"/>
      <w:marBottom w:val="0"/>
      <w:divBdr>
        <w:top w:val="none" w:sz="0" w:space="0" w:color="auto"/>
        <w:left w:val="none" w:sz="0" w:space="0" w:color="auto"/>
        <w:bottom w:val="none" w:sz="0" w:space="0" w:color="auto"/>
        <w:right w:val="none" w:sz="0" w:space="0" w:color="auto"/>
      </w:divBdr>
    </w:div>
    <w:div w:id="722218970">
      <w:bodyDiv w:val="1"/>
      <w:marLeft w:val="0"/>
      <w:marRight w:val="0"/>
      <w:marTop w:val="0"/>
      <w:marBottom w:val="0"/>
      <w:divBdr>
        <w:top w:val="none" w:sz="0" w:space="0" w:color="auto"/>
        <w:left w:val="none" w:sz="0" w:space="0" w:color="auto"/>
        <w:bottom w:val="none" w:sz="0" w:space="0" w:color="auto"/>
        <w:right w:val="none" w:sz="0" w:space="0" w:color="auto"/>
      </w:divBdr>
    </w:div>
    <w:div w:id="732196861">
      <w:bodyDiv w:val="1"/>
      <w:marLeft w:val="0"/>
      <w:marRight w:val="0"/>
      <w:marTop w:val="0"/>
      <w:marBottom w:val="0"/>
      <w:divBdr>
        <w:top w:val="none" w:sz="0" w:space="0" w:color="auto"/>
        <w:left w:val="none" w:sz="0" w:space="0" w:color="auto"/>
        <w:bottom w:val="none" w:sz="0" w:space="0" w:color="auto"/>
        <w:right w:val="none" w:sz="0" w:space="0" w:color="auto"/>
      </w:divBdr>
    </w:div>
    <w:div w:id="800195333">
      <w:bodyDiv w:val="1"/>
      <w:marLeft w:val="0"/>
      <w:marRight w:val="0"/>
      <w:marTop w:val="0"/>
      <w:marBottom w:val="0"/>
      <w:divBdr>
        <w:top w:val="none" w:sz="0" w:space="0" w:color="auto"/>
        <w:left w:val="none" w:sz="0" w:space="0" w:color="auto"/>
        <w:bottom w:val="none" w:sz="0" w:space="0" w:color="auto"/>
        <w:right w:val="none" w:sz="0" w:space="0" w:color="auto"/>
      </w:divBdr>
    </w:div>
    <w:div w:id="816458838">
      <w:bodyDiv w:val="1"/>
      <w:marLeft w:val="0"/>
      <w:marRight w:val="0"/>
      <w:marTop w:val="0"/>
      <w:marBottom w:val="0"/>
      <w:divBdr>
        <w:top w:val="none" w:sz="0" w:space="0" w:color="auto"/>
        <w:left w:val="none" w:sz="0" w:space="0" w:color="auto"/>
        <w:bottom w:val="none" w:sz="0" w:space="0" w:color="auto"/>
        <w:right w:val="none" w:sz="0" w:space="0" w:color="auto"/>
      </w:divBdr>
    </w:div>
    <w:div w:id="825165129">
      <w:bodyDiv w:val="1"/>
      <w:marLeft w:val="0"/>
      <w:marRight w:val="0"/>
      <w:marTop w:val="0"/>
      <w:marBottom w:val="0"/>
      <w:divBdr>
        <w:top w:val="none" w:sz="0" w:space="0" w:color="auto"/>
        <w:left w:val="none" w:sz="0" w:space="0" w:color="auto"/>
        <w:bottom w:val="none" w:sz="0" w:space="0" w:color="auto"/>
        <w:right w:val="none" w:sz="0" w:space="0" w:color="auto"/>
      </w:divBdr>
    </w:div>
    <w:div w:id="834954150">
      <w:bodyDiv w:val="1"/>
      <w:marLeft w:val="0"/>
      <w:marRight w:val="0"/>
      <w:marTop w:val="0"/>
      <w:marBottom w:val="0"/>
      <w:divBdr>
        <w:top w:val="none" w:sz="0" w:space="0" w:color="auto"/>
        <w:left w:val="none" w:sz="0" w:space="0" w:color="auto"/>
        <w:bottom w:val="none" w:sz="0" w:space="0" w:color="auto"/>
        <w:right w:val="none" w:sz="0" w:space="0" w:color="auto"/>
      </w:divBdr>
    </w:div>
    <w:div w:id="862939837">
      <w:bodyDiv w:val="1"/>
      <w:marLeft w:val="0"/>
      <w:marRight w:val="0"/>
      <w:marTop w:val="0"/>
      <w:marBottom w:val="0"/>
      <w:divBdr>
        <w:top w:val="none" w:sz="0" w:space="0" w:color="auto"/>
        <w:left w:val="none" w:sz="0" w:space="0" w:color="auto"/>
        <w:bottom w:val="none" w:sz="0" w:space="0" w:color="auto"/>
        <w:right w:val="none" w:sz="0" w:space="0" w:color="auto"/>
      </w:divBdr>
    </w:div>
    <w:div w:id="924190744">
      <w:bodyDiv w:val="1"/>
      <w:marLeft w:val="0"/>
      <w:marRight w:val="0"/>
      <w:marTop w:val="0"/>
      <w:marBottom w:val="0"/>
      <w:divBdr>
        <w:top w:val="none" w:sz="0" w:space="0" w:color="auto"/>
        <w:left w:val="none" w:sz="0" w:space="0" w:color="auto"/>
        <w:bottom w:val="none" w:sz="0" w:space="0" w:color="auto"/>
        <w:right w:val="none" w:sz="0" w:space="0" w:color="auto"/>
      </w:divBdr>
    </w:div>
    <w:div w:id="944768949">
      <w:bodyDiv w:val="1"/>
      <w:marLeft w:val="0"/>
      <w:marRight w:val="0"/>
      <w:marTop w:val="0"/>
      <w:marBottom w:val="0"/>
      <w:divBdr>
        <w:top w:val="none" w:sz="0" w:space="0" w:color="auto"/>
        <w:left w:val="none" w:sz="0" w:space="0" w:color="auto"/>
        <w:bottom w:val="none" w:sz="0" w:space="0" w:color="auto"/>
        <w:right w:val="none" w:sz="0" w:space="0" w:color="auto"/>
      </w:divBdr>
    </w:div>
    <w:div w:id="953096437">
      <w:bodyDiv w:val="1"/>
      <w:marLeft w:val="0"/>
      <w:marRight w:val="0"/>
      <w:marTop w:val="0"/>
      <w:marBottom w:val="0"/>
      <w:divBdr>
        <w:top w:val="none" w:sz="0" w:space="0" w:color="auto"/>
        <w:left w:val="none" w:sz="0" w:space="0" w:color="auto"/>
        <w:bottom w:val="none" w:sz="0" w:space="0" w:color="auto"/>
        <w:right w:val="none" w:sz="0" w:space="0" w:color="auto"/>
      </w:divBdr>
    </w:div>
    <w:div w:id="1016270373">
      <w:bodyDiv w:val="1"/>
      <w:marLeft w:val="0"/>
      <w:marRight w:val="0"/>
      <w:marTop w:val="0"/>
      <w:marBottom w:val="0"/>
      <w:divBdr>
        <w:top w:val="none" w:sz="0" w:space="0" w:color="auto"/>
        <w:left w:val="none" w:sz="0" w:space="0" w:color="auto"/>
        <w:bottom w:val="none" w:sz="0" w:space="0" w:color="auto"/>
        <w:right w:val="none" w:sz="0" w:space="0" w:color="auto"/>
      </w:divBdr>
    </w:div>
    <w:div w:id="1176268643">
      <w:bodyDiv w:val="1"/>
      <w:marLeft w:val="0"/>
      <w:marRight w:val="0"/>
      <w:marTop w:val="0"/>
      <w:marBottom w:val="0"/>
      <w:divBdr>
        <w:top w:val="none" w:sz="0" w:space="0" w:color="auto"/>
        <w:left w:val="none" w:sz="0" w:space="0" w:color="auto"/>
        <w:bottom w:val="none" w:sz="0" w:space="0" w:color="auto"/>
        <w:right w:val="none" w:sz="0" w:space="0" w:color="auto"/>
      </w:divBdr>
    </w:div>
    <w:div w:id="1186092457">
      <w:bodyDiv w:val="1"/>
      <w:marLeft w:val="0"/>
      <w:marRight w:val="0"/>
      <w:marTop w:val="0"/>
      <w:marBottom w:val="0"/>
      <w:divBdr>
        <w:top w:val="none" w:sz="0" w:space="0" w:color="auto"/>
        <w:left w:val="none" w:sz="0" w:space="0" w:color="auto"/>
        <w:bottom w:val="none" w:sz="0" w:space="0" w:color="auto"/>
        <w:right w:val="none" w:sz="0" w:space="0" w:color="auto"/>
      </w:divBdr>
    </w:div>
    <w:div w:id="1188132641">
      <w:bodyDiv w:val="1"/>
      <w:marLeft w:val="0"/>
      <w:marRight w:val="0"/>
      <w:marTop w:val="0"/>
      <w:marBottom w:val="0"/>
      <w:divBdr>
        <w:top w:val="none" w:sz="0" w:space="0" w:color="auto"/>
        <w:left w:val="none" w:sz="0" w:space="0" w:color="auto"/>
        <w:bottom w:val="none" w:sz="0" w:space="0" w:color="auto"/>
        <w:right w:val="none" w:sz="0" w:space="0" w:color="auto"/>
      </w:divBdr>
    </w:div>
    <w:div w:id="1193348211">
      <w:bodyDiv w:val="1"/>
      <w:marLeft w:val="0"/>
      <w:marRight w:val="0"/>
      <w:marTop w:val="0"/>
      <w:marBottom w:val="0"/>
      <w:divBdr>
        <w:top w:val="none" w:sz="0" w:space="0" w:color="auto"/>
        <w:left w:val="none" w:sz="0" w:space="0" w:color="auto"/>
        <w:bottom w:val="none" w:sz="0" w:space="0" w:color="auto"/>
        <w:right w:val="none" w:sz="0" w:space="0" w:color="auto"/>
      </w:divBdr>
    </w:div>
    <w:div w:id="1196121050">
      <w:bodyDiv w:val="1"/>
      <w:marLeft w:val="0"/>
      <w:marRight w:val="0"/>
      <w:marTop w:val="0"/>
      <w:marBottom w:val="0"/>
      <w:divBdr>
        <w:top w:val="none" w:sz="0" w:space="0" w:color="auto"/>
        <w:left w:val="none" w:sz="0" w:space="0" w:color="auto"/>
        <w:bottom w:val="none" w:sz="0" w:space="0" w:color="auto"/>
        <w:right w:val="none" w:sz="0" w:space="0" w:color="auto"/>
      </w:divBdr>
    </w:div>
    <w:div w:id="1261987458">
      <w:bodyDiv w:val="1"/>
      <w:marLeft w:val="0"/>
      <w:marRight w:val="0"/>
      <w:marTop w:val="0"/>
      <w:marBottom w:val="0"/>
      <w:divBdr>
        <w:top w:val="none" w:sz="0" w:space="0" w:color="auto"/>
        <w:left w:val="none" w:sz="0" w:space="0" w:color="auto"/>
        <w:bottom w:val="none" w:sz="0" w:space="0" w:color="auto"/>
        <w:right w:val="none" w:sz="0" w:space="0" w:color="auto"/>
      </w:divBdr>
    </w:div>
    <w:div w:id="1298074908">
      <w:bodyDiv w:val="1"/>
      <w:marLeft w:val="0"/>
      <w:marRight w:val="0"/>
      <w:marTop w:val="0"/>
      <w:marBottom w:val="0"/>
      <w:divBdr>
        <w:top w:val="none" w:sz="0" w:space="0" w:color="auto"/>
        <w:left w:val="none" w:sz="0" w:space="0" w:color="auto"/>
        <w:bottom w:val="none" w:sz="0" w:space="0" w:color="auto"/>
        <w:right w:val="none" w:sz="0" w:space="0" w:color="auto"/>
      </w:divBdr>
    </w:div>
    <w:div w:id="1406369620">
      <w:bodyDiv w:val="1"/>
      <w:marLeft w:val="0"/>
      <w:marRight w:val="0"/>
      <w:marTop w:val="0"/>
      <w:marBottom w:val="0"/>
      <w:divBdr>
        <w:top w:val="none" w:sz="0" w:space="0" w:color="auto"/>
        <w:left w:val="none" w:sz="0" w:space="0" w:color="auto"/>
        <w:bottom w:val="none" w:sz="0" w:space="0" w:color="auto"/>
        <w:right w:val="none" w:sz="0" w:space="0" w:color="auto"/>
      </w:divBdr>
    </w:div>
    <w:div w:id="1496187468">
      <w:bodyDiv w:val="1"/>
      <w:marLeft w:val="0"/>
      <w:marRight w:val="0"/>
      <w:marTop w:val="0"/>
      <w:marBottom w:val="0"/>
      <w:divBdr>
        <w:top w:val="none" w:sz="0" w:space="0" w:color="auto"/>
        <w:left w:val="none" w:sz="0" w:space="0" w:color="auto"/>
        <w:bottom w:val="none" w:sz="0" w:space="0" w:color="auto"/>
        <w:right w:val="none" w:sz="0" w:space="0" w:color="auto"/>
      </w:divBdr>
    </w:div>
    <w:div w:id="1556040733">
      <w:bodyDiv w:val="1"/>
      <w:marLeft w:val="0"/>
      <w:marRight w:val="0"/>
      <w:marTop w:val="0"/>
      <w:marBottom w:val="0"/>
      <w:divBdr>
        <w:top w:val="none" w:sz="0" w:space="0" w:color="auto"/>
        <w:left w:val="none" w:sz="0" w:space="0" w:color="auto"/>
        <w:bottom w:val="none" w:sz="0" w:space="0" w:color="auto"/>
        <w:right w:val="none" w:sz="0" w:space="0" w:color="auto"/>
      </w:divBdr>
    </w:div>
    <w:div w:id="1557161165">
      <w:bodyDiv w:val="1"/>
      <w:marLeft w:val="0"/>
      <w:marRight w:val="0"/>
      <w:marTop w:val="0"/>
      <w:marBottom w:val="0"/>
      <w:divBdr>
        <w:top w:val="none" w:sz="0" w:space="0" w:color="auto"/>
        <w:left w:val="none" w:sz="0" w:space="0" w:color="auto"/>
        <w:bottom w:val="none" w:sz="0" w:space="0" w:color="auto"/>
        <w:right w:val="none" w:sz="0" w:space="0" w:color="auto"/>
      </w:divBdr>
    </w:div>
    <w:div w:id="1581258882">
      <w:bodyDiv w:val="1"/>
      <w:marLeft w:val="0"/>
      <w:marRight w:val="0"/>
      <w:marTop w:val="0"/>
      <w:marBottom w:val="0"/>
      <w:divBdr>
        <w:top w:val="none" w:sz="0" w:space="0" w:color="auto"/>
        <w:left w:val="none" w:sz="0" w:space="0" w:color="auto"/>
        <w:bottom w:val="none" w:sz="0" w:space="0" w:color="auto"/>
        <w:right w:val="none" w:sz="0" w:space="0" w:color="auto"/>
      </w:divBdr>
    </w:div>
    <w:div w:id="1590653466">
      <w:bodyDiv w:val="1"/>
      <w:marLeft w:val="0"/>
      <w:marRight w:val="0"/>
      <w:marTop w:val="0"/>
      <w:marBottom w:val="0"/>
      <w:divBdr>
        <w:top w:val="none" w:sz="0" w:space="0" w:color="auto"/>
        <w:left w:val="none" w:sz="0" w:space="0" w:color="auto"/>
        <w:bottom w:val="none" w:sz="0" w:space="0" w:color="auto"/>
        <w:right w:val="none" w:sz="0" w:space="0" w:color="auto"/>
      </w:divBdr>
    </w:div>
    <w:div w:id="1705254438">
      <w:bodyDiv w:val="1"/>
      <w:marLeft w:val="0"/>
      <w:marRight w:val="0"/>
      <w:marTop w:val="0"/>
      <w:marBottom w:val="0"/>
      <w:divBdr>
        <w:top w:val="none" w:sz="0" w:space="0" w:color="auto"/>
        <w:left w:val="none" w:sz="0" w:space="0" w:color="auto"/>
        <w:bottom w:val="none" w:sz="0" w:space="0" w:color="auto"/>
        <w:right w:val="none" w:sz="0" w:space="0" w:color="auto"/>
      </w:divBdr>
    </w:div>
    <w:div w:id="1767648235">
      <w:bodyDiv w:val="1"/>
      <w:marLeft w:val="0"/>
      <w:marRight w:val="0"/>
      <w:marTop w:val="0"/>
      <w:marBottom w:val="0"/>
      <w:divBdr>
        <w:top w:val="none" w:sz="0" w:space="0" w:color="auto"/>
        <w:left w:val="none" w:sz="0" w:space="0" w:color="auto"/>
        <w:bottom w:val="none" w:sz="0" w:space="0" w:color="auto"/>
        <w:right w:val="none" w:sz="0" w:space="0" w:color="auto"/>
      </w:divBdr>
    </w:div>
    <w:div w:id="1808550421">
      <w:bodyDiv w:val="1"/>
      <w:marLeft w:val="0"/>
      <w:marRight w:val="0"/>
      <w:marTop w:val="0"/>
      <w:marBottom w:val="0"/>
      <w:divBdr>
        <w:top w:val="none" w:sz="0" w:space="0" w:color="auto"/>
        <w:left w:val="none" w:sz="0" w:space="0" w:color="auto"/>
        <w:bottom w:val="none" w:sz="0" w:space="0" w:color="auto"/>
        <w:right w:val="none" w:sz="0" w:space="0" w:color="auto"/>
      </w:divBdr>
    </w:div>
    <w:div w:id="1838111291">
      <w:bodyDiv w:val="1"/>
      <w:marLeft w:val="0"/>
      <w:marRight w:val="0"/>
      <w:marTop w:val="0"/>
      <w:marBottom w:val="0"/>
      <w:divBdr>
        <w:top w:val="none" w:sz="0" w:space="0" w:color="auto"/>
        <w:left w:val="none" w:sz="0" w:space="0" w:color="auto"/>
        <w:bottom w:val="none" w:sz="0" w:space="0" w:color="auto"/>
        <w:right w:val="none" w:sz="0" w:space="0" w:color="auto"/>
      </w:divBdr>
    </w:div>
    <w:div w:id="1862936872">
      <w:bodyDiv w:val="1"/>
      <w:marLeft w:val="0"/>
      <w:marRight w:val="0"/>
      <w:marTop w:val="0"/>
      <w:marBottom w:val="0"/>
      <w:divBdr>
        <w:top w:val="none" w:sz="0" w:space="0" w:color="auto"/>
        <w:left w:val="none" w:sz="0" w:space="0" w:color="auto"/>
        <w:bottom w:val="none" w:sz="0" w:space="0" w:color="auto"/>
        <w:right w:val="none" w:sz="0" w:space="0" w:color="auto"/>
      </w:divBdr>
    </w:div>
    <w:div w:id="1873298291">
      <w:bodyDiv w:val="1"/>
      <w:marLeft w:val="0"/>
      <w:marRight w:val="0"/>
      <w:marTop w:val="0"/>
      <w:marBottom w:val="0"/>
      <w:divBdr>
        <w:top w:val="none" w:sz="0" w:space="0" w:color="auto"/>
        <w:left w:val="none" w:sz="0" w:space="0" w:color="auto"/>
        <w:bottom w:val="none" w:sz="0" w:space="0" w:color="auto"/>
        <w:right w:val="none" w:sz="0" w:space="0" w:color="auto"/>
      </w:divBdr>
    </w:div>
    <w:div w:id="1879513268">
      <w:bodyDiv w:val="1"/>
      <w:marLeft w:val="0"/>
      <w:marRight w:val="0"/>
      <w:marTop w:val="0"/>
      <w:marBottom w:val="0"/>
      <w:divBdr>
        <w:top w:val="none" w:sz="0" w:space="0" w:color="auto"/>
        <w:left w:val="none" w:sz="0" w:space="0" w:color="auto"/>
        <w:bottom w:val="none" w:sz="0" w:space="0" w:color="auto"/>
        <w:right w:val="none" w:sz="0" w:space="0" w:color="auto"/>
      </w:divBdr>
    </w:div>
    <w:div w:id="1884973737">
      <w:bodyDiv w:val="1"/>
      <w:marLeft w:val="0"/>
      <w:marRight w:val="0"/>
      <w:marTop w:val="0"/>
      <w:marBottom w:val="0"/>
      <w:divBdr>
        <w:top w:val="none" w:sz="0" w:space="0" w:color="auto"/>
        <w:left w:val="none" w:sz="0" w:space="0" w:color="auto"/>
        <w:bottom w:val="none" w:sz="0" w:space="0" w:color="auto"/>
        <w:right w:val="none" w:sz="0" w:space="0" w:color="auto"/>
      </w:divBdr>
    </w:div>
    <w:div w:id="1898391221">
      <w:bodyDiv w:val="1"/>
      <w:marLeft w:val="0"/>
      <w:marRight w:val="0"/>
      <w:marTop w:val="0"/>
      <w:marBottom w:val="0"/>
      <w:divBdr>
        <w:top w:val="none" w:sz="0" w:space="0" w:color="auto"/>
        <w:left w:val="none" w:sz="0" w:space="0" w:color="auto"/>
        <w:bottom w:val="none" w:sz="0" w:space="0" w:color="auto"/>
        <w:right w:val="none" w:sz="0" w:space="0" w:color="auto"/>
      </w:divBdr>
    </w:div>
    <w:div w:id="1911765259">
      <w:bodyDiv w:val="1"/>
      <w:marLeft w:val="0"/>
      <w:marRight w:val="0"/>
      <w:marTop w:val="0"/>
      <w:marBottom w:val="0"/>
      <w:divBdr>
        <w:top w:val="none" w:sz="0" w:space="0" w:color="auto"/>
        <w:left w:val="none" w:sz="0" w:space="0" w:color="auto"/>
        <w:bottom w:val="none" w:sz="0" w:space="0" w:color="auto"/>
        <w:right w:val="none" w:sz="0" w:space="0" w:color="auto"/>
      </w:divBdr>
    </w:div>
    <w:div w:id="1934586337">
      <w:bodyDiv w:val="1"/>
      <w:marLeft w:val="0"/>
      <w:marRight w:val="0"/>
      <w:marTop w:val="0"/>
      <w:marBottom w:val="0"/>
      <w:divBdr>
        <w:top w:val="none" w:sz="0" w:space="0" w:color="auto"/>
        <w:left w:val="none" w:sz="0" w:space="0" w:color="auto"/>
        <w:bottom w:val="none" w:sz="0" w:space="0" w:color="auto"/>
        <w:right w:val="none" w:sz="0" w:space="0" w:color="auto"/>
      </w:divBdr>
    </w:div>
    <w:div w:id="1941840663">
      <w:bodyDiv w:val="1"/>
      <w:marLeft w:val="0"/>
      <w:marRight w:val="0"/>
      <w:marTop w:val="0"/>
      <w:marBottom w:val="0"/>
      <w:divBdr>
        <w:top w:val="none" w:sz="0" w:space="0" w:color="auto"/>
        <w:left w:val="none" w:sz="0" w:space="0" w:color="auto"/>
        <w:bottom w:val="none" w:sz="0" w:space="0" w:color="auto"/>
        <w:right w:val="none" w:sz="0" w:space="0" w:color="auto"/>
      </w:divBdr>
    </w:div>
    <w:div w:id="2052653244">
      <w:bodyDiv w:val="1"/>
      <w:marLeft w:val="0"/>
      <w:marRight w:val="0"/>
      <w:marTop w:val="0"/>
      <w:marBottom w:val="0"/>
      <w:divBdr>
        <w:top w:val="none" w:sz="0" w:space="0" w:color="auto"/>
        <w:left w:val="none" w:sz="0" w:space="0" w:color="auto"/>
        <w:bottom w:val="none" w:sz="0" w:space="0" w:color="auto"/>
        <w:right w:val="none" w:sz="0" w:space="0" w:color="auto"/>
      </w:divBdr>
    </w:div>
    <w:div w:id="214265218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edglossary.org/classroom-management/" TargetMode="External"/><Relationship Id="rId6" Type="http://schemas.openxmlformats.org/officeDocument/2006/relationships/hyperlink" Target="http://edglossary.org/classroom-management/" TargetMode="External"/><Relationship Id="rId7" Type="http://schemas.openxmlformats.org/officeDocument/2006/relationships/hyperlink" Target="https://search-proquest-com.ezproxy.uwtsd.ac.uk/docview/1291666837?rfr_id=info:xri/sid:primo" TargetMode="External"/><Relationship Id="rId8" Type="http://schemas.openxmlformats.org/officeDocument/2006/relationships/hyperlink" Target="https://search-proquest-com.ezproxy.uwtsd.ac.uk/docview/1291666837?rfr_id=info:xri/sid:primo" TargetMode="Externa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836</TotalTime>
  <Pages>10</Pages>
  <Words>2818</Words>
  <Characters>16063</Characters>
  <Application>Microsoft Word 12.0.0</Application>
  <DocSecurity>0</DocSecurity>
  <Lines>133</Lines>
  <Paragraphs>32</Paragraphs>
  <ScaleCrop>false</ScaleCrop>
  <Company>Amman Valley School</Company>
  <LinksUpToDate>false</LinksUpToDate>
  <CharactersWithSpaces>19726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Tootle</dc:creator>
  <cp:keywords/>
  <cp:lastModifiedBy>Lucy Tootle</cp:lastModifiedBy>
  <cp:revision>31</cp:revision>
  <dcterms:created xsi:type="dcterms:W3CDTF">2018-04-17T19:19:00Z</dcterms:created>
  <dcterms:modified xsi:type="dcterms:W3CDTF">2018-04-21T13:42:00Z</dcterms:modified>
</cp:coreProperties>
</file>