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D64" w:rsidRDefault="002D562D" w:rsidP="00A07B63">
      <w:pPr>
        <w:pStyle w:val="awTB00chTitle"/>
        <w:keepNext/>
        <w:spacing w:before="720" w:after="0"/>
      </w:pPr>
      <w:r>
        <w:rPr>
          <w:sz w:val="44"/>
        </w:rPr>
        <w:t>Chapter 12</w:t>
      </w:r>
      <w:r>
        <w:rPr>
          <w:sz w:val="32"/>
        </w:rPr>
        <w:br/>
      </w:r>
      <w:proofErr w:type="gramStart"/>
      <w:r>
        <w:t>The</w:t>
      </w:r>
      <w:proofErr w:type="gramEnd"/>
      <w:r>
        <w:t xml:space="preserve"> Global Cost and Availability of Capital</w:t>
      </w:r>
      <w:r w:rsidR="00BC6457">
        <w:br/>
      </w:r>
    </w:p>
    <w:p w:rsidR="00BC6457" w:rsidRPr="0090254E" w:rsidRDefault="00BC6457" w:rsidP="00BC6457">
      <w:pPr>
        <w:rPr>
          <w:rFonts w:ascii="Helvetica" w:eastAsia="Calibri" w:hAnsi="Helvetica"/>
          <w:b/>
          <w:sz w:val="28"/>
          <w:szCs w:val="28"/>
        </w:rPr>
      </w:pPr>
      <w:r w:rsidRPr="0090254E">
        <w:rPr>
          <w:rFonts w:ascii="Helvetica" w:eastAsia="Calibri" w:hAnsi="Helvetica"/>
          <w:sz w:val="28"/>
          <w:szCs w:val="28"/>
        </w:rPr>
        <w:sym w:font="Wingdings" w:char="F06E"/>
      </w:r>
      <w:r w:rsidRPr="0090254E">
        <w:rPr>
          <w:rFonts w:ascii="Helvetica" w:eastAsia="Calibri" w:hAnsi="Helvetica"/>
          <w:sz w:val="28"/>
          <w:szCs w:val="28"/>
        </w:rPr>
        <w:t xml:space="preserve"> </w:t>
      </w:r>
      <w:r w:rsidRPr="0090254E">
        <w:rPr>
          <w:rFonts w:ascii="Helvetica" w:eastAsia="Calibri" w:hAnsi="Helvetica"/>
          <w:b/>
          <w:sz w:val="28"/>
          <w:szCs w:val="28"/>
        </w:rPr>
        <w:t>Learning Objectives</w:t>
      </w:r>
    </w:p>
    <w:p w:rsidR="00BC6457" w:rsidRPr="00BC6457" w:rsidRDefault="00BC6457" w:rsidP="003E363E">
      <w:pPr>
        <w:numPr>
          <w:ilvl w:val="0"/>
          <w:numId w:val="22"/>
        </w:numPr>
        <w:spacing w:before="120" w:line="259" w:lineRule="auto"/>
        <w:rPr>
          <w:rFonts w:ascii="Times" w:eastAsia="Calibri" w:hAnsi="Times" w:cs="Times"/>
          <w:sz w:val="24"/>
          <w:szCs w:val="24"/>
        </w:rPr>
      </w:pPr>
      <w:r w:rsidRPr="00BC6457">
        <w:rPr>
          <w:rFonts w:ascii="Times" w:eastAsia="Calibri" w:hAnsi="Times" w:cs="Times"/>
          <w:sz w:val="24"/>
          <w:szCs w:val="24"/>
        </w:rPr>
        <w:t>Examine how a firm headquartered in a country with an illiquid and segmented capital</w:t>
      </w:r>
      <w:r>
        <w:rPr>
          <w:rFonts w:ascii="Times" w:eastAsia="Calibri" w:hAnsi="Times" w:cs="Times"/>
          <w:sz w:val="24"/>
          <w:szCs w:val="24"/>
        </w:rPr>
        <w:t xml:space="preserve"> </w:t>
      </w:r>
      <w:r w:rsidRPr="00BC6457">
        <w:rPr>
          <w:rFonts w:ascii="Times" w:eastAsia="Calibri" w:hAnsi="Times" w:cs="Times"/>
          <w:sz w:val="24"/>
          <w:szCs w:val="24"/>
        </w:rPr>
        <w:t>market achieves a lower global cost and greater availability of capital</w:t>
      </w:r>
    </w:p>
    <w:p w:rsidR="00BC6457" w:rsidRPr="00BC6457" w:rsidRDefault="00BC6457" w:rsidP="00BC6457">
      <w:pPr>
        <w:numPr>
          <w:ilvl w:val="0"/>
          <w:numId w:val="22"/>
        </w:numPr>
        <w:spacing w:after="160" w:line="259" w:lineRule="auto"/>
        <w:contextualSpacing/>
        <w:rPr>
          <w:rFonts w:ascii="Times" w:eastAsia="Calibri" w:hAnsi="Times" w:cs="Times"/>
          <w:sz w:val="24"/>
          <w:szCs w:val="24"/>
        </w:rPr>
      </w:pPr>
      <w:r w:rsidRPr="00BC6457">
        <w:rPr>
          <w:rFonts w:ascii="Times" w:eastAsia="Calibri" w:hAnsi="Times" w:cs="Times"/>
          <w:sz w:val="24"/>
          <w:szCs w:val="24"/>
        </w:rPr>
        <w:t>Analyze the linkage between cost and availability of capital</w:t>
      </w:r>
    </w:p>
    <w:p w:rsidR="00BC6457" w:rsidRPr="00BC6457" w:rsidRDefault="00BC6457" w:rsidP="00BC6457">
      <w:pPr>
        <w:numPr>
          <w:ilvl w:val="0"/>
          <w:numId w:val="22"/>
        </w:numPr>
        <w:spacing w:after="160" w:line="259" w:lineRule="auto"/>
        <w:contextualSpacing/>
        <w:rPr>
          <w:rFonts w:ascii="Times" w:eastAsia="Calibri" w:hAnsi="Times" w:cs="Times"/>
          <w:sz w:val="24"/>
          <w:szCs w:val="24"/>
        </w:rPr>
      </w:pPr>
      <w:r w:rsidRPr="00BC6457">
        <w:rPr>
          <w:rFonts w:ascii="Times" w:eastAsia="Calibri" w:hAnsi="Times" w:cs="Times"/>
          <w:sz w:val="24"/>
          <w:szCs w:val="24"/>
        </w:rPr>
        <w:t>Evaluate the effect of market liquidity and segmentation on the cost of capital</w:t>
      </w:r>
    </w:p>
    <w:p w:rsidR="00BC6457" w:rsidRPr="00A9163D" w:rsidRDefault="00BC6457" w:rsidP="00BC6457">
      <w:pPr>
        <w:numPr>
          <w:ilvl w:val="0"/>
          <w:numId w:val="22"/>
        </w:numPr>
        <w:spacing w:after="160" w:line="259" w:lineRule="auto"/>
        <w:contextualSpacing/>
        <w:rPr>
          <w:rFonts w:ascii="Times" w:eastAsia="Calibri" w:hAnsi="Times" w:cs="Times"/>
          <w:sz w:val="24"/>
          <w:szCs w:val="24"/>
        </w:rPr>
      </w:pPr>
      <w:r w:rsidRPr="00BC6457">
        <w:rPr>
          <w:rFonts w:ascii="Times" w:eastAsia="Calibri" w:hAnsi="Times" w:cs="Times"/>
          <w:sz w:val="24"/>
          <w:szCs w:val="24"/>
        </w:rPr>
        <w:t>Compare the weighted average cost of capital for an MNE with its domestic counterpart</w:t>
      </w:r>
    </w:p>
    <w:p w:rsidR="00BC6457" w:rsidRPr="0090254E" w:rsidRDefault="00BC6457" w:rsidP="00C636E9">
      <w:pPr>
        <w:spacing w:before="480" w:after="160" w:line="259" w:lineRule="auto"/>
        <w:rPr>
          <w:rFonts w:ascii="Calibri" w:eastAsia="Calibri" w:hAnsi="Calibri"/>
          <w:sz w:val="22"/>
          <w:szCs w:val="22"/>
        </w:rPr>
      </w:pPr>
      <w:r w:rsidRPr="0090254E">
        <w:rPr>
          <w:rFonts w:ascii="Helvetica" w:eastAsia="Calibri" w:hAnsi="Helvetica"/>
          <w:sz w:val="28"/>
          <w:szCs w:val="28"/>
        </w:rPr>
        <w:sym w:font="Wingdings" w:char="F06E"/>
      </w:r>
      <w:r w:rsidRPr="0090254E">
        <w:rPr>
          <w:rFonts w:ascii="Helvetica" w:eastAsia="Calibri" w:hAnsi="Helvetica"/>
          <w:sz w:val="28"/>
          <w:szCs w:val="28"/>
        </w:rPr>
        <w:t xml:space="preserve">  </w:t>
      </w:r>
      <w:r w:rsidRPr="0090254E">
        <w:rPr>
          <w:rFonts w:ascii="Helvetica" w:eastAsia="Calibri" w:hAnsi="Helvetica"/>
          <w:b/>
          <w:sz w:val="28"/>
          <w:szCs w:val="28"/>
        </w:rPr>
        <w:t>Chapter Outline</w:t>
      </w:r>
      <w:r w:rsidRPr="0090254E">
        <w:rPr>
          <w:rFonts w:ascii="Calibri" w:eastAsia="Calibri" w:hAnsi="Calibri"/>
          <w:sz w:val="22"/>
          <w:szCs w:val="22"/>
        </w:rPr>
        <w:t xml:space="preserve"> </w:t>
      </w:r>
    </w:p>
    <w:p w:rsidR="00BC6457" w:rsidRDefault="00BC6457" w:rsidP="00C636E9">
      <w:pPr>
        <w:pStyle w:val="OutlineI"/>
      </w:pPr>
      <w:r>
        <w:t>Financial Globalization and Strategy</w:t>
      </w:r>
    </w:p>
    <w:p w:rsidR="00BC6457" w:rsidRDefault="00BC6457" w:rsidP="00C636E9">
      <w:pPr>
        <w:pStyle w:val="OutlineA"/>
      </w:pPr>
      <w:r>
        <w:t>Cost of Capital</w:t>
      </w:r>
    </w:p>
    <w:p w:rsidR="00BC6457" w:rsidRDefault="00BC6457" w:rsidP="00C636E9">
      <w:pPr>
        <w:pStyle w:val="OutlineA"/>
      </w:pPr>
      <w:r>
        <w:t>Cost of Equity</w:t>
      </w:r>
    </w:p>
    <w:p w:rsidR="00BC6457" w:rsidRDefault="00BC6457" w:rsidP="00C636E9">
      <w:pPr>
        <w:pStyle w:val="OutlineA"/>
      </w:pPr>
      <w:r>
        <w:t>Cost of Debt</w:t>
      </w:r>
    </w:p>
    <w:p w:rsidR="00BC6457" w:rsidRDefault="00BC6457" w:rsidP="00C636E9">
      <w:pPr>
        <w:pStyle w:val="OutlineI"/>
      </w:pPr>
      <w:r>
        <w:t>International Portfolio Theory and Diversification</w:t>
      </w:r>
    </w:p>
    <w:p w:rsidR="00BC6457" w:rsidRDefault="00BC6457" w:rsidP="00C636E9">
      <w:pPr>
        <w:pStyle w:val="OutlineA"/>
        <w:numPr>
          <w:ilvl w:val="0"/>
          <w:numId w:val="27"/>
        </w:numPr>
      </w:pPr>
      <w:r>
        <w:t>Portfolio Risk Reduction</w:t>
      </w:r>
    </w:p>
    <w:p w:rsidR="00BC6457" w:rsidRDefault="00BC6457" w:rsidP="00C636E9">
      <w:pPr>
        <w:pStyle w:val="OutlineA"/>
      </w:pPr>
      <w:r>
        <w:t>Foreign Exchange Risk</w:t>
      </w:r>
    </w:p>
    <w:p w:rsidR="00BC6457" w:rsidRDefault="00BC6457" w:rsidP="00C636E9">
      <w:pPr>
        <w:pStyle w:val="Outlline1"/>
      </w:pPr>
      <w:r>
        <w:t>Japanese Equity Example</w:t>
      </w:r>
    </w:p>
    <w:p w:rsidR="00BC6457" w:rsidRDefault="00BC6457" w:rsidP="00C636E9">
      <w:pPr>
        <w:pStyle w:val="OutlineA"/>
      </w:pPr>
      <w:r>
        <w:t>International CAPM (ICAPM)</w:t>
      </w:r>
    </w:p>
    <w:p w:rsidR="00BC6457" w:rsidRDefault="00BC6457" w:rsidP="00C636E9">
      <w:pPr>
        <w:pStyle w:val="OutlineA"/>
      </w:pPr>
      <w:r>
        <w:t>Sample Calculation: Trident’s Cost of Capital</w:t>
      </w:r>
    </w:p>
    <w:p w:rsidR="00BC6457" w:rsidRDefault="00BC6457" w:rsidP="00C636E9">
      <w:pPr>
        <w:pStyle w:val="OutlineA"/>
      </w:pPr>
      <w:r>
        <w:t>ICAPM Considerations</w:t>
      </w:r>
    </w:p>
    <w:p w:rsidR="00BC6457" w:rsidRDefault="00BC6457" w:rsidP="00C636E9">
      <w:pPr>
        <w:pStyle w:val="OutlineA"/>
      </w:pPr>
      <w:r>
        <w:t>Global Betas</w:t>
      </w:r>
      <w:bookmarkStart w:id="0" w:name="_GoBack"/>
      <w:bookmarkEnd w:id="0"/>
    </w:p>
    <w:p w:rsidR="00BC6457" w:rsidRDefault="00BC6457" w:rsidP="00C636E9">
      <w:pPr>
        <w:pStyle w:val="OutlineA"/>
      </w:pPr>
      <w:r>
        <w:t>Equity Risk Premiums</w:t>
      </w:r>
    </w:p>
    <w:p w:rsidR="00BC6457" w:rsidRDefault="00BC6457" w:rsidP="00C636E9">
      <w:pPr>
        <w:pStyle w:val="Outlline1"/>
        <w:numPr>
          <w:ilvl w:val="0"/>
          <w:numId w:val="28"/>
        </w:numPr>
      </w:pPr>
      <w:r>
        <w:t>Equity Risk Premium History</w:t>
      </w:r>
    </w:p>
    <w:p w:rsidR="00BC6457" w:rsidRDefault="00BC6457" w:rsidP="00C636E9">
      <w:pPr>
        <w:pStyle w:val="OutlineI"/>
      </w:pPr>
      <w:r>
        <w:t>The Demand for Foreign Securities: The Role of International Portfolio Investors</w:t>
      </w:r>
    </w:p>
    <w:p w:rsidR="00BC6457" w:rsidRDefault="00BC6457" w:rsidP="00C636E9">
      <w:pPr>
        <w:pStyle w:val="OutlineA"/>
        <w:numPr>
          <w:ilvl w:val="0"/>
          <w:numId w:val="29"/>
        </w:numPr>
      </w:pPr>
      <w:r>
        <w:t>The Link Between Cost and Availability of Capital</w:t>
      </w:r>
    </w:p>
    <w:p w:rsidR="00BC6457" w:rsidRDefault="00BC6457" w:rsidP="00C636E9">
      <w:pPr>
        <w:pStyle w:val="OutlineA"/>
      </w:pPr>
      <w:r>
        <w:t>Improving Market Liquidity</w:t>
      </w:r>
    </w:p>
    <w:p w:rsidR="00BC6457" w:rsidRDefault="00BC6457" w:rsidP="00C636E9">
      <w:pPr>
        <w:pStyle w:val="OutlineA"/>
      </w:pPr>
      <w:r>
        <w:t>Market Segmentation</w:t>
      </w:r>
    </w:p>
    <w:p w:rsidR="00BC6457" w:rsidRDefault="00BC6457" w:rsidP="00C636E9">
      <w:pPr>
        <w:pStyle w:val="OutlineA"/>
      </w:pPr>
      <w:r>
        <w:t>The Effect of Market Liquidity and Segmentation</w:t>
      </w:r>
    </w:p>
    <w:p w:rsidR="00BC6457" w:rsidRDefault="00BC6457" w:rsidP="00C636E9">
      <w:pPr>
        <w:pStyle w:val="OutlineA"/>
      </w:pPr>
      <w:r>
        <w:t>Globalization of Securities Markets</w:t>
      </w:r>
    </w:p>
    <w:p w:rsidR="00BC6457" w:rsidRDefault="00BC6457" w:rsidP="00C636E9">
      <w:pPr>
        <w:pStyle w:val="Outlline1"/>
        <w:numPr>
          <w:ilvl w:val="0"/>
          <w:numId w:val="30"/>
        </w:numPr>
      </w:pPr>
      <w:r>
        <w:t>Corporate Governance and the Cost of Capital</w:t>
      </w:r>
    </w:p>
    <w:p w:rsidR="00BC6457" w:rsidRDefault="00BC6457" w:rsidP="00C636E9">
      <w:pPr>
        <w:pStyle w:val="OutlineA"/>
      </w:pPr>
      <w:r>
        <w:t>Strategic Alliances</w:t>
      </w:r>
    </w:p>
    <w:p w:rsidR="00BC6457" w:rsidRDefault="00BC6457" w:rsidP="00C636E9">
      <w:pPr>
        <w:pStyle w:val="OutlineI"/>
      </w:pPr>
      <w:r>
        <w:t>The Cost of Capital for MNEs Compared to Domestic Firms</w:t>
      </w:r>
    </w:p>
    <w:p w:rsidR="00BC6457" w:rsidRDefault="00BC6457" w:rsidP="00C636E9">
      <w:pPr>
        <w:pStyle w:val="OutlineA"/>
        <w:numPr>
          <w:ilvl w:val="0"/>
          <w:numId w:val="31"/>
        </w:numPr>
      </w:pPr>
      <w:r>
        <w:t>Availability of Capital</w:t>
      </w:r>
    </w:p>
    <w:p w:rsidR="00BC6457" w:rsidRDefault="00BC6457" w:rsidP="00C636E9">
      <w:pPr>
        <w:pStyle w:val="OutlineA"/>
      </w:pPr>
      <w:r>
        <w:t>Financial Structure, Systematic Risk, and the Cost of Capital for MNEs</w:t>
      </w:r>
    </w:p>
    <w:p w:rsidR="00BC6457" w:rsidRPr="00BC6457" w:rsidRDefault="00BC6457" w:rsidP="00C636E9">
      <w:pPr>
        <w:pStyle w:val="OutlineI"/>
      </w:pPr>
      <w:r>
        <w:t>The Riddle: Is the Cost of Capital Higher for MNEs?</w:t>
      </w:r>
    </w:p>
    <w:p w:rsidR="00CA3D64" w:rsidRDefault="002D562D" w:rsidP="00C636E9">
      <w:pPr>
        <w:pStyle w:val="awTB01questionHead"/>
        <w:numPr>
          <w:ilvl w:val="0"/>
          <w:numId w:val="19"/>
        </w:numPr>
        <w:tabs>
          <w:tab w:val="num" w:pos="360"/>
        </w:tabs>
        <w:spacing w:before="240"/>
      </w:pPr>
      <w:r>
        <w:rPr>
          <w:szCs w:val="28"/>
        </w:rPr>
        <w:lastRenderedPageBreak/>
        <w:sym w:font="Wingdings" w:char="F06E"/>
      </w:r>
      <w:r>
        <w:t> </w:t>
      </w:r>
      <w:r>
        <w:t>Questions</w:t>
      </w:r>
    </w:p>
    <w:p w:rsidR="00CA3D64" w:rsidRDefault="002D562D">
      <w:pPr>
        <w:pStyle w:val="MCQList1"/>
        <w:ind w:left="446" w:hanging="446"/>
      </w:pPr>
      <w:r>
        <w:tab/>
        <w:t>1.</w:t>
      </w:r>
      <w:r>
        <w:tab/>
      </w:r>
      <w:r>
        <w:rPr>
          <w:b/>
          <w:spacing w:val="-2"/>
          <w:szCs w:val="22"/>
        </w:rPr>
        <w:t xml:space="preserve">Dimensions of the Cost and Availability of Capital. </w:t>
      </w:r>
      <w:r>
        <w:rPr>
          <w:spacing w:val="-2"/>
          <w:szCs w:val="22"/>
        </w:rPr>
        <w:t>Global integration has given many firms access to new and cheaper sources of funds beyond those available in their home markets. What are the dimensions of a strategy to capture this lower cost and greater availability of capital?</w:t>
      </w:r>
    </w:p>
    <w:p w:rsidR="00CA3D64" w:rsidRDefault="002D562D" w:rsidP="00C636E9">
      <w:pPr>
        <w:pStyle w:val="MCQAnswer"/>
      </w:pPr>
      <w:r>
        <w:t>Gaining access to global capital markets should allow a firm to lower its cost of capital. This can be achieved by increasing the market liquidity of its shares and by escaping from segmentation of its home capital market. Exhibit 12.1 presents the dimensions of the cost and availability of capital.</w:t>
      </w:r>
    </w:p>
    <w:p w:rsidR="00CA3D64" w:rsidRDefault="00B92BCB" w:rsidP="00D42F29">
      <w:pPr>
        <w:pStyle w:val="awTBfig"/>
        <w:ind w:left="432"/>
        <w:jc w:val="center"/>
      </w:pPr>
      <w:r w:rsidRPr="00B92BCB">
        <w:rPr>
          <w:noProof/>
        </w:rPr>
        <w:drawing>
          <wp:inline distT="0" distB="0" distL="0" distR="0" wp14:anchorId="4088B862" wp14:editId="58166BEE">
            <wp:extent cx="4645152" cy="3364992"/>
            <wp:effectExtent l="0" t="0" r="317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45152" cy="3364992"/>
                    </a:xfrm>
                    <a:prstGeom prst="rect">
                      <a:avLst/>
                    </a:prstGeom>
                  </pic:spPr>
                </pic:pic>
              </a:graphicData>
            </a:graphic>
          </wp:inline>
        </w:drawing>
      </w:r>
    </w:p>
    <w:p w:rsidR="00CA3D64" w:rsidRDefault="002D562D">
      <w:pPr>
        <w:pStyle w:val="MCQList1"/>
        <w:ind w:left="446" w:hanging="446"/>
      </w:pPr>
      <w:r>
        <w:tab/>
        <w:t>2.</w:t>
      </w:r>
      <w:r>
        <w:tab/>
      </w:r>
      <w:r>
        <w:rPr>
          <w:b/>
        </w:rPr>
        <w:t xml:space="preserve">Benefits. </w:t>
      </w:r>
      <w:r>
        <w:t>What are the benefits of achieving a lower cost and greater availability of capital?</w:t>
      </w:r>
    </w:p>
    <w:p w:rsidR="00CA3D64" w:rsidRDefault="002D562D" w:rsidP="00C636E9">
      <w:pPr>
        <w:pStyle w:val="MCQAnswer"/>
      </w:pPr>
      <w:r>
        <w:t>A firm can accept more long-term projects and invest more in capital improvements and expansion because of the lower hurdle rate in capital budgeting and the lower marginal cost of capital as more funds are raised.</w:t>
      </w:r>
    </w:p>
    <w:p w:rsidR="00B92BCB" w:rsidRDefault="00B92BCB" w:rsidP="00C636E9">
      <w:pPr>
        <w:pStyle w:val="MCQList1"/>
      </w:pPr>
      <w:proofErr w:type="gramStart"/>
      <w:r>
        <w:t>3.</w:t>
      </w:r>
      <w:r>
        <w:tab/>
      </w:r>
      <w:r>
        <w:tab/>
      </w:r>
      <w:r>
        <w:rPr>
          <w:b/>
        </w:rPr>
        <w:t>Definitions.</w:t>
      </w:r>
      <w:proofErr w:type="gramEnd"/>
      <w:r>
        <w:rPr>
          <w:b/>
        </w:rPr>
        <w:t xml:space="preserve"> </w:t>
      </w:r>
      <w:r w:rsidRPr="00C636E9">
        <w:t>Define</w:t>
      </w:r>
      <w:r>
        <w:t xml:space="preserve"> the following terms:</w:t>
      </w:r>
    </w:p>
    <w:p w:rsidR="003E363E" w:rsidRDefault="00B92BCB" w:rsidP="003E363E">
      <w:pPr>
        <w:pStyle w:val="MCQList2"/>
      </w:pPr>
      <w:proofErr w:type="gramStart"/>
      <w:r>
        <w:t>a.</w:t>
      </w:r>
      <w:r>
        <w:tab/>
        <w:t>Systematic risk.</w:t>
      </w:r>
      <w:proofErr w:type="gramEnd"/>
      <w:r>
        <w:t xml:space="preserve"> </w:t>
      </w:r>
    </w:p>
    <w:p w:rsidR="00B92BCB" w:rsidRDefault="003E363E" w:rsidP="00C636E9">
      <w:pPr>
        <w:pStyle w:val="MCQAnswerBL"/>
      </w:pPr>
      <w:r>
        <w:tab/>
      </w:r>
      <w:r w:rsidR="00B92BCB">
        <w:rPr>
          <w:i/>
        </w:rPr>
        <w:t>Systematic risk</w:t>
      </w:r>
      <w:r w:rsidR="00B92BCB">
        <w:t xml:space="preserve"> is a measure of how the firm’s returns vary with those of the market in which it trades. Systematic risk is the risk that is rewarded and cannot be avoided by diversification. Systematic risk </w:t>
      </w:r>
      <w:proofErr w:type="gramStart"/>
      <w:r w:rsidR="00B92BCB">
        <w:t>is sometimes called</w:t>
      </w:r>
      <w:proofErr w:type="gramEnd"/>
      <w:r w:rsidR="00B92BCB">
        <w:t xml:space="preserve"> </w:t>
      </w:r>
      <w:r w:rsidR="00B92BCB">
        <w:rPr>
          <w:i/>
        </w:rPr>
        <w:t>market risk</w:t>
      </w:r>
      <w:r w:rsidR="00B92BCB">
        <w:t>.</w:t>
      </w:r>
    </w:p>
    <w:p w:rsidR="003E363E" w:rsidRDefault="00B92BCB" w:rsidP="003E363E">
      <w:pPr>
        <w:pStyle w:val="MCQList2"/>
      </w:pPr>
      <w:proofErr w:type="gramStart"/>
      <w:r>
        <w:t>b</w:t>
      </w:r>
      <w:r w:rsidR="002D562D">
        <w:t>.</w:t>
      </w:r>
      <w:r>
        <w:rPr>
          <w:b/>
        </w:rPr>
        <w:t xml:space="preserve"> </w:t>
      </w:r>
      <w:r>
        <w:rPr>
          <w:b/>
        </w:rPr>
        <w:tab/>
      </w:r>
      <w:r w:rsidR="002D562D">
        <w:t>Beta (in the Capital Asset Pricing Model).</w:t>
      </w:r>
      <w:proofErr w:type="gramEnd"/>
      <w:r w:rsidR="002D562D">
        <w:t xml:space="preserve"> </w:t>
      </w:r>
    </w:p>
    <w:p w:rsidR="00CA3D64" w:rsidRDefault="003E363E" w:rsidP="00C636E9">
      <w:pPr>
        <w:pStyle w:val="MCQAnswerBL"/>
      </w:pPr>
      <w:r>
        <w:tab/>
      </w:r>
      <w:r w:rsidR="002D562D">
        <w:rPr>
          <w:i/>
        </w:rPr>
        <w:t>Beta</w:t>
      </w:r>
      <w:r w:rsidR="002D562D">
        <w:t xml:space="preserve"> is a measure of systematic risk. Beta </w:t>
      </w:r>
      <w:proofErr w:type="gramStart"/>
      <w:r w:rsidR="002D562D">
        <w:t>is calculated</w:t>
      </w:r>
      <w:proofErr w:type="gramEnd"/>
      <w:r w:rsidR="002D562D">
        <w:t xml:space="preserve"> as a function of the total variability of expected returns of the firm’s stock relative to the market index (k</w:t>
      </w:r>
      <w:r w:rsidR="002D562D">
        <w:rPr>
          <w:i/>
          <w:vertAlign w:val="subscript"/>
        </w:rPr>
        <w:t>m</w:t>
      </w:r>
      <w:r w:rsidR="002D562D">
        <w:t>) and the degree to which the variability of expected returns of the firm is correlated to the expected returns on the market index. More formally,</w:t>
      </w:r>
    </w:p>
    <w:p w:rsidR="00CA3D64" w:rsidRDefault="00C636E9" w:rsidP="00C636E9">
      <w:pPr>
        <w:pStyle w:val="MCQAnswerBL"/>
      </w:pPr>
      <w:r>
        <w:tab/>
      </w:r>
      <w:r w:rsidR="002D562D">
        <w:object w:dxaOrig="10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3pt;height:33.25pt" o:ole="">
            <v:imagedata r:id="rId10" o:title=""/>
          </v:shape>
          <o:OLEObject Type="Embed" ProgID="Equation.DSMT4" ShapeID="_x0000_i1025" DrawAspect="Content" ObjectID="_1473480896" r:id="rId11"/>
        </w:object>
      </w:r>
    </w:p>
    <w:p w:rsidR="00CA3D64" w:rsidRDefault="002D562D" w:rsidP="00C636E9">
      <w:pPr>
        <w:pStyle w:val="MCQAnswerBL"/>
      </w:pPr>
      <w:r>
        <w:tab/>
      </w:r>
      <w:proofErr w:type="gramStart"/>
      <w:r>
        <w:t>where</w:t>
      </w:r>
      <w:proofErr w:type="gramEnd"/>
      <w:r>
        <w:t>:</w:t>
      </w:r>
    </w:p>
    <w:p w:rsidR="00CA3D64" w:rsidRDefault="002D562D" w:rsidP="00C636E9">
      <w:pPr>
        <w:pStyle w:val="MCQAnswerBL"/>
      </w:pPr>
      <w:r>
        <w:tab/>
      </w:r>
      <w:r>
        <w:rPr>
          <w:rFonts w:ascii="Symbol" w:hAnsi="Symbol"/>
          <w:i/>
          <w:iCs/>
        </w:rPr>
        <w:sym w:font="Symbol" w:char="F062"/>
      </w:r>
      <w:proofErr w:type="gramStart"/>
      <w:r>
        <w:rPr>
          <w:i/>
          <w:iCs/>
          <w:vertAlign w:val="subscript"/>
        </w:rPr>
        <w:t>j</w:t>
      </w:r>
      <w:proofErr w:type="gramEnd"/>
      <w:r>
        <w:t xml:space="preserve"> (beta) </w:t>
      </w:r>
      <w:r>
        <w:rPr>
          <w:rFonts w:ascii="Symbol" w:hAnsi="Symbol"/>
        </w:rPr>
        <w:t></w:t>
      </w:r>
      <w:r>
        <w:t xml:space="preserve"> measure of systematic risk for security </w:t>
      </w:r>
      <w:r>
        <w:rPr>
          <w:i/>
        </w:rPr>
        <w:t>j</w:t>
      </w:r>
    </w:p>
    <w:p w:rsidR="00CA3D64" w:rsidRDefault="002D562D" w:rsidP="00C636E9">
      <w:pPr>
        <w:pStyle w:val="MCQAnswerBL"/>
      </w:pPr>
      <w:r>
        <w:lastRenderedPageBreak/>
        <w:tab/>
      </w:r>
      <w:r>
        <w:rPr>
          <w:rFonts w:ascii="Symbol" w:hAnsi="Symbol"/>
          <w:i/>
          <w:iCs/>
        </w:rPr>
        <w:sym w:font="Symbol" w:char="F072"/>
      </w:r>
      <w:r>
        <w:t xml:space="preserve"> (</w:t>
      </w:r>
      <w:proofErr w:type="gramStart"/>
      <w:r>
        <w:t>rho</w:t>
      </w:r>
      <w:proofErr w:type="gramEnd"/>
      <w:r>
        <w:t xml:space="preserve">) </w:t>
      </w:r>
      <w:r>
        <w:rPr>
          <w:rFonts w:ascii="Symbol" w:hAnsi="Symbol"/>
        </w:rPr>
        <w:t></w:t>
      </w:r>
      <w:r>
        <w:t xml:space="preserve"> </w:t>
      </w:r>
      <w:proofErr w:type="gramStart"/>
      <w:r>
        <w:t>correlation</w:t>
      </w:r>
      <w:proofErr w:type="gramEnd"/>
      <w:r>
        <w:t xml:space="preserve"> between security </w:t>
      </w:r>
      <w:r>
        <w:rPr>
          <w:i/>
        </w:rPr>
        <w:t>j</w:t>
      </w:r>
      <w:r>
        <w:t xml:space="preserve"> and the market</w:t>
      </w:r>
    </w:p>
    <w:p w:rsidR="00CA3D64" w:rsidRDefault="002D562D" w:rsidP="00C636E9">
      <w:pPr>
        <w:pStyle w:val="MCQAnswerBL"/>
      </w:pPr>
      <w:r>
        <w:tab/>
      </w:r>
      <w:r>
        <w:rPr>
          <w:rFonts w:ascii="Symbol" w:hAnsi="Symbol"/>
          <w:i/>
          <w:iCs/>
        </w:rPr>
        <w:sym w:font="Symbol" w:char="F073"/>
      </w:r>
      <w:proofErr w:type="gramStart"/>
      <w:r>
        <w:rPr>
          <w:i/>
          <w:iCs/>
          <w:vertAlign w:val="subscript"/>
        </w:rPr>
        <w:t>j</w:t>
      </w:r>
      <w:proofErr w:type="gramEnd"/>
      <w:r>
        <w:t xml:space="preserve"> (sigma) </w:t>
      </w:r>
      <w:r>
        <w:rPr>
          <w:rFonts w:ascii="Symbol" w:hAnsi="Symbol"/>
        </w:rPr>
        <w:t></w:t>
      </w:r>
      <w:r>
        <w:t xml:space="preserve"> standard deviation of the return on security </w:t>
      </w:r>
      <w:r>
        <w:rPr>
          <w:i/>
        </w:rPr>
        <w:t>j</w:t>
      </w:r>
    </w:p>
    <w:p w:rsidR="00CA3D64" w:rsidRDefault="002D562D" w:rsidP="00C636E9">
      <w:pPr>
        <w:pStyle w:val="MCQAnswerBL"/>
      </w:pPr>
      <w:r>
        <w:tab/>
      </w:r>
      <w:r>
        <w:rPr>
          <w:rFonts w:ascii="Symbol" w:hAnsi="Symbol"/>
          <w:i/>
          <w:iCs/>
        </w:rPr>
        <w:sym w:font="Symbol" w:char="F073"/>
      </w:r>
      <w:proofErr w:type="gramStart"/>
      <w:r>
        <w:rPr>
          <w:i/>
          <w:iCs/>
          <w:vertAlign w:val="subscript"/>
        </w:rPr>
        <w:t>m</w:t>
      </w:r>
      <w:proofErr w:type="gramEnd"/>
      <w:r>
        <w:t xml:space="preserve"> (sigma) </w:t>
      </w:r>
      <w:r>
        <w:rPr>
          <w:rFonts w:ascii="Symbol" w:hAnsi="Symbol"/>
        </w:rPr>
        <w:t></w:t>
      </w:r>
      <w:r>
        <w:t xml:space="preserve"> standard deviation of the market return</w:t>
      </w:r>
    </w:p>
    <w:p w:rsidR="00CA3D64" w:rsidRDefault="002D562D" w:rsidP="00C636E9">
      <w:pPr>
        <w:pStyle w:val="MCQAnswerBL"/>
      </w:pPr>
      <w:r>
        <w:tab/>
        <w:t>Beta will have a value of less than 1.0 if the firm’s returns are less volatile than the market, 1.0 if the same as the market, or greater than 1.0 if more volatile—or risky—than the market. CAPM analysis assumes that the required return estimated is an indication of what more is necessary to keep an investor’s capital invested in the equity considered. If the equity’s return does not reach the expected return, CAPM assumes that individual investors will liquidate their holdings.</w:t>
      </w:r>
    </w:p>
    <w:p w:rsidR="00CA3D64" w:rsidRDefault="002D562D">
      <w:pPr>
        <w:pStyle w:val="MCQList1"/>
        <w:rPr>
          <w:b/>
          <w:bCs/>
        </w:rPr>
      </w:pPr>
      <w:r>
        <w:tab/>
        <w:t>4.</w:t>
      </w:r>
      <w:r>
        <w:tab/>
      </w:r>
      <w:r>
        <w:rPr>
          <w:b/>
          <w:bCs/>
        </w:rPr>
        <w:t>Equity Risk Premiums</w:t>
      </w:r>
    </w:p>
    <w:p w:rsidR="00CA3D64" w:rsidRDefault="002D562D">
      <w:pPr>
        <w:pStyle w:val="MCQList2"/>
        <w:rPr>
          <w:bCs/>
        </w:rPr>
      </w:pPr>
      <w:r>
        <w:t>a.</w:t>
      </w:r>
      <w:r>
        <w:tab/>
      </w:r>
      <w:r>
        <w:rPr>
          <w:bCs/>
          <w:iCs/>
        </w:rPr>
        <w:t>What is an equity risk premium</w:t>
      </w:r>
      <w:r>
        <w:rPr>
          <w:bCs/>
        </w:rPr>
        <w:t>?</w:t>
      </w:r>
    </w:p>
    <w:p w:rsidR="00CA3D64" w:rsidRDefault="002D562D" w:rsidP="00C636E9">
      <w:pPr>
        <w:pStyle w:val="MCQAnswerBL"/>
      </w:pPr>
      <w:r>
        <w:rPr>
          <w:bCs/>
        </w:rPr>
        <w:tab/>
      </w:r>
      <w:r>
        <w:t xml:space="preserve">The </w:t>
      </w:r>
      <w:r>
        <w:rPr>
          <w:i/>
        </w:rPr>
        <w:t>equity risk premium</w:t>
      </w:r>
      <w:r>
        <w:t xml:space="preserve"> is the average annual return of the market expected by investors over and above riskless debt, the term (</w:t>
      </w:r>
      <w:r>
        <w:rPr>
          <w:i/>
          <w:spacing w:val="20"/>
        </w:rPr>
        <w:t>k</w:t>
      </w:r>
      <w:r>
        <w:rPr>
          <w:i/>
          <w:vertAlign w:val="subscript"/>
        </w:rPr>
        <w:t>m</w:t>
      </w:r>
      <w:r>
        <w:t xml:space="preserve"> </w:t>
      </w:r>
      <w:r>
        <w:rPr>
          <w:rFonts w:ascii="Symbol" w:hAnsi="Symbol"/>
        </w:rPr>
        <w:t></w:t>
      </w:r>
      <w:r>
        <w:t xml:space="preserve"> </w:t>
      </w:r>
      <w:proofErr w:type="spellStart"/>
      <w:r>
        <w:rPr>
          <w:i/>
          <w:spacing w:val="20"/>
        </w:rPr>
        <w:t>k</w:t>
      </w:r>
      <w:r>
        <w:rPr>
          <w:i/>
          <w:spacing w:val="20"/>
          <w:vertAlign w:val="subscript"/>
        </w:rPr>
        <w:t>r</w:t>
      </w:r>
      <w:r>
        <w:rPr>
          <w:i/>
          <w:spacing w:val="20"/>
          <w:szCs w:val="22"/>
          <w:vertAlign w:val="subscript"/>
        </w:rPr>
        <w:t>f</w:t>
      </w:r>
      <w:proofErr w:type="spellEnd"/>
      <w:r>
        <w:t>).</w:t>
      </w:r>
    </w:p>
    <w:p w:rsidR="00CA3D64" w:rsidRDefault="002D562D" w:rsidP="00B92BCB">
      <w:pPr>
        <w:pStyle w:val="MCQList2"/>
      </w:pPr>
      <w:r>
        <w:t>b.</w:t>
      </w:r>
      <w:r>
        <w:rPr>
          <w:i/>
        </w:rPr>
        <w:tab/>
      </w:r>
      <w:r w:rsidR="00B92BCB" w:rsidRPr="00B92BCB">
        <w:rPr>
          <w:bCs/>
          <w:iCs/>
        </w:rPr>
        <w:t>For an equity risk premium to be truly useful, what</w:t>
      </w:r>
      <w:r w:rsidR="00B92BCB">
        <w:rPr>
          <w:bCs/>
          <w:iCs/>
        </w:rPr>
        <w:t xml:space="preserve"> </w:t>
      </w:r>
      <w:r w:rsidR="00B92BCB" w:rsidRPr="00B92BCB">
        <w:rPr>
          <w:bCs/>
          <w:iCs/>
        </w:rPr>
        <w:t>need it do?</w:t>
      </w:r>
    </w:p>
    <w:p w:rsidR="00CA3D64" w:rsidRDefault="002D562D" w:rsidP="00C636E9">
      <w:pPr>
        <w:pStyle w:val="MCQAnswerBL"/>
      </w:pPr>
      <w:r>
        <w:tab/>
      </w:r>
      <w:r w:rsidR="00B92BCB">
        <w:t xml:space="preserve">To be useful, the equity risk premium should be forward looking and reflect what is expected to happen over the relevant future </w:t>
      </w:r>
      <w:proofErr w:type="gramStart"/>
      <w:r w:rsidR="00B92BCB">
        <w:t>time period</w:t>
      </w:r>
      <w:proofErr w:type="gramEnd"/>
      <w:r w:rsidR="00B92BCB">
        <w:t>.</w:t>
      </w:r>
      <w:r>
        <w:t xml:space="preserve"> </w:t>
      </w:r>
    </w:p>
    <w:p w:rsidR="00CA3D64" w:rsidRDefault="002D562D">
      <w:pPr>
        <w:pStyle w:val="MCQList1"/>
        <w:ind w:left="446" w:hanging="446"/>
      </w:pPr>
      <w:r>
        <w:tab/>
      </w:r>
      <w:proofErr w:type="gramStart"/>
      <w:r>
        <w:t>5.</w:t>
      </w:r>
      <w:r>
        <w:tab/>
      </w:r>
      <w:r>
        <w:rPr>
          <w:b/>
        </w:rPr>
        <w:t>Portfolio Investors.</w:t>
      </w:r>
      <w:proofErr w:type="gramEnd"/>
      <w:r>
        <w:rPr>
          <w:b/>
        </w:rPr>
        <w:t xml:space="preserve"> </w:t>
      </w:r>
      <w:r>
        <w:t xml:space="preserve">Both domestic and international portfolio managers </w:t>
      </w:r>
      <w:r w:rsidRPr="003E363E">
        <w:t>are asset allocators</w:t>
      </w:r>
      <w:r>
        <w:t>.</w:t>
      </w:r>
    </w:p>
    <w:p w:rsidR="00CA3D64" w:rsidRDefault="002D562D">
      <w:pPr>
        <w:pStyle w:val="MCQList2"/>
        <w:rPr>
          <w:bCs/>
        </w:rPr>
      </w:pPr>
      <w:r>
        <w:t>a.</w:t>
      </w:r>
      <w:r>
        <w:tab/>
      </w:r>
      <w:r>
        <w:rPr>
          <w:bCs/>
          <w:iCs/>
        </w:rPr>
        <w:t>What is their portfolio management objective</w:t>
      </w:r>
      <w:r>
        <w:rPr>
          <w:bCs/>
        </w:rPr>
        <w:t xml:space="preserve">? </w:t>
      </w:r>
    </w:p>
    <w:p w:rsidR="00CA3D64" w:rsidRDefault="002D562D" w:rsidP="00C636E9">
      <w:pPr>
        <w:pStyle w:val="MCQAnswerBL"/>
      </w:pPr>
      <w:r>
        <w:rPr>
          <w:bCs/>
        </w:rPr>
        <w:tab/>
      </w:r>
      <w:r>
        <w:t xml:space="preserve">Their objective is to maximize a portfolio’s rate of return for a given level of risk, or to minimize risk for a given rate of return. </w:t>
      </w:r>
    </w:p>
    <w:p w:rsidR="00CA3D64" w:rsidRDefault="002D562D">
      <w:pPr>
        <w:pStyle w:val="MCQList2"/>
      </w:pPr>
      <w:r>
        <w:t>b.</w:t>
      </w:r>
      <w:r>
        <w:tab/>
      </w:r>
      <w:r>
        <w:rPr>
          <w:bCs/>
          <w:iCs/>
        </w:rPr>
        <w:t>What is the main advantage that international portfolio managers have compared to portfolio managers limited to domestic-only asset allocation</w:t>
      </w:r>
      <w:r>
        <w:rPr>
          <w:bCs/>
        </w:rPr>
        <w:t>?</w:t>
      </w:r>
    </w:p>
    <w:p w:rsidR="00B92BCB" w:rsidRDefault="002D562D" w:rsidP="00C636E9">
      <w:pPr>
        <w:pStyle w:val="MCQAnswerBL"/>
      </w:pPr>
      <w:r>
        <w:tab/>
        <w:t>International portfolio managers can choose from a larger bundle of assets than portfolio managers limited to domestic-only asset allocations. As a result, internationally diversified portfolios often have a higher expected rate of return, and they nearly always have a lower level of portfolio risk</w:t>
      </w:r>
      <w:r w:rsidR="003E363E">
        <w:t xml:space="preserve"> because</w:t>
      </w:r>
      <w:r>
        <w:t xml:space="preserve"> national securities markets </w:t>
      </w:r>
      <w:proofErr w:type="gramStart"/>
      <w:r>
        <w:t>are imperfectly correlated</w:t>
      </w:r>
      <w:proofErr w:type="gramEnd"/>
      <w:r>
        <w:t xml:space="preserve"> with one another.</w:t>
      </w:r>
    </w:p>
    <w:p w:rsidR="00CA3D64" w:rsidRDefault="002D562D" w:rsidP="003E363E">
      <w:pPr>
        <w:pStyle w:val="MCQList2"/>
        <w:spacing w:before="200"/>
        <w:ind w:left="450" w:hanging="450"/>
      </w:pPr>
      <w:proofErr w:type="gramStart"/>
      <w:r>
        <w:t>6.</w:t>
      </w:r>
      <w:r>
        <w:tab/>
      </w:r>
      <w:r>
        <w:rPr>
          <w:b/>
        </w:rPr>
        <w:t>Dimensions of Asset Allocation.</w:t>
      </w:r>
      <w:proofErr w:type="gramEnd"/>
      <w:r>
        <w:rPr>
          <w:b/>
        </w:rPr>
        <w:t xml:space="preserve"> </w:t>
      </w:r>
      <w:r>
        <w:t>Portfolio asset allocation can be accomplished along many dimensions depending on the investment objective of the portfolio manager. Identify the various dimensions.</w:t>
      </w:r>
    </w:p>
    <w:p w:rsidR="00CA3D64" w:rsidRDefault="00E3445D" w:rsidP="00C636E9">
      <w:pPr>
        <w:pStyle w:val="MCQAnswer"/>
      </w:pPr>
      <w:r>
        <w:t xml:space="preserve">Portfolios </w:t>
      </w:r>
      <w:proofErr w:type="gramStart"/>
      <w:r>
        <w:t>can be diversified</w:t>
      </w:r>
      <w:proofErr w:type="gramEnd"/>
      <w:r>
        <w:t xml:space="preserve"> according to the type of securities. They can be composed of stocks </w:t>
      </w:r>
      <w:proofErr w:type="gramStart"/>
      <w:r>
        <w:t>only or bonds only</w:t>
      </w:r>
      <w:proofErr w:type="gramEnd"/>
      <w:r>
        <w:t xml:space="preserve"> or a combination of both. They also </w:t>
      </w:r>
      <w:proofErr w:type="gramStart"/>
      <w:r>
        <w:t>can be diversified</w:t>
      </w:r>
      <w:proofErr w:type="gramEnd"/>
      <w:r>
        <w:t xml:space="preserve"> by industry or by size of capitalization (small-cap, mid-cap, and large-cap stock portfolios). In an international context, the most relevant dimensions are diversification by country, geographic region, stage of development, or a combination of these (global). An example of diversification by country is the Korea Fund. It was at one time the only vehicle for foreign investors to hold South Korean securities, but foreign ownership restrictions </w:t>
      </w:r>
      <w:proofErr w:type="gramStart"/>
      <w:r>
        <w:t>have more recently been liberalized</w:t>
      </w:r>
      <w:proofErr w:type="gramEnd"/>
      <w:r>
        <w:t xml:space="preserve">. A typical regional diversification would be one of the many Asian funds. These performed exceptionally well until the “bubble” burst </w:t>
      </w:r>
      <w:r w:rsidR="002D562D">
        <w:rPr>
          <w:spacing w:val="-2"/>
          <w:szCs w:val="22"/>
        </w:rPr>
        <w:t>in Japan and Southeast Asia during the second half of the 1990s. Portfolios composed</w:t>
      </w:r>
      <w:r w:rsidR="002D562D">
        <w:t xml:space="preserve"> of emerging market securities are examples of diversification by stage of development. They are composed of securities from different countries, geographic regions, and stage of development.</w:t>
      </w:r>
    </w:p>
    <w:p w:rsidR="00CA3D64" w:rsidRDefault="002D562D">
      <w:pPr>
        <w:pStyle w:val="MCQList1"/>
      </w:pPr>
      <w:r>
        <w:tab/>
      </w:r>
      <w:proofErr w:type="gramStart"/>
      <w:r>
        <w:t>7.</w:t>
      </w:r>
      <w:r>
        <w:tab/>
      </w:r>
      <w:r>
        <w:rPr>
          <w:b/>
          <w:bCs/>
        </w:rPr>
        <w:t>Market Liquidity</w:t>
      </w:r>
      <w:r w:rsidR="003E363E">
        <w:rPr>
          <w:b/>
          <w:bCs/>
        </w:rPr>
        <w:t>.</w:t>
      </w:r>
      <w:proofErr w:type="gramEnd"/>
    </w:p>
    <w:p w:rsidR="00CA3D64" w:rsidRDefault="002D562D">
      <w:pPr>
        <w:pStyle w:val="MCQList2"/>
        <w:rPr>
          <w:b/>
        </w:rPr>
      </w:pPr>
      <w:r>
        <w:t>a.</w:t>
      </w:r>
      <w:r>
        <w:tab/>
      </w:r>
      <w:r>
        <w:rPr>
          <w:bCs/>
          <w:iCs/>
        </w:rPr>
        <w:t xml:space="preserve">Define what </w:t>
      </w:r>
      <w:proofErr w:type="gramStart"/>
      <w:r>
        <w:rPr>
          <w:bCs/>
          <w:iCs/>
        </w:rPr>
        <w:t>is meant</w:t>
      </w:r>
      <w:proofErr w:type="gramEnd"/>
      <w:r>
        <w:rPr>
          <w:bCs/>
          <w:iCs/>
        </w:rPr>
        <w:t xml:space="preserve"> by the term </w:t>
      </w:r>
      <w:r w:rsidRPr="003E363E">
        <w:rPr>
          <w:bCs/>
          <w:iCs/>
        </w:rPr>
        <w:t>market liquidity</w:t>
      </w:r>
      <w:r>
        <w:rPr>
          <w:bCs/>
        </w:rPr>
        <w:t>.</w:t>
      </w:r>
      <w:r>
        <w:rPr>
          <w:b/>
        </w:rPr>
        <w:t xml:space="preserve"> </w:t>
      </w:r>
    </w:p>
    <w:p w:rsidR="00CA3D64" w:rsidRDefault="002D562D" w:rsidP="00C636E9">
      <w:pPr>
        <w:pStyle w:val="MCQAnswerBL"/>
      </w:pPr>
      <w:r>
        <w:rPr>
          <w:b/>
        </w:rPr>
        <w:tab/>
      </w:r>
      <w:r>
        <w:t xml:space="preserve">Although no consensus exists about the definition of </w:t>
      </w:r>
      <w:r>
        <w:rPr>
          <w:i/>
        </w:rPr>
        <w:t>market liquidity</w:t>
      </w:r>
      <w:r>
        <w:t>, we can observe market liquidity by noting the degree to which a firm can issue a new security without depressing the existing market price, as well as the degree to which a change in price of its securities elicits a substantial order flow.</w:t>
      </w:r>
    </w:p>
    <w:p w:rsidR="00CA3D64" w:rsidRDefault="002D562D" w:rsidP="00C636E9">
      <w:pPr>
        <w:pStyle w:val="MCQList2"/>
        <w:keepNext/>
      </w:pPr>
      <w:r>
        <w:lastRenderedPageBreak/>
        <w:t>b.</w:t>
      </w:r>
      <w:r>
        <w:tab/>
        <w:t xml:space="preserve">What are the main disadvantages for a firm to be located in an illiquid market? </w:t>
      </w:r>
    </w:p>
    <w:p w:rsidR="00CA3D64" w:rsidRDefault="002D562D" w:rsidP="00C636E9">
      <w:pPr>
        <w:pStyle w:val="MCQAnswerBL"/>
      </w:pPr>
      <w:r>
        <w:tab/>
        <w:t xml:space="preserve">From a company perspective, an illiquid market is one in which it is difficult to raise new capital because there are insufficient buyers for a reasonably sized offering. A firm that must source its long-term debt and equity in a highly illiquid domestic securities market will probably have a relatively high cost of capital and will face limited availability of such capital, which in turn will </w:t>
      </w:r>
      <w:r>
        <w:rPr>
          <w:spacing w:val="-2"/>
        </w:rPr>
        <w:t>lower its competitiveness both internationally and vis-à-vis foreign firms entering its home market.</w:t>
      </w:r>
      <w:r>
        <w:t xml:space="preserve"> This category of firms includes both firms resident in emerging countries, where the capital market remains undeveloped, and firms too small to gain access to their own national securities markets. Many family-owned firms find themselves in this category because they choose not to utilize securities markets to source their long-term capital needs.</w:t>
      </w:r>
    </w:p>
    <w:p w:rsidR="00CA3D64" w:rsidRDefault="002D562D" w:rsidP="003E363E">
      <w:pPr>
        <w:pStyle w:val="MCQList2"/>
        <w:spacing w:before="120"/>
      </w:pPr>
      <w:r>
        <w:t>c.</w:t>
      </w:r>
      <w:r>
        <w:tab/>
        <w:t xml:space="preserve">If a firm is limited to raising funds in its domestic capital market, what happens to its marginal cost of </w:t>
      </w:r>
      <w:r w:rsidRPr="003E363E">
        <w:t>capital</w:t>
      </w:r>
      <w:r>
        <w:t xml:space="preserve"> as it expands? </w:t>
      </w:r>
    </w:p>
    <w:p w:rsidR="00CA3D64" w:rsidRDefault="002D562D" w:rsidP="00C636E9">
      <w:pPr>
        <w:pStyle w:val="MCQAnswer"/>
      </w:pPr>
      <w:r>
        <w:tab/>
        <w:t xml:space="preserve">The marginal cost of capital increases as more funds </w:t>
      </w:r>
      <w:proofErr w:type="gramStart"/>
      <w:r>
        <w:t>are raised</w:t>
      </w:r>
      <w:proofErr w:type="gramEnd"/>
      <w:r>
        <w:t>.</w:t>
      </w:r>
    </w:p>
    <w:p w:rsidR="00CA3D64" w:rsidRDefault="002D562D" w:rsidP="003E363E">
      <w:pPr>
        <w:pStyle w:val="MCQList2"/>
        <w:spacing w:before="120"/>
      </w:pPr>
      <w:proofErr w:type="gramStart"/>
      <w:r>
        <w:t>d.</w:t>
      </w:r>
      <w:r>
        <w:tab/>
      </w:r>
      <w:r>
        <w:rPr>
          <w:bCs/>
          <w:iCs/>
          <w:spacing w:val="-1"/>
          <w:szCs w:val="22"/>
        </w:rPr>
        <w:t>If a firm can raise funds abroad</w:t>
      </w:r>
      <w:proofErr w:type="gramEnd"/>
      <w:r>
        <w:rPr>
          <w:bCs/>
          <w:iCs/>
          <w:spacing w:val="-1"/>
          <w:szCs w:val="22"/>
        </w:rPr>
        <w:t xml:space="preserve"> what happens to its marginal cost of capital as it expands</w:t>
      </w:r>
      <w:r>
        <w:rPr>
          <w:bCs/>
          <w:spacing w:val="-1"/>
          <w:szCs w:val="22"/>
        </w:rPr>
        <w:t>?</w:t>
      </w:r>
      <w:r>
        <w:t xml:space="preserve"> </w:t>
      </w:r>
    </w:p>
    <w:p w:rsidR="00CA3D64" w:rsidRDefault="002D562D" w:rsidP="00C636E9">
      <w:pPr>
        <w:pStyle w:val="MCQAnswerBL"/>
      </w:pPr>
      <w:r>
        <w:tab/>
        <w:t xml:space="preserve">The marginal cost of capital stays flat for a longer range of raising new capital, eventually rising as more funds </w:t>
      </w:r>
      <w:proofErr w:type="gramStart"/>
      <w:r>
        <w:t>are raised</w:t>
      </w:r>
      <w:proofErr w:type="gramEnd"/>
      <w:r>
        <w:t>.</w:t>
      </w:r>
    </w:p>
    <w:p w:rsidR="00CA3D64" w:rsidRDefault="002D562D">
      <w:pPr>
        <w:pStyle w:val="MCQList1"/>
        <w:keepNext w:val="0"/>
        <w:keepLines w:val="0"/>
        <w:spacing w:before="160"/>
        <w:ind w:left="446" w:hanging="446"/>
      </w:pPr>
      <w:r>
        <w:tab/>
      </w:r>
      <w:proofErr w:type="gramStart"/>
      <w:r>
        <w:t>8.</w:t>
      </w:r>
      <w:r>
        <w:tab/>
      </w:r>
      <w:r>
        <w:rPr>
          <w:b/>
        </w:rPr>
        <w:t>Market Segmentation</w:t>
      </w:r>
      <w:r w:rsidR="003E363E">
        <w:rPr>
          <w:b/>
        </w:rPr>
        <w:t>.</w:t>
      </w:r>
      <w:proofErr w:type="gramEnd"/>
    </w:p>
    <w:p w:rsidR="00CA3D64" w:rsidRDefault="002D562D">
      <w:pPr>
        <w:pStyle w:val="MCQList2"/>
        <w:rPr>
          <w:bCs/>
        </w:rPr>
      </w:pPr>
      <w:r>
        <w:t>a.</w:t>
      </w:r>
      <w:r>
        <w:tab/>
      </w:r>
      <w:r>
        <w:rPr>
          <w:bCs/>
          <w:iCs/>
        </w:rPr>
        <w:t>Define market segmentation</w:t>
      </w:r>
      <w:r>
        <w:rPr>
          <w:bCs/>
        </w:rPr>
        <w:t>.</w:t>
      </w:r>
      <w:r>
        <w:rPr>
          <w:bCs/>
          <w:i/>
          <w:iCs/>
        </w:rPr>
        <w:t xml:space="preserve"> </w:t>
      </w:r>
    </w:p>
    <w:p w:rsidR="00CA3D64" w:rsidRDefault="002D562D" w:rsidP="00C636E9">
      <w:pPr>
        <w:pStyle w:val="MCQAnswerBL"/>
      </w:pPr>
      <w:r>
        <w:rPr>
          <w:bCs/>
          <w:i/>
          <w:iCs/>
        </w:rPr>
        <w:tab/>
      </w:r>
      <w:r>
        <w:t xml:space="preserve">Capital </w:t>
      </w:r>
      <w:r>
        <w:rPr>
          <w:i/>
        </w:rPr>
        <w:t>market segmentation</w:t>
      </w:r>
      <w:r>
        <w:t xml:space="preserve"> is a financial market imperfection caused mainly by government constraints, institutional practices, and investor perceptions. The imperfections may take the form of capital markets that are not fully integrated or securities with the same expected risk and return having different required returns in different markets, for example.</w:t>
      </w:r>
    </w:p>
    <w:p w:rsidR="00CA3D64" w:rsidRDefault="002D562D" w:rsidP="003E363E">
      <w:pPr>
        <w:pStyle w:val="MCQList2"/>
        <w:spacing w:before="120"/>
        <w:rPr>
          <w:bCs/>
        </w:rPr>
      </w:pPr>
      <w:r>
        <w:t>b.</w:t>
      </w:r>
      <w:r>
        <w:tab/>
      </w:r>
      <w:r>
        <w:rPr>
          <w:bCs/>
          <w:iCs/>
        </w:rPr>
        <w:t>What are the seven main causes of market segmentation</w:t>
      </w:r>
      <w:r>
        <w:rPr>
          <w:bCs/>
        </w:rPr>
        <w:t xml:space="preserve">? </w:t>
      </w:r>
    </w:p>
    <w:p w:rsidR="00CA3D64" w:rsidRDefault="002D562D" w:rsidP="00C636E9">
      <w:pPr>
        <w:pStyle w:val="MCQAnswerBL"/>
      </w:pPr>
      <w:r>
        <w:rPr>
          <w:bCs/>
        </w:rPr>
        <w:tab/>
      </w:r>
      <w:r>
        <w:t>The seven main causes of market segmentation are</w:t>
      </w:r>
      <w:r w:rsidR="00374112">
        <w:t xml:space="preserve"> the following</w:t>
      </w:r>
      <w:r>
        <w:t>:</w:t>
      </w:r>
    </w:p>
    <w:p w:rsidR="00CA3D64" w:rsidRDefault="002D562D" w:rsidP="00C636E9">
      <w:pPr>
        <w:pStyle w:val="MCQAnswerBL"/>
        <w:ind w:left="1170"/>
      </w:pPr>
      <w:r>
        <w:rPr>
          <w:szCs w:val="22"/>
        </w:rPr>
        <w:t>1.</w:t>
      </w:r>
      <w:r>
        <w:tab/>
        <w:t>Asymmetric information between domestic- and foreign-based investors</w:t>
      </w:r>
    </w:p>
    <w:p w:rsidR="00CA3D64" w:rsidRDefault="002D562D" w:rsidP="00C636E9">
      <w:pPr>
        <w:pStyle w:val="MCQAnswerBL"/>
        <w:ind w:left="1170"/>
      </w:pPr>
      <w:r>
        <w:rPr>
          <w:szCs w:val="22"/>
        </w:rPr>
        <w:t>2.</w:t>
      </w:r>
      <w:r>
        <w:tab/>
        <w:t>Lack of transparency</w:t>
      </w:r>
    </w:p>
    <w:p w:rsidR="00CA3D64" w:rsidRDefault="002D562D" w:rsidP="00C636E9">
      <w:pPr>
        <w:pStyle w:val="MCQAnswerBL"/>
        <w:ind w:left="1170"/>
      </w:pPr>
      <w:r>
        <w:rPr>
          <w:szCs w:val="22"/>
        </w:rPr>
        <w:t>3.</w:t>
      </w:r>
      <w:r>
        <w:tab/>
        <w:t>High securities transaction costs</w:t>
      </w:r>
    </w:p>
    <w:p w:rsidR="00CA3D64" w:rsidRDefault="002D562D" w:rsidP="00C636E9">
      <w:pPr>
        <w:pStyle w:val="MCQAnswerBL"/>
        <w:ind w:left="1170"/>
      </w:pPr>
      <w:r>
        <w:rPr>
          <w:szCs w:val="22"/>
        </w:rPr>
        <w:t>4.</w:t>
      </w:r>
      <w:r>
        <w:tab/>
        <w:t>Foreign exchange risks</w:t>
      </w:r>
    </w:p>
    <w:p w:rsidR="00CA3D64" w:rsidRDefault="002D562D" w:rsidP="00C636E9">
      <w:pPr>
        <w:pStyle w:val="MCQAnswerBL"/>
        <w:ind w:left="1170"/>
      </w:pPr>
      <w:r>
        <w:rPr>
          <w:szCs w:val="22"/>
        </w:rPr>
        <w:t>5.</w:t>
      </w:r>
      <w:r>
        <w:tab/>
        <w:t>Political risks</w:t>
      </w:r>
    </w:p>
    <w:p w:rsidR="00CA3D64" w:rsidRDefault="002D562D" w:rsidP="00C636E9">
      <w:pPr>
        <w:pStyle w:val="MCQAnswerBL"/>
        <w:ind w:left="1170"/>
      </w:pPr>
      <w:r>
        <w:rPr>
          <w:szCs w:val="22"/>
        </w:rPr>
        <w:t>6.</w:t>
      </w:r>
      <w:r>
        <w:tab/>
        <w:t>Corporate governance differences</w:t>
      </w:r>
    </w:p>
    <w:p w:rsidR="00CA3D64" w:rsidRDefault="002D562D" w:rsidP="00C636E9">
      <w:pPr>
        <w:pStyle w:val="MCQAnswerBL"/>
        <w:ind w:left="1170"/>
      </w:pPr>
      <w:r>
        <w:rPr>
          <w:szCs w:val="22"/>
        </w:rPr>
        <w:t>7.</w:t>
      </w:r>
      <w:r>
        <w:tab/>
        <w:t>Regulatory barriers</w:t>
      </w:r>
    </w:p>
    <w:p w:rsidR="00CA3D64" w:rsidRDefault="002D562D" w:rsidP="003E363E">
      <w:pPr>
        <w:pStyle w:val="MCQList2"/>
        <w:keepLines w:val="0"/>
        <w:spacing w:before="120"/>
        <w:rPr>
          <w:b/>
        </w:rPr>
      </w:pPr>
      <w:r>
        <w:t>c.</w:t>
      </w:r>
      <w:r>
        <w:tab/>
      </w:r>
      <w:r>
        <w:rPr>
          <w:bCs/>
          <w:iCs/>
        </w:rPr>
        <w:t>What are the main disadvantages for a firm to be located in a segmented market</w:t>
      </w:r>
      <w:r>
        <w:rPr>
          <w:bCs/>
        </w:rPr>
        <w:t>?</w:t>
      </w:r>
      <w:r>
        <w:rPr>
          <w:b/>
        </w:rPr>
        <w:t xml:space="preserve"> </w:t>
      </w:r>
    </w:p>
    <w:p w:rsidR="00CA3D64" w:rsidRDefault="002D562D" w:rsidP="00C636E9">
      <w:pPr>
        <w:pStyle w:val="MCQAnswerBL"/>
      </w:pPr>
      <w:r>
        <w:rPr>
          <w:b/>
        </w:rPr>
        <w:tab/>
      </w:r>
      <w:r>
        <w:t>Firms located in a segmented market usually have a higher cost of capital (increasing marginal cost of capital) and less availability of capital. They can overcome these limitations by following a proactive strategy to internationalize their cost and availability of capital.</w:t>
      </w:r>
    </w:p>
    <w:p w:rsidR="00CA3D64" w:rsidRDefault="002D562D">
      <w:pPr>
        <w:pStyle w:val="MCQList1"/>
        <w:keepNext w:val="0"/>
        <w:keepLines w:val="0"/>
        <w:spacing w:before="160"/>
        <w:ind w:left="446" w:hanging="446"/>
      </w:pPr>
      <w:r>
        <w:tab/>
      </w:r>
      <w:proofErr w:type="gramStart"/>
      <w:r>
        <w:t>9.</w:t>
      </w:r>
      <w:r>
        <w:tab/>
      </w:r>
      <w:r>
        <w:rPr>
          <w:b/>
          <w:spacing w:val="-1"/>
          <w:szCs w:val="22"/>
        </w:rPr>
        <w:t>Market Liquidity and Segmentation Effects.</w:t>
      </w:r>
      <w:proofErr w:type="gramEnd"/>
      <w:r>
        <w:rPr>
          <w:b/>
          <w:spacing w:val="-1"/>
          <w:szCs w:val="22"/>
        </w:rPr>
        <w:t xml:space="preserve"> </w:t>
      </w:r>
      <w:r>
        <w:rPr>
          <w:spacing w:val="-1"/>
          <w:szCs w:val="22"/>
        </w:rPr>
        <w:t>What is the effect of market liquidity and segmentation</w:t>
      </w:r>
      <w:r>
        <w:t xml:space="preserve"> on a </w:t>
      </w:r>
      <w:proofErr w:type="gramStart"/>
      <w:r>
        <w:t>firm’s</w:t>
      </w:r>
      <w:proofErr w:type="gramEnd"/>
      <w:r>
        <w:t xml:space="preserve"> cost of capital?</w:t>
      </w:r>
    </w:p>
    <w:p w:rsidR="00CA3D64" w:rsidRDefault="002D562D" w:rsidP="00C636E9">
      <w:pPr>
        <w:pStyle w:val="MCQAnswer"/>
      </w:pPr>
      <w:r>
        <w:t>Firms located in an illiquid and segmented capital market will usually have a higher marginal cost of capital and less availability of capital.</w:t>
      </w:r>
    </w:p>
    <w:p w:rsidR="00CA3D64" w:rsidRDefault="002D562D">
      <w:pPr>
        <w:pStyle w:val="MCQList1"/>
        <w:keepNext w:val="0"/>
        <w:keepLines w:val="0"/>
        <w:spacing w:before="160"/>
        <w:ind w:left="446" w:hanging="446"/>
      </w:pPr>
      <w:r>
        <w:t>10.</w:t>
      </w:r>
      <w:r>
        <w:tab/>
      </w:r>
      <w:r>
        <w:rPr>
          <w:b/>
          <w:spacing w:val="-2"/>
        </w:rPr>
        <w:t xml:space="preserve">Novo </w:t>
      </w:r>
      <w:proofErr w:type="spellStart"/>
      <w:r>
        <w:rPr>
          <w:b/>
          <w:spacing w:val="-2"/>
        </w:rPr>
        <w:t>Industri</w:t>
      </w:r>
      <w:proofErr w:type="spellEnd"/>
      <w:r>
        <w:rPr>
          <w:b/>
          <w:spacing w:val="-2"/>
        </w:rPr>
        <w:t xml:space="preserve"> (A). </w:t>
      </w:r>
      <w:r>
        <w:rPr>
          <w:spacing w:val="-2"/>
        </w:rPr>
        <w:t>Why did Novo believe its cost of capital was too high compared to its competitors?</w:t>
      </w:r>
      <w:r>
        <w:t xml:space="preserve"> Why did </w:t>
      </w:r>
      <w:proofErr w:type="spellStart"/>
      <w:r>
        <w:t>Novo’s</w:t>
      </w:r>
      <w:proofErr w:type="spellEnd"/>
      <w:r>
        <w:t xml:space="preserve"> relatively high cost of capital create a competitive disadvantage?</w:t>
      </w:r>
    </w:p>
    <w:p w:rsidR="00CA3D64" w:rsidRDefault="002D562D" w:rsidP="00C636E9">
      <w:pPr>
        <w:pStyle w:val="MCQAnswer"/>
      </w:pPr>
      <w:r>
        <w:t xml:space="preserve">Novo observed that its price/earnings ratio was only </w:t>
      </w:r>
      <w:proofErr w:type="gramStart"/>
      <w:r>
        <w:t>5</w:t>
      </w:r>
      <w:proofErr w:type="gramEnd"/>
      <w:r>
        <w:t xml:space="preserve"> compared to 10 and higher for its competitors. </w:t>
      </w:r>
      <w:proofErr w:type="spellStart"/>
      <w:r>
        <w:t>Novo’s</w:t>
      </w:r>
      <w:proofErr w:type="spellEnd"/>
      <w:r>
        <w:t xml:space="preserve"> high cost of capital and low availability of capital in Denmark would prevent it from fully exploiting its competitive advantage in research on insulin and industrial enzymes.</w:t>
      </w:r>
    </w:p>
    <w:p w:rsidR="00CA3D64" w:rsidRDefault="002D562D">
      <w:pPr>
        <w:pStyle w:val="MCQList1"/>
        <w:spacing w:before="0"/>
        <w:ind w:left="446" w:hanging="446"/>
      </w:pPr>
      <w:r>
        <w:lastRenderedPageBreak/>
        <w:t>11.</w:t>
      </w:r>
      <w:r>
        <w:tab/>
      </w:r>
      <w:r>
        <w:rPr>
          <w:b/>
        </w:rPr>
        <w:t xml:space="preserve">Novo </w:t>
      </w:r>
      <w:proofErr w:type="spellStart"/>
      <w:r>
        <w:rPr>
          <w:b/>
        </w:rPr>
        <w:t>Industri</w:t>
      </w:r>
      <w:proofErr w:type="spellEnd"/>
      <w:r>
        <w:rPr>
          <w:b/>
        </w:rPr>
        <w:t xml:space="preserve"> (B). </w:t>
      </w:r>
      <w:r>
        <w:t>Novo believed that the Danish capital market was segmented from world capital markets. Explain the six characteristics of the Danish equity market that were responsible for its segmentation.</w:t>
      </w:r>
    </w:p>
    <w:p w:rsidR="00CA3D64" w:rsidRDefault="002D562D" w:rsidP="00C636E9">
      <w:pPr>
        <w:pStyle w:val="MCQAnswer"/>
      </w:pPr>
      <w:r>
        <w:t xml:space="preserve">The six characteristics of the Danish equity market that were responsible for market segmentation are </w:t>
      </w:r>
      <w:r w:rsidR="00374112">
        <w:t>(</w:t>
      </w:r>
      <w:r>
        <w:t>1) asymmetric information base of Danish and foreign investors</w:t>
      </w:r>
      <w:r w:rsidR="00374112">
        <w:t>, (</w:t>
      </w:r>
      <w:r>
        <w:t>2) taxation</w:t>
      </w:r>
      <w:r w:rsidR="00374112">
        <w:t>, (</w:t>
      </w:r>
      <w:r>
        <w:t>3) alternative sets of feasible portfolios</w:t>
      </w:r>
      <w:r w:rsidR="00374112">
        <w:t>, (</w:t>
      </w:r>
      <w:r>
        <w:t>4) financial risk</w:t>
      </w:r>
      <w:r w:rsidR="00374112">
        <w:t>, (</w:t>
      </w:r>
      <w:r>
        <w:t>5) foreign exchange risk</w:t>
      </w:r>
      <w:r w:rsidR="00374112">
        <w:t xml:space="preserve">, </w:t>
      </w:r>
      <w:r>
        <w:t xml:space="preserve">and </w:t>
      </w:r>
      <w:r w:rsidR="00374112">
        <w:t>(</w:t>
      </w:r>
      <w:r>
        <w:t>6) political risk.</w:t>
      </w:r>
    </w:p>
    <w:p w:rsidR="00CA3D64" w:rsidRDefault="002D562D">
      <w:pPr>
        <w:pStyle w:val="MCQList1"/>
      </w:pPr>
      <w:r>
        <w:tab/>
        <w:t>12.</w:t>
      </w:r>
      <w:r>
        <w:tab/>
      </w:r>
      <w:r>
        <w:rPr>
          <w:b/>
        </w:rPr>
        <w:t xml:space="preserve">Novo </w:t>
      </w:r>
      <w:proofErr w:type="spellStart"/>
      <w:r>
        <w:rPr>
          <w:b/>
        </w:rPr>
        <w:t>Industri</w:t>
      </w:r>
      <w:proofErr w:type="spellEnd"/>
      <w:r>
        <w:rPr>
          <w:b/>
        </w:rPr>
        <w:t xml:space="preserve"> A/S</w:t>
      </w:r>
      <w:r w:rsidR="00374112">
        <w:rPr>
          <w:b/>
        </w:rPr>
        <w:t>.</w:t>
      </w:r>
    </w:p>
    <w:p w:rsidR="00CA3D64" w:rsidRDefault="002D562D">
      <w:pPr>
        <w:pStyle w:val="MCQList2"/>
        <w:rPr>
          <w:bCs/>
        </w:rPr>
      </w:pPr>
      <w:r>
        <w:t>a.</w:t>
      </w:r>
      <w:r>
        <w:tab/>
      </w:r>
      <w:r>
        <w:rPr>
          <w:bCs/>
          <w:iCs/>
        </w:rPr>
        <w:t xml:space="preserve">What was </w:t>
      </w:r>
      <w:proofErr w:type="spellStart"/>
      <w:r>
        <w:rPr>
          <w:bCs/>
          <w:iCs/>
        </w:rPr>
        <w:t>Novo’s</w:t>
      </w:r>
      <w:proofErr w:type="spellEnd"/>
      <w:r>
        <w:rPr>
          <w:bCs/>
          <w:iCs/>
        </w:rPr>
        <w:t xml:space="preserve"> strategy to internationalize its cost of capital</w:t>
      </w:r>
      <w:r>
        <w:rPr>
          <w:bCs/>
        </w:rPr>
        <w:t>?</w:t>
      </w:r>
    </w:p>
    <w:p w:rsidR="00CA3D64" w:rsidRDefault="002D562D" w:rsidP="00C636E9">
      <w:pPr>
        <w:pStyle w:val="MCQAnswerBL"/>
      </w:pPr>
      <w:r>
        <w:rPr>
          <w:bCs/>
        </w:rPr>
        <w:tab/>
      </w:r>
      <w:proofErr w:type="spellStart"/>
      <w:r>
        <w:t>Novo’s</w:t>
      </w:r>
      <w:proofErr w:type="spellEnd"/>
      <w:r>
        <w:t xml:space="preserve"> strategy was to increase its level and the quality of its financial and technical disclosure in both Danish and English in order to attract foreign portfolio investors.</w:t>
      </w:r>
    </w:p>
    <w:p w:rsidR="00CA3D64" w:rsidRDefault="002D562D" w:rsidP="00374112">
      <w:pPr>
        <w:pStyle w:val="MCQList2"/>
        <w:spacing w:before="120"/>
        <w:rPr>
          <w:spacing w:val="-2"/>
          <w:szCs w:val="22"/>
        </w:rPr>
      </w:pPr>
      <w:r>
        <w:t>b.</w:t>
      </w:r>
      <w:r>
        <w:tab/>
      </w:r>
      <w:r>
        <w:rPr>
          <w:bCs/>
          <w:iCs/>
          <w:spacing w:val="-2"/>
          <w:szCs w:val="22"/>
        </w:rPr>
        <w:t xml:space="preserve">What is the evidence that </w:t>
      </w:r>
      <w:proofErr w:type="spellStart"/>
      <w:r>
        <w:rPr>
          <w:bCs/>
          <w:iCs/>
          <w:spacing w:val="-2"/>
          <w:szCs w:val="22"/>
        </w:rPr>
        <w:t>Novo’s</w:t>
      </w:r>
      <w:proofErr w:type="spellEnd"/>
      <w:r>
        <w:rPr>
          <w:bCs/>
          <w:iCs/>
          <w:spacing w:val="-2"/>
          <w:szCs w:val="22"/>
        </w:rPr>
        <w:t xml:space="preserve"> strategy succeeded</w:t>
      </w:r>
      <w:r>
        <w:rPr>
          <w:bCs/>
          <w:spacing w:val="-2"/>
          <w:szCs w:val="22"/>
        </w:rPr>
        <w:t>?</w:t>
      </w:r>
    </w:p>
    <w:p w:rsidR="00CA3D64" w:rsidRDefault="002D562D" w:rsidP="00C636E9">
      <w:pPr>
        <w:pStyle w:val="MCQAnswerBL"/>
      </w:pPr>
      <w:r>
        <w:rPr>
          <w:spacing w:val="-2"/>
          <w:szCs w:val="22"/>
        </w:rPr>
        <w:tab/>
        <w:t>Between 1980, when its disclosure</w:t>
      </w:r>
      <w:r>
        <w:t xml:space="preserve"> </w:t>
      </w:r>
      <w:r>
        <w:rPr>
          <w:spacing w:val="-2"/>
          <w:szCs w:val="22"/>
        </w:rPr>
        <w:t xml:space="preserve">was being maximized, and July 1981, </w:t>
      </w:r>
      <w:proofErr w:type="spellStart"/>
      <w:r>
        <w:rPr>
          <w:spacing w:val="-2"/>
          <w:szCs w:val="22"/>
        </w:rPr>
        <w:t>Novo’s</w:t>
      </w:r>
      <w:proofErr w:type="spellEnd"/>
      <w:r>
        <w:rPr>
          <w:spacing w:val="-2"/>
          <w:szCs w:val="22"/>
        </w:rPr>
        <w:t xml:space="preserve"> stock price increased from </w:t>
      </w:r>
      <w:proofErr w:type="spellStart"/>
      <w:r>
        <w:rPr>
          <w:spacing w:val="-2"/>
          <w:szCs w:val="22"/>
        </w:rPr>
        <w:t>Dkr</w:t>
      </w:r>
      <w:proofErr w:type="spellEnd"/>
      <w:r>
        <w:rPr>
          <w:spacing w:val="-2"/>
          <w:szCs w:val="22"/>
        </w:rPr>
        <w:t xml:space="preserve"> 300 per share</w:t>
      </w:r>
      <w:r>
        <w:t xml:space="preserve"> to around </w:t>
      </w:r>
      <w:proofErr w:type="spellStart"/>
      <w:r>
        <w:t>Dkr</w:t>
      </w:r>
      <w:proofErr w:type="spellEnd"/>
      <w:r>
        <w:t xml:space="preserve"> 1400 per share. Its P/E ratio increased from </w:t>
      </w:r>
      <w:proofErr w:type="gramStart"/>
      <w:r>
        <w:t>5</w:t>
      </w:r>
      <w:proofErr w:type="gramEnd"/>
      <w:r>
        <w:t xml:space="preserve"> to 16, which was then in line with its international competitors.</w:t>
      </w:r>
    </w:p>
    <w:p w:rsidR="00CA3D64" w:rsidRDefault="002D562D">
      <w:pPr>
        <w:pStyle w:val="MCQList1"/>
      </w:pPr>
      <w:proofErr w:type="gramStart"/>
      <w:r>
        <w:t>13.</w:t>
      </w:r>
      <w:r>
        <w:tab/>
      </w:r>
      <w:r>
        <w:rPr>
          <w:b/>
        </w:rPr>
        <w:t>Emerging Markets.</w:t>
      </w:r>
      <w:proofErr w:type="gramEnd"/>
      <w:r>
        <w:rPr>
          <w:b/>
        </w:rPr>
        <w:t xml:space="preserve"> </w:t>
      </w:r>
      <w:r>
        <w:t xml:space="preserve">It has been suggested that firms located in illiquid and segmented emerging markets could follow </w:t>
      </w:r>
      <w:proofErr w:type="spellStart"/>
      <w:r>
        <w:t>Novo’s</w:t>
      </w:r>
      <w:proofErr w:type="spellEnd"/>
      <w:r>
        <w:t xml:space="preserve"> proactive strategy to internationalize their own cost of capital. What are the preconditions that would be necessary to succeed in such a proactive strategy?</w:t>
      </w:r>
    </w:p>
    <w:p w:rsidR="00CA3D64" w:rsidRDefault="002D562D" w:rsidP="00C636E9">
      <w:pPr>
        <w:pStyle w:val="MCQAnswer"/>
      </w:pPr>
      <w:r>
        <w:t xml:space="preserve">The Novo experience can be a model for other firms wishing to escape from segmented and illiquid home equity markets. In particular, multinational enterprises based in emerging markets often face barriers and lack of visibility similar to what Novo faced. They could benefit by following </w:t>
      </w:r>
      <w:proofErr w:type="spellStart"/>
      <w:r>
        <w:t>Novo’s</w:t>
      </w:r>
      <w:proofErr w:type="spellEnd"/>
      <w:r>
        <w:t xml:space="preserve"> proactive strategy employed to attract international portfolio investors. However, a word of caution is advised. Novo had an excellent operating track record and a very strong worldwide market niche in two important industry sectors, insulin and industrial enzymes. This record continues </w:t>
      </w:r>
      <w:r>
        <w:rPr>
          <w:spacing w:val="-2"/>
          <w:szCs w:val="22"/>
        </w:rPr>
        <w:t>to attract investors in Denmark and abroad. Other companies would also need to have such a favorable</w:t>
      </w:r>
      <w:r>
        <w:t xml:space="preserve"> </w:t>
      </w:r>
      <w:proofErr w:type="gramStart"/>
      <w:r>
        <w:t>track record</w:t>
      </w:r>
      <w:proofErr w:type="gramEnd"/>
      <w:r>
        <w:t xml:space="preserve"> to attract foreign investors.</w:t>
      </w:r>
    </w:p>
    <w:p w:rsidR="00CA3D64" w:rsidRDefault="002D562D">
      <w:pPr>
        <w:pStyle w:val="MCQList1"/>
      </w:pPr>
      <w:r>
        <w:tab/>
        <w:t>14.</w:t>
      </w:r>
      <w:r>
        <w:tab/>
      </w:r>
      <w:r>
        <w:rPr>
          <w:b/>
        </w:rPr>
        <w:t xml:space="preserve">Cost of Capital for MNEs Compared to Domestic Firms. </w:t>
      </w:r>
      <w:r>
        <w:t xml:space="preserve">Theoretically, MNEs should be in a better position than their domestic counterparts to support higher debt ratios because their cash flows </w:t>
      </w:r>
      <w:r>
        <w:rPr>
          <w:spacing w:val="-2"/>
          <w:szCs w:val="22"/>
        </w:rPr>
        <w:t>are diversified internationally. However, recent empirical studies have come to the opposite conclusion.</w:t>
      </w:r>
      <w:r>
        <w:t xml:space="preserve"> These studies also concluded that MNEs have higher betas than their domestic </w:t>
      </w:r>
      <w:proofErr w:type="gramStart"/>
      <w:r>
        <w:t>counterparts</w:t>
      </w:r>
      <w:proofErr w:type="gramEnd"/>
      <w:r>
        <w:t>.</w:t>
      </w:r>
      <w:r w:rsidR="00374112">
        <w:t xml:space="preserve"> According to these empirical studies</w:t>
      </w:r>
    </w:p>
    <w:p w:rsidR="00CA3D64" w:rsidRDefault="002D562D">
      <w:pPr>
        <w:pStyle w:val="MCQList2"/>
      </w:pPr>
      <w:r>
        <w:t>a.</w:t>
      </w:r>
      <w:r>
        <w:tab/>
      </w:r>
      <w:r w:rsidR="00374112">
        <w:rPr>
          <w:bCs/>
          <w:iCs/>
        </w:rPr>
        <w:t>W</w:t>
      </w:r>
      <w:r>
        <w:rPr>
          <w:bCs/>
          <w:iCs/>
        </w:rPr>
        <w:t>hy do MNEs have lower debt ratios than their domestic counterparts</w:t>
      </w:r>
      <w:r>
        <w:rPr>
          <w:bCs/>
        </w:rPr>
        <w:t>?</w:t>
      </w:r>
      <w:r>
        <w:rPr>
          <w:b/>
        </w:rPr>
        <w:t xml:space="preserve"> </w:t>
      </w:r>
    </w:p>
    <w:p w:rsidR="00CA3D64" w:rsidRDefault="002D562D" w:rsidP="00C636E9">
      <w:pPr>
        <w:pStyle w:val="MCQAnswerBL"/>
      </w:pPr>
      <w:r>
        <w:tab/>
        <w:t xml:space="preserve">Despite the theoretical elegance of this hypothesis, empirical studies have come to the opposite conclusion. Despite the favorable effect of international diversification </w:t>
      </w:r>
      <w:r>
        <w:rPr>
          <w:spacing w:val="-1"/>
          <w:szCs w:val="22"/>
        </w:rPr>
        <w:t xml:space="preserve">of cash flows, bankruptcy risk was only about the same for MNEs as for domestic firms. However, </w:t>
      </w:r>
      <w:r>
        <w:rPr>
          <w:spacing w:val="-2"/>
          <w:szCs w:val="22"/>
        </w:rPr>
        <w:t>MNEs faced higher agency costs, political risk, foreign exchange risk, and asymmetric information.</w:t>
      </w:r>
      <w:r>
        <w:t xml:space="preserve"> These have been identified as the factors leading to lower debt ratios and even a higher cost of long-term debt for MNEs. Domestic firms rely much more heavily on short and intermediate debt, which lie at the low cost end of the yield curve.</w:t>
      </w:r>
    </w:p>
    <w:p w:rsidR="00CA3D64" w:rsidRDefault="002D562D" w:rsidP="00374112">
      <w:pPr>
        <w:pStyle w:val="MCQList2"/>
        <w:spacing w:before="120"/>
        <w:rPr>
          <w:b/>
        </w:rPr>
      </w:pPr>
      <w:r>
        <w:t>b.</w:t>
      </w:r>
      <w:r>
        <w:tab/>
      </w:r>
      <w:r w:rsidR="00374112">
        <w:t>W</w:t>
      </w:r>
      <w:r>
        <w:t xml:space="preserve">hy do MNEs have higher betas than their domestic </w:t>
      </w:r>
      <w:proofErr w:type="gramStart"/>
      <w:r>
        <w:t>counterparts</w:t>
      </w:r>
      <w:proofErr w:type="gramEnd"/>
      <w:r>
        <w:t>?</w:t>
      </w:r>
    </w:p>
    <w:p w:rsidR="00CA3D64" w:rsidRDefault="002D562D" w:rsidP="00C636E9">
      <w:pPr>
        <w:pStyle w:val="MCQAnswerBL"/>
      </w:pPr>
      <w:r>
        <w:rPr>
          <w:b/>
        </w:rPr>
        <w:tab/>
      </w:r>
      <w:r>
        <w:rPr>
          <w:spacing w:val="-3"/>
        </w:rPr>
        <w:t>One study found that MNEs have a higher level of systematic risk than their domestic counterparts.</w:t>
      </w:r>
      <w:r>
        <w:t xml:space="preserve"> The same factors caused this phenomenon as caused the lower debt ratios for MNEs. The study concluded that the increased standard deviation of cash flows from internationalization more than offset the lower correlation from diversification.</w:t>
      </w:r>
    </w:p>
    <w:p w:rsidR="00CA3D64" w:rsidRDefault="002D562D" w:rsidP="00C636E9">
      <w:pPr>
        <w:pStyle w:val="MCQList1"/>
      </w:pPr>
      <w:r>
        <w:lastRenderedPageBreak/>
        <w:tab/>
      </w:r>
      <w:proofErr w:type="gramStart"/>
      <w:r>
        <w:t>15.</w:t>
      </w:r>
      <w:r>
        <w:tab/>
      </w:r>
      <w:r>
        <w:rPr>
          <w:b/>
        </w:rPr>
        <w:t>The “Riddle.”</w:t>
      </w:r>
      <w:proofErr w:type="gramEnd"/>
      <w:r>
        <w:rPr>
          <w:b/>
        </w:rPr>
        <w:t xml:space="preserve"> </w:t>
      </w:r>
      <w:r>
        <w:t xml:space="preserve">The riddle is an attempt to explain under what conditions an MNE would have a </w:t>
      </w:r>
      <w:r>
        <w:br/>
      </w:r>
      <w:r w:rsidRPr="00C636E9">
        <w:t>higher</w:t>
      </w:r>
      <w:r>
        <w:t xml:space="preserve"> or lower debt ratio and beta than its domestic counterpart. Explain and diagram what these conditions are.</w:t>
      </w:r>
    </w:p>
    <w:p w:rsidR="00CA3D64" w:rsidRDefault="002D562D" w:rsidP="00C636E9">
      <w:pPr>
        <w:pStyle w:val="MCQAnswer"/>
      </w:pPr>
      <w:r>
        <w:rPr>
          <w:spacing w:val="-4"/>
          <w:szCs w:val="22"/>
        </w:rPr>
        <w:t>The answer to this riddle lies in the link between the cost of capital, its availability, and the opportunity</w:t>
      </w:r>
      <w:r>
        <w:t xml:space="preserve"> set </w:t>
      </w:r>
      <w:r>
        <w:rPr>
          <w:spacing w:val="-1"/>
          <w:szCs w:val="22"/>
        </w:rPr>
        <w:t>of projects. As the opportunity set of projects increases, eventually the firm needs to increase its capital</w:t>
      </w:r>
      <w:r>
        <w:t xml:space="preserve"> budget to the point where its marginal cost of capital is increasing. The optimal capital budget would still be at the point where the rising marginal cost of capital equals the declining rate of return on the opportunity set of projects. However, this would be at a higher weighted average cost of capital than would have occurred for a lower level of the optimal capital budget.</w:t>
      </w:r>
    </w:p>
    <w:p w:rsidR="00CA3D64" w:rsidRDefault="002D562D" w:rsidP="00C636E9">
      <w:pPr>
        <w:pStyle w:val="MCQAnswer"/>
        <w:rPr>
          <w:spacing w:val="-4"/>
        </w:rPr>
      </w:pPr>
      <w:r>
        <w:t>To illustrate this linkage, Exhibit 12.</w:t>
      </w:r>
      <w:r w:rsidR="000C0A71">
        <w:t>6</w:t>
      </w:r>
      <w:r>
        <w:t xml:space="preserve"> in the chapter shows the marginal cost of capital given different </w:t>
      </w:r>
      <w:r>
        <w:rPr>
          <w:spacing w:val="-2"/>
          <w:szCs w:val="22"/>
        </w:rPr>
        <w:t>optimal capital budgets. Assume that there are two different demand schedules based on the opportunity</w:t>
      </w:r>
      <w:r>
        <w:rPr>
          <w:spacing w:val="-4"/>
        </w:rPr>
        <w:t xml:space="preserve"> set of projects for both the MNE and domestic counterpart (DC). </w:t>
      </w:r>
    </w:p>
    <w:p w:rsidR="00CA3D64" w:rsidRDefault="000C0A71" w:rsidP="000C0A71">
      <w:pPr>
        <w:pStyle w:val="awTBfig"/>
        <w:keepNext w:val="0"/>
        <w:keepLines w:val="0"/>
        <w:ind w:left="432"/>
        <w:jc w:val="center"/>
        <w:rPr>
          <w:spacing w:val="-4"/>
        </w:rPr>
      </w:pPr>
      <w:r w:rsidRPr="000C0A71">
        <w:rPr>
          <w:noProof/>
        </w:rPr>
        <w:drawing>
          <wp:inline distT="0" distB="0" distL="0" distR="0" wp14:anchorId="7FCD736E" wp14:editId="07D248DD">
            <wp:extent cx="4645152" cy="2843784"/>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45152" cy="2843784"/>
                    </a:xfrm>
                    <a:prstGeom prst="rect">
                      <a:avLst/>
                    </a:prstGeom>
                  </pic:spPr>
                </pic:pic>
              </a:graphicData>
            </a:graphic>
          </wp:inline>
        </w:drawing>
      </w:r>
    </w:p>
    <w:p w:rsidR="00CA3D64" w:rsidRDefault="002D562D">
      <w:pPr>
        <w:pStyle w:val="MCQList1"/>
        <w:keepNext w:val="0"/>
        <w:keepLines w:val="0"/>
      </w:pPr>
      <w:r>
        <w:tab/>
        <w:t>16.</w:t>
      </w:r>
      <w:r>
        <w:tab/>
      </w:r>
      <w:r>
        <w:rPr>
          <w:b/>
        </w:rPr>
        <w:t xml:space="preserve">Emerging-Market MNEs. </w:t>
      </w:r>
      <w:r>
        <w:t>Apart from improving liquidity and escaping from a segmented home market, why might emerging market MNEs further lower their cost of capital by listing and selling equity abroad?</w:t>
      </w:r>
    </w:p>
    <w:p w:rsidR="002D562D" w:rsidRDefault="002D562D" w:rsidP="00C636E9">
      <w:pPr>
        <w:pStyle w:val="MCQAnswer"/>
      </w:pPr>
      <w:r>
        <w:t xml:space="preserve">A recent study found that internationalization actually allowed emerging market MNEs to carry a higher level of debt and lowered their systematic risk. This occurred because the emerging market </w:t>
      </w:r>
      <w:r>
        <w:rPr>
          <w:spacing w:val="-2"/>
          <w:szCs w:val="22"/>
        </w:rPr>
        <w:t>MNEs are investing in more stable economies abroad, a strategy that lowers their operating, financial,</w:t>
      </w:r>
      <w:r>
        <w:t xml:space="preserve"> foreign exchange, and political risks. The reduction in risk more than offsets their increased agency costs and allows the emerging market MNEs to enjoy higher leverage and lower systematic risk than their U.S.-based MNE counterparts.</w:t>
      </w:r>
    </w:p>
    <w:sectPr w:rsidR="002D562D" w:rsidSect="00374112">
      <w:headerReference w:type="even" r:id="rId13"/>
      <w:headerReference w:type="default" r:id="rId14"/>
      <w:footerReference w:type="even" r:id="rId15"/>
      <w:footerReference w:type="default" r:id="rId16"/>
      <w:footerReference w:type="first" r:id="rId17"/>
      <w:pgSz w:w="12240" w:h="15840"/>
      <w:pgMar w:top="1008" w:right="1008" w:bottom="1008" w:left="1800" w:header="1008" w:footer="720" w:gutter="0"/>
      <w:pgNumType w:start="71"/>
      <w:cols w:space="720"/>
      <w:titlePg/>
      <w:docGrid w:linePitch="2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62D" w:rsidRDefault="002D562D">
      <w:r>
        <w:separator/>
      </w:r>
    </w:p>
  </w:endnote>
  <w:endnote w:type="continuationSeparator" w:id="0">
    <w:p w:rsidR="002D562D" w:rsidRDefault="002D5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5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D64" w:rsidRDefault="002D562D">
    <w:pPr>
      <w:pStyle w:val="Footer"/>
      <w:pBdr>
        <w:top w:val="single" w:sz="4" w:space="1" w:color="auto"/>
      </w:pBdr>
      <w:spacing w:before="360"/>
      <w:jc w:val="center"/>
      <w:rPr>
        <w:rFonts w:ascii="Times" w:hAnsi="Times"/>
        <w:sz w:val="18"/>
      </w:rPr>
    </w:pPr>
    <w:r>
      <w:rPr>
        <w:rFonts w:ascii="Times" w:hAnsi="Times"/>
        <w:sz w:val="18"/>
      </w:rPr>
      <w:t>© 201</w:t>
    </w:r>
    <w:r w:rsidR="001C738E">
      <w:rPr>
        <w:rFonts w:ascii="Times" w:hAnsi="Times"/>
        <w:sz w:val="18"/>
      </w:rPr>
      <w:t>5</w:t>
    </w:r>
    <w:r>
      <w:rPr>
        <w:rFonts w:ascii="Times" w:hAnsi="Times"/>
        <w:sz w:val="18"/>
      </w:rPr>
      <w:t xml:space="preserve"> Pearson Education, Inc.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D64" w:rsidRDefault="002D562D">
    <w:pPr>
      <w:pStyle w:val="Footer"/>
      <w:pBdr>
        <w:top w:val="single" w:sz="4" w:space="1" w:color="auto"/>
      </w:pBdr>
      <w:spacing w:before="360"/>
      <w:jc w:val="center"/>
      <w:rPr>
        <w:rFonts w:ascii="Times" w:hAnsi="Times"/>
        <w:sz w:val="18"/>
      </w:rPr>
    </w:pPr>
    <w:r>
      <w:rPr>
        <w:rFonts w:ascii="Times" w:hAnsi="Times"/>
        <w:sz w:val="18"/>
      </w:rPr>
      <w:t>© 201</w:t>
    </w:r>
    <w:r w:rsidR="001C738E">
      <w:rPr>
        <w:rFonts w:ascii="Times" w:hAnsi="Times"/>
        <w:sz w:val="18"/>
      </w:rPr>
      <w:t>5</w:t>
    </w:r>
    <w:r>
      <w:rPr>
        <w:rFonts w:ascii="Times" w:hAnsi="Times"/>
        <w:sz w:val="18"/>
      </w:rPr>
      <w:t xml:space="preserve"> Pearson Education, Inc.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D64" w:rsidRDefault="002D562D">
    <w:pPr>
      <w:pStyle w:val="Footer"/>
      <w:pBdr>
        <w:top w:val="single" w:sz="4" w:space="1" w:color="auto"/>
      </w:pBdr>
      <w:spacing w:before="360"/>
      <w:jc w:val="center"/>
      <w:rPr>
        <w:rFonts w:ascii="Times" w:hAnsi="Times"/>
        <w:sz w:val="18"/>
      </w:rPr>
    </w:pPr>
    <w:r>
      <w:rPr>
        <w:rFonts w:ascii="Times" w:hAnsi="Times"/>
        <w:sz w:val="18"/>
      </w:rPr>
      <w:t>© 201</w:t>
    </w:r>
    <w:r w:rsidR="001C738E">
      <w:rPr>
        <w:rFonts w:ascii="Times" w:hAnsi="Times"/>
        <w:sz w:val="18"/>
      </w:rPr>
      <w:t>5</w:t>
    </w:r>
    <w:r>
      <w:rPr>
        <w:rFonts w:ascii="Times" w:hAnsi="Times"/>
        <w:sz w:val="18"/>
      </w:rPr>
      <w:t xml:space="preserve"> Pearson Education, Inc.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62D" w:rsidRDefault="002D562D">
      <w:r>
        <w:separator/>
      </w:r>
    </w:p>
  </w:footnote>
  <w:footnote w:type="continuationSeparator" w:id="0">
    <w:p w:rsidR="002D562D" w:rsidRDefault="002D56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D64" w:rsidRDefault="002D562D">
    <w:pPr>
      <w:pStyle w:val="VersoHeader"/>
    </w:pPr>
    <w:r>
      <w:rPr>
        <w:rStyle w:val="PageNumber"/>
      </w:rPr>
      <w:fldChar w:fldCharType="begin"/>
    </w:r>
    <w:r>
      <w:rPr>
        <w:rStyle w:val="PageNumber"/>
      </w:rPr>
      <w:instrText xml:space="preserve"> PAGE </w:instrText>
    </w:r>
    <w:r>
      <w:rPr>
        <w:rStyle w:val="PageNumber"/>
      </w:rPr>
      <w:fldChar w:fldCharType="separate"/>
    </w:r>
    <w:r w:rsidR="00A07B63">
      <w:rPr>
        <w:rStyle w:val="PageNumber"/>
        <w:noProof/>
      </w:rPr>
      <w:t>76</w:t>
    </w:r>
    <w:r>
      <w:rPr>
        <w:rStyle w:val="PageNumber"/>
      </w:rPr>
      <w:fldChar w:fldCharType="end"/>
    </w:r>
    <w:r>
      <w:t> </w:t>
    </w:r>
    <w:r>
      <w:t> </w:t>
    </w:r>
    <w:r>
      <w:t>Moffett</w:t>
    </w:r>
    <w:r>
      <w:rPr>
        <w:rFonts w:cs="Arial"/>
        <w:color w:val="000000"/>
      </w:rPr>
      <w:t>/</w:t>
    </w:r>
    <w:proofErr w:type="spellStart"/>
    <w:r>
      <w:rPr>
        <w:rFonts w:cs="Arial"/>
        <w:color w:val="000000"/>
      </w:rPr>
      <w:t>Stonehill</w:t>
    </w:r>
    <w:proofErr w:type="spellEnd"/>
    <w:r>
      <w:rPr>
        <w:rFonts w:cs="Arial"/>
        <w:color w:val="000000"/>
      </w:rPr>
      <w:t>/</w:t>
    </w:r>
    <w:proofErr w:type="spellStart"/>
    <w:r>
      <w:rPr>
        <w:rFonts w:cs="Arial"/>
        <w:color w:val="000000"/>
      </w:rPr>
      <w:t>Eiteman</w:t>
    </w:r>
    <w:proofErr w:type="spellEnd"/>
    <w:r>
      <w:t> </w:t>
    </w:r>
    <w:r>
      <w:t>•</w:t>
    </w:r>
    <w:r>
      <w:t> </w:t>
    </w:r>
    <w:r>
      <w:rPr>
        <w:i/>
        <w:iCs/>
      </w:rPr>
      <w:t>Fundamentals of Multinational Finance,</w:t>
    </w:r>
    <w:r>
      <w:rPr>
        <w:i/>
      </w:rPr>
      <w:t xml:space="preserve"> </w:t>
    </w:r>
    <w:r>
      <w:t>F</w:t>
    </w:r>
    <w:r w:rsidR="000C0A71">
      <w:t>if</w:t>
    </w:r>
    <w:r>
      <w:t>th Edition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D64" w:rsidRDefault="002D562D">
    <w:pPr>
      <w:pStyle w:val="RectoHeader"/>
    </w:pPr>
    <w:r>
      <w:t>Chapter 12</w:t>
    </w:r>
    <w:r>
      <w:t> </w:t>
    </w:r>
    <w:r>
      <w:t>The Global Cost and Availability of Capital</w:t>
    </w:r>
    <w:r>
      <w:t> </w:t>
    </w:r>
    <w:r>
      <w:t> </w:t>
    </w:r>
    <w:r>
      <w:rPr>
        <w:rStyle w:val="PageNumber"/>
      </w:rPr>
      <w:fldChar w:fldCharType="begin"/>
    </w:r>
    <w:r>
      <w:rPr>
        <w:rStyle w:val="PageNumber"/>
      </w:rPr>
      <w:instrText xml:space="preserve"> PAGE </w:instrText>
    </w:r>
    <w:r>
      <w:rPr>
        <w:rStyle w:val="PageNumber"/>
      </w:rPr>
      <w:fldChar w:fldCharType="separate"/>
    </w:r>
    <w:r w:rsidR="00A07B63">
      <w:rPr>
        <w:rStyle w:val="PageNumber"/>
      </w:rPr>
      <w:t>75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494B070"/>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B4EEAEF2"/>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38DA6680"/>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4B2E9DAC"/>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6F8601C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4DC886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5A4AC2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5001EB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E14A06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9EE3094"/>
    <w:lvl w:ilvl="0">
      <w:start w:val="1"/>
      <w:numFmt w:val="bullet"/>
      <w:pStyle w:val="MCA"/>
      <w:lvlText w:val=""/>
      <w:lvlJc w:val="left"/>
      <w:pPr>
        <w:tabs>
          <w:tab w:val="num" w:pos="360"/>
        </w:tabs>
        <w:ind w:left="360" w:hanging="360"/>
      </w:pPr>
      <w:rPr>
        <w:rFonts w:ascii="Symbol" w:hAnsi="Symbol" w:hint="default"/>
      </w:rPr>
    </w:lvl>
  </w:abstractNum>
  <w:abstractNum w:abstractNumId="10">
    <w:nsid w:val="00000001"/>
    <w:multiLevelType w:val="singleLevel"/>
    <w:tmpl w:val="00000001"/>
    <w:lvl w:ilvl="0">
      <w:start w:val="1"/>
      <w:numFmt w:val="lowerLetter"/>
      <w:suff w:val="nothing"/>
      <w:lvlText w:val="%1."/>
      <w:lvlJc w:val="left"/>
      <w:rPr>
        <w:rFonts w:cs="Times New Roman"/>
      </w:rPr>
    </w:lvl>
  </w:abstractNum>
  <w:abstractNum w:abstractNumId="11">
    <w:nsid w:val="01F666CE"/>
    <w:multiLevelType w:val="hybridMultilevel"/>
    <w:tmpl w:val="C2AE2706"/>
    <w:lvl w:ilvl="0" w:tplc="7CD2096C">
      <w:start w:val="1"/>
      <w:numFmt w:val="upperLetter"/>
      <w:pStyle w:val="OutlineA"/>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
    <w:nsid w:val="02F81989"/>
    <w:multiLevelType w:val="hybridMultilevel"/>
    <w:tmpl w:val="02D276CE"/>
    <w:lvl w:ilvl="0" w:tplc="5E240388">
      <w:start w:val="1"/>
      <w:numFmt w:val="decimal"/>
      <w:pStyle w:val="Outlline1"/>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3">
    <w:nsid w:val="2F40739D"/>
    <w:multiLevelType w:val="hybridMultilevel"/>
    <w:tmpl w:val="6A548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2201AD"/>
    <w:multiLevelType w:val="hybridMultilevel"/>
    <w:tmpl w:val="EF04107E"/>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55172E"/>
    <w:multiLevelType w:val="multilevel"/>
    <w:tmpl w:val="1136A33C"/>
    <w:lvl w:ilvl="0">
      <w:start w:val="1"/>
      <w:numFmt w:val="none"/>
      <w:pStyle w:val="awTB01questionHead"/>
      <w:suff w:val="nothing"/>
      <w:lvlText w:val="%1"/>
      <w:lvlJc w:val="left"/>
      <w:rPr>
        <w:rFonts w:cs="Times New Roman" w:hint="default"/>
      </w:rPr>
    </w:lvl>
    <w:lvl w:ilvl="1">
      <w:start w:val="1"/>
      <w:numFmt w:val="decimal"/>
      <w:pStyle w:val="awTB02question"/>
      <w:lvlText w:val="%2."/>
      <w:lvlJc w:val="left"/>
      <w:pPr>
        <w:tabs>
          <w:tab w:val="num" w:pos="547"/>
        </w:tabs>
        <w:ind w:left="547" w:hanging="547"/>
      </w:pPr>
      <w:rPr>
        <w:rFonts w:cs="Times New Roman" w:hint="default"/>
      </w:rPr>
    </w:lvl>
    <w:lvl w:ilvl="2">
      <w:start w:val="1"/>
      <w:numFmt w:val="lowerLetter"/>
      <w:pStyle w:val="awTB03distractor"/>
      <w:lvlText w:val="(%3)"/>
      <w:lvlJc w:val="left"/>
      <w:pPr>
        <w:tabs>
          <w:tab w:val="num" w:pos="907"/>
        </w:tabs>
        <w:ind w:left="907" w:hanging="360"/>
      </w:pPr>
      <w:rPr>
        <w:rFonts w:cs="Times New Roman" w:hint="default"/>
      </w:rPr>
    </w:lvl>
    <w:lvl w:ilvl="3">
      <w:start w:val="1"/>
      <w:numFmt w:val="none"/>
      <w:lvlText w:val="Answer:"/>
      <w:lvlJc w:val="left"/>
      <w:pPr>
        <w:tabs>
          <w:tab w:val="num" w:pos="1987"/>
        </w:tabs>
        <w:ind w:left="1411" w:hanging="864"/>
      </w:pPr>
      <w:rPr>
        <w:rFonts w:ascii="Times New Roman" w:hAnsi="Times New Roman" w:cs="Times New Roman" w:hint="default"/>
        <w:b w:val="0"/>
        <w:i w:val="0"/>
        <w:caps w:val="0"/>
        <w:smallCaps w:val="0"/>
        <w:strike w:val="0"/>
        <w:dstrike w:val="0"/>
        <w:snapToGrid w:val="0"/>
        <w:vanish w:val="0"/>
        <w:color w:val="000000"/>
        <w:spacing w:val="0"/>
        <w:kern w:val="0"/>
        <w:position w:val="0"/>
        <w:u w:val="none"/>
        <w:vertAlign w:val="baseline"/>
      </w:rPr>
    </w:lvl>
    <w:lvl w:ilvl="4">
      <w:start w:val="1"/>
      <w:numFmt w:val="none"/>
      <w:lvlText w:val="(%5)"/>
      <w:lvlJc w:val="left"/>
      <w:pPr>
        <w:tabs>
          <w:tab w:val="num" w:pos="2160"/>
        </w:tabs>
        <w:ind w:left="2160" w:hanging="360"/>
      </w:pPr>
      <w:rPr>
        <w:rFonts w:cs="Times New Roman" w:hint="default"/>
      </w:rPr>
    </w:lvl>
    <w:lvl w:ilvl="5">
      <w:start w:val="1"/>
      <w:numFmt w:val="none"/>
      <w:lvlText w:val="(%6)"/>
      <w:lvlJc w:val="left"/>
      <w:pPr>
        <w:tabs>
          <w:tab w:val="num" w:pos="2520"/>
        </w:tabs>
        <w:ind w:left="2520" w:hanging="360"/>
      </w:pPr>
      <w:rPr>
        <w:rFonts w:cs="Times New Roman" w:hint="default"/>
      </w:rPr>
    </w:lvl>
    <w:lvl w:ilvl="6">
      <w:start w:val="1"/>
      <w:numFmt w:val="none"/>
      <w:lvlText w:val="%7."/>
      <w:lvlJc w:val="left"/>
      <w:pPr>
        <w:tabs>
          <w:tab w:val="num" w:pos="2880"/>
        </w:tabs>
        <w:ind w:left="2880" w:hanging="360"/>
      </w:pPr>
      <w:rPr>
        <w:rFonts w:cs="Times New Roman" w:hint="default"/>
      </w:rPr>
    </w:lvl>
    <w:lvl w:ilvl="7">
      <w:start w:val="1"/>
      <w:numFmt w:val="none"/>
      <w:lvlText w:val="%8."/>
      <w:lvlJc w:val="left"/>
      <w:pPr>
        <w:tabs>
          <w:tab w:val="num" w:pos="3240"/>
        </w:tabs>
        <w:ind w:left="3240" w:hanging="360"/>
      </w:pPr>
      <w:rPr>
        <w:rFonts w:cs="Times New Roman" w:hint="default"/>
      </w:rPr>
    </w:lvl>
    <w:lvl w:ilvl="8">
      <w:start w:val="1"/>
      <w:numFmt w:val="none"/>
      <w:lvlText w:val="%9."/>
      <w:lvlJc w:val="left"/>
      <w:pPr>
        <w:tabs>
          <w:tab w:val="num" w:pos="3600"/>
        </w:tabs>
        <w:ind w:left="3600" w:hanging="360"/>
      </w:pPr>
      <w:rPr>
        <w:rFonts w:cs="Times New Roman" w:hint="default"/>
      </w:rPr>
    </w:lvl>
  </w:abstractNum>
  <w:abstractNum w:abstractNumId="16">
    <w:nsid w:val="70803C3A"/>
    <w:multiLevelType w:val="multilevel"/>
    <w:tmpl w:val="AFB09CF2"/>
    <w:lvl w:ilvl="0">
      <w:start w:val="1"/>
      <w:numFmt w:val="decimal"/>
      <w:lvlText w:val="%1."/>
      <w:lvlJc w:val="left"/>
      <w:pPr>
        <w:tabs>
          <w:tab w:val="num" w:pos="360"/>
        </w:tabs>
      </w:pPr>
      <w:rPr>
        <w:rFonts w:cs="Times New Roman" w:hint="default"/>
      </w:rPr>
    </w:lvl>
    <w:lvl w:ilvl="1">
      <w:start w:val="1"/>
      <w:numFmt w:val="lowerLetter"/>
      <w:lvlText w:val="%2)"/>
      <w:lvlJc w:val="left"/>
      <w:pPr>
        <w:tabs>
          <w:tab w:val="num" w:pos="1080"/>
        </w:tabs>
        <w:ind w:left="720"/>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7">
    <w:nsid w:val="796A1FDB"/>
    <w:multiLevelType w:val="hybridMultilevel"/>
    <w:tmpl w:val="4ED6CA92"/>
    <w:lvl w:ilvl="0" w:tplc="F1C261AE">
      <w:start w:val="1"/>
      <w:numFmt w:val="upperRoman"/>
      <w:pStyle w:val="OutlineI"/>
      <w:lvlText w:val="%1."/>
      <w:lvlJc w:val="righ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9"/>
  </w:num>
  <w:num w:numId="2">
    <w:abstractNumId w:val="16"/>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num>
  <w:num w:numId="15">
    <w:abstractNumId w:val="15"/>
  </w:num>
  <w:num w:numId="16">
    <w:abstractNumId w:val="15"/>
  </w:num>
  <w:num w:numId="17">
    <w:abstractNumId w:val="15"/>
  </w:num>
  <w:num w:numId="18">
    <w:abstractNumId w:val="15"/>
  </w:num>
  <w:num w:numId="19">
    <w:abstractNumId w:val="15"/>
  </w:num>
  <w:num w:numId="20">
    <w:abstractNumId w:val="9"/>
  </w:num>
  <w:num w:numId="21">
    <w:abstractNumId w:val="16"/>
  </w:num>
  <w:num w:numId="22">
    <w:abstractNumId w:val="13"/>
  </w:num>
  <w:num w:numId="23">
    <w:abstractNumId w:val="14"/>
  </w:num>
  <w:num w:numId="24">
    <w:abstractNumId w:val="11"/>
  </w:num>
  <w:num w:numId="25">
    <w:abstractNumId w:val="12"/>
  </w:num>
  <w:num w:numId="26">
    <w:abstractNumId w:val="17"/>
  </w:num>
  <w:num w:numId="27">
    <w:abstractNumId w:val="11"/>
    <w:lvlOverride w:ilvl="0">
      <w:startOverride w:val="1"/>
    </w:lvlOverride>
  </w:num>
  <w:num w:numId="28">
    <w:abstractNumId w:val="12"/>
    <w:lvlOverride w:ilvl="0">
      <w:startOverride w:val="1"/>
    </w:lvlOverride>
  </w:num>
  <w:num w:numId="29">
    <w:abstractNumId w:val="11"/>
    <w:lvlOverride w:ilvl="0">
      <w:startOverride w:val="1"/>
    </w:lvlOverride>
  </w:num>
  <w:num w:numId="30">
    <w:abstractNumId w:val="12"/>
    <w:lvlOverride w:ilvl="0">
      <w:startOverride w:val="1"/>
    </w:lvlOverride>
  </w:num>
  <w:num w:numId="31">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mirrorMargins/>
  <w:proofState w:spelling="clean" w:grammar="clean"/>
  <w:doNotTrackFormatting/>
  <w:defaultTabStop w:val="720"/>
  <w:evenAndOddHeaders/>
  <w:drawingGridHorizontalSpacing w:val="75"/>
  <w:drawingGridVerticalSpacing w:val="102"/>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hapterid" w:val="30322"/>
    <w:docVar w:name="projectid" w:val="3143"/>
    <w:docVar w:name="projectname" w:val="BSP_moffett_fund_multintl_fin_im_4e"/>
    <w:docVar w:name="RAP_URL" w:val="http://writerap.pearson.com/pena"/>
    <w:docVar w:name="rapVersion" w:val="2"/>
    <w:docVar w:name="saved" w:val="0"/>
    <w:docVar w:name="templateID" w:val="159"/>
    <w:docVar w:name="templateName" w:val="-- NO TEMPLATE --"/>
    <w:docVar w:name="wrToolbarVersion" w:val="2010/03/17"/>
  </w:docVars>
  <w:rsids>
    <w:rsidRoot w:val="00301686"/>
    <w:rsid w:val="000C0A71"/>
    <w:rsid w:val="001C738E"/>
    <w:rsid w:val="002D562D"/>
    <w:rsid w:val="00301686"/>
    <w:rsid w:val="00374112"/>
    <w:rsid w:val="003E363E"/>
    <w:rsid w:val="006E0344"/>
    <w:rsid w:val="00A07B63"/>
    <w:rsid w:val="00B92BCB"/>
    <w:rsid w:val="00BC6457"/>
    <w:rsid w:val="00C636E9"/>
    <w:rsid w:val="00CA3D64"/>
    <w:rsid w:val="00D42F29"/>
    <w:rsid w:val="00E34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tabs>
        <w:tab w:val="left" w:pos="720"/>
      </w:tabs>
      <w:spacing w:line="-240" w:lineRule="auto"/>
      <w:outlineLvl w:val="3"/>
    </w:pPr>
    <w:rPr>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1">
    <w:name w:val="List1"/>
    <w:basedOn w:val="Normal"/>
    <w:pPr>
      <w:keepNext/>
      <w:tabs>
        <w:tab w:val="left" w:pos="504"/>
      </w:tabs>
      <w:spacing w:before="200"/>
      <w:ind w:left="504" w:hanging="504"/>
    </w:pPr>
    <w:rPr>
      <w:rFonts w:ascii="Times" w:hAnsi="Times"/>
      <w:bCs/>
      <w:sz w:val="22"/>
    </w:rPr>
  </w:style>
  <w:style w:type="paragraph" w:customStyle="1" w:styleId="List2">
    <w:name w:val="List2"/>
    <w:basedOn w:val="Normal"/>
    <w:pPr>
      <w:keepNext/>
      <w:tabs>
        <w:tab w:val="left" w:pos="907"/>
      </w:tabs>
      <w:spacing w:before="80" w:after="60"/>
      <w:ind w:left="907" w:hanging="403"/>
    </w:pPr>
    <w:rPr>
      <w:rFonts w:ascii="Times" w:hAnsi="Times"/>
      <w:sz w:val="22"/>
    </w:rPr>
  </w:style>
  <w:style w:type="paragraph" w:customStyle="1" w:styleId="List3">
    <w:name w:val="List3"/>
    <w:basedOn w:val="Normal"/>
    <w:pPr>
      <w:keepNext/>
      <w:tabs>
        <w:tab w:val="left" w:pos="1195"/>
      </w:tabs>
      <w:spacing w:after="40"/>
      <w:ind w:left="1195" w:hanging="288"/>
    </w:pPr>
    <w:rPr>
      <w:rFonts w:ascii="Times" w:hAnsi="Times"/>
      <w:sz w:val="22"/>
    </w:rPr>
  </w:style>
  <w:style w:type="paragraph" w:customStyle="1" w:styleId="List4">
    <w:name w:val="List4"/>
    <w:basedOn w:val="Normal"/>
    <w:pPr>
      <w:keepNext/>
      <w:tabs>
        <w:tab w:val="left" w:pos="1483"/>
      </w:tabs>
      <w:spacing w:after="40"/>
      <w:ind w:left="1483" w:hanging="288"/>
    </w:pPr>
    <w:rPr>
      <w:rFonts w:ascii="Times" w:hAnsi="Times"/>
      <w:sz w:val="22"/>
    </w:rPr>
  </w:style>
  <w:style w:type="paragraph" w:customStyle="1" w:styleId="List5">
    <w:name w:val="List5"/>
    <w:basedOn w:val="Normal"/>
    <w:pPr>
      <w:keepNext/>
      <w:tabs>
        <w:tab w:val="left" w:pos="1915"/>
        <w:tab w:val="left" w:pos="1944"/>
      </w:tabs>
      <w:spacing w:after="40"/>
      <w:ind w:left="1944" w:hanging="446"/>
    </w:pPr>
    <w:rPr>
      <w:rFonts w:ascii="Times" w:hAnsi="Times"/>
      <w:sz w:val="22"/>
    </w:rPr>
  </w:style>
  <w:style w:type="paragraph" w:customStyle="1" w:styleId="H2">
    <w:name w:val="H2"/>
    <w:basedOn w:val="Heading3"/>
    <w:pPr>
      <w:spacing w:before="240" w:after="100"/>
      <w:ind w:right="504"/>
      <w:outlineLvl w:val="0"/>
    </w:pPr>
    <w:rPr>
      <w:rFonts w:ascii="Helvetica" w:hAnsi="Helvetica"/>
      <w:b/>
      <w:bCs/>
      <w:szCs w:val="22"/>
    </w:rPr>
  </w:style>
  <w:style w:type="paragraph" w:customStyle="1" w:styleId="T1">
    <w:name w:val="T1"/>
    <w:basedOn w:val="Normal"/>
    <w:pPr>
      <w:keepNext/>
    </w:pPr>
    <w:rPr>
      <w:rFonts w:ascii="Times" w:hAnsi="Times"/>
      <w:sz w:val="22"/>
    </w:rPr>
  </w:style>
  <w:style w:type="paragraph" w:customStyle="1" w:styleId="MCQ">
    <w:name w:val="MCQ"/>
    <w:basedOn w:val="Normal"/>
    <w:pPr>
      <w:keepNext/>
      <w:tabs>
        <w:tab w:val="left" w:pos="1771"/>
        <w:tab w:val="left" w:pos="2160"/>
      </w:tabs>
      <w:spacing w:before="200" w:after="60"/>
      <w:ind w:left="2160" w:hanging="2160"/>
    </w:pPr>
    <w:rPr>
      <w:rFonts w:ascii="Times" w:hAnsi="Times"/>
      <w:sz w:val="22"/>
    </w:rPr>
  </w:style>
  <w:style w:type="paragraph" w:customStyle="1" w:styleId="MCA">
    <w:name w:val="MCA"/>
    <w:basedOn w:val="Normal"/>
    <w:pPr>
      <w:numPr>
        <w:ilvl w:val="1"/>
        <w:numId w:val="20"/>
      </w:numPr>
    </w:pPr>
    <w:rPr>
      <w:rFonts w:ascii="Times" w:hAnsi="Times"/>
      <w:sz w:val="22"/>
    </w:rPr>
  </w:style>
  <w:style w:type="paragraph" w:customStyle="1" w:styleId="awTBfig">
    <w:name w:val="awTB_fig"/>
    <w:basedOn w:val="Normal"/>
    <w:next w:val="Normal"/>
    <w:pPr>
      <w:keepNext/>
      <w:keepLines/>
      <w:spacing w:before="200" w:after="40"/>
      <w:ind w:left="389"/>
      <w:outlineLvl w:val="1"/>
    </w:pPr>
    <w:rPr>
      <w:rFonts w:ascii="Times" w:hAnsi="Times"/>
      <w:sz w:val="22"/>
    </w:rPr>
  </w:style>
  <w:style w:type="paragraph" w:customStyle="1" w:styleId="awTBfigCap">
    <w:name w:val="awTB_figCap"/>
    <w:basedOn w:val="Normal"/>
    <w:pPr>
      <w:keepNext/>
      <w:keepLines/>
      <w:spacing w:before="40" w:after="40"/>
      <w:ind w:left="387"/>
      <w:outlineLvl w:val="1"/>
    </w:pPr>
    <w:rPr>
      <w:rFonts w:ascii="Times" w:hAnsi="Times"/>
      <w:i/>
      <w:sz w:val="22"/>
    </w:rPr>
  </w:style>
  <w:style w:type="paragraph" w:customStyle="1" w:styleId="awTB02question">
    <w:name w:val="awTB_02_question"/>
    <w:basedOn w:val="Normal"/>
    <w:next w:val="Normal"/>
    <w:pPr>
      <w:keepNext/>
      <w:keepLines/>
      <w:numPr>
        <w:ilvl w:val="1"/>
        <w:numId w:val="18"/>
      </w:numPr>
      <w:tabs>
        <w:tab w:val="left" w:pos="640"/>
      </w:tabs>
      <w:spacing w:before="200" w:after="60"/>
      <w:outlineLvl w:val="2"/>
    </w:pPr>
    <w:rPr>
      <w:rFonts w:ascii="Times" w:hAnsi="Times"/>
      <w:sz w:val="22"/>
    </w:rPr>
  </w:style>
  <w:style w:type="paragraph" w:customStyle="1" w:styleId="awTB03distractor">
    <w:name w:val="awTB_03_distractor"/>
    <w:basedOn w:val="Normal"/>
    <w:pPr>
      <w:keepNext/>
      <w:keepLines/>
      <w:numPr>
        <w:ilvl w:val="2"/>
        <w:numId w:val="18"/>
      </w:numPr>
      <w:tabs>
        <w:tab w:val="left" w:pos="720"/>
      </w:tabs>
      <w:spacing w:after="40"/>
      <w:outlineLvl w:val="2"/>
    </w:pPr>
    <w:rPr>
      <w:rFonts w:ascii="Times" w:hAnsi="Times"/>
      <w:sz w:val="22"/>
    </w:rPr>
  </w:style>
  <w:style w:type="paragraph" w:customStyle="1" w:styleId="awTB01questionHead">
    <w:name w:val="awTB_01_questionHead"/>
    <w:basedOn w:val="Normal"/>
    <w:pPr>
      <w:keepNext/>
      <w:keepLines/>
      <w:numPr>
        <w:numId w:val="18"/>
      </w:numPr>
      <w:spacing w:before="360" w:after="200"/>
      <w:outlineLvl w:val="1"/>
    </w:pPr>
    <w:rPr>
      <w:rFonts w:ascii="Helvetica" w:hAnsi="Helvetica"/>
      <w:b/>
      <w:sz w:val="28"/>
    </w:rPr>
  </w:style>
  <w:style w:type="paragraph" w:customStyle="1" w:styleId="awTB00chTitle">
    <w:name w:val="awTB_00_chTitle"/>
    <w:basedOn w:val="Normal"/>
    <w:next w:val="awTB02question"/>
    <w:pPr>
      <w:keepLines/>
      <w:spacing w:before="1440" w:after="720"/>
      <w:outlineLvl w:val="0"/>
    </w:pPr>
    <w:rPr>
      <w:rFonts w:ascii="Times" w:hAnsi="Times"/>
      <w:b/>
      <w:sz w:val="3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rPr>
      <w:rFonts w:cs="Times New Roman"/>
    </w:rPr>
  </w:style>
  <w:style w:type="paragraph" w:customStyle="1" w:styleId="VersoHeader">
    <w:name w:val="Verso Header"/>
    <w:pPr>
      <w:pBdr>
        <w:bottom w:val="single" w:sz="4" w:space="2" w:color="auto"/>
      </w:pBdr>
      <w:spacing w:after="360"/>
    </w:pPr>
    <w:rPr>
      <w:rFonts w:ascii="Times" w:hAnsi="Times"/>
      <w:sz w:val="18"/>
    </w:rPr>
  </w:style>
  <w:style w:type="paragraph" w:customStyle="1" w:styleId="RectoHeader">
    <w:name w:val="Recto Header"/>
    <w:pPr>
      <w:pBdr>
        <w:bottom w:val="single" w:sz="4" w:space="2" w:color="auto"/>
      </w:pBdr>
      <w:spacing w:after="360"/>
      <w:jc w:val="right"/>
    </w:pPr>
    <w:rPr>
      <w:rFonts w:ascii="Times" w:hAnsi="Times"/>
      <w:noProof/>
      <w:sz w:val="18"/>
    </w:rPr>
  </w:style>
  <w:style w:type="paragraph" w:customStyle="1" w:styleId="awTB03distractorLast">
    <w:name w:val="awTB_03_distractor_Last"/>
    <w:basedOn w:val="awTB03distractor"/>
    <w:pPr>
      <w:keepNext w:val="0"/>
      <w:numPr>
        <w:ilvl w:val="0"/>
        <w:numId w:val="0"/>
      </w:numPr>
    </w:pPr>
  </w:style>
  <w:style w:type="paragraph" w:customStyle="1" w:styleId="KTtext">
    <w:name w:val="KT_text"/>
    <w:basedOn w:val="T1"/>
    <w:rPr>
      <w:szCs w:val="19"/>
    </w:rPr>
  </w:style>
  <w:style w:type="paragraph" w:styleId="BodyTextIndent">
    <w:name w:val="Body Text Indent"/>
    <w:basedOn w:val="Normal"/>
    <w:semiHidden/>
    <w:pPr>
      <w:tabs>
        <w:tab w:val="left" w:pos="720"/>
      </w:tabs>
      <w:ind w:left="677" w:hanging="288"/>
    </w:pPr>
  </w:style>
  <w:style w:type="paragraph" w:customStyle="1" w:styleId="Problemlist1">
    <w:name w:val="Problem_list1"/>
    <w:basedOn w:val="awTB02question"/>
    <w:pPr>
      <w:numPr>
        <w:ilvl w:val="0"/>
        <w:numId w:val="0"/>
      </w:numPr>
      <w:tabs>
        <w:tab w:val="clear" w:pos="640"/>
        <w:tab w:val="left" w:pos="387"/>
      </w:tabs>
      <w:ind w:left="375" w:hanging="375"/>
    </w:pPr>
  </w:style>
  <w:style w:type="paragraph" w:customStyle="1" w:styleId="NL1">
    <w:name w:val="NL1"/>
    <w:pPr>
      <w:keepNext/>
      <w:spacing w:before="200" w:after="60"/>
      <w:ind w:left="446" w:hanging="446"/>
    </w:pPr>
    <w:rPr>
      <w:rFonts w:ascii="Times" w:hAnsi="Times"/>
      <w:sz w:val="22"/>
    </w:rPr>
  </w:style>
  <w:style w:type="paragraph" w:customStyle="1" w:styleId="NL2">
    <w:name w:val="NL2"/>
    <w:pPr>
      <w:tabs>
        <w:tab w:val="left" w:pos="720"/>
      </w:tabs>
      <w:spacing w:after="40"/>
      <w:ind w:left="720" w:hanging="331"/>
    </w:pPr>
    <w:rPr>
      <w:rFonts w:ascii="Times" w:hAnsi="Times"/>
      <w:sz w:val="22"/>
    </w:rPr>
  </w:style>
  <w:style w:type="paragraph" w:customStyle="1" w:styleId="problemlist2">
    <w:name w:val="problem_list2"/>
    <w:basedOn w:val="awTB03distractor"/>
    <w:pPr>
      <w:numPr>
        <w:ilvl w:val="0"/>
        <w:numId w:val="0"/>
      </w:numPr>
      <w:ind w:left="720" w:hanging="331"/>
    </w:pPr>
  </w:style>
  <w:style w:type="paragraph" w:customStyle="1" w:styleId="MCQList1">
    <w:name w:val="MCQ_List1"/>
    <w:basedOn w:val="Problemlist1"/>
    <w:pPr>
      <w:tabs>
        <w:tab w:val="clear" w:pos="387"/>
        <w:tab w:val="right" w:pos="270"/>
        <w:tab w:val="left" w:pos="450"/>
      </w:tabs>
      <w:ind w:left="450" w:hanging="450"/>
    </w:pPr>
  </w:style>
  <w:style w:type="paragraph" w:customStyle="1" w:styleId="MCQList2">
    <w:name w:val="MCQ_List2"/>
    <w:basedOn w:val="Normal"/>
    <w:pPr>
      <w:keepLines/>
      <w:tabs>
        <w:tab w:val="left" w:pos="825"/>
      </w:tabs>
      <w:spacing w:after="40"/>
      <w:ind w:left="825" w:hanging="375"/>
      <w:outlineLvl w:val="2"/>
    </w:pPr>
    <w:rPr>
      <w:rFonts w:ascii="Times" w:hAnsi="Times"/>
      <w:sz w:val="22"/>
    </w:rPr>
  </w:style>
  <w:style w:type="paragraph" w:customStyle="1" w:styleId="DQList1">
    <w:name w:val="DQ_List1"/>
    <w:basedOn w:val="MCQList1"/>
  </w:style>
  <w:style w:type="paragraph" w:styleId="Caption">
    <w:name w:val="caption"/>
    <w:basedOn w:val="Normal"/>
    <w:next w:val="Normal"/>
    <w:qFormat/>
    <w:rPr>
      <w:b/>
      <w:sz w:val="21"/>
    </w:rPr>
  </w:style>
  <w:style w:type="paragraph" w:styleId="BodyText">
    <w:name w:val="Body Text"/>
    <w:basedOn w:val="Normal"/>
    <w:semiHidden/>
    <w:rPr>
      <w:sz w:val="21"/>
    </w:rPr>
  </w:style>
  <w:style w:type="paragraph" w:styleId="NormalWeb">
    <w:name w:val="Normal (Web)"/>
    <w:basedOn w:val="Normal"/>
    <w:semiHidden/>
    <w:pPr>
      <w:spacing w:after="15"/>
    </w:pPr>
    <w:rPr>
      <w:sz w:val="24"/>
      <w:szCs w:val="24"/>
    </w:rPr>
  </w:style>
  <w:style w:type="paragraph" w:customStyle="1" w:styleId="List6">
    <w:name w:val="List6"/>
    <w:basedOn w:val="List4"/>
    <w:pPr>
      <w:tabs>
        <w:tab w:val="clear" w:pos="1483"/>
        <w:tab w:val="left" w:pos="2250"/>
      </w:tabs>
      <w:spacing w:after="0"/>
      <w:ind w:hanging="825"/>
    </w:pPr>
  </w:style>
  <w:style w:type="paragraph" w:customStyle="1" w:styleId="equation">
    <w:name w:val="equation"/>
    <w:basedOn w:val="NormalWeb"/>
    <w:pPr>
      <w:keepNext/>
      <w:tabs>
        <w:tab w:val="left" w:pos="3600"/>
        <w:tab w:val="left" w:pos="9000"/>
      </w:tabs>
      <w:spacing w:before="120" w:after="120"/>
      <w:jc w:val="center"/>
    </w:pPr>
    <w:rPr>
      <w:rFonts w:ascii="Times" w:hAnsi="Times"/>
      <w:i/>
      <w:sz w:val="22"/>
      <w:szCs w:val="22"/>
    </w:rPr>
  </w:style>
  <w:style w:type="paragraph" w:customStyle="1" w:styleId="NL3">
    <w:name w:val="NL3"/>
    <w:basedOn w:val="NormalWeb"/>
    <w:pPr>
      <w:keepNext/>
      <w:spacing w:before="200" w:after="40"/>
      <w:ind w:left="1200" w:hanging="375"/>
    </w:pPr>
    <w:rPr>
      <w:sz w:val="22"/>
      <w:szCs w:val="22"/>
    </w:rPr>
  </w:style>
  <w:style w:type="paragraph" w:customStyle="1" w:styleId="RQ">
    <w:name w:val="RQ"/>
    <w:basedOn w:val="NL1"/>
    <w:pPr>
      <w:ind w:left="450" w:hanging="450"/>
    </w:pPr>
  </w:style>
  <w:style w:type="paragraph" w:customStyle="1" w:styleId="RQ1">
    <w:name w:val="RQ1"/>
    <w:basedOn w:val="NL2"/>
    <w:pPr>
      <w:keepNext/>
      <w:tabs>
        <w:tab w:val="clear" w:pos="720"/>
        <w:tab w:val="left" w:pos="1125"/>
      </w:tabs>
      <w:ind w:left="825" w:hanging="375"/>
    </w:pPr>
  </w:style>
  <w:style w:type="paragraph" w:styleId="ListBullet">
    <w:name w:val="List Bullet"/>
    <w:basedOn w:val="Normal"/>
    <w:autoRedefine/>
    <w:semiHidden/>
  </w:style>
  <w:style w:type="paragraph" w:customStyle="1" w:styleId="CO">
    <w:name w:val="CO"/>
    <w:basedOn w:val="MCQList1"/>
    <w:pPr>
      <w:spacing w:before="0"/>
      <w:ind w:left="403" w:hanging="403"/>
    </w:pPr>
  </w:style>
  <w:style w:type="paragraph" w:customStyle="1" w:styleId="TF">
    <w:name w:val="TF"/>
    <w:basedOn w:val="CO"/>
    <w:pPr>
      <w:tabs>
        <w:tab w:val="left" w:pos="1901"/>
      </w:tabs>
      <w:ind w:left="1901" w:hanging="1901"/>
    </w:pPr>
  </w:style>
  <w:style w:type="paragraph" w:customStyle="1" w:styleId="PG">
    <w:name w:val="PG"/>
    <w:basedOn w:val="MCQList1"/>
  </w:style>
  <w:style w:type="paragraph" w:customStyle="1" w:styleId="SubList5">
    <w:name w:val="SubList5"/>
    <w:basedOn w:val="List5"/>
    <w:pPr>
      <w:tabs>
        <w:tab w:val="clear" w:pos="1915"/>
        <w:tab w:val="left" w:pos="2160"/>
      </w:tabs>
      <w:ind w:left="2390"/>
    </w:pPr>
  </w:style>
  <w:style w:type="paragraph" w:styleId="Title">
    <w:name w:val="Title"/>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z w:val="36"/>
    </w:rPr>
  </w:style>
  <w:style w:type="paragraph" w:styleId="BodyTextIndent2">
    <w:name w:val="Body Text Indent 2"/>
    <w:basedOn w:val="Normal"/>
    <w:semiHidden/>
    <w:pPr>
      <w:tabs>
        <w:tab w:val="left" w:pos="360"/>
        <w:tab w:val="left" w:pos="720"/>
        <w:tab w:val="left" w:pos="1080"/>
        <w:tab w:val="left" w:pos="1440"/>
        <w:tab w:val="left" w:pos="1800"/>
        <w:tab w:val="left" w:pos="2160"/>
        <w:tab w:val="left" w:pos="2520"/>
        <w:tab w:val="left" w:pos="3150"/>
        <w:tab w:val="left" w:pos="3870"/>
        <w:tab w:val="left" w:pos="4590"/>
        <w:tab w:val="left" w:pos="5310"/>
        <w:tab w:val="left" w:pos="6030"/>
        <w:tab w:val="left" w:pos="6750"/>
        <w:tab w:val="left" w:pos="7470"/>
        <w:tab w:val="left" w:pos="8190"/>
        <w:tab w:val="left" w:pos="8910"/>
      </w:tabs>
      <w:ind w:left="1080" w:hanging="1080"/>
    </w:pPr>
  </w:style>
  <w:style w:type="paragraph" w:styleId="BodyTextIndent3">
    <w:name w:val="Body Text Indent 3"/>
    <w:basedOn w:val="Normal"/>
    <w:semiHidden/>
    <w:pPr>
      <w:tabs>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left="360" w:hanging="360"/>
    </w:pPr>
  </w:style>
  <w:style w:type="character" w:styleId="Hyperlink">
    <w:name w:val="Hyperlink"/>
    <w:basedOn w:val="DefaultParagraphFont"/>
    <w:semiHidden/>
    <w:rPr>
      <w:rFonts w:cs="Times New Roman"/>
      <w:color w:val="0000FF"/>
      <w:u w:val="single"/>
    </w:rPr>
  </w:style>
  <w:style w:type="paragraph" w:customStyle="1" w:styleId="TFQ">
    <w:name w:val="TFQ"/>
    <w:basedOn w:val="T1"/>
    <w:pPr>
      <w:tabs>
        <w:tab w:val="left" w:pos="446"/>
      </w:tabs>
      <w:spacing w:before="200"/>
      <w:ind w:left="446" w:hanging="446"/>
    </w:pPr>
  </w:style>
  <w:style w:type="paragraph" w:customStyle="1" w:styleId="SP">
    <w:name w:val="SP"/>
    <w:basedOn w:val="T1"/>
  </w:style>
  <w:style w:type="paragraph" w:customStyle="1" w:styleId="MCQList1sub">
    <w:name w:val="MCQ_List1_sub"/>
    <w:basedOn w:val="MCQList1"/>
    <w:pPr>
      <w:tabs>
        <w:tab w:val="left" w:pos="825"/>
      </w:tabs>
    </w:pPr>
  </w:style>
  <w:style w:type="paragraph" w:customStyle="1" w:styleId="List2-Bullet">
    <w:name w:val="List2-Bullet"/>
    <w:basedOn w:val="List2"/>
    <w:pPr>
      <w:tabs>
        <w:tab w:val="left" w:pos="1125"/>
      </w:tabs>
      <w:spacing w:before="0" w:after="0"/>
      <w:ind w:left="1123" w:hanging="216"/>
    </w:pPr>
  </w:style>
  <w:style w:type="paragraph" w:customStyle="1" w:styleId="List1-Bullet">
    <w:name w:val="List1-Bullet"/>
    <w:basedOn w:val="List2-Bullet"/>
    <w:pPr>
      <w:ind w:left="720"/>
    </w:pPr>
  </w:style>
  <w:style w:type="paragraph" w:styleId="List20">
    <w:name w:val="List 2"/>
    <w:basedOn w:val="Normal"/>
    <w:semiHidden/>
    <w:pPr>
      <w:ind w:left="720" w:hanging="360"/>
    </w:pPr>
  </w:style>
  <w:style w:type="paragraph" w:customStyle="1" w:styleId="List3-Bullet">
    <w:name w:val="List3-Bullet"/>
    <w:basedOn w:val="List3"/>
    <w:pPr>
      <w:spacing w:after="0"/>
      <w:ind w:left="1411" w:hanging="216"/>
    </w:pPr>
  </w:style>
  <w:style w:type="paragraph" w:customStyle="1" w:styleId="TFQAns">
    <w:name w:val="TFQ_Ans"/>
    <w:basedOn w:val="TFQ"/>
    <w:pPr>
      <w:spacing w:before="120"/>
    </w:pPr>
  </w:style>
  <w:style w:type="paragraph" w:styleId="BalloonText">
    <w:name w:val="Balloon Text"/>
    <w:basedOn w:val="Normal"/>
    <w:semiHidden/>
    <w:rPr>
      <w:rFonts w:ascii="Tahoma" w:hAnsi="Tahoma" w:cs="Tahoma"/>
      <w:sz w:val="16"/>
      <w:szCs w:val="16"/>
    </w:rPr>
  </w:style>
  <w:style w:type="paragraph" w:customStyle="1" w:styleId="list1sub">
    <w:name w:val="list1_sub"/>
    <w:basedOn w:val="List2"/>
    <w:pPr>
      <w:ind w:left="504" w:firstLine="0"/>
    </w:pPr>
  </w:style>
  <w:style w:type="paragraph" w:customStyle="1" w:styleId="List10">
    <w:name w:val="List1."/>
    <w:basedOn w:val="List2"/>
    <w:pPr>
      <w:tabs>
        <w:tab w:val="clear" w:pos="907"/>
      </w:tabs>
      <w:ind w:left="918" w:firstLine="11"/>
    </w:pPr>
  </w:style>
  <w:style w:type="paragraph" w:customStyle="1" w:styleId="Level1">
    <w:name w:val="Level 1"/>
    <w:basedOn w:val="Normal"/>
    <w:pPr>
      <w:widowControl w:val="0"/>
    </w:pPr>
    <w:rPr>
      <w:sz w:val="24"/>
    </w:rPr>
  </w:style>
  <w:style w:type="paragraph" w:customStyle="1" w:styleId="a">
    <w:name w:val="آ"/>
    <w:basedOn w:val="Normal"/>
    <w:pPr>
      <w:widowControl w:val="0"/>
    </w:pPr>
    <w:rPr>
      <w:sz w:val="24"/>
    </w:rPr>
  </w:style>
  <w:style w:type="paragraph" w:customStyle="1" w:styleId="AuName">
    <w:name w:val="Au_Name"/>
    <w:basedOn w:val="H2"/>
    <w:pPr>
      <w:spacing w:before="60" w:after="60"/>
      <w:ind w:left="720" w:right="720"/>
      <w:jc w:val="right"/>
    </w:pPr>
    <w:rPr>
      <w:rFonts w:ascii="Times" w:hAnsi="Times"/>
      <w:b w:val="0"/>
      <w:bCs w:val="0"/>
      <w:sz w:val="22"/>
    </w:rPr>
  </w:style>
  <w:style w:type="paragraph" w:customStyle="1" w:styleId="AuRef">
    <w:name w:val="Au_Ref"/>
    <w:basedOn w:val="T1"/>
    <w:pPr>
      <w:spacing w:before="120"/>
      <w:ind w:left="720" w:right="720"/>
    </w:pPr>
    <w:rPr>
      <w:i/>
      <w:iCs/>
    </w:rPr>
  </w:style>
  <w:style w:type="paragraph" w:customStyle="1" w:styleId="AuText1">
    <w:name w:val="Au_Text1"/>
    <w:basedOn w:val="T1"/>
    <w:pPr>
      <w:ind w:left="720" w:right="720"/>
    </w:pPr>
  </w:style>
  <w:style w:type="paragraph" w:customStyle="1" w:styleId="AuText2">
    <w:name w:val="Au_Text2"/>
    <w:basedOn w:val="Normal"/>
    <w:pPr>
      <w:keepNext/>
      <w:spacing w:before="200"/>
      <w:ind w:left="720" w:right="720"/>
    </w:pPr>
    <w:rPr>
      <w:rFonts w:ascii="Times" w:hAnsi="Times"/>
      <w:sz w:val="22"/>
    </w:rPr>
  </w:style>
  <w:style w:type="paragraph" w:customStyle="1" w:styleId="BL">
    <w:name w:val="BL"/>
    <w:basedOn w:val="Normal"/>
    <w:pPr>
      <w:tabs>
        <w:tab w:val="left" w:pos="288"/>
      </w:tabs>
      <w:ind w:left="288" w:hanging="288"/>
    </w:pPr>
    <w:rPr>
      <w:rFonts w:ascii="Times" w:hAnsi="Times"/>
      <w:sz w:val="22"/>
      <w:szCs w:val="24"/>
    </w:rPr>
  </w:style>
  <w:style w:type="paragraph" w:customStyle="1" w:styleId="BL2">
    <w:name w:val="BL2"/>
    <w:basedOn w:val="BL"/>
    <w:pPr>
      <w:tabs>
        <w:tab w:val="clear" w:pos="288"/>
      </w:tabs>
      <w:spacing w:after="60"/>
      <w:ind w:left="705" w:hanging="259"/>
    </w:pPr>
  </w:style>
  <w:style w:type="paragraph" w:customStyle="1" w:styleId="BLF">
    <w:name w:val="BLF"/>
    <w:basedOn w:val="BL"/>
    <w:pPr>
      <w:spacing w:before="120"/>
    </w:pPr>
  </w:style>
  <w:style w:type="paragraph" w:customStyle="1" w:styleId="MCQList1a">
    <w:name w:val="MCQ_List1a"/>
    <w:basedOn w:val="MCQList1"/>
    <w:pPr>
      <w:tabs>
        <w:tab w:val="clear" w:pos="270"/>
        <w:tab w:val="right" w:pos="274"/>
        <w:tab w:val="left" w:pos="825"/>
      </w:tabs>
      <w:ind w:left="825" w:hanging="825"/>
    </w:pPr>
  </w:style>
  <w:style w:type="paragraph" w:customStyle="1" w:styleId="MCQList2sub">
    <w:name w:val="MCQ_List2_sub"/>
    <w:basedOn w:val="MCQList2"/>
    <w:pPr>
      <w:tabs>
        <w:tab w:val="clear" w:pos="825"/>
        <w:tab w:val="left" w:pos="821"/>
        <w:tab w:val="left" w:pos="1200"/>
      </w:tabs>
      <w:ind w:left="1200" w:hanging="754"/>
    </w:pPr>
  </w:style>
  <w:style w:type="character" w:styleId="PlaceholderText">
    <w:name w:val="Placeholder Text"/>
    <w:basedOn w:val="DefaultParagraphFont"/>
    <w:semiHidden/>
    <w:rPr>
      <w:rFonts w:cs="Times New Roman"/>
      <w:color w:val="808080"/>
    </w:rPr>
  </w:style>
  <w:style w:type="paragraph" w:customStyle="1" w:styleId="OutlineI">
    <w:name w:val="Outline_I"/>
    <w:basedOn w:val="Normal"/>
    <w:qFormat/>
    <w:rsid w:val="00C636E9"/>
    <w:pPr>
      <w:numPr>
        <w:numId w:val="26"/>
      </w:numPr>
      <w:spacing w:before="60"/>
      <w:ind w:left="1170"/>
    </w:pPr>
    <w:rPr>
      <w:rFonts w:ascii="Times" w:eastAsiaTheme="minorHAnsi" w:hAnsi="Times" w:cs="Times"/>
      <w:sz w:val="22"/>
      <w:szCs w:val="24"/>
    </w:rPr>
  </w:style>
  <w:style w:type="paragraph" w:customStyle="1" w:styleId="OutlineA">
    <w:name w:val="Outline_A"/>
    <w:basedOn w:val="Normal"/>
    <w:qFormat/>
    <w:rsid w:val="00C636E9"/>
    <w:pPr>
      <w:numPr>
        <w:numId w:val="24"/>
      </w:numPr>
      <w:spacing w:before="60"/>
      <w:ind w:left="1526"/>
    </w:pPr>
    <w:rPr>
      <w:rFonts w:ascii="Times" w:eastAsiaTheme="minorHAnsi" w:hAnsi="Times" w:cs="Times"/>
      <w:sz w:val="22"/>
      <w:szCs w:val="24"/>
    </w:rPr>
  </w:style>
  <w:style w:type="paragraph" w:customStyle="1" w:styleId="Outlline1">
    <w:name w:val="Outlline_1"/>
    <w:basedOn w:val="Normal"/>
    <w:qFormat/>
    <w:rsid w:val="00C636E9"/>
    <w:pPr>
      <w:numPr>
        <w:numId w:val="25"/>
      </w:numPr>
      <w:spacing w:before="60"/>
    </w:pPr>
    <w:rPr>
      <w:rFonts w:ascii="Times" w:eastAsiaTheme="minorHAnsi" w:hAnsi="Times" w:cs="Times"/>
      <w:sz w:val="22"/>
      <w:szCs w:val="24"/>
    </w:rPr>
  </w:style>
  <w:style w:type="paragraph" w:customStyle="1" w:styleId="MCQAnswer">
    <w:name w:val="MCQ_Answer"/>
    <w:basedOn w:val="Normal"/>
    <w:qFormat/>
    <w:rsid w:val="00C636E9"/>
    <w:pPr>
      <w:keepLines/>
      <w:tabs>
        <w:tab w:val="right" w:pos="274"/>
        <w:tab w:val="left" w:pos="446"/>
        <w:tab w:val="left" w:pos="825"/>
      </w:tabs>
      <w:spacing w:before="120" w:after="60"/>
      <w:ind w:left="446" w:firstLine="4"/>
      <w:outlineLvl w:val="2"/>
    </w:pPr>
    <w:rPr>
      <w:rFonts w:ascii="Arial Narrow" w:hAnsi="Arial Narrow"/>
      <w:snapToGrid w:val="0"/>
      <w:sz w:val="22"/>
    </w:rPr>
  </w:style>
  <w:style w:type="paragraph" w:customStyle="1" w:styleId="MCQAnswerBL">
    <w:name w:val="MCQ_AnswerBL"/>
    <w:basedOn w:val="Normal"/>
    <w:qFormat/>
    <w:rsid w:val="00C636E9"/>
    <w:pPr>
      <w:spacing w:after="60"/>
      <w:ind w:left="810" w:hanging="364"/>
    </w:pPr>
    <w:rPr>
      <w:rFonts w:ascii="Arial Narrow" w:hAnsi="Arial Narrow"/>
      <w:sz w:val="22"/>
      <w:szCs w:val="24"/>
    </w:rPr>
  </w:style>
  <w:style w:type="paragraph" w:customStyle="1" w:styleId="LearningObjectives">
    <w:name w:val="LearningObjectives"/>
    <w:basedOn w:val="Normal"/>
    <w:qFormat/>
    <w:rsid w:val="00C636E9"/>
    <w:pPr>
      <w:spacing w:before="120" w:line="259" w:lineRule="auto"/>
      <w:ind w:left="720" w:hanging="360"/>
    </w:pPr>
    <w:rPr>
      <w:rFonts w:ascii="Times" w:eastAsiaTheme="minorHAnsi" w:hAnsi="Times" w:cs="Times"/>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center"/>
      <w:outlineLvl w:val="0"/>
    </w:pPr>
    <w:rPr>
      <w:sz w:val="24"/>
    </w:rPr>
  </w:style>
  <w:style w:type="paragraph" w:styleId="Heading2">
    <w:name w:val="heading 2"/>
    <w:basedOn w:val="Normal"/>
    <w:next w:val="Normal"/>
    <w:qFormat/>
    <w:pPr>
      <w:keepNext/>
      <w:outlineLvl w:val="1"/>
    </w:pPr>
    <w:rPr>
      <w:b/>
      <w:sz w:val="24"/>
      <w:u w:val="single"/>
    </w:rPr>
  </w:style>
  <w:style w:type="paragraph" w:styleId="Heading3">
    <w:name w:val="heading 3"/>
    <w:basedOn w:val="Normal"/>
    <w:next w:val="Normal"/>
    <w:qFormat/>
    <w:pPr>
      <w:keepNext/>
      <w:outlineLvl w:val="2"/>
    </w:pPr>
    <w:rPr>
      <w:sz w:val="24"/>
    </w:rPr>
  </w:style>
  <w:style w:type="paragraph" w:styleId="Heading4">
    <w:name w:val="heading 4"/>
    <w:basedOn w:val="Normal"/>
    <w:next w:val="Normal"/>
    <w:qFormat/>
    <w:pPr>
      <w:keepNext/>
      <w:tabs>
        <w:tab w:val="left" w:pos="720"/>
      </w:tabs>
      <w:spacing w:line="-240" w:lineRule="auto"/>
      <w:outlineLvl w:val="3"/>
    </w:pPr>
    <w:rPr>
      <w:b/>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1">
    <w:name w:val="List1"/>
    <w:basedOn w:val="Normal"/>
    <w:pPr>
      <w:keepNext/>
      <w:tabs>
        <w:tab w:val="left" w:pos="504"/>
      </w:tabs>
      <w:spacing w:before="200"/>
      <w:ind w:left="504" w:hanging="504"/>
    </w:pPr>
    <w:rPr>
      <w:rFonts w:ascii="Times" w:hAnsi="Times"/>
      <w:bCs/>
      <w:sz w:val="22"/>
    </w:rPr>
  </w:style>
  <w:style w:type="paragraph" w:customStyle="1" w:styleId="List2">
    <w:name w:val="List2"/>
    <w:basedOn w:val="Normal"/>
    <w:pPr>
      <w:keepNext/>
      <w:tabs>
        <w:tab w:val="left" w:pos="907"/>
      </w:tabs>
      <w:spacing w:before="80" w:after="60"/>
      <w:ind w:left="907" w:hanging="403"/>
    </w:pPr>
    <w:rPr>
      <w:rFonts w:ascii="Times" w:hAnsi="Times"/>
      <w:sz w:val="22"/>
    </w:rPr>
  </w:style>
  <w:style w:type="paragraph" w:customStyle="1" w:styleId="List3">
    <w:name w:val="List3"/>
    <w:basedOn w:val="Normal"/>
    <w:pPr>
      <w:keepNext/>
      <w:tabs>
        <w:tab w:val="left" w:pos="1195"/>
      </w:tabs>
      <w:spacing w:after="40"/>
      <w:ind w:left="1195" w:hanging="288"/>
    </w:pPr>
    <w:rPr>
      <w:rFonts w:ascii="Times" w:hAnsi="Times"/>
      <w:sz w:val="22"/>
    </w:rPr>
  </w:style>
  <w:style w:type="paragraph" w:customStyle="1" w:styleId="List4">
    <w:name w:val="List4"/>
    <w:basedOn w:val="Normal"/>
    <w:pPr>
      <w:keepNext/>
      <w:tabs>
        <w:tab w:val="left" w:pos="1483"/>
      </w:tabs>
      <w:spacing w:after="40"/>
      <w:ind w:left="1483" w:hanging="288"/>
    </w:pPr>
    <w:rPr>
      <w:rFonts w:ascii="Times" w:hAnsi="Times"/>
      <w:sz w:val="22"/>
    </w:rPr>
  </w:style>
  <w:style w:type="paragraph" w:customStyle="1" w:styleId="List5">
    <w:name w:val="List5"/>
    <w:basedOn w:val="Normal"/>
    <w:pPr>
      <w:keepNext/>
      <w:tabs>
        <w:tab w:val="left" w:pos="1915"/>
        <w:tab w:val="left" w:pos="1944"/>
      </w:tabs>
      <w:spacing w:after="40"/>
      <w:ind w:left="1944" w:hanging="446"/>
    </w:pPr>
    <w:rPr>
      <w:rFonts w:ascii="Times" w:hAnsi="Times"/>
      <w:sz w:val="22"/>
    </w:rPr>
  </w:style>
  <w:style w:type="paragraph" w:customStyle="1" w:styleId="H2">
    <w:name w:val="H2"/>
    <w:basedOn w:val="Heading3"/>
    <w:pPr>
      <w:spacing w:before="240" w:after="100"/>
      <w:ind w:right="504"/>
      <w:outlineLvl w:val="0"/>
    </w:pPr>
    <w:rPr>
      <w:rFonts w:ascii="Helvetica" w:hAnsi="Helvetica"/>
      <w:b/>
      <w:bCs/>
      <w:szCs w:val="22"/>
    </w:rPr>
  </w:style>
  <w:style w:type="paragraph" w:customStyle="1" w:styleId="T1">
    <w:name w:val="T1"/>
    <w:basedOn w:val="Normal"/>
    <w:pPr>
      <w:keepNext/>
    </w:pPr>
    <w:rPr>
      <w:rFonts w:ascii="Times" w:hAnsi="Times"/>
      <w:sz w:val="22"/>
    </w:rPr>
  </w:style>
  <w:style w:type="paragraph" w:customStyle="1" w:styleId="MCQ">
    <w:name w:val="MCQ"/>
    <w:basedOn w:val="Normal"/>
    <w:pPr>
      <w:keepNext/>
      <w:tabs>
        <w:tab w:val="left" w:pos="1771"/>
        <w:tab w:val="left" w:pos="2160"/>
      </w:tabs>
      <w:spacing w:before="200" w:after="60"/>
      <w:ind w:left="2160" w:hanging="2160"/>
    </w:pPr>
    <w:rPr>
      <w:rFonts w:ascii="Times" w:hAnsi="Times"/>
      <w:sz w:val="22"/>
    </w:rPr>
  </w:style>
  <w:style w:type="paragraph" w:customStyle="1" w:styleId="MCA">
    <w:name w:val="MCA"/>
    <w:basedOn w:val="Normal"/>
    <w:pPr>
      <w:numPr>
        <w:ilvl w:val="1"/>
        <w:numId w:val="20"/>
      </w:numPr>
    </w:pPr>
    <w:rPr>
      <w:rFonts w:ascii="Times" w:hAnsi="Times"/>
      <w:sz w:val="22"/>
    </w:rPr>
  </w:style>
  <w:style w:type="paragraph" w:customStyle="1" w:styleId="awTBfig">
    <w:name w:val="awTB_fig"/>
    <w:basedOn w:val="Normal"/>
    <w:next w:val="Normal"/>
    <w:pPr>
      <w:keepNext/>
      <w:keepLines/>
      <w:spacing w:before="200" w:after="40"/>
      <w:ind w:left="389"/>
      <w:outlineLvl w:val="1"/>
    </w:pPr>
    <w:rPr>
      <w:rFonts w:ascii="Times" w:hAnsi="Times"/>
      <w:sz w:val="22"/>
    </w:rPr>
  </w:style>
  <w:style w:type="paragraph" w:customStyle="1" w:styleId="awTBfigCap">
    <w:name w:val="awTB_figCap"/>
    <w:basedOn w:val="Normal"/>
    <w:pPr>
      <w:keepNext/>
      <w:keepLines/>
      <w:spacing w:before="40" w:after="40"/>
      <w:ind w:left="387"/>
      <w:outlineLvl w:val="1"/>
    </w:pPr>
    <w:rPr>
      <w:rFonts w:ascii="Times" w:hAnsi="Times"/>
      <w:i/>
      <w:sz w:val="22"/>
    </w:rPr>
  </w:style>
  <w:style w:type="paragraph" w:customStyle="1" w:styleId="awTB02question">
    <w:name w:val="awTB_02_question"/>
    <w:basedOn w:val="Normal"/>
    <w:next w:val="Normal"/>
    <w:pPr>
      <w:keepNext/>
      <w:keepLines/>
      <w:numPr>
        <w:ilvl w:val="1"/>
        <w:numId w:val="18"/>
      </w:numPr>
      <w:tabs>
        <w:tab w:val="left" w:pos="640"/>
      </w:tabs>
      <w:spacing w:before="200" w:after="60"/>
      <w:outlineLvl w:val="2"/>
    </w:pPr>
    <w:rPr>
      <w:rFonts w:ascii="Times" w:hAnsi="Times"/>
      <w:sz w:val="22"/>
    </w:rPr>
  </w:style>
  <w:style w:type="paragraph" w:customStyle="1" w:styleId="awTB03distractor">
    <w:name w:val="awTB_03_distractor"/>
    <w:basedOn w:val="Normal"/>
    <w:pPr>
      <w:keepNext/>
      <w:keepLines/>
      <w:numPr>
        <w:ilvl w:val="2"/>
        <w:numId w:val="18"/>
      </w:numPr>
      <w:tabs>
        <w:tab w:val="left" w:pos="720"/>
      </w:tabs>
      <w:spacing w:after="40"/>
      <w:outlineLvl w:val="2"/>
    </w:pPr>
    <w:rPr>
      <w:rFonts w:ascii="Times" w:hAnsi="Times"/>
      <w:sz w:val="22"/>
    </w:rPr>
  </w:style>
  <w:style w:type="paragraph" w:customStyle="1" w:styleId="awTB01questionHead">
    <w:name w:val="awTB_01_questionHead"/>
    <w:basedOn w:val="Normal"/>
    <w:pPr>
      <w:keepNext/>
      <w:keepLines/>
      <w:numPr>
        <w:numId w:val="18"/>
      </w:numPr>
      <w:spacing w:before="360" w:after="200"/>
      <w:outlineLvl w:val="1"/>
    </w:pPr>
    <w:rPr>
      <w:rFonts w:ascii="Helvetica" w:hAnsi="Helvetica"/>
      <w:b/>
      <w:sz w:val="28"/>
    </w:rPr>
  </w:style>
  <w:style w:type="paragraph" w:customStyle="1" w:styleId="awTB00chTitle">
    <w:name w:val="awTB_00_chTitle"/>
    <w:basedOn w:val="Normal"/>
    <w:next w:val="awTB02question"/>
    <w:pPr>
      <w:keepLines/>
      <w:spacing w:before="1440" w:after="720"/>
      <w:outlineLvl w:val="0"/>
    </w:pPr>
    <w:rPr>
      <w:rFonts w:ascii="Times" w:hAnsi="Times"/>
      <w:b/>
      <w:sz w:val="3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rPr>
      <w:rFonts w:cs="Times New Roman"/>
    </w:rPr>
  </w:style>
  <w:style w:type="paragraph" w:customStyle="1" w:styleId="VersoHeader">
    <w:name w:val="Verso Header"/>
    <w:pPr>
      <w:pBdr>
        <w:bottom w:val="single" w:sz="4" w:space="2" w:color="auto"/>
      </w:pBdr>
      <w:spacing w:after="360"/>
    </w:pPr>
    <w:rPr>
      <w:rFonts w:ascii="Times" w:hAnsi="Times"/>
      <w:sz w:val="18"/>
    </w:rPr>
  </w:style>
  <w:style w:type="paragraph" w:customStyle="1" w:styleId="RectoHeader">
    <w:name w:val="Recto Header"/>
    <w:pPr>
      <w:pBdr>
        <w:bottom w:val="single" w:sz="4" w:space="2" w:color="auto"/>
      </w:pBdr>
      <w:spacing w:after="360"/>
      <w:jc w:val="right"/>
    </w:pPr>
    <w:rPr>
      <w:rFonts w:ascii="Times" w:hAnsi="Times"/>
      <w:noProof/>
      <w:sz w:val="18"/>
    </w:rPr>
  </w:style>
  <w:style w:type="paragraph" w:customStyle="1" w:styleId="awTB03distractorLast">
    <w:name w:val="awTB_03_distractor_Last"/>
    <w:basedOn w:val="awTB03distractor"/>
    <w:pPr>
      <w:keepNext w:val="0"/>
      <w:numPr>
        <w:ilvl w:val="0"/>
        <w:numId w:val="0"/>
      </w:numPr>
    </w:pPr>
  </w:style>
  <w:style w:type="paragraph" w:customStyle="1" w:styleId="KTtext">
    <w:name w:val="KT_text"/>
    <w:basedOn w:val="T1"/>
    <w:rPr>
      <w:szCs w:val="19"/>
    </w:rPr>
  </w:style>
  <w:style w:type="paragraph" w:styleId="BodyTextIndent">
    <w:name w:val="Body Text Indent"/>
    <w:basedOn w:val="Normal"/>
    <w:semiHidden/>
    <w:pPr>
      <w:tabs>
        <w:tab w:val="left" w:pos="720"/>
      </w:tabs>
      <w:ind w:left="677" w:hanging="288"/>
    </w:pPr>
  </w:style>
  <w:style w:type="paragraph" w:customStyle="1" w:styleId="Problemlist1">
    <w:name w:val="Problem_list1"/>
    <w:basedOn w:val="awTB02question"/>
    <w:pPr>
      <w:numPr>
        <w:ilvl w:val="0"/>
        <w:numId w:val="0"/>
      </w:numPr>
      <w:tabs>
        <w:tab w:val="clear" w:pos="640"/>
        <w:tab w:val="left" w:pos="387"/>
      </w:tabs>
      <w:ind w:left="375" w:hanging="375"/>
    </w:pPr>
  </w:style>
  <w:style w:type="paragraph" w:customStyle="1" w:styleId="NL1">
    <w:name w:val="NL1"/>
    <w:pPr>
      <w:keepNext/>
      <w:spacing w:before="200" w:after="60"/>
      <w:ind w:left="446" w:hanging="446"/>
    </w:pPr>
    <w:rPr>
      <w:rFonts w:ascii="Times" w:hAnsi="Times"/>
      <w:sz w:val="22"/>
    </w:rPr>
  </w:style>
  <w:style w:type="paragraph" w:customStyle="1" w:styleId="NL2">
    <w:name w:val="NL2"/>
    <w:pPr>
      <w:tabs>
        <w:tab w:val="left" w:pos="720"/>
      </w:tabs>
      <w:spacing w:after="40"/>
      <w:ind w:left="720" w:hanging="331"/>
    </w:pPr>
    <w:rPr>
      <w:rFonts w:ascii="Times" w:hAnsi="Times"/>
      <w:sz w:val="22"/>
    </w:rPr>
  </w:style>
  <w:style w:type="paragraph" w:customStyle="1" w:styleId="problemlist2">
    <w:name w:val="problem_list2"/>
    <w:basedOn w:val="awTB03distractor"/>
    <w:pPr>
      <w:numPr>
        <w:ilvl w:val="0"/>
        <w:numId w:val="0"/>
      </w:numPr>
      <w:ind w:left="720" w:hanging="331"/>
    </w:pPr>
  </w:style>
  <w:style w:type="paragraph" w:customStyle="1" w:styleId="MCQList1">
    <w:name w:val="MCQ_List1"/>
    <w:basedOn w:val="Problemlist1"/>
    <w:pPr>
      <w:tabs>
        <w:tab w:val="clear" w:pos="387"/>
        <w:tab w:val="right" w:pos="270"/>
        <w:tab w:val="left" w:pos="450"/>
      </w:tabs>
      <w:ind w:left="450" w:hanging="450"/>
    </w:pPr>
  </w:style>
  <w:style w:type="paragraph" w:customStyle="1" w:styleId="MCQList2">
    <w:name w:val="MCQ_List2"/>
    <w:basedOn w:val="Normal"/>
    <w:pPr>
      <w:keepLines/>
      <w:tabs>
        <w:tab w:val="left" w:pos="825"/>
      </w:tabs>
      <w:spacing w:after="40"/>
      <w:ind w:left="825" w:hanging="375"/>
      <w:outlineLvl w:val="2"/>
    </w:pPr>
    <w:rPr>
      <w:rFonts w:ascii="Times" w:hAnsi="Times"/>
      <w:sz w:val="22"/>
    </w:rPr>
  </w:style>
  <w:style w:type="paragraph" w:customStyle="1" w:styleId="DQList1">
    <w:name w:val="DQ_List1"/>
    <w:basedOn w:val="MCQList1"/>
  </w:style>
  <w:style w:type="paragraph" w:styleId="Caption">
    <w:name w:val="caption"/>
    <w:basedOn w:val="Normal"/>
    <w:next w:val="Normal"/>
    <w:qFormat/>
    <w:rPr>
      <w:b/>
      <w:sz w:val="21"/>
    </w:rPr>
  </w:style>
  <w:style w:type="paragraph" w:styleId="BodyText">
    <w:name w:val="Body Text"/>
    <w:basedOn w:val="Normal"/>
    <w:semiHidden/>
    <w:rPr>
      <w:sz w:val="21"/>
    </w:rPr>
  </w:style>
  <w:style w:type="paragraph" w:styleId="NormalWeb">
    <w:name w:val="Normal (Web)"/>
    <w:basedOn w:val="Normal"/>
    <w:semiHidden/>
    <w:pPr>
      <w:spacing w:after="15"/>
    </w:pPr>
    <w:rPr>
      <w:sz w:val="24"/>
      <w:szCs w:val="24"/>
    </w:rPr>
  </w:style>
  <w:style w:type="paragraph" w:customStyle="1" w:styleId="List6">
    <w:name w:val="List6"/>
    <w:basedOn w:val="List4"/>
    <w:pPr>
      <w:tabs>
        <w:tab w:val="clear" w:pos="1483"/>
        <w:tab w:val="left" w:pos="2250"/>
      </w:tabs>
      <w:spacing w:after="0"/>
      <w:ind w:hanging="825"/>
    </w:pPr>
  </w:style>
  <w:style w:type="paragraph" w:customStyle="1" w:styleId="equation">
    <w:name w:val="equation"/>
    <w:basedOn w:val="NormalWeb"/>
    <w:pPr>
      <w:keepNext/>
      <w:tabs>
        <w:tab w:val="left" w:pos="3600"/>
        <w:tab w:val="left" w:pos="9000"/>
      </w:tabs>
      <w:spacing w:before="120" w:after="120"/>
      <w:jc w:val="center"/>
    </w:pPr>
    <w:rPr>
      <w:rFonts w:ascii="Times" w:hAnsi="Times"/>
      <w:i/>
      <w:sz w:val="22"/>
      <w:szCs w:val="22"/>
    </w:rPr>
  </w:style>
  <w:style w:type="paragraph" w:customStyle="1" w:styleId="NL3">
    <w:name w:val="NL3"/>
    <w:basedOn w:val="NormalWeb"/>
    <w:pPr>
      <w:keepNext/>
      <w:spacing w:before="200" w:after="40"/>
      <w:ind w:left="1200" w:hanging="375"/>
    </w:pPr>
    <w:rPr>
      <w:sz w:val="22"/>
      <w:szCs w:val="22"/>
    </w:rPr>
  </w:style>
  <w:style w:type="paragraph" w:customStyle="1" w:styleId="RQ">
    <w:name w:val="RQ"/>
    <w:basedOn w:val="NL1"/>
    <w:pPr>
      <w:ind w:left="450" w:hanging="450"/>
    </w:pPr>
  </w:style>
  <w:style w:type="paragraph" w:customStyle="1" w:styleId="RQ1">
    <w:name w:val="RQ1"/>
    <w:basedOn w:val="NL2"/>
    <w:pPr>
      <w:keepNext/>
      <w:tabs>
        <w:tab w:val="clear" w:pos="720"/>
        <w:tab w:val="left" w:pos="1125"/>
      </w:tabs>
      <w:ind w:left="825" w:hanging="375"/>
    </w:pPr>
  </w:style>
  <w:style w:type="paragraph" w:styleId="ListBullet">
    <w:name w:val="List Bullet"/>
    <w:basedOn w:val="Normal"/>
    <w:autoRedefine/>
    <w:semiHidden/>
  </w:style>
  <w:style w:type="paragraph" w:customStyle="1" w:styleId="CO">
    <w:name w:val="CO"/>
    <w:basedOn w:val="MCQList1"/>
    <w:pPr>
      <w:spacing w:before="0"/>
      <w:ind w:left="403" w:hanging="403"/>
    </w:pPr>
  </w:style>
  <w:style w:type="paragraph" w:customStyle="1" w:styleId="TF">
    <w:name w:val="TF"/>
    <w:basedOn w:val="CO"/>
    <w:pPr>
      <w:tabs>
        <w:tab w:val="left" w:pos="1901"/>
      </w:tabs>
      <w:ind w:left="1901" w:hanging="1901"/>
    </w:pPr>
  </w:style>
  <w:style w:type="paragraph" w:customStyle="1" w:styleId="PG">
    <w:name w:val="PG"/>
    <w:basedOn w:val="MCQList1"/>
  </w:style>
  <w:style w:type="paragraph" w:customStyle="1" w:styleId="SubList5">
    <w:name w:val="SubList5"/>
    <w:basedOn w:val="List5"/>
    <w:pPr>
      <w:tabs>
        <w:tab w:val="clear" w:pos="1915"/>
        <w:tab w:val="left" w:pos="2160"/>
      </w:tabs>
      <w:ind w:left="2390"/>
    </w:pPr>
  </w:style>
  <w:style w:type="paragraph" w:styleId="Title">
    <w:name w:val="Title"/>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sz w:val="36"/>
    </w:rPr>
  </w:style>
  <w:style w:type="paragraph" w:styleId="BodyTextIndent2">
    <w:name w:val="Body Text Indent 2"/>
    <w:basedOn w:val="Normal"/>
    <w:semiHidden/>
    <w:pPr>
      <w:tabs>
        <w:tab w:val="left" w:pos="360"/>
        <w:tab w:val="left" w:pos="720"/>
        <w:tab w:val="left" w:pos="1080"/>
        <w:tab w:val="left" w:pos="1440"/>
        <w:tab w:val="left" w:pos="1800"/>
        <w:tab w:val="left" w:pos="2160"/>
        <w:tab w:val="left" w:pos="2520"/>
        <w:tab w:val="left" w:pos="3150"/>
        <w:tab w:val="left" w:pos="3870"/>
        <w:tab w:val="left" w:pos="4590"/>
        <w:tab w:val="left" w:pos="5310"/>
        <w:tab w:val="left" w:pos="6030"/>
        <w:tab w:val="left" w:pos="6750"/>
        <w:tab w:val="left" w:pos="7470"/>
        <w:tab w:val="left" w:pos="8190"/>
        <w:tab w:val="left" w:pos="8910"/>
      </w:tabs>
      <w:ind w:left="1080" w:hanging="1080"/>
    </w:pPr>
  </w:style>
  <w:style w:type="paragraph" w:styleId="BodyTextIndent3">
    <w:name w:val="Body Text Indent 3"/>
    <w:basedOn w:val="Normal"/>
    <w:semiHidden/>
    <w:pPr>
      <w:tabs>
        <w:tab w:val="left" w:pos="-72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s>
      <w:ind w:left="360" w:hanging="360"/>
    </w:pPr>
  </w:style>
  <w:style w:type="character" w:styleId="Hyperlink">
    <w:name w:val="Hyperlink"/>
    <w:basedOn w:val="DefaultParagraphFont"/>
    <w:semiHidden/>
    <w:rPr>
      <w:rFonts w:cs="Times New Roman"/>
      <w:color w:val="0000FF"/>
      <w:u w:val="single"/>
    </w:rPr>
  </w:style>
  <w:style w:type="paragraph" w:customStyle="1" w:styleId="TFQ">
    <w:name w:val="TFQ"/>
    <w:basedOn w:val="T1"/>
    <w:pPr>
      <w:tabs>
        <w:tab w:val="left" w:pos="446"/>
      </w:tabs>
      <w:spacing w:before="200"/>
      <w:ind w:left="446" w:hanging="446"/>
    </w:pPr>
  </w:style>
  <w:style w:type="paragraph" w:customStyle="1" w:styleId="SP">
    <w:name w:val="SP"/>
    <w:basedOn w:val="T1"/>
  </w:style>
  <w:style w:type="paragraph" w:customStyle="1" w:styleId="MCQList1sub">
    <w:name w:val="MCQ_List1_sub"/>
    <w:basedOn w:val="MCQList1"/>
    <w:pPr>
      <w:tabs>
        <w:tab w:val="left" w:pos="825"/>
      </w:tabs>
    </w:pPr>
  </w:style>
  <w:style w:type="paragraph" w:customStyle="1" w:styleId="List2-Bullet">
    <w:name w:val="List2-Bullet"/>
    <w:basedOn w:val="List2"/>
    <w:pPr>
      <w:tabs>
        <w:tab w:val="left" w:pos="1125"/>
      </w:tabs>
      <w:spacing w:before="0" w:after="0"/>
      <w:ind w:left="1123" w:hanging="216"/>
    </w:pPr>
  </w:style>
  <w:style w:type="paragraph" w:customStyle="1" w:styleId="List1-Bullet">
    <w:name w:val="List1-Bullet"/>
    <w:basedOn w:val="List2-Bullet"/>
    <w:pPr>
      <w:ind w:left="720"/>
    </w:pPr>
  </w:style>
  <w:style w:type="paragraph" w:styleId="List20">
    <w:name w:val="List 2"/>
    <w:basedOn w:val="Normal"/>
    <w:semiHidden/>
    <w:pPr>
      <w:ind w:left="720" w:hanging="360"/>
    </w:pPr>
  </w:style>
  <w:style w:type="paragraph" w:customStyle="1" w:styleId="List3-Bullet">
    <w:name w:val="List3-Bullet"/>
    <w:basedOn w:val="List3"/>
    <w:pPr>
      <w:spacing w:after="0"/>
      <w:ind w:left="1411" w:hanging="216"/>
    </w:pPr>
  </w:style>
  <w:style w:type="paragraph" w:customStyle="1" w:styleId="TFQAns">
    <w:name w:val="TFQ_Ans"/>
    <w:basedOn w:val="TFQ"/>
    <w:pPr>
      <w:spacing w:before="120"/>
    </w:pPr>
  </w:style>
  <w:style w:type="paragraph" w:styleId="BalloonText">
    <w:name w:val="Balloon Text"/>
    <w:basedOn w:val="Normal"/>
    <w:semiHidden/>
    <w:rPr>
      <w:rFonts w:ascii="Tahoma" w:hAnsi="Tahoma" w:cs="Tahoma"/>
      <w:sz w:val="16"/>
      <w:szCs w:val="16"/>
    </w:rPr>
  </w:style>
  <w:style w:type="paragraph" w:customStyle="1" w:styleId="list1sub">
    <w:name w:val="list1_sub"/>
    <w:basedOn w:val="List2"/>
    <w:pPr>
      <w:ind w:left="504" w:firstLine="0"/>
    </w:pPr>
  </w:style>
  <w:style w:type="paragraph" w:customStyle="1" w:styleId="List10">
    <w:name w:val="List1."/>
    <w:basedOn w:val="List2"/>
    <w:pPr>
      <w:tabs>
        <w:tab w:val="clear" w:pos="907"/>
      </w:tabs>
      <w:ind w:left="918" w:firstLine="11"/>
    </w:pPr>
  </w:style>
  <w:style w:type="paragraph" w:customStyle="1" w:styleId="Level1">
    <w:name w:val="Level 1"/>
    <w:basedOn w:val="Normal"/>
    <w:pPr>
      <w:widowControl w:val="0"/>
    </w:pPr>
    <w:rPr>
      <w:sz w:val="24"/>
    </w:rPr>
  </w:style>
  <w:style w:type="paragraph" w:customStyle="1" w:styleId="a">
    <w:name w:val="آ"/>
    <w:basedOn w:val="Normal"/>
    <w:pPr>
      <w:widowControl w:val="0"/>
    </w:pPr>
    <w:rPr>
      <w:sz w:val="24"/>
    </w:rPr>
  </w:style>
  <w:style w:type="paragraph" w:customStyle="1" w:styleId="AuName">
    <w:name w:val="Au_Name"/>
    <w:basedOn w:val="H2"/>
    <w:pPr>
      <w:spacing w:before="60" w:after="60"/>
      <w:ind w:left="720" w:right="720"/>
      <w:jc w:val="right"/>
    </w:pPr>
    <w:rPr>
      <w:rFonts w:ascii="Times" w:hAnsi="Times"/>
      <w:b w:val="0"/>
      <w:bCs w:val="0"/>
      <w:sz w:val="22"/>
    </w:rPr>
  </w:style>
  <w:style w:type="paragraph" w:customStyle="1" w:styleId="AuRef">
    <w:name w:val="Au_Ref"/>
    <w:basedOn w:val="T1"/>
    <w:pPr>
      <w:spacing w:before="120"/>
      <w:ind w:left="720" w:right="720"/>
    </w:pPr>
    <w:rPr>
      <w:i/>
      <w:iCs/>
    </w:rPr>
  </w:style>
  <w:style w:type="paragraph" w:customStyle="1" w:styleId="AuText1">
    <w:name w:val="Au_Text1"/>
    <w:basedOn w:val="T1"/>
    <w:pPr>
      <w:ind w:left="720" w:right="720"/>
    </w:pPr>
  </w:style>
  <w:style w:type="paragraph" w:customStyle="1" w:styleId="AuText2">
    <w:name w:val="Au_Text2"/>
    <w:basedOn w:val="Normal"/>
    <w:pPr>
      <w:keepNext/>
      <w:spacing w:before="200"/>
      <w:ind w:left="720" w:right="720"/>
    </w:pPr>
    <w:rPr>
      <w:rFonts w:ascii="Times" w:hAnsi="Times"/>
      <w:sz w:val="22"/>
    </w:rPr>
  </w:style>
  <w:style w:type="paragraph" w:customStyle="1" w:styleId="BL">
    <w:name w:val="BL"/>
    <w:basedOn w:val="Normal"/>
    <w:pPr>
      <w:tabs>
        <w:tab w:val="left" w:pos="288"/>
      </w:tabs>
      <w:ind w:left="288" w:hanging="288"/>
    </w:pPr>
    <w:rPr>
      <w:rFonts w:ascii="Times" w:hAnsi="Times"/>
      <w:sz w:val="22"/>
      <w:szCs w:val="24"/>
    </w:rPr>
  </w:style>
  <w:style w:type="paragraph" w:customStyle="1" w:styleId="BL2">
    <w:name w:val="BL2"/>
    <w:basedOn w:val="BL"/>
    <w:pPr>
      <w:tabs>
        <w:tab w:val="clear" w:pos="288"/>
      </w:tabs>
      <w:spacing w:after="60"/>
      <w:ind w:left="705" w:hanging="259"/>
    </w:pPr>
  </w:style>
  <w:style w:type="paragraph" w:customStyle="1" w:styleId="BLF">
    <w:name w:val="BLF"/>
    <w:basedOn w:val="BL"/>
    <w:pPr>
      <w:spacing w:before="120"/>
    </w:pPr>
  </w:style>
  <w:style w:type="paragraph" w:customStyle="1" w:styleId="MCQList1a">
    <w:name w:val="MCQ_List1a"/>
    <w:basedOn w:val="MCQList1"/>
    <w:pPr>
      <w:tabs>
        <w:tab w:val="clear" w:pos="270"/>
        <w:tab w:val="right" w:pos="274"/>
        <w:tab w:val="left" w:pos="825"/>
      </w:tabs>
      <w:ind w:left="825" w:hanging="825"/>
    </w:pPr>
  </w:style>
  <w:style w:type="paragraph" w:customStyle="1" w:styleId="MCQList2sub">
    <w:name w:val="MCQ_List2_sub"/>
    <w:basedOn w:val="MCQList2"/>
    <w:pPr>
      <w:tabs>
        <w:tab w:val="clear" w:pos="825"/>
        <w:tab w:val="left" w:pos="821"/>
        <w:tab w:val="left" w:pos="1200"/>
      </w:tabs>
      <w:ind w:left="1200" w:hanging="754"/>
    </w:pPr>
  </w:style>
  <w:style w:type="character" w:styleId="PlaceholderText">
    <w:name w:val="Placeholder Text"/>
    <w:basedOn w:val="DefaultParagraphFont"/>
    <w:semiHidden/>
    <w:rPr>
      <w:rFonts w:cs="Times New Roman"/>
      <w:color w:val="808080"/>
    </w:rPr>
  </w:style>
  <w:style w:type="paragraph" w:customStyle="1" w:styleId="OutlineI">
    <w:name w:val="Outline_I"/>
    <w:basedOn w:val="Normal"/>
    <w:qFormat/>
    <w:rsid w:val="00C636E9"/>
    <w:pPr>
      <w:numPr>
        <w:numId w:val="26"/>
      </w:numPr>
      <w:spacing w:before="60"/>
      <w:ind w:left="1170"/>
    </w:pPr>
    <w:rPr>
      <w:rFonts w:ascii="Times" w:eastAsiaTheme="minorHAnsi" w:hAnsi="Times" w:cs="Times"/>
      <w:sz w:val="22"/>
      <w:szCs w:val="24"/>
    </w:rPr>
  </w:style>
  <w:style w:type="paragraph" w:customStyle="1" w:styleId="OutlineA">
    <w:name w:val="Outline_A"/>
    <w:basedOn w:val="Normal"/>
    <w:qFormat/>
    <w:rsid w:val="00C636E9"/>
    <w:pPr>
      <w:numPr>
        <w:numId w:val="24"/>
      </w:numPr>
      <w:spacing w:before="60"/>
      <w:ind w:left="1526"/>
    </w:pPr>
    <w:rPr>
      <w:rFonts w:ascii="Times" w:eastAsiaTheme="minorHAnsi" w:hAnsi="Times" w:cs="Times"/>
      <w:sz w:val="22"/>
      <w:szCs w:val="24"/>
    </w:rPr>
  </w:style>
  <w:style w:type="paragraph" w:customStyle="1" w:styleId="Outlline1">
    <w:name w:val="Outlline_1"/>
    <w:basedOn w:val="Normal"/>
    <w:qFormat/>
    <w:rsid w:val="00C636E9"/>
    <w:pPr>
      <w:numPr>
        <w:numId w:val="25"/>
      </w:numPr>
      <w:spacing w:before="60"/>
    </w:pPr>
    <w:rPr>
      <w:rFonts w:ascii="Times" w:eastAsiaTheme="minorHAnsi" w:hAnsi="Times" w:cs="Times"/>
      <w:sz w:val="22"/>
      <w:szCs w:val="24"/>
    </w:rPr>
  </w:style>
  <w:style w:type="paragraph" w:customStyle="1" w:styleId="MCQAnswer">
    <w:name w:val="MCQ_Answer"/>
    <w:basedOn w:val="Normal"/>
    <w:qFormat/>
    <w:rsid w:val="00C636E9"/>
    <w:pPr>
      <w:keepLines/>
      <w:tabs>
        <w:tab w:val="right" w:pos="274"/>
        <w:tab w:val="left" w:pos="446"/>
        <w:tab w:val="left" w:pos="825"/>
      </w:tabs>
      <w:spacing w:before="120" w:after="60"/>
      <w:ind w:left="446" w:firstLine="4"/>
      <w:outlineLvl w:val="2"/>
    </w:pPr>
    <w:rPr>
      <w:rFonts w:ascii="Arial Narrow" w:hAnsi="Arial Narrow"/>
      <w:snapToGrid w:val="0"/>
      <w:sz w:val="22"/>
    </w:rPr>
  </w:style>
  <w:style w:type="paragraph" w:customStyle="1" w:styleId="MCQAnswerBL">
    <w:name w:val="MCQ_AnswerBL"/>
    <w:basedOn w:val="Normal"/>
    <w:qFormat/>
    <w:rsid w:val="00C636E9"/>
    <w:pPr>
      <w:spacing w:after="60"/>
      <w:ind w:left="810" w:hanging="364"/>
    </w:pPr>
    <w:rPr>
      <w:rFonts w:ascii="Arial Narrow" w:hAnsi="Arial Narrow"/>
      <w:sz w:val="22"/>
      <w:szCs w:val="24"/>
    </w:rPr>
  </w:style>
  <w:style w:type="paragraph" w:customStyle="1" w:styleId="LearningObjectives">
    <w:name w:val="LearningObjectives"/>
    <w:basedOn w:val="Normal"/>
    <w:qFormat/>
    <w:rsid w:val="00C636E9"/>
    <w:pPr>
      <w:spacing w:before="120" w:line="259" w:lineRule="auto"/>
      <w:ind w:left="720" w:hanging="360"/>
    </w:pPr>
    <w:rPr>
      <w:rFonts w:ascii="Times" w:eastAsiaTheme="minorHAnsi" w:hAnsi="Times" w:cs="Time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w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937B3-94E1-44D1-8727-724B1D9EC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2421</Words>
  <Characters>12868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M12_MOFF9242_03_IM_C12</vt:lpstr>
    </vt:vector>
  </TitlesOfParts>
  <Company>ITC</Company>
  <LinksUpToDate>false</LinksUpToDate>
  <CharactersWithSpaces>15259</CharactersWithSpaces>
  <SharedDoc>false</SharedDoc>
  <HLinks>
    <vt:vector size="18" baseType="variant">
      <vt:variant>
        <vt:i4>786533</vt:i4>
      </vt:variant>
      <vt:variant>
        <vt:i4>1937</vt:i4>
      </vt:variant>
      <vt:variant>
        <vt:i4>1025</vt:i4>
      </vt:variant>
      <vt:variant>
        <vt:i4>1</vt:i4>
      </vt:variant>
      <vt:variant>
        <vt:lpwstr>..\..\ART\TIFF\Exhibit_12x01.tif</vt:lpwstr>
      </vt:variant>
      <vt:variant>
        <vt:lpwstr/>
      </vt:variant>
      <vt:variant>
        <vt:i4>917605</vt:i4>
      </vt:variant>
      <vt:variant>
        <vt:i4>6148</vt:i4>
      </vt:variant>
      <vt:variant>
        <vt:i4>1027</vt:i4>
      </vt:variant>
      <vt:variant>
        <vt:i4>1</vt:i4>
      </vt:variant>
      <vt:variant>
        <vt:lpwstr>..\..\ART\TIFF\Exhibit_12x03.tif</vt:lpwstr>
      </vt:variant>
      <vt:variant>
        <vt:lpwstr/>
      </vt:variant>
      <vt:variant>
        <vt:i4>655461</vt:i4>
      </vt:variant>
      <vt:variant>
        <vt:i4>16613</vt:i4>
      </vt:variant>
      <vt:variant>
        <vt:i4>1028</vt:i4>
      </vt:variant>
      <vt:variant>
        <vt:i4>1</vt:i4>
      </vt:variant>
      <vt:variant>
        <vt:lpwstr>..\..\ART\TIFF\Exhibit_12x07.tif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M12_MOFF9242_03_IM_C12</dc:title>
  <dc:subject/>
  <dc:creator>Administrator</dc:creator>
  <cp:keywords/>
  <dc:description/>
  <cp:lastModifiedBy>Sheryl Nelson</cp:lastModifiedBy>
  <cp:revision>9</cp:revision>
  <cp:lastPrinted>2008-02-06T23:06:00Z</cp:lastPrinted>
  <dcterms:created xsi:type="dcterms:W3CDTF">2014-07-15T13:25:00Z</dcterms:created>
  <dcterms:modified xsi:type="dcterms:W3CDTF">2014-09-29T15:27:00Z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