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73BF" w14:textId="77777777" w:rsidR="00144C98" w:rsidRPr="00144C98" w:rsidRDefault="00144C98" w:rsidP="00144C98">
      <w:pPr>
        <w:spacing w:line="360" w:lineRule="auto"/>
        <w:jc w:val="center"/>
        <w:rPr>
          <w:rFonts w:asciiTheme="minorHAnsi" w:hAnsiTheme="minorHAnsi" w:cstheme="minorHAnsi"/>
        </w:rPr>
      </w:pPr>
      <w:r w:rsidRPr="00144C98">
        <w:rPr>
          <w:rFonts w:asciiTheme="minorHAnsi" w:hAnsiTheme="minorHAnsi" w:cstheme="minorHAnsi"/>
          <w:noProof/>
        </w:rPr>
        <w:drawing>
          <wp:anchor distT="0" distB="0" distL="114300" distR="114300" simplePos="0" relativeHeight="251659264" behindDoc="0" locked="0" layoutInCell="1" allowOverlap="1" wp14:anchorId="50319D67" wp14:editId="1A704BBE">
            <wp:simplePos x="0" y="0"/>
            <wp:positionH relativeFrom="margin">
              <wp:align>right</wp:align>
            </wp:positionH>
            <wp:positionV relativeFrom="page">
              <wp:posOffset>1041400</wp:posOffset>
            </wp:positionV>
            <wp:extent cx="3030220" cy="1764665"/>
            <wp:effectExtent l="0" t="0" r="0" b="6985"/>
            <wp:wrapSquare wrapText="bothSides"/>
            <wp:docPr id="3" name="Picture 3"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logo, symbol&#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30220" cy="1764665"/>
                    </a:xfrm>
                    <a:prstGeom prst="rect">
                      <a:avLst/>
                    </a:prstGeom>
                    <a:noFill/>
                    <a:ln>
                      <a:noFill/>
                    </a:ln>
                  </pic:spPr>
                </pic:pic>
              </a:graphicData>
            </a:graphic>
            <wp14:sizeRelV relativeFrom="margin">
              <wp14:pctHeight>0</wp14:pctHeight>
            </wp14:sizeRelV>
          </wp:anchor>
        </w:drawing>
      </w:r>
    </w:p>
    <w:p w14:paraId="577021CE" w14:textId="77777777" w:rsidR="00144C98" w:rsidRPr="00144C98" w:rsidRDefault="00144C98" w:rsidP="00144C98">
      <w:pPr>
        <w:spacing w:line="360" w:lineRule="auto"/>
        <w:jc w:val="center"/>
        <w:rPr>
          <w:rFonts w:asciiTheme="minorHAnsi" w:hAnsiTheme="minorHAnsi" w:cstheme="minorHAnsi"/>
        </w:rPr>
      </w:pPr>
    </w:p>
    <w:p w14:paraId="03CDB741" w14:textId="77777777" w:rsidR="00144C98" w:rsidRPr="00144C98" w:rsidRDefault="00144C98" w:rsidP="00144C98">
      <w:pPr>
        <w:spacing w:line="360" w:lineRule="auto"/>
        <w:jc w:val="center"/>
        <w:rPr>
          <w:rFonts w:asciiTheme="minorHAnsi" w:hAnsiTheme="minorHAnsi" w:cstheme="minorHAnsi"/>
        </w:rPr>
      </w:pPr>
    </w:p>
    <w:p w14:paraId="05FBDCCF" w14:textId="77777777" w:rsidR="00144C98" w:rsidRPr="00144C98" w:rsidRDefault="00144C98" w:rsidP="00144C98">
      <w:pPr>
        <w:spacing w:line="360" w:lineRule="auto"/>
        <w:jc w:val="center"/>
        <w:rPr>
          <w:rFonts w:asciiTheme="minorHAnsi" w:hAnsiTheme="minorHAnsi" w:cstheme="minorHAnsi"/>
        </w:rPr>
      </w:pPr>
    </w:p>
    <w:p w14:paraId="2A529A69" w14:textId="77777777" w:rsidR="00144C98" w:rsidRPr="00144C98" w:rsidRDefault="00144C98" w:rsidP="00144C98">
      <w:pPr>
        <w:spacing w:line="360" w:lineRule="auto"/>
        <w:jc w:val="center"/>
        <w:rPr>
          <w:rFonts w:asciiTheme="minorHAnsi" w:hAnsiTheme="minorHAnsi" w:cstheme="minorHAnsi"/>
        </w:rPr>
      </w:pPr>
    </w:p>
    <w:tbl>
      <w:tblPr>
        <w:tblStyle w:val="GridTable5Dark-Accent5"/>
        <w:tblpPr w:leftFromText="180" w:rightFromText="180" w:vertAnchor="text" w:horzAnchor="margin" w:tblpY="6719"/>
        <w:tblW w:w="9226" w:type="dxa"/>
        <w:tblInd w:w="0" w:type="dxa"/>
        <w:tblLook w:val="04A0" w:firstRow="1" w:lastRow="0" w:firstColumn="1" w:lastColumn="0" w:noHBand="0" w:noVBand="1"/>
      </w:tblPr>
      <w:tblGrid>
        <w:gridCol w:w="4613"/>
        <w:gridCol w:w="4613"/>
      </w:tblGrid>
      <w:tr w:rsidR="00144C98" w:rsidRPr="00144C98" w14:paraId="4D31AF33" w14:textId="77777777" w:rsidTr="00253563">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A8D08D" w:themeFill="accent6" w:themeFillTint="99"/>
            <w:hideMark/>
          </w:tcPr>
          <w:p w14:paraId="3DFA843D" w14:textId="77777777" w:rsidR="00144C98" w:rsidRPr="00144C98" w:rsidRDefault="00144C98" w:rsidP="00253563">
            <w:pPr>
              <w:spacing w:line="360" w:lineRule="auto"/>
              <w:jc w:val="both"/>
              <w:rPr>
                <w:rFonts w:asciiTheme="minorHAnsi" w:hAnsiTheme="minorHAnsi" w:cstheme="minorHAnsi"/>
                <w:szCs w:val="24"/>
              </w:rPr>
            </w:pPr>
            <w:r w:rsidRPr="00144C98">
              <w:rPr>
                <w:rFonts w:asciiTheme="minorHAnsi" w:hAnsiTheme="minorHAnsi" w:cstheme="minorHAnsi"/>
                <w:szCs w:val="24"/>
              </w:rPr>
              <w:t>Student Name</w:t>
            </w:r>
          </w:p>
        </w:tc>
        <w:tc>
          <w:tcPr>
            <w:tcW w:w="4613" w:type="dxa"/>
            <w:tcBorders>
              <w:left w:val="single" w:sz="4" w:space="0" w:color="FFFFFF" w:themeColor="background1"/>
              <w:bottom w:val="single" w:sz="4" w:space="0" w:color="FFFFFF" w:themeColor="background1"/>
            </w:tcBorders>
            <w:shd w:val="clear" w:color="auto" w:fill="A8D08D" w:themeFill="accent6" w:themeFillTint="99"/>
          </w:tcPr>
          <w:p w14:paraId="4EAFE6AF" w14:textId="0388A8FF" w:rsidR="00144C98" w:rsidRPr="00144C98" w:rsidRDefault="003C7993" w:rsidP="00253563">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Md Abidur Rahman</w:t>
            </w:r>
          </w:p>
        </w:tc>
      </w:tr>
      <w:tr w:rsidR="00144C98" w:rsidRPr="00144C98" w14:paraId="7F77D7FA"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DD6EE" w:themeFill="accent5" w:themeFillTint="66"/>
            <w:hideMark/>
          </w:tcPr>
          <w:p w14:paraId="061B1963"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8A9A6FB" w14:textId="5FDD75FB" w:rsidR="00144C98" w:rsidRPr="00144C98" w:rsidRDefault="006A51E6"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1815081</w:t>
            </w:r>
          </w:p>
        </w:tc>
      </w:tr>
      <w:tr w:rsidR="00144C98" w:rsidRPr="00144C98" w14:paraId="53D0E7E3" w14:textId="77777777" w:rsidTr="00253563">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3A58822"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706452FF" w14:textId="77777777" w:rsidR="00144C98" w:rsidRPr="00144C98" w:rsidRDefault="00144C98" w:rsidP="0025356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144C98">
              <w:rPr>
                <w:rFonts w:asciiTheme="minorHAnsi" w:hAnsiTheme="minorHAnsi" w:cstheme="minorHAnsi"/>
              </w:rPr>
              <w:t>LCBB4006</w:t>
            </w:r>
          </w:p>
        </w:tc>
      </w:tr>
      <w:tr w:rsidR="00144C98" w:rsidRPr="00144C98" w14:paraId="1967B810"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105CD4FF"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Module Title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5463F2D5" w14:textId="19872A7D" w:rsidR="00144C98" w:rsidRPr="00144C98" w:rsidRDefault="006A51E6"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Academic Skills</w:t>
            </w:r>
          </w:p>
        </w:tc>
      </w:tr>
      <w:tr w:rsidR="00144C98" w:rsidRPr="00144C98" w14:paraId="666C5F9E" w14:textId="77777777" w:rsidTr="00253563">
        <w:trPr>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B0CF9C1"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Lecturer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7BD646F0" w14:textId="764E7B65" w:rsidR="00144C98" w:rsidRPr="00144C98" w:rsidRDefault="00797103" w:rsidP="00253563">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Dr Yousuf</w:t>
            </w:r>
            <w:r w:rsidR="00F61183">
              <w:rPr>
                <w:rFonts w:asciiTheme="minorHAnsi" w:hAnsiTheme="minorHAnsi" w:cstheme="minorHAnsi"/>
              </w:rPr>
              <w:t xml:space="preserve"> Kamal</w:t>
            </w:r>
          </w:p>
        </w:tc>
      </w:tr>
      <w:tr w:rsidR="00144C98" w:rsidRPr="00144C98" w14:paraId="25860AB9" w14:textId="77777777" w:rsidTr="00253563">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DD6EE" w:themeFill="accent5" w:themeFillTint="66"/>
            <w:hideMark/>
          </w:tcPr>
          <w:p w14:paraId="669D291B" w14:textId="77777777" w:rsidR="00144C98" w:rsidRPr="00144C98" w:rsidRDefault="00144C98" w:rsidP="00253563">
            <w:pPr>
              <w:spacing w:line="360" w:lineRule="auto"/>
              <w:jc w:val="both"/>
              <w:rPr>
                <w:rFonts w:asciiTheme="minorHAnsi" w:hAnsiTheme="minorHAnsi" w:cstheme="minorHAnsi"/>
                <w:b w:val="0"/>
                <w:bCs w:val="0"/>
                <w:szCs w:val="24"/>
              </w:rPr>
            </w:pPr>
            <w:r w:rsidRPr="00144C98">
              <w:rPr>
                <w:rFonts w:asciiTheme="minorHAnsi" w:hAnsiTheme="minorHAnsi" w:cstheme="minorHAnsi"/>
                <w:b w:val="0"/>
                <w:bCs w:val="0"/>
                <w:szCs w:val="24"/>
              </w:rPr>
              <w:t>Assignment Title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63EE28D" w14:textId="77777777" w:rsidR="00144C98" w:rsidRPr="00144C98" w:rsidRDefault="00144C98" w:rsidP="00253563">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144C98">
              <w:rPr>
                <w:rFonts w:asciiTheme="minorHAnsi" w:hAnsiTheme="minorHAnsi" w:cstheme="minorHAnsi"/>
              </w:rPr>
              <w:t>Individual Academic Report</w:t>
            </w:r>
          </w:p>
        </w:tc>
      </w:tr>
    </w:tbl>
    <w:p w14:paraId="22562A55" w14:textId="77777777" w:rsidR="00144C98" w:rsidRPr="00144C98" w:rsidRDefault="00144C98" w:rsidP="00144C98">
      <w:pPr>
        <w:spacing w:line="360" w:lineRule="auto"/>
        <w:jc w:val="center"/>
        <w:rPr>
          <w:rFonts w:asciiTheme="minorHAnsi" w:hAnsiTheme="minorHAnsi" w:cstheme="minorHAnsi"/>
          <w:sz w:val="24"/>
          <w:szCs w:val="32"/>
        </w:rPr>
      </w:pPr>
    </w:p>
    <w:p w14:paraId="5EA2D186" w14:textId="77777777" w:rsidR="00144C98" w:rsidRPr="00144C98" w:rsidRDefault="00144C98" w:rsidP="00144C98">
      <w:pPr>
        <w:spacing w:line="360" w:lineRule="auto"/>
        <w:jc w:val="center"/>
        <w:rPr>
          <w:rFonts w:asciiTheme="minorHAnsi" w:hAnsiTheme="minorHAnsi" w:cstheme="minorHAnsi"/>
          <w:sz w:val="24"/>
          <w:szCs w:val="32"/>
        </w:rPr>
      </w:pPr>
    </w:p>
    <w:p w14:paraId="274CE8EF" w14:textId="77777777" w:rsidR="00144C98" w:rsidRPr="00144C98" w:rsidRDefault="00144C98" w:rsidP="00144C98">
      <w:pPr>
        <w:spacing w:line="360" w:lineRule="auto"/>
        <w:jc w:val="center"/>
        <w:rPr>
          <w:rFonts w:asciiTheme="minorHAnsi" w:hAnsiTheme="minorHAnsi" w:cstheme="minorHAnsi"/>
          <w:sz w:val="24"/>
          <w:szCs w:val="32"/>
        </w:rPr>
      </w:pPr>
    </w:p>
    <w:p w14:paraId="4C90D7D7" w14:textId="77777777" w:rsidR="00144C98" w:rsidRPr="00144C98" w:rsidRDefault="00144C98" w:rsidP="00144C98">
      <w:pPr>
        <w:spacing w:line="360" w:lineRule="auto"/>
        <w:jc w:val="center"/>
        <w:rPr>
          <w:rFonts w:asciiTheme="minorHAnsi" w:hAnsiTheme="minorHAnsi" w:cstheme="minorHAnsi"/>
          <w:sz w:val="40"/>
          <w:szCs w:val="48"/>
        </w:rPr>
      </w:pPr>
      <w:r w:rsidRPr="00144C98">
        <w:rPr>
          <w:rFonts w:asciiTheme="minorHAnsi" w:hAnsiTheme="minorHAnsi" w:cstheme="minorHAnsi"/>
          <w:sz w:val="40"/>
          <w:szCs w:val="48"/>
        </w:rPr>
        <w:t>The Importance of Research Skills and Referencing for Student</w:t>
      </w:r>
    </w:p>
    <w:p w14:paraId="6BB523BA" w14:textId="77777777" w:rsidR="00144C98" w:rsidRPr="00144C98" w:rsidRDefault="00144C98" w:rsidP="00144C98">
      <w:pPr>
        <w:spacing w:line="360" w:lineRule="auto"/>
        <w:jc w:val="center"/>
        <w:rPr>
          <w:rFonts w:asciiTheme="minorHAnsi" w:hAnsiTheme="minorHAnsi" w:cstheme="minorHAnsi"/>
          <w:sz w:val="24"/>
          <w:szCs w:val="32"/>
        </w:rPr>
      </w:pPr>
    </w:p>
    <w:p w14:paraId="1F28817F" w14:textId="77777777" w:rsidR="00144C98" w:rsidRPr="00144C98" w:rsidRDefault="00144C98" w:rsidP="00144C98">
      <w:pPr>
        <w:spacing w:line="360" w:lineRule="auto"/>
        <w:jc w:val="center"/>
        <w:rPr>
          <w:rFonts w:asciiTheme="minorHAnsi" w:hAnsiTheme="minorHAnsi" w:cstheme="minorHAnsi"/>
          <w:sz w:val="24"/>
          <w:szCs w:val="32"/>
        </w:rPr>
      </w:pPr>
    </w:p>
    <w:p w14:paraId="6FFCA067" w14:textId="77777777" w:rsidR="00144C98" w:rsidRPr="00144C98" w:rsidRDefault="00144C98" w:rsidP="00144C98">
      <w:pPr>
        <w:spacing w:line="360" w:lineRule="auto"/>
        <w:jc w:val="center"/>
        <w:rPr>
          <w:rFonts w:asciiTheme="minorHAnsi" w:hAnsiTheme="minorHAnsi" w:cstheme="minorHAnsi"/>
          <w:sz w:val="24"/>
          <w:szCs w:val="32"/>
        </w:rPr>
      </w:pPr>
    </w:p>
    <w:p w14:paraId="49A28342" w14:textId="77777777" w:rsidR="00144C98" w:rsidRPr="00144C98" w:rsidRDefault="00144C98" w:rsidP="00144C98">
      <w:pPr>
        <w:spacing w:line="360" w:lineRule="auto"/>
        <w:rPr>
          <w:rFonts w:asciiTheme="minorHAnsi" w:hAnsiTheme="minorHAnsi" w:cstheme="minorHAnsi"/>
          <w:sz w:val="24"/>
          <w:szCs w:val="32"/>
        </w:rPr>
      </w:pPr>
      <w:r w:rsidRPr="00144C98">
        <w:rPr>
          <w:rFonts w:asciiTheme="minorHAnsi" w:hAnsiTheme="minorHAnsi" w:cstheme="minorHAnsi"/>
          <w:sz w:val="24"/>
          <w:szCs w:val="32"/>
        </w:rPr>
        <w:br w:type="page"/>
      </w:r>
    </w:p>
    <w:sdt>
      <w:sdtPr>
        <w:rPr>
          <w:rFonts w:asciiTheme="minorHAnsi" w:eastAsiaTheme="minorHAnsi" w:hAnsiTheme="minorHAnsi" w:cstheme="minorHAnsi"/>
          <w:color w:val="000000" w:themeColor="text1"/>
          <w:sz w:val="22"/>
          <w:szCs w:val="28"/>
          <w:lang w:val="en-GB" w:bidi="bn-BD"/>
        </w:rPr>
        <w:id w:val="446201581"/>
        <w:docPartObj>
          <w:docPartGallery w:val="Table of Contents"/>
          <w:docPartUnique/>
        </w:docPartObj>
      </w:sdtPr>
      <w:sdtEndPr>
        <w:rPr>
          <w:b/>
          <w:bCs/>
          <w:noProof/>
        </w:rPr>
      </w:sdtEndPr>
      <w:sdtContent>
        <w:p w14:paraId="7A924DEB" w14:textId="77777777" w:rsidR="00144C98" w:rsidRPr="00144C98" w:rsidRDefault="00144C98" w:rsidP="00144C98">
          <w:pPr>
            <w:pStyle w:val="TOCHeading"/>
            <w:jc w:val="center"/>
            <w:rPr>
              <w:rFonts w:asciiTheme="minorHAnsi" w:hAnsiTheme="minorHAnsi" w:cstheme="minorHAnsi"/>
            </w:rPr>
          </w:pPr>
          <w:r w:rsidRPr="00144C98">
            <w:rPr>
              <w:rFonts w:asciiTheme="minorHAnsi" w:hAnsiTheme="minorHAnsi" w:cstheme="minorHAnsi"/>
            </w:rPr>
            <w:t>Table of Contents</w:t>
          </w:r>
        </w:p>
        <w:p w14:paraId="59C4337F" w14:textId="77777777" w:rsidR="00144C98" w:rsidRPr="00144C98" w:rsidRDefault="00144C98" w:rsidP="00144C98">
          <w:pPr>
            <w:pStyle w:val="TOC1"/>
            <w:tabs>
              <w:tab w:val="right" w:leader="dot" w:pos="9350"/>
            </w:tabs>
            <w:rPr>
              <w:rFonts w:asciiTheme="minorHAnsi" w:hAnsiTheme="minorHAnsi" w:cstheme="minorHAnsi"/>
              <w:noProof/>
            </w:rPr>
          </w:pPr>
          <w:r w:rsidRPr="00144C98">
            <w:rPr>
              <w:rFonts w:asciiTheme="minorHAnsi" w:hAnsiTheme="minorHAnsi" w:cstheme="minorHAnsi"/>
            </w:rPr>
            <w:fldChar w:fldCharType="begin"/>
          </w:r>
          <w:r w:rsidRPr="00144C98">
            <w:rPr>
              <w:rFonts w:asciiTheme="minorHAnsi" w:hAnsiTheme="minorHAnsi" w:cstheme="minorHAnsi"/>
            </w:rPr>
            <w:instrText xml:space="preserve"> TOC \o "1-3" \h \z \u </w:instrText>
          </w:r>
          <w:r w:rsidRPr="00144C98">
            <w:rPr>
              <w:rFonts w:asciiTheme="minorHAnsi" w:hAnsiTheme="minorHAnsi" w:cstheme="minorHAnsi"/>
            </w:rPr>
            <w:fldChar w:fldCharType="separate"/>
          </w:r>
          <w:hyperlink w:anchor="_Toc137771106" w:history="1">
            <w:r w:rsidRPr="00144C98">
              <w:rPr>
                <w:rStyle w:val="Hyperlink"/>
                <w:rFonts w:asciiTheme="minorHAnsi" w:hAnsiTheme="minorHAnsi" w:cstheme="minorHAnsi"/>
                <w:noProof/>
              </w:rPr>
              <w:t>Engagement with literature skills</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_Toc137771106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3</w:t>
            </w:r>
            <w:r w:rsidRPr="00144C98">
              <w:rPr>
                <w:rFonts w:asciiTheme="minorHAnsi" w:hAnsiTheme="minorHAnsi" w:cstheme="minorHAnsi"/>
                <w:noProof/>
                <w:webHidden/>
              </w:rPr>
              <w:fldChar w:fldCharType="end"/>
            </w:r>
          </w:hyperlink>
        </w:p>
        <w:p w14:paraId="56F8642E" w14:textId="77777777" w:rsidR="00144C98" w:rsidRPr="00144C98" w:rsidRDefault="00144C98" w:rsidP="00144C98">
          <w:pPr>
            <w:pStyle w:val="TOC1"/>
            <w:tabs>
              <w:tab w:val="right" w:leader="dot" w:pos="9350"/>
            </w:tabs>
            <w:rPr>
              <w:rFonts w:asciiTheme="minorHAnsi" w:hAnsiTheme="minorHAnsi" w:cstheme="minorHAnsi"/>
              <w:noProof/>
            </w:rPr>
          </w:pPr>
          <w:hyperlink w:anchor="_Toc137771107" w:history="1">
            <w:r w:rsidRPr="00144C98">
              <w:rPr>
                <w:rStyle w:val="Hyperlink"/>
                <w:rFonts w:asciiTheme="minorHAnsi" w:hAnsiTheme="minorHAnsi" w:cstheme="minorHAnsi"/>
                <w:noProof/>
              </w:rPr>
              <w:t>Knowledge and Understanding Skills</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_Toc137771107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3</w:t>
            </w:r>
            <w:r w:rsidRPr="00144C98">
              <w:rPr>
                <w:rFonts w:asciiTheme="minorHAnsi" w:hAnsiTheme="minorHAnsi" w:cstheme="minorHAnsi"/>
                <w:noProof/>
                <w:webHidden/>
              </w:rPr>
              <w:fldChar w:fldCharType="end"/>
            </w:r>
          </w:hyperlink>
        </w:p>
        <w:p w14:paraId="122818C6" w14:textId="77777777" w:rsidR="00144C98" w:rsidRPr="00144C98" w:rsidRDefault="00144C98" w:rsidP="00144C98">
          <w:pPr>
            <w:pStyle w:val="TOC1"/>
            <w:tabs>
              <w:tab w:val="right" w:leader="dot" w:pos="9350"/>
            </w:tabs>
            <w:rPr>
              <w:rFonts w:asciiTheme="minorHAnsi" w:hAnsiTheme="minorHAnsi" w:cstheme="minorHAnsi"/>
              <w:noProof/>
            </w:rPr>
          </w:pPr>
          <w:hyperlink w:anchor="_Toc137771108" w:history="1">
            <w:r w:rsidRPr="00144C98">
              <w:rPr>
                <w:rStyle w:val="Hyperlink"/>
                <w:rFonts w:asciiTheme="minorHAnsi" w:eastAsia="Times New Roman" w:hAnsiTheme="minorHAnsi" w:cstheme="minorHAnsi"/>
                <w:noProof/>
                <w:lang w:val="en-US"/>
              </w:rPr>
              <w:t>Cognitive and Intellectual Skills</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_Toc137771108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5</w:t>
            </w:r>
            <w:r w:rsidRPr="00144C98">
              <w:rPr>
                <w:rFonts w:asciiTheme="minorHAnsi" w:hAnsiTheme="minorHAnsi" w:cstheme="minorHAnsi"/>
                <w:noProof/>
                <w:webHidden/>
              </w:rPr>
              <w:fldChar w:fldCharType="end"/>
            </w:r>
          </w:hyperlink>
        </w:p>
        <w:p w14:paraId="274B122A" w14:textId="77777777" w:rsidR="00144C98" w:rsidRPr="00144C98" w:rsidRDefault="00144C98" w:rsidP="00144C98">
          <w:pPr>
            <w:pStyle w:val="TOC1"/>
            <w:tabs>
              <w:tab w:val="right" w:leader="dot" w:pos="9350"/>
            </w:tabs>
            <w:rPr>
              <w:rFonts w:asciiTheme="minorHAnsi" w:hAnsiTheme="minorHAnsi" w:cstheme="minorHAnsi"/>
              <w:noProof/>
            </w:rPr>
          </w:pPr>
          <w:hyperlink w:anchor="_Toc137771109" w:history="1">
            <w:r w:rsidRPr="00144C98">
              <w:rPr>
                <w:rStyle w:val="Hyperlink"/>
                <w:rFonts w:asciiTheme="minorHAnsi" w:hAnsiTheme="minorHAnsi" w:cstheme="minorHAnsi"/>
                <w:noProof/>
              </w:rPr>
              <w:t>Practical Skills</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_Toc137771109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6</w:t>
            </w:r>
            <w:r w:rsidRPr="00144C98">
              <w:rPr>
                <w:rFonts w:asciiTheme="minorHAnsi" w:hAnsiTheme="minorHAnsi" w:cstheme="minorHAnsi"/>
                <w:noProof/>
                <w:webHidden/>
              </w:rPr>
              <w:fldChar w:fldCharType="end"/>
            </w:r>
          </w:hyperlink>
        </w:p>
        <w:p w14:paraId="06048B82" w14:textId="77777777" w:rsidR="00144C98" w:rsidRPr="00144C98" w:rsidRDefault="00144C98" w:rsidP="00144C98">
          <w:pPr>
            <w:pStyle w:val="TOC1"/>
            <w:tabs>
              <w:tab w:val="right" w:leader="dot" w:pos="9350"/>
            </w:tabs>
            <w:rPr>
              <w:rFonts w:asciiTheme="minorHAnsi" w:hAnsiTheme="minorHAnsi" w:cstheme="minorHAnsi"/>
              <w:noProof/>
            </w:rPr>
          </w:pPr>
          <w:hyperlink w:anchor="_Toc137771110" w:history="1">
            <w:r w:rsidRPr="00144C98">
              <w:rPr>
                <w:rStyle w:val="Hyperlink"/>
                <w:rFonts w:asciiTheme="minorHAnsi" w:eastAsia="Times New Roman" w:hAnsiTheme="minorHAnsi" w:cstheme="minorHAnsi"/>
                <w:noProof/>
                <w:lang w:val="en-US"/>
              </w:rPr>
              <w:t>Transferable Skills for Life and Professional Practice</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_Toc137771110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7</w:t>
            </w:r>
            <w:r w:rsidRPr="00144C98">
              <w:rPr>
                <w:rFonts w:asciiTheme="minorHAnsi" w:hAnsiTheme="minorHAnsi" w:cstheme="minorHAnsi"/>
                <w:noProof/>
                <w:webHidden/>
              </w:rPr>
              <w:fldChar w:fldCharType="end"/>
            </w:r>
          </w:hyperlink>
        </w:p>
        <w:p w14:paraId="7768C12E" w14:textId="77777777" w:rsidR="00144C98" w:rsidRPr="00144C98" w:rsidRDefault="00144C98" w:rsidP="00144C98">
          <w:pPr>
            <w:pStyle w:val="TOC1"/>
            <w:tabs>
              <w:tab w:val="right" w:leader="dot" w:pos="9350"/>
            </w:tabs>
            <w:rPr>
              <w:rFonts w:asciiTheme="minorHAnsi" w:hAnsiTheme="minorHAnsi" w:cstheme="minorHAnsi"/>
              <w:noProof/>
            </w:rPr>
          </w:pPr>
          <w:hyperlink w:anchor="_Toc137771111" w:history="1">
            <w:r w:rsidRPr="00144C98">
              <w:rPr>
                <w:rStyle w:val="Hyperlink"/>
                <w:rFonts w:asciiTheme="minorHAnsi" w:hAnsiTheme="minorHAnsi" w:cstheme="minorHAnsi"/>
                <w:noProof/>
              </w:rPr>
              <w:t>Referencing</w:t>
            </w:r>
            <w:r w:rsidRPr="00144C98">
              <w:rPr>
                <w:rFonts w:asciiTheme="minorHAnsi" w:hAnsiTheme="minorHAnsi" w:cstheme="minorHAnsi"/>
                <w:noProof/>
                <w:webHidden/>
              </w:rPr>
              <w:tab/>
            </w:r>
            <w:r w:rsidRPr="00144C98">
              <w:rPr>
                <w:rFonts w:asciiTheme="minorHAnsi" w:hAnsiTheme="minorHAnsi" w:cstheme="minorHAnsi"/>
                <w:noProof/>
                <w:webHidden/>
              </w:rPr>
              <w:fldChar w:fldCharType="begin"/>
            </w:r>
            <w:r w:rsidRPr="00144C98">
              <w:rPr>
                <w:rFonts w:asciiTheme="minorHAnsi" w:hAnsiTheme="minorHAnsi" w:cstheme="minorHAnsi"/>
                <w:noProof/>
                <w:webHidden/>
              </w:rPr>
              <w:instrText xml:space="preserve"> PAGEREF _Toc137771111 \h </w:instrText>
            </w:r>
            <w:r w:rsidRPr="00144C98">
              <w:rPr>
                <w:rFonts w:asciiTheme="minorHAnsi" w:hAnsiTheme="minorHAnsi" w:cstheme="minorHAnsi"/>
                <w:noProof/>
                <w:webHidden/>
              </w:rPr>
            </w:r>
            <w:r w:rsidRPr="00144C98">
              <w:rPr>
                <w:rFonts w:asciiTheme="minorHAnsi" w:hAnsiTheme="minorHAnsi" w:cstheme="minorHAnsi"/>
                <w:noProof/>
                <w:webHidden/>
              </w:rPr>
              <w:fldChar w:fldCharType="separate"/>
            </w:r>
            <w:r w:rsidRPr="00144C98">
              <w:rPr>
                <w:rFonts w:asciiTheme="minorHAnsi" w:hAnsiTheme="minorHAnsi" w:cstheme="minorHAnsi"/>
                <w:noProof/>
                <w:webHidden/>
              </w:rPr>
              <w:t>9</w:t>
            </w:r>
            <w:r w:rsidRPr="00144C98">
              <w:rPr>
                <w:rFonts w:asciiTheme="minorHAnsi" w:hAnsiTheme="minorHAnsi" w:cstheme="minorHAnsi"/>
                <w:noProof/>
                <w:webHidden/>
              </w:rPr>
              <w:fldChar w:fldCharType="end"/>
            </w:r>
          </w:hyperlink>
        </w:p>
        <w:p w14:paraId="08C80271" w14:textId="77777777" w:rsidR="00144C98" w:rsidRPr="00144C98" w:rsidRDefault="00144C98" w:rsidP="00144C98">
          <w:pPr>
            <w:rPr>
              <w:rFonts w:asciiTheme="minorHAnsi" w:hAnsiTheme="minorHAnsi" w:cstheme="minorHAnsi"/>
            </w:rPr>
          </w:pPr>
          <w:r w:rsidRPr="00144C98">
            <w:rPr>
              <w:rFonts w:asciiTheme="minorHAnsi" w:hAnsiTheme="minorHAnsi" w:cstheme="minorHAnsi"/>
              <w:b/>
              <w:bCs/>
              <w:noProof/>
            </w:rPr>
            <w:fldChar w:fldCharType="end"/>
          </w:r>
        </w:p>
      </w:sdtContent>
    </w:sdt>
    <w:p w14:paraId="7C125EEC" w14:textId="77777777" w:rsidR="00144C98" w:rsidRPr="00144C98" w:rsidRDefault="00144C98" w:rsidP="00144C98">
      <w:pPr>
        <w:spacing w:line="360" w:lineRule="auto"/>
        <w:rPr>
          <w:rFonts w:asciiTheme="minorHAnsi" w:hAnsiTheme="minorHAnsi" w:cstheme="minorHAnsi"/>
          <w:sz w:val="24"/>
          <w:szCs w:val="32"/>
        </w:rPr>
      </w:pPr>
      <w:r w:rsidRPr="00144C98">
        <w:rPr>
          <w:rFonts w:asciiTheme="minorHAnsi" w:hAnsiTheme="minorHAnsi" w:cstheme="minorHAnsi"/>
          <w:sz w:val="24"/>
          <w:szCs w:val="32"/>
        </w:rPr>
        <w:br w:type="page"/>
      </w:r>
    </w:p>
    <w:p w14:paraId="67D07493" w14:textId="77777777" w:rsidR="00144C98" w:rsidRPr="00144C98" w:rsidRDefault="00144C98" w:rsidP="00144C98">
      <w:pPr>
        <w:pStyle w:val="Heading1"/>
        <w:spacing w:line="360" w:lineRule="auto"/>
        <w:jc w:val="center"/>
        <w:rPr>
          <w:rFonts w:asciiTheme="minorHAnsi" w:hAnsiTheme="minorHAnsi" w:cstheme="minorHAnsi"/>
        </w:rPr>
      </w:pPr>
      <w:bookmarkStart w:id="0" w:name="_Toc137771106"/>
      <w:r w:rsidRPr="00144C98">
        <w:rPr>
          <w:rFonts w:asciiTheme="minorHAnsi" w:hAnsiTheme="minorHAnsi" w:cstheme="minorHAnsi"/>
        </w:rPr>
        <w:lastRenderedPageBreak/>
        <w:t>Tasks</w:t>
      </w:r>
    </w:p>
    <w:p w14:paraId="43151A85" w14:textId="77777777" w:rsidR="00144C98" w:rsidRPr="00144C98" w:rsidRDefault="00144C98" w:rsidP="00144C98">
      <w:pPr>
        <w:pStyle w:val="Heading1"/>
        <w:spacing w:line="360" w:lineRule="auto"/>
        <w:rPr>
          <w:rFonts w:asciiTheme="minorHAnsi" w:hAnsiTheme="minorHAnsi" w:cstheme="minorHAnsi"/>
        </w:rPr>
      </w:pPr>
      <w:r w:rsidRPr="00144C98">
        <w:rPr>
          <w:rFonts w:asciiTheme="minorHAnsi" w:hAnsiTheme="minorHAnsi" w:cstheme="minorHAnsi"/>
        </w:rPr>
        <w:t>Engagement with literature skills</w:t>
      </w:r>
      <w:bookmarkEnd w:id="0"/>
    </w:p>
    <w:p w14:paraId="1BA74878" w14:textId="77777777" w:rsidR="00144C98" w:rsidRPr="00144C98" w:rsidRDefault="00144C98" w:rsidP="00144C98">
      <w:pPr>
        <w:spacing w:line="360" w:lineRule="auto"/>
        <w:jc w:val="both"/>
        <w:rPr>
          <w:rFonts w:asciiTheme="minorHAnsi" w:hAnsiTheme="minorHAnsi" w:cstheme="minorHAnsi"/>
          <w:szCs w:val="24"/>
          <w:lang w:val="en-US" w:bidi="ar-SA"/>
        </w:rPr>
      </w:pPr>
      <w:r w:rsidRPr="00144C98">
        <w:rPr>
          <w:rFonts w:asciiTheme="minorHAnsi" w:hAnsiTheme="minorHAnsi" w:cstheme="minorHAnsi"/>
        </w:rPr>
        <w:t>Engaging with literature is essential for developing an extensive and well-conducive argument in academic work. It includes evaluating and incorporating relevant scholarly components to notify and strengthen the subject matter of the work (</w:t>
      </w:r>
      <w:r w:rsidRPr="00144C98">
        <w:rPr>
          <w:rFonts w:asciiTheme="minorHAnsi" w:hAnsiTheme="minorHAnsi" w:cstheme="minorHAnsi"/>
          <w:shd w:val="clear" w:color="auto" w:fill="FFFFFF"/>
        </w:rPr>
        <w:t>Kral, et al</w:t>
      </w:r>
      <w:r w:rsidRPr="00144C98">
        <w:rPr>
          <w:rFonts w:asciiTheme="minorHAnsi" w:hAnsiTheme="minorHAnsi" w:cstheme="minorHAnsi"/>
        </w:rPr>
        <w:t>., 2022). The below section will discuss the necessity of engaging with literature and delivering strong evidence of penetrating reliable and varied sources according to UWTSD's Harvard Referencing Style.</w:t>
      </w:r>
    </w:p>
    <w:p w14:paraId="7B93E980"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Accessing a Range of Sources: </w:t>
      </w:r>
      <w:r w:rsidRPr="00144C98">
        <w:rPr>
          <w:rFonts w:asciiTheme="minorHAnsi" w:hAnsiTheme="minorHAnsi" w:cstheme="minorHAnsi"/>
        </w:rPr>
        <w:t>Students should utilize a diversity of sources, to exhibit engagement with literature. These may involve academic journals, current news articles, articles, textbooks, as well as website organizational documents. However, it is essential to practice caution when websites confirm their authenticity and reliability., other sources should be consciously selected and applied sparingly, emphasising reputable organizations and authoritative sources, while academic journals are typically highly credible sources (</w:t>
      </w:r>
      <w:r w:rsidRPr="00144C98">
        <w:rPr>
          <w:rFonts w:asciiTheme="minorHAnsi" w:hAnsiTheme="minorHAnsi" w:cstheme="minorHAnsi"/>
          <w:shd w:val="clear" w:color="auto" w:fill="FFFFFF"/>
        </w:rPr>
        <w:t>Boeren, et al</w:t>
      </w:r>
      <w:r w:rsidRPr="00144C98">
        <w:rPr>
          <w:rFonts w:asciiTheme="minorHAnsi" w:hAnsiTheme="minorHAnsi" w:cstheme="minorHAnsi"/>
        </w:rPr>
        <w:t>., 2022).</w:t>
      </w:r>
    </w:p>
    <w:p w14:paraId="7471BF65" w14:textId="77777777" w:rsidR="00144C98" w:rsidRPr="00144C98" w:rsidRDefault="00144C98" w:rsidP="00144C98">
      <w:pPr>
        <w:pStyle w:val="Heading1"/>
        <w:spacing w:line="360" w:lineRule="auto"/>
        <w:rPr>
          <w:rFonts w:asciiTheme="minorHAnsi" w:hAnsiTheme="minorHAnsi" w:cstheme="minorHAnsi"/>
          <w:szCs w:val="24"/>
          <w:lang w:val="en-US" w:bidi="ar-SA"/>
        </w:rPr>
      </w:pPr>
      <w:bookmarkStart w:id="1" w:name="_Toc137771107"/>
      <w:r w:rsidRPr="00144C98">
        <w:rPr>
          <w:rFonts w:asciiTheme="minorHAnsi" w:hAnsiTheme="minorHAnsi" w:cstheme="minorHAnsi"/>
        </w:rPr>
        <w:t>Knowledge and Understanding Skills</w:t>
      </w:r>
      <w:bookmarkEnd w:id="1"/>
    </w:p>
    <w:p w14:paraId="4AC8751C"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Exhibiting knowledge and a good understanding is the basic prospect of academic work at Level 4. It includes having a hard grasp of the underlying ideas, rules, and theories that are relevant to the subject area. The section will emphasise showcasing a depth understanding of the skills in the subject, their necessity as well as their applicability to research skills, moreover, referencing (</w:t>
      </w:r>
      <w:r w:rsidRPr="00144C98">
        <w:rPr>
          <w:rFonts w:asciiTheme="minorHAnsi" w:hAnsiTheme="minorHAnsi" w:cstheme="minorHAnsi"/>
          <w:shd w:val="clear" w:color="auto" w:fill="FFFFFF"/>
        </w:rPr>
        <w:t>Kral, et al</w:t>
      </w:r>
      <w:r w:rsidRPr="00144C98">
        <w:rPr>
          <w:rFonts w:asciiTheme="minorHAnsi" w:hAnsiTheme="minorHAnsi" w:cstheme="minorHAnsi"/>
        </w:rPr>
        <w:t>., 2022).</w:t>
      </w:r>
    </w:p>
    <w:p w14:paraId="074190E9"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Obtaining and Applying Knowledge:</w:t>
      </w:r>
      <w:r w:rsidRPr="00144C98">
        <w:rPr>
          <w:rFonts w:asciiTheme="minorHAnsi" w:hAnsiTheme="minorHAnsi" w:cstheme="minorHAnsi"/>
        </w:rPr>
        <w:t xml:space="preserve"> Students require to showcase the reasons, information, and skills they have gained with the help of their learning, to exhibit knowledge and understanding. This stage of selecting and incorporating accurate ideas, models, theories, and techniques relevant to the requirement. Students should have an extensive understanding of several, data analysis techniques, the necessity of accurate referencing in academic writing, and research methodologies in the context of research (</w:t>
      </w:r>
      <w:r w:rsidRPr="00144C98">
        <w:rPr>
          <w:rFonts w:asciiTheme="minorHAnsi" w:hAnsiTheme="minorHAnsi" w:cstheme="minorHAnsi"/>
          <w:shd w:val="clear" w:color="auto" w:fill="FFFFFF"/>
        </w:rPr>
        <w:t>Boeren, et al</w:t>
      </w:r>
      <w:r w:rsidRPr="00144C98">
        <w:rPr>
          <w:rFonts w:asciiTheme="minorHAnsi" w:hAnsiTheme="minorHAnsi" w:cstheme="minorHAnsi"/>
        </w:rPr>
        <w:t>., 2022).</w:t>
      </w:r>
    </w:p>
    <w:p w14:paraId="7960F709"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Elaborating Theories and Concepts: </w:t>
      </w:r>
      <w:r w:rsidRPr="00144C98">
        <w:rPr>
          <w:rFonts w:asciiTheme="minorHAnsi" w:hAnsiTheme="minorHAnsi" w:cstheme="minorHAnsi"/>
        </w:rPr>
        <w:t xml:space="preserve">To demonstrate understanding, students should be able to elaborate theories and concepts related to referencing and research skills. This involves clarifying the objective of different research methods, for example, qualitative and quantitative methods, and understanding the principles and directions for effective referencing. Students should further be able to articulate how these </w:t>
      </w:r>
      <w:r w:rsidRPr="00144C98">
        <w:rPr>
          <w:rFonts w:asciiTheme="minorHAnsi" w:hAnsiTheme="minorHAnsi" w:cstheme="minorHAnsi"/>
        </w:rPr>
        <w:lastRenderedPageBreak/>
        <w:t>theories and ideas contribute to the whole research process and the reliability of academic work (Copur</w:t>
      </w:r>
      <w:r w:rsidRPr="00144C98">
        <w:rPr>
          <w:rFonts w:asciiTheme="minorHAnsi" w:hAnsiTheme="minorHAnsi" w:cstheme="minorHAnsi"/>
          <w:shd w:val="clear" w:color="auto" w:fill="FFFFFF"/>
        </w:rPr>
        <w:t>, et al</w:t>
      </w:r>
      <w:r w:rsidRPr="00144C98">
        <w:rPr>
          <w:rFonts w:asciiTheme="minorHAnsi" w:hAnsiTheme="minorHAnsi" w:cstheme="minorHAnsi"/>
        </w:rPr>
        <w:t>., 2022).</w:t>
      </w:r>
    </w:p>
    <w:p w14:paraId="17F1FD8C"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Importance and Applicability: </w:t>
      </w:r>
      <w:r w:rsidRPr="00144C98">
        <w:rPr>
          <w:rFonts w:asciiTheme="minorHAnsi" w:hAnsiTheme="minorHAnsi" w:cstheme="minorHAnsi"/>
        </w:rPr>
        <w:t>A core prospect of exhibiting knowledge and understanding is acknowledging the necessity and applicability of the subject matter. In the field of research skills and referencing, students require to highlight the significance of dealing with thorough research, employing accurate methodologies, and appropriate referencing sources. They should discuss how these skills contribute to generating high-quality academic work, confirming reliability, and ignoring plagiarism (</w:t>
      </w:r>
      <w:r w:rsidRPr="00144C98">
        <w:rPr>
          <w:rFonts w:asciiTheme="minorHAnsi" w:hAnsiTheme="minorHAnsi" w:cstheme="minorHAnsi"/>
          <w:shd w:val="clear" w:color="auto" w:fill="FFFFFF"/>
        </w:rPr>
        <w:t>Kral, et al</w:t>
      </w:r>
      <w:r w:rsidRPr="00144C98">
        <w:rPr>
          <w:rFonts w:asciiTheme="minorHAnsi" w:hAnsiTheme="minorHAnsi" w:cstheme="minorHAnsi"/>
        </w:rPr>
        <w:t>., 2022).</w:t>
      </w:r>
    </w:p>
    <w:p w14:paraId="39989F47"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Example: Students should showcase their basic and deep understanding of the techniques of data collection, data analysis approaches, and the interpretation of research findings. They should further elaborate on the necessity of critically assessing sources, addressing biases, and regarding ethical considerations in research.</w:t>
      </w:r>
    </w:p>
    <w:p w14:paraId="2F234235" w14:textId="77777777" w:rsidR="00144C98" w:rsidRPr="00144C98" w:rsidRDefault="00144C98" w:rsidP="00144C98">
      <w:pPr>
        <w:pStyle w:val="Heading1"/>
        <w:spacing w:line="360" w:lineRule="auto"/>
        <w:rPr>
          <w:rFonts w:asciiTheme="minorHAnsi" w:eastAsia="Times New Roman" w:hAnsiTheme="minorHAnsi" w:cstheme="minorHAnsi"/>
          <w:lang w:val="en-US" w:bidi="ar-SA"/>
        </w:rPr>
      </w:pPr>
      <w:bookmarkStart w:id="2" w:name="_Toc137771108"/>
      <w:r w:rsidRPr="00144C98">
        <w:rPr>
          <w:rFonts w:asciiTheme="minorHAnsi" w:eastAsia="Times New Roman" w:hAnsiTheme="minorHAnsi" w:cstheme="minorHAnsi"/>
          <w:lang w:val="en-US" w:bidi="ar-SA"/>
        </w:rPr>
        <w:t>Cognitive and Intellectual Skills</w:t>
      </w:r>
      <w:bookmarkEnd w:id="2"/>
    </w:p>
    <w:p w14:paraId="76AFB5CE"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At stage 4, students are anticipated to exhibit cognitive and intellectual skills that go beyond merely presenting information </w:t>
      </w:r>
      <w:r w:rsidRPr="00144C98">
        <w:rPr>
          <w:rFonts w:asciiTheme="minorHAnsi" w:hAnsiTheme="minorHAnsi" w:cstheme="minorHAnsi"/>
        </w:rPr>
        <w:t>(</w:t>
      </w:r>
      <w:r w:rsidRPr="00144C98">
        <w:rPr>
          <w:rFonts w:asciiTheme="minorHAnsi" w:hAnsiTheme="minorHAnsi" w:cstheme="minorHAnsi"/>
          <w:shd w:val="clear" w:color="auto" w:fill="FFFFFF"/>
        </w:rPr>
        <w:t>Kral, et al</w:t>
      </w:r>
      <w:r w:rsidRPr="00144C98">
        <w:rPr>
          <w:rFonts w:asciiTheme="minorHAnsi" w:hAnsiTheme="minorHAnsi" w:cstheme="minorHAnsi"/>
        </w:rPr>
        <w:t>., 2022)</w:t>
      </w:r>
      <w:r w:rsidRPr="00144C98">
        <w:rPr>
          <w:rFonts w:asciiTheme="minorHAnsi" w:hAnsiTheme="minorHAnsi" w:cstheme="minorHAnsi"/>
          <w:lang w:val="en-US" w:bidi="ar-SA"/>
        </w:rPr>
        <w:t>. This core section focuses on analyzing, assessing, and interpreting data to develop lawful arguments and make informed judgments based on relevant theories and ideas</w:t>
      </w:r>
    </w:p>
    <w:p w14:paraId="4DDE95C6"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Presenting, Evaluating, and Interpreting Data:</w:t>
      </w:r>
      <w:r w:rsidRPr="00144C98">
        <w:rPr>
          <w:rFonts w:asciiTheme="minorHAnsi" w:hAnsiTheme="minorHAnsi" w:cstheme="minorHAnsi"/>
          <w:lang w:val="en-US" w:bidi="ar-SA"/>
        </w:rPr>
        <w:t xml:space="preserve"> Students should be capable of effectively presenting, assessing, and interpreting both qualitative and quantitative data. This includes analyzing the data, addressing patterns or trends, and crafting meaningful ends from it </w:t>
      </w:r>
      <w:r w:rsidRPr="00144C98">
        <w:rPr>
          <w:rFonts w:asciiTheme="minorHAnsi" w:hAnsiTheme="minorHAnsi" w:cstheme="minorHAnsi"/>
        </w:rPr>
        <w:t>(Mirzaevich</w:t>
      </w:r>
      <w:r w:rsidRPr="00144C98">
        <w:rPr>
          <w:rFonts w:asciiTheme="minorHAnsi" w:hAnsiTheme="minorHAnsi" w:cstheme="minorHAnsi"/>
          <w:shd w:val="clear" w:color="auto" w:fill="FFFFFF"/>
        </w:rPr>
        <w:t>, et al</w:t>
      </w:r>
      <w:r w:rsidRPr="00144C98">
        <w:rPr>
          <w:rFonts w:asciiTheme="minorHAnsi" w:hAnsiTheme="minorHAnsi" w:cstheme="minorHAnsi"/>
        </w:rPr>
        <w:t>., 2022)</w:t>
      </w:r>
      <w:r w:rsidRPr="00144C98">
        <w:rPr>
          <w:rFonts w:asciiTheme="minorHAnsi" w:hAnsiTheme="minorHAnsi" w:cstheme="minorHAnsi"/>
          <w:lang w:val="en-US" w:bidi="ar-SA"/>
        </w:rPr>
        <w:t xml:space="preserve">. </w:t>
      </w:r>
    </w:p>
    <w:p w14:paraId="6F24A32B"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Developing Lines of Argument: </w:t>
      </w:r>
      <w:r w:rsidRPr="00144C98">
        <w:rPr>
          <w:rFonts w:asciiTheme="minorHAnsi" w:hAnsiTheme="minorHAnsi" w:cstheme="minorHAnsi"/>
          <w:lang w:val="en-US" w:bidi="ar-SA"/>
        </w:rPr>
        <w:t xml:space="preserve">By analyzing data, students should be capable of developing coherent and lawful lines of argument. This needs carefully organizing and forming their thoughts in a way that demonstrates a clear and convincing case. Students should regard different sights, weigh the evidence, and form well-reasoned arguments that exhibit a good understanding of the subject matter </w:t>
      </w:r>
      <w:r w:rsidRPr="00144C98">
        <w:rPr>
          <w:rFonts w:asciiTheme="minorHAnsi" w:hAnsiTheme="minorHAnsi" w:cstheme="minorHAnsi"/>
        </w:rPr>
        <w:t>(</w:t>
      </w:r>
      <w:r w:rsidRPr="00144C98">
        <w:rPr>
          <w:rFonts w:asciiTheme="minorHAnsi" w:hAnsiTheme="minorHAnsi" w:cstheme="minorHAnsi"/>
          <w:shd w:val="clear" w:color="auto" w:fill="FFFFFF"/>
        </w:rPr>
        <w:t>Dec, et al</w:t>
      </w:r>
      <w:r w:rsidRPr="00144C98">
        <w:rPr>
          <w:rFonts w:asciiTheme="minorHAnsi" w:hAnsiTheme="minorHAnsi" w:cstheme="minorHAnsi"/>
        </w:rPr>
        <w:t>., 2022)</w:t>
      </w:r>
      <w:r w:rsidRPr="00144C98">
        <w:rPr>
          <w:rFonts w:asciiTheme="minorHAnsi" w:hAnsiTheme="minorHAnsi" w:cstheme="minorHAnsi"/>
          <w:lang w:val="en-US" w:bidi="ar-SA"/>
        </w:rPr>
        <w:t xml:space="preserve">. </w:t>
      </w:r>
    </w:p>
    <w:p w14:paraId="6B94AB72"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Evaluating Approaches and Making Sound Judgments: </w:t>
      </w:r>
      <w:r w:rsidRPr="00144C98">
        <w:rPr>
          <w:rFonts w:asciiTheme="minorHAnsi" w:hAnsiTheme="minorHAnsi" w:cstheme="minorHAnsi"/>
          <w:lang w:val="en-US" w:bidi="ar-SA"/>
        </w:rPr>
        <w:t>Students should exhibit the ability to assess the perfectness of different methods for solving core problems within their field of study. This includes critically evaluating the merits and demerits of several approaches or strategies and choosing the most applicable one based on the context.</w:t>
      </w:r>
    </w:p>
    <w:p w14:paraId="418213F3"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lastRenderedPageBreak/>
        <w:t xml:space="preserve">Reflecting on Others' Ideas and Making Recommendations: </w:t>
      </w:r>
      <w:r w:rsidRPr="00144C98">
        <w:rPr>
          <w:rFonts w:asciiTheme="minorHAnsi" w:hAnsiTheme="minorHAnsi" w:cstheme="minorHAnsi"/>
          <w:lang w:val="en-US" w:bidi="ar-SA"/>
        </w:rPr>
        <w:t xml:space="preserve">To exhibit cognitive and intellectual skills, Students should reflect upon the concepts and perspectives of others within the subject area. </w:t>
      </w:r>
    </w:p>
    <w:p w14:paraId="36441B88"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For example: when discussing the necessity of referencing and research skills, students may show data on the impact of inappropriate referencing on academic integrity and the reliability of the research. They should critically assess different referencing methods and taste why the UWTSD Harvard Referencing Style is proper for academic writing. </w:t>
      </w:r>
    </w:p>
    <w:p w14:paraId="6DE10A78" w14:textId="77777777" w:rsidR="00144C98" w:rsidRPr="00144C98" w:rsidRDefault="00144C98" w:rsidP="00144C98">
      <w:pPr>
        <w:spacing w:line="360" w:lineRule="auto"/>
        <w:jc w:val="both"/>
        <w:rPr>
          <w:rFonts w:asciiTheme="minorHAnsi" w:hAnsiTheme="minorHAnsi" w:cstheme="minorHAnsi"/>
          <w:lang w:val="en-US" w:bidi="ar-SA"/>
        </w:rPr>
      </w:pPr>
    </w:p>
    <w:p w14:paraId="6D5B842B" w14:textId="77777777" w:rsidR="00144C98" w:rsidRPr="00144C98" w:rsidRDefault="00144C98" w:rsidP="00144C98">
      <w:pPr>
        <w:pStyle w:val="Heading1"/>
        <w:spacing w:line="360" w:lineRule="auto"/>
        <w:rPr>
          <w:rFonts w:asciiTheme="minorHAnsi" w:hAnsiTheme="minorHAnsi" w:cstheme="minorHAnsi"/>
          <w:szCs w:val="24"/>
          <w:lang w:val="en-US" w:bidi="ar-SA"/>
        </w:rPr>
      </w:pPr>
      <w:bookmarkStart w:id="3" w:name="_Toc137771109"/>
      <w:r w:rsidRPr="00144C98">
        <w:rPr>
          <w:rFonts w:asciiTheme="minorHAnsi" w:hAnsiTheme="minorHAnsi" w:cstheme="minorHAnsi"/>
        </w:rPr>
        <w:t>Practical Skills</w:t>
      </w:r>
      <w:bookmarkEnd w:id="3"/>
    </w:p>
    <w:p w14:paraId="6AEA5915"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rPr>
        <w:t>At Level 4, students are anticipated to exhibit their capability to use the basic ideas and principles of their field of study in practical contexts. This includes assessing and interpreting these core concepts within real-world situations or certain contexts. Students should be capable of elaborating on how subject-related concepts and theories are relevant and usable in practice (</w:t>
      </w:r>
      <w:r w:rsidRPr="00144C98">
        <w:rPr>
          <w:rFonts w:asciiTheme="minorHAnsi" w:hAnsiTheme="minorHAnsi" w:cstheme="minorHAnsi"/>
          <w:shd w:val="clear" w:color="auto" w:fill="FFFFFF"/>
        </w:rPr>
        <w:t>Kral, et al</w:t>
      </w:r>
      <w:r w:rsidRPr="00144C98">
        <w:rPr>
          <w:rFonts w:asciiTheme="minorHAnsi" w:hAnsiTheme="minorHAnsi" w:cstheme="minorHAnsi"/>
        </w:rPr>
        <w:t xml:space="preserve">., 2022). </w:t>
      </w:r>
    </w:p>
    <w:p w14:paraId="3B687763"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Application of Concepts and Ideas: </w:t>
      </w:r>
      <w:r w:rsidRPr="00144C98">
        <w:rPr>
          <w:rFonts w:asciiTheme="minorHAnsi" w:hAnsiTheme="minorHAnsi" w:cstheme="minorHAnsi"/>
        </w:rPr>
        <w:t>Practical skills need students to move beyond theoretical understanding and exhibit how core concepts and ideas use in real-world scenarios. They should be capable of conceptualising and contextualising these ideas by showcasing their strong understanding of how they function and their impacts in practice, and practical settings (</w:t>
      </w:r>
      <w:r w:rsidRPr="00144C98">
        <w:rPr>
          <w:rFonts w:asciiTheme="minorHAnsi" w:hAnsiTheme="minorHAnsi" w:cstheme="minorHAnsi"/>
          <w:shd w:val="clear" w:color="auto" w:fill="FFFFFF"/>
        </w:rPr>
        <w:t>Boeren, et al</w:t>
      </w:r>
      <w:r w:rsidRPr="00144C98">
        <w:rPr>
          <w:rFonts w:asciiTheme="minorHAnsi" w:hAnsiTheme="minorHAnsi" w:cstheme="minorHAnsi"/>
        </w:rPr>
        <w:t xml:space="preserve">., 2022). </w:t>
      </w:r>
    </w:p>
    <w:p w14:paraId="31B8D513"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Evaluation and Interpretation: </w:t>
      </w:r>
      <w:r w:rsidRPr="00144C98">
        <w:rPr>
          <w:rFonts w:asciiTheme="minorHAnsi" w:hAnsiTheme="minorHAnsi" w:cstheme="minorHAnsi"/>
        </w:rPr>
        <w:t>Students should belong the ability to critically assess and interpret information within their area of study. They have to analyse present situations, regarding multifarious factors and perspectives, and craft meaningful endings. This may include the application of conducting qualitative or quantitative research and applying appropriate frameworks or theories to interpret findings (</w:t>
      </w:r>
      <w:r w:rsidRPr="00144C98">
        <w:rPr>
          <w:rFonts w:asciiTheme="minorHAnsi" w:hAnsiTheme="minorHAnsi" w:cstheme="minorHAnsi"/>
          <w:shd w:val="clear" w:color="auto" w:fill="FFFFFF"/>
        </w:rPr>
        <w:t>Kral, et al</w:t>
      </w:r>
      <w:r w:rsidRPr="00144C98">
        <w:rPr>
          <w:rFonts w:asciiTheme="minorHAnsi" w:hAnsiTheme="minorHAnsi" w:cstheme="minorHAnsi"/>
        </w:rPr>
        <w:t xml:space="preserve">., 2022). </w:t>
      </w:r>
    </w:p>
    <w:p w14:paraId="1AD31804" w14:textId="77777777" w:rsidR="00144C98" w:rsidRPr="00144C98" w:rsidRDefault="00144C98" w:rsidP="00144C98">
      <w:pPr>
        <w:spacing w:line="360" w:lineRule="auto"/>
        <w:jc w:val="both"/>
        <w:rPr>
          <w:rFonts w:asciiTheme="minorHAnsi" w:hAnsiTheme="minorHAnsi" w:cstheme="minorHAnsi"/>
        </w:rPr>
      </w:pPr>
      <w:r w:rsidRPr="00144C98">
        <w:rPr>
          <w:rFonts w:asciiTheme="minorHAnsi" w:hAnsiTheme="minorHAnsi" w:cstheme="minorHAnsi"/>
          <w:color w:val="385623" w:themeColor="accent6" w:themeShade="80"/>
        </w:rPr>
        <w:t xml:space="preserve">Creation of Artifacts: </w:t>
      </w:r>
      <w:r w:rsidRPr="00144C98">
        <w:rPr>
          <w:rFonts w:asciiTheme="minorHAnsi" w:hAnsiTheme="minorHAnsi" w:cstheme="minorHAnsi"/>
        </w:rPr>
        <w:t>In some areas, practical skills include the creation of artefacts or tangible outputs relevant to the subject field. This could involve designing models, developing prototypes, preparing reports or presentations, or implementing practical projects (</w:t>
      </w:r>
      <w:r w:rsidRPr="00144C98">
        <w:rPr>
          <w:rFonts w:asciiTheme="minorHAnsi" w:hAnsiTheme="minorHAnsi" w:cstheme="minorHAnsi"/>
          <w:shd w:val="clear" w:color="auto" w:fill="FFFFFF"/>
        </w:rPr>
        <w:t>Dec, et al</w:t>
      </w:r>
      <w:r w:rsidRPr="00144C98">
        <w:rPr>
          <w:rFonts w:asciiTheme="minorHAnsi" w:hAnsiTheme="minorHAnsi" w:cstheme="minorHAnsi"/>
        </w:rPr>
        <w:t>., 2022). Students exhibit their ability to translate theoretical knowledge into practical outcomes as well as showcase their proficiency in using subject-related concepts by engaging in such activities.</w:t>
      </w:r>
    </w:p>
    <w:p w14:paraId="2F4D0A53" w14:textId="77777777" w:rsidR="00144C98" w:rsidRPr="00144C98" w:rsidRDefault="00144C98" w:rsidP="00144C98">
      <w:pPr>
        <w:pStyle w:val="Heading1"/>
        <w:spacing w:line="360" w:lineRule="auto"/>
        <w:rPr>
          <w:rFonts w:asciiTheme="minorHAnsi" w:eastAsia="Times New Roman" w:hAnsiTheme="minorHAnsi" w:cstheme="minorHAnsi"/>
          <w:lang w:val="en-US" w:bidi="ar-SA"/>
        </w:rPr>
      </w:pPr>
      <w:bookmarkStart w:id="4" w:name="_Toc137771110"/>
      <w:r w:rsidRPr="00144C98">
        <w:rPr>
          <w:rFonts w:asciiTheme="minorHAnsi" w:eastAsia="Times New Roman" w:hAnsiTheme="minorHAnsi" w:cstheme="minorHAnsi"/>
          <w:lang w:val="en-US" w:bidi="ar-SA"/>
        </w:rPr>
        <w:lastRenderedPageBreak/>
        <w:t>Transferable Skills for Life and Professional Practice</w:t>
      </w:r>
      <w:bookmarkEnd w:id="4"/>
    </w:p>
    <w:p w14:paraId="3991E6D2"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lang w:val="en-US" w:bidi="ar-SA"/>
        </w:rPr>
        <w:t xml:space="preserve">Subject-specific knowledge as well as practical skills, is essential for students to form transferable skills that apply to several contexts, both in their personal lives as well as professional careers. These skills exhibit qualities for example, accountability, appropriate communication, task initiation and completion, clarity, coordination, collaboration, fluency of expression and organizational abilities </w:t>
      </w:r>
      <w:r w:rsidRPr="00144C98">
        <w:rPr>
          <w:rFonts w:asciiTheme="minorHAnsi" w:hAnsiTheme="minorHAnsi" w:cstheme="minorHAnsi"/>
        </w:rPr>
        <w:t>(</w:t>
      </w:r>
      <w:r w:rsidRPr="00144C98">
        <w:rPr>
          <w:rFonts w:asciiTheme="minorHAnsi" w:hAnsiTheme="minorHAnsi" w:cstheme="minorHAnsi"/>
          <w:shd w:val="clear" w:color="auto" w:fill="FFFFFF"/>
        </w:rPr>
        <w:t>Kral, et al</w:t>
      </w:r>
      <w:r w:rsidRPr="00144C98">
        <w:rPr>
          <w:rFonts w:asciiTheme="minorHAnsi" w:hAnsiTheme="minorHAnsi" w:cstheme="minorHAnsi"/>
        </w:rPr>
        <w:t>., 2022)</w:t>
      </w:r>
      <w:r w:rsidRPr="00144C98">
        <w:rPr>
          <w:rFonts w:asciiTheme="minorHAnsi" w:hAnsiTheme="minorHAnsi" w:cstheme="minorHAnsi"/>
          <w:lang w:val="en-US" w:bidi="ar-SA"/>
        </w:rPr>
        <w:t xml:space="preserve">. They are crucial for successful employment as well as the ability to adapt to different environments. </w:t>
      </w:r>
    </w:p>
    <w:p w14:paraId="2D50E9DF"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Effective Communication: </w:t>
      </w:r>
      <w:r w:rsidRPr="00144C98">
        <w:rPr>
          <w:rFonts w:asciiTheme="minorHAnsi" w:hAnsiTheme="minorHAnsi" w:cstheme="minorHAnsi"/>
          <w:lang w:val="en-US" w:bidi="ar-SA"/>
        </w:rPr>
        <w:t xml:space="preserve">Students should exhibit the ability to communicate the findings of their study or work appropriately, reliably, and in a structured as well as coherent manner. This includes presenting information very clearly and concisely and using proper language and tone for the target audience </w:t>
      </w:r>
      <w:r w:rsidRPr="00144C98">
        <w:rPr>
          <w:rFonts w:asciiTheme="minorHAnsi" w:hAnsiTheme="minorHAnsi" w:cstheme="minorHAnsi"/>
        </w:rPr>
        <w:t>(</w:t>
      </w:r>
      <w:r w:rsidRPr="00144C98">
        <w:rPr>
          <w:rFonts w:asciiTheme="minorHAnsi" w:hAnsiTheme="minorHAnsi" w:cstheme="minorHAnsi"/>
          <w:shd w:val="clear" w:color="auto" w:fill="FFFFFF"/>
        </w:rPr>
        <w:t>Gafforov, et al</w:t>
      </w:r>
      <w:r w:rsidRPr="00144C98">
        <w:rPr>
          <w:rFonts w:asciiTheme="minorHAnsi" w:hAnsiTheme="minorHAnsi" w:cstheme="minorHAnsi"/>
        </w:rPr>
        <w:t>., 2022)</w:t>
      </w:r>
      <w:r w:rsidRPr="00144C98">
        <w:rPr>
          <w:rFonts w:asciiTheme="minorHAnsi" w:hAnsiTheme="minorHAnsi" w:cstheme="minorHAnsi"/>
          <w:lang w:val="en-US" w:bidi="ar-SA"/>
        </w:rPr>
        <w:t>. They should be able to articulate their concepts, arguments, and results effectively, confirming that their message is easily and quickly understood and engaging for the reader.</w:t>
      </w:r>
    </w:p>
    <w:p w14:paraId="1428D2DA"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Task Initiation and Completion: </w:t>
      </w:r>
      <w:r w:rsidRPr="00144C98">
        <w:rPr>
          <w:rFonts w:asciiTheme="minorHAnsi" w:hAnsiTheme="minorHAnsi" w:cstheme="minorHAnsi"/>
          <w:lang w:val="en-US" w:bidi="ar-SA"/>
        </w:rPr>
        <w:t xml:space="preserve">Students should showcase their capacity to start and fulfil works and methods, whether working personally or synergistic way. This needs time management, self-motivation, and the ability to prioritize and organize their work more effectively. They should exhibit a proactive method to their assignments, be accountable for their tasks, take ownership and meet deadlines </w:t>
      </w:r>
      <w:r w:rsidRPr="00144C98">
        <w:rPr>
          <w:rFonts w:asciiTheme="minorHAnsi" w:hAnsiTheme="minorHAnsi" w:cstheme="minorHAnsi"/>
        </w:rPr>
        <w:t>(</w:t>
      </w:r>
      <w:r w:rsidRPr="00144C98">
        <w:rPr>
          <w:rFonts w:asciiTheme="minorHAnsi" w:hAnsiTheme="minorHAnsi" w:cstheme="minorHAnsi"/>
          <w:shd w:val="clear" w:color="auto" w:fill="FFFFFF"/>
        </w:rPr>
        <w:t>Castillo, et al</w:t>
      </w:r>
      <w:r w:rsidRPr="00144C98">
        <w:rPr>
          <w:rFonts w:asciiTheme="minorHAnsi" w:hAnsiTheme="minorHAnsi" w:cstheme="minorHAnsi"/>
        </w:rPr>
        <w:t>., 2022)</w:t>
      </w:r>
      <w:r w:rsidRPr="00144C98">
        <w:rPr>
          <w:rFonts w:asciiTheme="minorHAnsi" w:hAnsiTheme="minorHAnsi" w:cstheme="minorHAnsi"/>
          <w:lang w:val="en-US" w:bidi="ar-SA"/>
        </w:rPr>
        <w:t>.</w:t>
      </w:r>
    </w:p>
    <w:p w14:paraId="7D2DA991"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Presentation and Organization: </w:t>
      </w:r>
      <w:r w:rsidRPr="00144C98">
        <w:rPr>
          <w:rFonts w:asciiTheme="minorHAnsi" w:hAnsiTheme="minorHAnsi" w:cstheme="minorHAnsi"/>
          <w:lang w:val="en-US" w:bidi="ar-SA"/>
        </w:rPr>
        <w:t xml:space="preserve">Students should present their work in a well-structured manner. This involves organizing their concepts logically, utilizing proper headings and subheadings to direct the reader, and abiding by a clear and consistent structure across their paper. The application of appropriate formatting, for example, indentation, paragraphing and spacing, contributes to the whole readability and professionalism of the document </w:t>
      </w:r>
      <w:r w:rsidRPr="00144C98">
        <w:rPr>
          <w:rFonts w:asciiTheme="minorHAnsi" w:hAnsiTheme="minorHAnsi" w:cstheme="minorHAnsi"/>
        </w:rPr>
        <w:t>(</w:t>
      </w:r>
      <w:r w:rsidRPr="00144C98">
        <w:rPr>
          <w:rFonts w:asciiTheme="minorHAnsi" w:hAnsiTheme="minorHAnsi" w:cstheme="minorHAnsi"/>
          <w:shd w:val="clear" w:color="auto" w:fill="FFFFFF"/>
        </w:rPr>
        <w:t>Dec, et al</w:t>
      </w:r>
      <w:r w:rsidRPr="00144C98">
        <w:rPr>
          <w:rFonts w:asciiTheme="minorHAnsi" w:hAnsiTheme="minorHAnsi" w:cstheme="minorHAnsi"/>
        </w:rPr>
        <w:t>., 2022)</w:t>
      </w:r>
      <w:r w:rsidRPr="00144C98">
        <w:rPr>
          <w:rFonts w:asciiTheme="minorHAnsi" w:hAnsiTheme="minorHAnsi" w:cstheme="minorHAnsi"/>
          <w:lang w:val="en-US" w:bidi="ar-SA"/>
        </w:rPr>
        <w:t>.</w:t>
      </w:r>
    </w:p>
    <w:p w14:paraId="5BCF1E9A" w14:textId="77777777" w:rsidR="00144C98" w:rsidRPr="00144C98" w:rsidRDefault="00144C98" w:rsidP="00144C98">
      <w:pPr>
        <w:spacing w:line="360" w:lineRule="auto"/>
        <w:jc w:val="both"/>
        <w:rPr>
          <w:rFonts w:asciiTheme="minorHAnsi" w:hAnsiTheme="minorHAnsi" w:cstheme="minorHAnsi"/>
          <w:lang w:val="en-US" w:bidi="ar-SA"/>
        </w:rPr>
      </w:pPr>
      <w:r w:rsidRPr="00144C98">
        <w:rPr>
          <w:rFonts w:asciiTheme="minorHAnsi" w:hAnsiTheme="minorHAnsi" w:cstheme="minorHAnsi"/>
          <w:color w:val="385623" w:themeColor="accent6" w:themeShade="80"/>
          <w:lang w:val="en-US" w:bidi="ar-SA"/>
        </w:rPr>
        <w:t xml:space="preserve">Paraphrasing: </w:t>
      </w:r>
      <w:r w:rsidRPr="00144C98">
        <w:rPr>
          <w:rFonts w:asciiTheme="minorHAnsi" w:hAnsiTheme="minorHAnsi" w:cstheme="minorHAnsi"/>
          <w:lang w:val="en-US" w:bidi="ar-SA"/>
        </w:rPr>
        <w:t xml:space="preserve">Paraphrasing is a crucial skill that exhibits the ability of students to understand and restate information in their words. It includes summarizing and coordinating ideas from several sources while abiding by the original meaning. Students can ignore plagiarism and exhibit their engagement with the literature, integrating external sources soothing into their work </w:t>
      </w:r>
      <w:r w:rsidRPr="00144C98">
        <w:rPr>
          <w:rFonts w:asciiTheme="minorHAnsi" w:hAnsiTheme="minorHAnsi" w:cstheme="minorHAnsi"/>
        </w:rPr>
        <w:t>(</w:t>
      </w:r>
      <w:r w:rsidRPr="00144C98">
        <w:rPr>
          <w:rFonts w:asciiTheme="minorHAnsi" w:hAnsiTheme="minorHAnsi" w:cstheme="minorHAnsi"/>
          <w:shd w:val="clear" w:color="auto" w:fill="FFFFFF"/>
        </w:rPr>
        <w:t>Kral, et al</w:t>
      </w:r>
      <w:r w:rsidRPr="00144C98">
        <w:rPr>
          <w:rFonts w:asciiTheme="minorHAnsi" w:hAnsiTheme="minorHAnsi" w:cstheme="minorHAnsi"/>
        </w:rPr>
        <w:t>., 2022)</w:t>
      </w:r>
      <w:r w:rsidRPr="00144C98">
        <w:rPr>
          <w:rFonts w:asciiTheme="minorHAnsi" w:hAnsiTheme="minorHAnsi" w:cstheme="minorHAnsi"/>
          <w:lang w:val="en-US" w:bidi="ar-SA"/>
        </w:rPr>
        <w:t>.</w:t>
      </w:r>
    </w:p>
    <w:p w14:paraId="33D5EEC2" w14:textId="77777777" w:rsidR="00144C98" w:rsidRPr="00144C98" w:rsidRDefault="00144C98" w:rsidP="00144C98">
      <w:pPr>
        <w:spacing w:line="259" w:lineRule="auto"/>
        <w:rPr>
          <w:rFonts w:asciiTheme="minorHAnsi" w:hAnsiTheme="minorHAnsi" w:cstheme="minorHAnsi"/>
          <w:lang w:val="en-US" w:bidi="ar-SA"/>
        </w:rPr>
      </w:pPr>
      <w:r w:rsidRPr="00144C98">
        <w:rPr>
          <w:rFonts w:asciiTheme="minorHAnsi" w:hAnsiTheme="minorHAnsi" w:cstheme="minorHAnsi"/>
          <w:lang w:val="en-US" w:bidi="ar-SA"/>
        </w:rPr>
        <w:br w:type="page"/>
      </w:r>
    </w:p>
    <w:p w14:paraId="31356923" w14:textId="77777777" w:rsidR="00144C98" w:rsidRPr="00144C98" w:rsidRDefault="00144C98" w:rsidP="00144C98">
      <w:pPr>
        <w:pStyle w:val="Heading1"/>
        <w:spacing w:line="360" w:lineRule="auto"/>
        <w:rPr>
          <w:rFonts w:asciiTheme="minorHAnsi" w:hAnsiTheme="minorHAnsi" w:cstheme="minorHAnsi"/>
        </w:rPr>
      </w:pPr>
      <w:bookmarkStart w:id="5" w:name="_Toc137771111"/>
      <w:r w:rsidRPr="00144C98">
        <w:rPr>
          <w:rFonts w:asciiTheme="minorHAnsi" w:hAnsiTheme="minorHAnsi" w:cstheme="minorHAnsi"/>
        </w:rPr>
        <w:lastRenderedPageBreak/>
        <w:t>Referencing</w:t>
      </w:r>
      <w:bookmarkEnd w:id="5"/>
      <w:r w:rsidRPr="00144C98">
        <w:rPr>
          <w:rFonts w:asciiTheme="minorHAnsi" w:hAnsiTheme="minorHAnsi" w:cstheme="minorHAnsi"/>
        </w:rPr>
        <w:t xml:space="preserve"> </w:t>
      </w:r>
    </w:p>
    <w:p w14:paraId="690F2354" w14:textId="77777777" w:rsidR="00144C98" w:rsidRPr="00144C98" w:rsidRDefault="00144C98" w:rsidP="00144C98">
      <w:pPr>
        <w:spacing w:line="360" w:lineRule="auto"/>
        <w:ind w:left="720" w:hanging="720"/>
        <w:jc w:val="both"/>
        <w:rPr>
          <w:rFonts w:asciiTheme="minorHAnsi" w:hAnsiTheme="minorHAnsi" w:cstheme="minorHAnsi"/>
        </w:rPr>
      </w:pPr>
      <w:r w:rsidRPr="00144C98">
        <w:rPr>
          <w:rFonts w:asciiTheme="minorHAnsi" w:hAnsiTheme="minorHAnsi" w:cstheme="minorHAnsi"/>
          <w:shd w:val="clear" w:color="auto" w:fill="FFFFFF"/>
        </w:rPr>
        <w:t>Kral, P., Janoskova, K. and Dawson, A., 2022. Virtual Skill Acquisition, Remote Working Tools, and Employee Engagement and Retention on Blockchain-based Metaverse Platforms. </w:t>
      </w:r>
      <w:r w:rsidRPr="00144C98">
        <w:rPr>
          <w:rFonts w:asciiTheme="minorHAnsi" w:hAnsiTheme="minorHAnsi" w:cstheme="minorHAnsi"/>
          <w:i/>
          <w:iCs/>
          <w:shd w:val="clear" w:color="auto" w:fill="FFFFFF"/>
        </w:rPr>
        <w:t>Psychosociological Issues in Human Resource Management</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10</w:t>
      </w:r>
      <w:r w:rsidRPr="00144C98">
        <w:rPr>
          <w:rFonts w:asciiTheme="minorHAnsi" w:hAnsiTheme="minorHAnsi" w:cstheme="minorHAnsi"/>
          <w:shd w:val="clear" w:color="auto" w:fill="FFFFFF"/>
        </w:rPr>
        <w:t>(1), pp.92-105.</w:t>
      </w:r>
    </w:p>
    <w:p w14:paraId="04CB2F87" w14:textId="77777777" w:rsidR="00144C98" w:rsidRPr="00144C98" w:rsidRDefault="00144C98" w:rsidP="00144C98">
      <w:pPr>
        <w:spacing w:line="360" w:lineRule="auto"/>
        <w:ind w:left="720" w:hanging="720"/>
        <w:jc w:val="both"/>
        <w:rPr>
          <w:rFonts w:asciiTheme="minorHAnsi" w:hAnsiTheme="minorHAnsi" w:cstheme="minorHAnsi"/>
        </w:rPr>
      </w:pPr>
      <w:r w:rsidRPr="00144C98">
        <w:rPr>
          <w:rFonts w:asciiTheme="minorHAnsi" w:hAnsiTheme="minorHAnsi" w:cstheme="minorHAnsi"/>
          <w:shd w:val="clear" w:color="auto" w:fill="FFFFFF"/>
        </w:rPr>
        <w:t>Boeren, E. and Íñiguez-Berrozpe, T., 2022. Unpacking PIAAC’s cognitive skills measurements through engagement with Bloom’s taxonomy. </w:t>
      </w:r>
      <w:r w:rsidRPr="00144C98">
        <w:rPr>
          <w:rFonts w:asciiTheme="minorHAnsi" w:hAnsiTheme="minorHAnsi" w:cstheme="minorHAnsi"/>
          <w:i/>
          <w:iCs/>
          <w:shd w:val="clear" w:color="auto" w:fill="FFFFFF"/>
        </w:rPr>
        <w:t>Studies in Educational Evaluation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73</w:t>
      </w:r>
      <w:r w:rsidRPr="00144C98">
        <w:rPr>
          <w:rFonts w:asciiTheme="minorHAnsi" w:hAnsiTheme="minorHAnsi" w:cstheme="minorHAnsi"/>
          <w:shd w:val="clear" w:color="auto" w:fill="FFFFFF"/>
        </w:rPr>
        <w:t>, p.101151.</w:t>
      </w:r>
    </w:p>
    <w:p w14:paraId="01EAF1A3"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Copur-Gencturk, Y. and Tolar, T., 2022. Mathematics teaching expertise: A study of the dimensionality of content knowledge, pedagogical content knowledge, and content-specific noticing skills. </w:t>
      </w:r>
      <w:r w:rsidRPr="00144C98">
        <w:rPr>
          <w:rFonts w:asciiTheme="minorHAnsi" w:hAnsiTheme="minorHAnsi" w:cstheme="minorHAnsi"/>
          <w:i/>
          <w:iCs/>
          <w:shd w:val="clear" w:color="auto" w:fill="FFFFFF"/>
        </w:rPr>
        <w:t>Teaching and Teacher Education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114</w:t>
      </w:r>
      <w:r w:rsidRPr="00144C98">
        <w:rPr>
          <w:rFonts w:asciiTheme="minorHAnsi" w:hAnsiTheme="minorHAnsi" w:cstheme="minorHAnsi"/>
          <w:shd w:val="clear" w:color="auto" w:fill="FFFFFF"/>
        </w:rPr>
        <w:t>, p.103696.</w:t>
      </w:r>
    </w:p>
    <w:p w14:paraId="2D44B868"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Dec, G., Stadnicka, D., Paśko, Ł., Mądziel, M., Figliè, R., Mazzei, D., Tyrovolas, M., Stylios, C., Navarro, J. and Solé-Beteta, X., 2022. Role of academics in transferring knowledge and skills on artificial intelligence, internet of things and edge computing. </w:t>
      </w:r>
      <w:r w:rsidRPr="00144C98">
        <w:rPr>
          <w:rFonts w:asciiTheme="minorHAnsi" w:hAnsiTheme="minorHAnsi" w:cstheme="minorHAnsi"/>
          <w:i/>
          <w:iCs/>
          <w:shd w:val="clear" w:color="auto" w:fill="FFFFFF"/>
        </w:rPr>
        <w:t>Sensors</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22</w:t>
      </w:r>
      <w:r w:rsidRPr="00144C98">
        <w:rPr>
          <w:rFonts w:asciiTheme="minorHAnsi" w:hAnsiTheme="minorHAnsi" w:cstheme="minorHAnsi"/>
          <w:shd w:val="clear" w:color="auto" w:fill="FFFFFF"/>
        </w:rPr>
        <w:t>(7), p.2496.</w:t>
      </w:r>
    </w:p>
    <w:p w14:paraId="40633E7B"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Mirzaevich, J.A. and Marufovna, S.M., 2022. FORMATION OF PRACTICAL LEARNING SKILLS AND SKILLS OF CHEMISTRY STUDENTS. </w:t>
      </w:r>
      <w:r w:rsidRPr="00144C98">
        <w:rPr>
          <w:rFonts w:asciiTheme="minorHAnsi" w:hAnsiTheme="minorHAnsi" w:cstheme="minorHAnsi"/>
          <w:i/>
          <w:iCs/>
          <w:shd w:val="clear" w:color="auto" w:fill="FFFFFF"/>
        </w:rPr>
        <w:t>British Journal of Global Ecology and Sustainable Development</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4</w:t>
      </w:r>
      <w:r w:rsidRPr="00144C98">
        <w:rPr>
          <w:rFonts w:asciiTheme="minorHAnsi" w:hAnsiTheme="minorHAnsi" w:cstheme="minorHAnsi"/>
          <w:shd w:val="clear" w:color="auto" w:fill="FFFFFF"/>
        </w:rPr>
        <w:t>, pp.78-81.</w:t>
      </w:r>
    </w:p>
    <w:p w14:paraId="3A60D737" w14:textId="77777777" w:rsidR="00144C98" w:rsidRPr="00144C98" w:rsidRDefault="00144C98" w:rsidP="00144C98">
      <w:pPr>
        <w:spacing w:line="360" w:lineRule="auto"/>
        <w:ind w:left="720" w:hanging="720"/>
        <w:jc w:val="both"/>
        <w:rPr>
          <w:rFonts w:asciiTheme="minorHAnsi" w:hAnsiTheme="minorHAnsi" w:cstheme="minorHAnsi"/>
          <w:shd w:val="clear" w:color="auto" w:fill="FFFFFF"/>
        </w:rPr>
      </w:pPr>
      <w:r w:rsidRPr="00144C98">
        <w:rPr>
          <w:rFonts w:asciiTheme="minorHAnsi" w:hAnsiTheme="minorHAnsi" w:cstheme="minorHAnsi"/>
          <w:shd w:val="clear" w:color="auto" w:fill="FFFFFF"/>
        </w:rPr>
        <w:t>Castillo, A.G.R., Paricahua, E.W.P., Paricahua, A.K.P., Lopez, H.R.P., Huayta-Meza, F.T., León, C.R.R., Mohamed, M.M.H., Cabala, J.L.B., Pérez, L.A.C., Mansilla, E.B.R. and Lipa, J.P.T., 2022. Bibliographic Reference Management: The Role of Technological Appropriation in Students. </w:t>
      </w:r>
      <w:r w:rsidRPr="00144C98">
        <w:rPr>
          <w:rFonts w:asciiTheme="minorHAnsi" w:hAnsiTheme="minorHAnsi" w:cstheme="minorHAnsi"/>
          <w:i/>
          <w:iCs/>
          <w:shd w:val="clear" w:color="auto" w:fill="FFFFFF"/>
        </w:rPr>
        <w:t>Eurasian Journal of Educational Research</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100</w:t>
      </w:r>
      <w:r w:rsidRPr="00144C98">
        <w:rPr>
          <w:rFonts w:asciiTheme="minorHAnsi" w:hAnsiTheme="minorHAnsi" w:cstheme="minorHAnsi"/>
          <w:shd w:val="clear" w:color="auto" w:fill="FFFFFF"/>
        </w:rPr>
        <w:t>(100), pp.133-157.</w:t>
      </w:r>
    </w:p>
    <w:p w14:paraId="302D2D5A" w14:textId="77777777" w:rsidR="00144C98" w:rsidRPr="00144C98" w:rsidRDefault="00144C98" w:rsidP="00144C98">
      <w:pPr>
        <w:spacing w:line="360" w:lineRule="auto"/>
        <w:ind w:left="720" w:hanging="720"/>
        <w:jc w:val="both"/>
        <w:rPr>
          <w:rFonts w:asciiTheme="minorHAnsi" w:hAnsiTheme="minorHAnsi" w:cstheme="minorHAnsi"/>
        </w:rPr>
      </w:pPr>
      <w:r w:rsidRPr="00144C98">
        <w:rPr>
          <w:rFonts w:asciiTheme="minorHAnsi" w:hAnsiTheme="minorHAnsi" w:cstheme="minorHAnsi"/>
          <w:shd w:val="clear" w:color="auto" w:fill="FFFFFF"/>
        </w:rPr>
        <w:t>Gafforov, I. and Abdulkhay, K., 2022. The Role of Assessment in Language Teaching. </w:t>
      </w:r>
      <w:r w:rsidRPr="00144C98">
        <w:rPr>
          <w:rFonts w:asciiTheme="minorHAnsi" w:hAnsiTheme="minorHAnsi" w:cstheme="minorHAnsi"/>
          <w:i/>
          <w:iCs/>
          <w:shd w:val="clear" w:color="auto" w:fill="FFFFFF"/>
        </w:rPr>
        <w:t>INTERNATIONAL JOURNAL OF INCLUSIVE AND SUSTAINABLE EDUCATION</w:t>
      </w:r>
      <w:r w:rsidRPr="00144C98">
        <w:rPr>
          <w:rFonts w:asciiTheme="minorHAnsi" w:hAnsiTheme="minorHAnsi" w:cstheme="minorHAnsi"/>
          <w:shd w:val="clear" w:color="auto" w:fill="FFFFFF"/>
        </w:rPr>
        <w:t>, </w:t>
      </w:r>
      <w:r w:rsidRPr="00144C98">
        <w:rPr>
          <w:rFonts w:asciiTheme="minorHAnsi" w:hAnsiTheme="minorHAnsi" w:cstheme="minorHAnsi"/>
          <w:i/>
          <w:iCs/>
          <w:shd w:val="clear" w:color="auto" w:fill="FFFFFF"/>
        </w:rPr>
        <w:t>1</w:t>
      </w:r>
      <w:r w:rsidRPr="00144C98">
        <w:rPr>
          <w:rFonts w:asciiTheme="minorHAnsi" w:hAnsiTheme="minorHAnsi" w:cstheme="minorHAnsi"/>
          <w:shd w:val="clear" w:color="auto" w:fill="FFFFFF"/>
        </w:rPr>
        <w:t>(4), pp.31-34.</w:t>
      </w:r>
    </w:p>
    <w:p w14:paraId="29852B80" w14:textId="77777777" w:rsidR="00E13423" w:rsidRPr="00144C98" w:rsidRDefault="00E13423">
      <w:pPr>
        <w:rPr>
          <w:rFonts w:asciiTheme="minorHAnsi" w:hAnsiTheme="minorHAnsi" w:cstheme="minorHAnsi"/>
        </w:rPr>
      </w:pPr>
    </w:p>
    <w:sectPr w:rsidR="00E13423" w:rsidRPr="00144C98">
      <w:head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200662"/>
      <w:docPartObj>
        <w:docPartGallery w:val="Page Numbers (Top of Page)"/>
        <w:docPartUnique/>
      </w:docPartObj>
    </w:sdtPr>
    <w:sdtEndPr>
      <w:rPr>
        <w:color w:val="7F7F7F" w:themeColor="background1" w:themeShade="7F"/>
        <w:spacing w:val="60"/>
      </w:rPr>
    </w:sdtEndPr>
    <w:sdtContent>
      <w:p w14:paraId="61166AE6" w14:textId="77777777" w:rsidR="00895304" w:rsidRDefault="00F6118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0FE035" w14:textId="77777777" w:rsidR="00895304" w:rsidRDefault="00F611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23"/>
    <w:rsid w:val="00144C98"/>
    <w:rsid w:val="003C7993"/>
    <w:rsid w:val="006A51E6"/>
    <w:rsid w:val="00797103"/>
    <w:rsid w:val="00E13423"/>
    <w:rsid w:val="00F61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7318"/>
  <w15:chartTrackingRefBased/>
  <w15:docId w15:val="{2614AD9F-E549-4BE9-B050-45F3C0121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C98"/>
    <w:pPr>
      <w:spacing w:line="254" w:lineRule="auto"/>
    </w:pPr>
    <w:rPr>
      <w:rFonts w:ascii="Arial Black" w:hAnsi="Arial Black" w:cs="Vrinda"/>
      <w:color w:val="000000" w:themeColor="text1"/>
      <w:kern w:val="0"/>
      <w:szCs w:val="28"/>
      <w:lang w:bidi="bn-BD"/>
      <w14:ligatures w14:val="none"/>
    </w:rPr>
  </w:style>
  <w:style w:type="paragraph" w:styleId="Heading1">
    <w:name w:val="heading 1"/>
    <w:basedOn w:val="Normal"/>
    <w:next w:val="Normal"/>
    <w:link w:val="Heading1Char"/>
    <w:uiPriority w:val="9"/>
    <w:qFormat/>
    <w:rsid w:val="00144C98"/>
    <w:pPr>
      <w:keepNext/>
      <w:keepLines/>
      <w:spacing w:before="240" w:after="0"/>
      <w:outlineLvl w:val="0"/>
    </w:pPr>
    <w:rPr>
      <w:rFonts w:eastAsiaTheme="majorEastAsia" w:cstheme="majorBidi"/>
      <w:color w:val="002060"/>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C98"/>
    <w:rPr>
      <w:rFonts w:ascii="Arial Black" w:eastAsiaTheme="majorEastAsia" w:hAnsi="Arial Black" w:cstheme="majorBidi"/>
      <w:color w:val="002060"/>
      <w:kern w:val="0"/>
      <w:sz w:val="28"/>
      <w:szCs w:val="40"/>
      <w:lang w:bidi="bn-BD"/>
      <w14:ligatures w14:val="none"/>
    </w:rPr>
  </w:style>
  <w:style w:type="table" w:styleId="GridTable5Dark-Accent5">
    <w:name w:val="Grid Table 5 Dark Accent 5"/>
    <w:basedOn w:val="TableNormal"/>
    <w:uiPriority w:val="50"/>
    <w:rsid w:val="00144C98"/>
    <w:pPr>
      <w:spacing w:after="0" w:line="240" w:lineRule="auto"/>
    </w:pPr>
    <w:rPr>
      <w:kern w:val="0"/>
      <w:szCs w:val="28"/>
      <w:lang w:bidi="bn-BD"/>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144C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C98"/>
    <w:rPr>
      <w:rFonts w:ascii="Arial Black" w:hAnsi="Arial Black" w:cs="Vrinda"/>
      <w:color w:val="000000" w:themeColor="text1"/>
      <w:kern w:val="0"/>
      <w:szCs w:val="28"/>
      <w:lang w:bidi="bn-BD"/>
      <w14:ligatures w14:val="none"/>
    </w:rPr>
  </w:style>
  <w:style w:type="paragraph" w:styleId="TOCHeading">
    <w:name w:val="TOC Heading"/>
    <w:basedOn w:val="Heading1"/>
    <w:next w:val="Normal"/>
    <w:uiPriority w:val="39"/>
    <w:unhideWhenUsed/>
    <w:qFormat/>
    <w:rsid w:val="00144C98"/>
    <w:pPr>
      <w:spacing w:line="259" w:lineRule="auto"/>
      <w:outlineLvl w:val="9"/>
    </w:pPr>
    <w:rPr>
      <w:rFonts w:asciiTheme="majorHAnsi" w:hAnsiTheme="majorHAnsi"/>
      <w:color w:val="2F5496" w:themeColor="accent1" w:themeShade="BF"/>
      <w:sz w:val="32"/>
      <w:szCs w:val="32"/>
      <w:lang w:val="en-US" w:bidi="ar-SA"/>
    </w:rPr>
  </w:style>
  <w:style w:type="paragraph" w:styleId="TOC1">
    <w:name w:val="toc 1"/>
    <w:basedOn w:val="Normal"/>
    <w:next w:val="Normal"/>
    <w:autoRedefine/>
    <w:uiPriority w:val="39"/>
    <w:unhideWhenUsed/>
    <w:rsid w:val="00144C98"/>
    <w:pPr>
      <w:spacing w:after="100"/>
    </w:pPr>
  </w:style>
  <w:style w:type="character" w:styleId="Hyperlink">
    <w:name w:val="Hyperlink"/>
    <w:basedOn w:val="DefaultParagraphFont"/>
    <w:uiPriority w:val="99"/>
    <w:unhideWhenUsed/>
    <w:rsid w:val="00144C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1801</Words>
  <Characters>10269</Characters>
  <Application>Microsoft Office Word</Application>
  <DocSecurity>0</DocSecurity>
  <Lines>85</Lines>
  <Paragraphs>24</Paragraphs>
  <ScaleCrop>false</ScaleCrop>
  <Company/>
  <LinksUpToDate>false</LinksUpToDate>
  <CharactersWithSpaces>12046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Robayat Hasan</dc:creator>
  <cp:keywords/>
  <dc:description/>
  <cp:lastModifiedBy>Robayat Hasan</cp:lastModifiedBy>
  <cp:revision>6</cp:revision>
  <dcterms:created xsi:type="dcterms:W3CDTF">2023-06-16T13:24:00Z</dcterms:created>
  <dcterms:modified xsi:type="dcterms:W3CDTF">2023-06-16T13:27:00Z</dcterms:modified>
</cp:coreProperties>
</file>