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99D595" w14:textId="77777777" w:rsidR="5A453747" w:rsidRDefault="00012B16">
      <w:r>
        <w:rPr>
          <w:noProof/>
        </w:rPr>
        <w:drawing>
          <wp:inline distT="0" distB="0" distL="0" distR="0" wp14:anchorId="533262F0" wp14:editId="4F0A6375">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8A3933D" w14:textId="77777777" w:rsidR="00563B58" w:rsidRPr="00A47621" w:rsidRDefault="00563B58" w:rsidP="0040668F">
      <w:pPr>
        <w:rPr>
          <w:rFonts w:ascii="Times New Roman" w:hAnsi="Times New Roman" w:cs="Times New Roman"/>
          <w:sz w:val="24"/>
          <w:szCs w:val="24"/>
        </w:rPr>
      </w:pPr>
    </w:p>
    <w:p w14:paraId="66546A64"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4F82795C"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5B76A200"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7131C332"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1D1A5645"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166C4759"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52F9D03C"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54B682C2"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78C33B11"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4A42DE6D" w14:textId="77777777" w:rsidTr="005D3F07">
        <w:tc>
          <w:tcPr>
            <w:tcW w:w="10368" w:type="dxa"/>
            <w:shd w:val="clear" w:color="auto" w:fill="auto"/>
          </w:tcPr>
          <w:p w14:paraId="74BDFF45" w14:textId="2244147C" w:rsidR="00986B43" w:rsidRPr="00521372" w:rsidRDefault="00986B43" w:rsidP="005D3F07">
            <w:pPr>
              <w:overflowPunct/>
              <w:autoSpaceDE/>
              <w:autoSpaceDN/>
              <w:adjustRightInd/>
              <w:ind w:right="-957"/>
              <w:textAlignment w:val="auto"/>
              <w:rPr>
                <w:rFonts w:ascii="Times New Roman" w:hAnsi="Times New Roman" w:cs="Times New Roman"/>
                <w:b/>
                <w:color w:val="auto"/>
                <w:sz w:val="36"/>
                <w:szCs w:val="36"/>
              </w:rPr>
            </w:pPr>
            <w:r w:rsidRPr="00521372">
              <w:rPr>
                <w:rFonts w:ascii="Times New Roman" w:hAnsi="Times New Roman" w:cs="Times New Roman"/>
                <w:b/>
                <w:color w:val="auto"/>
                <w:sz w:val="36"/>
                <w:szCs w:val="36"/>
              </w:rPr>
              <w:t>Learner’s name:</w:t>
            </w:r>
            <w:r w:rsidR="00247265" w:rsidRPr="00521372">
              <w:rPr>
                <w:rFonts w:ascii="Times New Roman" w:hAnsi="Times New Roman" w:cs="Times New Roman"/>
                <w:b/>
                <w:color w:val="auto"/>
                <w:sz w:val="36"/>
                <w:szCs w:val="36"/>
              </w:rPr>
              <w:t xml:space="preserve"> </w:t>
            </w:r>
            <w:r w:rsidR="00BC6825" w:rsidRPr="00521372">
              <w:rPr>
                <w:rFonts w:ascii="Times New Roman" w:hAnsi="Times New Roman" w:cs="Times New Roman"/>
                <w:b/>
                <w:color w:val="auto"/>
                <w:sz w:val="36"/>
                <w:szCs w:val="36"/>
              </w:rPr>
              <w:t>Krista Glover</w:t>
            </w:r>
          </w:p>
          <w:p w14:paraId="37F70343" w14:textId="77777777" w:rsidR="009C337F" w:rsidRPr="00521372" w:rsidRDefault="009C337F" w:rsidP="005D3F07">
            <w:pPr>
              <w:overflowPunct/>
              <w:autoSpaceDE/>
              <w:autoSpaceDN/>
              <w:adjustRightInd/>
              <w:ind w:right="-957"/>
              <w:textAlignment w:val="auto"/>
              <w:rPr>
                <w:rFonts w:ascii="Times New Roman" w:hAnsi="Times New Roman" w:cs="Times New Roman"/>
                <w:b/>
                <w:color w:val="auto"/>
                <w:sz w:val="36"/>
                <w:szCs w:val="36"/>
              </w:rPr>
            </w:pPr>
          </w:p>
          <w:p w14:paraId="1A44EB4C" w14:textId="6A9301BA" w:rsidR="009C337F" w:rsidRPr="00521372" w:rsidRDefault="009C337F" w:rsidP="005D3F07">
            <w:pPr>
              <w:overflowPunct/>
              <w:autoSpaceDE/>
              <w:autoSpaceDN/>
              <w:adjustRightInd/>
              <w:ind w:right="-957"/>
              <w:textAlignment w:val="auto"/>
              <w:rPr>
                <w:rFonts w:ascii="Times New Roman" w:hAnsi="Times New Roman" w:cs="Times New Roman"/>
                <w:b/>
                <w:color w:val="auto"/>
                <w:sz w:val="36"/>
                <w:szCs w:val="36"/>
              </w:rPr>
            </w:pPr>
            <w:r w:rsidRPr="00521372">
              <w:rPr>
                <w:rFonts w:ascii="Times New Roman" w:hAnsi="Times New Roman" w:cs="Times New Roman"/>
                <w:b/>
                <w:color w:val="auto"/>
                <w:sz w:val="36"/>
                <w:szCs w:val="36"/>
              </w:rPr>
              <w:t>Email address:</w:t>
            </w:r>
            <w:r w:rsidR="00BC6825" w:rsidRPr="00521372">
              <w:rPr>
                <w:rFonts w:ascii="Times New Roman" w:hAnsi="Times New Roman" w:cs="Times New Roman"/>
                <w:b/>
                <w:color w:val="auto"/>
                <w:sz w:val="36"/>
                <w:szCs w:val="36"/>
              </w:rPr>
              <w:t xml:space="preserve"> k.glover@npt.gov.uk</w:t>
            </w:r>
          </w:p>
          <w:p w14:paraId="610380CC" w14:textId="77777777" w:rsidR="00986B43" w:rsidRPr="00521372" w:rsidRDefault="00986B43" w:rsidP="005D3F07">
            <w:pPr>
              <w:overflowPunct/>
              <w:autoSpaceDE/>
              <w:autoSpaceDN/>
              <w:adjustRightInd/>
              <w:ind w:right="-957"/>
              <w:textAlignment w:val="auto"/>
              <w:rPr>
                <w:rFonts w:ascii="Times New Roman" w:hAnsi="Times New Roman" w:cs="Times New Roman"/>
                <w:b/>
                <w:color w:val="auto"/>
                <w:sz w:val="36"/>
                <w:szCs w:val="36"/>
              </w:rPr>
            </w:pPr>
          </w:p>
          <w:p w14:paraId="5E71092B" w14:textId="35DC91DE" w:rsidR="00F927A1" w:rsidRPr="00521372" w:rsidRDefault="0085230E" w:rsidP="005D3F07">
            <w:pPr>
              <w:overflowPunct/>
              <w:autoSpaceDE/>
              <w:autoSpaceDN/>
              <w:adjustRightInd/>
              <w:ind w:right="-957"/>
              <w:textAlignment w:val="auto"/>
              <w:rPr>
                <w:rFonts w:ascii="Times New Roman" w:hAnsi="Times New Roman" w:cs="Times New Roman"/>
                <w:b/>
                <w:color w:val="auto"/>
                <w:sz w:val="36"/>
                <w:szCs w:val="36"/>
              </w:rPr>
            </w:pPr>
            <w:r w:rsidRPr="00521372">
              <w:rPr>
                <w:rFonts w:ascii="Times New Roman" w:hAnsi="Times New Roman" w:cs="Times New Roman"/>
                <w:b/>
                <w:color w:val="auto"/>
                <w:sz w:val="36"/>
                <w:szCs w:val="36"/>
              </w:rPr>
              <w:t>Learner’s University Registration</w:t>
            </w:r>
            <w:r w:rsidR="00F927A1" w:rsidRPr="00521372">
              <w:rPr>
                <w:rFonts w:ascii="Times New Roman" w:hAnsi="Times New Roman" w:cs="Times New Roman"/>
                <w:b/>
                <w:color w:val="auto"/>
                <w:sz w:val="36"/>
                <w:szCs w:val="36"/>
              </w:rPr>
              <w:t xml:space="preserve"> Number:</w:t>
            </w:r>
            <w:r w:rsidR="00521372" w:rsidRPr="00521372">
              <w:rPr>
                <w:rFonts w:ascii="Times New Roman" w:hAnsi="Times New Roman" w:cs="Times New Roman"/>
                <w:b/>
                <w:color w:val="auto"/>
                <w:sz w:val="36"/>
                <w:szCs w:val="36"/>
              </w:rPr>
              <w:t xml:space="preserve"> 2329761</w:t>
            </w:r>
          </w:p>
          <w:p w14:paraId="3179A883" w14:textId="77777777" w:rsidR="0085230E" w:rsidRPr="00521372" w:rsidRDefault="0085230E" w:rsidP="005D3F07">
            <w:pPr>
              <w:overflowPunct/>
              <w:autoSpaceDE/>
              <w:autoSpaceDN/>
              <w:adjustRightInd/>
              <w:ind w:right="-957"/>
              <w:textAlignment w:val="auto"/>
              <w:rPr>
                <w:rFonts w:ascii="Times New Roman" w:hAnsi="Times New Roman" w:cs="Times New Roman"/>
                <w:b/>
                <w:color w:val="auto"/>
                <w:sz w:val="36"/>
                <w:szCs w:val="36"/>
              </w:rPr>
            </w:pPr>
          </w:p>
          <w:p w14:paraId="23428707" w14:textId="77777777"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521372">
              <w:rPr>
                <w:rFonts w:ascii="Times New Roman" w:hAnsi="Times New Roman" w:cs="Times New Roman"/>
                <w:b/>
                <w:color w:val="auto"/>
                <w:sz w:val="36"/>
                <w:szCs w:val="36"/>
              </w:rPr>
              <w:t xml:space="preserve">Cohort: </w:t>
            </w:r>
            <w:r w:rsidR="00512AB1" w:rsidRPr="00521372">
              <w:rPr>
                <w:rFonts w:ascii="Times New Roman" w:hAnsi="Times New Roman" w:cs="Times New Roman"/>
                <w:b/>
                <w:color w:val="auto"/>
                <w:sz w:val="36"/>
                <w:szCs w:val="36"/>
              </w:rPr>
              <w:t>21</w:t>
            </w:r>
            <w:r w:rsidR="00AE6231" w:rsidRPr="00521372">
              <w:rPr>
                <w:rFonts w:ascii="Times New Roman" w:hAnsi="Times New Roman" w:cs="Times New Roman"/>
                <w:b/>
                <w:color w:val="auto"/>
                <w:sz w:val="36"/>
                <w:szCs w:val="36"/>
              </w:rPr>
              <w:t xml:space="preserve"> onwards</w:t>
            </w:r>
          </w:p>
        </w:tc>
      </w:tr>
    </w:tbl>
    <w:p w14:paraId="025BCEFF"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1720C67C"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5F6B3F37"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30650C5B" w14:textId="77777777" w:rsidR="00E559CE" w:rsidRDefault="00E83F91" w:rsidP="005B3A2D">
      <w:pPr>
        <w:jc w:val="center"/>
        <w:rPr>
          <w:b/>
          <w:sz w:val="24"/>
          <w:szCs w:val="24"/>
        </w:rPr>
      </w:pPr>
      <w:r>
        <w:rPr>
          <w:b/>
          <w:sz w:val="24"/>
          <w:szCs w:val="24"/>
        </w:rPr>
        <w:br w:type="page"/>
      </w:r>
    </w:p>
    <w:p w14:paraId="2F97BDB3" w14:textId="20A50345" w:rsidR="00151DA6" w:rsidRDefault="00151DA6" w:rsidP="002A1A44">
      <w:pPr>
        <w:keepNext/>
        <w:spacing w:before="240" w:after="60"/>
        <w:jc w:val="both"/>
        <w:rPr>
          <w:b/>
          <w:sz w:val="28"/>
          <w:szCs w:val="28"/>
        </w:rPr>
      </w:pPr>
      <w:r>
        <w:rPr>
          <w:b/>
          <w:sz w:val="28"/>
          <w:szCs w:val="28"/>
        </w:rPr>
        <w:lastRenderedPageBreak/>
        <w:t>Reference List</w:t>
      </w:r>
    </w:p>
    <w:sdt>
      <w:sdtPr>
        <w:rPr>
          <w:b w:val="0"/>
          <w:kern w:val="0"/>
          <w:sz w:val="20"/>
        </w:rPr>
        <w:id w:val="565772449"/>
        <w:docPartObj>
          <w:docPartGallery w:val="Bibliographies"/>
          <w:docPartUnique/>
        </w:docPartObj>
      </w:sdtPr>
      <w:sdtContent>
        <w:p w14:paraId="6861E0D8" w14:textId="649C7D22" w:rsidR="00092944" w:rsidRDefault="00092944" w:rsidP="00092944">
          <w:pPr>
            <w:pStyle w:val="Heading1"/>
            <w:jc w:val="both"/>
          </w:pPr>
        </w:p>
        <w:sdt>
          <w:sdtPr>
            <w:id w:val="1651325797"/>
            <w:bibliography/>
          </w:sdtPr>
          <w:sdtContent>
            <w:p w14:paraId="0DFBA473" w14:textId="77777777" w:rsidR="00092944" w:rsidRDefault="00092944" w:rsidP="00092944">
              <w:pPr>
                <w:pStyle w:val="Bibliography"/>
                <w:ind w:left="720" w:hanging="720"/>
                <w:rPr>
                  <w:noProof/>
                  <w:sz w:val="24"/>
                  <w:szCs w:val="24"/>
                </w:rPr>
              </w:pPr>
              <w:r>
                <w:fldChar w:fldCharType="begin"/>
              </w:r>
              <w:r>
                <w:instrText xml:space="preserve"> BIBLIOGRAPHY </w:instrText>
              </w:r>
              <w:r>
                <w:fldChar w:fldCharType="separate"/>
              </w:r>
              <w:r>
                <w:rPr>
                  <w:noProof/>
                </w:rPr>
                <w:t xml:space="preserve">Age Cymru. (2023). </w:t>
              </w:r>
              <w:r>
                <w:rPr>
                  <w:i/>
                  <w:iCs/>
                  <w:noProof/>
                </w:rPr>
                <w:t>Why are we still waiting? Delays in social care in Wales.</w:t>
              </w:r>
              <w:r>
                <w:rPr>
                  <w:noProof/>
                </w:rPr>
                <w:t xml:space="preserve"> Cardiff: Age Cymru. Retrieved from https://www.agecymru.wales/siteassets/documents/why-are-we-still-waiting/age-cymru---why-are-we-still-waiting---delays-in-social-care-in-wales--july-2023---web.pdf</w:t>
              </w:r>
            </w:p>
            <w:p w14:paraId="09E08B6D" w14:textId="77777777" w:rsidR="00092944" w:rsidRDefault="00092944" w:rsidP="00092944">
              <w:pPr>
                <w:pStyle w:val="Bibliography"/>
                <w:ind w:left="720" w:hanging="720"/>
                <w:rPr>
                  <w:noProof/>
                </w:rPr>
              </w:pPr>
              <w:r>
                <w:rPr>
                  <w:noProof/>
                </w:rPr>
                <w:t xml:space="preserve">Anderson , D. K., &amp; Saunders, D. G. (2003). Leaving an abusive partner: An empirical review of predictors, the process of leaving, and psychological well-being. </w:t>
              </w:r>
              <w:r>
                <w:rPr>
                  <w:i/>
                  <w:iCs/>
                  <w:noProof/>
                </w:rPr>
                <w:t>Trauma, Violence, &amp; Abuse, 4</w:t>
              </w:r>
              <w:r>
                <w:rPr>
                  <w:noProof/>
                </w:rPr>
                <w:t>(2), 163-191. doi:10.1177/1524838002250769</w:t>
              </w:r>
            </w:p>
            <w:p w14:paraId="06517831" w14:textId="77777777" w:rsidR="00092944" w:rsidRDefault="00092944" w:rsidP="00092944">
              <w:pPr>
                <w:pStyle w:val="Bibliography"/>
                <w:ind w:left="720" w:hanging="720"/>
                <w:rPr>
                  <w:noProof/>
                </w:rPr>
              </w:pPr>
              <w:r>
                <w:rPr>
                  <w:noProof/>
                </w:rPr>
                <w:t xml:space="preserve">Aron, A. R., Robbins, T. W., &amp; Poldrack, R. A. (2004). Inhibition and the right inferior frontal cortex. </w:t>
              </w:r>
              <w:r>
                <w:rPr>
                  <w:i/>
                  <w:iCs/>
                  <w:noProof/>
                </w:rPr>
                <w:t>Trends in Cognitive Sciences, 8</w:t>
              </w:r>
              <w:r>
                <w:rPr>
                  <w:noProof/>
                </w:rPr>
                <w:t>(4), 170–177.</w:t>
              </w:r>
            </w:p>
            <w:p w14:paraId="7E7CADFD" w14:textId="77777777" w:rsidR="00092944" w:rsidRDefault="00092944" w:rsidP="00092944">
              <w:pPr>
                <w:pStyle w:val="Bibliography"/>
                <w:ind w:left="720" w:hanging="720"/>
                <w:rPr>
                  <w:noProof/>
                </w:rPr>
              </w:pPr>
              <w:r>
                <w:rPr>
                  <w:noProof/>
                </w:rPr>
                <w:t xml:space="preserve">Ball, E. J., McElwee, J. D., &amp; McManus, M. A. (2024). Multi-agency safeguarding: From everyone’s responsibility to a collective responsibility. </w:t>
              </w:r>
              <w:r>
                <w:rPr>
                  <w:i/>
                  <w:iCs/>
                  <w:noProof/>
                </w:rPr>
                <w:t>Journal of CSWB</w:t>
              </w:r>
              <w:r>
                <w:rPr>
                  <w:noProof/>
                </w:rPr>
                <w:t>, 104–108. Retrieved from https://doi.org/10.35502/jcswb.371</w:t>
              </w:r>
            </w:p>
            <w:p w14:paraId="102BB9F9" w14:textId="77777777" w:rsidR="00092944" w:rsidRDefault="00092944" w:rsidP="00092944">
              <w:pPr>
                <w:pStyle w:val="Bibliography"/>
                <w:ind w:left="720" w:hanging="720"/>
                <w:rPr>
                  <w:noProof/>
                </w:rPr>
              </w:pPr>
              <w:r>
                <w:rPr>
                  <w:noProof/>
                </w:rPr>
                <w:t xml:space="preserve">Boethuis, S., &amp; Åkerström, M. (2020). Revealing hidden realities: disclosing domestic abuse to informal others. </w:t>
              </w:r>
              <w:r>
                <w:rPr>
                  <w:i/>
                  <w:iCs/>
                  <w:noProof/>
                </w:rPr>
                <w:t>Nordic Journal of Criminology</w:t>
              </w:r>
              <w:r>
                <w:rPr>
                  <w:noProof/>
                </w:rPr>
                <w:t>, 186-202. Retrieved from https://www.tandfonline.com/doi/full/10.1080/2578983X.2020.1787725?utm_source</w:t>
              </w:r>
            </w:p>
            <w:p w14:paraId="788A510E" w14:textId="77777777" w:rsidR="00092944" w:rsidRDefault="00092944" w:rsidP="00092944">
              <w:pPr>
                <w:pStyle w:val="Bibliography"/>
                <w:ind w:left="720" w:hanging="720"/>
                <w:rPr>
                  <w:noProof/>
                </w:rPr>
              </w:pPr>
              <w:r>
                <w:rPr>
                  <w:noProof/>
                </w:rPr>
                <w:t xml:space="preserve">Children Act 1989. (1989). </w:t>
              </w:r>
              <w:r>
                <w:rPr>
                  <w:i/>
                  <w:iCs/>
                  <w:noProof/>
                </w:rPr>
                <w:t>An Act to reform the law relating to children.</w:t>
              </w:r>
              <w:r>
                <w:rPr>
                  <w:noProof/>
                </w:rPr>
                <w:t xml:space="preserve"> London: UK Government . Retrieved February 17, 2025, from https://www.legislation.gov.uk/ukpga/1989/41/contents</w:t>
              </w:r>
            </w:p>
            <w:p w14:paraId="6D5490DA" w14:textId="77777777" w:rsidR="00092944" w:rsidRDefault="00092944" w:rsidP="00092944">
              <w:pPr>
                <w:pStyle w:val="Bibliography"/>
                <w:ind w:left="720" w:hanging="720"/>
                <w:rPr>
                  <w:noProof/>
                </w:rPr>
              </w:pPr>
              <w:r>
                <w:rPr>
                  <w:noProof/>
                </w:rPr>
                <w:t xml:space="preserve">Children Act 2004. (2004). </w:t>
              </w:r>
              <w:r>
                <w:rPr>
                  <w:i/>
                  <w:iCs/>
                  <w:noProof/>
                </w:rPr>
                <w:t>An Act to make provision for the establishment of a Children's Commissioner and other child-related services.</w:t>
              </w:r>
              <w:r>
                <w:rPr>
                  <w:noProof/>
                </w:rPr>
                <w:t xml:space="preserve"> London: UK Government. Retrieved February 17, 2025, from https://www.legislation.gov.uk/ukpga/2004/31/contents</w:t>
              </w:r>
            </w:p>
            <w:p w14:paraId="6045E451" w14:textId="77777777" w:rsidR="00092944" w:rsidRDefault="00092944" w:rsidP="00092944">
              <w:pPr>
                <w:pStyle w:val="Bibliography"/>
                <w:ind w:left="720" w:hanging="720"/>
                <w:rPr>
                  <w:noProof/>
                </w:rPr>
              </w:pPr>
              <w:r>
                <w:rPr>
                  <w:noProof/>
                </w:rPr>
                <w:t xml:space="preserve">Crawford, K. (2012). </w:t>
              </w:r>
              <w:r>
                <w:rPr>
                  <w:i/>
                  <w:iCs/>
                  <w:noProof/>
                </w:rPr>
                <w:t>Interprofessional Collaboration in Social Work Practice</w:t>
              </w:r>
              <w:r>
                <w:rPr>
                  <w:noProof/>
                </w:rPr>
                <w:t xml:space="preserve"> (1st ed.). university of lincoln.</w:t>
              </w:r>
            </w:p>
            <w:p w14:paraId="7454F1A2" w14:textId="77777777" w:rsidR="00092944" w:rsidRDefault="00092944" w:rsidP="00092944">
              <w:pPr>
                <w:pStyle w:val="Bibliography"/>
                <w:ind w:left="720" w:hanging="720"/>
                <w:rPr>
                  <w:noProof/>
                </w:rPr>
              </w:pPr>
              <w:r>
                <w:rPr>
                  <w:noProof/>
                </w:rPr>
                <w:t xml:space="preserve">Dementia UK. (2023). </w:t>
              </w:r>
              <w:r>
                <w:rPr>
                  <w:i/>
                  <w:iCs/>
                  <w:noProof/>
                </w:rPr>
                <w:t>False beliefs and delusions in dementia</w:t>
              </w:r>
              <w:r>
                <w:rPr>
                  <w:noProof/>
                </w:rPr>
                <w:t>. Retrieved January 26, 2025, from Dementia UK: https://www.dementiauk.org/information-and-support/health-advice/false-beliefs-and-delusions-in-dementia</w:t>
              </w:r>
            </w:p>
            <w:p w14:paraId="79C6B781" w14:textId="77777777" w:rsidR="00092944" w:rsidRDefault="00092944" w:rsidP="00092944">
              <w:pPr>
                <w:pStyle w:val="Bibliography"/>
                <w:ind w:left="720" w:hanging="720"/>
                <w:rPr>
                  <w:noProof/>
                </w:rPr>
              </w:pPr>
              <w:r>
                <w:rPr>
                  <w:noProof/>
                </w:rPr>
                <w:t xml:space="preserve">Department for Education. (2016). </w:t>
              </w:r>
              <w:r>
                <w:rPr>
                  <w:i/>
                  <w:iCs/>
                  <w:noProof/>
                </w:rPr>
                <w:t>Using a consistent identifier - education and children's services</w:t>
              </w:r>
              <w:r>
                <w:rPr>
                  <w:noProof/>
                </w:rPr>
                <w:t>. Retrieved 24 January, 2025, from gov.uk: https://assets.publishing.service.gov.uk/media/5a8157e5ed915d74e6231bd2/Consistent_identifier__report_July_2016.pdf</w:t>
              </w:r>
            </w:p>
            <w:p w14:paraId="577AC02E" w14:textId="77777777" w:rsidR="00092944" w:rsidRDefault="00092944" w:rsidP="00092944">
              <w:pPr>
                <w:pStyle w:val="Bibliography"/>
                <w:ind w:left="720" w:hanging="720"/>
                <w:rPr>
                  <w:noProof/>
                </w:rPr>
              </w:pPr>
              <w:r>
                <w:rPr>
                  <w:noProof/>
                </w:rPr>
                <w:t xml:space="preserve">Department of Health and Social Care. (2021). </w:t>
              </w:r>
              <w:r>
                <w:rPr>
                  <w:i/>
                  <w:iCs/>
                  <w:noProof/>
                </w:rPr>
                <w:t>BRIDGING THE GAP - Transitional Safeguaridng and the role of Social Work with Adults.</w:t>
              </w:r>
              <w:r>
                <w:rPr>
                  <w:noProof/>
                </w:rPr>
                <w:t xml:space="preserve"> Retrieved January 23, 2025, from gov.uk: https://www.gov.uk/government/publications/bridging-the-gap-transitional-safeguarding-and-the-role-of-social-work-with-adults</w:t>
              </w:r>
            </w:p>
            <w:p w14:paraId="1B2B8958" w14:textId="77777777" w:rsidR="00092944" w:rsidRDefault="00092944" w:rsidP="00092944">
              <w:pPr>
                <w:pStyle w:val="Bibliography"/>
                <w:ind w:left="720" w:hanging="720"/>
                <w:rPr>
                  <w:noProof/>
                </w:rPr>
              </w:pPr>
              <w:r>
                <w:rPr>
                  <w:noProof/>
                </w:rPr>
                <w:t xml:space="preserve">European Commission. (2021). </w:t>
              </w:r>
              <w:r>
                <w:rPr>
                  <w:i/>
                  <w:iCs/>
                  <w:noProof/>
                </w:rPr>
                <w:t>Data protection: Commission adopts adequacy decisions for the UK</w:t>
              </w:r>
              <w:r>
                <w:rPr>
                  <w:noProof/>
                </w:rPr>
                <w:t>. Retrieved January 24, 2025, from European Commission: https://ec.europa.eu/commission/presscorner/detail/en/ip_21_3183</w:t>
              </w:r>
            </w:p>
            <w:p w14:paraId="7040A645" w14:textId="77777777" w:rsidR="00092944" w:rsidRDefault="00092944" w:rsidP="00092944">
              <w:pPr>
                <w:pStyle w:val="Bibliography"/>
                <w:ind w:left="720" w:hanging="720"/>
                <w:rPr>
                  <w:noProof/>
                </w:rPr>
              </w:pPr>
              <w:r>
                <w:rPr>
                  <w:noProof/>
                </w:rPr>
                <w:t xml:space="preserve">European Commission. (2021). </w:t>
              </w:r>
              <w:r>
                <w:rPr>
                  <w:i/>
                  <w:iCs/>
                  <w:noProof/>
                </w:rPr>
                <w:t>European Regional Development Fund</w:t>
              </w:r>
              <w:r>
                <w:rPr>
                  <w:noProof/>
                </w:rPr>
                <w:t>. Retrieved January 23, 2025, from European Commission: https://social-economy-gateway.ec.europa.eu/eu-funding-programmes/european-regional-development-fund-erdf_en</w:t>
              </w:r>
            </w:p>
            <w:p w14:paraId="7B3792D5" w14:textId="77777777" w:rsidR="00092944" w:rsidRDefault="00092944" w:rsidP="00092944">
              <w:pPr>
                <w:pStyle w:val="Bibliography"/>
                <w:ind w:left="720" w:hanging="720"/>
                <w:rPr>
                  <w:noProof/>
                </w:rPr>
              </w:pPr>
              <w:r>
                <w:rPr>
                  <w:noProof/>
                </w:rPr>
                <w:t xml:space="preserve">Finlay, L. (2008). Reflecting on 'Reflective Practice'. </w:t>
              </w:r>
              <w:r>
                <w:rPr>
                  <w:i/>
                  <w:iCs/>
                  <w:noProof/>
                </w:rPr>
                <w:t>PBPL Paper, 52</w:t>
              </w:r>
              <w:r>
                <w:rPr>
                  <w:noProof/>
                </w:rPr>
                <w:t>.</w:t>
              </w:r>
            </w:p>
            <w:p w14:paraId="1E08F9A1" w14:textId="77777777" w:rsidR="00092944" w:rsidRDefault="00092944" w:rsidP="00092944">
              <w:pPr>
                <w:pStyle w:val="Bibliography"/>
                <w:ind w:left="720" w:hanging="720"/>
                <w:rPr>
                  <w:noProof/>
                </w:rPr>
              </w:pPr>
              <w:r>
                <w:rPr>
                  <w:noProof/>
                </w:rPr>
                <w:t xml:space="preserve">Herland, M. D. (2021). Emotional intelligence as a part of critical reflection in social work practice and research. </w:t>
              </w:r>
              <w:r>
                <w:rPr>
                  <w:i/>
                  <w:iCs/>
                  <w:noProof/>
                </w:rPr>
                <w:t>Qualitative Social Work, 0</w:t>
              </w:r>
              <w:r>
                <w:rPr>
                  <w:noProof/>
                </w:rPr>
                <w:t>(0), 1-17.</w:t>
              </w:r>
            </w:p>
            <w:p w14:paraId="595D5FE4" w14:textId="77777777" w:rsidR="00092944" w:rsidRDefault="00092944" w:rsidP="00092944">
              <w:pPr>
                <w:pStyle w:val="Bibliography"/>
                <w:ind w:left="720" w:hanging="720"/>
                <w:rPr>
                  <w:noProof/>
                </w:rPr>
              </w:pPr>
              <w:r>
                <w:rPr>
                  <w:noProof/>
                </w:rPr>
                <w:t xml:space="preserve">HM Government . (2023). </w:t>
              </w:r>
              <w:r>
                <w:rPr>
                  <w:i/>
                  <w:iCs/>
                  <w:noProof/>
                </w:rPr>
                <w:t>Working Together to Safeguard Children.</w:t>
              </w:r>
              <w:r>
                <w:rPr>
                  <w:noProof/>
                </w:rPr>
                <w:t xml:space="preserve"> Retrieved February 18, 2025, from https://assets.publishing.service.gov.uk/media/669e7501ab418ab055592a7b/Working_together_to_safeguard_children_2023.pdf</w:t>
              </w:r>
            </w:p>
            <w:p w14:paraId="6E3495D3" w14:textId="77777777" w:rsidR="00092944" w:rsidRDefault="00092944" w:rsidP="00092944">
              <w:pPr>
                <w:pStyle w:val="Bibliography"/>
                <w:ind w:left="720" w:hanging="720"/>
                <w:rPr>
                  <w:noProof/>
                </w:rPr>
              </w:pPr>
              <w:r>
                <w:rPr>
                  <w:noProof/>
                </w:rPr>
                <w:t xml:space="preserve">HMICFRS. (2023). </w:t>
              </w:r>
              <w:r>
                <w:rPr>
                  <w:i/>
                  <w:iCs/>
                  <w:noProof/>
                </w:rPr>
                <w:t>Public protection notice (PPN)</w:t>
              </w:r>
              <w:r>
                <w:rPr>
                  <w:noProof/>
                </w:rPr>
                <w:t>. Retrieved January 26, 2025, from HMICFRS: https://hmicfrs.justiceinspectorates.gov.uk/glossary/public-protection-notice/#:~:text=A%20PPN%20is%20an%20information,inform%20a%20multi%2Dagency%20response.</w:t>
              </w:r>
            </w:p>
            <w:p w14:paraId="7264C459" w14:textId="77777777" w:rsidR="00092944" w:rsidRDefault="00092944" w:rsidP="00092944">
              <w:pPr>
                <w:pStyle w:val="Bibliography"/>
                <w:ind w:left="720" w:hanging="720"/>
                <w:rPr>
                  <w:noProof/>
                </w:rPr>
              </w:pPr>
              <w:r>
                <w:rPr>
                  <w:noProof/>
                </w:rPr>
                <w:t xml:space="preserve">Home Office. (2014). </w:t>
              </w:r>
              <w:r>
                <w:rPr>
                  <w:i/>
                  <w:iCs/>
                  <w:noProof/>
                </w:rPr>
                <w:t>Multi Agency Working and Information Sharing Project - Final Report.</w:t>
              </w:r>
              <w:r>
                <w:rPr>
                  <w:noProof/>
                </w:rPr>
                <w:t xml:space="preserve"> Home Office. Retrieved February 17, 2025, from https://assets.publishing.service.gov.uk/media/5a750ddb40f0b6360e472fa5/MASH.pdf</w:t>
              </w:r>
            </w:p>
            <w:p w14:paraId="1ECD7E8C" w14:textId="77777777" w:rsidR="00092944" w:rsidRDefault="00092944" w:rsidP="00092944">
              <w:pPr>
                <w:pStyle w:val="Bibliography"/>
                <w:ind w:left="720" w:hanging="720"/>
                <w:rPr>
                  <w:noProof/>
                </w:rPr>
              </w:pPr>
              <w:r>
                <w:rPr>
                  <w:noProof/>
                </w:rPr>
                <w:lastRenderedPageBreak/>
                <w:t xml:space="preserve">Home Office. (2022). </w:t>
              </w:r>
              <w:r>
                <w:rPr>
                  <w:i/>
                  <w:iCs/>
                  <w:noProof/>
                </w:rPr>
                <w:t>Data Access Agreement – joint statement by the United States and the United Kingdom</w:t>
              </w:r>
              <w:r>
                <w:rPr>
                  <w:noProof/>
                </w:rPr>
                <w:t>. Retrieved January 24, 2025, from gov.uk: https://www.gov.uk/government/publications/data-access-agreement-joint-statement-by-the-united-states-and-the-uk</w:t>
              </w:r>
            </w:p>
            <w:p w14:paraId="4C7C9035" w14:textId="77777777" w:rsidR="00092944" w:rsidRDefault="00092944" w:rsidP="00092944">
              <w:pPr>
                <w:pStyle w:val="Bibliography"/>
                <w:ind w:left="720" w:hanging="720"/>
                <w:rPr>
                  <w:noProof/>
                </w:rPr>
              </w:pPr>
              <w:r>
                <w:rPr>
                  <w:noProof/>
                </w:rPr>
                <w:t xml:space="preserve">House of Lords. (1994). </w:t>
              </w:r>
              <w:r>
                <w:rPr>
                  <w:i/>
                  <w:iCs/>
                  <w:noProof/>
                </w:rPr>
                <w:t>Judgments - Attorney General's Reference No. 3 of 1994.</w:t>
              </w:r>
              <w:r>
                <w:rPr>
                  <w:noProof/>
                </w:rPr>
                <w:t xml:space="preserve"> London: House of Lords. Retrieved February 18, 2025, from https://publications.parliament.uk/pa/ld199798/ldjudgmt/jd970724/gneral02.htm?</w:t>
              </w:r>
            </w:p>
            <w:p w14:paraId="61B528CE" w14:textId="77777777" w:rsidR="00092944" w:rsidRDefault="00092944" w:rsidP="00092944">
              <w:pPr>
                <w:pStyle w:val="Bibliography"/>
                <w:ind w:left="720" w:hanging="720"/>
                <w:rPr>
                  <w:noProof/>
                </w:rPr>
              </w:pPr>
              <w:r>
                <w:rPr>
                  <w:noProof/>
                </w:rPr>
                <w:t xml:space="preserve">Howeth, E., Stimpson, L., Barran, D., &amp; Robinson, A. (2009). </w:t>
              </w:r>
              <w:r>
                <w:rPr>
                  <w:i/>
                  <w:iCs/>
                  <w:noProof/>
                </w:rPr>
                <w:t>Safety in Numbers: A Multi-Site Evaluation of Independent Domestic Violence Advisor Services.</w:t>
              </w:r>
              <w:r>
                <w:rPr>
                  <w:noProof/>
                </w:rPr>
                <w:t xml:space="preserve"> London: The Henry Smith Charity. Retrieved January 26, 2025, from https://www.semanticscholar.org/paper/Safety-in-numbers%3A-a-multisite-evaluation-of-Howarth-Stimpson/bc1ea63cb86a1610f764e3f3124e96296f0eb4da</w:t>
              </w:r>
            </w:p>
            <w:p w14:paraId="7DEB41B8" w14:textId="77777777" w:rsidR="00092944" w:rsidRDefault="00092944" w:rsidP="00092944">
              <w:pPr>
                <w:pStyle w:val="Bibliography"/>
                <w:ind w:left="720" w:hanging="720"/>
                <w:rPr>
                  <w:noProof/>
                </w:rPr>
              </w:pPr>
              <w:r>
                <w:rPr>
                  <w:noProof/>
                </w:rPr>
                <w:t xml:space="preserve">Information Commissioner's Office. (2025). </w:t>
              </w:r>
              <w:r>
                <w:rPr>
                  <w:i/>
                  <w:iCs/>
                  <w:noProof/>
                </w:rPr>
                <w:t>What is the ‘legitimate interests’ basis?</w:t>
              </w:r>
              <w:r>
                <w:rPr>
                  <w:noProof/>
                </w:rPr>
                <w:t xml:space="preserve"> Retrieved January 24, 2025, from Information Commissioner's Office: https://ico.org.uk/for-organisations/uk-gdpr-guidance-and-resources/lawful-basis/legitimate-interests/what-is-the-legitimate-interests-basis/</w:t>
              </w:r>
            </w:p>
            <w:p w14:paraId="45453CB5" w14:textId="77777777" w:rsidR="00092944" w:rsidRDefault="00092944" w:rsidP="00092944">
              <w:pPr>
                <w:pStyle w:val="Bibliography"/>
                <w:ind w:left="720" w:hanging="720"/>
                <w:rPr>
                  <w:noProof/>
                </w:rPr>
              </w:pPr>
              <w:r>
                <w:rPr>
                  <w:noProof/>
                </w:rPr>
                <w:t xml:space="preserve">Lewis, G. (2008). Current challenges in bilingual education in Wales. </w:t>
              </w:r>
              <w:r>
                <w:rPr>
                  <w:i/>
                  <w:iCs/>
                  <w:noProof/>
                </w:rPr>
                <w:t>AILA Review, 21</w:t>
              </w:r>
              <w:r>
                <w:rPr>
                  <w:noProof/>
                </w:rPr>
                <w:t>(1), 69-86. Retrieved February 9th, 2025, from https://www.researchgate.net/publication/233584969_Current_challenges_in_bilingual_education_in_Wales</w:t>
              </w:r>
            </w:p>
            <w:p w14:paraId="0C36D82E" w14:textId="77777777" w:rsidR="00092944" w:rsidRDefault="00092944" w:rsidP="00092944">
              <w:pPr>
                <w:pStyle w:val="Bibliography"/>
                <w:ind w:left="720" w:hanging="720"/>
                <w:rPr>
                  <w:noProof/>
                </w:rPr>
              </w:pPr>
              <w:r>
                <w:rPr>
                  <w:noProof/>
                </w:rPr>
                <w:t xml:space="preserve">Lohmann , S., Cowlishaw, S., Ney , L., O’Donnell, M., &amp; Felmingham, K. (2023). The Trauma and Mental Health Impacts of Coercive Control: A Systematic Review and Meta-Analysis. </w:t>
              </w:r>
              <w:r>
                <w:rPr>
                  <w:i/>
                  <w:iCs/>
                  <w:noProof/>
                </w:rPr>
                <w:t>Trauma Violence Abuse</w:t>
              </w:r>
              <w:r>
                <w:rPr>
                  <w:noProof/>
                </w:rPr>
                <w:t>, 630–647. doi:10.1177/15248380231162972</w:t>
              </w:r>
            </w:p>
            <w:p w14:paraId="2F1009D2" w14:textId="77777777" w:rsidR="00092944" w:rsidRDefault="00092944" w:rsidP="00092944">
              <w:pPr>
                <w:pStyle w:val="Bibliography"/>
                <w:ind w:left="720" w:hanging="720"/>
                <w:rPr>
                  <w:noProof/>
                </w:rPr>
              </w:pPr>
              <w:r>
                <w:rPr>
                  <w:noProof/>
                </w:rPr>
                <w:t xml:space="preserve">Lymbery, M., &amp; Postle, K. (2007). </w:t>
              </w:r>
              <w:r>
                <w:rPr>
                  <w:i/>
                  <w:iCs/>
                  <w:noProof/>
                </w:rPr>
                <w:t>Social Work: A Companion to Learning.</w:t>
              </w:r>
              <w:r>
                <w:rPr>
                  <w:noProof/>
                </w:rPr>
                <w:t xml:space="preserve"> London: SAGE Publications Ltd.</w:t>
              </w:r>
            </w:p>
            <w:p w14:paraId="15557E1B" w14:textId="77777777" w:rsidR="00092944" w:rsidRDefault="00092944" w:rsidP="00092944">
              <w:pPr>
                <w:pStyle w:val="Bibliography"/>
                <w:ind w:left="720" w:hanging="720"/>
                <w:rPr>
                  <w:noProof/>
                </w:rPr>
              </w:pPr>
              <w:r>
                <w:rPr>
                  <w:noProof/>
                </w:rPr>
                <w:t xml:space="preserve">Maclean, S., Finch, J., &amp; Tedam, P. (2018). SHARE: A New Model for Social Work, S. Maclean, J. Finch and P. Tedam. </w:t>
              </w:r>
              <w:r>
                <w:rPr>
                  <w:i/>
                  <w:iCs/>
                  <w:noProof/>
                </w:rPr>
                <w:t>The British Journal of Social Work, 48</w:t>
              </w:r>
              <w:r>
                <w:rPr>
                  <w:noProof/>
                </w:rPr>
                <w:t>(8), 341.</w:t>
              </w:r>
            </w:p>
            <w:p w14:paraId="0BD389DC" w14:textId="77777777" w:rsidR="00092944" w:rsidRDefault="00092944" w:rsidP="00092944">
              <w:pPr>
                <w:pStyle w:val="Bibliography"/>
                <w:ind w:left="720" w:hanging="720"/>
                <w:rPr>
                  <w:noProof/>
                </w:rPr>
              </w:pPr>
              <w:r>
                <w:rPr>
                  <w:noProof/>
                </w:rPr>
                <w:t xml:space="preserve">Mason, C., Robertson, D., &amp; Broadhurst, P. (2019). </w:t>
              </w:r>
              <w:r>
                <w:rPr>
                  <w:i/>
                  <w:iCs/>
                  <w:noProof/>
                </w:rPr>
                <w:t>Pre-birth assessment and infant removal at birth: experiences and challenges.</w:t>
              </w:r>
              <w:r>
                <w:rPr>
                  <w:noProof/>
                </w:rPr>
                <w:t xml:space="preserve"> Nuffield Family Justice Observatory. Retrieved February 17, 2025, from https://www.nuffieldfjo.org.uk/resource/pre-birth-assessment-and-infant-removal-at-birth-experiences-and-challenges</w:t>
              </w:r>
            </w:p>
            <w:p w14:paraId="4D5C6B4D" w14:textId="77777777" w:rsidR="00092944" w:rsidRDefault="00092944" w:rsidP="00092944">
              <w:pPr>
                <w:pStyle w:val="Bibliography"/>
                <w:ind w:left="720" w:hanging="720"/>
                <w:rPr>
                  <w:noProof/>
                </w:rPr>
              </w:pPr>
              <w:r>
                <w:rPr>
                  <w:noProof/>
                </w:rPr>
                <w:t xml:space="preserve">Mental Capacity Act. (2005). UK Public General Acts. Retrieved January 26, 2025, from https://www.legislation.gov.uk/ukpga/2005/9/contents </w:t>
              </w:r>
            </w:p>
            <w:p w14:paraId="6D8D5385" w14:textId="77777777" w:rsidR="00092944" w:rsidRDefault="00092944" w:rsidP="00092944">
              <w:pPr>
                <w:pStyle w:val="Bibliography"/>
                <w:ind w:left="720" w:hanging="720"/>
                <w:rPr>
                  <w:noProof/>
                </w:rPr>
              </w:pPr>
              <w:r>
                <w:rPr>
                  <w:noProof/>
                </w:rPr>
                <w:t xml:space="preserve">Morrison, T. (2020). </w:t>
              </w:r>
              <w:r>
                <w:rPr>
                  <w:i/>
                  <w:iCs/>
                  <w:noProof/>
                </w:rPr>
                <w:t>Working with families: Strengths Based Approaches in Social Work.</w:t>
              </w:r>
              <w:r>
                <w:rPr>
                  <w:noProof/>
                </w:rPr>
                <w:t xml:space="preserve"> London: Palgrave Macmillan.</w:t>
              </w:r>
            </w:p>
            <w:p w14:paraId="61C9FA65" w14:textId="77777777" w:rsidR="00092944" w:rsidRDefault="00092944" w:rsidP="00092944">
              <w:pPr>
                <w:pStyle w:val="Bibliography"/>
                <w:ind w:left="720" w:hanging="720"/>
                <w:rPr>
                  <w:noProof/>
                </w:rPr>
              </w:pPr>
              <w:r>
                <w:rPr>
                  <w:noProof/>
                </w:rPr>
                <w:t xml:space="preserve">Munro, E. (2011). </w:t>
              </w:r>
              <w:r>
                <w:rPr>
                  <w:i/>
                  <w:iCs/>
                  <w:noProof/>
                </w:rPr>
                <w:t>Munro review of child protection: a child-centred system.</w:t>
              </w:r>
              <w:r>
                <w:rPr>
                  <w:noProof/>
                </w:rPr>
                <w:t xml:space="preserve"> Retrieved January 24, 2025, from Department of Education: https://www.gov.uk/government/publications/munro-review-of-child-protection-final-report-a-child-centred-system</w:t>
              </w:r>
            </w:p>
            <w:p w14:paraId="1C97CFE2" w14:textId="77777777" w:rsidR="00092944" w:rsidRDefault="00092944" w:rsidP="00092944">
              <w:pPr>
                <w:pStyle w:val="Bibliography"/>
                <w:ind w:left="720" w:hanging="720"/>
                <w:rPr>
                  <w:noProof/>
                </w:rPr>
              </w:pPr>
              <w:r>
                <w:rPr>
                  <w:noProof/>
                </w:rPr>
                <w:t xml:space="preserve">National Assembly for Wales . (2014). </w:t>
              </w:r>
              <w:r>
                <w:rPr>
                  <w:i/>
                  <w:iCs/>
                  <w:noProof/>
                </w:rPr>
                <w:t>Social Services and Well-being (Wales) Act 2014.</w:t>
              </w:r>
              <w:r>
                <w:rPr>
                  <w:noProof/>
                </w:rPr>
                <w:t xml:space="preserve"> Retrieved January 23, 2025, from Legislation.gov: https://www.legislation.gov.uk/anaw/2014/4/contents</w:t>
              </w:r>
            </w:p>
            <w:p w14:paraId="070EC6C1" w14:textId="77777777" w:rsidR="00092944" w:rsidRDefault="00092944" w:rsidP="00092944">
              <w:pPr>
                <w:pStyle w:val="Bibliography"/>
                <w:ind w:left="720" w:hanging="720"/>
                <w:rPr>
                  <w:noProof/>
                </w:rPr>
              </w:pPr>
              <w:r>
                <w:rPr>
                  <w:noProof/>
                </w:rPr>
                <w:t xml:space="preserve">North Wales Safeguarding Board. (2025). </w:t>
              </w:r>
              <w:r>
                <w:rPr>
                  <w:i/>
                  <w:iCs/>
                  <w:noProof/>
                </w:rPr>
                <w:t>Direct Payments and Safegaurding.</w:t>
              </w:r>
              <w:r>
                <w:rPr>
                  <w:noProof/>
                </w:rPr>
                <w:t xml:space="preserve"> Retrieved January 26, 2025, from North Wales Safeguarding Board: https://www.northwalessafeguardingboard.wales/7-minute-briefing/direct-payments-and-safeguarding/</w:t>
              </w:r>
            </w:p>
            <w:p w14:paraId="5CEB8FB0" w14:textId="77777777" w:rsidR="00092944" w:rsidRDefault="00092944" w:rsidP="00092944">
              <w:pPr>
                <w:pStyle w:val="Bibliography"/>
                <w:ind w:left="720" w:hanging="720"/>
                <w:rPr>
                  <w:noProof/>
                </w:rPr>
              </w:pPr>
              <w:r>
                <w:rPr>
                  <w:noProof/>
                </w:rPr>
                <w:t xml:space="preserve">Public Health Wales . (2023). </w:t>
              </w:r>
              <w:r>
                <w:rPr>
                  <w:i/>
                  <w:iCs/>
                  <w:noProof/>
                </w:rPr>
                <w:t>CHILDREN AT RISK PROCEDURE.</w:t>
              </w:r>
              <w:r>
                <w:rPr>
                  <w:noProof/>
                </w:rPr>
                <w:t xml:space="preserve"> Public Health Wales . Retrieved February 17, 2025, from https://publichealthwales.nhs.wales/about-us/policies-and-procedures/policies-and-procedures-documents/safeguarding-children-and-vulnerable-adults-supporting-documents/children-at-risk-procedure</w:t>
              </w:r>
            </w:p>
            <w:p w14:paraId="53F427E8" w14:textId="77777777" w:rsidR="00092944" w:rsidRDefault="00092944" w:rsidP="00092944">
              <w:pPr>
                <w:pStyle w:val="Bibliography"/>
                <w:ind w:left="720" w:hanging="720"/>
                <w:rPr>
                  <w:noProof/>
                </w:rPr>
              </w:pPr>
              <w:r>
                <w:rPr>
                  <w:noProof/>
                </w:rPr>
                <w:t xml:space="preserve">Respect. (2025). </w:t>
              </w:r>
              <w:r>
                <w:rPr>
                  <w:i/>
                  <w:iCs/>
                  <w:noProof/>
                </w:rPr>
                <w:t>Drive High Harm</w:t>
              </w:r>
              <w:r>
                <w:rPr>
                  <w:noProof/>
                </w:rPr>
                <w:t>. Retrieved January 26, 2025, from Respect: https://www.respect.org.uk/pages/35-drive</w:t>
              </w:r>
            </w:p>
            <w:p w14:paraId="58ABC85F" w14:textId="77777777" w:rsidR="00092944" w:rsidRDefault="00092944" w:rsidP="00092944">
              <w:pPr>
                <w:pStyle w:val="Bibliography"/>
                <w:ind w:left="720" w:hanging="720"/>
                <w:rPr>
                  <w:noProof/>
                </w:rPr>
              </w:pPr>
              <w:r>
                <w:rPr>
                  <w:noProof/>
                </w:rPr>
                <w:t xml:space="preserve">Rothschild, B. (2006). </w:t>
              </w:r>
              <w:r>
                <w:rPr>
                  <w:i/>
                  <w:iCs/>
                  <w:noProof/>
                </w:rPr>
                <w:t>Help for the Helper: The Psychophysiology of Compassion Fatigue and Vicarious Trauma.</w:t>
              </w:r>
              <w:r>
                <w:rPr>
                  <w:noProof/>
                </w:rPr>
                <w:t xml:space="preserve"> New York: WW. Norton.</w:t>
              </w:r>
            </w:p>
            <w:p w14:paraId="5132BD3A" w14:textId="77777777" w:rsidR="00092944" w:rsidRDefault="00092944" w:rsidP="00092944">
              <w:pPr>
                <w:pStyle w:val="Bibliography"/>
                <w:ind w:left="720" w:hanging="720"/>
                <w:rPr>
                  <w:noProof/>
                </w:rPr>
              </w:pPr>
              <w:r>
                <w:rPr>
                  <w:noProof/>
                </w:rPr>
                <w:t xml:space="preserve">Royal College of Paediatrics and Child Health. (2025). </w:t>
              </w:r>
              <w:r>
                <w:rPr>
                  <w:i/>
                  <w:iCs/>
                  <w:noProof/>
                </w:rPr>
                <w:t>Royal College of Paediatrics and Child Health</w:t>
              </w:r>
              <w:r>
                <w:rPr>
                  <w:noProof/>
                </w:rPr>
                <w:t>. Retrieved January 24, 2025, from NHS number as a single unique identifier for children – position statement: https://www.rcpch.ac.uk/resources/nhs-number-single-unique-identifier-children-position-statement</w:t>
              </w:r>
            </w:p>
            <w:p w14:paraId="2292364F" w14:textId="77777777" w:rsidR="00092944" w:rsidRDefault="00092944" w:rsidP="00092944">
              <w:pPr>
                <w:pStyle w:val="Bibliography"/>
                <w:ind w:left="720" w:hanging="720"/>
                <w:rPr>
                  <w:noProof/>
                </w:rPr>
              </w:pPr>
              <w:r>
                <w:rPr>
                  <w:noProof/>
                </w:rPr>
                <w:t xml:space="preserve">Safe Lives. (2025). </w:t>
              </w:r>
              <w:r>
                <w:rPr>
                  <w:i/>
                  <w:iCs/>
                  <w:noProof/>
                </w:rPr>
                <w:t>Dash resources</w:t>
              </w:r>
              <w:r>
                <w:rPr>
                  <w:noProof/>
                </w:rPr>
                <w:t>. Retrieved January 26, 2025, from Safelives.org: https://safelives.org.uk/resources-for-professionals/dash-resources/</w:t>
              </w:r>
            </w:p>
            <w:p w14:paraId="5E3A3F2D" w14:textId="77777777" w:rsidR="00092944" w:rsidRDefault="00092944" w:rsidP="00092944">
              <w:pPr>
                <w:pStyle w:val="Bibliography"/>
                <w:ind w:left="720" w:hanging="720"/>
                <w:rPr>
                  <w:noProof/>
                </w:rPr>
              </w:pPr>
              <w:r>
                <w:rPr>
                  <w:noProof/>
                </w:rPr>
                <w:t xml:space="preserve">Safe Lives. (2025). </w:t>
              </w:r>
              <w:r>
                <w:rPr>
                  <w:i/>
                  <w:iCs/>
                  <w:noProof/>
                </w:rPr>
                <w:t>Marac resources</w:t>
              </w:r>
              <w:r>
                <w:rPr>
                  <w:noProof/>
                </w:rPr>
                <w:t>. Retrieved January 26, 2025, from safelives.org: https://safelives.org.uk/resources-for-professionals/marac-resources/</w:t>
              </w:r>
            </w:p>
            <w:p w14:paraId="7B969050" w14:textId="77777777" w:rsidR="00092944" w:rsidRDefault="00092944" w:rsidP="00092944">
              <w:pPr>
                <w:pStyle w:val="Bibliography"/>
                <w:ind w:left="720" w:hanging="720"/>
                <w:rPr>
                  <w:noProof/>
                </w:rPr>
              </w:pPr>
              <w:r>
                <w:rPr>
                  <w:noProof/>
                </w:rPr>
                <w:lastRenderedPageBreak/>
                <w:t xml:space="preserve">Social Care Wales. (2017). </w:t>
              </w:r>
              <w:r>
                <w:rPr>
                  <w:i/>
                  <w:iCs/>
                  <w:noProof/>
                </w:rPr>
                <w:t>Code of Professional Practice for Social Care.</w:t>
              </w:r>
              <w:r>
                <w:rPr>
                  <w:noProof/>
                </w:rPr>
                <w:t xml:space="preserve"> Cardiff: Social Care Wales. Retrieved February 9th, 2025, from https://socialcare.wales/cms-assets/documents/Code-of-Professional-Practice-for-Social-Care-web-version.pdf</w:t>
              </w:r>
            </w:p>
            <w:p w14:paraId="5A2B4DA3" w14:textId="77777777" w:rsidR="00092944" w:rsidRDefault="00092944" w:rsidP="00092944">
              <w:pPr>
                <w:pStyle w:val="Bibliography"/>
                <w:ind w:left="720" w:hanging="720"/>
                <w:rPr>
                  <w:noProof/>
                </w:rPr>
              </w:pPr>
              <w:r>
                <w:rPr>
                  <w:noProof/>
                </w:rPr>
                <w:t xml:space="preserve">Social Care Wales. (2023, June 29). </w:t>
              </w:r>
              <w:r>
                <w:rPr>
                  <w:i/>
                  <w:iCs/>
                  <w:noProof/>
                </w:rPr>
                <w:t>Impact report: 2021 to 2022</w:t>
              </w:r>
              <w:r>
                <w:rPr>
                  <w:noProof/>
                </w:rPr>
                <w:t>. Retrieved January 23, 2025, from Social Care Wales: https://socialcare.wales/about-us/our-outcomes/impact-report-21-22</w:t>
              </w:r>
            </w:p>
            <w:p w14:paraId="4A4E5ABA" w14:textId="77777777" w:rsidR="00092944" w:rsidRDefault="00092944" w:rsidP="00092944">
              <w:pPr>
                <w:pStyle w:val="Bibliography"/>
                <w:ind w:left="720" w:hanging="720"/>
                <w:rPr>
                  <w:noProof/>
                </w:rPr>
              </w:pPr>
              <w:r>
                <w:rPr>
                  <w:noProof/>
                </w:rPr>
                <w:t xml:space="preserve">Social Care Wales. (2024). </w:t>
              </w:r>
              <w:r>
                <w:rPr>
                  <w:i/>
                  <w:iCs/>
                  <w:noProof/>
                </w:rPr>
                <w:t>Understanding an outcomes approach</w:t>
              </w:r>
              <w:r>
                <w:rPr>
                  <w:noProof/>
                </w:rPr>
                <w:t>. Retrieved January 26, 2025, from Social Care Wales: https://socialcare.wales/resources-guidance/improving-care-and-support/personal-outcomes/understanding-an-outcomes-approach</w:t>
              </w:r>
            </w:p>
            <w:p w14:paraId="3AFB7CB8" w14:textId="77777777" w:rsidR="00092944" w:rsidRDefault="00092944" w:rsidP="00092944">
              <w:pPr>
                <w:pStyle w:val="Bibliography"/>
                <w:ind w:left="720" w:hanging="720"/>
                <w:rPr>
                  <w:noProof/>
                </w:rPr>
              </w:pPr>
              <w:r>
                <w:rPr>
                  <w:noProof/>
                </w:rPr>
                <w:t xml:space="preserve">Social Workers Tool box. (2025). </w:t>
              </w:r>
              <w:r>
                <w:rPr>
                  <w:i/>
                  <w:iCs/>
                  <w:noProof/>
                </w:rPr>
                <w:t>Social Workers Tool Box</w:t>
              </w:r>
              <w:r>
                <w:rPr>
                  <w:noProof/>
                </w:rPr>
                <w:t>. Retrieved January 5th, 2025, from https://www.socialworkerstoolbox.com/ecomap-activity/</w:t>
              </w:r>
            </w:p>
            <w:p w14:paraId="5CEC6EF1" w14:textId="77777777" w:rsidR="00092944" w:rsidRDefault="00092944" w:rsidP="00092944">
              <w:pPr>
                <w:pStyle w:val="Bibliography"/>
                <w:ind w:left="720" w:hanging="720"/>
                <w:rPr>
                  <w:noProof/>
                </w:rPr>
              </w:pPr>
              <w:r>
                <w:rPr>
                  <w:noProof/>
                </w:rPr>
                <w:t xml:space="preserve">Stanley, N., &amp; Humphreys, C. (2015). Identifying the key components of a ‘whole family’ intervention for families experiencing domestic violence and abuse. </w:t>
              </w:r>
              <w:r>
                <w:rPr>
                  <w:i/>
                  <w:iCs/>
                  <w:noProof/>
                </w:rPr>
                <w:t>Journal of Gender-Based Violence, 1</w:t>
              </w:r>
              <w:r>
                <w:rPr>
                  <w:noProof/>
                </w:rPr>
                <w:t>(1), 99-115. Retrieved January 26, 2025, from https://sfv.org.au/wp-content/uploads/2017/06/Identifying-the-key-components-of-a-whole-family-intervention-for-families-experiencing-domestic-violence-and-abuse.pdf</w:t>
              </w:r>
            </w:p>
            <w:p w14:paraId="7568F40E" w14:textId="77777777" w:rsidR="00092944" w:rsidRDefault="00092944" w:rsidP="00092944">
              <w:pPr>
                <w:pStyle w:val="Bibliography"/>
                <w:ind w:left="720" w:hanging="720"/>
                <w:rPr>
                  <w:noProof/>
                </w:rPr>
              </w:pPr>
              <w:r>
                <w:rPr>
                  <w:noProof/>
                </w:rPr>
                <w:t xml:space="preserve">StatsWales. (2024). </w:t>
              </w:r>
              <w:r>
                <w:rPr>
                  <w:i/>
                  <w:iCs/>
                  <w:noProof/>
                </w:rPr>
                <w:t>Annual Population Survey - Ability to speak Welsh by local authority and year.</w:t>
              </w:r>
              <w:r>
                <w:rPr>
                  <w:noProof/>
                </w:rPr>
                <w:t xml:space="preserve"> Cardiff: StatsWales. Retrieved February 2025, 9th, from https://statswales.gov.wales/Catalogue/Welsh-Language/Annual-Population-Survey-Welsh-Language/annualpopulationsurveyestimatesofpersonsaged3andoverwhosaytheycanspeakwelsh-by-localauthority-measure</w:t>
              </w:r>
            </w:p>
            <w:p w14:paraId="5667BB7D" w14:textId="77777777" w:rsidR="00092944" w:rsidRDefault="00092944" w:rsidP="00092944">
              <w:pPr>
                <w:pStyle w:val="Bibliography"/>
                <w:ind w:left="720" w:hanging="720"/>
                <w:rPr>
                  <w:noProof/>
                </w:rPr>
              </w:pPr>
              <w:r>
                <w:rPr>
                  <w:noProof/>
                </w:rPr>
                <w:t xml:space="preserve">StatsWales. (2024). </w:t>
              </w:r>
              <w:r>
                <w:rPr>
                  <w:i/>
                  <w:iCs/>
                  <w:noProof/>
                </w:rPr>
                <w:t>Ethnicity by area and ethnic group.</w:t>
              </w:r>
              <w:r>
                <w:rPr>
                  <w:noProof/>
                </w:rPr>
                <w:t xml:space="preserve"> Cardiff: StatsWales. Retrieved February 9th, 2025, from https://statswales.gov.wales/Catalogue/Equality-and-Diversity/Ethnicity/ethnicity-by-area-ethnicgroup</w:t>
              </w:r>
            </w:p>
            <w:p w14:paraId="649094BB" w14:textId="77777777" w:rsidR="00092944" w:rsidRDefault="00092944" w:rsidP="00092944">
              <w:pPr>
                <w:pStyle w:val="Bibliography"/>
                <w:ind w:left="720" w:hanging="720"/>
                <w:rPr>
                  <w:noProof/>
                </w:rPr>
              </w:pPr>
              <w:r>
                <w:rPr>
                  <w:noProof/>
                </w:rPr>
                <w:t xml:space="preserve">StatsWales. (2024). </w:t>
              </w:r>
              <w:r>
                <w:rPr>
                  <w:i/>
                  <w:iCs/>
                  <w:noProof/>
                </w:rPr>
                <w:t>Population Estimates by local authority and age.</w:t>
              </w:r>
              <w:r>
                <w:rPr>
                  <w:noProof/>
                </w:rPr>
                <w:t xml:space="preserve"> Cardiff: StatsWales. Retrieved February 9th, 2025, from https://statswales.gov.wales/Catalogue/Population-and-Migration/Population/Estimates/Local-Authority/populationestimates-by-localauthority-age</w:t>
              </w:r>
            </w:p>
            <w:p w14:paraId="19A6C079" w14:textId="77777777" w:rsidR="00092944" w:rsidRDefault="00092944" w:rsidP="00092944">
              <w:pPr>
                <w:pStyle w:val="Bibliography"/>
                <w:ind w:left="720" w:hanging="720"/>
                <w:rPr>
                  <w:noProof/>
                </w:rPr>
              </w:pPr>
              <w:r>
                <w:rPr>
                  <w:noProof/>
                </w:rPr>
                <w:t xml:space="preserve">Stuss, D. T., &amp; Levine, B. (2002). Adult Clinical Neuropsychology: Lessons from Studies of the Frontal Lobes. </w:t>
              </w:r>
              <w:r>
                <w:rPr>
                  <w:i/>
                  <w:iCs/>
                  <w:noProof/>
                </w:rPr>
                <w:t>Annual Review of Psychology, 53</w:t>
              </w:r>
              <w:r>
                <w:rPr>
                  <w:noProof/>
                </w:rPr>
                <w:t>, 401–433.</w:t>
              </w:r>
            </w:p>
            <w:p w14:paraId="2D32A312" w14:textId="77777777" w:rsidR="00092944" w:rsidRDefault="00092944" w:rsidP="00092944">
              <w:pPr>
                <w:pStyle w:val="Bibliography"/>
                <w:ind w:left="720" w:hanging="720"/>
                <w:rPr>
                  <w:noProof/>
                </w:rPr>
              </w:pPr>
              <w:r>
                <w:rPr>
                  <w:noProof/>
                </w:rPr>
                <w:t xml:space="preserve">Swindon Safeguarding Partnership. (2025). </w:t>
              </w:r>
              <w:r>
                <w:rPr>
                  <w:i/>
                  <w:iCs/>
                  <w:noProof/>
                </w:rPr>
                <w:t>Mental Capacity Act 2005 for those aged 16 and 17 years.</w:t>
              </w:r>
              <w:r>
                <w:rPr>
                  <w:noProof/>
                </w:rPr>
                <w:t xml:space="preserve"> Retrieved February 17, 2025, from Swindon Safeguarding Partnership: file:///C:/Users/krist/Downloads/Mental_Capacity_Act_16_to_17_year_olds_learning_from_reviews.pdf</w:t>
              </w:r>
            </w:p>
            <w:p w14:paraId="0AA6BD76" w14:textId="77777777" w:rsidR="00092944" w:rsidRDefault="00092944" w:rsidP="00092944">
              <w:pPr>
                <w:pStyle w:val="Bibliography"/>
                <w:ind w:left="720" w:hanging="720"/>
                <w:rPr>
                  <w:noProof/>
                </w:rPr>
              </w:pPr>
              <w:r>
                <w:rPr>
                  <w:noProof/>
                </w:rPr>
                <w:t xml:space="preserve">The International Institute for Sustainable Devlopment. (2017). </w:t>
              </w:r>
              <w:r>
                <w:rPr>
                  <w:i/>
                  <w:iCs/>
                  <w:noProof/>
                </w:rPr>
                <w:t>The End of Coal Mining in South Wales: Lessons learned from the industrial transformation :GSI Report.</w:t>
              </w:r>
              <w:r>
                <w:rPr>
                  <w:noProof/>
                </w:rPr>
                <w:t xml:space="preserve"> Winnipeg: The International Institute for Sustainable Devlopment. Retrieved February 2025, 9th, from https://www.iisd.org/system/files/publications/end-of-coal-mining-south-wales-lessons-learned.pdf</w:t>
              </w:r>
            </w:p>
            <w:p w14:paraId="39BF1C21" w14:textId="77777777" w:rsidR="00092944" w:rsidRDefault="00092944" w:rsidP="00092944">
              <w:pPr>
                <w:pStyle w:val="Bibliography"/>
                <w:ind w:left="720" w:hanging="720"/>
                <w:rPr>
                  <w:noProof/>
                </w:rPr>
              </w:pPr>
              <w:r>
                <w:rPr>
                  <w:noProof/>
                </w:rPr>
                <w:t>The Violence against Women, Domestic Abuse and Sexual Violence (Wales) Act 2015. (2015). UK Public General Acts. Retrieved January 26, 2025, from https://www.legislation.gov.uk/anaw/2015/3/contents</w:t>
              </w:r>
            </w:p>
            <w:p w14:paraId="73A6E3AB" w14:textId="77777777" w:rsidR="00092944" w:rsidRDefault="00092944" w:rsidP="00092944">
              <w:pPr>
                <w:pStyle w:val="Bibliography"/>
                <w:ind w:left="720" w:hanging="720"/>
                <w:rPr>
                  <w:noProof/>
                </w:rPr>
              </w:pPr>
              <w:r>
                <w:rPr>
                  <w:noProof/>
                </w:rPr>
                <w:t xml:space="preserve">Thompson, N., &amp; Thompson, S. (2018). </w:t>
              </w:r>
              <w:r>
                <w:rPr>
                  <w:i/>
                  <w:iCs/>
                  <w:noProof/>
                </w:rPr>
                <w:t>The Social Work Companion</w:t>
              </w:r>
              <w:r>
                <w:rPr>
                  <w:noProof/>
                </w:rPr>
                <w:t xml:space="preserve"> (3rd ed.). London: Palgrave Macmillan.</w:t>
              </w:r>
            </w:p>
            <w:p w14:paraId="64791479" w14:textId="77777777" w:rsidR="00092944" w:rsidRDefault="00092944" w:rsidP="00092944">
              <w:pPr>
                <w:pStyle w:val="Bibliography"/>
                <w:ind w:left="720" w:hanging="720"/>
                <w:rPr>
                  <w:noProof/>
                </w:rPr>
              </w:pPr>
              <w:r>
                <w:rPr>
                  <w:noProof/>
                </w:rPr>
                <w:t xml:space="preserve">Trevithick, P. (2012). </w:t>
              </w:r>
              <w:r>
                <w:rPr>
                  <w:i/>
                  <w:iCs/>
                  <w:noProof/>
                </w:rPr>
                <w:t>Social Work Skills and Knowledge: A Practice Handbook</w:t>
              </w:r>
              <w:r>
                <w:rPr>
                  <w:noProof/>
                </w:rPr>
                <w:t xml:space="preserve"> (3rd ed.). Maidenhead: Open Universtiy Press.</w:t>
              </w:r>
            </w:p>
            <w:p w14:paraId="141361D1" w14:textId="77777777" w:rsidR="00092944" w:rsidRDefault="00092944" w:rsidP="00092944">
              <w:pPr>
                <w:pStyle w:val="Bibliography"/>
                <w:ind w:left="720" w:hanging="720"/>
                <w:rPr>
                  <w:noProof/>
                </w:rPr>
              </w:pPr>
              <w:r>
                <w:rPr>
                  <w:noProof/>
                </w:rPr>
                <w:t xml:space="preserve">Turner, L. (2017). Simplifying complex information: The power of infographics. </w:t>
              </w:r>
              <w:r>
                <w:rPr>
                  <w:i/>
                  <w:iCs/>
                  <w:noProof/>
                </w:rPr>
                <w:t>Journal of Social Work Practice, 31</w:t>
              </w:r>
              <w:r>
                <w:rPr>
                  <w:noProof/>
                </w:rPr>
                <w:t>(4), 451-463.</w:t>
              </w:r>
            </w:p>
            <w:p w14:paraId="469C4C11" w14:textId="77777777" w:rsidR="00092944" w:rsidRDefault="00092944" w:rsidP="00092944">
              <w:pPr>
                <w:pStyle w:val="Bibliography"/>
                <w:ind w:left="720" w:hanging="720"/>
                <w:rPr>
                  <w:noProof/>
                </w:rPr>
              </w:pPr>
              <w:r>
                <w:rPr>
                  <w:noProof/>
                </w:rPr>
                <w:t xml:space="preserve">United Nations . (1989). </w:t>
              </w:r>
              <w:r>
                <w:rPr>
                  <w:i/>
                  <w:iCs/>
                  <w:noProof/>
                </w:rPr>
                <w:t>The United Nations Convention on the Rights of the Child.</w:t>
              </w:r>
              <w:r>
                <w:rPr>
                  <w:noProof/>
                </w:rPr>
                <w:t xml:space="preserve"> UNICEF. Retrieved February 17, 2025, from https://www.unicef.org.uk/wp-content/uploads/2010/05/UNCRC_united_nations_convention_on_the_rights_of_the_child.pdf</w:t>
              </w:r>
            </w:p>
            <w:p w14:paraId="751F0A67" w14:textId="77777777" w:rsidR="00092944" w:rsidRDefault="00092944" w:rsidP="00092944">
              <w:pPr>
                <w:pStyle w:val="Bibliography"/>
                <w:ind w:left="720" w:hanging="720"/>
                <w:rPr>
                  <w:noProof/>
                </w:rPr>
              </w:pPr>
              <w:r>
                <w:rPr>
                  <w:noProof/>
                </w:rPr>
                <w:t xml:space="preserve">Wales Safeguarding Procedures. (2019). </w:t>
              </w:r>
              <w:r>
                <w:rPr>
                  <w:i/>
                  <w:iCs/>
                  <w:noProof/>
                </w:rPr>
                <w:t>Wales Safeguarding Procedures - Guidance for practitioners to safeguard children and adults at risk of abuse and neglect in Wales</w:t>
              </w:r>
              <w:r>
                <w:rPr>
                  <w:noProof/>
                </w:rPr>
                <w:t>. Retrieved February 17, 2025, from Wales Safeguarding Procedures: https://www.safeguarding.wales/en/</w:t>
              </w:r>
            </w:p>
            <w:p w14:paraId="42DF16A4" w14:textId="77777777" w:rsidR="00092944" w:rsidRDefault="00092944" w:rsidP="00092944">
              <w:pPr>
                <w:pStyle w:val="Bibliography"/>
                <w:ind w:left="720" w:hanging="720"/>
                <w:rPr>
                  <w:noProof/>
                </w:rPr>
              </w:pPr>
              <w:r>
                <w:rPr>
                  <w:noProof/>
                </w:rPr>
                <w:t xml:space="preserve">Wales Safeguarding Procedures. (2019). </w:t>
              </w:r>
              <w:r>
                <w:rPr>
                  <w:i/>
                  <w:iCs/>
                  <w:noProof/>
                </w:rPr>
                <w:t>Wales Safeguarding Procedures 2019.</w:t>
              </w:r>
              <w:r>
                <w:rPr>
                  <w:noProof/>
                </w:rPr>
                <w:t xml:space="preserve"> Retrieved January 23, 2025, from Social Care Wales: https://socialcare.wales/cms-assets/documents/hub-downloads/Wales-Safeguarding-Procedures-Frequently-asked-questions.pdf</w:t>
              </w:r>
            </w:p>
            <w:p w14:paraId="037469EC" w14:textId="77777777" w:rsidR="00092944" w:rsidRDefault="00092944" w:rsidP="00092944">
              <w:pPr>
                <w:pStyle w:val="Bibliography"/>
                <w:ind w:left="720" w:hanging="720"/>
                <w:rPr>
                  <w:noProof/>
                </w:rPr>
              </w:pPr>
              <w:r>
                <w:rPr>
                  <w:noProof/>
                </w:rPr>
                <w:t xml:space="preserve">Wales Safeguarding Procedures. (2021). </w:t>
              </w:r>
              <w:r>
                <w:rPr>
                  <w:i/>
                  <w:iCs/>
                  <w:noProof/>
                </w:rPr>
                <w:t>The duty to report an adult at risk of abuse and/or neglect</w:t>
              </w:r>
              <w:r>
                <w:rPr>
                  <w:noProof/>
                </w:rPr>
                <w:t>. Retrieved January 24, 2025, from Wales Safeguarding Procedures: https://safeguarding.wales/en/adu-i/adu-i-a2/</w:t>
              </w:r>
            </w:p>
            <w:p w14:paraId="24103C22" w14:textId="77777777" w:rsidR="00092944" w:rsidRDefault="00092944" w:rsidP="00092944">
              <w:pPr>
                <w:pStyle w:val="Bibliography"/>
                <w:ind w:left="720" w:hanging="720"/>
                <w:rPr>
                  <w:noProof/>
                </w:rPr>
              </w:pPr>
              <w:r>
                <w:rPr>
                  <w:noProof/>
                </w:rPr>
                <w:t xml:space="preserve">Welsh Government . (2012). </w:t>
              </w:r>
              <w:r>
                <w:rPr>
                  <w:i/>
                  <w:iCs/>
                  <w:noProof/>
                </w:rPr>
                <w:t>More Than Just Words: Strategic Framework for Welsh Language Services in Health and Social Care.</w:t>
              </w:r>
              <w:r>
                <w:rPr>
                  <w:noProof/>
                </w:rPr>
                <w:t xml:space="preserve"> Cardiff : Welsh Government .</w:t>
              </w:r>
            </w:p>
            <w:p w14:paraId="1DDF9D13" w14:textId="77777777" w:rsidR="00092944" w:rsidRDefault="00092944" w:rsidP="00092944">
              <w:pPr>
                <w:pStyle w:val="Bibliography"/>
                <w:ind w:left="720" w:hanging="720"/>
                <w:rPr>
                  <w:noProof/>
                </w:rPr>
              </w:pPr>
              <w:r>
                <w:rPr>
                  <w:noProof/>
                </w:rPr>
                <w:t xml:space="preserve">Welsh Government . (2014). </w:t>
              </w:r>
              <w:r>
                <w:rPr>
                  <w:i/>
                  <w:iCs/>
                  <w:noProof/>
                </w:rPr>
                <w:t>Social Services and Wellbeing (Wales) Act 2014 - Working togther to safeguard people: Code of Safeguaridng Practice .</w:t>
              </w:r>
              <w:r>
                <w:rPr>
                  <w:noProof/>
                </w:rPr>
                <w:t xml:space="preserve"> Cardiff: Welsh Government . Retrieved February 17, 2025, from </w:t>
              </w:r>
              <w:r>
                <w:rPr>
                  <w:noProof/>
                </w:rPr>
                <w:lastRenderedPageBreak/>
                <w:t>https://www.gov.wales/sites/default/files/publications/2022-01/working-together-to-safeguard-people--code-of-safeguarding-practice_0.pdf</w:t>
              </w:r>
            </w:p>
            <w:p w14:paraId="2699A8A3" w14:textId="77777777" w:rsidR="00092944" w:rsidRDefault="00092944" w:rsidP="00092944">
              <w:pPr>
                <w:pStyle w:val="Bibliography"/>
                <w:ind w:left="720" w:hanging="720"/>
                <w:rPr>
                  <w:noProof/>
                </w:rPr>
              </w:pPr>
              <w:r>
                <w:rPr>
                  <w:noProof/>
                </w:rPr>
                <w:t xml:space="preserve">Welsh Government . (2014). </w:t>
              </w:r>
              <w:r>
                <w:rPr>
                  <w:i/>
                  <w:iCs/>
                  <w:noProof/>
                </w:rPr>
                <w:t>Working Together to Safeguard People Volume I – Introduction and Overview .</w:t>
              </w:r>
              <w:r>
                <w:rPr>
                  <w:noProof/>
                </w:rPr>
                <w:t xml:space="preserve"> Cardiff: Welsh Government . Retrieved February 17, 2025, from https://www.gov.wales/sites/default/files/publications/2019-05/working-together-to-safeguard-people-volume-i-introduction-and-overview.pdf</w:t>
              </w:r>
            </w:p>
            <w:p w14:paraId="6FE73AAC" w14:textId="77777777" w:rsidR="00092944" w:rsidRDefault="00092944" w:rsidP="00092944">
              <w:pPr>
                <w:pStyle w:val="Bibliography"/>
                <w:ind w:left="720" w:hanging="720"/>
                <w:rPr>
                  <w:noProof/>
                </w:rPr>
              </w:pPr>
              <w:r>
                <w:rPr>
                  <w:noProof/>
                </w:rPr>
                <w:t xml:space="preserve">Welsh Government . (2017). </w:t>
              </w:r>
              <w:r>
                <w:rPr>
                  <w:i/>
                  <w:iCs/>
                  <w:noProof/>
                </w:rPr>
                <w:t>Cymraeg 2050: A Million Welsh Speakers.</w:t>
              </w:r>
              <w:r>
                <w:rPr>
                  <w:noProof/>
                </w:rPr>
                <w:t xml:space="preserve"> Cardiff: Crown Copyright. Retrieved February 9th, 2025, from https://www.gov.wales/sites/default/files/publications/2018-12/cymraeg-2050-welsh-language-strategy.pdf</w:t>
              </w:r>
            </w:p>
            <w:p w14:paraId="14C2C0F0" w14:textId="77777777" w:rsidR="00092944" w:rsidRDefault="00092944" w:rsidP="00092944">
              <w:pPr>
                <w:pStyle w:val="Bibliography"/>
                <w:ind w:left="720" w:hanging="720"/>
                <w:rPr>
                  <w:noProof/>
                </w:rPr>
              </w:pPr>
              <w:r>
                <w:rPr>
                  <w:noProof/>
                </w:rPr>
                <w:t xml:space="preserve">Welsh Government . (2017). </w:t>
              </w:r>
              <w:r>
                <w:rPr>
                  <w:i/>
                  <w:iCs/>
                  <w:noProof/>
                </w:rPr>
                <w:t>Families First Programme Guidance.</w:t>
              </w:r>
              <w:r>
                <w:rPr>
                  <w:noProof/>
                </w:rPr>
                <w:t xml:space="preserve"> Cardiff: Welsh Government . Retrieved January 26, 26, from https://www.gov.wales/sites/default/files/publications/2019-07/families-first-guidance-for-local-authorities_0.pdf</w:t>
              </w:r>
            </w:p>
            <w:p w14:paraId="0E7072C2" w14:textId="77777777" w:rsidR="00092944" w:rsidRDefault="00092944" w:rsidP="00092944">
              <w:pPr>
                <w:pStyle w:val="Bibliography"/>
                <w:ind w:left="720" w:hanging="720"/>
                <w:rPr>
                  <w:noProof/>
                </w:rPr>
              </w:pPr>
              <w:r>
                <w:rPr>
                  <w:noProof/>
                </w:rPr>
                <w:t xml:space="preserve">Welsh Government. (2014). </w:t>
              </w:r>
              <w:r>
                <w:rPr>
                  <w:i/>
                  <w:iCs/>
                  <w:noProof/>
                </w:rPr>
                <w:t>Social Services and Well-being (Wales) Act 2014.</w:t>
              </w:r>
              <w:r>
                <w:rPr>
                  <w:noProof/>
                </w:rPr>
                <w:t xml:space="preserve"> Cardiff: Welsh Government. Retrieved February 17, 2025, from https://www.legislation.gov.uk/anaw/2014/4/contents/enacted</w:t>
              </w:r>
            </w:p>
            <w:p w14:paraId="0AEF3F77" w14:textId="77777777" w:rsidR="00092944" w:rsidRDefault="00092944" w:rsidP="00092944">
              <w:pPr>
                <w:pStyle w:val="Bibliography"/>
                <w:ind w:left="720" w:hanging="720"/>
                <w:rPr>
                  <w:noProof/>
                </w:rPr>
              </w:pPr>
              <w:r>
                <w:rPr>
                  <w:noProof/>
                </w:rPr>
                <w:t xml:space="preserve">Welsh Government. (2014). </w:t>
              </w:r>
              <w:r>
                <w:rPr>
                  <w:i/>
                  <w:iCs/>
                  <w:noProof/>
                </w:rPr>
                <w:t xml:space="preserve">Social Services and Wellbeing Wales Act (2014) </w:t>
              </w:r>
              <w:r>
                <w:rPr>
                  <w:i/>
                  <w:iCs/>
                  <w:noProof/>
                </w:rPr>
                <w:softHyphen/>
                <w:t>- Working Together to Safeguard People .</w:t>
              </w:r>
              <w:r>
                <w:rPr>
                  <w:noProof/>
                </w:rPr>
                <w:t xml:space="preserve"> Cardiff: Welsh Government. Retrieved Febraury 17, 2025, from https://www.gov.wales/sites/default/files/publications/2019-06/working-together-to-safeguard-people-volume-2-child-practice-reviews.pdf</w:t>
              </w:r>
            </w:p>
            <w:p w14:paraId="17627A8B" w14:textId="77777777" w:rsidR="00092944" w:rsidRDefault="00092944" w:rsidP="00092944">
              <w:pPr>
                <w:pStyle w:val="Bibliography"/>
                <w:ind w:left="720" w:hanging="720"/>
                <w:rPr>
                  <w:noProof/>
                </w:rPr>
              </w:pPr>
              <w:r>
                <w:rPr>
                  <w:noProof/>
                </w:rPr>
                <w:t xml:space="preserve">Welsh Government. (2015). </w:t>
              </w:r>
              <w:r>
                <w:rPr>
                  <w:i/>
                  <w:iCs/>
                  <w:noProof/>
                </w:rPr>
                <w:t>The Well-being of Future Generations (Wales) Act 2015</w:t>
              </w:r>
              <w:r>
                <w:rPr>
                  <w:noProof/>
                </w:rPr>
                <w:t>. Retrieved February 17, 2025, from gov.wales: https://www.gov.wales/well-being-future-generations-statutory-guidance</w:t>
              </w:r>
            </w:p>
            <w:p w14:paraId="3803F6D2" w14:textId="77777777" w:rsidR="00092944" w:rsidRDefault="00092944" w:rsidP="00092944">
              <w:pPr>
                <w:pStyle w:val="Bibliography"/>
                <w:ind w:left="720" w:hanging="720"/>
                <w:rPr>
                  <w:noProof/>
                </w:rPr>
              </w:pPr>
              <w:r>
                <w:rPr>
                  <w:noProof/>
                </w:rPr>
                <w:t xml:space="preserve">Welsh Government. (2016). </w:t>
              </w:r>
              <w:r>
                <w:rPr>
                  <w:i/>
                  <w:iCs/>
                  <w:noProof/>
                </w:rPr>
                <w:t>Keeping learners safe.</w:t>
              </w:r>
              <w:r>
                <w:rPr>
                  <w:noProof/>
                </w:rPr>
                <w:t xml:space="preserve"> Cardiff: Welsh Government. Retrieved February 17, 2025, from https://www.gov.wales/keeping-learners-safe</w:t>
              </w:r>
            </w:p>
            <w:p w14:paraId="0B20A558" w14:textId="77777777" w:rsidR="00092944" w:rsidRDefault="00092944" w:rsidP="00092944">
              <w:pPr>
                <w:pStyle w:val="Bibliography"/>
                <w:ind w:left="720" w:hanging="720"/>
                <w:rPr>
                  <w:noProof/>
                </w:rPr>
              </w:pPr>
              <w:r>
                <w:rPr>
                  <w:noProof/>
                </w:rPr>
                <w:t xml:space="preserve">Welsh Government. (2019). </w:t>
              </w:r>
              <w:r>
                <w:rPr>
                  <w:i/>
                  <w:iCs/>
                  <w:noProof/>
                </w:rPr>
                <w:t>Welsh Index of Multiple Deprivation 2019: analysis relating to areas of deep-rooted deprivation</w:t>
              </w:r>
              <w:r>
                <w:rPr>
                  <w:noProof/>
                </w:rPr>
                <w:t>. Retrieved January 23, 2025, from Welsh Government: https://www.gov.wales/welsh-index-multiple-deprivation-2019-analysis-relating-areas-deep-rooted-deprivation</w:t>
              </w:r>
            </w:p>
            <w:p w14:paraId="7E73C648" w14:textId="77777777" w:rsidR="00092944" w:rsidRDefault="00092944" w:rsidP="00092944">
              <w:pPr>
                <w:pStyle w:val="Bibliography"/>
                <w:ind w:left="720" w:hanging="720"/>
                <w:rPr>
                  <w:noProof/>
                </w:rPr>
              </w:pPr>
              <w:r>
                <w:rPr>
                  <w:noProof/>
                </w:rPr>
                <w:t xml:space="preserve">Welsh Government. (2022). </w:t>
              </w:r>
              <w:r>
                <w:rPr>
                  <w:i/>
                  <w:iCs/>
                  <w:noProof/>
                </w:rPr>
                <w:t>Violence against women, domestic abuse and sexual violence: strategy 2022 to 2026</w:t>
              </w:r>
              <w:r>
                <w:rPr>
                  <w:noProof/>
                </w:rPr>
                <w:t>. Retrieved January 26, 2025, from gov.wales: https://www.gov.wales/violence-against-women-domestic-abuse-and-sexual-violence-strategy-2022-2026-html</w:t>
              </w:r>
            </w:p>
            <w:p w14:paraId="3A8AA387" w14:textId="77777777" w:rsidR="00092944" w:rsidRDefault="00092944" w:rsidP="00092944">
              <w:pPr>
                <w:pStyle w:val="Bibliography"/>
                <w:ind w:left="720" w:hanging="720"/>
                <w:rPr>
                  <w:noProof/>
                </w:rPr>
              </w:pPr>
              <w:r>
                <w:rPr>
                  <w:noProof/>
                </w:rPr>
                <w:t xml:space="preserve">Welsh Government. (2022). </w:t>
              </w:r>
              <w:r>
                <w:rPr>
                  <w:i/>
                  <w:iCs/>
                  <w:noProof/>
                </w:rPr>
                <w:t>Written Statement: Loss of funding to Wales as a result of the UK Government’s arrangements for replacement EU funding</w:t>
              </w:r>
              <w:r>
                <w:rPr>
                  <w:noProof/>
                </w:rPr>
                <w:t>. Retrieved January 23, 2025, from Welsh Government: www.gov.wales/written-statement-loss-funding-wales-result-uk-governments-arrangements-replacement-eu-funding</w:t>
              </w:r>
            </w:p>
            <w:p w14:paraId="73B0571E" w14:textId="77777777" w:rsidR="00092944" w:rsidRDefault="00092944" w:rsidP="00092944">
              <w:pPr>
                <w:pStyle w:val="Bibliography"/>
                <w:ind w:left="720" w:hanging="720"/>
                <w:rPr>
                  <w:noProof/>
                </w:rPr>
              </w:pPr>
              <w:r>
                <w:rPr>
                  <w:noProof/>
                </w:rPr>
                <w:t xml:space="preserve">Welsh Government. (2023). </w:t>
              </w:r>
              <w:r>
                <w:rPr>
                  <w:i/>
                  <w:iCs/>
                  <w:noProof/>
                </w:rPr>
                <w:t>Multiagency Working -Research to support the final report of the evaluation of the social services and wellbeing wales act 2014.</w:t>
              </w:r>
              <w:r>
                <w:rPr>
                  <w:noProof/>
                </w:rPr>
                <w:t xml:space="preserve"> Cardiff: Welsh Government. Retrieved January 23, 2025, from https://www.gov.wales/sites/default/files/statistics-and-research/2023-03/multi-agency-working-research-to-support-the-final-report-of-the-evaluation-of-the-social-services-and-well-being-wales-act-2014.pdf</w:t>
              </w:r>
            </w:p>
            <w:p w14:paraId="4F0B1B60" w14:textId="77777777" w:rsidR="00092944" w:rsidRDefault="00092944" w:rsidP="00092944">
              <w:pPr>
                <w:pStyle w:val="Bibliography"/>
                <w:ind w:left="720" w:hanging="720"/>
                <w:rPr>
                  <w:noProof/>
                </w:rPr>
              </w:pPr>
              <w:r>
                <w:rPr>
                  <w:noProof/>
                </w:rPr>
                <w:t xml:space="preserve">Welsh Government. (2023, September). </w:t>
              </w:r>
              <w:r>
                <w:rPr>
                  <w:i/>
                  <w:iCs/>
                  <w:noProof/>
                </w:rPr>
                <w:t>New escalation levels of Welsh health boards announced</w:t>
              </w:r>
              <w:r>
                <w:rPr>
                  <w:noProof/>
                </w:rPr>
                <w:t>. Retrieved January 23, 2025, from Welsh Government: https://www.gov.wales/new-escalation-levels-welsh-health-boards-announced</w:t>
              </w:r>
            </w:p>
            <w:p w14:paraId="782606EA" w14:textId="77777777" w:rsidR="00092944" w:rsidRDefault="00092944" w:rsidP="00092944">
              <w:pPr>
                <w:pStyle w:val="Bibliography"/>
                <w:ind w:left="720" w:hanging="720"/>
                <w:rPr>
                  <w:noProof/>
                </w:rPr>
              </w:pPr>
              <w:r>
                <w:rPr>
                  <w:noProof/>
                </w:rPr>
                <w:t xml:space="preserve">Welsh Government. (2023). </w:t>
              </w:r>
              <w:r>
                <w:rPr>
                  <w:i/>
                  <w:iCs/>
                  <w:noProof/>
                </w:rPr>
                <w:t>What is a PLO (Public Law Outline)?</w:t>
              </w:r>
              <w:r>
                <w:rPr>
                  <w:noProof/>
                </w:rPr>
                <w:t xml:space="preserve"> Cardiff: Welsh Government. Retrieved February 17, 2025, from https://www.gov.wales/sites/default/files/publications/2023-05/what-is-a-plo-public-law-outline.pdf</w:t>
              </w:r>
            </w:p>
            <w:p w14:paraId="65E4456D" w14:textId="77777777" w:rsidR="00092944" w:rsidRDefault="00092944" w:rsidP="00092944">
              <w:pPr>
                <w:pStyle w:val="Bibliography"/>
                <w:ind w:left="720" w:hanging="720"/>
                <w:rPr>
                  <w:noProof/>
                </w:rPr>
              </w:pPr>
              <w:r>
                <w:rPr>
                  <w:noProof/>
                </w:rPr>
                <w:t xml:space="preserve">Welsh Government. (2024). </w:t>
              </w:r>
              <w:r>
                <w:rPr>
                  <w:i/>
                  <w:iCs/>
                  <w:noProof/>
                </w:rPr>
                <w:t>Wales Accord on the Sharing of Personal Information</w:t>
              </w:r>
              <w:r>
                <w:rPr>
                  <w:noProof/>
                </w:rPr>
                <w:t>. Retrieved January 26, 2025, from https://www.waspi.gov.wales/</w:t>
              </w:r>
            </w:p>
            <w:p w14:paraId="014861B6" w14:textId="77777777" w:rsidR="00092944" w:rsidRDefault="00092944" w:rsidP="00092944">
              <w:pPr>
                <w:pStyle w:val="Bibliography"/>
                <w:ind w:left="720" w:hanging="720"/>
                <w:rPr>
                  <w:noProof/>
                </w:rPr>
              </w:pPr>
              <w:r>
                <w:rPr>
                  <w:noProof/>
                </w:rPr>
                <w:t xml:space="preserve">Welsh Government. (2024). </w:t>
              </w:r>
              <w:r>
                <w:rPr>
                  <w:i/>
                  <w:iCs/>
                  <w:noProof/>
                </w:rPr>
                <w:t>WELSH GOVERNMENT INTEGRATED IMPACT ASSESSMENT.</w:t>
              </w:r>
              <w:r>
                <w:rPr>
                  <w:noProof/>
                </w:rPr>
                <w:t xml:space="preserve"> Cardiff: Welsh Government. Retrieved January 23, 2025, from https://www.gov.wales/sites/default/files/consultations/2024-12/integrated-impact-assessment-increasing-the-current-non-residential-care-maximum-charge-from-its-current-level-of-100.pdf</w:t>
              </w:r>
            </w:p>
            <w:p w14:paraId="50D920F0" w14:textId="77777777" w:rsidR="00092944" w:rsidRDefault="00092944" w:rsidP="00092944">
              <w:pPr>
                <w:pStyle w:val="Bibliography"/>
                <w:ind w:left="720" w:hanging="720"/>
                <w:rPr>
                  <w:noProof/>
                </w:rPr>
              </w:pPr>
              <w:r>
                <w:rPr>
                  <w:noProof/>
                </w:rPr>
                <w:t xml:space="preserve">Zhang, L., Bai, A., Tang, Z., Xuebing, L., Li, Y., &amp; Ma, J. (2023). Incidence and factors associated of early non-response in first-treatment and drug-naïve patients with schizophrenia: a real-world study. </w:t>
              </w:r>
              <w:r>
                <w:rPr>
                  <w:i/>
                  <w:iCs/>
                  <w:noProof/>
                </w:rPr>
                <w:t>Psychiatry, 14</w:t>
              </w:r>
              <w:r>
                <w:rPr>
                  <w:noProof/>
                </w:rPr>
                <w:t>. doi:doi.org/10.3389/fpsyt.2023.1173263</w:t>
              </w:r>
            </w:p>
            <w:p w14:paraId="34D17C45" w14:textId="77777777" w:rsidR="00092944" w:rsidRDefault="00092944" w:rsidP="00092944">
              <w:pPr>
                <w:jc w:val="both"/>
              </w:pPr>
              <w:r>
                <w:rPr>
                  <w:b/>
                  <w:bCs/>
                  <w:noProof/>
                </w:rPr>
                <w:fldChar w:fldCharType="end"/>
              </w:r>
            </w:p>
          </w:sdtContent>
        </w:sdt>
      </w:sdtContent>
    </w:sdt>
    <w:p w14:paraId="7F945A0B" w14:textId="60DADC7A" w:rsidR="00092944" w:rsidRDefault="002A1A44" w:rsidP="002A1A44">
      <w:pPr>
        <w:keepNext/>
        <w:spacing w:before="240" w:after="60"/>
        <w:jc w:val="both"/>
        <w:rPr>
          <w:sz w:val="24"/>
          <w:szCs w:val="24"/>
        </w:rPr>
      </w:pPr>
      <w:r w:rsidRPr="008B28E7">
        <w:rPr>
          <w:sz w:val="24"/>
          <w:szCs w:val="24"/>
        </w:rPr>
        <w:lastRenderedPageBreak/>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666294B6" w14:textId="77777777" w:rsidR="00092944" w:rsidRDefault="00092944" w:rsidP="00092944">
      <w:pPr>
        <w:jc w:val="both"/>
        <w:rPr>
          <w:b/>
          <w:sz w:val="24"/>
          <w:szCs w:val="24"/>
        </w:rPr>
      </w:pPr>
    </w:p>
    <w:p w14:paraId="06FFDD8A" w14:textId="77777777" w:rsidR="00092944" w:rsidRDefault="00092944" w:rsidP="00092944">
      <w:pPr>
        <w:jc w:val="both"/>
        <w:rPr>
          <w:b/>
          <w:sz w:val="24"/>
          <w:szCs w:val="24"/>
        </w:rPr>
      </w:pPr>
    </w:p>
    <w:p w14:paraId="309B8CA9" w14:textId="77777777" w:rsidR="00092944" w:rsidRDefault="00092944" w:rsidP="00092944">
      <w:pPr>
        <w:jc w:val="both"/>
        <w:rPr>
          <w:b/>
          <w:sz w:val="24"/>
          <w:szCs w:val="24"/>
        </w:rPr>
      </w:pPr>
    </w:p>
    <w:p w14:paraId="126D8A88" w14:textId="77777777" w:rsidR="00092944" w:rsidRDefault="00092944" w:rsidP="00092944">
      <w:pPr>
        <w:jc w:val="both"/>
        <w:rPr>
          <w:b/>
          <w:sz w:val="24"/>
          <w:szCs w:val="24"/>
        </w:rPr>
      </w:pPr>
    </w:p>
    <w:p w14:paraId="2B6D5504" w14:textId="77777777" w:rsidR="00092944" w:rsidRDefault="00092944" w:rsidP="00092944">
      <w:pPr>
        <w:jc w:val="both"/>
        <w:rPr>
          <w:b/>
          <w:sz w:val="24"/>
          <w:szCs w:val="24"/>
        </w:rPr>
      </w:pPr>
    </w:p>
    <w:p w14:paraId="29AB52A9" w14:textId="77777777" w:rsidR="00092944" w:rsidRDefault="00092944" w:rsidP="00092944">
      <w:pPr>
        <w:jc w:val="both"/>
        <w:rPr>
          <w:b/>
          <w:sz w:val="24"/>
          <w:szCs w:val="24"/>
        </w:rPr>
      </w:pPr>
    </w:p>
    <w:p w14:paraId="02621979" w14:textId="77777777" w:rsidR="00092944" w:rsidRDefault="00092944" w:rsidP="00092944">
      <w:pPr>
        <w:jc w:val="both"/>
        <w:rPr>
          <w:b/>
          <w:sz w:val="24"/>
          <w:szCs w:val="24"/>
        </w:rPr>
      </w:pPr>
    </w:p>
    <w:p w14:paraId="7DFE9840" w14:textId="77777777" w:rsidR="00092944" w:rsidRDefault="00092944" w:rsidP="00092944">
      <w:pPr>
        <w:jc w:val="both"/>
        <w:rPr>
          <w:b/>
          <w:sz w:val="24"/>
          <w:szCs w:val="24"/>
        </w:rPr>
      </w:pPr>
    </w:p>
    <w:p w14:paraId="172AB2D8" w14:textId="77777777" w:rsidR="00092944" w:rsidRDefault="00092944" w:rsidP="00092944">
      <w:pPr>
        <w:jc w:val="both"/>
        <w:rPr>
          <w:b/>
          <w:sz w:val="24"/>
          <w:szCs w:val="24"/>
        </w:rPr>
      </w:pPr>
    </w:p>
    <w:p w14:paraId="2E28AE8C" w14:textId="77777777" w:rsidR="00092944" w:rsidRDefault="00092944" w:rsidP="00092944">
      <w:pPr>
        <w:jc w:val="both"/>
        <w:rPr>
          <w:b/>
          <w:sz w:val="24"/>
          <w:szCs w:val="24"/>
        </w:rPr>
      </w:pPr>
    </w:p>
    <w:p w14:paraId="100ED7B8" w14:textId="77777777" w:rsidR="00092944" w:rsidRDefault="00092944" w:rsidP="00092944">
      <w:pPr>
        <w:jc w:val="both"/>
        <w:rPr>
          <w:b/>
          <w:sz w:val="24"/>
          <w:szCs w:val="24"/>
        </w:rPr>
      </w:pPr>
    </w:p>
    <w:p w14:paraId="6AC88C3F" w14:textId="77777777" w:rsidR="00092944" w:rsidRDefault="00092944" w:rsidP="00092944">
      <w:pPr>
        <w:jc w:val="both"/>
        <w:rPr>
          <w:b/>
          <w:sz w:val="24"/>
          <w:szCs w:val="24"/>
        </w:rPr>
      </w:pPr>
    </w:p>
    <w:p w14:paraId="1E7F432E" w14:textId="77777777" w:rsidR="00092944" w:rsidRDefault="00092944" w:rsidP="00092944">
      <w:pPr>
        <w:jc w:val="both"/>
        <w:rPr>
          <w:b/>
          <w:sz w:val="24"/>
          <w:szCs w:val="24"/>
        </w:rPr>
      </w:pPr>
    </w:p>
    <w:p w14:paraId="410A493C" w14:textId="77777777" w:rsidR="00092944" w:rsidRDefault="00092944" w:rsidP="00092944">
      <w:pPr>
        <w:jc w:val="both"/>
        <w:rPr>
          <w:b/>
          <w:sz w:val="24"/>
          <w:szCs w:val="24"/>
        </w:rPr>
      </w:pPr>
    </w:p>
    <w:p w14:paraId="4E501DE6" w14:textId="77777777" w:rsidR="00092944" w:rsidRDefault="00092944" w:rsidP="00092944">
      <w:pPr>
        <w:jc w:val="both"/>
        <w:rPr>
          <w:b/>
          <w:sz w:val="24"/>
          <w:szCs w:val="24"/>
        </w:rPr>
      </w:pPr>
    </w:p>
    <w:p w14:paraId="455D54FA" w14:textId="77777777" w:rsidR="00092944" w:rsidRDefault="00092944" w:rsidP="00092944">
      <w:pPr>
        <w:jc w:val="both"/>
        <w:rPr>
          <w:b/>
          <w:sz w:val="24"/>
          <w:szCs w:val="24"/>
        </w:rPr>
      </w:pPr>
    </w:p>
    <w:p w14:paraId="7E55E087" w14:textId="77777777" w:rsidR="00092944" w:rsidRDefault="00092944" w:rsidP="00092944">
      <w:pPr>
        <w:jc w:val="both"/>
        <w:rPr>
          <w:b/>
          <w:sz w:val="24"/>
          <w:szCs w:val="24"/>
        </w:rPr>
      </w:pPr>
    </w:p>
    <w:p w14:paraId="1C22185C" w14:textId="77777777" w:rsidR="00092944" w:rsidRDefault="00092944" w:rsidP="00092944">
      <w:pPr>
        <w:jc w:val="both"/>
        <w:rPr>
          <w:b/>
          <w:sz w:val="24"/>
          <w:szCs w:val="24"/>
        </w:rPr>
      </w:pPr>
    </w:p>
    <w:p w14:paraId="110B9B2E" w14:textId="77777777" w:rsidR="00092944" w:rsidRDefault="00092944" w:rsidP="00092944">
      <w:pPr>
        <w:jc w:val="both"/>
        <w:rPr>
          <w:b/>
          <w:sz w:val="24"/>
          <w:szCs w:val="24"/>
        </w:rPr>
      </w:pPr>
    </w:p>
    <w:p w14:paraId="74B2328F" w14:textId="77777777" w:rsidR="00092944" w:rsidRDefault="00092944" w:rsidP="00092944">
      <w:pPr>
        <w:jc w:val="both"/>
        <w:rPr>
          <w:b/>
          <w:sz w:val="24"/>
          <w:szCs w:val="24"/>
        </w:rPr>
      </w:pPr>
    </w:p>
    <w:p w14:paraId="1059FAE1" w14:textId="77777777" w:rsidR="00092944" w:rsidRDefault="00092944" w:rsidP="00092944">
      <w:pPr>
        <w:jc w:val="both"/>
        <w:rPr>
          <w:b/>
          <w:sz w:val="24"/>
          <w:szCs w:val="24"/>
        </w:rPr>
      </w:pPr>
    </w:p>
    <w:p w14:paraId="2B9A9B2B" w14:textId="77777777" w:rsidR="00092944" w:rsidRDefault="00092944" w:rsidP="00092944">
      <w:pPr>
        <w:jc w:val="both"/>
        <w:rPr>
          <w:b/>
          <w:sz w:val="24"/>
          <w:szCs w:val="24"/>
        </w:rPr>
      </w:pPr>
    </w:p>
    <w:p w14:paraId="512FD3E8" w14:textId="77777777" w:rsidR="00092944" w:rsidRDefault="00092944" w:rsidP="00092944">
      <w:pPr>
        <w:jc w:val="both"/>
        <w:rPr>
          <w:b/>
          <w:sz w:val="24"/>
          <w:szCs w:val="24"/>
        </w:rPr>
      </w:pPr>
    </w:p>
    <w:p w14:paraId="05709B98" w14:textId="77777777" w:rsidR="00092944" w:rsidRDefault="00092944" w:rsidP="00092944">
      <w:pPr>
        <w:jc w:val="both"/>
        <w:rPr>
          <w:b/>
          <w:sz w:val="24"/>
          <w:szCs w:val="24"/>
        </w:rPr>
      </w:pPr>
    </w:p>
    <w:p w14:paraId="49D12E63" w14:textId="77777777" w:rsidR="00092944" w:rsidRDefault="00092944" w:rsidP="00092944">
      <w:pPr>
        <w:jc w:val="both"/>
        <w:rPr>
          <w:b/>
          <w:sz w:val="24"/>
          <w:szCs w:val="24"/>
        </w:rPr>
      </w:pPr>
    </w:p>
    <w:p w14:paraId="4405FCED" w14:textId="77777777" w:rsidR="00092944" w:rsidRDefault="00092944" w:rsidP="00092944">
      <w:pPr>
        <w:jc w:val="both"/>
        <w:rPr>
          <w:b/>
          <w:sz w:val="24"/>
          <w:szCs w:val="24"/>
        </w:rPr>
      </w:pPr>
    </w:p>
    <w:p w14:paraId="7FF67D60" w14:textId="77777777" w:rsidR="00092944" w:rsidRDefault="00092944" w:rsidP="00092944">
      <w:pPr>
        <w:jc w:val="both"/>
        <w:rPr>
          <w:b/>
          <w:sz w:val="24"/>
          <w:szCs w:val="24"/>
        </w:rPr>
      </w:pPr>
    </w:p>
    <w:p w14:paraId="39D3B508" w14:textId="77777777" w:rsidR="00092944" w:rsidRDefault="00092944" w:rsidP="00092944">
      <w:pPr>
        <w:jc w:val="both"/>
        <w:rPr>
          <w:b/>
          <w:sz w:val="24"/>
          <w:szCs w:val="24"/>
        </w:rPr>
      </w:pPr>
    </w:p>
    <w:p w14:paraId="42EBD54F" w14:textId="77777777" w:rsidR="00092944" w:rsidRDefault="00092944" w:rsidP="00092944">
      <w:pPr>
        <w:jc w:val="both"/>
        <w:rPr>
          <w:b/>
          <w:sz w:val="24"/>
          <w:szCs w:val="24"/>
        </w:rPr>
      </w:pPr>
    </w:p>
    <w:p w14:paraId="319036B1" w14:textId="77777777" w:rsidR="00092944" w:rsidRDefault="00092944" w:rsidP="00092944">
      <w:pPr>
        <w:jc w:val="both"/>
        <w:rPr>
          <w:b/>
          <w:sz w:val="24"/>
          <w:szCs w:val="24"/>
        </w:rPr>
      </w:pPr>
    </w:p>
    <w:p w14:paraId="7A8AD5D6" w14:textId="77777777" w:rsidR="00092944" w:rsidRDefault="00092944" w:rsidP="00092944">
      <w:pPr>
        <w:jc w:val="both"/>
        <w:rPr>
          <w:b/>
          <w:sz w:val="24"/>
          <w:szCs w:val="24"/>
        </w:rPr>
      </w:pPr>
    </w:p>
    <w:p w14:paraId="4B5B8B0B" w14:textId="77777777" w:rsidR="00092944" w:rsidRDefault="00092944" w:rsidP="00092944">
      <w:pPr>
        <w:jc w:val="both"/>
        <w:rPr>
          <w:b/>
          <w:sz w:val="24"/>
          <w:szCs w:val="24"/>
        </w:rPr>
      </w:pPr>
    </w:p>
    <w:p w14:paraId="099F6261" w14:textId="77777777" w:rsidR="00092944" w:rsidRDefault="00092944" w:rsidP="00092944">
      <w:pPr>
        <w:jc w:val="both"/>
        <w:rPr>
          <w:b/>
          <w:sz w:val="24"/>
          <w:szCs w:val="24"/>
        </w:rPr>
      </w:pPr>
    </w:p>
    <w:p w14:paraId="54D7EEA5" w14:textId="77777777" w:rsidR="00092944" w:rsidRDefault="00092944" w:rsidP="00092944">
      <w:pPr>
        <w:jc w:val="both"/>
        <w:rPr>
          <w:b/>
          <w:sz w:val="24"/>
          <w:szCs w:val="24"/>
        </w:rPr>
      </w:pPr>
    </w:p>
    <w:p w14:paraId="27E5982E" w14:textId="77777777" w:rsidR="00092944" w:rsidRDefault="00092944" w:rsidP="00092944">
      <w:pPr>
        <w:jc w:val="both"/>
        <w:rPr>
          <w:b/>
          <w:sz w:val="24"/>
          <w:szCs w:val="24"/>
        </w:rPr>
      </w:pPr>
    </w:p>
    <w:p w14:paraId="1A9FA0AD" w14:textId="77777777" w:rsidR="00092944" w:rsidRDefault="00092944" w:rsidP="00092944">
      <w:pPr>
        <w:jc w:val="both"/>
        <w:rPr>
          <w:b/>
          <w:sz w:val="24"/>
          <w:szCs w:val="24"/>
        </w:rPr>
      </w:pPr>
    </w:p>
    <w:p w14:paraId="54DFFB9E" w14:textId="77777777" w:rsidR="00092944" w:rsidRDefault="00092944" w:rsidP="00092944">
      <w:pPr>
        <w:jc w:val="both"/>
        <w:rPr>
          <w:b/>
          <w:sz w:val="24"/>
          <w:szCs w:val="24"/>
        </w:rPr>
      </w:pPr>
    </w:p>
    <w:p w14:paraId="279E9EB2" w14:textId="77777777" w:rsidR="00092944" w:rsidRDefault="00092944" w:rsidP="00092944">
      <w:pPr>
        <w:jc w:val="both"/>
        <w:rPr>
          <w:b/>
          <w:sz w:val="24"/>
          <w:szCs w:val="24"/>
        </w:rPr>
      </w:pPr>
    </w:p>
    <w:p w14:paraId="6EA121C2" w14:textId="77777777" w:rsidR="00092944" w:rsidRDefault="00092944" w:rsidP="00092944">
      <w:pPr>
        <w:jc w:val="both"/>
        <w:rPr>
          <w:b/>
          <w:sz w:val="24"/>
          <w:szCs w:val="24"/>
        </w:rPr>
      </w:pPr>
    </w:p>
    <w:p w14:paraId="1B3BF011" w14:textId="77777777" w:rsidR="00092944" w:rsidRDefault="00092944" w:rsidP="00092944">
      <w:pPr>
        <w:jc w:val="both"/>
        <w:rPr>
          <w:b/>
          <w:sz w:val="24"/>
          <w:szCs w:val="24"/>
        </w:rPr>
      </w:pPr>
    </w:p>
    <w:p w14:paraId="694B5D2B" w14:textId="77777777" w:rsidR="00092944" w:rsidRDefault="00092944" w:rsidP="00092944">
      <w:pPr>
        <w:jc w:val="both"/>
        <w:rPr>
          <w:b/>
          <w:sz w:val="24"/>
          <w:szCs w:val="24"/>
        </w:rPr>
      </w:pPr>
    </w:p>
    <w:p w14:paraId="3AFA84B4" w14:textId="77777777" w:rsidR="00092944" w:rsidRDefault="00092944" w:rsidP="00092944">
      <w:pPr>
        <w:jc w:val="both"/>
        <w:rPr>
          <w:i/>
          <w:sz w:val="24"/>
          <w:szCs w:val="24"/>
        </w:rPr>
      </w:pPr>
    </w:p>
    <w:p w14:paraId="37C1CB34" w14:textId="77777777" w:rsidR="00092944" w:rsidRDefault="00092944" w:rsidP="00092944">
      <w:pPr>
        <w:jc w:val="both"/>
        <w:rPr>
          <w:i/>
          <w:sz w:val="24"/>
          <w:szCs w:val="24"/>
        </w:rPr>
      </w:pPr>
    </w:p>
    <w:p w14:paraId="1A486B8A" w14:textId="09891139" w:rsidR="002A1A44" w:rsidRPr="00092944" w:rsidRDefault="002A1A44" w:rsidP="00E559CE">
      <w:pPr>
        <w:jc w:val="both"/>
      </w:pPr>
    </w:p>
    <w:p w14:paraId="67525F07" w14:textId="77777777" w:rsidR="002A1A44" w:rsidRDefault="002A1A44" w:rsidP="00E559CE">
      <w:pPr>
        <w:jc w:val="both"/>
        <w:rPr>
          <w:sz w:val="24"/>
          <w:szCs w:val="24"/>
        </w:rPr>
      </w:pPr>
    </w:p>
    <w:p w14:paraId="5E147DD6" w14:textId="77777777" w:rsidR="002A1A44" w:rsidRDefault="002A1A44" w:rsidP="00E559CE">
      <w:pPr>
        <w:jc w:val="both"/>
        <w:rPr>
          <w:sz w:val="24"/>
          <w:szCs w:val="24"/>
        </w:rPr>
      </w:pPr>
    </w:p>
    <w:p w14:paraId="532C62F7"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68DD90F8" w14:textId="77777777" w:rsidR="002A1A44" w:rsidRDefault="002A1A44" w:rsidP="00E559CE">
      <w:pPr>
        <w:jc w:val="both"/>
        <w:rPr>
          <w:sz w:val="24"/>
          <w:szCs w:val="24"/>
        </w:rPr>
      </w:pPr>
    </w:p>
    <w:p w14:paraId="170F61DF"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442A717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CD97874" w14:textId="77777777" w:rsidTr="00B94443">
        <w:tc>
          <w:tcPr>
            <w:tcW w:w="5094" w:type="dxa"/>
          </w:tcPr>
          <w:p w14:paraId="2B4ED63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A7BDCFC"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40FC74B5" w14:textId="77777777" w:rsidTr="00B94443">
        <w:tc>
          <w:tcPr>
            <w:tcW w:w="5094" w:type="dxa"/>
          </w:tcPr>
          <w:p w14:paraId="4DEEC9DD" w14:textId="77777777" w:rsidR="00E559CE" w:rsidRPr="00B17FA0" w:rsidRDefault="00E559CE" w:rsidP="00B94443">
            <w:pPr>
              <w:jc w:val="both"/>
              <w:rPr>
                <w:sz w:val="24"/>
                <w:szCs w:val="24"/>
              </w:rPr>
            </w:pPr>
            <w:r w:rsidRPr="00B17FA0">
              <w:rPr>
                <w:sz w:val="24"/>
                <w:szCs w:val="24"/>
              </w:rPr>
              <w:t>1</w:t>
            </w:r>
          </w:p>
        </w:tc>
        <w:tc>
          <w:tcPr>
            <w:tcW w:w="5094" w:type="dxa"/>
          </w:tcPr>
          <w:p w14:paraId="5CC30750" w14:textId="32C0A980" w:rsidR="00E559CE" w:rsidRPr="00B17FA0" w:rsidRDefault="005A75A2" w:rsidP="00B94443">
            <w:pPr>
              <w:jc w:val="both"/>
              <w:rPr>
                <w:sz w:val="24"/>
                <w:szCs w:val="24"/>
              </w:rPr>
            </w:pPr>
            <w:r>
              <w:rPr>
                <w:sz w:val="24"/>
                <w:szCs w:val="24"/>
              </w:rPr>
              <w:t>24.04.24</w:t>
            </w:r>
          </w:p>
        </w:tc>
      </w:tr>
      <w:tr w:rsidR="00E559CE" w:rsidRPr="00B17FA0" w14:paraId="08CF4003" w14:textId="77777777" w:rsidTr="00B94443">
        <w:tc>
          <w:tcPr>
            <w:tcW w:w="5094" w:type="dxa"/>
          </w:tcPr>
          <w:p w14:paraId="30162C21" w14:textId="77777777" w:rsidR="00E559CE" w:rsidRPr="00B17FA0" w:rsidRDefault="00E559CE" w:rsidP="00B94443">
            <w:pPr>
              <w:jc w:val="both"/>
              <w:rPr>
                <w:sz w:val="24"/>
                <w:szCs w:val="24"/>
              </w:rPr>
            </w:pPr>
            <w:r w:rsidRPr="00B17FA0">
              <w:rPr>
                <w:sz w:val="24"/>
                <w:szCs w:val="24"/>
              </w:rPr>
              <w:t>2</w:t>
            </w:r>
          </w:p>
        </w:tc>
        <w:tc>
          <w:tcPr>
            <w:tcW w:w="5094" w:type="dxa"/>
          </w:tcPr>
          <w:p w14:paraId="5DA7C8CD" w14:textId="7146D728" w:rsidR="00E559CE" w:rsidRPr="00B17FA0" w:rsidRDefault="005A75A2" w:rsidP="00B94443">
            <w:pPr>
              <w:jc w:val="both"/>
              <w:rPr>
                <w:sz w:val="24"/>
                <w:szCs w:val="24"/>
              </w:rPr>
            </w:pPr>
            <w:r>
              <w:rPr>
                <w:sz w:val="24"/>
                <w:szCs w:val="24"/>
              </w:rPr>
              <w:t>25.06.24</w:t>
            </w:r>
          </w:p>
        </w:tc>
      </w:tr>
      <w:tr w:rsidR="00E559CE" w:rsidRPr="00B17FA0" w14:paraId="325FAE93" w14:textId="77777777" w:rsidTr="00B94443">
        <w:tc>
          <w:tcPr>
            <w:tcW w:w="5094" w:type="dxa"/>
          </w:tcPr>
          <w:p w14:paraId="11D756E9" w14:textId="77777777" w:rsidR="00E559CE" w:rsidRPr="00B17FA0" w:rsidRDefault="00E559CE" w:rsidP="00B94443">
            <w:pPr>
              <w:jc w:val="both"/>
              <w:rPr>
                <w:sz w:val="24"/>
                <w:szCs w:val="24"/>
              </w:rPr>
            </w:pPr>
            <w:r w:rsidRPr="00B17FA0">
              <w:rPr>
                <w:sz w:val="24"/>
                <w:szCs w:val="24"/>
              </w:rPr>
              <w:t>3</w:t>
            </w:r>
          </w:p>
        </w:tc>
        <w:tc>
          <w:tcPr>
            <w:tcW w:w="5094" w:type="dxa"/>
          </w:tcPr>
          <w:p w14:paraId="0D2DD561" w14:textId="10B23B9F" w:rsidR="00E559CE" w:rsidRPr="00B17FA0" w:rsidRDefault="005E4A8B" w:rsidP="00B94443">
            <w:pPr>
              <w:jc w:val="both"/>
              <w:rPr>
                <w:sz w:val="24"/>
                <w:szCs w:val="24"/>
              </w:rPr>
            </w:pPr>
            <w:r>
              <w:rPr>
                <w:sz w:val="24"/>
                <w:szCs w:val="24"/>
              </w:rPr>
              <w:t>28.03.24</w:t>
            </w:r>
          </w:p>
        </w:tc>
      </w:tr>
      <w:tr w:rsidR="00E559CE" w:rsidRPr="008B28E7" w14:paraId="7D29C5CB" w14:textId="77777777" w:rsidTr="00B94443">
        <w:tc>
          <w:tcPr>
            <w:tcW w:w="5094" w:type="dxa"/>
          </w:tcPr>
          <w:p w14:paraId="1BB90A0E" w14:textId="77777777" w:rsidR="00E559CE" w:rsidRPr="00B17FA0" w:rsidRDefault="00E559CE" w:rsidP="00B94443">
            <w:pPr>
              <w:jc w:val="both"/>
              <w:rPr>
                <w:sz w:val="24"/>
                <w:szCs w:val="24"/>
              </w:rPr>
            </w:pPr>
            <w:r w:rsidRPr="00B17FA0">
              <w:rPr>
                <w:sz w:val="24"/>
                <w:szCs w:val="24"/>
              </w:rPr>
              <w:t>4</w:t>
            </w:r>
          </w:p>
        </w:tc>
        <w:tc>
          <w:tcPr>
            <w:tcW w:w="5094" w:type="dxa"/>
          </w:tcPr>
          <w:p w14:paraId="24C38DF5" w14:textId="5CE0AFDC" w:rsidR="00E559CE" w:rsidRPr="00B17FA0" w:rsidRDefault="00BA3E5D" w:rsidP="00B94443">
            <w:pPr>
              <w:jc w:val="both"/>
              <w:rPr>
                <w:sz w:val="24"/>
                <w:szCs w:val="24"/>
              </w:rPr>
            </w:pPr>
            <w:r>
              <w:rPr>
                <w:sz w:val="24"/>
                <w:szCs w:val="24"/>
              </w:rPr>
              <w:t>15.11.24</w:t>
            </w:r>
          </w:p>
        </w:tc>
      </w:tr>
    </w:tbl>
    <w:p w14:paraId="4695FC20" w14:textId="77777777" w:rsidR="00E559CE" w:rsidRPr="008B28E7" w:rsidRDefault="00E559CE" w:rsidP="00E559CE">
      <w:pPr>
        <w:jc w:val="both"/>
        <w:rPr>
          <w:sz w:val="24"/>
          <w:szCs w:val="24"/>
        </w:rPr>
      </w:pPr>
    </w:p>
    <w:p w14:paraId="02F62960" w14:textId="58D82551" w:rsidR="000E38C3" w:rsidRDefault="008900A4" w:rsidP="00E559CE">
      <w:pPr>
        <w:jc w:val="both"/>
        <w:rPr>
          <w:sz w:val="24"/>
          <w:szCs w:val="24"/>
        </w:rPr>
      </w:pPr>
      <w:r>
        <w:rPr>
          <w:sz w:val="24"/>
          <w:szCs w:val="24"/>
        </w:rPr>
        <w:t>Notes</w:t>
      </w:r>
      <w:r w:rsidRPr="008B28E7">
        <w:rPr>
          <w:sz w:val="24"/>
          <w:szCs w:val="24"/>
        </w:rPr>
        <w:t>:</w:t>
      </w:r>
      <w:r w:rsidR="009E33EC">
        <w:rPr>
          <w:sz w:val="24"/>
          <w:szCs w:val="24"/>
        </w:rPr>
        <w:t xml:space="preserve"> </w:t>
      </w:r>
      <w:r w:rsidR="009E33EC" w:rsidRPr="009E33EC">
        <w:rPr>
          <w:sz w:val="24"/>
          <w:szCs w:val="24"/>
        </w:rPr>
        <w:t>I mistakenly attended Workshop 3 first due to a mix</w:t>
      </w:r>
      <w:r w:rsidR="009E33EC">
        <w:rPr>
          <w:sz w:val="24"/>
          <w:szCs w:val="24"/>
        </w:rPr>
        <w:t xml:space="preserve"> </w:t>
      </w:r>
      <w:r w:rsidR="009E33EC" w:rsidRPr="009E33EC">
        <w:rPr>
          <w:sz w:val="24"/>
          <w:szCs w:val="24"/>
        </w:rPr>
        <w:t xml:space="preserve">up in the </w:t>
      </w:r>
      <w:r w:rsidR="009E33EC">
        <w:rPr>
          <w:sz w:val="24"/>
          <w:szCs w:val="24"/>
        </w:rPr>
        <w:t>workshop</w:t>
      </w:r>
      <w:r w:rsidR="009E33EC" w:rsidRPr="009E33EC">
        <w:rPr>
          <w:sz w:val="24"/>
          <w:szCs w:val="24"/>
        </w:rPr>
        <w:t xml:space="preserve"> dates</w:t>
      </w:r>
      <w:r w:rsidR="009E33EC">
        <w:rPr>
          <w:sz w:val="24"/>
          <w:szCs w:val="24"/>
        </w:rPr>
        <w:t xml:space="preserve"> provided to me</w:t>
      </w:r>
      <w:r w:rsidR="009E33EC" w:rsidRPr="009E33EC">
        <w:rPr>
          <w:sz w:val="24"/>
          <w:szCs w:val="24"/>
        </w:rPr>
        <w:t xml:space="preserve">, </w:t>
      </w:r>
      <w:r w:rsidR="009E33EC">
        <w:rPr>
          <w:sz w:val="24"/>
          <w:szCs w:val="24"/>
        </w:rPr>
        <w:t>this</w:t>
      </w:r>
      <w:r w:rsidR="009E33EC" w:rsidRPr="009E33EC">
        <w:rPr>
          <w:sz w:val="24"/>
          <w:szCs w:val="24"/>
        </w:rPr>
        <w:t xml:space="preserve"> resulted in my consolidation workshop being</w:t>
      </w:r>
      <w:r w:rsidR="009E33EC">
        <w:rPr>
          <w:sz w:val="24"/>
          <w:szCs w:val="24"/>
        </w:rPr>
        <w:t xml:space="preserve"> attended</w:t>
      </w:r>
      <w:r w:rsidR="009E33EC" w:rsidRPr="009E33EC">
        <w:rPr>
          <w:sz w:val="24"/>
          <w:szCs w:val="24"/>
        </w:rPr>
        <w:t xml:space="preserve"> out of order.</w:t>
      </w:r>
    </w:p>
    <w:p w14:paraId="389E01DF" w14:textId="77777777" w:rsidR="000E38C3" w:rsidRDefault="000E38C3" w:rsidP="00E559CE">
      <w:pPr>
        <w:jc w:val="both"/>
        <w:rPr>
          <w:sz w:val="24"/>
          <w:szCs w:val="24"/>
        </w:rPr>
      </w:pPr>
    </w:p>
    <w:p w14:paraId="20BA921F" w14:textId="77777777" w:rsidR="1661DBBC" w:rsidRPr="00706BB5" w:rsidRDefault="1661DBBC" w:rsidP="00706BB5">
      <w:pPr>
        <w:jc w:val="both"/>
        <w:rPr>
          <w:sz w:val="24"/>
          <w:szCs w:val="24"/>
        </w:rPr>
      </w:pPr>
    </w:p>
    <w:p w14:paraId="30846C08" w14:textId="77777777" w:rsidR="008C7770" w:rsidRDefault="008C7770" w:rsidP="00E559CE">
      <w:pPr>
        <w:jc w:val="both"/>
        <w:rPr>
          <w:sz w:val="24"/>
          <w:szCs w:val="24"/>
        </w:rPr>
      </w:pPr>
    </w:p>
    <w:p w14:paraId="63312E4B" w14:textId="77777777"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0C9E6B5"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2B6C9261" w14:textId="77777777" w:rsidTr="00D3203C">
        <w:tc>
          <w:tcPr>
            <w:tcW w:w="10070" w:type="dxa"/>
          </w:tcPr>
          <w:p w14:paraId="0CA4AA70" w14:textId="77777777"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242B47C2" w14:textId="77777777" w:rsidR="00B17FA0" w:rsidRPr="008B28E7" w:rsidRDefault="00B17FA0" w:rsidP="00FF7EBB">
            <w:pPr>
              <w:jc w:val="both"/>
              <w:rPr>
                <w:sz w:val="24"/>
                <w:szCs w:val="24"/>
              </w:rPr>
            </w:pPr>
          </w:p>
        </w:tc>
      </w:tr>
      <w:tr w:rsidR="0065276E" w:rsidRPr="008B28E7" w14:paraId="393313A0" w14:textId="77777777" w:rsidTr="00D3203C">
        <w:tc>
          <w:tcPr>
            <w:tcW w:w="10070" w:type="dxa"/>
          </w:tcPr>
          <w:p w14:paraId="7F384FDA" w14:textId="77777777" w:rsidR="00FC0334" w:rsidRDefault="00FC0334" w:rsidP="005D4F72">
            <w:pPr>
              <w:jc w:val="both"/>
              <w:rPr>
                <w:color w:val="auto"/>
                <w:sz w:val="24"/>
                <w:szCs w:val="24"/>
              </w:rPr>
            </w:pPr>
          </w:p>
          <w:p w14:paraId="2E5C5C60" w14:textId="77777777" w:rsidR="0070124B" w:rsidRDefault="0070124B" w:rsidP="0070124B">
            <w:r>
              <w:t xml:space="preserve">This consolidation programme has provided Krista with the opportunity to reflect on her learning needs and areas of her practice that require development.  She has done so in a very honest and vulnerable way.  Making the most of reflective conversations in the mentoring sessions.  Krista has clearly demonstrated growth over the course of this process and has been able to do so in relation to the three learning outcomes.  </w:t>
            </w:r>
          </w:p>
          <w:p w14:paraId="2850A438" w14:textId="77777777" w:rsidR="0070124B" w:rsidRDefault="0070124B" w:rsidP="0070124B"/>
          <w:p w14:paraId="38B8CDEA" w14:textId="77777777" w:rsidR="0070124B" w:rsidRDefault="0070124B" w:rsidP="0070124B">
            <w:r>
              <w:t>During Task 1a Krista identified that a key learning need was to develop skills to manage the emotional challenges that arise from conflicting family dynamics and complex decision making.  This is something that Krista has worked on over the course of the twelve months through supervision, training, self-guided learning and peer support as she highlights in Task 1b.  Krista has utilised the mentoring sessions to have reflective discussions about how she manages her emotions in relation to complex cases and situation.  There has been clear development with this learning outcome and Krista has worked hard to reflect on her emotional resilience during this time.  There has been clear evidence in Krista’s case work and feedback from her supervisor that she is now a lot more confident with managing the emotional challenges that arise from complex cases.  Working on this learning outcome has enabled Krista to demonstrate growth and development with i</w:t>
            </w:r>
            <w:r w:rsidRPr="008F23F5">
              <w:t>ntervention and application of professional judgement in increasingly complex situations.</w:t>
            </w:r>
          </w:p>
          <w:p w14:paraId="24C04E1F" w14:textId="77777777" w:rsidR="0070124B" w:rsidRDefault="0070124B" w:rsidP="0070124B"/>
          <w:p w14:paraId="0081B303" w14:textId="77777777" w:rsidR="0070124B" w:rsidRDefault="0070124B" w:rsidP="0070124B">
            <w:r>
              <w:t xml:space="preserve">Krista had also identified the need to build confidence in navigating professional boundaries and ensuring roles are clearly defined early in complex cases.  This has been a difficult area of practice for Krista as the complexities of the cases she has held over the last twelve months has increased.  She has had a number of complex cases which have required reflection in supervision and throughout her mentoring sessions on the </w:t>
            </w:r>
            <w:r>
              <w:lastRenderedPageBreak/>
              <w:t xml:space="preserve">limitations of her role and discussions on the roles and responsibilities of other professionals involved.  Again this has shown development in relation to the intervention and application of professional judgement in increasingly complex situations as Krista has had to use her judgement to determine the limitations of her role and negotiate with other professionals to ensure that an MDT approach was taken.  She has been able to undertake these discussions in a professional manner, ensuring that she is maintaining positive interprofessional relationships.  Krista has appropriately asked for support in such cases when she has needed input from a more senior colleague.  Observing Krista in practice and having oversight of her written work evidences that she has developed her confidence in this area and has taken on board advice and feedback given to her.   </w:t>
            </w:r>
          </w:p>
          <w:p w14:paraId="0ABD32F7" w14:textId="77777777" w:rsidR="0070124B" w:rsidRDefault="0070124B" w:rsidP="0070124B"/>
          <w:p w14:paraId="1758DC0A" w14:textId="77777777" w:rsidR="0070124B" w:rsidRDefault="0070124B" w:rsidP="0070124B">
            <w:r>
              <w:t>When considering the learning outcome of “</w:t>
            </w:r>
            <w:r w:rsidRPr="0065230A">
              <w:t>Working collaboratively with individuals, their families and carers and other professionals</w:t>
            </w:r>
            <w:r>
              <w:t>” Krista has identified that she had a learning need in relation to developing her skills in using visual communication tools to enhance clarity and transparency in decision-making.  Krista has grown in confidence over this time and utilised supervision and mentoring sessions to discuss and reflect on the use of various visual aids and communication tools.  She has demonstrated that this has improved the collaborative work she does with service users and other professionals.  This has also helped her to meet learning outcome: a</w:t>
            </w:r>
            <w:r w:rsidRPr="00D65A27">
              <w:t>pplying analysis in assessment to inform intervention</w:t>
            </w:r>
            <w:r>
              <w:t xml:space="preserve">.  One such example of how this has been achieved is through the use of Siobhan Maclean’s SHARED model.  Krista utilised a mentoring session for us to discuss this model and how it may be used to shape analysis by drawing on what has been seen, heard, read, what actions were taken enabling thorough evaluation of a case or situation.   Krista’s development in these areas has been apparent when I have been authorising her written work over the last twelve months.  </w:t>
            </w:r>
          </w:p>
          <w:p w14:paraId="46FE345A" w14:textId="77777777" w:rsidR="0070124B" w:rsidRDefault="0070124B" w:rsidP="0070124B"/>
          <w:p w14:paraId="212B322F" w14:textId="77777777" w:rsidR="0070124B" w:rsidRDefault="0070124B" w:rsidP="0070124B">
            <w:r>
              <w:t>Whilst observing Krista’s practice her ability to work collaboratively</w:t>
            </w:r>
            <w:r w:rsidRPr="00514D2E">
              <w:t xml:space="preserve"> with individuals, their families and carers</w:t>
            </w:r>
            <w:r>
              <w:t xml:space="preserve"> was apparent.  I observed her using a number of communication styles to engage with the individual and her husband.  She was professional throughout the visit, ensuring that she adhered to the Active offer by firstly asking if the individual would prefer the assessment to be undertaken in Welsh. Krista ensured that she had fully allowed the couple to tell their story and communicated with them in a respectful and empathic manner.  She then worked with them to devise an action plan moving forward, ensuring that she summarised the plan a number of times to ensure they understood.  The spoke very highly of her when giving feedback and the most important point for them was that she had made them feel listened to and given them the opportunity to fully explain their situation.  </w:t>
            </w:r>
          </w:p>
          <w:p w14:paraId="1130E9D4" w14:textId="77777777" w:rsidR="0070124B" w:rsidRDefault="0070124B" w:rsidP="0070124B"/>
          <w:p w14:paraId="1C8718B3" w14:textId="77777777" w:rsidR="0070124B" w:rsidRDefault="0070124B" w:rsidP="0070124B">
            <w:r>
              <w:t xml:space="preserve">It has been a pleasure to mentor Krista through this programme and she is a well-liked, respected member of our team.  Her growth in confidence and knowledge over the course of this time period has been exciting to observe.  Krista is a very thorough, conscientious practitioner that consistently delivers work to a high standard.  She has demonstrated, through reflective conversations and her written work for this programme that she has insight into her learning needs, emotional intelligence and has been pro-active in seeking the relevant training and putting in the self-directed learning necessary to meet these needs and grow as a practitioner.  </w:t>
            </w:r>
          </w:p>
          <w:p w14:paraId="05CB44BA" w14:textId="77777777" w:rsidR="00FC0334" w:rsidRDefault="00FC0334" w:rsidP="005D4F72">
            <w:pPr>
              <w:jc w:val="both"/>
              <w:rPr>
                <w:color w:val="auto"/>
                <w:sz w:val="24"/>
                <w:szCs w:val="24"/>
              </w:rPr>
            </w:pPr>
          </w:p>
          <w:p w14:paraId="621841CD" w14:textId="77777777" w:rsidR="00FC0334" w:rsidRDefault="00FC0334" w:rsidP="005D4F72">
            <w:pPr>
              <w:jc w:val="both"/>
              <w:rPr>
                <w:color w:val="auto"/>
                <w:sz w:val="24"/>
                <w:szCs w:val="24"/>
              </w:rPr>
            </w:pPr>
          </w:p>
          <w:p w14:paraId="57A13215" w14:textId="77777777" w:rsidR="00FC0334" w:rsidRDefault="00FC0334" w:rsidP="005D4F72">
            <w:pPr>
              <w:jc w:val="both"/>
              <w:rPr>
                <w:color w:val="auto"/>
                <w:sz w:val="24"/>
                <w:szCs w:val="24"/>
              </w:rPr>
            </w:pPr>
          </w:p>
          <w:p w14:paraId="5E0B3CF3" w14:textId="77777777" w:rsidR="00FC0334" w:rsidRDefault="00FC0334" w:rsidP="005D4F72">
            <w:pPr>
              <w:jc w:val="both"/>
              <w:rPr>
                <w:color w:val="auto"/>
                <w:sz w:val="24"/>
                <w:szCs w:val="24"/>
              </w:rPr>
            </w:pPr>
          </w:p>
          <w:p w14:paraId="702E10A3" w14:textId="77777777" w:rsidR="00FC0334" w:rsidRDefault="00FC0334" w:rsidP="005D4F72">
            <w:pPr>
              <w:jc w:val="both"/>
              <w:rPr>
                <w:color w:val="auto"/>
                <w:sz w:val="24"/>
                <w:szCs w:val="24"/>
              </w:rPr>
            </w:pPr>
          </w:p>
          <w:p w14:paraId="32413FAB" w14:textId="77777777" w:rsidR="00FC0334" w:rsidRDefault="00FC0334" w:rsidP="005D4F72">
            <w:pPr>
              <w:jc w:val="both"/>
              <w:rPr>
                <w:color w:val="auto"/>
                <w:sz w:val="24"/>
                <w:szCs w:val="24"/>
              </w:rPr>
            </w:pPr>
          </w:p>
          <w:p w14:paraId="0C343FBE" w14:textId="77777777" w:rsidR="00FC0334" w:rsidRDefault="00FC0334" w:rsidP="005D4F72">
            <w:pPr>
              <w:jc w:val="both"/>
              <w:rPr>
                <w:color w:val="auto"/>
                <w:sz w:val="24"/>
                <w:szCs w:val="24"/>
              </w:rPr>
            </w:pPr>
          </w:p>
          <w:p w14:paraId="4B7E0D7A" w14:textId="77777777" w:rsidR="00FC0334" w:rsidRDefault="00FC0334" w:rsidP="005D4F72">
            <w:pPr>
              <w:jc w:val="both"/>
              <w:rPr>
                <w:color w:val="auto"/>
                <w:sz w:val="24"/>
                <w:szCs w:val="24"/>
              </w:rPr>
            </w:pPr>
          </w:p>
          <w:p w14:paraId="3DD7D6AA" w14:textId="77777777" w:rsidR="00FC0334" w:rsidRDefault="00FC0334" w:rsidP="005D4F72">
            <w:pPr>
              <w:jc w:val="both"/>
              <w:rPr>
                <w:color w:val="auto"/>
                <w:sz w:val="24"/>
                <w:szCs w:val="24"/>
              </w:rPr>
            </w:pPr>
          </w:p>
          <w:p w14:paraId="1C530D54" w14:textId="77777777" w:rsidR="00FC0334" w:rsidRPr="008B28E7" w:rsidRDefault="00FC0334" w:rsidP="005D4F72">
            <w:pPr>
              <w:jc w:val="both"/>
              <w:rPr>
                <w:color w:val="auto"/>
                <w:sz w:val="24"/>
                <w:szCs w:val="24"/>
              </w:rPr>
            </w:pPr>
          </w:p>
        </w:tc>
      </w:tr>
      <w:tr w:rsidR="00D3203C" w:rsidRPr="008B28E7" w14:paraId="3AA94008" w14:textId="77777777" w:rsidTr="00D3203C">
        <w:tc>
          <w:tcPr>
            <w:tcW w:w="10070" w:type="dxa"/>
          </w:tcPr>
          <w:p w14:paraId="7784BF3B" w14:textId="77777777"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0A0A47A7" w14:textId="77777777" w:rsidR="00092970" w:rsidRDefault="00092970" w:rsidP="00FF7EBB">
      <w:pPr>
        <w:jc w:val="both"/>
        <w:rPr>
          <w:sz w:val="24"/>
          <w:szCs w:val="24"/>
        </w:rPr>
      </w:pPr>
    </w:p>
    <w:p w14:paraId="476B95DA" w14:textId="77777777" w:rsidR="008B28E7" w:rsidRDefault="008B28E7" w:rsidP="00FF7EBB">
      <w:pPr>
        <w:jc w:val="both"/>
        <w:rPr>
          <w:sz w:val="24"/>
          <w:szCs w:val="24"/>
        </w:rPr>
      </w:pPr>
    </w:p>
    <w:p w14:paraId="0560B147" w14:textId="77777777" w:rsidR="008B28E7" w:rsidRDefault="008B28E7" w:rsidP="00FF7EBB">
      <w:pPr>
        <w:jc w:val="both"/>
        <w:rPr>
          <w:sz w:val="24"/>
          <w:szCs w:val="24"/>
        </w:rPr>
      </w:pPr>
    </w:p>
    <w:p w14:paraId="697DA58A" w14:textId="77777777" w:rsidR="008B28E7" w:rsidRDefault="008B28E7" w:rsidP="00FF7EBB">
      <w:pPr>
        <w:jc w:val="both"/>
        <w:rPr>
          <w:sz w:val="24"/>
          <w:szCs w:val="24"/>
        </w:rPr>
      </w:pPr>
    </w:p>
    <w:p w14:paraId="14449A8B" w14:textId="77777777" w:rsidR="008B28E7" w:rsidRDefault="008B28E7" w:rsidP="00FF7EBB">
      <w:pPr>
        <w:jc w:val="both"/>
        <w:rPr>
          <w:sz w:val="24"/>
          <w:szCs w:val="24"/>
        </w:rPr>
      </w:pPr>
    </w:p>
    <w:p w14:paraId="26E98031" w14:textId="77777777" w:rsidR="008B28E7" w:rsidRDefault="008B28E7" w:rsidP="00FF7EBB">
      <w:pPr>
        <w:jc w:val="both"/>
        <w:rPr>
          <w:sz w:val="24"/>
          <w:szCs w:val="24"/>
        </w:rPr>
      </w:pPr>
    </w:p>
    <w:p w14:paraId="66E7AC65" w14:textId="77777777" w:rsidR="00500748" w:rsidRPr="00EE5BC3" w:rsidRDefault="00064063" w:rsidP="00AA7960">
      <w:pPr>
        <w:keepNext/>
        <w:jc w:val="center"/>
        <w:rPr>
          <w:b/>
          <w:sz w:val="28"/>
          <w:szCs w:val="28"/>
        </w:rPr>
      </w:pPr>
      <w:r w:rsidRPr="00EE5BC3">
        <w:rPr>
          <w:b/>
          <w:sz w:val="28"/>
          <w:szCs w:val="28"/>
        </w:rPr>
        <w:t>Learner Details</w:t>
      </w:r>
    </w:p>
    <w:p w14:paraId="60CD7B4D" w14:textId="77777777" w:rsidR="000E38C3" w:rsidRDefault="000E38C3" w:rsidP="0093018C">
      <w:pPr>
        <w:keepNext/>
        <w:jc w:val="center"/>
        <w:rPr>
          <w:b/>
          <w:sz w:val="24"/>
          <w:szCs w:val="24"/>
        </w:rPr>
      </w:pPr>
    </w:p>
    <w:p w14:paraId="4600264B"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0EC9E59D" w14:textId="77777777" w:rsidR="0093018C" w:rsidRPr="008B28E7" w:rsidRDefault="0093018C" w:rsidP="0093018C">
      <w:pPr>
        <w:keepNext/>
        <w:jc w:val="center"/>
        <w:rPr>
          <w:b/>
          <w:sz w:val="24"/>
          <w:szCs w:val="24"/>
        </w:rPr>
      </w:pPr>
    </w:p>
    <w:p w14:paraId="727A6DC2"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5DD18E61" w14:textId="77777777" w:rsidR="00B17FA0" w:rsidRDefault="00B17FA0" w:rsidP="00C65921">
      <w:pPr>
        <w:keepNext/>
        <w:rPr>
          <w:b/>
          <w:sz w:val="24"/>
          <w:szCs w:val="24"/>
        </w:rPr>
      </w:pPr>
    </w:p>
    <w:p w14:paraId="4B501673" w14:textId="77777777" w:rsidR="004923DA" w:rsidRDefault="004923DA" w:rsidP="00B17FA0">
      <w:pPr>
        <w:ind w:right="180"/>
        <w:jc w:val="both"/>
        <w:rPr>
          <w:b/>
          <w:sz w:val="24"/>
          <w:szCs w:val="24"/>
        </w:rPr>
      </w:pPr>
      <w:r w:rsidRPr="008B28E7">
        <w:rPr>
          <w:b/>
          <w:sz w:val="24"/>
          <w:szCs w:val="24"/>
        </w:rPr>
        <w:t xml:space="preserve">Learner Details </w:t>
      </w:r>
    </w:p>
    <w:p w14:paraId="5A7A133E"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184106B8" w14:textId="77777777" w:rsidR="004923DA" w:rsidRPr="008B28E7" w:rsidRDefault="004923DA" w:rsidP="00FF7EBB">
      <w:pPr>
        <w:ind w:right="180"/>
        <w:jc w:val="both"/>
        <w:rPr>
          <w:b/>
          <w:sz w:val="24"/>
          <w:szCs w:val="24"/>
        </w:rPr>
      </w:pPr>
    </w:p>
    <w:p w14:paraId="11AB887A" w14:textId="060284E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D8206E">
        <w:rPr>
          <w:b/>
          <w:sz w:val="24"/>
          <w:szCs w:val="24"/>
        </w:rPr>
        <w:t xml:space="preserve"> Krista Glover</w:t>
      </w:r>
    </w:p>
    <w:p w14:paraId="7C9F7CA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D7EAFD9" w14:textId="1AC371D5"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FC2661">
        <w:rPr>
          <w:b/>
          <w:sz w:val="24"/>
          <w:szCs w:val="24"/>
        </w:rPr>
        <w:t xml:space="preserve"> </w:t>
      </w:r>
      <w:r w:rsidR="00FC2661" w:rsidRPr="00FC2661">
        <w:rPr>
          <w:rFonts w:ascii="Times New Roman" w:hAnsi="Times New Roman" w:cs="Times New Roman"/>
          <w:b/>
          <w:color w:val="auto"/>
          <w:sz w:val="28"/>
          <w:szCs w:val="28"/>
        </w:rPr>
        <w:t>2329761</w:t>
      </w:r>
    </w:p>
    <w:p w14:paraId="502CD7E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63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22C75667" w14:textId="77777777" w:rsidR="00954592" w:rsidRDefault="00954592" w:rsidP="00FF7EBB">
      <w:pPr>
        <w:pBdr>
          <w:top w:val="single" w:sz="6" w:space="1" w:color="auto"/>
          <w:left w:val="single" w:sz="6" w:space="1" w:color="auto"/>
          <w:bottom w:val="single" w:sz="6" w:space="1" w:color="auto"/>
          <w:right w:val="single" w:sz="6" w:space="1" w:color="auto"/>
        </w:pBdr>
        <w:jc w:val="both"/>
        <w:rPr>
          <w:b/>
          <w:sz w:val="24"/>
          <w:szCs w:val="24"/>
        </w:rPr>
      </w:pPr>
    </w:p>
    <w:p w14:paraId="466B0C3B" w14:textId="63A372AB" w:rsidR="00954592" w:rsidRDefault="0095459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136 Rhyddings Terrace, </w:t>
      </w:r>
    </w:p>
    <w:p w14:paraId="3E307FE2" w14:textId="68AF27CF" w:rsidR="00954592" w:rsidRDefault="0095459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Brynmill, </w:t>
      </w:r>
    </w:p>
    <w:p w14:paraId="064D9965" w14:textId="635492D9" w:rsidR="00954592" w:rsidRDefault="0095459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Swansea, </w:t>
      </w:r>
    </w:p>
    <w:p w14:paraId="56148E35" w14:textId="17797705" w:rsidR="004923DA" w:rsidRPr="008B28E7" w:rsidRDefault="0095459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SA2 0DR</w:t>
      </w:r>
    </w:p>
    <w:p w14:paraId="6DA0692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DF0196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0C2D0F" w14:textId="7C2540E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954592">
        <w:rPr>
          <w:b/>
          <w:sz w:val="24"/>
          <w:szCs w:val="24"/>
        </w:rPr>
        <w:t xml:space="preserve"> 07938162953</w:t>
      </w:r>
    </w:p>
    <w:p w14:paraId="512976B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EBBEAED" w14:textId="4D615DD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D8206E">
        <w:rPr>
          <w:b/>
          <w:sz w:val="24"/>
          <w:szCs w:val="24"/>
        </w:rPr>
        <w:t xml:space="preserve"> k.glover@npt.gov.uk</w:t>
      </w:r>
    </w:p>
    <w:p w14:paraId="4A30528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ADAC302" w14:textId="34A5FD1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3F7B1B">
        <w:rPr>
          <w:b/>
          <w:sz w:val="24"/>
          <w:szCs w:val="24"/>
        </w:rPr>
        <w:t xml:space="preserve">Social Work Diploma,  </w:t>
      </w:r>
      <w:r w:rsidR="00820747">
        <w:rPr>
          <w:b/>
          <w:sz w:val="24"/>
          <w:szCs w:val="24"/>
        </w:rPr>
        <w:t>July 2020</w:t>
      </w:r>
    </w:p>
    <w:p w14:paraId="757805E1"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8686FF" w14:textId="49A65F70" w:rsidR="004923DA" w:rsidRDefault="004923DA" w:rsidP="00FF7EBB">
      <w:pPr>
        <w:pBdr>
          <w:top w:val="single" w:sz="6" w:space="1" w:color="auto"/>
          <w:left w:val="single" w:sz="6" w:space="1" w:color="auto"/>
          <w:bottom w:val="single" w:sz="6" w:space="1" w:color="auto"/>
          <w:right w:val="single" w:sz="6" w:space="1" w:color="auto"/>
        </w:pBdr>
        <w:jc w:val="both"/>
        <w:rPr>
          <w:b/>
          <w:bCs/>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3F7B1B">
        <w:rPr>
          <w:b/>
          <w:sz w:val="24"/>
          <w:szCs w:val="24"/>
        </w:rPr>
        <w:t xml:space="preserve"> </w:t>
      </w:r>
      <w:r w:rsidR="003F3A5F" w:rsidRPr="003F3A5F">
        <w:rPr>
          <w:b/>
          <w:bCs/>
          <w:sz w:val="24"/>
          <w:szCs w:val="24"/>
        </w:rPr>
        <w:t>17/08/2020</w:t>
      </w:r>
      <w:r w:rsidR="005C22B4">
        <w:rPr>
          <w:b/>
          <w:bCs/>
          <w:sz w:val="24"/>
          <w:szCs w:val="24"/>
        </w:rPr>
        <w:t xml:space="preserve"> - </w:t>
      </w:r>
      <w:r w:rsidR="00AD5CA9" w:rsidRPr="00AD5CA9">
        <w:rPr>
          <w:b/>
          <w:bCs/>
          <w:sz w:val="24"/>
          <w:szCs w:val="24"/>
        </w:rPr>
        <w:t xml:space="preserve">Renewal granted </w:t>
      </w:r>
      <w:r w:rsidR="00AD5CA9">
        <w:rPr>
          <w:b/>
          <w:bCs/>
          <w:sz w:val="24"/>
          <w:szCs w:val="24"/>
        </w:rPr>
        <w:t xml:space="preserve">on </w:t>
      </w:r>
      <w:r w:rsidR="00650C92" w:rsidRPr="00650C92">
        <w:rPr>
          <w:b/>
          <w:bCs/>
          <w:sz w:val="24"/>
          <w:szCs w:val="24"/>
        </w:rPr>
        <w:t>10/06/2024</w:t>
      </w:r>
      <w:r w:rsidR="00650C92">
        <w:rPr>
          <w:b/>
          <w:bCs/>
          <w:sz w:val="24"/>
          <w:szCs w:val="24"/>
        </w:rPr>
        <w:t xml:space="preserve"> </w:t>
      </w:r>
      <w:r w:rsidR="00AD5CA9" w:rsidRPr="00AD5CA9">
        <w:rPr>
          <w:b/>
          <w:bCs/>
          <w:sz w:val="24"/>
          <w:szCs w:val="24"/>
        </w:rPr>
        <w:t>at case conference on condition that the RP completes the Consolidation Programme by their next renewal date</w:t>
      </w:r>
      <w:r w:rsidR="00AD5CA9">
        <w:rPr>
          <w:b/>
          <w:bCs/>
          <w:sz w:val="24"/>
          <w:szCs w:val="24"/>
        </w:rPr>
        <w:t xml:space="preserve"> of </w:t>
      </w:r>
      <w:r w:rsidR="00AD5CA9" w:rsidRPr="00AD5CA9">
        <w:rPr>
          <w:b/>
          <w:bCs/>
          <w:sz w:val="24"/>
          <w:szCs w:val="24"/>
        </w:rPr>
        <w:t>17/08/2027</w:t>
      </w:r>
      <w:r w:rsidR="00AD5CA9">
        <w:rPr>
          <w:b/>
          <w:bCs/>
          <w:sz w:val="24"/>
          <w:szCs w:val="24"/>
        </w:rPr>
        <w:t>.</w:t>
      </w:r>
    </w:p>
    <w:p w14:paraId="6481F0EC" w14:textId="77777777" w:rsidR="006573C9" w:rsidRDefault="006573C9" w:rsidP="00FF7EBB">
      <w:pPr>
        <w:pBdr>
          <w:top w:val="single" w:sz="6" w:space="1" w:color="auto"/>
          <w:left w:val="single" w:sz="6" w:space="1" w:color="auto"/>
          <w:bottom w:val="single" w:sz="6" w:space="1" w:color="auto"/>
          <w:right w:val="single" w:sz="6" w:space="1" w:color="auto"/>
        </w:pBdr>
        <w:jc w:val="both"/>
        <w:rPr>
          <w:b/>
          <w:bCs/>
          <w:sz w:val="24"/>
          <w:szCs w:val="24"/>
        </w:rPr>
      </w:pPr>
    </w:p>
    <w:p w14:paraId="0D90125C" w14:textId="77777777" w:rsidR="006573C9" w:rsidRDefault="006573C9" w:rsidP="00FF7EBB">
      <w:pPr>
        <w:pBdr>
          <w:top w:val="single" w:sz="6" w:space="1" w:color="auto"/>
          <w:left w:val="single" w:sz="6" w:space="1" w:color="auto"/>
          <w:bottom w:val="single" w:sz="6" w:space="1" w:color="auto"/>
          <w:right w:val="single" w:sz="6" w:space="1" w:color="auto"/>
        </w:pBdr>
        <w:jc w:val="both"/>
        <w:rPr>
          <w:b/>
          <w:bCs/>
          <w:sz w:val="24"/>
          <w:szCs w:val="24"/>
        </w:rPr>
      </w:pPr>
    </w:p>
    <w:p w14:paraId="552E0540" w14:textId="77777777" w:rsidR="006573C9" w:rsidRDefault="006573C9" w:rsidP="00FF7EBB">
      <w:pPr>
        <w:pBdr>
          <w:top w:val="single" w:sz="6" w:space="1" w:color="auto"/>
          <w:left w:val="single" w:sz="6" w:space="1" w:color="auto"/>
          <w:bottom w:val="single" w:sz="6" w:space="1" w:color="auto"/>
          <w:right w:val="single" w:sz="6" w:space="1" w:color="auto"/>
        </w:pBdr>
        <w:jc w:val="both"/>
        <w:rPr>
          <w:b/>
          <w:bCs/>
          <w:sz w:val="24"/>
          <w:szCs w:val="24"/>
        </w:rPr>
      </w:pPr>
    </w:p>
    <w:p w14:paraId="5D267A25" w14:textId="77777777" w:rsidR="006573C9" w:rsidRDefault="006573C9" w:rsidP="00FF7EBB">
      <w:pPr>
        <w:pBdr>
          <w:top w:val="single" w:sz="6" w:space="1" w:color="auto"/>
          <w:left w:val="single" w:sz="6" w:space="1" w:color="auto"/>
          <w:bottom w:val="single" w:sz="6" w:space="1" w:color="auto"/>
          <w:right w:val="single" w:sz="6" w:space="1" w:color="auto"/>
        </w:pBdr>
        <w:jc w:val="both"/>
        <w:rPr>
          <w:b/>
          <w:bCs/>
          <w:sz w:val="24"/>
          <w:szCs w:val="24"/>
        </w:rPr>
      </w:pPr>
    </w:p>
    <w:p w14:paraId="4172E422" w14:textId="77777777" w:rsidR="006573C9" w:rsidRDefault="006573C9" w:rsidP="00FF7EBB">
      <w:pPr>
        <w:pBdr>
          <w:top w:val="single" w:sz="6" w:space="1" w:color="auto"/>
          <w:left w:val="single" w:sz="6" w:space="1" w:color="auto"/>
          <w:bottom w:val="single" w:sz="6" w:space="1" w:color="auto"/>
          <w:right w:val="single" w:sz="6" w:space="1" w:color="auto"/>
        </w:pBdr>
        <w:jc w:val="both"/>
        <w:rPr>
          <w:b/>
          <w:bCs/>
          <w:sz w:val="24"/>
          <w:szCs w:val="24"/>
        </w:rPr>
      </w:pPr>
    </w:p>
    <w:p w14:paraId="6B5BDF7D" w14:textId="77777777" w:rsidR="006573C9" w:rsidRDefault="006573C9" w:rsidP="00FF7EBB">
      <w:pPr>
        <w:pBdr>
          <w:top w:val="single" w:sz="6" w:space="1" w:color="auto"/>
          <w:left w:val="single" w:sz="6" w:space="1" w:color="auto"/>
          <w:bottom w:val="single" w:sz="6" w:space="1" w:color="auto"/>
          <w:right w:val="single" w:sz="6" w:space="1" w:color="auto"/>
        </w:pBdr>
        <w:jc w:val="both"/>
        <w:rPr>
          <w:b/>
          <w:bCs/>
          <w:sz w:val="24"/>
          <w:szCs w:val="24"/>
        </w:rPr>
      </w:pPr>
    </w:p>
    <w:p w14:paraId="292CF610" w14:textId="77777777" w:rsidR="006573C9" w:rsidRDefault="006573C9" w:rsidP="00FF7EBB">
      <w:pPr>
        <w:pBdr>
          <w:top w:val="single" w:sz="6" w:space="1" w:color="auto"/>
          <w:left w:val="single" w:sz="6" w:space="1" w:color="auto"/>
          <w:bottom w:val="single" w:sz="6" w:space="1" w:color="auto"/>
          <w:right w:val="single" w:sz="6" w:space="1" w:color="auto"/>
        </w:pBdr>
        <w:jc w:val="both"/>
        <w:rPr>
          <w:b/>
          <w:bCs/>
          <w:sz w:val="24"/>
          <w:szCs w:val="24"/>
        </w:rPr>
      </w:pPr>
    </w:p>
    <w:p w14:paraId="401DA20F" w14:textId="77777777" w:rsidR="006573C9" w:rsidRDefault="006573C9" w:rsidP="00FF7EBB">
      <w:pPr>
        <w:pBdr>
          <w:top w:val="single" w:sz="6" w:space="1" w:color="auto"/>
          <w:left w:val="single" w:sz="6" w:space="1" w:color="auto"/>
          <w:bottom w:val="single" w:sz="6" w:space="1" w:color="auto"/>
          <w:right w:val="single" w:sz="6" w:space="1" w:color="auto"/>
        </w:pBdr>
        <w:jc w:val="both"/>
        <w:rPr>
          <w:b/>
          <w:bCs/>
          <w:sz w:val="24"/>
          <w:szCs w:val="24"/>
        </w:rPr>
      </w:pPr>
    </w:p>
    <w:p w14:paraId="441C8490" w14:textId="77777777" w:rsidR="006573C9" w:rsidRDefault="006573C9" w:rsidP="00FF7EBB">
      <w:pPr>
        <w:pBdr>
          <w:top w:val="single" w:sz="6" w:space="1" w:color="auto"/>
          <w:left w:val="single" w:sz="6" w:space="1" w:color="auto"/>
          <w:bottom w:val="single" w:sz="6" w:space="1" w:color="auto"/>
          <w:right w:val="single" w:sz="6" w:space="1" w:color="auto"/>
        </w:pBdr>
        <w:jc w:val="both"/>
        <w:rPr>
          <w:b/>
          <w:bCs/>
          <w:sz w:val="24"/>
          <w:szCs w:val="24"/>
        </w:rPr>
      </w:pPr>
    </w:p>
    <w:p w14:paraId="15EE6D49" w14:textId="77777777" w:rsidR="006573C9" w:rsidRDefault="006573C9" w:rsidP="00FF7EBB">
      <w:pPr>
        <w:pBdr>
          <w:top w:val="single" w:sz="6" w:space="1" w:color="auto"/>
          <w:left w:val="single" w:sz="6" w:space="1" w:color="auto"/>
          <w:bottom w:val="single" w:sz="6" w:space="1" w:color="auto"/>
          <w:right w:val="single" w:sz="6" w:space="1" w:color="auto"/>
        </w:pBdr>
        <w:jc w:val="both"/>
        <w:rPr>
          <w:b/>
          <w:sz w:val="24"/>
          <w:szCs w:val="24"/>
        </w:rPr>
      </w:pPr>
    </w:p>
    <w:p w14:paraId="7BF59AA8"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183B1DD0" w14:textId="77777777" w:rsidR="004923DA" w:rsidRDefault="004923DA" w:rsidP="00FF7EBB">
      <w:pPr>
        <w:jc w:val="both"/>
        <w:rPr>
          <w:b/>
          <w:sz w:val="24"/>
          <w:szCs w:val="24"/>
        </w:rPr>
      </w:pPr>
    </w:p>
    <w:p w14:paraId="2EF374ED" w14:textId="77777777" w:rsidR="000E0D51" w:rsidRPr="008B28E7" w:rsidRDefault="000E0D51" w:rsidP="00FF7EBB">
      <w:pPr>
        <w:jc w:val="both"/>
        <w:rPr>
          <w:b/>
          <w:sz w:val="24"/>
          <w:szCs w:val="24"/>
        </w:rPr>
      </w:pPr>
    </w:p>
    <w:p w14:paraId="4CD9830F" w14:textId="7DDDE60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DA6EFC">
        <w:rPr>
          <w:b/>
          <w:sz w:val="24"/>
          <w:szCs w:val="24"/>
        </w:rPr>
        <w:t>: Neath Port Talbot, Upper Valleys Community Network Team</w:t>
      </w:r>
    </w:p>
    <w:p w14:paraId="4F85C3E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9B9F6AC" w14:textId="69BF5CB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A34260" w:rsidRPr="00A34260">
        <w:rPr>
          <w:b/>
          <w:sz w:val="24"/>
          <w:szCs w:val="24"/>
        </w:rPr>
        <w:t xml:space="preserve"> </w:t>
      </w:r>
      <w:r w:rsidR="00711D2D" w:rsidRPr="00A01B62">
        <w:rPr>
          <w:b/>
          <w:sz w:val="24"/>
          <w:szCs w:val="24"/>
        </w:rPr>
        <w:t>01639 686780</w:t>
      </w:r>
    </w:p>
    <w:p w14:paraId="4E38F85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A9B922B" w14:textId="45189F2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A76DCF">
        <w:rPr>
          <w:b/>
          <w:sz w:val="24"/>
          <w:szCs w:val="24"/>
        </w:rPr>
        <w:t xml:space="preserve"> </w:t>
      </w:r>
      <w:r w:rsidR="00A34260">
        <w:rPr>
          <w:b/>
          <w:sz w:val="24"/>
          <w:szCs w:val="24"/>
        </w:rPr>
        <w:t xml:space="preserve"> Sian Walker </w:t>
      </w:r>
      <w:r w:rsidR="003E07C2">
        <w:rPr>
          <w:b/>
          <w:sz w:val="24"/>
          <w:szCs w:val="24"/>
        </w:rPr>
        <w:t>-</w:t>
      </w:r>
      <w:r w:rsidR="00A34260">
        <w:rPr>
          <w:b/>
          <w:sz w:val="24"/>
          <w:szCs w:val="24"/>
        </w:rPr>
        <w:t>Team Manager</w:t>
      </w:r>
      <w:r w:rsidR="003E07C2">
        <w:rPr>
          <w:b/>
          <w:sz w:val="24"/>
          <w:szCs w:val="24"/>
        </w:rPr>
        <w:t xml:space="preserve"> </w:t>
      </w:r>
    </w:p>
    <w:p w14:paraId="3D436BCA"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4F85C47" w14:textId="620844D7" w:rsidR="00921779" w:rsidRPr="00921779" w:rsidRDefault="004923DA" w:rsidP="00921779">
      <w:pPr>
        <w:pBdr>
          <w:top w:val="single" w:sz="6" w:space="1" w:color="auto"/>
          <w:left w:val="single" w:sz="6" w:space="1" w:color="auto"/>
          <w:bottom w:val="single" w:sz="6" w:space="1" w:color="auto"/>
          <w:right w:val="single" w:sz="6" w:space="1" w:color="auto"/>
        </w:pBdr>
        <w:jc w:val="both"/>
        <w:rPr>
          <w:rFonts w:ascii="Times New Roman" w:hAnsi="Times New Roman" w:cs="Times New Roman"/>
          <w:color w:val="auto"/>
          <w:sz w:val="24"/>
          <w:szCs w:val="24"/>
        </w:rPr>
      </w:pPr>
      <w:r>
        <w:rPr>
          <w:b/>
          <w:sz w:val="24"/>
          <w:szCs w:val="24"/>
        </w:rPr>
        <w:t>Address:</w:t>
      </w:r>
      <w:r w:rsidR="00921779" w:rsidRPr="00921779">
        <w:rPr>
          <w:rFonts w:ascii="Times New Roman" w:hAnsi="Times New Roman" w:cs="Times New Roman"/>
          <w:color w:val="auto"/>
          <w:sz w:val="24"/>
          <w:szCs w:val="24"/>
        </w:rPr>
        <w:t xml:space="preserve"> </w:t>
      </w:r>
      <w:r w:rsidR="003E07C2" w:rsidRPr="00AA261F">
        <w:rPr>
          <w:b/>
          <w:bCs/>
          <w:color w:val="auto"/>
          <w:sz w:val="24"/>
          <w:szCs w:val="24"/>
        </w:rPr>
        <w:t>T</w:t>
      </w:r>
      <w:r w:rsidR="00921779" w:rsidRPr="00921779">
        <w:rPr>
          <w:b/>
          <w:sz w:val="24"/>
          <w:szCs w:val="24"/>
        </w:rPr>
        <w:t>awe Terrace Depot,</w:t>
      </w:r>
      <w:r w:rsidR="003E07C2">
        <w:rPr>
          <w:rFonts w:ascii="Times New Roman" w:hAnsi="Times New Roman" w:cs="Times New Roman"/>
          <w:color w:val="auto"/>
          <w:sz w:val="24"/>
          <w:szCs w:val="24"/>
        </w:rPr>
        <w:t xml:space="preserve"> </w:t>
      </w:r>
      <w:r w:rsidR="00921779" w:rsidRPr="00921779">
        <w:rPr>
          <w:b/>
          <w:sz w:val="24"/>
          <w:szCs w:val="24"/>
        </w:rPr>
        <w:t>Old Foundry Road,</w:t>
      </w:r>
      <w:r w:rsidR="003E07C2">
        <w:rPr>
          <w:rFonts w:ascii="Times New Roman" w:hAnsi="Times New Roman" w:cs="Times New Roman"/>
          <w:color w:val="auto"/>
          <w:sz w:val="24"/>
          <w:szCs w:val="24"/>
        </w:rPr>
        <w:t xml:space="preserve"> </w:t>
      </w:r>
      <w:r w:rsidR="00921779" w:rsidRPr="00921779">
        <w:rPr>
          <w:b/>
          <w:sz w:val="24"/>
          <w:szCs w:val="24"/>
        </w:rPr>
        <w:t>Pontardawe,</w:t>
      </w:r>
      <w:r w:rsidR="003E07C2">
        <w:rPr>
          <w:rFonts w:ascii="Times New Roman" w:hAnsi="Times New Roman" w:cs="Times New Roman"/>
          <w:color w:val="auto"/>
          <w:sz w:val="24"/>
          <w:szCs w:val="24"/>
        </w:rPr>
        <w:t xml:space="preserve"> </w:t>
      </w:r>
      <w:r w:rsidR="00921779" w:rsidRPr="00921779">
        <w:rPr>
          <w:b/>
          <w:sz w:val="24"/>
          <w:szCs w:val="24"/>
        </w:rPr>
        <w:t>SA8 4HA</w:t>
      </w:r>
    </w:p>
    <w:p w14:paraId="609FDD3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FF6923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15374BC" w14:textId="4318B15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A01B62">
        <w:rPr>
          <w:b/>
          <w:sz w:val="24"/>
          <w:szCs w:val="24"/>
        </w:rPr>
        <w:t xml:space="preserve"> </w:t>
      </w:r>
      <w:r w:rsidR="00A01B62" w:rsidRPr="00A01B62">
        <w:rPr>
          <w:b/>
          <w:sz w:val="24"/>
          <w:szCs w:val="24"/>
        </w:rPr>
        <w:t>01639 686780</w:t>
      </w:r>
    </w:p>
    <w:p w14:paraId="59B231C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42C8533" w14:textId="48AB7C19"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AA261F">
        <w:rPr>
          <w:b/>
          <w:sz w:val="24"/>
          <w:szCs w:val="24"/>
        </w:rPr>
        <w:t xml:space="preserve"> </w:t>
      </w:r>
      <w:hyperlink r:id="rId11" w:history="1">
        <w:r w:rsidR="00AA261F" w:rsidRPr="00FC6EBE">
          <w:rPr>
            <w:rStyle w:val="Hyperlink"/>
            <w:b/>
            <w:sz w:val="24"/>
            <w:szCs w:val="24"/>
          </w:rPr>
          <w:t>s.walker1@npt.gov.uk</w:t>
        </w:r>
      </w:hyperlink>
      <w:r w:rsidR="00AA261F">
        <w:rPr>
          <w:b/>
          <w:sz w:val="24"/>
          <w:szCs w:val="24"/>
        </w:rPr>
        <w:t xml:space="preserve"> </w:t>
      </w:r>
    </w:p>
    <w:p w14:paraId="5AFEAA33" w14:textId="77777777" w:rsidR="000E0D51" w:rsidRDefault="000E0D51" w:rsidP="000E0D51">
      <w:pPr>
        <w:jc w:val="both"/>
        <w:rPr>
          <w:b/>
          <w:sz w:val="24"/>
          <w:szCs w:val="24"/>
        </w:rPr>
      </w:pPr>
    </w:p>
    <w:p w14:paraId="76D45AF6" w14:textId="77777777" w:rsidR="008C7770" w:rsidRPr="008B28E7" w:rsidRDefault="008C7770" w:rsidP="000E0D51">
      <w:pPr>
        <w:jc w:val="both"/>
        <w:rPr>
          <w:b/>
          <w:sz w:val="24"/>
          <w:szCs w:val="24"/>
        </w:rPr>
      </w:pPr>
    </w:p>
    <w:p w14:paraId="4BB299E9"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1DC753F1"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2EC054B" w14:textId="26164A30"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CE01E4">
        <w:rPr>
          <w:b/>
          <w:sz w:val="24"/>
          <w:szCs w:val="24"/>
        </w:rPr>
        <w:t>x</w:t>
      </w:r>
    </w:p>
    <w:p w14:paraId="3393BF53" w14:textId="77777777" w:rsidR="004923DA" w:rsidRDefault="004923DA" w:rsidP="00FF7EBB">
      <w:pPr>
        <w:jc w:val="both"/>
        <w:rPr>
          <w:b/>
          <w:sz w:val="24"/>
          <w:szCs w:val="24"/>
        </w:rPr>
      </w:pPr>
    </w:p>
    <w:p w14:paraId="461FAC05" w14:textId="77777777" w:rsidR="000E0D51" w:rsidRDefault="000E0D51" w:rsidP="00FF7EBB">
      <w:pPr>
        <w:jc w:val="both"/>
        <w:rPr>
          <w:b/>
          <w:sz w:val="24"/>
          <w:szCs w:val="24"/>
        </w:rPr>
      </w:pPr>
    </w:p>
    <w:p w14:paraId="481716A1" w14:textId="77777777" w:rsidR="000E0D51" w:rsidRDefault="000E0D51" w:rsidP="00FF7EBB">
      <w:pPr>
        <w:jc w:val="both"/>
        <w:rPr>
          <w:b/>
          <w:sz w:val="24"/>
          <w:szCs w:val="24"/>
        </w:rPr>
      </w:pPr>
      <w:r>
        <w:rPr>
          <w:b/>
          <w:sz w:val="24"/>
          <w:szCs w:val="24"/>
        </w:rPr>
        <w:t>Mentor’s details</w:t>
      </w:r>
    </w:p>
    <w:p w14:paraId="38CBFE06" w14:textId="77777777" w:rsidR="000E0D51" w:rsidRPr="008B28E7" w:rsidRDefault="000E0D51" w:rsidP="00FF7EBB">
      <w:pPr>
        <w:jc w:val="both"/>
        <w:rPr>
          <w:b/>
          <w:sz w:val="24"/>
          <w:szCs w:val="24"/>
        </w:rPr>
      </w:pPr>
    </w:p>
    <w:p w14:paraId="04DCF65D"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2BE3FA8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E84A6"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70124B">
        <w:rPr>
          <w:b/>
          <w:sz w:val="24"/>
          <w:szCs w:val="24"/>
        </w:rPr>
        <w:t xml:space="preserve"> Mair Heath </w:t>
      </w:r>
      <w:r w:rsidR="0070124B">
        <w:rPr>
          <w:b/>
          <w:sz w:val="24"/>
          <w:szCs w:val="24"/>
        </w:rPr>
        <w:tab/>
      </w:r>
      <w:r w:rsidR="0070124B">
        <w:rPr>
          <w:b/>
          <w:sz w:val="24"/>
          <w:szCs w:val="24"/>
        </w:rPr>
        <w:tab/>
      </w:r>
    </w:p>
    <w:p w14:paraId="1C03C7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4D97F26" w14:textId="77777777" w:rsidR="00845260" w:rsidRPr="00921779" w:rsidRDefault="004923DA" w:rsidP="00845260">
      <w:pPr>
        <w:pBdr>
          <w:top w:val="single" w:sz="6" w:space="1" w:color="auto"/>
          <w:left w:val="single" w:sz="6" w:space="1" w:color="auto"/>
          <w:bottom w:val="single" w:sz="6" w:space="1" w:color="auto"/>
          <w:right w:val="single" w:sz="6" w:space="1" w:color="auto"/>
        </w:pBdr>
        <w:jc w:val="both"/>
        <w:rPr>
          <w:rFonts w:ascii="Times New Roman" w:hAnsi="Times New Roman" w:cs="Times New Roman"/>
          <w:color w:val="auto"/>
          <w:sz w:val="24"/>
          <w:szCs w:val="24"/>
        </w:rPr>
      </w:pPr>
      <w:r w:rsidRPr="008B28E7">
        <w:rPr>
          <w:b/>
          <w:sz w:val="24"/>
          <w:szCs w:val="24"/>
        </w:rPr>
        <w:t>Address:</w:t>
      </w:r>
      <w:r w:rsidR="00845260">
        <w:rPr>
          <w:b/>
          <w:sz w:val="24"/>
          <w:szCs w:val="24"/>
        </w:rPr>
        <w:t xml:space="preserve"> </w:t>
      </w:r>
      <w:r w:rsidR="00845260" w:rsidRPr="00AA261F">
        <w:rPr>
          <w:b/>
          <w:bCs/>
          <w:color w:val="auto"/>
          <w:sz w:val="24"/>
          <w:szCs w:val="24"/>
        </w:rPr>
        <w:t>T</w:t>
      </w:r>
      <w:r w:rsidR="00845260" w:rsidRPr="00921779">
        <w:rPr>
          <w:b/>
          <w:sz w:val="24"/>
          <w:szCs w:val="24"/>
        </w:rPr>
        <w:t>awe Terrace Depot,</w:t>
      </w:r>
      <w:r w:rsidR="00845260">
        <w:rPr>
          <w:rFonts w:ascii="Times New Roman" w:hAnsi="Times New Roman" w:cs="Times New Roman"/>
          <w:color w:val="auto"/>
          <w:sz w:val="24"/>
          <w:szCs w:val="24"/>
        </w:rPr>
        <w:t xml:space="preserve"> </w:t>
      </w:r>
      <w:r w:rsidR="00845260" w:rsidRPr="00921779">
        <w:rPr>
          <w:b/>
          <w:sz w:val="24"/>
          <w:szCs w:val="24"/>
        </w:rPr>
        <w:t>Old Foundry Road,</w:t>
      </w:r>
      <w:r w:rsidR="00845260">
        <w:rPr>
          <w:rFonts w:ascii="Times New Roman" w:hAnsi="Times New Roman" w:cs="Times New Roman"/>
          <w:color w:val="auto"/>
          <w:sz w:val="24"/>
          <w:szCs w:val="24"/>
        </w:rPr>
        <w:t xml:space="preserve"> </w:t>
      </w:r>
      <w:r w:rsidR="00845260" w:rsidRPr="00921779">
        <w:rPr>
          <w:b/>
          <w:sz w:val="24"/>
          <w:szCs w:val="24"/>
        </w:rPr>
        <w:t>Pontardawe,</w:t>
      </w:r>
      <w:r w:rsidR="00845260">
        <w:rPr>
          <w:rFonts w:ascii="Times New Roman" w:hAnsi="Times New Roman" w:cs="Times New Roman"/>
          <w:color w:val="auto"/>
          <w:sz w:val="24"/>
          <w:szCs w:val="24"/>
        </w:rPr>
        <w:t xml:space="preserve"> </w:t>
      </w:r>
      <w:r w:rsidR="00845260" w:rsidRPr="00921779">
        <w:rPr>
          <w:b/>
          <w:sz w:val="24"/>
          <w:szCs w:val="24"/>
        </w:rPr>
        <w:t>SA8 4HA</w:t>
      </w:r>
    </w:p>
    <w:p w14:paraId="7CA109E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90529D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6224DE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70124B">
        <w:rPr>
          <w:b/>
          <w:sz w:val="24"/>
          <w:szCs w:val="24"/>
        </w:rPr>
        <w:t xml:space="preserve"> 07967990454</w:t>
      </w:r>
    </w:p>
    <w:p w14:paraId="4D1397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3A1F18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70124B">
        <w:rPr>
          <w:b/>
          <w:sz w:val="24"/>
          <w:szCs w:val="24"/>
        </w:rPr>
        <w:t xml:space="preserve"> m.heath@npt.co.uk</w:t>
      </w:r>
    </w:p>
    <w:p w14:paraId="76BC54E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1157D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5E62AE30" w14:textId="77777777" w:rsidR="00F81FEC" w:rsidRDefault="00F81FEC" w:rsidP="00F81FEC">
      <w:pPr>
        <w:jc w:val="both"/>
        <w:rPr>
          <w:b/>
          <w:sz w:val="24"/>
          <w:szCs w:val="24"/>
        </w:rPr>
      </w:pPr>
    </w:p>
    <w:p w14:paraId="0AC1494C"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17BDDEE6" w14:textId="77777777" w:rsidTr="00B17FA0">
        <w:tc>
          <w:tcPr>
            <w:tcW w:w="10278" w:type="dxa"/>
            <w:shd w:val="clear" w:color="auto" w:fill="auto"/>
          </w:tcPr>
          <w:p w14:paraId="3425A4A1"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23297AEC" w14:textId="77777777" w:rsidR="004923DA" w:rsidRPr="008B28E7" w:rsidRDefault="004923DA" w:rsidP="00FF7EBB">
            <w:pPr>
              <w:jc w:val="both"/>
              <w:rPr>
                <w:b/>
                <w:sz w:val="24"/>
                <w:szCs w:val="24"/>
              </w:rPr>
            </w:pPr>
          </w:p>
          <w:p w14:paraId="095D7FB0" w14:textId="77777777" w:rsidR="004923DA" w:rsidRDefault="004923DA" w:rsidP="00FF7EBB">
            <w:pPr>
              <w:jc w:val="both"/>
              <w:rPr>
                <w:b/>
                <w:sz w:val="24"/>
                <w:szCs w:val="24"/>
              </w:rPr>
            </w:pPr>
            <w:r w:rsidRPr="008B28E7">
              <w:rPr>
                <w:b/>
                <w:sz w:val="24"/>
                <w:szCs w:val="24"/>
              </w:rPr>
              <w:t>Name:</w:t>
            </w:r>
            <w:r w:rsidR="0070124B">
              <w:rPr>
                <w:b/>
                <w:sz w:val="24"/>
                <w:szCs w:val="24"/>
              </w:rPr>
              <w:t xml:space="preserve"> Mair Heath </w:t>
            </w:r>
          </w:p>
          <w:p w14:paraId="62F82F25" w14:textId="77777777" w:rsidR="004923DA" w:rsidRPr="008B28E7" w:rsidRDefault="004923DA" w:rsidP="00FF7EBB">
            <w:pPr>
              <w:jc w:val="both"/>
              <w:rPr>
                <w:b/>
                <w:sz w:val="24"/>
                <w:szCs w:val="24"/>
              </w:rPr>
            </w:pPr>
          </w:p>
          <w:p w14:paraId="66357EB9" w14:textId="46730902" w:rsidR="004923DA" w:rsidRDefault="004923DA" w:rsidP="00FF7EBB">
            <w:pPr>
              <w:jc w:val="both"/>
              <w:rPr>
                <w:b/>
                <w:sz w:val="24"/>
                <w:szCs w:val="24"/>
              </w:rPr>
            </w:pPr>
            <w:r w:rsidRPr="008B28E7">
              <w:rPr>
                <w:b/>
                <w:sz w:val="24"/>
                <w:szCs w:val="24"/>
              </w:rPr>
              <w:t xml:space="preserve">Work Address: </w:t>
            </w:r>
            <w:r w:rsidR="00845260">
              <w:rPr>
                <w:b/>
                <w:sz w:val="24"/>
                <w:szCs w:val="24"/>
              </w:rPr>
              <w:t xml:space="preserve"> </w:t>
            </w:r>
            <w:r w:rsidR="00845260" w:rsidRPr="00845260">
              <w:rPr>
                <w:b/>
                <w:sz w:val="24"/>
                <w:szCs w:val="24"/>
              </w:rPr>
              <w:t>Tawe Terrace Depot, Old Foundry Road, Pontardawe, SA8 4HA</w:t>
            </w:r>
          </w:p>
          <w:p w14:paraId="40FCB801" w14:textId="77777777" w:rsidR="009D59C2" w:rsidRDefault="009D59C2" w:rsidP="00FF7EBB">
            <w:pPr>
              <w:jc w:val="both"/>
              <w:rPr>
                <w:b/>
                <w:sz w:val="24"/>
                <w:szCs w:val="24"/>
              </w:rPr>
            </w:pPr>
          </w:p>
          <w:p w14:paraId="3A2BC672" w14:textId="77777777" w:rsidR="004923DA" w:rsidRPr="008B28E7" w:rsidRDefault="004923DA" w:rsidP="00FF7EBB">
            <w:pPr>
              <w:jc w:val="both"/>
              <w:rPr>
                <w:b/>
                <w:sz w:val="24"/>
                <w:szCs w:val="24"/>
              </w:rPr>
            </w:pPr>
          </w:p>
          <w:p w14:paraId="3C68D337" w14:textId="77777777" w:rsidR="004923DA" w:rsidRPr="008B28E7" w:rsidRDefault="004923DA" w:rsidP="00FF7EBB">
            <w:pPr>
              <w:jc w:val="both"/>
              <w:rPr>
                <w:b/>
                <w:sz w:val="24"/>
                <w:szCs w:val="24"/>
              </w:rPr>
            </w:pPr>
            <w:r w:rsidRPr="008B28E7">
              <w:rPr>
                <w:b/>
                <w:sz w:val="24"/>
                <w:szCs w:val="24"/>
              </w:rPr>
              <w:t>Professional Qualification and date of qualification:</w:t>
            </w:r>
            <w:r w:rsidR="0070124B">
              <w:rPr>
                <w:b/>
                <w:sz w:val="24"/>
                <w:szCs w:val="24"/>
              </w:rPr>
              <w:t xml:space="preserve"> BSc Social Work, September 2015. </w:t>
            </w:r>
          </w:p>
          <w:p w14:paraId="1C7BA99E" w14:textId="77777777" w:rsidR="004923DA" w:rsidRDefault="004923DA" w:rsidP="00FF7EBB">
            <w:pPr>
              <w:jc w:val="both"/>
              <w:rPr>
                <w:b/>
                <w:sz w:val="24"/>
                <w:szCs w:val="24"/>
              </w:rPr>
            </w:pPr>
          </w:p>
          <w:p w14:paraId="4F26D48F" w14:textId="77777777" w:rsidR="004923DA" w:rsidRDefault="009D59C2" w:rsidP="00FF7EBB">
            <w:pPr>
              <w:jc w:val="both"/>
              <w:rPr>
                <w:b/>
                <w:sz w:val="24"/>
                <w:szCs w:val="24"/>
              </w:rPr>
            </w:pPr>
            <w:r>
              <w:rPr>
                <w:b/>
                <w:sz w:val="24"/>
                <w:szCs w:val="24"/>
              </w:rPr>
              <w:t>T</w:t>
            </w:r>
            <w:r w:rsidR="004923DA" w:rsidRPr="008B28E7">
              <w:rPr>
                <w:b/>
                <w:sz w:val="24"/>
                <w:szCs w:val="24"/>
              </w:rPr>
              <w:t>elephone number:</w:t>
            </w:r>
            <w:r w:rsidR="0070124B">
              <w:rPr>
                <w:b/>
                <w:sz w:val="24"/>
                <w:szCs w:val="24"/>
              </w:rPr>
              <w:t xml:space="preserve"> 07967990454</w:t>
            </w:r>
          </w:p>
          <w:p w14:paraId="1FB55AB4" w14:textId="77777777" w:rsidR="009D59C2" w:rsidRDefault="009D59C2" w:rsidP="00FF7EBB">
            <w:pPr>
              <w:jc w:val="both"/>
              <w:rPr>
                <w:b/>
                <w:sz w:val="24"/>
                <w:szCs w:val="24"/>
              </w:rPr>
            </w:pPr>
          </w:p>
          <w:p w14:paraId="0B655C53" w14:textId="77777777" w:rsidR="009D59C2" w:rsidRPr="008B28E7" w:rsidRDefault="009D59C2" w:rsidP="00FF7EBB">
            <w:pPr>
              <w:jc w:val="both"/>
              <w:rPr>
                <w:b/>
                <w:sz w:val="24"/>
                <w:szCs w:val="24"/>
              </w:rPr>
            </w:pPr>
            <w:r>
              <w:rPr>
                <w:b/>
                <w:sz w:val="24"/>
                <w:szCs w:val="24"/>
              </w:rPr>
              <w:t>Email address:</w:t>
            </w:r>
            <w:r w:rsidR="0070124B">
              <w:rPr>
                <w:b/>
                <w:sz w:val="24"/>
                <w:szCs w:val="24"/>
              </w:rPr>
              <w:t xml:space="preserve"> m.heath@npt.gov.uk</w:t>
            </w:r>
          </w:p>
          <w:p w14:paraId="4A9380B8" w14:textId="77777777" w:rsidR="00B17FA0" w:rsidRPr="008B28E7" w:rsidRDefault="00B17FA0" w:rsidP="000E38C3">
            <w:pPr>
              <w:jc w:val="both"/>
              <w:rPr>
                <w:b/>
                <w:sz w:val="24"/>
                <w:szCs w:val="24"/>
              </w:rPr>
            </w:pPr>
          </w:p>
        </w:tc>
      </w:tr>
    </w:tbl>
    <w:p w14:paraId="6A1CDF0A" w14:textId="77777777" w:rsidR="00830DD1" w:rsidRPr="00830DD1" w:rsidRDefault="00830DD1" w:rsidP="00830DD1"/>
    <w:p w14:paraId="70A57964" w14:textId="77777777" w:rsidR="00830DD1" w:rsidRPr="00830DD1" w:rsidRDefault="00830DD1" w:rsidP="00830DD1"/>
    <w:p w14:paraId="172EEDB6" w14:textId="77777777" w:rsidR="00830DD1" w:rsidRPr="00830DD1" w:rsidRDefault="00830DD1" w:rsidP="00830DD1"/>
    <w:p w14:paraId="7E6226AC" w14:textId="77777777" w:rsidR="00830DD1" w:rsidRPr="00830DD1" w:rsidRDefault="00830DD1" w:rsidP="00830DD1"/>
    <w:p w14:paraId="1672803C" w14:textId="77777777" w:rsidR="00830DD1" w:rsidRDefault="00830DD1" w:rsidP="00830DD1">
      <w:pPr>
        <w:rPr>
          <w:sz w:val="28"/>
          <w:szCs w:val="28"/>
        </w:rPr>
      </w:pPr>
    </w:p>
    <w:p w14:paraId="41AE3911" w14:textId="77777777" w:rsidR="00830DD1" w:rsidRDefault="00830DD1" w:rsidP="00830DD1">
      <w:pPr>
        <w:rPr>
          <w:sz w:val="28"/>
          <w:szCs w:val="28"/>
        </w:rPr>
      </w:pPr>
    </w:p>
    <w:p w14:paraId="53D00EA7" w14:textId="77777777" w:rsidR="00830DD1" w:rsidRDefault="00830DD1" w:rsidP="00830DD1">
      <w:pPr>
        <w:rPr>
          <w:sz w:val="28"/>
          <w:szCs w:val="28"/>
        </w:rPr>
      </w:pPr>
    </w:p>
    <w:p w14:paraId="6FCEEF76" w14:textId="77777777" w:rsidR="004923DA" w:rsidRPr="00EE5BC3" w:rsidRDefault="004923DA" w:rsidP="00EE5BC3">
      <w:pPr>
        <w:keepNext/>
        <w:jc w:val="center"/>
        <w:rPr>
          <w:b/>
          <w:sz w:val="28"/>
          <w:szCs w:val="28"/>
        </w:rPr>
      </w:pPr>
      <w:r w:rsidRPr="00EE5BC3">
        <w:rPr>
          <w:b/>
          <w:sz w:val="28"/>
          <w:szCs w:val="28"/>
        </w:rPr>
        <w:t>Signatures and Line Manager Verification</w:t>
      </w:r>
    </w:p>
    <w:p w14:paraId="70C5770D" w14:textId="77777777" w:rsidR="0093018C" w:rsidRDefault="0093018C" w:rsidP="0093018C">
      <w:pPr>
        <w:keepNext/>
        <w:jc w:val="both"/>
        <w:rPr>
          <w:b/>
          <w:sz w:val="24"/>
          <w:szCs w:val="24"/>
        </w:rPr>
      </w:pPr>
    </w:p>
    <w:p w14:paraId="62753138"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4EE292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7FADA803"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4137C0B"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A8A7CB3"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7DC5AD2" w14:textId="17AAB400" w:rsidR="00C020F6" w:rsidRPr="00C020F6" w:rsidRDefault="00C020F6" w:rsidP="00C020F6">
      <w:pPr>
        <w:pBdr>
          <w:top w:val="single" w:sz="6" w:space="1" w:color="auto"/>
          <w:left w:val="single" w:sz="6" w:space="1" w:color="auto"/>
          <w:bottom w:val="single" w:sz="6" w:space="1" w:color="auto"/>
          <w:right w:val="single" w:sz="6" w:space="1" w:color="auto"/>
        </w:pBdr>
        <w:jc w:val="both"/>
      </w:pPr>
      <w:r w:rsidRPr="00C020F6">
        <w:rPr>
          <w:noProof/>
        </w:rPr>
        <w:drawing>
          <wp:anchor distT="0" distB="0" distL="114300" distR="114300" simplePos="0" relativeHeight="251658240" behindDoc="0" locked="0" layoutInCell="1" allowOverlap="1" wp14:anchorId="65E0B067" wp14:editId="4ED4E521">
            <wp:simplePos x="0" y="0"/>
            <wp:positionH relativeFrom="column">
              <wp:posOffset>853440</wp:posOffset>
            </wp:positionH>
            <wp:positionV relativeFrom="paragraph">
              <wp:posOffset>10795</wp:posOffset>
            </wp:positionV>
            <wp:extent cx="1203960" cy="485140"/>
            <wp:effectExtent l="0" t="0" r="0" b="0"/>
            <wp:wrapThrough wrapText="bothSides">
              <wp:wrapPolygon edited="0">
                <wp:start x="0" y="0"/>
                <wp:lineTo x="0" y="20356"/>
                <wp:lineTo x="21190" y="20356"/>
                <wp:lineTo x="21190" y="0"/>
                <wp:lineTo x="0" y="0"/>
              </wp:wrapPolygon>
            </wp:wrapThrough>
            <wp:docPr id="224188041" name="Picture 2" descr="A black text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188041" name="Picture 2" descr="A black text with a white background&#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03960" cy="485140"/>
                    </a:xfrm>
                    <a:prstGeom prst="rect">
                      <a:avLst/>
                    </a:prstGeom>
                    <a:noFill/>
                    <a:ln>
                      <a:noFill/>
                    </a:ln>
                  </pic:spPr>
                </pic:pic>
              </a:graphicData>
            </a:graphic>
            <wp14:sizeRelH relativeFrom="page">
              <wp14:pctWidth>0</wp14:pctWidth>
            </wp14:sizeRelH>
            <wp14:sizeRelV relativeFrom="page">
              <wp14:pctHeight>0</wp14:pctHeight>
            </wp14:sizeRelV>
          </wp:anchor>
        </w:drawing>
      </w:r>
      <w:r w:rsidR="00B577D3">
        <w:rPr>
          <w:sz w:val="24"/>
          <w:szCs w:val="24"/>
        </w:rPr>
        <w:t>Signed</w:t>
      </w:r>
      <w:r w:rsidRPr="00C020F6">
        <w:rPr>
          <w:rFonts w:ascii="Times New Roman" w:hAnsi="Times New Roman" w:cs="Times New Roman"/>
          <w:color w:val="auto"/>
          <w:sz w:val="24"/>
          <w:szCs w:val="24"/>
        </w:rPr>
        <w:t xml:space="preserve"> </w:t>
      </w:r>
    </w:p>
    <w:p w14:paraId="6DDEBC89" w14:textId="05ADDB6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(Learner</w:t>
      </w:r>
      <w:r w:rsidR="000E0D51">
        <w:rPr>
          <w:sz w:val="24"/>
          <w:szCs w:val="24"/>
        </w:rPr>
        <w:t>)</w:t>
      </w:r>
    </w:p>
    <w:p w14:paraId="14F3C7FC" w14:textId="09CCD565"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74BDDE5" w14:textId="00D342AF"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C020F6">
        <w:rPr>
          <w:sz w:val="24"/>
          <w:szCs w:val="24"/>
        </w:rPr>
        <w:t>17.02.2025</w:t>
      </w:r>
    </w:p>
    <w:p w14:paraId="648C81BE" w14:textId="33278903"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D5A30E8" w14:textId="77777777" w:rsidR="004923DA" w:rsidRDefault="004923DA" w:rsidP="00FF7EBB">
      <w:pPr>
        <w:ind w:right="180"/>
        <w:jc w:val="both"/>
        <w:rPr>
          <w:b/>
          <w:sz w:val="24"/>
          <w:szCs w:val="24"/>
        </w:rPr>
      </w:pPr>
    </w:p>
    <w:p w14:paraId="08134126" w14:textId="77777777" w:rsidR="000E0D51" w:rsidRPr="008B28E7" w:rsidRDefault="000E0D51" w:rsidP="00FF7EBB">
      <w:pPr>
        <w:ind w:right="180"/>
        <w:jc w:val="both"/>
        <w:rPr>
          <w:b/>
          <w:sz w:val="24"/>
          <w:szCs w:val="24"/>
        </w:rPr>
      </w:pPr>
    </w:p>
    <w:p w14:paraId="65B714DC"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BA835C2"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3F23144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FCE394B"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r w:rsidR="0070124B" w:rsidRPr="0070124B">
        <w:rPr>
          <w:noProof/>
        </w:rPr>
        <w:t xml:space="preserve"> </w:t>
      </w:r>
    </w:p>
    <w:p w14:paraId="6578C6F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576C27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80EE796" w14:textId="7777777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70124B">
        <w:rPr>
          <w:noProof/>
        </w:rPr>
        <w:drawing>
          <wp:inline distT="0" distB="0" distL="0" distR="0" wp14:anchorId="5C966A46" wp14:editId="1177F96B">
            <wp:extent cx="1381522" cy="332913"/>
            <wp:effectExtent l="0" t="0" r="0" b="0"/>
            <wp:docPr id="1" name="Picture 1" descr="\\msastore\user_homefolders$\ss2764\My Documents\My Pictures\Mair Heath Signature (00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sastore\user_homefolders$\ss2764\My Documents\My Pictures\Mair Heath Signature (00D).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95423" cy="360360"/>
                    </a:xfrm>
                    <a:prstGeom prst="rect">
                      <a:avLst/>
                    </a:prstGeom>
                    <a:noFill/>
                    <a:ln>
                      <a:noFill/>
                    </a:ln>
                  </pic:spPr>
                </pic:pic>
              </a:graphicData>
            </a:graphic>
          </wp:inline>
        </w:drawing>
      </w:r>
      <w:r w:rsidR="00BC5725">
        <w:rPr>
          <w:sz w:val="24"/>
          <w:szCs w:val="24"/>
        </w:rPr>
        <w:t xml:space="preserve"> </w:t>
      </w:r>
      <w:r w:rsidRPr="008B28E7">
        <w:rPr>
          <w:sz w:val="24"/>
          <w:szCs w:val="24"/>
        </w:rPr>
        <w:t>(</w:t>
      </w:r>
      <w:r>
        <w:rPr>
          <w:sz w:val="24"/>
          <w:szCs w:val="24"/>
        </w:rPr>
        <w:t>Observer</w:t>
      </w:r>
      <w:r w:rsidRPr="008B28E7">
        <w:rPr>
          <w:sz w:val="24"/>
          <w:szCs w:val="24"/>
        </w:rPr>
        <w:t>)</w:t>
      </w:r>
    </w:p>
    <w:p w14:paraId="0ED71A3F"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D5AD81D" w14:textId="063D9208" w:rsidR="00B01A78"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70124B">
        <w:rPr>
          <w:sz w:val="24"/>
          <w:szCs w:val="24"/>
        </w:rPr>
        <w:t>14/02/2025</w:t>
      </w:r>
    </w:p>
    <w:p w14:paraId="266EF5B8" w14:textId="77777777" w:rsidR="00B01A78" w:rsidRDefault="00B01A78" w:rsidP="00FF7EBB">
      <w:pPr>
        <w:pBdr>
          <w:top w:val="single" w:sz="6" w:space="1" w:color="auto"/>
          <w:left w:val="single" w:sz="6" w:space="1" w:color="auto"/>
          <w:bottom w:val="single" w:sz="6" w:space="1" w:color="auto"/>
          <w:right w:val="single" w:sz="6" w:space="1" w:color="auto"/>
        </w:pBdr>
        <w:jc w:val="both"/>
        <w:rPr>
          <w:sz w:val="24"/>
          <w:szCs w:val="24"/>
        </w:rPr>
      </w:pPr>
    </w:p>
    <w:p w14:paraId="5BA146F6" w14:textId="77777777" w:rsidR="00B01A78" w:rsidRDefault="00B01A78" w:rsidP="00FF7EBB">
      <w:pPr>
        <w:pBdr>
          <w:top w:val="single" w:sz="6" w:space="1" w:color="auto"/>
          <w:left w:val="single" w:sz="6" w:space="1" w:color="auto"/>
          <w:bottom w:val="single" w:sz="6" w:space="1" w:color="auto"/>
          <w:right w:val="single" w:sz="6" w:space="1" w:color="auto"/>
        </w:pBdr>
        <w:jc w:val="both"/>
        <w:rPr>
          <w:sz w:val="24"/>
          <w:szCs w:val="24"/>
        </w:rPr>
      </w:pPr>
    </w:p>
    <w:p w14:paraId="15DB47BD"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185BCC0B" w14:textId="77777777" w:rsidR="001B331A" w:rsidRDefault="001B331A" w:rsidP="00FF7EBB">
      <w:pPr>
        <w:ind w:right="180"/>
        <w:jc w:val="both"/>
        <w:rPr>
          <w:b/>
          <w:sz w:val="24"/>
          <w:szCs w:val="24"/>
        </w:rPr>
      </w:pPr>
    </w:p>
    <w:p w14:paraId="14AF862F" w14:textId="77777777" w:rsidR="00335C41" w:rsidRDefault="00335C41" w:rsidP="00FF7EBB">
      <w:pPr>
        <w:ind w:right="180"/>
        <w:jc w:val="both"/>
        <w:rPr>
          <w:b/>
          <w:sz w:val="24"/>
          <w:szCs w:val="24"/>
        </w:rPr>
      </w:pPr>
    </w:p>
    <w:p w14:paraId="2CBB77CA"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50E345B9" w14:textId="77777777" w:rsidTr="00335C41">
        <w:tc>
          <w:tcPr>
            <w:tcW w:w="10070" w:type="dxa"/>
          </w:tcPr>
          <w:p w14:paraId="2EEF5B7F" w14:textId="77777777"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2F95EC2F" w14:textId="77777777" w:rsidR="001E2EB6" w:rsidRPr="00D3203C" w:rsidRDefault="001E2EB6" w:rsidP="00335C41">
            <w:pPr>
              <w:ind w:right="180"/>
              <w:jc w:val="both"/>
              <w:rPr>
                <w:b/>
                <w:sz w:val="24"/>
                <w:szCs w:val="24"/>
              </w:rPr>
            </w:pPr>
          </w:p>
          <w:p w14:paraId="259280C5" w14:textId="77777777"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0062DA2A" w14:textId="77777777" w:rsidR="00335C41" w:rsidRPr="00D3203C" w:rsidRDefault="00335C41" w:rsidP="00335C41">
            <w:pPr>
              <w:ind w:right="180"/>
              <w:jc w:val="both"/>
              <w:rPr>
                <w:sz w:val="24"/>
                <w:szCs w:val="24"/>
              </w:rPr>
            </w:pPr>
          </w:p>
          <w:p w14:paraId="6B583381" w14:textId="77777777" w:rsidR="00335C41" w:rsidRPr="00D3203C" w:rsidRDefault="00335C41" w:rsidP="00335C41">
            <w:pPr>
              <w:ind w:right="180"/>
              <w:jc w:val="both"/>
              <w:rPr>
                <w:sz w:val="24"/>
                <w:szCs w:val="24"/>
              </w:rPr>
            </w:pPr>
            <w:r w:rsidRPr="00D3203C">
              <w:rPr>
                <w:sz w:val="24"/>
                <w:szCs w:val="24"/>
              </w:rPr>
              <w:t>Signed_</w:t>
            </w:r>
            <w:r w:rsidR="0070124B">
              <w:rPr>
                <w:noProof/>
              </w:rPr>
              <w:drawing>
                <wp:inline distT="0" distB="0" distL="0" distR="0" wp14:anchorId="42A82642" wp14:editId="47D08825">
                  <wp:extent cx="1381522" cy="332913"/>
                  <wp:effectExtent l="0" t="0" r="0" b="0"/>
                  <wp:docPr id="2" name="Picture 2" descr="\\msastore\user_homefolders$\ss2764\My Documents\My Pictures\Mair Heath Signature (00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sastore\user_homefolders$\ss2764\My Documents\My Pictures\Mair Heath Signature (00D).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95423" cy="360360"/>
                          </a:xfrm>
                          <a:prstGeom prst="rect">
                            <a:avLst/>
                          </a:prstGeom>
                          <a:noFill/>
                          <a:ln>
                            <a:noFill/>
                          </a:ln>
                        </pic:spPr>
                      </pic:pic>
                    </a:graphicData>
                  </a:graphic>
                </wp:inline>
              </w:drawing>
            </w:r>
            <w:r w:rsidRPr="00D3203C">
              <w:rPr>
                <w:sz w:val="24"/>
                <w:szCs w:val="24"/>
              </w:rPr>
              <w:t xml:space="preserve"> (Mentor)</w:t>
            </w:r>
          </w:p>
          <w:p w14:paraId="31BCC930" w14:textId="77777777" w:rsidR="00335C41" w:rsidRPr="00D3203C" w:rsidRDefault="00335C41" w:rsidP="00335C41">
            <w:pPr>
              <w:ind w:right="180"/>
              <w:jc w:val="both"/>
              <w:rPr>
                <w:sz w:val="24"/>
                <w:szCs w:val="24"/>
              </w:rPr>
            </w:pPr>
          </w:p>
          <w:p w14:paraId="327EF8E6" w14:textId="77777777" w:rsidR="00335C41" w:rsidRPr="00D3203C" w:rsidRDefault="00335C41" w:rsidP="00335C41">
            <w:pPr>
              <w:ind w:right="180"/>
              <w:jc w:val="both"/>
              <w:rPr>
                <w:sz w:val="24"/>
                <w:szCs w:val="24"/>
              </w:rPr>
            </w:pPr>
            <w:r w:rsidRPr="00D3203C">
              <w:rPr>
                <w:sz w:val="24"/>
                <w:szCs w:val="24"/>
              </w:rPr>
              <w:t>Date _</w:t>
            </w:r>
            <w:r w:rsidR="0070124B">
              <w:rPr>
                <w:sz w:val="24"/>
                <w:szCs w:val="24"/>
              </w:rPr>
              <w:t>14/02/2025</w:t>
            </w:r>
            <w:r w:rsidRPr="00D3203C">
              <w:rPr>
                <w:sz w:val="24"/>
                <w:szCs w:val="24"/>
              </w:rPr>
              <w:t>__________________</w:t>
            </w:r>
          </w:p>
          <w:p w14:paraId="4C1F6DD0" w14:textId="77777777" w:rsidR="00335C41" w:rsidRPr="001E2EB6" w:rsidRDefault="00335C41" w:rsidP="00335C41">
            <w:pPr>
              <w:ind w:right="180"/>
              <w:jc w:val="both"/>
              <w:rPr>
                <w:sz w:val="24"/>
                <w:szCs w:val="24"/>
                <w:highlight w:val="magenta"/>
              </w:rPr>
            </w:pPr>
          </w:p>
          <w:p w14:paraId="6CC4B1BB" w14:textId="77777777" w:rsidR="00335C41" w:rsidRPr="00706BB5" w:rsidRDefault="00335C41" w:rsidP="00D3203C">
            <w:pPr>
              <w:keepNext/>
              <w:jc w:val="center"/>
              <w:rPr>
                <w:b/>
                <w:sz w:val="24"/>
                <w:szCs w:val="24"/>
                <w:highlight w:val="magenta"/>
              </w:rPr>
            </w:pPr>
          </w:p>
        </w:tc>
      </w:tr>
    </w:tbl>
    <w:p w14:paraId="39F6AE89" w14:textId="77777777" w:rsidR="009C7342" w:rsidRDefault="009C7342" w:rsidP="00FF7EBB">
      <w:pPr>
        <w:ind w:right="180"/>
        <w:jc w:val="both"/>
        <w:rPr>
          <w:b/>
          <w:sz w:val="24"/>
          <w:szCs w:val="24"/>
        </w:rPr>
      </w:pPr>
    </w:p>
    <w:p w14:paraId="47929FED" w14:textId="77777777" w:rsidR="009C7342" w:rsidRPr="008B28E7" w:rsidRDefault="009C7342" w:rsidP="00FF7EBB">
      <w:pPr>
        <w:ind w:right="180"/>
        <w:jc w:val="both"/>
        <w:rPr>
          <w:b/>
          <w:sz w:val="24"/>
          <w:szCs w:val="24"/>
        </w:rPr>
      </w:pPr>
    </w:p>
    <w:p w14:paraId="5F0E1EFD" w14:textId="77777777" w:rsidR="00706BB5" w:rsidRDefault="00706BB5">
      <w:pPr>
        <w:ind w:right="180"/>
        <w:jc w:val="both"/>
        <w:rPr>
          <w:b/>
          <w:bCs/>
          <w:sz w:val="24"/>
          <w:szCs w:val="24"/>
        </w:rPr>
      </w:pPr>
    </w:p>
    <w:p w14:paraId="3BC7AC39" w14:textId="77777777"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7626D827"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B3F3B04" w14:textId="77777777" w:rsidR="004923DA" w:rsidRPr="008B28E7" w:rsidRDefault="004923DA" w:rsidP="00FF7EBB">
      <w:pPr>
        <w:overflowPunct/>
        <w:autoSpaceDE/>
        <w:autoSpaceDN/>
        <w:adjustRightInd/>
        <w:jc w:val="both"/>
        <w:textAlignment w:val="auto"/>
        <w:rPr>
          <w:color w:val="auto"/>
          <w:sz w:val="24"/>
          <w:szCs w:val="24"/>
        </w:rPr>
      </w:pPr>
    </w:p>
    <w:p w14:paraId="53C7E331"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663A75E" w14:textId="77777777" w:rsidR="004923DA" w:rsidRPr="008B28E7" w:rsidRDefault="004923DA" w:rsidP="00FF7EBB">
      <w:pPr>
        <w:overflowPunct/>
        <w:autoSpaceDE/>
        <w:autoSpaceDN/>
        <w:adjustRightInd/>
        <w:jc w:val="both"/>
        <w:textAlignment w:val="auto"/>
        <w:rPr>
          <w:color w:val="auto"/>
          <w:sz w:val="24"/>
          <w:szCs w:val="24"/>
        </w:rPr>
      </w:pPr>
    </w:p>
    <w:p w14:paraId="28188F73"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5144017F"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38FA535B"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65CAB50"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5C25136C"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1566FDB7"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2B20030A" w14:textId="77777777"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06215AE5" w14:textId="77777777"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48A8C8E0" w14:textId="77777777"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0E2F105F" w14:textId="77777777"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3E93BB91" w14:textId="77777777" w:rsidR="5329D3D3" w:rsidRPr="003E54CF" w:rsidRDefault="5329D3D3" w:rsidP="003E54CF">
      <w:pPr>
        <w:overflowPunct/>
        <w:autoSpaceDE/>
        <w:autoSpaceDN/>
        <w:adjustRightInd/>
        <w:ind w:left="720"/>
        <w:jc w:val="both"/>
        <w:textAlignment w:val="auto"/>
        <w:rPr>
          <w:color w:val="auto"/>
          <w:sz w:val="24"/>
          <w:szCs w:val="24"/>
        </w:rPr>
      </w:pPr>
    </w:p>
    <w:p w14:paraId="448F8636" w14:textId="77777777" w:rsidR="0F2B140F" w:rsidRPr="00706BB5" w:rsidRDefault="0F2B140F" w:rsidP="00706BB5">
      <w:pPr>
        <w:jc w:val="both"/>
        <w:rPr>
          <w:color w:val="auto"/>
          <w:sz w:val="24"/>
          <w:szCs w:val="24"/>
        </w:rPr>
      </w:pPr>
    </w:p>
    <w:p w14:paraId="511CABF8" w14:textId="77777777" w:rsidR="009C7342" w:rsidRDefault="009C7342" w:rsidP="00FF7EBB">
      <w:pPr>
        <w:overflowPunct/>
        <w:autoSpaceDE/>
        <w:autoSpaceDN/>
        <w:adjustRightInd/>
        <w:jc w:val="both"/>
        <w:textAlignment w:val="auto"/>
        <w:rPr>
          <w:color w:val="auto"/>
          <w:sz w:val="24"/>
          <w:szCs w:val="24"/>
        </w:rPr>
      </w:pPr>
    </w:p>
    <w:p w14:paraId="53FE2794" w14:textId="77777777" w:rsidR="009C7342" w:rsidRDefault="009C7342" w:rsidP="00FF7EBB">
      <w:pPr>
        <w:overflowPunct/>
        <w:autoSpaceDE/>
        <w:autoSpaceDN/>
        <w:adjustRightInd/>
        <w:jc w:val="both"/>
        <w:textAlignment w:val="auto"/>
        <w:rPr>
          <w:color w:val="auto"/>
          <w:sz w:val="24"/>
          <w:szCs w:val="24"/>
        </w:rPr>
      </w:pPr>
    </w:p>
    <w:p w14:paraId="5841347A" w14:textId="77777777" w:rsidR="009C7342" w:rsidRDefault="009C7342" w:rsidP="00FF7EBB">
      <w:pPr>
        <w:overflowPunct/>
        <w:autoSpaceDE/>
        <w:autoSpaceDN/>
        <w:adjustRightInd/>
        <w:jc w:val="both"/>
        <w:textAlignment w:val="auto"/>
        <w:rPr>
          <w:color w:val="auto"/>
          <w:sz w:val="24"/>
          <w:szCs w:val="24"/>
        </w:rPr>
      </w:pPr>
    </w:p>
    <w:p w14:paraId="588712BF" w14:textId="77777777" w:rsidR="009C7342" w:rsidRDefault="009C7342" w:rsidP="00FF7EBB">
      <w:pPr>
        <w:overflowPunct/>
        <w:autoSpaceDE/>
        <w:autoSpaceDN/>
        <w:adjustRightInd/>
        <w:jc w:val="both"/>
        <w:textAlignment w:val="auto"/>
        <w:rPr>
          <w:color w:val="auto"/>
          <w:sz w:val="24"/>
          <w:szCs w:val="24"/>
        </w:rPr>
      </w:pPr>
    </w:p>
    <w:p w14:paraId="50E70ED7" w14:textId="77777777" w:rsidR="009C7342" w:rsidRDefault="009C7342" w:rsidP="00FF7EBB">
      <w:pPr>
        <w:overflowPunct/>
        <w:autoSpaceDE/>
        <w:autoSpaceDN/>
        <w:adjustRightInd/>
        <w:jc w:val="both"/>
        <w:textAlignment w:val="auto"/>
        <w:rPr>
          <w:color w:val="auto"/>
          <w:sz w:val="24"/>
          <w:szCs w:val="24"/>
        </w:rPr>
      </w:pPr>
    </w:p>
    <w:p w14:paraId="4B3125B2" w14:textId="77777777" w:rsidR="009C7342" w:rsidRDefault="009C7342" w:rsidP="00FF7EBB">
      <w:pPr>
        <w:overflowPunct/>
        <w:autoSpaceDE/>
        <w:autoSpaceDN/>
        <w:adjustRightInd/>
        <w:jc w:val="both"/>
        <w:textAlignment w:val="auto"/>
        <w:rPr>
          <w:color w:val="auto"/>
          <w:sz w:val="24"/>
          <w:szCs w:val="24"/>
        </w:rPr>
      </w:pPr>
    </w:p>
    <w:p w14:paraId="37800477" w14:textId="77777777" w:rsidR="009C7342" w:rsidRDefault="009C7342" w:rsidP="00FF7EBB">
      <w:pPr>
        <w:overflowPunct/>
        <w:autoSpaceDE/>
        <w:autoSpaceDN/>
        <w:adjustRightInd/>
        <w:jc w:val="both"/>
        <w:textAlignment w:val="auto"/>
        <w:rPr>
          <w:color w:val="auto"/>
          <w:sz w:val="24"/>
          <w:szCs w:val="24"/>
        </w:rPr>
      </w:pPr>
    </w:p>
    <w:p w14:paraId="45382B29" w14:textId="77777777" w:rsidR="009C7342" w:rsidRDefault="009C7342" w:rsidP="00FF7EBB">
      <w:pPr>
        <w:overflowPunct/>
        <w:autoSpaceDE/>
        <w:autoSpaceDN/>
        <w:adjustRightInd/>
        <w:jc w:val="both"/>
        <w:textAlignment w:val="auto"/>
        <w:rPr>
          <w:color w:val="auto"/>
          <w:sz w:val="24"/>
          <w:szCs w:val="24"/>
        </w:rPr>
      </w:pPr>
    </w:p>
    <w:p w14:paraId="16DCAD3F" w14:textId="77777777" w:rsidR="009C7342" w:rsidRDefault="009C7342" w:rsidP="00FF7EBB">
      <w:pPr>
        <w:overflowPunct/>
        <w:autoSpaceDE/>
        <w:autoSpaceDN/>
        <w:adjustRightInd/>
        <w:jc w:val="both"/>
        <w:textAlignment w:val="auto"/>
        <w:rPr>
          <w:color w:val="auto"/>
          <w:sz w:val="24"/>
          <w:szCs w:val="24"/>
        </w:rPr>
      </w:pPr>
    </w:p>
    <w:p w14:paraId="2AEF0C33" w14:textId="77777777" w:rsidR="009C7342" w:rsidRDefault="009C7342" w:rsidP="00FF7EBB">
      <w:pPr>
        <w:overflowPunct/>
        <w:autoSpaceDE/>
        <w:autoSpaceDN/>
        <w:adjustRightInd/>
        <w:jc w:val="both"/>
        <w:textAlignment w:val="auto"/>
        <w:rPr>
          <w:color w:val="auto"/>
          <w:sz w:val="24"/>
          <w:szCs w:val="24"/>
        </w:rPr>
      </w:pPr>
    </w:p>
    <w:p w14:paraId="2FB3D0DA" w14:textId="77777777" w:rsidR="00706BB5" w:rsidRDefault="00706BB5" w:rsidP="00FF7EBB">
      <w:pPr>
        <w:overflowPunct/>
        <w:autoSpaceDE/>
        <w:autoSpaceDN/>
        <w:adjustRightInd/>
        <w:jc w:val="both"/>
        <w:textAlignment w:val="auto"/>
        <w:rPr>
          <w:color w:val="auto"/>
          <w:sz w:val="24"/>
          <w:szCs w:val="24"/>
        </w:rPr>
      </w:pPr>
    </w:p>
    <w:p w14:paraId="20600A3F" w14:textId="77777777" w:rsidR="00706BB5" w:rsidRDefault="00706BB5" w:rsidP="00FF7EBB">
      <w:pPr>
        <w:overflowPunct/>
        <w:autoSpaceDE/>
        <w:autoSpaceDN/>
        <w:adjustRightInd/>
        <w:jc w:val="both"/>
        <w:textAlignment w:val="auto"/>
        <w:rPr>
          <w:color w:val="auto"/>
          <w:sz w:val="24"/>
          <w:szCs w:val="24"/>
        </w:rPr>
      </w:pPr>
    </w:p>
    <w:p w14:paraId="1F75DE91" w14:textId="77777777" w:rsidR="00706BB5" w:rsidRDefault="00706BB5" w:rsidP="00FF7EBB">
      <w:pPr>
        <w:overflowPunct/>
        <w:autoSpaceDE/>
        <w:autoSpaceDN/>
        <w:adjustRightInd/>
        <w:jc w:val="both"/>
        <w:textAlignment w:val="auto"/>
        <w:rPr>
          <w:color w:val="auto"/>
          <w:sz w:val="24"/>
          <w:szCs w:val="24"/>
        </w:rPr>
      </w:pPr>
    </w:p>
    <w:p w14:paraId="07E825B0" w14:textId="77777777" w:rsidR="00706BB5" w:rsidRDefault="00706BB5" w:rsidP="00FF7EBB">
      <w:pPr>
        <w:overflowPunct/>
        <w:autoSpaceDE/>
        <w:autoSpaceDN/>
        <w:adjustRightInd/>
        <w:jc w:val="both"/>
        <w:textAlignment w:val="auto"/>
        <w:rPr>
          <w:color w:val="auto"/>
          <w:sz w:val="24"/>
          <w:szCs w:val="24"/>
        </w:rPr>
      </w:pPr>
    </w:p>
    <w:p w14:paraId="6FFA8F93" w14:textId="77777777" w:rsidR="00706BB5" w:rsidRDefault="00706BB5" w:rsidP="00FF7EBB">
      <w:pPr>
        <w:overflowPunct/>
        <w:autoSpaceDE/>
        <w:autoSpaceDN/>
        <w:adjustRightInd/>
        <w:jc w:val="both"/>
        <w:textAlignment w:val="auto"/>
        <w:rPr>
          <w:color w:val="auto"/>
          <w:sz w:val="24"/>
          <w:szCs w:val="24"/>
        </w:rPr>
      </w:pPr>
    </w:p>
    <w:p w14:paraId="7A62F4E8" w14:textId="77777777" w:rsidR="00706BB5" w:rsidRDefault="00706BB5" w:rsidP="00FF7EBB">
      <w:pPr>
        <w:overflowPunct/>
        <w:autoSpaceDE/>
        <w:autoSpaceDN/>
        <w:adjustRightInd/>
        <w:jc w:val="both"/>
        <w:textAlignment w:val="auto"/>
        <w:rPr>
          <w:color w:val="auto"/>
          <w:sz w:val="24"/>
          <w:szCs w:val="24"/>
        </w:rPr>
      </w:pPr>
    </w:p>
    <w:p w14:paraId="415A67E2"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4502FD4" w14:textId="77777777" w:rsidR="004923DA" w:rsidRPr="008B28E7" w:rsidRDefault="004923DA" w:rsidP="00FF7EBB">
      <w:pPr>
        <w:overflowPunct/>
        <w:autoSpaceDE/>
        <w:autoSpaceDN/>
        <w:adjustRightInd/>
        <w:jc w:val="both"/>
        <w:textAlignment w:val="auto"/>
        <w:rPr>
          <w:color w:val="auto"/>
          <w:sz w:val="24"/>
          <w:szCs w:val="24"/>
        </w:rPr>
      </w:pPr>
    </w:p>
    <w:p w14:paraId="5347B2FA"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00AA0E4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16F31530" w14:textId="7631446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01A78">
        <w:rPr>
          <w:caps/>
          <w:sz w:val="24"/>
          <w:szCs w:val="24"/>
        </w:rPr>
        <w:t>sIAN wALKER</w:t>
      </w:r>
    </w:p>
    <w:p w14:paraId="06807FED" w14:textId="5CCB934C"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4933CF">
        <w:rPr>
          <w:noProof/>
          <w:sz w:val="24"/>
          <w:szCs w:val="24"/>
        </w:rPr>
        <w:drawing>
          <wp:inline distT="0" distB="0" distL="0" distR="0" wp14:anchorId="08DEAA99" wp14:editId="614356D8">
            <wp:extent cx="2426970" cy="693420"/>
            <wp:effectExtent l="0" t="0" r="0" b="0"/>
            <wp:docPr id="1497018426" name="Picture 14970184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 (2).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26970" cy="693420"/>
                    </a:xfrm>
                    <a:prstGeom prst="rect">
                      <a:avLst/>
                    </a:prstGeom>
                  </pic:spPr>
                </pic:pic>
              </a:graphicData>
            </a:graphic>
          </wp:inline>
        </w:drawing>
      </w:r>
    </w:p>
    <w:p w14:paraId="0AB84988" w14:textId="2D8FEA7E"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4933CF">
        <w:rPr>
          <w:sz w:val="24"/>
          <w:szCs w:val="24"/>
        </w:rPr>
        <w:t>18.02.25</w:t>
      </w:r>
    </w:p>
    <w:p w14:paraId="5AE9987F" w14:textId="77777777" w:rsidR="004923DA" w:rsidRPr="008B28E7" w:rsidRDefault="004923DA" w:rsidP="00FF7EBB">
      <w:pPr>
        <w:overflowPunct/>
        <w:autoSpaceDE/>
        <w:autoSpaceDN/>
        <w:adjustRightInd/>
        <w:jc w:val="both"/>
        <w:textAlignment w:val="auto"/>
        <w:rPr>
          <w:color w:val="auto"/>
          <w:sz w:val="24"/>
          <w:szCs w:val="24"/>
          <w:lang w:val="en"/>
        </w:rPr>
      </w:pPr>
    </w:p>
    <w:p w14:paraId="4E8C172A" w14:textId="77777777" w:rsidR="004923DA" w:rsidRPr="008B28E7" w:rsidRDefault="004923DA" w:rsidP="00FF7EBB">
      <w:pPr>
        <w:overflowPunct/>
        <w:autoSpaceDE/>
        <w:autoSpaceDN/>
        <w:adjustRightInd/>
        <w:jc w:val="both"/>
        <w:textAlignment w:val="auto"/>
        <w:rPr>
          <w:color w:val="auto"/>
          <w:sz w:val="24"/>
          <w:szCs w:val="24"/>
          <w:lang w:val="en"/>
        </w:rPr>
      </w:pPr>
    </w:p>
    <w:p w14:paraId="6F61924D" w14:textId="77777777" w:rsidR="00FA41C7" w:rsidRPr="008B28E7" w:rsidRDefault="00FA41C7" w:rsidP="00FA41C7">
      <w:pPr>
        <w:overflowPunct/>
        <w:autoSpaceDE/>
        <w:autoSpaceDN/>
        <w:adjustRightInd/>
        <w:jc w:val="both"/>
        <w:textAlignment w:val="auto"/>
        <w:rPr>
          <w:color w:val="auto"/>
          <w:sz w:val="24"/>
          <w:szCs w:val="24"/>
        </w:rPr>
      </w:pPr>
    </w:p>
    <w:p w14:paraId="0D369155" w14:textId="77777777"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01721903"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136453C" w14:textId="1A9B934D"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B01A78">
        <w:rPr>
          <w:caps/>
          <w:sz w:val="24"/>
          <w:szCs w:val="24"/>
        </w:rPr>
        <w:t>krista glover</w:t>
      </w:r>
    </w:p>
    <w:p w14:paraId="5E3276FD" w14:textId="3B875B30" w:rsidR="00091D24" w:rsidRPr="00091D24" w:rsidRDefault="00FA41C7" w:rsidP="00091D24">
      <w:pPr>
        <w:keepNext/>
        <w:pBdr>
          <w:top w:val="single" w:sz="6" w:space="1" w:color="auto"/>
          <w:left w:val="single" w:sz="6" w:space="1" w:color="auto"/>
          <w:bottom w:val="single" w:sz="6" w:space="31" w:color="auto"/>
          <w:right w:val="single" w:sz="6" w:space="1" w:color="auto"/>
        </w:pBdr>
        <w:spacing w:before="240" w:after="60"/>
        <w:jc w:val="both"/>
      </w:pPr>
      <w:r w:rsidRPr="00B436BF">
        <w:rPr>
          <w:caps/>
          <w:sz w:val="24"/>
          <w:szCs w:val="24"/>
        </w:rPr>
        <w:t>Signature of social worker</w:t>
      </w:r>
      <w:r w:rsidRPr="00B436BF">
        <w:rPr>
          <w:sz w:val="24"/>
          <w:szCs w:val="24"/>
        </w:rPr>
        <w:t xml:space="preserve">: </w:t>
      </w:r>
      <w:r w:rsidR="001359EE">
        <w:rPr>
          <w:sz w:val="24"/>
          <w:szCs w:val="24"/>
        </w:rPr>
        <w:t xml:space="preserve"> </w:t>
      </w:r>
      <w:r w:rsidR="00091D24" w:rsidRPr="00091D24">
        <w:rPr>
          <w:noProof/>
        </w:rPr>
        <w:drawing>
          <wp:inline distT="0" distB="0" distL="0" distR="0" wp14:anchorId="7D526D27" wp14:editId="7B9644A8">
            <wp:extent cx="1264920" cy="509912"/>
            <wp:effectExtent l="0" t="0" r="0" b="4445"/>
            <wp:docPr id="414599078" name="Picture 4" descr="A black text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599078" name="Picture 4" descr="A black text with a white background&#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83999" cy="517603"/>
                    </a:xfrm>
                    <a:prstGeom prst="rect">
                      <a:avLst/>
                    </a:prstGeom>
                    <a:noFill/>
                    <a:ln>
                      <a:noFill/>
                    </a:ln>
                  </pic:spPr>
                </pic:pic>
              </a:graphicData>
            </a:graphic>
          </wp:inline>
        </w:drawing>
      </w:r>
    </w:p>
    <w:p w14:paraId="6A0ACAAA" w14:textId="510BB1A2"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p>
    <w:p w14:paraId="3B0DC61F" w14:textId="49FEB4DD"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w:t>
      </w:r>
      <w:r w:rsidR="00091D24">
        <w:rPr>
          <w:sz w:val="24"/>
          <w:szCs w:val="24"/>
        </w:rPr>
        <w:t>SOCIAL WORKER</w:t>
      </w:r>
    </w:p>
    <w:p w14:paraId="1A7653B4" w14:textId="67986575"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00091D24">
        <w:rPr>
          <w:sz w:val="24"/>
          <w:szCs w:val="24"/>
        </w:rPr>
        <w:t>17.02.2025</w:t>
      </w:r>
      <w:r w:rsidR="001359EE">
        <w:rPr>
          <w:sz w:val="24"/>
          <w:szCs w:val="24"/>
        </w:rPr>
        <w:t xml:space="preserve"> </w:t>
      </w:r>
    </w:p>
    <w:p w14:paraId="4875DBF5"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6C842F5A" w14:textId="77777777" w:rsidR="00BB6638" w:rsidRPr="00DA5682" w:rsidRDefault="00BB6638" w:rsidP="00BB6638">
      <w:pPr>
        <w:tabs>
          <w:tab w:val="left" w:pos="1590"/>
        </w:tabs>
        <w:jc w:val="both"/>
        <w:rPr>
          <w:b/>
          <w:sz w:val="24"/>
          <w:szCs w:val="24"/>
        </w:rPr>
      </w:pPr>
    </w:p>
    <w:p w14:paraId="2619785F" w14:textId="77777777" w:rsidR="00BB6638" w:rsidRPr="00DA5682" w:rsidRDefault="00BB6638" w:rsidP="00BB6638">
      <w:pPr>
        <w:overflowPunct/>
        <w:autoSpaceDE/>
        <w:autoSpaceDN/>
        <w:adjustRightInd/>
        <w:textAlignment w:val="auto"/>
        <w:rPr>
          <w:color w:val="auto"/>
          <w:sz w:val="24"/>
          <w:szCs w:val="24"/>
        </w:rPr>
      </w:pPr>
    </w:p>
    <w:p w14:paraId="3A2BA4E9" w14:textId="77777777"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376254AA" w14:textId="77777777" w:rsidR="00986C0B" w:rsidRPr="00DA5682" w:rsidRDefault="00986C0B" w:rsidP="00986C0B">
      <w:pPr>
        <w:ind w:right="72"/>
        <w:rPr>
          <w:b/>
          <w:bCs/>
          <w:sz w:val="24"/>
          <w:szCs w:val="24"/>
        </w:rPr>
      </w:pPr>
    </w:p>
    <w:p w14:paraId="5256C550"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65DC79CF" w14:textId="77777777" w:rsidR="00986C0B" w:rsidRPr="00DA5682" w:rsidRDefault="00986C0B" w:rsidP="00986C0B">
      <w:pPr>
        <w:ind w:right="72"/>
        <w:jc w:val="center"/>
        <w:rPr>
          <w:b/>
          <w:bCs/>
          <w:sz w:val="24"/>
          <w:szCs w:val="24"/>
        </w:rPr>
      </w:pPr>
    </w:p>
    <w:p w14:paraId="5639DBA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04AD881E"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2A2742B9" w14:textId="77777777" w:rsidTr="00986C0B">
        <w:tc>
          <w:tcPr>
            <w:tcW w:w="2808" w:type="dxa"/>
            <w:tcBorders>
              <w:top w:val="single" w:sz="4" w:space="0" w:color="auto"/>
              <w:left w:val="single" w:sz="4" w:space="0" w:color="auto"/>
              <w:bottom w:val="single" w:sz="4" w:space="0" w:color="auto"/>
              <w:right w:val="single" w:sz="4" w:space="0" w:color="auto"/>
            </w:tcBorders>
          </w:tcPr>
          <w:p w14:paraId="104B9B94" w14:textId="77777777" w:rsidR="00986C0B" w:rsidRPr="00DA5682" w:rsidRDefault="00986C0B">
            <w:pPr>
              <w:rPr>
                <w:sz w:val="24"/>
                <w:szCs w:val="24"/>
              </w:rPr>
            </w:pPr>
          </w:p>
          <w:p w14:paraId="3F9C247A"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430407F" w14:textId="33EC360A" w:rsidR="00986C0B" w:rsidRPr="00DA5682" w:rsidRDefault="00F90AA4">
            <w:pPr>
              <w:rPr>
                <w:sz w:val="24"/>
                <w:szCs w:val="24"/>
              </w:rPr>
            </w:pPr>
            <w:r>
              <w:rPr>
                <w:sz w:val="24"/>
                <w:szCs w:val="24"/>
              </w:rPr>
              <w:t>Krista Glover</w:t>
            </w:r>
          </w:p>
        </w:tc>
      </w:tr>
      <w:tr w:rsidR="00986C0B" w:rsidRPr="00DA5682" w14:paraId="45C2460D" w14:textId="77777777" w:rsidTr="00986C0B">
        <w:tc>
          <w:tcPr>
            <w:tcW w:w="2808" w:type="dxa"/>
            <w:tcBorders>
              <w:top w:val="single" w:sz="4" w:space="0" w:color="auto"/>
              <w:left w:val="single" w:sz="4" w:space="0" w:color="auto"/>
              <w:bottom w:val="single" w:sz="4" w:space="0" w:color="auto"/>
              <w:right w:val="single" w:sz="4" w:space="0" w:color="auto"/>
            </w:tcBorders>
          </w:tcPr>
          <w:p w14:paraId="3F376CFA" w14:textId="77777777" w:rsidR="00986C0B" w:rsidRPr="00DA5682" w:rsidRDefault="00986C0B">
            <w:pPr>
              <w:rPr>
                <w:sz w:val="24"/>
                <w:szCs w:val="24"/>
              </w:rPr>
            </w:pPr>
          </w:p>
          <w:p w14:paraId="4C5C8E62"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15CF1E18" w14:textId="2D8E5754" w:rsidR="00986C0B" w:rsidRPr="00DA5682" w:rsidRDefault="00F90AA4">
            <w:pPr>
              <w:rPr>
                <w:sz w:val="24"/>
                <w:szCs w:val="24"/>
              </w:rPr>
            </w:pPr>
            <w:r>
              <w:rPr>
                <w:sz w:val="24"/>
                <w:szCs w:val="24"/>
              </w:rPr>
              <w:t>Upper Valleys Community Network Team</w:t>
            </w:r>
          </w:p>
        </w:tc>
      </w:tr>
      <w:tr w:rsidR="00986C0B" w:rsidRPr="00DA5682" w14:paraId="21D0584E" w14:textId="77777777" w:rsidTr="00986C0B">
        <w:tc>
          <w:tcPr>
            <w:tcW w:w="2808" w:type="dxa"/>
            <w:tcBorders>
              <w:top w:val="single" w:sz="4" w:space="0" w:color="auto"/>
              <w:left w:val="single" w:sz="4" w:space="0" w:color="auto"/>
              <w:bottom w:val="single" w:sz="4" w:space="0" w:color="auto"/>
              <w:right w:val="single" w:sz="4" w:space="0" w:color="auto"/>
            </w:tcBorders>
          </w:tcPr>
          <w:p w14:paraId="49063790" w14:textId="77777777" w:rsidR="00986C0B" w:rsidRPr="00DA5682" w:rsidRDefault="00986C0B">
            <w:pPr>
              <w:rPr>
                <w:sz w:val="24"/>
                <w:szCs w:val="24"/>
              </w:rPr>
            </w:pPr>
          </w:p>
          <w:p w14:paraId="0E8E7D2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B644C50" w14:textId="4DFBA52A" w:rsidR="00986C0B" w:rsidRPr="00DA5682" w:rsidRDefault="00F90AA4">
            <w:pPr>
              <w:rPr>
                <w:sz w:val="24"/>
                <w:szCs w:val="24"/>
              </w:rPr>
            </w:pPr>
            <w:r>
              <w:rPr>
                <w:sz w:val="24"/>
                <w:szCs w:val="24"/>
              </w:rPr>
              <w:t xml:space="preserve">Mair Heath </w:t>
            </w:r>
          </w:p>
        </w:tc>
      </w:tr>
      <w:tr w:rsidR="00986C0B" w:rsidRPr="00DA5682" w14:paraId="6112664B" w14:textId="77777777" w:rsidTr="00986C0B">
        <w:tc>
          <w:tcPr>
            <w:tcW w:w="2808" w:type="dxa"/>
            <w:tcBorders>
              <w:top w:val="single" w:sz="4" w:space="0" w:color="auto"/>
              <w:left w:val="single" w:sz="4" w:space="0" w:color="auto"/>
              <w:bottom w:val="single" w:sz="4" w:space="0" w:color="auto"/>
              <w:right w:val="single" w:sz="4" w:space="0" w:color="auto"/>
            </w:tcBorders>
          </w:tcPr>
          <w:p w14:paraId="50D86780" w14:textId="77777777" w:rsidR="00986C0B" w:rsidRPr="00DA5682" w:rsidRDefault="00986C0B">
            <w:pPr>
              <w:rPr>
                <w:sz w:val="24"/>
                <w:szCs w:val="24"/>
              </w:rPr>
            </w:pPr>
          </w:p>
          <w:p w14:paraId="19077810"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4E95BA21" w14:textId="04DDC958" w:rsidR="00986C0B" w:rsidRPr="00DA5682" w:rsidRDefault="00F90AA4">
            <w:pPr>
              <w:rPr>
                <w:sz w:val="24"/>
                <w:szCs w:val="24"/>
              </w:rPr>
            </w:pPr>
            <w:r>
              <w:rPr>
                <w:sz w:val="24"/>
                <w:szCs w:val="24"/>
              </w:rPr>
              <w:t xml:space="preserve">Sian Walker </w:t>
            </w:r>
          </w:p>
        </w:tc>
      </w:tr>
    </w:tbl>
    <w:p w14:paraId="19EB3114" w14:textId="77777777" w:rsidR="00986C0B" w:rsidRPr="00DA5682" w:rsidRDefault="00986C0B" w:rsidP="00986C0B">
      <w:pPr>
        <w:rPr>
          <w:sz w:val="24"/>
          <w:szCs w:val="24"/>
        </w:rPr>
      </w:pPr>
    </w:p>
    <w:p w14:paraId="6EC679F8" w14:textId="77777777" w:rsidR="00986C0B" w:rsidRPr="00DA5682" w:rsidRDefault="00986C0B" w:rsidP="00986C0B">
      <w:pPr>
        <w:rPr>
          <w:sz w:val="24"/>
          <w:szCs w:val="24"/>
        </w:rPr>
      </w:pPr>
      <w:r w:rsidRPr="00DA5682">
        <w:rPr>
          <w:b/>
          <w:sz w:val="24"/>
          <w:szCs w:val="24"/>
        </w:rPr>
        <w:t>Study Duty</w:t>
      </w:r>
    </w:p>
    <w:p w14:paraId="4F4217A7" w14:textId="77777777" w:rsidR="00986C0B" w:rsidRPr="00DA5682" w:rsidRDefault="00986C0B" w:rsidP="00986C0B">
      <w:pPr>
        <w:rPr>
          <w:sz w:val="24"/>
          <w:szCs w:val="24"/>
        </w:rPr>
      </w:pPr>
    </w:p>
    <w:p w14:paraId="3592458C" w14:textId="77777777"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4782EA92" w14:textId="77777777" w:rsidR="00986C0B" w:rsidRPr="00DA5682" w:rsidRDefault="00986C0B" w:rsidP="00986C0B">
      <w:pPr>
        <w:pStyle w:val="Title"/>
        <w:ind w:right="-1"/>
        <w:jc w:val="left"/>
        <w:rPr>
          <w:rFonts w:cs="Arial"/>
          <w:b w:val="0"/>
          <w:szCs w:val="24"/>
        </w:rPr>
      </w:pPr>
    </w:p>
    <w:p w14:paraId="046DAD4C" w14:textId="77777777"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7E9DF04E" w14:textId="77777777" w:rsidR="00986C0B" w:rsidRPr="00377884" w:rsidRDefault="00986C0B" w:rsidP="00986C0B">
      <w:pPr>
        <w:rPr>
          <w:sz w:val="24"/>
          <w:szCs w:val="24"/>
        </w:rPr>
      </w:pPr>
    </w:p>
    <w:p w14:paraId="0C18ED48"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335389E5" w14:textId="77777777" w:rsidR="00986C0B" w:rsidRPr="00DA5682" w:rsidRDefault="00986C0B" w:rsidP="00986C0B">
      <w:pPr>
        <w:rPr>
          <w:sz w:val="24"/>
          <w:szCs w:val="24"/>
        </w:rPr>
      </w:pPr>
    </w:p>
    <w:p w14:paraId="26DDEC83" w14:textId="77777777"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2AC71AA8" w14:textId="77777777"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33567A4C" w14:textId="77777777" w:rsidR="00986C0B" w:rsidRPr="00DA5682" w:rsidRDefault="00986C0B" w:rsidP="00986C0B">
      <w:pPr>
        <w:rPr>
          <w:sz w:val="24"/>
          <w:szCs w:val="24"/>
        </w:rPr>
      </w:pPr>
    </w:p>
    <w:p w14:paraId="179E723B" w14:textId="77777777" w:rsidR="00AA7960" w:rsidRDefault="00AA7960" w:rsidP="00986C0B">
      <w:pPr>
        <w:rPr>
          <w:b/>
          <w:sz w:val="24"/>
          <w:szCs w:val="24"/>
        </w:rPr>
      </w:pPr>
    </w:p>
    <w:p w14:paraId="3490F2E3" w14:textId="77777777" w:rsidR="001359EE" w:rsidRDefault="001359EE" w:rsidP="00986C0B">
      <w:pPr>
        <w:rPr>
          <w:b/>
          <w:sz w:val="24"/>
          <w:szCs w:val="24"/>
        </w:rPr>
      </w:pPr>
    </w:p>
    <w:p w14:paraId="37C2C3CF" w14:textId="77777777" w:rsidR="00AA7960" w:rsidRDefault="00AA7960" w:rsidP="00986C0B">
      <w:pPr>
        <w:rPr>
          <w:b/>
          <w:sz w:val="24"/>
          <w:szCs w:val="24"/>
        </w:rPr>
      </w:pPr>
    </w:p>
    <w:p w14:paraId="45DEB1C4" w14:textId="77777777" w:rsidR="00425160" w:rsidRDefault="00425160" w:rsidP="00986C0B">
      <w:pPr>
        <w:rPr>
          <w:b/>
          <w:sz w:val="24"/>
          <w:szCs w:val="24"/>
        </w:rPr>
      </w:pPr>
    </w:p>
    <w:p w14:paraId="0B5696AE" w14:textId="77777777" w:rsidR="00986C0B" w:rsidRPr="00DA5682" w:rsidRDefault="00986C0B" w:rsidP="00986C0B">
      <w:pPr>
        <w:rPr>
          <w:b/>
          <w:sz w:val="24"/>
          <w:szCs w:val="24"/>
        </w:rPr>
      </w:pPr>
      <w:r w:rsidRPr="00DA5682">
        <w:rPr>
          <w:b/>
          <w:sz w:val="24"/>
          <w:szCs w:val="24"/>
        </w:rPr>
        <w:lastRenderedPageBreak/>
        <w:t xml:space="preserve">Resources </w:t>
      </w:r>
    </w:p>
    <w:p w14:paraId="13DF48F6" w14:textId="77777777" w:rsidR="00986C0B" w:rsidRPr="00DA5682" w:rsidRDefault="00986C0B" w:rsidP="00986C0B">
      <w:pPr>
        <w:rPr>
          <w:sz w:val="24"/>
          <w:szCs w:val="24"/>
        </w:rPr>
      </w:pPr>
    </w:p>
    <w:p w14:paraId="77FEBE3C" w14:textId="77777777"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02D4FED5" w14:textId="77777777" w:rsidR="00986C0B" w:rsidRPr="00DA5682" w:rsidRDefault="00986C0B" w:rsidP="00986C0B">
      <w:pPr>
        <w:rPr>
          <w:sz w:val="24"/>
          <w:szCs w:val="24"/>
        </w:rPr>
      </w:pPr>
    </w:p>
    <w:p w14:paraId="4040EEBF" w14:textId="77777777" w:rsidR="000766EC" w:rsidRPr="00DA5682" w:rsidRDefault="000766EC" w:rsidP="00986C0B">
      <w:pPr>
        <w:rPr>
          <w:sz w:val="24"/>
          <w:szCs w:val="24"/>
        </w:rPr>
      </w:pPr>
    </w:p>
    <w:p w14:paraId="1613E62A" w14:textId="77777777" w:rsidR="00986C0B" w:rsidRPr="00DA5682" w:rsidRDefault="00986C0B" w:rsidP="00986C0B">
      <w:pPr>
        <w:rPr>
          <w:b/>
          <w:sz w:val="24"/>
          <w:szCs w:val="24"/>
        </w:rPr>
      </w:pPr>
      <w:r w:rsidRPr="00DA5682">
        <w:rPr>
          <w:b/>
          <w:sz w:val="24"/>
          <w:szCs w:val="24"/>
        </w:rPr>
        <w:t xml:space="preserve">The employer’s training department agrees to: </w:t>
      </w:r>
    </w:p>
    <w:p w14:paraId="14719C66" w14:textId="77777777" w:rsidR="00986C0B" w:rsidRPr="00DA5682" w:rsidRDefault="00986C0B" w:rsidP="00986C0B">
      <w:pPr>
        <w:rPr>
          <w:sz w:val="24"/>
          <w:szCs w:val="24"/>
        </w:rPr>
      </w:pPr>
      <w:r w:rsidRPr="00DA5682">
        <w:rPr>
          <w:sz w:val="24"/>
          <w:szCs w:val="24"/>
        </w:rPr>
        <w:t xml:space="preserve"> </w:t>
      </w:r>
    </w:p>
    <w:p w14:paraId="65899EF0" w14:textId="77777777"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6BA34BA1" w14:textId="77777777"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729955A6" w14:textId="77777777"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F77AC60"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2D1CCE72" w14:textId="77777777" w:rsidR="00986C0B" w:rsidRPr="00DA5682" w:rsidRDefault="00986C0B" w:rsidP="00986C0B">
      <w:pPr>
        <w:rPr>
          <w:sz w:val="24"/>
          <w:szCs w:val="24"/>
        </w:rPr>
      </w:pPr>
    </w:p>
    <w:p w14:paraId="4528B0B9"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451083B8"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59A13DF"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22F90650"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4673FCA9"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AB0B1D0" w14:textId="77777777" w:rsidR="00986C0B" w:rsidRPr="00DA5682" w:rsidRDefault="00986C0B" w:rsidP="00986C0B">
      <w:pPr>
        <w:tabs>
          <w:tab w:val="left" w:pos="360"/>
        </w:tabs>
        <w:rPr>
          <w:sz w:val="24"/>
          <w:szCs w:val="24"/>
        </w:rPr>
      </w:pPr>
    </w:p>
    <w:p w14:paraId="17A27146" w14:textId="77777777" w:rsidR="00986C0B" w:rsidRPr="00DA5682" w:rsidRDefault="00986C0B" w:rsidP="00986C0B">
      <w:pPr>
        <w:rPr>
          <w:b/>
          <w:sz w:val="24"/>
          <w:szCs w:val="24"/>
        </w:rPr>
      </w:pPr>
      <w:r w:rsidRPr="00DA5682">
        <w:rPr>
          <w:b/>
          <w:sz w:val="24"/>
          <w:szCs w:val="24"/>
        </w:rPr>
        <w:t xml:space="preserve">The learner agrees to: </w:t>
      </w:r>
    </w:p>
    <w:p w14:paraId="4DE055CF" w14:textId="77777777" w:rsidR="00986C0B" w:rsidRPr="00DA5682" w:rsidRDefault="00986C0B" w:rsidP="00986C0B">
      <w:pPr>
        <w:rPr>
          <w:sz w:val="24"/>
          <w:szCs w:val="24"/>
        </w:rPr>
      </w:pPr>
    </w:p>
    <w:p w14:paraId="3248B5B3" w14:textId="77777777"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2A6F6327" w14:textId="7777777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E3BA1D1" w14:textId="7777777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20BB8FD1"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568903F0"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6169052C" w14:textId="77777777"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4F853E9"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15B7CCD7" w14:textId="77777777"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473A1A9D"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1B1BCFF4"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5059218"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1C25D04"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68772211" w14:textId="77777777" w:rsidR="00986C0B" w:rsidRPr="00DA5682" w:rsidRDefault="00986C0B" w:rsidP="00986C0B">
      <w:pPr>
        <w:rPr>
          <w:sz w:val="24"/>
          <w:szCs w:val="24"/>
        </w:rPr>
      </w:pPr>
    </w:p>
    <w:p w14:paraId="3D62C82F" w14:textId="77777777" w:rsidR="00986C0B" w:rsidRPr="00DA5682" w:rsidRDefault="00986C0B" w:rsidP="00986C0B">
      <w:pPr>
        <w:rPr>
          <w:b/>
          <w:sz w:val="24"/>
          <w:szCs w:val="24"/>
        </w:rPr>
      </w:pPr>
    </w:p>
    <w:p w14:paraId="11A67D08" w14:textId="77777777" w:rsidR="00986C0B" w:rsidRPr="00DA5682" w:rsidRDefault="00986C0B" w:rsidP="00986C0B">
      <w:pPr>
        <w:rPr>
          <w:b/>
          <w:sz w:val="24"/>
          <w:szCs w:val="24"/>
        </w:rPr>
      </w:pPr>
    </w:p>
    <w:p w14:paraId="3B175A19" w14:textId="77777777"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09E841C9" w14:textId="77777777" w:rsidR="001359EE" w:rsidRPr="00B436BF" w:rsidRDefault="001359EE" w:rsidP="00986C0B">
      <w:pPr>
        <w:rPr>
          <w:b/>
          <w:sz w:val="24"/>
          <w:szCs w:val="24"/>
        </w:rPr>
      </w:pPr>
    </w:p>
    <w:p w14:paraId="2E30612F" w14:textId="77777777"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110D2583" w14:textId="77777777" w:rsidR="00986C0B" w:rsidRPr="00DA5682" w:rsidRDefault="00986C0B" w:rsidP="00986C0B">
      <w:pPr>
        <w:rPr>
          <w:sz w:val="24"/>
          <w:szCs w:val="24"/>
        </w:rPr>
      </w:pPr>
    </w:p>
    <w:p w14:paraId="4064D979" w14:textId="77777777"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77F7CA59" w14:textId="77777777"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781ABEE6" w14:textId="77777777"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51A8673" w14:textId="77777777"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5A4BE38" w14:textId="77777777"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2C225F62" w14:textId="77777777"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3DB201CD" w14:textId="7777777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70FBEF16" w14:textId="77777777" w:rsidR="00EE5BC3" w:rsidRDefault="00EE5BC3" w:rsidP="00986C0B">
      <w:pPr>
        <w:rPr>
          <w:b/>
          <w:sz w:val="24"/>
          <w:szCs w:val="24"/>
        </w:rPr>
      </w:pPr>
    </w:p>
    <w:p w14:paraId="0C100220" w14:textId="77777777" w:rsidR="00986C0B" w:rsidRPr="00DA5682" w:rsidRDefault="00986C0B" w:rsidP="00986C0B">
      <w:pPr>
        <w:rPr>
          <w:b/>
          <w:sz w:val="24"/>
          <w:szCs w:val="24"/>
        </w:rPr>
      </w:pPr>
      <w:r w:rsidRPr="00DA5682">
        <w:rPr>
          <w:b/>
          <w:sz w:val="24"/>
          <w:szCs w:val="24"/>
        </w:rPr>
        <w:t>Completion and submission of portfolio</w:t>
      </w:r>
    </w:p>
    <w:p w14:paraId="5D2E4516" w14:textId="77777777" w:rsidR="00986C0B" w:rsidRPr="00DA5682" w:rsidRDefault="00986C0B" w:rsidP="00986C0B">
      <w:pPr>
        <w:rPr>
          <w:b/>
          <w:sz w:val="24"/>
          <w:szCs w:val="24"/>
        </w:rPr>
      </w:pPr>
    </w:p>
    <w:p w14:paraId="531D576D" w14:textId="77777777"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27AFC2CC" w14:textId="77777777" w:rsidR="00986C0B" w:rsidRPr="00DA5682" w:rsidRDefault="00986C0B" w:rsidP="00986C0B">
      <w:pPr>
        <w:rPr>
          <w:sz w:val="24"/>
          <w:szCs w:val="24"/>
        </w:rPr>
      </w:pPr>
    </w:p>
    <w:p w14:paraId="1CD0C98E"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10D0FDF8" w14:textId="77777777" w:rsidR="00986C0B" w:rsidRPr="00DA5682" w:rsidRDefault="00986C0B" w:rsidP="00986C0B">
      <w:pPr>
        <w:ind w:right="72"/>
        <w:rPr>
          <w:sz w:val="24"/>
          <w:szCs w:val="24"/>
        </w:rPr>
      </w:pPr>
    </w:p>
    <w:p w14:paraId="3CABBB1B"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2335D480" w14:textId="77777777" w:rsidR="00986C0B" w:rsidRPr="00DA5682" w:rsidRDefault="00986C0B" w:rsidP="00986C0B">
      <w:pPr>
        <w:rPr>
          <w:sz w:val="24"/>
          <w:szCs w:val="24"/>
        </w:rPr>
      </w:pPr>
    </w:p>
    <w:p w14:paraId="6325F63C"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42643D6E" w14:textId="7C113050" w:rsidR="00986C0B" w:rsidRPr="00DA5682" w:rsidRDefault="00986C0B" w:rsidP="00986C0B">
      <w:pPr>
        <w:rPr>
          <w:sz w:val="24"/>
          <w:szCs w:val="24"/>
        </w:rPr>
      </w:pPr>
    </w:p>
    <w:p w14:paraId="64AE0BAD" w14:textId="3A7754FD" w:rsidR="00F90AA4" w:rsidRPr="00F90AA4" w:rsidRDefault="00697DB4" w:rsidP="00F90AA4">
      <w:r w:rsidRPr="00F90AA4">
        <w:rPr>
          <w:noProof/>
        </w:rPr>
        <w:drawing>
          <wp:anchor distT="0" distB="0" distL="114300" distR="114300" simplePos="0" relativeHeight="251659264" behindDoc="0" locked="0" layoutInCell="1" allowOverlap="1" wp14:anchorId="360E7BBE" wp14:editId="2D469C83">
            <wp:simplePos x="0" y="0"/>
            <wp:positionH relativeFrom="column">
              <wp:posOffset>769620</wp:posOffset>
            </wp:positionH>
            <wp:positionV relativeFrom="paragraph">
              <wp:posOffset>83820</wp:posOffset>
            </wp:positionV>
            <wp:extent cx="739140" cy="297180"/>
            <wp:effectExtent l="0" t="0" r="3810" b="7620"/>
            <wp:wrapThrough wrapText="bothSides">
              <wp:wrapPolygon edited="0">
                <wp:start x="0" y="0"/>
                <wp:lineTo x="0" y="20769"/>
                <wp:lineTo x="21155" y="20769"/>
                <wp:lineTo x="21155" y="0"/>
                <wp:lineTo x="0" y="0"/>
              </wp:wrapPolygon>
            </wp:wrapThrough>
            <wp:docPr id="2128452157" name="Picture 5" descr="A black text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452157" name="Picture 5" descr="A black text with a white background&#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739140" cy="297180"/>
                    </a:xfrm>
                    <a:prstGeom prst="rect">
                      <a:avLst/>
                    </a:prstGeom>
                    <a:noFill/>
                    <a:ln>
                      <a:noFill/>
                    </a:ln>
                  </pic:spPr>
                </pic:pic>
              </a:graphicData>
            </a:graphic>
            <wp14:sizeRelH relativeFrom="page">
              <wp14:pctWidth>0</wp14:pctWidth>
            </wp14:sizeRelH>
            <wp14:sizeRelV relativeFrom="page">
              <wp14:pctHeight>0</wp14:pctHeight>
            </wp14:sizeRelV>
          </wp:anchor>
        </w:drawing>
      </w:r>
      <w:r w:rsidR="00986C0B" w:rsidRPr="00DA5682">
        <w:rPr>
          <w:sz w:val="24"/>
          <w:szCs w:val="24"/>
        </w:rPr>
        <w:t>Signed:</w:t>
      </w:r>
      <w:r w:rsidR="00F90AA4">
        <w:rPr>
          <w:sz w:val="24"/>
          <w:szCs w:val="24"/>
        </w:rPr>
        <w:t xml:space="preserve"> </w:t>
      </w:r>
    </w:p>
    <w:p w14:paraId="1A957270" w14:textId="2B81CA9C" w:rsidR="00986C0B" w:rsidRPr="00DA5682" w:rsidRDefault="00986C0B" w:rsidP="00986C0B">
      <w:pPr>
        <w:rPr>
          <w:sz w:val="24"/>
          <w:szCs w:val="24"/>
        </w:rPr>
      </w:pPr>
      <w:r w:rsidRPr="00DA5682">
        <w:rPr>
          <w:sz w:val="24"/>
          <w:szCs w:val="24"/>
        </w:rPr>
        <w:t xml:space="preserve"> Name:</w:t>
      </w:r>
      <w:r w:rsidR="00F90AA4">
        <w:rPr>
          <w:sz w:val="24"/>
          <w:szCs w:val="24"/>
        </w:rPr>
        <w:t xml:space="preserve">   </w:t>
      </w:r>
      <w:r w:rsidRPr="00DA5682">
        <w:rPr>
          <w:sz w:val="24"/>
          <w:szCs w:val="24"/>
        </w:rPr>
        <w:t xml:space="preserve"> </w:t>
      </w:r>
      <w:r w:rsidR="00697DB4">
        <w:rPr>
          <w:sz w:val="24"/>
          <w:szCs w:val="24"/>
        </w:rPr>
        <w:t>Print Name: Krista Glover    Date: 17.02.25</w:t>
      </w:r>
    </w:p>
    <w:p w14:paraId="7254057B" w14:textId="77777777" w:rsidR="00986C0B" w:rsidRPr="00DA5682" w:rsidRDefault="00986C0B" w:rsidP="00986C0B">
      <w:pPr>
        <w:rPr>
          <w:sz w:val="24"/>
          <w:szCs w:val="24"/>
        </w:rPr>
      </w:pPr>
      <w:r w:rsidRPr="00DA5682">
        <w:rPr>
          <w:sz w:val="24"/>
          <w:szCs w:val="24"/>
        </w:rPr>
        <w:t>(Learner)</w:t>
      </w:r>
    </w:p>
    <w:p w14:paraId="1C6334E0" w14:textId="77777777" w:rsidR="00986C0B" w:rsidRPr="00DA5682" w:rsidRDefault="00986C0B" w:rsidP="00986C0B">
      <w:pPr>
        <w:rPr>
          <w:sz w:val="24"/>
          <w:szCs w:val="24"/>
        </w:rPr>
      </w:pPr>
    </w:p>
    <w:p w14:paraId="24F02C26" w14:textId="3BEFA396" w:rsidR="00986C0B" w:rsidRPr="00DA5682" w:rsidRDefault="00986C0B" w:rsidP="00986C0B">
      <w:pPr>
        <w:rPr>
          <w:sz w:val="24"/>
          <w:szCs w:val="24"/>
        </w:rPr>
      </w:pPr>
      <w:r w:rsidRPr="00DA5682">
        <w:rPr>
          <w:sz w:val="24"/>
          <w:szCs w:val="24"/>
        </w:rPr>
        <w:t>Signed:</w:t>
      </w:r>
      <w:r w:rsidR="00DF5EBB">
        <w:rPr>
          <w:sz w:val="24"/>
          <w:szCs w:val="24"/>
        </w:rPr>
        <w:t xml:space="preserve"> </w:t>
      </w:r>
      <w:r w:rsidR="00DF5EBB">
        <w:rPr>
          <w:noProof/>
          <w:sz w:val="24"/>
          <w:szCs w:val="24"/>
        </w:rPr>
        <w:drawing>
          <wp:inline distT="0" distB="0" distL="0" distR="0" wp14:anchorId="12FE175A" wp14:editId="38D29FA1">
            <wp:extent cx="2426970" cy="693420"/>
            <wp:effectExtent l="0" t="0" r="0" b="0"/>
            <wp:docPr id="1766952509" name="Picture 17669525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 (2).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26970" cy="693420"/>
                    </a:xfrm>
                    <a:prstGeom prst="rect">
                      <a:avLst/>
                    </a:prstGeom>
                  </pic:spPr>
                </pic:pic>
              </a:graphicData>
            </a:graphic>
          </wp:inline>
        </w:drawing>
      </w:r>
      <w:r w:rsidRPr="00DA5682">
        <w:rPr>
          <w:sz w:val="24"/>
          <w:szCs w:val="24"/>
        </w:rPr>
        <w:t xml:space="preserve"> Print Name</w:t>
      </w:r>
      <w:r w:rsidR="00F90AA4">
        <w:rPr>
          <w:sz w:val="24"/>
          <w:szCs w:val="24"/>
        </w:rPr>
        <w:t xml:space="preserve">: Sian Walker      </w:t>
      </w:r>
      <w:r w:rsidRPr="00DA5682">
        <w:rPr>
          <w:sz w:val="24"/>
          <w:szCs w:val="24"/>
        </w:rPr>
        <w:t>Date:</w:t>
      </w:r>
      <w:r w:rsidR="00DF5EBB">
        <w:rPr>
          <w:sz w:val="24"/>
          <w:szCs w:val="24"/>
        </w:rPr>
        <w:t xml:space="preserve"> 28.06.24</w:t>
      </w:r>
    </w:p>
    <w:p w14:paraId="2CDA7F2E" w14:textId="77777777" w:rsidR="00986C0B" w:rsidRPr="00DA5682" w:rsidRDefault="00986C0B" w:rsidP="00986C0B">
      <w:pPr>
        <w:rPr>
          <w:sz w:val="24"/>
          <w:szCs w:val="24"/>
        </w:rPr>
      </w:pPr>
      <w:r w:rsidRPr="00DA5682">
        <w:rPr>
          <w:sz w:val="24"/>
          <w:szCs w:val="24"/>
        </w:rPr>
        <w:t>(Line Manager/Mentor)</w:t>
      </w:r>
    </w:p>
    <w:p w14:paraId="554DC53A" w14:textId="77777777" w:rsidR="00986C0B" w:rsidRPr="00DA5682" w:rsidRDefault="00986C0B" w:rsidP="00986C0B">
      <w:pPr>
        <w:rPr>
          <w:sz w:val="24"/>
          <w:szCs w:val="24"/>
        </w:rPr>
      </w:pPr>
    </w:p>
    <w:p w14:paraId="239420C8" w14:textId="77777777" w:rsidR="00986C0B" w:rsidRPr="00DA5682" w:rsidRDefault="00986C0B" w:rsidP="00986C0B">
      <w:pPr>
        <w:rPr>
          <w:sz w:val="24"/>
          <w:szCs w:val="24"/>
        </w:rPr>
      </w:pPr>
      <w:r w:rsidRPr="00DA5682">
        <w:rPr>
          <w:sz w:val="24"/>
          <w:szCs w:val="24"/>
        </w:rPr>
        <w:t>Signed:</w:t>
      </w:r>
      <w:r w:rsidR="0070124B" w:rsidRPr="0070124B">
        <w:rPr>
          <w:noProof/>
        </w:rPr>
        <w:t xml:space="preserve"> </w:t>
      </w:r>
      <w:r w:rsidR="0070124B">
        <w:rPr>
          <w:noProof/>
        </w:rPr>
        <w:drawing>
          <wp:inline distT="0" distB="0" distL="0" distR="0" wp14:anchorId="2603C8F0" wp14:editId="7A405C53">
            <wp:extent cx="1381522" cy="332913"/>
            <wp:effectExtent l="0" t="0" r="0" b="0"/>
            <wp:docPr id="4" name="Picture 4" descr="\\msastore\user_homefolders$\ss2764\My Documents\My Pictures\Mair Heath Signature (00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sastore\user_homefolders$\ss2764\My Documents\My Pictures\Mair Heath Signature (00D).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95423" cy="360360"/>
                    </a:xfrm>
                    <a:prstGeom prst="rect">
                      <a:avLst/>
                    </a:prstGeom>
                    <a:noFill/>
                    <a:ln>
                      <a:noFill/>
                    </a:ln>
                  </pic:spPr>
                </pic:pic>
              </a:graphicData>
            </a:graphic>
          </wp:inline>
        </w:drawing>
      </w:r>
      <w:r w:rsidRPr="00DA5682">
        <w:rPr>
          <w:sz w:val="24"/>
          <w:szCs w:val="24"/>
        </w:rPr>
        <w:t xml:space="preserve"> Print Name:</w:t>
      </w:r>
      <w:r w:rsidR="0070124B">
        <w:rPr>
          <w:sz w:val="24"/>
          <w:szCs w:val="24"/>
        </w:rPr>
        <w:t xml:space="preserve"> Mair Heath       </w:t>
      </w:r>
      <w:r w:rsidRPr="00DA5682">
        <w:rPr>
          <w:sz w:val="24"/>
          <w:szCs w:val="24"/>
        </w:rPr>
        <w:t>….Date:</w:t>
      </w:r>
      <w:r w:rsidR="0070124B">
        <w:rPr>
          <w:sz w:val="24"/>
          <w:szCs w:val="24"/>
        </w:rPr>
        <w:t xml:space="preserve"> 14/02/2025 </w:t>
      </w:r>
    </w:p>
    <w:p w14:paraId="04BA62EA" w14:textId="77777777" w:rsidR="00986C0B" w:rsidRPr="00DA5682" w:rsidRDefault="00986C0B" w:rsidP="00986C0B">
      <w:pPr>
        <w:rPr>
          <w:sz w:val="24"/>
          <w:szCs w:val="24"/>
        </w:rPr>
      </w:pPr>
      <w:r w:rsidRPr="00DA5682">
        <w:rPr>
          <w:sz w:val="24"/>
          <w:szCs w:val="24"/>
        </w:rPr>
        <w:t>(Mentor, if different to above)</w:t>
      </w:r>
    </w:p>
    <w:p w14:paraId="7D715EB4" w14:textId="77777777" w:rsidR="00986C0B" w:rsidRPr="00DA5682" w:rsidRDefault="00986C0B" w:rsidP="00986C0B">
      <w:pPr>
        <w:rPr>
          <w:sz w:val="24"/>
          <w:szCs w:val="24"/>
        </w:rPr>
      </w:pPr>
    </w:p>
    <w:p w14:paraId="014B2C56" w14:textId="77777777" w:rsidR="00986C0B" w:rsidRPr="00DA5682" w:rsidRDefault="00986C0B" w:rsidP="00986C0B">
      <w:pPr>
        <w:rPr>
          <w:sz w:val="24"/>
          <w:szCs w:val="24"/>
        </w:rPr>
      </w:pPr>
    </w:p>
    <w:p w14:paraId="3BF085FB" w14:textId="77777777"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1550C481" w14:textId="77777777" w:rsidR="00BB6638" w:rsidRPr="00BE10C2" w:rsidRDefault="00BB6638" w:rsidP="00BB6638">
      <w:pPr>
        <w:overflowPunct/>
        <w:autoSpaceDE/>
        <w:autoSpaceDN/>
        <w:adjustRightInd/>
        <w:textAlignment w:val="auto"/>
        <w:rPr>
          <w:color w:val="auto"/>
          <w:sz w:val="24"/>
          <w:szCs w:val="24"/>
        </w:rPr>
      </w:pPr>
    </w:p>
    <w:p w14:paraId="568F5165"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6"/>
      <w:footerReference w:type="default" r:id="rId1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15A4DD" w14:textId="77777777" w:rsidR="00D43F5D" w:rsidRDefault="00D43F5D">
      <w:r>
        <w:separator/>
      </w:r>
    </w:p>
  </w:endnote>
  <w:endnote w:type="continuationSeparator" w:id="0">
    <w:p w14:paraId="2B365E58" w14:textId="77777777" w:rsidR="00D43F5D" w:rsidRDefault="00D43F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82AA0B" w14:textId="77777777" w:rsidR="00A5656A" w:rsidRDefault="00A5656A">
    <w:pPr>
      <w:pStyle w:val="Footer"/>
      <w:jc w:val="right"/>
    </w:pPr>
    <w:r>
      <w:fldChar w:fldCharType="begin"/>
    </w:r>
    <w:r>
      <w:instrText xml:space="preserve"> PAGE   \* MERGEFORMAT </w:instrText>
    </w:r>
    <w:r>
      <w:fldChar w:fldCharType="separate"/>
    </w:r>
    <w:r w:rsidR="00312EFF">
      <w:rPr>
        <w:noProof/>
      </w:rPr>
      <w:t>1</w:t>
    </w:r>
    <w:r>
      <w:rPr>
        <w:noProof/>
      </w:rPr>
      <w:fldChar w:fldCharType="end"/>
    </w:r>
  </w:p>
  <w:p w14:paraId="57C2444E"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0CBA31" w14:textId="77777777" w:rsidR="00D43F5D" w:rsidRDefault="00D43F5D">
      <w:r>
        <w:separator/>
      </w:r>
    </w:p>
  </w:footnote>
  <w:footnote w:type="continuationSeparator" w:id="0">
    <w:p w14:paraId="69AFAC28" w14:textId="77777777" w:rsidR="00D43F5D" w:rsidRDefault="00D43F5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A95028" w14:textId="77777777"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118260916">
    <w:abstractNumId w:val="1"/>
    <w:lvlOverride w:ilvl="0">
      <w:lvl w:ilvl="0">
        <w:start w:val="1"/>
        <w:numFmt w:val="bullet"/>
        <w:lvlText w:val=""/>
        <w:lvlJc w:val="left"/>
        <w:pPr>
          <w:ind w:left="720" w:hanging="360"/>
        </w:pPr>
        <w:rPr>
          <w:rFonts w:ascii="Symbol" w:hAnsi="Symbol" w:hint="default"/>
        </w:rPr>
      </w:lvl>
    </w:lvlOverride>
  </w:num>
  <w:num w:numId="2" w16cid:durableId="1031734366">
    <w:abstractNumId w:val="22"/>
  </w:num>
  <w:num w:numId="3" w16cid:durableId="1879466762">
    <w:abstractNumId w:val="45"/>
  </w:num>
  <w:num w:numId="4" w16cid:durableId="1003510376">
    <w:abstractNumId w:val="47"/>
  </w:num>
  <w:num w:numId="5" w16cid:durableId="895822976">
    <w:abstractNumId w:val="34"/>
  </w:num>
  <w:num w:numId="6" w16cid:durableId="1716463522">
    <w:abstractNumId w:val="32"/>
  </w:num>
  <w:num w:numId="7" w16cid:durableId="2007636111">
    <w:abstractNumId w:val="29"/>
  </w:num>
  <w:num w:numId="8" w16cid:durableId="287324787">
    <w:abstractNumId w:val="30"/>
  </w:num>
  <w:num w:numId="9" w16cid:durableId="1062557112">
    <w:abstractNumId w:val="10"/>
  </w:num>
  <w:num w:numId="10" w16cid:durableId="241765158">
    <w:abstractNumId w:val="33"/>
  </w:num>
  <w:num w:numId="11" w16cid:durableId="1138567694">
    <w:abstractNumId w:val="17"/>
  </w:num>
  <w:num w:numId="12" w16cid:durableId="943995021">
    <w:abstractNumId w:val="16"/>
  </w:num>
  <w:num w:numId="13" w16cid:durableId="1459907624">
    <w:abstractNumId w:val="27"/>
  </w:num>
  <w:num w:numId="14" w16cid:durableId="353842961">
    <w:abstractNumId w:val="8"/>
  </w:num>
  <w:num w:numId="15" w16cid:durableId="1789592446">
    <w:abstractNumId w:val="26"/>
  </w:num>
  <w:num w:numId="16" w16cid:durableId="342171298">
    <w:abstractNumId w:val="15"/>
  </w:num>
  <w:num w:numId="17" w16cid:durableId="2125802269">
    <w:abstractNumId w:val="13"/>
  </w:num>
  <w:num w:numId="18" w16cid:durableId="1987733785">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320959015">
    <w:abstractNumId w:val="23"/>
  </w:num>
  <w:num w:numId="20" w16cid:durableId="1321957127">
    <w:abstractNumId w:val="18"/>
  </w:num>
  <w:num w:numId="21" w16cid:durableId="1855261894">
    <w:abstractNumId w:val="14"/>
  </w:num>
  <w:num w:numId="22" w16cid:durableId="782190716">
    <w:abstractNumId w:val="11"/>
  </w:num>
  <w:num w:numId="23" w16cid:durableId="1428817525">
    <w:abstractNumId w:val="28"/>
  </w:num>
  <w:num w:numId="24" w16cid:durableId="1719358304">
    <w:abstractNumId w:val="19"/>
  </w:num>
  <w:num w:numId="25" w16cid:durableId="1882941364">
    <w:abstractNumId w:val="41"/>
  </w:num>
  <w:num w:numId="26" w16cid:durableId="869301342">
    <w:abstractNumId w:val="35"/>
  </w:num>
  <w:num w:numId="27" w16cid:durableId="1087000455">
    <w:abstractNumId w:val="40"/>
  </w:num>
  <w:num w:numId="28" w16cid:durableId="532618609">
    <w:abstractNumId w:val="20"/>
  </w:num>
  <w:num w:numId="29" w16cid:durableId="2117094253">
    <w:abstractNumId w:val="43"/>
  </w:num>
  <w:num w:numId="30" w16cid:durableId="1506746983">
    <w:abstractNumId w:val="31"/>
  </w:num>
  <w:num w:numId="31" w16cid:durableId="227738107">
    <w:abstractNumId w:val="12"/>
  </w:num>
  <w:num w:numId="32" w16cid:durableId="914440722">
    <w:abstractNumId w:val="44"/>
  </w:num>
  <w:num w:numId="33" w16cid:durableId="2116946282">
    <w:abstractNumId w:val="39"/>
  </w:num>
  <w:num w:numId="34" w16cid:durableId="414865520">
    <w:abstractNumId w:val="5"/>
  </w:num>
  <w:num w:numId="35" w16cid:durableId="157309196">
    <w:abstractNumId w:val="46"/>
  </w:num>
  <w:num w:numId="36" w16cid:durableId="876745872">
    <w:abstractNumId w:val="42"/>
  </w:num>
  <w:num w:numId="37" w16cid:durableId="1640840292">
    <w:abstractNumId w:val="36"/>
  </w:num>
  <w:num w:numId="38" w16cid:durableId="1419209134">
    <w:abstractNumId w:val="37"/>
  </w:num>
  <w:num w:numId="39" w16cid:durableId="1366321827">
    <w:abstractNumId w:val="4"/>
  </w:num>
  <w:num w:numId="40" w16cid:durableId="1765494853">
    <w:abstractNumId w:val="6"/>
  </w:num>
  <w:num w:numId="41" w16cid:durableId="1734234412">
    <w:abstractNumId w:val="25"/>
  </w:num>
  <w:num w:numId="42" w16cid:durableId="668559690">
    <w:abstractNumId w:val="7"/>
  </w:num>
  <w:num w:numId="43" w16cid:durableId="521094079">
    <w:abstractNumId w:val="3"/>
  </w:num>
  <w:num w:numId="44" w16cid:durableId="1561868700">
    <w:abstractNumId w:val="38"/>
  </w:num>
  <w:num w:numId="45" w16cid:durableId="2021275186">
    <w:abstractNumId w:val="0"/>
  </w:num>
  <w:num w:numId="46" w16cid:durableId="999582158">
    <w:abstractNumId w:val="14"/>
  </w:num>
  <w:num w:numId="47" w16cid:durableId="1540778113">
    <w:abstractNumId w:val="48"/>
  </w:num>
  <w:num w:numId="48" w16cid:durableId="4018110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999386495">
    <w:abstractNumId w:val="11"/>
  </w:num>
  <w:num w:numId="50" w16cid:durableId="761684877">
    <w:abstractNumId w:val="28"/>
  </w:num>
  <w:num w:numId="51" w16cid:durableId="634719500">
    <w:abstractNumId w:val="24"/>
  </w:num>
  <w:num w:numId="52" w16cid:durableId="686907555">
    <w:abstractNumId w:val="21"/>
  </w:num>
  <w:num w:numId="53" w16cid:durableId="40777510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2EC6"/>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D24"/>
    <w:rsid w:val="00091F52"/>
    <w:rsid w:val="00092944"/>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2EFF"/>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07C2"/>
    <w:rsid w:val="003E16D7"/>
    <w:rsid w:val="003E197E"/>
    <w:rsid w:val="003E4B70"/>
    <w:rsid w:val="003E54CF"/>
    <w:rsid w:val="003E5FBA"/>
    <w:rsid w:val="003F1233"/>
    <w:rsid w:val="003F3A5F"/>
    <w:rsid w:val="003F67A4"/>
    <w:rsid w:val="003F7B1B"/>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3CF"/>
    <w:rsid w:val="00493434"/>
    <w:rsid w:val="004968E2"/>
    <w:rsid w:val="00497DD6"/>
    <w:rsid w:val="004A2A49"/>
    <w:rsid w:val="004A5A64"/>
    <w:rsid w:val="004B5553"/>
    <w:rsid w:val="004B600B"/>
    <w:rsid w:val="004B6822"/>
    <w:rsid w:val="004B69F6"/>
    <w:rsid w:val="004C2D3A"/>
    <w:rsid w:val="004D03C4"/>
    <w:rsid w:val="004D0BF1"/>
    <w:rsid w:val="004D0F4E"/>
    <w:rsid w:val="004D3278"/>
    <w:rsid w:val="004D35A4"/>
    <w:rsid w:val="004D445F"/>
    <w:rsid w:val="004D65EB"/>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1372"/>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A75A2"/>
    <w:rsid w:val="005B271A"/>
    <w:rsid w:val="005B3A2D"/>
    <w:rsid w:val="005C1567"/>
    <w:rsid w:val="005C22B4"/>
    <w:rsid w:val="005C28D3"/>
    <w:rsid w:val="005C6CE5"/>
    <w:rsid w:val="005D3F07"/>
    <w:rsid w:val="005D4A1E"/>
    <w:rsid w:val="005D4F72"/>
    <w:rsid w:val="005E13EA"/>
    <w:rsid w:val="005E17F1"/>
    <w:rsid w:val="005E4A8B"/>
    <w:rsid w:val="005F64AA"/>
    <w:rsid w:val="005F7851"/>
    <w:rsid w:val="00606E27"/>
    <w:rsid w:val="006108C9"/>
    <w:rsid w:val="00614DF7"/>
    <w:rsid w:val="006179BB"/>
    <w:rsid w:val="0062158D"/>
    <w:rsid w:val="006223FD"/>
    <w:rsid w:val="006326D1"/>
    <w:rsid w:val="00632E0A"/>
    <w:rsid w:val="00633165"/>
    <w:rsid w:val="006447DE"/>
    <w:rsid w:val="00644889"/>
    <w:rsid w:val="00650C92"/>
    <w:rsid w:val="0065276E"/>
    <w:rsid w:val="00654329"/>
    <w:rsid w:val="00654CEC"/>
    <w:rsid w:val="00655507"/>
    <w:rsid w:val="006573C9"/>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97DB4"/>
    <w:rsid w:val="006A03B2"/>
    <w:rsid w:val="006B4496"/>
    <w:rsid w:val="006B5E67"/>
    <w:rsid w:val="006B6612"/>
    <w:rsid w:val="006C2EB5"/>
    <w:rsid w:val="006D18A3"/>
    <w:rsid w:val="006D5970"/>
    <w:rsid w:val="006E481E"/>
    <w:rsid w:val="006E795F"/>
    <w:rsid w:val="006F0862"/>
    <w:rsid w:val="006F1438"/>
    <w:rsid w:val="006F2A9E"/>
    <w:rsid w:val="006F5ED3"/>
    <w:rsid w:val="00700249"/>
    <w:rsid w:val="0070124B"/>
    <w:rsid w:val="007069CD"/>
    <w:rsid w:val="00706BB5"/>
    <w:rsid w:val="00711D2D"/>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747"/>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5260"/>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00A4"/>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1779"/>
    <w:rsid w:val="00926436"/>
    <w:rsid w:val="00926C53"/>
    <w:rsid w:val="0093018C"/>
    <w:rsid w:val="0094495F"/>
    <w:rsid w:val="009544C0"/>
    <w:rsid w:val="00954592"/>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33EC"/>
    <w:rsid w:val="009E4D2C"/>
    <w:rsid w:val="009F0978"/>
    <w:rsid w:val="009F3AEC"/>
    <w:rsid w:val="009F6801"/>
    <w:rsid w:val="00A00081"/>
    <w:rsid w:val="00A01B62"/>
    <w:rsid w:val="00A06422"/>
    <w:rsid w:val="00A10D56"/>
    <w:rsid w:val="00A12AAE"/>
    <w:rsid w:val="00A12F22"/>
    <w:rsid w:val="00A16DD1"/>
    <w:rsid w:val="00A22441"/>
    <w:rsid w:val="00A23F3B"/>
    <w:rsid w:val="00A24406"/>
    <w:rsid w:val="00A25F64"/>
    <w:rsid w:val="00A275F6"/>
    <w:rsid w:val="00A303B9"/>
    <w:rsid w:val="00A34260"/>
    <w:rsid w:val="00A34C2C"/>
    <w:rsid w:val="00A37416"/>
    <w:rsid w:val="00A40ED6"/>
    <w:rsid w:val="00A47621"/>
    <w:rsid w:val="00A479CD"/>
    <w:rsid w:val="00A50CFC"/>
    <w:rsid w:val="00A54D67"/>
    <w:rsid w:val="00A55A3F"/>
    <w:rsid w:val="00A5656A"/>
    <w:rsid w:val="00A60103"/>
    <w:rsid w:val="00A652F6"/>
    <w:rsid w:val="00A65861"/>
    <w:rsid w:val="00A732EA"/>
    <w:rsid w:val="00A7489E"/>
    <w:rsid w:val="00A76DCF"/>
    <w:rsid w:val="00A8015F"/>
    <w:rsid w:val="00A85039"/>
    <w:rsid w:val="00A86437"/>
    <w:rsid w:val="00A906AA"/>
    <w:rsid w:val="00A94C5E"/>
    <w:rsid w:val="00AA252C"/>
    <w:rsid w:val="00AA261F"/>
    <w:rsid w:val="00AA666E"/>
    <w:rsid w:val="00AA7960"/>
    <w:rsid w:val="00AB5518"/>
    <w:rsid w:val="00AC3A0E"/>
    <w:rsid w:val="00AC4A04"/>
    <w:rsid w:val="00AC5679"/>
    <w:rsid w:val="00AD336F"/>
    <w:rsid w:val="00AD5CA9"/>
    <w:rsid w:val="00AE134C"/>
    <w:rsid w:val="00AE1868"/>
    <w:rsid w:val="00AE2564"/>
    <w:rsid w:val="00AE301F"/>
    <w:rsid w:val="00AE3302"/>
    <w:rsid w:val="00AE5BA6"/>
    <w:rsid w:val="00AE6231"/>
    <w:rsid w:val="00AE7077"/>
    <w:rsid w:val="00AF61C2"/>
    <w:rsid w:val="00AF6CC6"/>
    <w:rsid w:val="00B01A78"/>
    <w:rsid w:val="00B0296A"/>
    <w:rsid w:val="00B07E79"/>
    <w:rsid w:val="00B12295"/>
    <w:rsid w:val="00B137BE"/>
    <w:rsid w:val="00B15998"/>
    <w:rsid w:val="00B17FA0"/>
    <w:rsid w:val="00B2292C"/>
    <w:rsid w:val="00B22C3C"/>
    <w:rsid w:val="00B24344"/>
    <w:rsid w:val="00B24AF6"/>
    <w:rsid w:val="00B26769"/>
    <w:rsid w:val="00B2754B"/>
    <w:rsid w:val="00B31C91"/>
    <w:rsid w:val="00B3747F"/>
    <w:rsid w:val="00B42AF1"/>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3E5D"/>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6825"/>
    <w:rsid w:val="00BD30B1"/>
    <w:rsid w:val="00BE0F7B"/>
    <w:rsid w:val="00BE10C2"/>
    <w:rsid w:val="00BF0D6C"/>
    <w:rsid w:val="00C01D14"/>
    <w:rsid w:val="00C01D97"/>
    <w:rsid w:val="00C020F6"/>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01E4"/>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3F5D"/>
    <w:rsid w:val="00D44B67"/>
    <w:rsid w:val="00D44F8E"/>
    <w:rsid w:val="00D51FD5"/>
    <w:rsid w:val="00D55DE0"/>
    <w:rsid w:val="00D607EF"/>
    <w:rsid w:val="00D60F88"/>
    <w:rsid w:val="00D646BD"/>
    <w:rsid w:val="00D65558"/>
    <w:rsid w:val="00D71201"/>
    <w:rsid w:val="00D720C7"/>
    <w:rsid w:val="00D8206E"/>
    <w:rsid w:val="00D84841"/>
    <w:rsid w:val="00D876E6"/>
    <w:rsid w:val="00D90958"/>
    <w:rsid w:val="00DA1025"/>
    <w:rsid w:val="00DA22EC"/>
    <w:rsid w:val="00DA5682"/>
    <w:rsid w:val="00DA5860"/>
    <w:rsid w:val="00DA5C0C"/>
    <w:rsid w:val="00DA6EFC"/>
    <w:rsid w:val="00DB2767"/>
    <w:rsid w:val="00DC1B10"/>
    <w:rsid w:val="00DC2924"/>
    <w:rsid w:val="00DC4729"/>
    <w:rsid w:val="00DD31C5"/>
    <w:rsid w:val="00DD5020"/>
    <w:rsid w:val="00DD63BE"/>
    <w:rsid w:val="00DE4296"/>
    <w:rsid w:val="00DF2469"/>
    <w:rsid w:val="00DF5EBB"/>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0AA4"/>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661"/>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AFA"/>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E4EB95"/>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921779"/>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AA261F"/>
    <w:rPr>
      <w:color w:val="605E5C"/>
      <w:shd w:val="clear" w:color="auto" w:fill="E1DFDD"/>
    </w:rPr>
  </w:style>
  <w:style w:type="character" w:customStyle="1" w:styleId="Heading1Char">
    <w:name w:val="Heading 1 Char"/>
    <w:basedOn w:val="DefaultParagraphFont"/>
    <w:link w:val="Heading1"/>
    <w:uiPriority w:val="9"/>
    <w:rsid w:val="00092944"/>
    <w:rPr>
      <w:rFonts w:ascii="Arial" w:hAnsi="Arial" w:cs="Arial"/>
      <w:b/>
      <w:color w:val="000000"/>
      <w:kern w:val="28"/>
      <w:sz w:val="28"/>
    </w:rPr>
  </w:style>
  <w:style w:type="paragraph" w:styleId="Bibliography">
    <w:name w:val="Bibliography"/>
    <w:basedOn w:val="Normal"/>
    <w:next w:val="Normal"/>
    <w:uiPriority w:val="37"/>
    <w:unhideWhenUsed/>
    <w:rsid w:val="000929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04849">
      <w:bodyDiv w:val="1"/>
      <w:marLeft w:val="0"/>
      <w:marRight w:val="0"/>
      <w:marTop w:val="0"/>
      <w:marBottom w:val="0"/>
      <w:divBdr>
        <w:top w:val="none" w:sz="0" w:space="0" w:color="auto"/>
        <w:left w:val="none" w:sz="0" w:space="0" w:color="auto"/>
        <w:bottom w:val="none" w:sz="0" w:space="0" w:color="auto"/>
        <w:right w:val="none" w:sz="0" w:space="0" w:color="auto"/>
      </w:divBdr>
    </w:div>
    <w:div w:id="6829404">
      <w:bodyDiv w:val="1"/>
      <w:marLeft w:val="0"/>
      <w:marRight w:val="0"/>
      <w:marTop w:val="0"/>
      <w:marBottom w:val="0"/>
      <w:divBdr>
        <w:top w:val="none" w:sz="0" w:space="0" w:color="auto"/>
        <w:left w:val="none" w:sz="0" w:space="0" w:color="auto"/>
        <w:bottom w:val="none" w:sz="0" w:space="0" w:color="auto"/>
        <w:right w:val="none" w:sz="0" w:space="0" w:color="auto"/>
      </w:divBdr>
    </w:div>
    <w:div w:id="27918871">
      <w:bodyDiv w:val="1"/>
      <w:marLeft w:val="0"/>
      <w:marRight w:val="0"/>
      <w:marTop w:val="0"/>
      <w:marBottom w:val="0"/>
      <w:divBdr>
        <w:top w:val="none" w:sz="0" w:space="0" w:color="auto"/>
        <w:left w:val="none" w:sz="0" w:space="0" w:color="auto"/>
        <w:bottom w:val="none" w:sz="0" w:space="0" w:color="auto"/>
        <w:right w:val="none" w:sz="0" w:space="0" w:color="auto"/>
      </w:divBdr>
    </w:div>
    <w:div w:id="41835711">
      <w:bodyDiv w:val="1"/>
      <w:marLeft w:val="0"/>
      <w:marRight w:val="0"/>
      <w:marTop w:val="0"/>
      <w:marBottom w:val="0"/>
      <w:divBdr>
        <w:top w:val="none" w:sz="0" w:space="0" w:color="auto"/>
        <w:left w:val="none" w:sz="0" w:space="0" w:color="auto"/>
        <w:bottom w:val="none" w:sz="0" w:space="0" w:color="auto"/>
        <w:right w:val="none" w:sz="0" w:space="0" w:color="auto"/>
      </w:divBdr>
    </w:div>
    <w:div w:id="43844140">
      <w:bodyDiv w:val="1"/>
      <w:marLeft w:val="0"/>
      <w:marRight w:val="0"/>
      <w:marTop w:val="0"/>
      <w:marBottom w:val="0"/>
      <w:divBdr>
        <w:top w:val="none" w:sz="0" w:space="0" w:color="auto"/>
        <w:left w:val="none" w:sz="0" w:space="0" w:color="auto"/>
        <w:bottom w:val="none" w:sz="0" w:space="0" w:color="auto"/>
        <w:right w:val="none" w:sz="0" w:space="0" w:color="auto"/>
      </w:divBdr>
    </w:div>
    <w:div w:id="47653243">
      <w:bodyDiv w:val="1"/>
      <w:marLeft w:val="0"/>
      <w:marRight w:val="0"/>
      <w:marTop w:val="0"/>
      <w:marBottom w:val="0"/>
      <w:divBdr>
        <w:top w:val="none" w:sz="0" w:space="0" w:color="auto"/>
        <w:left w:val="none" w:sz="0" w:space="0" w:color="auto"/>
        <w:bottom w:val="none" w:sz="0" w:space="0" w:color="auto"/>
        <w:right w:val="none" w:sz="0" w:space="0" w:color="auto"/>
      </w:divBdr>
    </w:div>
    <w:div w:id="71247049">
      <w:bodyDiv w:val="1"/>
      <w:marLeft w:val="0"/>
      <w:marRight w:val="0"/>
      <w:marTop w:val="0"/>
      <w:marBottom w:val="0"/>
      <w:divBdr>
        <w:top w:val="none" w:sz="0" w:space="0" w:color="auto"/>
        <w:left w:val="none" w:sz="0" w:space="0" w:color="auto"/>
        <w:bottom w:val="none" w:sz="0" w:space="0" w:color="auto"/>
        <w:right w:val="none" w:sz="0" w:space="0" w:color="auto"/>
      </w:divBdr>
    </w:div>
    <w:div w:id="71506696">
      <w:bodyDiv w:val="1"/>
      <w:marLeft w:val="0"/>
      <w:marRight w:val="0"/>
      <w:marTop w:val="0"/>
      <w:marBottom w:val="0"/>
      <w:divBdr>
        <w:top w:val="none" w:sz="0" w:space="0" w:color="auto"/>
        <w:left w:val="none" w:sz="0" w:space="0" w:color="auto"/>
        <w:bottom w:val="none" w:sz="0" w:space="0" w:color="auto"/>
        <w:right w:val="none" w:sz="0" w:space="0" w:color="auto"/>
      </w:divBdr>
    </w:div>
    <w:div w:id="166528233">
      <w:bodyDiv w:val="1"/>
      <w:marLeft w:val="0"/>
      <w:marRight w:val="0"/>
      <w:marTop w:val="0"/>
      <w:marBottom w:val="0"/>
      <w:divBdr>
        <w:top w:val="none" w:sz="0" w:space="0" w:color="auto"/>
        <w:left w:val="none" w:sz="0" w:space="0" w:color="auto"/>
        <w:bottom w:val="none" w:sz="0" w:space="0" w:color="auto"/>
        <w:right w:val="none" w:sz="0" w:space="0" w:color="auto"/>
      </w:divBdr>
    </w:div>
    <w:div w:id="172690827">
      <w:bodyDiv w:val="1"/>
      <w:marLeft w:val="0"/>
      <w:marRight w:val="0"/>
      <w:marTop w:val="0"/>
      <w:marBottom w:val="0"/>
      <w:divBdr>
        <w:top w:val="none" w:sz="0" w:space="0" w:color="auto"/>
        <w:left w:val="none" w:sz="0" w:space="0" w:color="auto"/>
        <w:bottom w:val="none" w:sz="0" w:space="0" w:color="auto"/>
        <w:right w:val="none" w:sz="0" w:space="0" w:color="auto"/>
      </w:divBdr>
    </w:div>
    <w:div w:id="214507087">
      <w:bodyDiv w:val="1"/>
      <w:marLeft w:val="0"/>
      <w:marRight w:val="0"/>
      <w:marTop w:val="0"/>
      <w:marBottom w:val="0"/>
      <w:divBdr>
        <w:top w:val="none" w:sz="0" w:space="0" w:color="auto"/>
        <w:left w:val="none" w:sz="0" w:space="0" w:color="auto"/>
        <w:bottom w:val="none" w:sz="0" w:space="0" w:color="auto"/>
        <w:right w:val="none" w:sz="0" w:space="0" w:color="auto"/>
      </w:divBdr>
    </w:div>
    <w:div w:id="223954393">
      <w:bodyDiv w:val="1"/>
      <w:marLeft w:val="0"/>
      <w:marRight w:val="0"/>
      <w:marTop w:val="0"/>
      <w:marBottom w:val="0"/>
      <w:divBdr>
        <w:top w:val="none" w:sz="0" w:space="0" w:color="auto"/>
        <w:left w:val="none" w:sz="0" w:space="0" w:color="auto"/>
        <w:bottom w:val="none" w:sz="0" w:space="0" w:color="auto"/>
        <w:right w:val="none" w:sz="0" w:space="0" w:color="auto"/>
      </w:divBdr>
    </w:div>
    <w:div w:id="225191085">
      <w:bodyDiv w:val="1"/>
      <w:marLeft w:val="0"/>
      <w:marRight w:val="0"/>
      <w:marTop w:val="0"/>
      <w:marBottom w:val="0"/>
      <w:divBdr>
        <w:top w:val="none" w:sz="0" w:space="0" w:color="auto"/>
        <w:left w:val="none" w:sz="0" w:space="0" w:color="auto"/>
        <w:bottom w:val="none" w:sz="0" w:space="0" w:color="auto"/>
        <w:right w:val="none" w:sz="0" w:space="0" w:color="auto"/>
      </w:divBdr>
    </w:div>
    <w:div w:id="231545842">
      <w:bodyDiv w:val="1"/>
      <w:marLeft w:val="0"/>
      <w:marRight w:val="0"/>
      <w:marTop w:val="0"/>
      <w:marBottom w:val="0"/>
      <w:divBdr>
        <w:top w:val="none" w:sz="0" w:space="0" w:color="auto"/>
        <w:left w:val="none" w:sz="0" w:space="0" w:color="auto"/>
        <w:bottom w:val="none" w:sz="0" w:space="0" w:color="auto"/>
        <w:right w:val="none" w:sz="0" w:space="0" w:color="auto"/>
      </w:divBdr>
    </w:div>
    <w:div w:id="254171110">
      <w:bodyDiv w:val="1"/>
      <w:marLeft w:val="0"/>
      <w:marRight w:val="0"/>
      <w:marTop w:val="0"/>
      <w:marBottom w:val="0"/>
      <w:divBdr>
        <w:top w:val="none" w:sz="0" w:space="0" w:color="auto"/>
        <w:left w:val="none" w:sz="0" w:space="0" w:color="auto"/>
        <w:bottom w:val="none" w:sz="0" w:space="0" w:color="auto"/>
        <w:right w:val="none" w:sz="0" w:space="0" w:color="auto"/>
      </w:divBdr>
    </w:div>
    <w:div w:id="259798482">
      <w:bodyDiv w:val="1"/>
      <w:marLeft w:val="0"/>
      <w:marRight w:val="0"/>
      <w:marTop w:val="0"/>
      <w:marBottom w:val="0"/>
      <w:divBdr>
        <w:top w:val="none" w:sz="0" w:space="0" w:color="auto"/>
        <w:left w:val="none" w:sz="0" w:space="0" w:color="auto"/>
        <w:bottom w:val="none" w:sz="0" w:space="0" w:color="auto"/>
        <w:right w:val="none" w:sz="0" w:space="0" w:color="auto"/>
      </w:divBdr>
    </w:div>
    <w:div w:id="289746248">
      <w:bodyDiv w:val="1"/>
      <w:marLeft w:val="0"/>
      <w:marRight w:val="0"/>
      <w:marTop w:val="0"/>
      <w:marBottom w:val="0"/>
      <w:divBdr>
        <w:top w:val="none" w:sz="0" w:space="0" w:color="auto"/>
        <w:left w:val="none" w:sz="0" w:space="0" w:color="auto"/>
        <w:bottom w:val="none" w:sz="0" w:space="0" w:color="auto"/>
        <w:right w:val="none" w:sz="0" w:space="0" w:color="auto"/>
      </w:divBdr>
    </w:div>
    <w:div w:id="358314752">
      <w:bodyDiv w:val="1"/>
      <w:marLeft w:val="0"/>
      <w:marRight w:val="0"/>
      <w:marTop w:val="0"/>
      <w:marBottom w:val="0"/>
      <w:divBdr>
        <w:top w:val="none" w:sz="0" w:space="0" w:color="auto"/>
        <w:left w:val="none" w:sz="0" w:space="0" w:color="auto"/>
        <w:bottom w:val="none" w:sz="0" w:space="0" w:color="auto"/>
        <w:right w:val="none" w:sz="0" w:space="0" w:color="auto"/>
      </w:divBdr>
    </w:div>
    <w:div w:id="378669619">
      <w:bodyDiv w:val="1"/>
      <w:marLeft w:val="0"/>
      <w:marRight w:val="0"/>
      <w:marTop w:val="0"/>
      <w:marBottom w:val="0"/>
      <w:divBdr>
        <w:top w:val="none" w:sz="0" w:space="0" w:color="auto"/>
        <w:left w:val="none" w:sz="0" w:space="0" w:color="auto"/>
        <w:bottom w:val="none" w:sz="0" w:space="0" w:color="auto"/>
        <w:right w:val="none" w:sz="0" w:space="0" w:color="auto"/>
      </w:divBdr>
    </w:div>
    <w:div w:id="398988551">
      <w:bodyDiv w:val="1"/>
      <w:marLeft w:val="0"/>
      <w:marRight w:val="0"/>
      <w:marTop w:val="0"/>
      <w:marBottom w:val="0"/>
      <w:divBdr>
        <w:top w:val="none" w:sz="0" w:space="0" w:color="auto"/>
        <w:left w:val="none" w:sz="0" w:space="0" w:color="auto"/>
        <w:bottom w:val="none" w:sz="0" w:space="0" w:color="auto"/>
        <w:right w:val="none" w:sz="0" w:space="0" w:color="auto"/>
      </w:divBdr>
    </w:div>
    <w:div w:id="405764217">
      <w:bodyDiv w:val="1"/>
      <w:marLeft w:val="0"/>
      <w:marRight w:val="0"/>
      <w:marTop w:val="0"/>
      <w:marBottom w:val="0"/>
      <w:divBdr>
        <w:top w:val="none" w:sz="0" w:space="0" w:color="auto"/>
        <w:left w:val="none" w:sz="0" w:space="0" w:color="auto"/>
        <w:bottom w:val="none" w:sz="0" w:space="0" w:color="auto"/>
        <w:right w:val="none" w:sz="0" w:space="0" w:color="auto"/>
      </w:divBdr>
    </w:div>
    <w:div w:id="405953709">
      <w:bodyDiv w:val="1"/>
      <w:marLeft w:val="0"/>
      <w:marRight w:val="0"/>
      <w:marTop w:val="0"/>
      <w:marBottom w:val="0"/>
      <w:divBdr>
        <w:top w:val="none" w:sz="0" w:space="0" w:color="auto"/>
        <w:left w:val="none" w:sz="0" w:space="0" w:color="auto"/>
        <w:bottom w:val="none" w:sz="0" w:space="0" w:color="auto"/>
        <w:right w:val="none" w:sz="0" w:space="0" w:color="auto"/>
      </w:divBdr>
    </w:div>
    <w:div w:id="411465677">
      <w:bodyDiv w:val="1"/>
      <w:marLeft w:val="0"/>
      <w:marRight w:val="0"/>
      <w:marTop w:val="0"/>
      <w:marBottom w:val="0"/>
      <w:divBdr>
        <w:top w:val="none" w:sz="0" w:space="0" w:color="auto"/>
        <w:left w:val="none" w:sz="0" w:space="0" w:color="auto"/>
        <w:bottom w:val="none" w:sz="0" w:space="0" w:color="auto"/>
        <w:right w:val="none" w:sz="0" w:space="0" w:color="auto"/>
      </w:divBdr>
    </w:div>
    <w:div w:id="430051380">
      <w:bodyDiv w:val="1"/>
      <w:marLeft w:val="0"/>
      <w:marRight w:val="0"/>
      <w:marTop w:val="0"/>
      <w:marBottom w:val="0"/>
      <w:divBdr>
        <w:top w:val="none" w:sz="0" w:space="0" w:color="auto"/>
        <w:left w:val="none" w:sz="0" w:space="0" w:color="auto"/>
        <w:bottom w:val="none" w:sz="0" w:space="0" w:color="auto"/>
        <w:right w:val="none" w:sz="0" w:space="0" w:color="auto"/>
      </w:divBdr>
    </w:div>
    <w:div w:id="434398392">
      <w:bodyDiv w:val="1"/>
      <w:marLeft w:val="0"/>
      <w:marRight w:val="0"/>
      <w:marTop w:val="0"/>
      <w:marBottom w:val="0"/>
      <w:divBdr>
        <w:top w:val="none" w:sz="0" w:space="0" w:color="auto"/>
        <w:left w:val="none" w:sz="0" w:space="0" w:color="auto"/>
        <w:bottom w:val="none" w:sz="0" w:space="0" w:color="auto"/>
        <w:right w:val="none" w:sz="0" w:space="0" w:color="auto"/>
      </w:divBdr>
    </w:div>
    <w:div w:id="435684149">
      <w:bodyDiv w:val="1"/>
      <w:marLeft w:val="0"/>
      <w:marRight w:val="0"/>
      <w:marTop w:val="0"/>
      <w:marBottom w:val="0"/>
      <w:divBdr>
        <w:top w:val="none" w:sz="0" w:space="0" w:color="auto"/>
        <w:left w:val="none" w:sz="0" w:space="0" w:color="auto"/>
        <w:bottom w:val="none" w:sz="0" w:space="0" w:color="auto"/>
        <w:right w:val="none" w:sz="0" w:space="0" w:color="auto"/>
      </w:divBdr>
    </w:div>
    <w:div w:id="454908514">
      <w:bodyDiv w:val="1"/>
      <w:marLeft w:val="0"/>
      <w:marRight w:val="0"/>
      <w:marTop w:val="0"/>
      <w:marBottom w:val="0"/>
      <w:divBdr>
        <w:top w:val="none" w:sz="0" w:space="0" w:color="auto"/>
        <w:left w:val="none" w:sz="0" w:space="0" w:color="auto"/>
        <w:bottom w:val="none" w:sz="0" w:space="0" w:color="auto"/>
        <w:right w:val="none" w:sz="0" w:space="0" w:color="auto"/>
      </w:divBdr>
    </w:div>
    <w:div w:id="510264126">
      <w:bodyDiv w:val="1"/>
      <w:marLeft w:val="0"/>
      <w:marRight w:val="0"/>
      <w:marTop w:val="0"/>
      <w:marBottom w:val="0"/>
      <w:divBdr>
        <w:top w:val="none" w:sz="0" w:space="0" w:color="auto"/>
        <w:left w:val="none" w:sz="0" w:space="0" w:color="auto"/>
        <w:bottom w:val="none" w:sz="0" w:space="0" w:color="auto"/>
        <w:right w:val="none" w:sz="0" w:space="0" w:color="auto"/>
      </w:divBdr>
    </w:div>
    <w:div w:id="539628874">
      <w:bodyDiv w:val="1"/>
      <w:marLeft w:val="0"/>
      <w:marRight w:val="0"/>
      <w:marTop w:val="0"/>
      <w:marBottom w:val="0"/>
      <w:divBdr>
        <w:top w:val="none" w:sz="0" w:space="0" w:color="auto"/>
        <w:left w:val="none" w:sz="0" w:space="0" w:color="auto"/>
        <w:bottom w:val="none" w:sz="0" w:space="0" w:color="auto"/>
        <w:right w:val="none" w:sz="0" w:space="0" w:color="auto"/>
      </w:divBdr>
    </w:div>
    <w:div w:id="569972386">
      <w:bodyDiv w:val="1"/>
      <w:marLeft w:val="0"/>
      <w:marRight w:val="0"/>
      <w:marTop w:val="0"/>
      <w:marBottom w:val="0"/>
      <w:divBdr>
        <w:top w:val="none" w:sz="0" w:space="0" w:color="auto"/>
        <w:left w:val="none" w:sz="0" w:space="0" w:color="auto"/>
        <w:bottom w:val="none" w:sz="0" w:space="0" w:color="auto"/>
        <w:right w:val="none" w:sz="0" w:space="0" w:color="auto"/>
      </w:divBdr>
    </w:div>
    <w:div w:id="585650103">
      <w:bodyDiv w:val="1"/>
      <w:marLeft w:val="0"/>
      <w:marRight w:val="0"/>
      <w:marTop w:val="0"/>
      <w:marBottom w:val="0"/>
      <w:divBdr>
        <w:top w:val="none" w:sz="0" w:space="0" w:color="auto"/>
        <w:left w:val="none" w:sz="0" w:space="0" w:color="auto"/>
        <w:bottom w:val="none" w:sz="0" w:space="0" w:color="auto"/>
        <w:right w:val="none" w:sz="0" w:space="0" w:color="auto"/>
      </w:divBdr>
    </w:div>
    <w:div w:id="599223001">
      <w:bodyDiv w:val="1"/>
      <w:marLeft w:val="0"/>
      <w:marRight w:val="0"/>
      <w:marTop w:val="0"/>
      <w:marBottom w:val="0"/>
      <w:divBdr>
        <w:top w:val="none" w:sz="0" w:space="0" w:color="auto"/>
        <w:left w:val="none" w:sz="0" w:space="0" w:color="auto"/>
        <w:bottom w:val="none" w:sz="0" w:space="0" w:color="auto"/>
        <w:right w:val="none" w:sz="0" w:space="0" w:color="auto"/>
      </w:divBdr>
    </w:div>
    <w:div w:id="604846968">
      <w:bodyDiv w:val="1"/>
      <w:marLeft w:val="0"/>
      <w:marRight w:val="0"/>
      <w:marTop w:val="0"/>
      <w:marBottom w:val="0"/>
      <w:divBdr>
        <w:top w:val="none" w:sz="0" w:space="0" w:color="auto"/>
        <w:left w:val="none" w:sz="0" w:space="0" w:color="auto"/>
        <w:bottom w:val="none" w:sz="0" w:space="0" w:color="auto"/>
        <w:right w:val="none" w:sz="0" w:space="0" w:color="auto"/>
      </w:divBdr>
    </w:div>
    <w:div w:id="614405475">
      <w:bodyDiv w:val="1"/>
      <w:marLeft w:val="0"/>
      <w:marRight w:val="0"/>
      <w:marTop w:val="0"/>
      <w:marBottom w:val="0"/>
      <w:divBdr>
        <w:top w:val="none" w:sz="0" w:space="0" w:color="auto"/>
        <w:left w:val="none" w:sz="0" w:space="0" w:color="auto"/>
        <w:bottom w:val="none" w:sz="0" w:space="0" w:color="auto"/>
        <w:right w:val="none" w:sz="0" w:space="0" w:color="auto"/>
      </w:divBdr>
    </w:div>
    <w:div w:id="616373687">
      <w:bodyDiv w:val="1"/>
      <w:marLeft w:val="0"/>
      <w:marRight w:val="0"/>
      <w:marTop w:val="0"/>
      <w:marBottom w:val="0"/>
      <w:divBdr>
        <w:top w:val="none" w:sz="0" w:space="0" w:color="auto"/>
        <w:left w:val="none" w:sz="0" w:space="0" w:color="auto"/>
        <w:bottom w:val="none" w:sz="0" w:space="0" w:color="auto"/>
        <w:right w:val="none" w:sz="0" w:space="0" w:color="auto"/>
      </w:divBdr>
    </w:div>
    <w:div w:id="628782350">
      <w:bodyDiv w:val="1"/>
      <w:marLeft w:val="0"/>
      <w:marRight w:val="0"/>
      <w:marTop w:val="0"/>
      <w:marBottom w:val="0"/>
      <w:divBdr>
        <w:top w:val="none" w:sz="0" w:space="0" w:color="auto"/>
        <w:left w:val="none" w:sz="0" w:space="0" w:color="auto"/>
        <w:bottom w:val="none" w:sz="0" w:space="0" w:color="auto"/>
        <w:right w:val="none" w:sz="0" w:space="0" w:color="auto"/>
      </w:divBdr>
    </w:div>
    <w:div w:id="629870232">
      <w:bodyDiv w:val="1"/>
      <w:marLeft w:val="0"/>
      <w:marRight w:val="0"/>
      <w:marTop w:val="0"/>
      <w:marBottom w:val="0"/>
      <w:divBdr>
        <w:top w:val="none" w:sz="0" w:space="0" w:color="auto"/>
        <w:left w:val="none" w:sz="0" w:space="0" w:color="auto"/>
        <w:bottom w:val="none" w:sz="0" w:space="0" w:color="auto"/>
        <w:right w:val="none" w:sz="0" w:space="0" w:color="auto"/>
      </w:divBdr>
    </w:div>
    <w:div w:id="649675452">
      <w:bodyDiv w:val="1"/>
      <w:marLeft w:val="0"/>
      <w:marRight w:val="0"/>
      <w:marTop w:val="0"/>
      <w:marBottom w:val="0"/>
      <w:divBdr>
        <w:top w:val="none" w:sz="0" w:space="0" w:color="auto"/>
        <w:left w:val="none" w:sz="0" w:space="0" w:color="auto"/>
        <w:bottom w:val="none" w:sz="0" w:space="0" w:color="auto"/>
        <w:right w:val="none" w:sz="0" w:space="0" w:color="auto"/>
      </w:divBdr>
    </w:div>
    <w:div w:id="653222392">
      <w:bodyDiv w:val="1"/>
      <w:marLeft w:val="0"/>
      <w:marRight w:val="0"/>
      <w:marTop w:val="0"/>
      <w:marBottom w:val="0"/>
      <w:divBdr>
        <w:top w:val="none" w:sz="0" w:space="0" w:color="auto"/>
        <w:left w:val="none" w:sz="0" w:space="0" w:color="auto"/>
        <w:bottom w:val="none" w:sz="0" w:space="0" w:color="auto"/>
        <w:right w:val="none" w:sz="0" w:space="0" w:color="auto"/>
      </w:divBdr>
    </w:div>
    <w:div w:id="677075130">
      <w:bodyDiv w:val="1"/>
      <w:marLeft w:val="0"/>
      <w:marRight w:val="0"/>
      <w:marTop w:val="0"/>
      <w:marBottom w:val="0"/>
      <w:divBdr>
        <w:top w:val="none" w:sz="0" w:space="0" w:color="auto"/>
        <w:left w:val="none" w:sz="0" w:space="0" w:color="auto"/>
        <w:bottom w:val="none" w:sz="0" w:space="0" w:color="auto"/>
        <w:right w:val="none" w:sz="0" w:space="0" w:color="auto"/>
      </w:divBdr>
    </w:div>
    <w:div w:id="704019093">
      <w:bodyDiv w:val="1"/>
      <w:marLeft w:val="0"/>
      <w:marRight w:val="0"/>
      <w:marTop w:val="0"/>
      <w:marBottom w:val="0"/>
      <w:divBdr>
        <w:top w:val="none" w:sz="0" w:space="0" w:color="auto"/>
        <w:left w:val="none" w:sz="0" w:space="0" w:color="auto"/>
        <w:bottom w:val="none" w:sz="0" w:space="0" w:color="auto"/>
        <w:right w:val="none" w:sz="0" w:space="0" w:color="auto"/>
      </w:divBdr>
    </w:div>
    <w:div w:id="724765043">
      <w:bodyDiv w:val="1"/>
      <w:marLeft w:val="0"/>
      <w:marRight w:val="0"/>
      <w:marTop w:val="0"/>
      <w:marBottom w:val="0"/>
      <w:divBdr>
        <w:top w:val="none" w:sz="0" w:space="0" w:color="auto"/>
        <w:left w:val="none" w:sz="0" w:space="0" w:color="auto"/>
        <w:bottom w:val="none" w:sz="0" w:space="0" w:color="auto"/>
        <w:right w:val="none" w:sz="0" w:space="0" w:color="auto"/>
      </w:divBdr>
    </w:div>
    <w:div w:id="737098782">
      <w:bodyDiv w:val="1"/>
      <w:marLeft w:val="0"/>
      <w:marRight w:val="0"/>
      <w:marTop w:val="0"/>
      <w:marBottom w:val="0"/>
      <w:divBdr>
        <w:top w:val="none" w:sz="0" w:space="0" w:color="auto"/>
        <w:left w:val="none" w:sz="0" w:space="0" w:color="auto"/>
        <w:bottom w:val="none" w:sz="0" w:space="0" w:color="auto"/>
        <w:right w:val="none" w:sz="0" w:space="0" w:color="auto"/>
      </w:divBdr>
    </w:div>
    <w:div w:id="737439505">
      <w:bodyDiv w:val="1"/>
      <w:marLeft w:val="0"/>
      <w:marRight w:val="0"/>
      <w:marTop w:val="0"/>
      <w:marBottom w:val="0"/>
      <w:divBdr>
        <w:top w:val="none" w:sz="0" w:space="0" w:color="auto"/>
        <w:left w:val="none" w:sz="0" w:space="0" w:color="auto"/>
        <w:bottom w:val="none" w:sz="0" w:space="0" w:color="auto"/>
        <w:right w:val="none" w:sz="0" w:space="0" w:color="auto"/>
      </w:divBdr>
    </w:div>
    <w:div w:id="738940350">
      <w:bodyDiv w:val="1"/>
      <w:marLeft w:val="0"/>
      <w:marRight w:val="0"/>
      <w:marTop w:val="0"/>
      <w:marBottom w:val="0"/>
      <w:divBdr>
        <w:top w:val="none" w:sz="0" w:space="0" w:color="auto"/>
        <w:left w:val="none" w:sz="0" w:space="0" w:color="auto"/>
        <w:bottom w:val="none" w:sz="0" w:space="0" w:color="auto"/>
        <w:right w:val="none" w:sz="0" w:space="0" w:color="auto"/>
      </w:divBdr>
    </w:div>
    <w:div w:id="789326413">
      <w:bodyDiv w:val="1"/>
      <w:marLeft w:val="0"/>
      <w:marRight w:val="0"/>
      <w:marTop w:val="0"/>
      <w:marBottom w:val="0"/>
      <w:divBdr>
        <w:top w:val="none" w:sz="0" w:space="0" w:color="auto"/>
        <w:left w:val="none" w:sz="0" w:space="0" w:color="auto"/>
        <w:bottom w:val="none" w:sz="0" w:space="0" w:color="auto"/>
        <w:right w:val="none" w:sz="0" w:space="0" w:color="auto"/>
      </w:divBdr>
    </w:div>
    <w:div w:id="814296612">
      <w:bodyDiv w:val="1"/>
      <w:marLeft w:val="0"/>
      <w:marRight w:val="0"/>
      <w:marTop w:val="0"/>
      <w:marBottom w:val="0"/>
      <w:divBdr>
        <w:top w:val="none" w:sz="0" w:space="0" w:color="auto"/>
        <w:left w:val="none" w:sz="0" w:space="0" w:color="auto"/>
        <w:bottom w:val="none" w:sz="0" w:space="0" w:color="auto"/>
        <w:right w:val="none" w:sz="0" w:space="0" w:color="auto"/>
      </w:divBdr>
    </w:div>
    <w:div w:id="820272208">
      <w:bodyDiv w:val="1"/>
      <w:marLeft w:val="0"/>
      <w:marRight w:val="0"/>
      <w:marTop w:val="0"/>
      <w:marBottom w:val="0"/>
      <w:divBdr>
        <w:top w:val="none" w:sz="0" w:space="0" w:color="auto"/>
        <w:left w:val="none" w:sz="0" w:space="0" w:color="auto"/>
        <w:bottom w:val="none" w:sz="0" w:space="0" w:color="auto"/>
        <w:right w:val="none" w:sz="0" w:space="0" w:color="auto"/>
      </w:divBdr>
    </w:div>
    <w:div w:id="858812067">
      <w:bodyDiv w:val="1"/>
      <w:marLeft w:val="0"/>
      <w:marRight w:val="0"/>
      <w:marTop w:val="0"/>
      <w:marBottom w:val="0"/>
      <w:divBdr>
        <w:top w:val="none" w:sz="0" w:space="0" w:color="auto"/>
        <w:left w:val="none" w:sz="0" w:space="0" w:color="auto"/>
        <w:bottom w:val="none" w:sz="0" w:space="0" w:color="auto"/>
        <w:right w:val="none" w:sz="0" w:space="0" w:color="auto"/>
      </w:divBdr>
    </w:div>
    <w:div w:id="863518371">
      <w:bodyDiv w:val="1"/>
      <w:marLeft w:val="0"/>
      <w:marRight w:val="0"/>
      <w:marTop w:val="0"/>
      <w:marBottom w:val="0"/>
      <w:divBdr>
        <w:top w:val="none" w:sz="0" w:space="0" w:color="auto"/>
        <w:left w:val="none" w:sz="0" w:space="0" w:color="auto"/>
        <w:bottom w:val="none" w:sz="0" w:space="0" w:color="auto"/>
        <w:right w:val="none" w:sz="0" w:space="0" w:color="auto"/>
      </w:divBdr>
    </w:div>
    <w:div w:id="869029472">
      <w:bodyDiv w:val="1"/>
      <w:marLeft w:val="0"/>
      <w:marRight w:val="0"/>
      <w:marTop w:val="0"/>
      <w:marBottom w:val="0"/>
      <w:divBdr>
        <w:top w:val="none" w:sz="0" w:space="0" w:color="auto"/>
        <w:left w:val="none" w:sz="0" w:space="0" w:color="auto"/>
        <w:bottom w:val="none" w:sz="0" w:space="0" w:color="auto"/>
        <w:right w:val="none" w:sz="0" w:space="0" w:color="auto"/>
      </w:divBdr>
    </w:div>
    <w:div w:id="872763557">
      <w:bodyDiv w:val="1"/>
      <w:marLeft w:val="0"/>
      <w:marRight w:val="0"/>
      <w:marTop w:val="0"/>
      <w:marBottom w:val="0"/>
      <w:divBdr>
        <w:top w:val="none" w:sz="0" w:space="0" w:color="auto"/>
        <w:left w:val="none" w:sz="0" w:space="0" w:color="auto"/>
        <w:bottom w:val="none" w:sz="0" w:space="0" w:color="auto"/>
        <w:right w:val="none" w:sz="0" w:space="0" w:color="auto"/>
      </w:divBdr>
    </w:div>
    <w:div w:id="887958438">
      <w:bodyDiv w:val="1"/>
      <w:marLeft w:val="0"/>
      <w:marRight w:val="0"/>
      <w:marTop w:val="0"/>
      <w:marBottom w:val="0"/>
      <w:divBdr>
        <w:top w:val="none" w:sz="0" w:space="0" w:color="auto"/>
        <w:left w:val="none" w:sz="0" w:space="0" w:color="auto"/>
        <w:bottom w:val="none" w:sz="0" w:space="0" w:color="auto"/>
        <w:right w:val="none" w:sz="0" w:space="0" w:color="auto"/>
      </w:divBdr>
    </w:div>
    <w:div w:id="892616958">
      <w:bodyDiv w:val="1"/>
      <w:marLeft w:val="0"/>
      <w:marRight w:val="0"/>
      <w:marTop w:val="0"/>
      <w:marBottom w:val="0"/>
      <w:divBdr>
        <w:top w:val="none" w:sz="0" w:space="0" w:color="auto"/>
        <w:left w:val="none" w:sz="0" w:space="0" w:color="auto"/>
        <w:bottom w:val="none" w:sz="0" w:space="0" w:color="auto"/>
        <w:right w:val="none" w:sz="0" w:space="0" w:color="auto"/>
      </w:divBdr>
    </w:div>
    <w:div w:id="903953038">
      <w:bodyDiv w:val="1"/>
      <w:marLeft w:val="0"/>
      <w:marRight w:val="0"/>
      <w:marTop w:val="0"/>
      <w:marBottom w:val="0"/>
      <w:divBdr>
        <w:top w:val="none" w:sz="0" w:space="0" w:color="auto"/>
        <w:left w:val="none" w:sz="0" w:space="0" w:color="auto"/>
        <w:bottom w:val="none" w:sz="0" w:space="0" w:color="auto"/>
        <w:right w:val="none" w:sz="0" w:space="0" w:color="auto"/>
      </w:divBdr>
    </w:div>
    <w:div w:id="921109718">
      <w:bodyDiv w:val="1"/>
      <w:marLeft w:val="0"/>
      <w:marRight w:val="0"/>
      <w:marTop w:val="0"/>
      <w:marBottom w:val="0"/>
      <w:divBdr>
        <w:top w:val="none" w:sz="0" w:space="0" w:color="auto"/>
        <w:left w:val="none" w:sz="0" w:space="0" w:color="auto"/>
        <w:bottom w:val="none" w:sz="0" w:space="0" w:color="auto"/>
        <w:right w:val="none" w:sz="0" w:space="0" w:color="auto"/>
      </w:divBdr>
    </w:div>
    <w:div w:id="925454187">
      <w:bodyDiv w:val="1"/>
      <w:marLeft w:val="0"/>
      <w:marRight w:val="0"/>
      <w:marTop w:val="0"/>
      <w:marBottom w:val="0"/>
      <w:divBdr>
        <w:top w:val="none" w:sz="0" w:space="0" w:color="auto"/>
        <w:left w:val="none" w:sz="0" w:space="0" w:color="auto"/>
        <w:bottom w:val="none" w:sz="0" w:space="0" w:color="auto"/>
        <w:right w:val="none" w:sz="0" w:space="0" w:color="auto"/>
      </w:divBdr>
    </w:div>
    <w:div w:id="928318411">
      <w:bodyDiv w:val="1"/>
      <w:marLeft w:val="0"/>
      <w:marRight w:val="0"/>
      <w:marTop w:val="0"/>
      <w:marBottom w:val="0"/>
      <w:divBdr>
        <w:top w:val="none" w:sz="0" w:space="0" w:color="auto"/>
        <w:left w:val="none" w:sz="0" w:space="0" w:color="auto"/>
        <w:bottom w:val="none" w:sz="0" w:space="0" w:color="auto"/>
        <w:right w:val="none" w:sz="0" w:space="0" w:color="auto"/>
      </w:divBdr>
    </w:div>
    <w:div w:id="930628107">
      <w:bodyDiv w:val="1"/>
      <w:marLeft w:val="0"/>
      <w:marRight w:val="0"/>
      <w:marTop w:val="0"/>
      <w:marBottom w:val="0"/>
      <w:divBdr>
        <w:top w:val="none" w:sz="0" w:space="0" w:color="auto"/>
        <w:left w:val="none" w:sz="0" w:space="0" w:color="auto"/>
        <w:bottom w:val="none" w:sz="0" w:space="0" w:color="auto"/>
        <w:right w:val="none" w:sz="0" w:space="0" w:color="auto"/>
      </w:divBdr>
    </w:div>
    <w:div w:id="941038367">
      <w:bodyDiv w:val="1"/>
      <w:marLeft w:val="0"/>
      <w:marRight w:val="0"/>
      <w:marTop w:val="0"/>
      <w:marBottom w:val="0"/>
      <w:divBdr>
        <w:top w:val="none" w:sz="0" w:space="0" w:color="auto"/>
        <w:left w:val="none" w:sz="0" w:space="0" w:color="auto"/>
        <w:bottom w:val="none" w:sz="0" w:space="0" w:color="auto"/>
        <w:right w:val="none" w:sz="0" w:space="0" w:color="auto"/>
      </w:divBdr>
    </w:div>
    <w:div w:id="976185847">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984704485">
      <w:bodyDiv w:val="1"/>
      <w:marLeft w:val="0"/>
      <w:marRight w:val="0"/>
      <w:marTop w:val="0"/>
      <w:marBottom w:val="0"/>
      <w:divBdr>
        <w:top w:val="none" w:sz="0" w:space="0" w:color="auto"/>
        <w:left w:val="none" w:sz="0" w:space="0" w:color="auto"/>
        <w:bottom w:val="none" w:sz="0" w:space="0" w:color="auto"/>
        <w:right w:val="none" w:sz="0" w:space="0" w:color="auto"/>
      </w:divBdr>
    </w:div>
    <w:div w:id="994726472">
      <w:bodyDiv w:val="1"/>
      <w:marLeft w:val="0"/>
      <w:marRight w:val="0"/>
      <w:marTop w:val="0"/>
      <w:marBottom w:val="0"/>
      <w:divBdr>
        <w:top w:val="none" w:sz="0" w:space="0" w:color="auto"/>
        <w:left w:val="none" w:sz="0" w:space="0" w:color="auto"/>
        <w:bottom w:val="none" w:sz="0" w:space="0" w:color="auto"/>
        <w:right w:val="none" w:sz="0" w:space="0" w:color="auto"/>
      </w:divBdr>
    </w:div>
    <w:div w:id="1013918178">
      <w:bodyDiv w:val="1"/>
      <w:marLeft w:val="0"/>
      <w:marRight w:val="0"/>
      <w:marTop w:val="0"/>
      <w:marBottom w:val="0"/>
      <w:divBdr>
        <w:top w:val="none" w:sz="0" w:space="0" w:color="auto"/>
        <w:left w:val="none" w:sz="0" w:space="0" w:color="auto"/>
        <w:bottom w:val="none" w:sz="0" w:space="0" w:color="auto"/>
        <w:right w:val="none" w:sz="0" w:space="0" w:color="auto"/>
      </w:divBdr>
    </w:div>
    <w:div w:id="1017393925">
      <w:bodyDiv w:val="1"/>
      <w:marLeft w:val="0"/>
      <w:marRight w:val="0"/>
      <w:marTop w:val="0"/>
      <w:marBottom w:val="0"/>
      <w:divBdr>
        <w:top w:val="none" w:sz="0" w:space="0" w:color="auto"/>
        <w:left w:val="none" w:sz="0" w:space="0" w:color="auto"/>
        <w:bottom w:val="none" w:sz="0" w:space="0" w:color="auto"/>
        <w:right w:val="none" w:sz="0" w:space="0" w:color="auto"/>
      </w:divBdr>
    </w:div>
    <w:div w:id="1050423757">
      <w:bodyDiv w:val="1"/>
      <w:marLeft w:val="0"/>
      <w:marRight w:val="0"/>
      <w:marTop w:val="0"/>
      <w:marBottom w:val="0"/>
      <w:divBdr>
        <w:top w:val="none" w:sz="0" w:space="0" w:color="auto"/>
        <w:left w:val="none" w:sz="0" w:space="0" w:color="auto"/>
        <w:bottom w:val="none" w:sz="0" w:space="0" w:color="auto"/>
        <w:right w:val="none" w:sz="0" w:space="0" w:color="auto"/>
      </w:divBdr>
    </w:div>
    <w:div w:id="1051155877">
      <w:bodyDiv w:val="1"/>
      <w:marLeft w:val="0"/>
      <w:marRight w:val="0"/>
      <w:marTop w:val="0"/>
      <w:marBottom w:val="0"/>
      <w:divBdr>
        <w:top w:val="none" w:sz="0" w:space="0" w:color="auto"/>
        <w:left w:val="none" w:sz="0" w:space="0" w:color="auto"/>
        <w:bottom w:val="none" w:sz="0" w:space="0" w:color="auto"/>
        <w:right w:val="none" w:sz="0" w:space="0" w:color="auto"/>
      </w:divBdr>
    </w:div>
    <w:div w:id="1051997624">
      <w:bodyDiv w:val="1"/>
      <w:marLeft w:val="0"/>
      <w:marRight w:val="0"/>
      <w:marTop w:val="0"/>
      <w:marBottom w:val="0"/>
      <w:divBdr>
        <w:top w:val="none" w:sz="0" w:space="0" w:color="auto"/>
        <w:left w:val="none" w:sz="0" w:space="0" w:color="auto"/>
        <w:bottom w:val="none" w:sz="0" w:space="0" w:color="auto"/>
        <w:right w:val="none" w:sz="0" w:space="0" w:color="auto"/>
      </w:divBdr>
    </w:div>
    <w:div w:id="1109356884">
      <w:bodyDiv w:val="1"/>
      <w:marLeft w:val="0"/>
      <w:marRight w:val="0"/>
      <w:marTop w:val="0"/>
      <w:marBottom w:val="0"/>
      <w:divBdr>
        <w:top w:val="none" w:sz="0" w:space="0" w:color="auto"/>
        <w:left w:val="none" w:sz="0" w:space="0" w:color="auto"/>
        <w:bottom w:val="none" w:sz="0" w:space="0" w:color="auto"/>
        <w:right w:val="none" w:sz="0" w:space="0" w:color="auto"/>
      </w:divBdr>
    </w:div>
    <w:div w:id="1141113950">
      <w:bodyDiv w:val="1"/>
      <w:marLeft w:val="0"/>
      <w:marRight w:val="0"/>
      <w:marTop w:val="0"/>
      <w:marBottom w:val="0"/>
      <w:divBdr>
        <w:top w:val="none" w:sz="0" w:space="0" w:color="auto"/>
        <w:left w:val="none" w:sz="0" w:space="0" w:color="auto"/>
        <w:bottom w:val="none" w:sz="0" w:space="0" w:color="auto"/>
        <w:right w:val="none" w:sz="0" w:space="0" w:color="auto"/>
      </w:divBdr>
    </w:div>
    <w:div w:id="115718737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6695677">
      <w:bodyDiv w:val="1"/>
      <w:marLeft w:val="0"/>
      <w:marRight w:val="0"/>
      <w:marTop w:val="0"/>
      <w:marBottom w:val="0"/>
      <w:divBdr>
        <w:top w:val="none" w:sz="0" w:space="0" w:color="auto"/>
        <w:left w:val="none" w:sz="0" w:space="0" w:color="auto"/>
        <w:bottom w:val="none" w:sz="0" w:space="0" w:color="auto"/>
        <w:right w:val="none" w:sz="0" w:space="0" w:color="auto"/>
      </w:divBdr>
    </w:div>
    <w:div w:id="1236277232">
      <w:bodyDiv w:val="1"/>
      <w:marLeft w:val="0"/>
      <w:marRight w:val="0"/>
      <w:marTop w:val="0"/>
      <w:marBottom w:val="0"/>
      <w:divBdr>
        <w:top w:val="none" w:sz="0" w:space="0" w:color="auto"/>
        <w:left w:val="none" w:sz="0" w:space="0" w:color="auto"/>
        <w:bottom w:val="none" w:sz="0" w:space="0" w:color="auto"/>
        <w:right w:val="none" w:sz="0" w:space="0" w:color="auto"/>
      </w:divBdr>
    </w:div>
    <w:div w:id="1257901602">
      <w:bodyDiv w:val="1"/>
      <w:marLeft w:val="0"/>
      <w:marRight w:val="0"/>
      <w:marTop w:val="0"/>
      <w:marBottom w:val="0"/>
      <w:divBdr>
        <w:top w:val="none" w:sz="0" w:space="0" w:color="auto"/>
        <w:left w:val="none" w:sz="0" w:space="0" w:color="auto"/>
        <w:bottom w:val="none" w:sz="0" w:space="0" w:color="auto"/>
        <w:right w:val="none" w:sz="0" w:space="0" w:color="auto"/>
      </w:divBdr>
    </w:div>
    <w:div w:id="1263537343">
      <w:bodyDiv w:val="1"/>
      <w:marLeft w:val="0"/>
      <w:marRight w:val="0"/>
      <w:marTop w:val="0"/>
      <w:marBottom w:val="0"/>
      <w:divBdr>
        <w:top w:val="none" w:sz="0" w:space="0" w:color="auto"/>
        <w:left w:val="none" w:sz="0" w:space="0" w:color="auto"/>
        <w:bottom w:val="none" w:sz="0" w:space="0" w:color="auto"/>
        <w:right w:val="none" w:sz="0" w:space="0" w:color="auto"/>
      </w:divBdr>
    </w:div>
    <w:div w:id="1279752985">
      <w:bodyDiv w:val="1"/>
      <w:marLeft w:val="0"/>
      <w:marRight w:val="0"/>
      <w:marTop w:val="0"/>
      <w:marBottom w:val="0"/>
      <w:divBdr>
        <w:top w:val="none" w:sz="0" w:space="0" w:color="auto"/>
        <w:left w:val="none" w:sz="0" w:space="0" w:color="auto"/>
        <w:bottom w:val="none" w:sz="0" w:space="0" w:color="auto"/>
        <w:right w:val="none" w:sz="0" w:space="0" w:color="auto"/>
      </w:divBdr>
    </w:div>
    <w:div w:id="1310865558">
      <w:bodyDiv w:val="1"/>
      <w:marLeft w:val="0"/>
      <w:marRight w:val="0"/>
      <w:marTop w:val="0"/>
      <w:marBottom w:val="0"/>
      <w:divBdr>
        <w:top w:val="none" w:sz="0" w:space="0" w:color="auto"/>
        <w:left w:val="none" w:sz="0" w:space="0" w:color="auto"/>
        <w:bottom w:val="none" w:sz="0" w:space="0" w:color="auto"/>
        <w:right w:val="none" w:sz="0" w:space="0" w:color="auto"/>
      </w:divBdr>
    </w:div>
    <w:div w:id="1371422499">
      <w:bodyDiv w:val="1"/>
      <w:marLeft w:val="0"/>
      <w:marRight w:val="0"/>
      <w:marTop w:val="0"/>
      <w:marBottom w:val="0"/>
      <w:divBdr>
        <w:top w:val="none" w:sz="0" w:space="0" w:color="auto"/>
        <w:left w:val="none" w:sz="0" w:space="0" w:color="auto"/>
        <w:bottom w:val="none" w:sz="0" w:space="0" w:color="auto"/>
        <w:right w:val="none" w:sz="0" w:space="0" w:color="auto"/>
      </w:divBdr>
    </w:div>
    <w:div w:id="1386221117">
      <w:bodyDiv w:val="1"/>
      <w:marLeft w:val="0"/>
      <w:marRight w:val="0"/>
      <w:marTop w:val="0"/>
      <w:marBottom w:val="0"/>
      <w:divBdr>
        <w:top w:val="none" w:sz="0" w:space="0" w:color="auto"/>
        <w:left w:val="none" w:sz="0" w:space="0" w:color="auto"/>
        <w:bottom w:val="none" w:sz="0" w:space="0" w:color="auto"/>
        <w:right w:val="none" w:sz="0" w:space="0" w:color="auto"/>
      </w:divBdr>
    </w:div>
    <w:div w:id="1397976234">
      <w:bodyDiv w:val="1"/>
      <w:marLeft w:val="0"/>
      <w:marRight w:val="0"/>
      <w:marTop w:val="0"/>
      <w:marBottom w:val="0"/>
      <w:divBdr>
        <w:top w:val="none" w:sz="0" w:space="0" w:color="auto"/>
        <w:left w:val="none" w:sz="0" w:space="0" w:color="auto"/>
        <w:bottom w:val="none" w:sz="0" w:space="0" w:color="auto"/>
        <w:right w:val="none" w:sz="0" w:space="0" w:color="auto"/>
      </w:divBdr>
    </w:div>
    <w:div w:id="1403021485">
      <w:bodyDiv w:val="1"/>
      <w:marLeft w:val="0"/>
      <w:marRight w:val="0"/>
      <w:marTop w:val="0"/>
      <w:marBottom w:val="0"/>
      <w:divBdr>
        <w:top w:val="none" w:sz="0" w:space="0" w:color="auto"/>
        <w:left w:val="none" w:sz="0" w:space="0" w:color="auto"/>
        <w:bottom w:val="none" w:sz="0" w:space="0" w:color="auto"/>
        <w:right w:val="none" w:sz="0" w:space="0" w:color="auto"/>
      </w:divBdr>
    </w:div>
    <w:div w:id="1421876672">
      <w:bodyDiv w:val="1"/>
      <w:marLeft w:val="0"/>
      <w:marRight w:val="0"/>
      <w:marTop w:val="0"/>
      <w:marBottom w:val="0"/>
      <w:divBdr>
        <w:top w:val="none" w:sz="0" w:space="0" w:color="auto"/>
        <w:left w:val="none" w:sz="0" w:space="0" w:color="auto"/>
        <w:bottom w:val="none" w:sz="0" w:space="0" w:color="auto"/>
        <w:right w:val="none" w:sz="0" w:space="0" w:color="auto"/>
      </w:divBdr>
    </w:div>
    <w:div w:id="1435249553">
      <w:bodyDiv w:val="1"/>
      <w:marLeft w:val="0"/>
      <w:marRight w:val="0"/>
      <w:marTop w:val="0"/>
      <w:marBottom w:val="0"/>
      <w:divBdr>
        <w:top w:val="none" w:sz="0" w:space="0" w:color="auto"/>
        <w:left w:val="none" w:sz="0" w:space="0" w:color="auto"/>
        <w:bottom w:val="none" w:sz="0" w:space="0" w:color="auto"/>
        <w:right w:val="none" w:sz="0" w:space="0" w:color="auto"/>
      </w:divBdr>
    </w:div>
    <w:div w:id="1478835678">
      <w:bodyDiv w:val="1"/>
      <w:marLeft w:val="0"/>
      <w:marRight w:val="0"/>
      <w:marTop w:val="0"/>
      <w:marBottom w:val="0"/>
      <w:divBdr>
        <w:top w:val="none" w:sz="0" w:space="0" w:color="auto"/>
        <w:left w:val="none" w:sz="0" w:space="0" w:color="auto"/>
        <w:bottom w:val="none" w:sz="0" w:space="0" w:color="auto"/>
        <w:right w:val="none" w:sz="0" w:space="0" w:color="auto"/>
      </w:divBdr>
    </w:div>
    <w:div w:id="1506245008">
      <w:bodyDiv w:val="1"/>
      <w:marLeft w:val="0"/>
      <w:marRight w:val="0"/>
      <w:marTop w:val="0"/>
      <w:marBottom w:val="0"/>
      <w:divBdr>
        <w:top w:val="none" w:sz="0" w:space="0" w:color="auto"/>
        <w:left w:val="none" w:sz="0" w:space="0" w:color="auto"/>
        <w:bottom w:val="none" w:sz="0" w:space="0" w:color="auto"/>
        <w:right w:val="none" w:sz="0" w:space="0" w:color="auto"/>
      </w:divBdr>
    </w:div>
    <w:div w:id="1512993234">
      <w:bodyDiv w:val="1"/>
      <w:marLeft w:val="0"/>
      <w:marRight w:val="0"/>
      <w:marTop w:val="0"/>
      <w:marBottom w:val="0"/>
      <w:divBdr>
        <w:top w:val="none" w:sz="0" w:space="0" w:color="auto"/>
        <w:left w:val="none" w:sz="0" w:space="0" w:color="auto"/>
        <w:bottom w:val="none" w:sz="0" w:space="0" w:color="auto"/>
        <w:right w:val="none" w:sz="0" w:space="0" w:color="auto"/>
      </w:divBdr>
    </w:div>
    <w:div w:id="1546678489">
      <w:bodyDiv w:val="1"/>
      <w:marLeft w:val="0"/>
      <w:marRight w:val="0"/>
      <w:marTop w:val="0"/>
      <w:marBottom w:val="0"/>
      <w:divBdr>
        <w:top w:val="none" w:sz="0" w:space="0" w:color="auto"/>
        <w:left w:val="none" w:sz="0" w:space="0" w:color="auto"/>
        <w:bottom w:val="none" w:sz="0" w:space="0" w:color="auto"/>
        <w:right w:val="none" w:sz="0" w:space="0" w:color="auto"/>
      </w:divBdr>
    </w:div>
    <w:div w:id="1569996577">
      <w:bodyDiv w:val="1"/>
      <w:marLeft w:val="0"/>
      <w:marRight w:val="0"/>
      <w:marTop w:val="0"/>
      <w:marBottom w:val="0"/>
      <w:divBdr>
        <w:top w:val="none" w:sz="0" w:space="0" w:color="auto"/>
        <w:left w:val="none" w:sz="0" w:space="0" w:color="auto"/>
        <w:bottom w:val="none" w:sz="0" w:space="0" w:color="auto"/>
        <w:right w:val="none" w:sz="0" w:space="0" w:color="auto"/>
      </w:divBdr>
    </w:div>
    <w:div w:id="1600718529">
      <w:bodyDiv w:val="1"/>
      <w:marLeft w:val="0"/>
      <w:marRight w:val="0"/>
      <w:marTop w:val="0"/>
      <w:marBottom w:val="0"/>
      <w:divBdr>
        <w:top w:val="none" w:sz="0" w:space="0" w:color="auto"/>
        <w:left w:val="none" w:sz="0" w:space="0" w:color="auto"/>
        <w:bottom w:val="none" w:sz="0" w:space="0" w:color="auto"/>
        <w:right w:val="none" w:sz="0" w:space="0" w:color="auto"/>
      </w:divBdr>
    </w:div>
    <w:div w:id="1631203870">
      <w:bodyDiv w:val="1"/>
      <w:marLeft w:val="0"/>
      <w:marRight w:val="0"/>
      <w:marTop w:val="0"/>
      <w:marBottom w:val="0"/>
      <w:divBdr>
        <w:top w:val="none" w:sz="0" w:space="0" w:color="auto"/>
        <w:left w:val="none" w:sz="0" w:space="0" w:color="auto"/>
        <w:bottom w:val="none" w:sz="0" w:space="0" w:color="auto"/>
        <w:right w:val="none" w:sz="0" w:space="0" w:color="auto"/>
      </w:divBdr>
    </w:div>
    <w:div w:id="1640646595">
      <w:bodyDiv w:val="1"/>
      <w:marLeft w:val="0"/>
      <w:marRight w:val="0"/>
      <w:marTop w:val="0"/>
      <w:marBottom w:val="0"/>
      <w:divBdr>
        <w:top w:val="none" w:sz="0" w:space="0" w:color="auto"/>
        <w:left w:val="none" w:sz="0" w:space="0" w:color="auto"/>
        <w:bottom w:val="none" w:sz="0" w:space="0" w:color="auto"/>
        <w:right w:val="none" w:sz="0" w:space="0" w:color="auto"/>
      </w:divBdr>
    </w:div>
    <w:div w:id="1756659088">
      <w:bodyDiv w:val="1"/>
      <w:marLeft w:val="0"/>
      <w:marRight w:val="0"/>
      <w:marTop w:val="0"/>
      <w:marBottom w:val="0"/>
      <w:divBdr>
        <w:top w:val="none" w:sz="0" w:space="0" w:color="auto"/>
        <w:left w:val="none" w:sz="0" w:space="0" w:color="auto"/>
        <w:bottom w:val="none" w:sz="0" w:space="0" w:color="auto"/>
        <w:right w:val="none" w:sz="0" w:space="0" w:color="auto"/>
      </w:divBdr>
    </w:div>
    <w:div w:id="1763144618">
      <w:bodyDiv w:val="1"/>
      <w:marLeft w:val="0"/>
      <w:marRight w:val="0"/>
      <w:marTop w:val="0"/>
      <w:marBottom w:val="0"/>
      <w:divBdr>
        <w:top w:val="none" w:sz="0" w:space="0" w:color="auto"/>
        <w:left w:val="none" w:sz="0" w:space="0" w:color="auto"/>
        <w:bottom w:val="none" w:sz="0" w:space="0" w:color="auto"/>
        <w:right w:val="none" w:sz="0" w:space="0" w:color="auto"/>
      </w:divBdr>
    </w:div>
    <w:div w:id="1767114072">
      <w:bodyDiv w:val="1"/>
      <w:marLeft w:val="0"/>
      <w:marRight w:val="0"/>
      <w:marTop w:val="0"/>
      <w:marBottom w:val="0"/>
      <w:divBdr>
        <w:top w:val="none" w:sz="0" w:space="0" w:color="auto"/>
        <w:left w:val="none" w:sz="0" w:space="0" w:color="auto"/>
        <w:bottom w:val="none" w:sz="0" w:space="0" w:color="auto"/>
        <w:right w:val="none" w:sz="0" w:space="0" w:color="auto"/>
      </w:divBdr>
    </w:div>
    <w:div w:id="1784152541">
      <w:bodyDiv w:val="1"/>
      <w:marLeft w:val="0"/>
      <w:marRight w:val="0"/>
      <w:marTop w:val="0"/>
      <w:marBottom w:val="0"/>
      <w:divBdr>
        <w:top w:val="none" w:sz="0" w:space="0" w:color="auto"/>
        <w:left w:val="none" w:sz="0" w:space="0" w:color="auto"/>
        <w:bottom w:val="none" w:sz="0" w:space="0" w:color="auto"/>
        <w:right w:val="none" w:sz="0" w:space="0" w:color="auto"/>
      </w:divBdr>
    </w:div>
    <w:div w:id="1789928876">
      <w:bodyDiv w:val="1"/>
      <w:marLeft w:val="0"/>
      <w:marRight w:val="0"/>
      <w:marTop w:val="0"/>
      <w:marBottom w:val="0"/>
      <w:divBdr>
        <w:top w:val="none" w:sz="0" w:space="0" w:color="auto"/>
        <w:left w:val="none" w:sz="0" w:space="0" w:color="auto"/>
        <w:bottom w:val="none" w:sz="0" w:space="0" w:color="auto"/>
        <w:right w:val="none" w:sz="0" w:space="0" w:color="auto"/>
      </w:divBdr>
    </w:div>
    <w:div w:id="1794866267">
      <w:bodyDiv w:val="1"/>
      <w:marLeft w:val="0"/>
      <w:marRight w:val="0"/>
      <w:marTop w:val="0"/>
      <w:marBottom w:val="0"/>
      <w:divBdr>
        <w:top w:val="none" w:sz="0" w:space="0" w:color="auto"/>
        <w:left w:val="none" w:sz="0" w:space="0" w:color="auto"/>
        <w:bottom w:val="none" w:sz="0" w:space="0" w:color="auto"/>
        <w:right w:val="none" w:sz="0" w:space="0" w:color="auto"/>
      </w:divBdr>
    </w:div>
    <w:div w:id="1804274454">
      <w:bodyDiv w:val="1"/>
      <w:marLeft w:val="0"/>
      <w:marRight w:val="0"/>
      <w:marTop w:val="0"/>
      <w:marBottom w:val="0"/>
      <w:divBdr>
        <w:top w:val="none" w:sz="0" w:space="0" w:color="auto"/>
        <w:left w:val="none" w:sz="0" w:space="0" w:color="auto"/>
        <w:bottom w:val="none" w:sz="0" w:space="0" w:color="auto"/>
        <w:right w:val="none" w:sz="0" w:space="0" w:color="auto"/>
      </w:divBdr>
    </w:div>
    <w:div w:id="1848016765">
      <w:bodyDiv w:val="1"/>
      <w:marLeft w:val="0"/>
      <w:marRight w:val="0"/>
      <w:marTop w:val="0"/>
      <w:marBottom w:val="0"/>
      <w:divBdr>
        <w:top w:val="none" w:sz="0" w:space="0" w:color="auto"/>
        <w:left w:val="none" w:sz="0" w:space="0" w:color="auto"/>
        <w:bottom w:val="none" w:sz="0" w:space="0" w:color="auto"/>
        <w:right w:val="none" w:sz="0" w:space="0" w:color="auto"/>
      </w:divBdr>
    </w:div>
    <w:div w:id="1850756201">
      <w:bodyDiv w:val="1"/>
      <w:marLeft w:val="0"/>
      <w:marRight w:val="0"/>
      <w:marTop w:val="0"/>
      <w:marBottom w:val="0"/>
      <w:divBdr>
        <w:top w:val="none" w:sz="0" w:space="0" w:color="auto"/>
        <w:left w:val="none" w:sz="0" w:space="0" w:color="auto"/>
        <w:bottom w:val="none" w:sz="0" w:space="0" w:color="auto"/>
        <w:right w:val="none" w:sz="0" w:space="0" w:color="auto"/>
      </w:divBdr>
    </w:div>
    <w:div w:id="1853448539">
      <w:bodyDiv w:val="1"/>
      <w:marLeft w:val="0"/>
      <w:marRight w:val="0"/>
      <w:marTop w:val="0"/>
      <w:marBottom w:val="0"/>
      <w:divBdr>
        <w:top w:val="none" w:sz="0" w:space="0" w:color="auto"/>
        <w:left w:val="none" w:sz="0" w:space="0" w:color="auto"/>
        <w:bottom w:val="none" w:sz="0" w:space="0" w:color="auto"/>
        <w:right w:val="none" w:sz="0" w:space="0" w:color="auto"/>
      </w:divBdr>
    </w:div>
    <w:div w:id="1866744981">
      <w:bodyDiv w:val="1"/>
      <w:marLeft w:val="0"/>
      <w:marRight w:val="0"/>
      <w:marTop w:val="0"/>
      <w:marBottom w:val="0"/>
      <w:divBdr>
        <w:top w:val="none" w:sz="0" w:space="0" w:color="auto"/>
        <w:left w:val="none" w:sz="0" w:space="0" w:color="auto"/>
        <w:bottom w:val="none" w:sz="0" w:space="0" w:color="auto"/>
        <w:right w:val="none" w:sz="0" w:space="0" w:color="auto"/>
      </w:divBdr>
    </w:div>
    <w:div w:id="1904872106">
      <w:bodyDiv w:val="1"/>
      <w:marLeft w:val="0"/>
      <w:marRight w:val="0"/>
      <w:marTop w:val="0"/>
      <w:marBottom w:val="0"/>
      <w:divBdr>
        <w:top w:val="none" w:sz="0" w:space="0" w:color="auto"/>
        <w:left w:val="none" w:sz="0" w:space="0" w:color="auto"/>
        <w:bottom w:val="none" w:sz="0" w:space="0" w:color="auto"/>
        <w:right w:val="none" w:sz="0" w:space="0" w:color="auto"/>
      </w:divBdr>
    </w:div>
    <w:div w:id="1927300506">
      <w:bodyDiv w:val="1"/>
      <w:marLeft w:val="0"/>
      <w:marRight w:val="0"/>
      <w:marTop w:val="0"/>
      <w:marBottom w:val="0"/>
      <w:divBdr>
        <w:top w:val="none" w:sz="0" w:space="0" w:color="auto"/>
        <w:left w:val="none" w:sz="0" w:space="0" w:color="auto"/>
        <w:bottom w:val="none" w:sz="0" w:space="0" w:color="auto"/>
        <w:right w:val="none" w:sz="0" w:space="0" w:color="auto"/>
      </w:divBdr>
    </w:div>
    <w:div w:id="1958490300">
      <w:bodyDiv w:val="1"/>
      <w:marLeft w:val="0"/>
      <w:marRight w:val="0"/>
      <w:marTop w:val="0"/>
      <w:marBottom w:val="0"/>
      <w:divBdr>
        <w:top w:val="none" w:sz="0" w:space="0" w:color="auto"/>
        <w:left w:val="none" w:sz="0" w:space="0" w:color="auto"/>
        <w:bottom w:val="none" w:sz="0" w:space="0" w:color="auto"/>
        <w:right w:val="none" w:sz="0" w:space="0" w:color="auto"/>
      </w:divBdr>
    </w:div>
    <w:div w:id="2015959889">
      <w:bodyDiv w:val="1"/>
      <w:marLeft w:val="0"/>
      <w:marRight w:val="0"/>
      <w:marTop w:val="0"/>
      <w:marBottom w:val="0"/>
      <w:divBdr>
        <w:top w:val="none" w:sz="0" w:space="0" w:color="auto"/>
        <w:left w:val="none" w:sz="0" w:space="0" w:color="auto"/>
        <w:bottom w:val="none" w:sz="0" w:space="0" w:color="auto"/>
        <w:right w:val="none" w:sz="0" w:space="0" w:color="auto"/>
      </w:divBdr>
    </w:div>
    <w:div w:id="2016030077">
      <w:bodyDiv w:val="1"/>
      <w:marLeft w:val="0"/>
      <w:marRight w:val="0"/>
      <w:marTop w:val="0"/>
      <w:marBottom w:val="0"/>
      <w:divBdr>
        <w:top w:val="none" w:sz="0" w:space="0" w:color="auto"/>
        <w:left w:val="none" w:sz="0" w:space="0" w:color="auto"/>
        <w:bottom w:val="none" w:sz="0" w:space="0" w:color="auto"/>
        <w:right w:val="none" w:sz="0" w:space="0" w:color="auto"/>
      </w:divBdr>
    </w:div>
    <w:div w:id="2020083831">
      <w:bodyDiv w:val="1"/>
      <w:marLeft w:val="0"/>
      <w:marRight w:val="0"/>
      <w:marTop w:val="0"/>
      <w:marBottom w:val="0"/>
      <w:divBdr>
        <w:top w:val="none" w:sz="0" w:space="0" w:color="auto"/>
        <w:left w:val="none" w:sz="0" w:space="0" w:color="auto"/>
        <w:bottom w:val="none" w:sz="0" w:space="0" w:color="auto"/>
        <w:right w:val="none" w:sz="0" w:space="0" w:color="auto"/>
      </w:divBdr>
    </w:div>
    <w:div w:id="202031060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8965174">
      <w:bodyDiv w:val="1"/>
      <w:marLeft w:val="0"/>
      <w:marRight w:val="0"/>
      <w:marTop w:val="0"/>
      <w:marBottom w:val="0"/>
      <w:divBdr>
        <w:top w:val="none" w:sz="0" w:space="0" w:color="auto"/>
        <w:left w:val="none" w:sz="0" w:space="0" w:color="auto"/>
        <w:bottom w:val="none" w:sz="0" w:space="0" w:color="auto"/>
        <w:right w:val="none" w:sz="0" w:space="0" w:color="auto"/>
      </w:divBdr>
    </w:div>
    <w:div w:id="2050257615">
      <w:bodyDiv w:val="1"/>
      <w:marLeft w:val="0"/>
      <w:marRight w:val="0"/>
      <w:marTop w:val="0"/>
      <w:marBottom w:val="0"/>
      <w:divBdr>
        <w:top w:val="none" w:sz="0" w:space="0" w:color="auto"/>
        <w:left w:val="none" w:sz="0" w:space="0" w:color="auto"/>
        <w:bottom w:val="none" w:sz="0" w:space="0" w:color="auto"/>
        <w:right w:val="none" w:sz="0" w:space="0" w:color="auto"/>
      </w:divBdr>
    </w:div>
    <w:div w:id="2097898717">
      <w:bodyDiv w:val="1"/>
      <w:marLeft w:val="0"/>
      <w:marRight w:val="0"/>
      <w:marTop w:val="0"/>
      <w:marBottom w:val="0"/>
      <w:divBdr>
        <w:top w:val="none" w:sz="0" w:space="0" w:color="auto"/>
        <w:left w:val="none" w:sz="0" w:space="0" w:color="auto"/>
        <w:bottom w:val="none" w:sz="0" w:space="0" w:color="auto"/>
        <w:right w:val="none" w:sz="0" w:space="0" w:color="auto"/>
      </w:divBdr>
    </w:div>
    <w:div w:id="2104911204">
      <w:bodyDiv w:val="1"/>
      <w:marLeft w:val="0"/>
      <w:marRight w:val="0"/>
      <w:marTop w:val="0"/>
      <w:marBottom w:val="0"/>
      <w:divBdr>
        <w:top w:val="none" w:sz="0" w:space="0" w:color="auto"/>
        <w:left w:val="none" w:sz="0" w:space="0" w:color="auto"/>
        <w:bottom w:val="none" w:sz="0" w:space="0" w:color="auto"/>
        <w:right w:val="none" w:sz="0" w:space="0" w:color="auto"/>
      </w:divBdr>
    </w:div>
    <w:div w:id="2111705589">
      <w:bodyDiv w:val="1"/>
      <w:marLeft w:val="0"/>
      <w:marRight w:val="0"/>
      <w:marTop w:val="0"/>
      <w:marBottom w:val="0"/>
      <w:divBdr>
        <w:top w:val="none" w:sz="0" w:space="0" w:color="auto"/>
        <w:left w:val="none" w:sz="0" w:space="0" w:color="auto"/>
        <w:bottom w:val="none" w:sz="0" w:space="0" w:color="auto"/>
        <w:right w:val="none" w:sz="0" w:space="0" w:color="auto"/>
      </w:divBdr>
    </w:div>
    <w:div w:id="2119372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s.walker1@npt.gov.uk" TargetMode="External"/><Relationship Id="rId5" Type="http://schemas.openxmlformats.org/officeDocument/2006/relationships/styles" Target="styles.xml"/><Relationship Id="rId15"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Lym07</b:Tag>
    <b:SourceType>Book</b:SourceType>
    <b:Guid>{05141417-B09C-4D1B-8C76-29574559FBBB}</b:Guid>
    <b:Title>Social Work: A Companion to Learning</b:Title>
    <b:Year>2007</b:Year>
    <b:City>London</b:City>
    <b:Publisher>SAGE Publications Ltd</b:Publisher>
    <b:Author>
      <b:Author>
        <b:NameList>
          <b:Person>
            <b:Last>Lymbery</b:Last>
            <b:First>Mark</b:First>
          </b:Person>
          <b:Person>
            <b:Last>Postle</b:Last>
            <b:First>Karen</b:First>
          </b:Person>
        </b:NameList>
      </b:Author>
    </b:Author>
    <b:RefOrder>1</b:RefOrder>
  </b:Source>
  <b:Source>
    <b:Tag>Nat14</b:Tag>
    <b:SourceType>DocumentFromInternetSite</b:SourceType>
    <b:Guid>{F856FDD6-07E8-408B-9E3C-D9DEDF28653E}</b:Guid>
    <b:Title>Social Services and Well-being (Wales) Act 2014</b:Title>
    <b:Year>2014</b:Year>
    <b:InternetSiteTitle>Legislation.gov</b:InternetSiteTitle>
    <b:URL>https://www.legislation.gov.uk/anaw/2014/4/contents</b:URL>
    <b:Author>
      <b:Author>
        <b:Corporate>National Assembly for Wales </b:Corporate>
      </b:Author>
    </b:Author>
    <b:YearAccessed>2025</b:YearAccessed>
    <b:MonthAccessed>January</b:MonthAccessed>
    <b:DayAccessed>23</b:DayAccessed>
    <b:RefOrder>2</b:RefOrder>
  </b:Source>
  <b:Source>
    <b:Tag>Wal19</b:Tag>
    <b:SourceType>DocumentFromInternetSite</b:SourceType>
    <b:Guid>{919A9D63-B881-4AF3-B225-F26ACA6A68B5}</b:Guid>
    <b:Title>Wales Safeguarding Procedures 2019</b:Title>
    <b:InternetSiteTitle>Social Care Wales</b:InternetSiteTitle>
    <b:Year>2019</b:Year>
    <b:URL>https://socialcare.wales/cms-assets/documents/hub-downloads/Wales-Safeguarding-Procedures-Frequently-asked-questions.pdf</b:URL>
    <b:Author>
      <b:Author>
        <b:Corporate>Wales Safeguarding Procedures</b:Corporate>
      </b:Author>
    </b:Author>
    <b:YearAccessed>2025</b:YearAccessed>
    <b:MonthAccessed>January </b:MonthAccessed>
    <b:DayAccessed>23</b:DayAccessed>
    <b:RefOrder>3</b:RefOrder>
  </b:Source>
  <b:Source>
    <b:Tag>Dep21</b:Tag>
    <b:SourceType>DocumentFromInternetSite</b:SourceType>
    <b:Guid>{7561CE46-B276-4EE6-90E6-4CB7A82FE72D}</b:Guid>
    <b:Author>
      <b:Author>
        <b:Corporate>Department of Health and Social Care</b:Corporate>
      </b:Author>
    </b:Author>
    <b:Title>BRIDGING THE GAP - Transitional Safeguaridng and the role of Social Work with Adults</b:Title>
    <b:InternetSiteTitle>gov.uk</b:InternetSiteTitle>
    <b:Year>2021</b:Year>
    <b:URL>https://www.gov.uk/government/publications/bridging-the-gap-transitional-safeguarding-and-the-role-of-social-work-with-adults</b:URL>
    <b:YearAccessed>2025</b:YearAccessed>
    <b:MonthAccessed>January </b:MonthAccessed>
    <b:DayAccessed>23</b:DayAccessed>
    <b:RefOrder>4</b:RefOrder>
  </b:Source>
  <b:Source>
    <b:Tag>Wel19</b:Tag>
    <b:SourceType>InternetSite</b:SourceType>
    <b:Guid>{E8004C2C-D2BF-47C0-BE61-4BDDD874527C}</b:Guid>
    <b:Title>Welsh Index of Multiple Deprivation 2019: analysis relating to areas of deep-rooted deprivation</b:Title>
    <b:Year>2019</b:Year>
    <b:Author>
      <b:Author>
        <b:Corporate>Welsh Government</b:Corporate>
      </b:Author>
    </b:Author>
    <b:InternetSiteTitle>Welsh Government</b:InternetSiteTitle>
    <b:URL>https://www.gov.wales/welsh-index-multiple-deprivation-2019-analysis-relating-areas-deep-rooted-deprivation</b:URL>
    <b:YearAccessed>2025</b:YearAccessed>
    <b:MonthAccessed>January </b:MonthAccessed>
    <b:DayAccessed>23</b:DayAccessed>
    <b:RefOrder>5</b:RefOrder>
  </b:Source>
  <b:Source>
    <b:Tag>Wel24</b:Tag>
    <b:SourceType>Report</b:SourceType>
    <b:Guid>{DFAA0EFE-3D59-4089-BACA-3F587256FE10}</b:Guid>
    <b:Author>
      <b:Author>
        <b:Corporate>Welsh Government</b:Corporate>
      </b:Author>
    </b:Author>
    <b:Title>WELSH GOVERNMENT INTEGRATED IMPACT ASSESSMENT</b:Title>
    <b:Year>2024</b:Year>
    <b:Publisher>Welsh Government</b:Publisher>
    <b:City>Cardiff</b:City>
    <b:YearAccessed>2025</b:YearAccessed>
    <b:MonthAccessed>January</b:MonthAccessed>
    <b:DayAccessed>23</b:DayAccessed>
    <b:URL>https://www.gov.wales/sites/default/files/consultations/2024-12/integrated-impact-assessment-increasing-the-current-non-residential-care-maximum-charge-from-its-current-level-of-100.pdf</b:URL>
    <b:RefOrder>6</b:RefOrder>
  </b:Source>
  <b:Source>
    <b:Tag>Soc23</b:Tag>
    <b:SourceType>InternetSite</b:SourceType>
    <b:Guid>{2DA6E940-9CA8-4608-9E06-BE9830A79A0D}</b:Guid>
    <b:Author>
      <b:Author>
        <b:Corporate>Social Care Wales</b:Corporate>
      </b:Author>
    </b:Author>
    <b:Title>Impact report: 2021 to 2022</b:Title>
    <b:InternetSiteTitle>Social Care Wales</b:InternetSiteTitle>
    <b:Year>2023</b:Year>
    <b:Month>June</b:Month>
    <b:Day>29</b:Day>
    <b:URL>https://socialcare.wales/about-us/our-outcomes/impact-report-21-22</b:URL>
    <b:YearAccessed>2025</b:YearAccessed>
    <b:MonthAccessed>January</b:MonthAccessed>
    <b:DayAccessed>23</b:DayAccessed>
    <b:RefOrder>7</b:RefOrder>
  </b:Source>
  <b:Source>
    <b:Tag>New23</b:Tag>
    <b:SourceType>InternetSite</b:SourceType>
    <b:Guid>{5C493079-40A2-48D3-9E5F-01F9E57BB383}</b:Guid>
    <b:Title>New escalation levels of Welsh health boards announced</b:Title>
    <b:InternetSiteTitle>Welsh Government</b:InternetSiteTitle>
    <b:Year>2023</b:Year>
    <b:Month>September</b:Month>
    <b:URL>https://www.gov.wales/new-escalation-levels-welsh-health-boards-announced</b:URL>
    <b:YearAccessed>2025</b:YearAccessed>
    <b:MonthAccessed>January</b:MonthAccessed>
    <b:DayAccessed>23</b:DayAccessed>
    <b:Author>
      <b:Author>
        <b:Corporate>Welsh Government</b:Corporate>
      </b:Author>
    </b:Author>
    <b:RefOrder>8</b:RefOrder>
  </b:Source>
  <b:Source>
    <b:Tag>Age23</b:Tag>
    <b:SourceType>Report</b:SourceType>
    <b:Guid>{78552777-DAB0-4FA0-ABBC-FB180DE49EDC}</b:Guid>
    <b:Title>Why are we still waiting? Delays in social care in Wales</b:Title>
    <b:Year>2023</b:Year>
    <b:URL>https://www.agecymru.wales/siteassets/documents/why-are-we-still-waiting/age-cymru---why-are-we-still-waiting---delays-in-social-care-in-wales--july-2023---web.pdf</b:URL>
    <b:Author>
      <b:Author>
        <b:Corporate>Age Cymru</b:Corporate>
      </b:Author>
    </b:Author>
    <b:Publisher>Age Cymru</b:Publisher>
    <b:City>Cardiff</b:City>
    <b:RefOrder>9</b:RefOrder>
  </b:Source>
  <b:Source>
    <b:Tag>Eur25</b:Tag>
    <b:SourceType>InternetSite</b:SourceType>
    <b:Guid>{DD42E8FA-FA45-43D1-9702-2107F7D4F53C}</b:Guid>
    <b:Title>European Regional Development Fund</b:Title>
    <b:InternetSiteTitle>European Commission</b:InternetSiteTitle>
    <b:Year>2021</b:Year>
    <b:URL>https://social-economy-gateway.ec.europa.eu/eu-funding-programmes/european-regional-development-fund-erdf_en</b:URL>
    <b:Author>
      <b:Author>
        <b:Corporate>European Commission</b:Corporate>
      </b:Author>
    </b:Author>
    <b:YearAccessed>2025</b:YearAccessed>
    <b:MonthAccessed>January</b:MonthAccessed>
    <b:DayAccessed>23</b:DayAccessed>
    <b:RefOrder>10</b:RefOrder>
  </b:Source>
  <b:Source>
    <b:Tag>Wel22</b:Tag>
    <b:SourceType>InternetSite</b:SourceType>
    <b:Guid>{5D3E9183-35E1-4C41-A939-B8ECD9B6BBC8}</b:Guid>
    <b:Author>
      <b:Author>
        <b:Corporate>Welsh Government</b:Corporate>
      </b:Author>
    </b:Author>
    <b:Title>Written Statement: Loss of funding to Wales as a result of the UK Government’s arrangements for replacement EU funding</b:Title>
    <b:InternetSiteTitle>Welsh Government</b:InternetSiteTitle>
    <b:Year>2022</b:Year>
    <b:URL>www.gov.wales/written-statement-loss-funding-wales-result-uk-governments-arrangements-replacement-eu-funding</b:URL>
    <b:YearAccessed>2025</b:YearAccessed>
    <b:MonthAccessed>January </b:MonthAccessed>
    <b:DayAccessed>23</b:DayAccessed>
    <b:RefOrder>11</b:RefOrder>
  </b:Source>
  <b:Source>
    <b:Tag>Wel23</b:Tag>
    <b:SourceType>Report</b:SourceType>
    <b:Guid>{1A90E2B6-FBFC-48B1-89E3-3873DC9E7339}</b:Guid>
    <b:Author>
      <b:Author>
        <b:Corporate>Welsh Government</b:Corporate>
      </b:Author>
    </b:Author>
    <b:Year>2023</b:Year>
    <b:Publisher>Welsh Government</b:Publisher>
    <b:City>Cardiff</b:City>
    <b:YearAccessed>2025</b:YearAccessed>
    <b:MonthAccessed>January</b:MonthAccessed>
    <b:DayAccessed>23</b:DayAccessed>
    <b:URL>https://www.gov.wales/sites/default/files/statistics-and-research/2023-03/multi-agency-working-research-to-support-the-final-report-of-the-evaluation-of-the-social-services-and-well-being-wales-act-2014.pdf</b:URL>
    <b:Title>Multiagency Working -Research to support the final report of the evaluation of the social services and wellbeing wales act 2014</b:Title>
    <b:RefOrder>12</b:RefOrder>
  </b:Source>
  <b:Source>
    <b:Tag>Wel241</b:Tag>
    <b:SourceType>InternetSite</b:SourceType>
    <b:Guid>{4D8FEBB7-EB90-4586-844B-E7A984C27AC5}</b:Guid>
    <b:Title>Wales Accord on the Sharing of Personal Information</b:Title>
    <b:Year>2024</b:Year>
    <b:Author>
      <b:Author>
        <b:Corporate>Welsh Government</b:Corporate>
      </b:Author>
    </b:Author>
    <b:URL>https://www.waspi.gov.wales/</b:URL>
    <b:YearAccessed>2025</b:YearAccessed>
    <b:MonthAccessed>January</b:MonthAccessed>
    <b:DayAccessed>26</b:DayAccessed>
    <b:RefOrder>13</b:RefOrder>
  </b:Source>
  <b:Source>
    <b:Tag>Eur21</b:Tag>
    <b:SourceType>InternetSite</b:SourceType>
    <b:Guid>{3E0C2B6F-1F3D-47F0-900A-85A471F7CA88}</b:Guid>
    <b:Title>Data protection: Commission adopts adequacy decisions for the UK</b:Title>
    <b:InternetSiteTitle>European Commission</b:InternetSiteTitle>
    <b:Year>2021</b:Year>
    <b:URL>https://ec.europa.eu/commission/presscorner/detail/en/ip_21_3183</b:URL>
    <b:Author>
      <b:Author>
        <b:Corporate>European Commission</b:Corporate>
      </b:Author>
    </b:Author>
    <b:YearAccessed>2025</b:YearAccessed>
    <b:MonthAccessed>January</b:MonthAccessed>
    <b:DayAccessed>24</b:DayAccessed>
    <b:RefOrder>14</b:RefOrder>
  </b:Source>
  <b:Source>
    <b:Tag>Soc24</b:Tag>
    <b:SourceType>InternetSite</b:SourceType>
    <b:Guid>{9ED74FC2-5E19-4D77-88C0-B22D13B623CF}</b:Guid>
    <b:Title>Understanding an outcomes approach</b:Title>
    <b:InternetSiteTitle>Social Care Wales</b:InternetSiteTitle>
    <b:Year>2024</b:Year>
    <b:URL>https://socialcare.wales/resources-guidance/improving-care-and-support/personal-outcomes/understanding-an-outcomes-approach</b:URL>
    <b:Author>
      <b:Author>
        <b:Corporate>Social Care Wales</b:Corporate>
      </b:Author>
    </b:Author>
    <b:YearAccessed>2025</b:YearAccessed>
    <b:MonthAccessed>January</b:MonthAccessed>
    <b:DayAccessed>26</b:DayAccessed>
    <b:RefOrder>15</b:RefOrder>
  </b:Source>
  <b:Source>
    <b:Tag>Nor25</b:Tag>
    <b:SourceType>DocumentFromInternetSite</b:SourceType>
    <b:Guid>{B959B0D4-899A-4DB6-89DE-BCE9551649C5}</b:Guid>
    <b:Title>Direct Payments and Safegaurding</b:Title>
    <b:InternetSiteTitle>North Wales Safeguarding Board</b:InternetSiteTitle>
    <b:Year>2025</b:Year>
    <b:URL>https://www.northwalessafeguardingboard.wales/7-minute-briefing/direct-payments-and-safeguarding/</b:URL>
    <b:Author>
      <b:Author>
        <b:Corporate>North Wales Safeguarding Board</b:Corporate>
      </b:Author>
    </b:Author>
    <b:YearAccessed>2025</b:YearAccessed>
    <b:MonthAccessed>January </b:MonthAccessed>
    <b:DayAccessed>26</b:DayAccessed>
    <b:RefOrder>16</b:RefOrder>
  </b:Source>
  <b:Source>
    <b:Tag>Boe20</b:Tag>
    <b:SourceType>JournalArticle</b:SourceType>
    <b:Guid>{00BB599D-D4D0-4559-BC66-4B17C2DF48F2}</b:Guid>
    <b:Title>Revealing hidden realities: disclosing domestic abuse to informal others</b:Title>
    <b:Year>2020</b:Year>
    <b:URL>https://www.tandfonline.com/doi/full/10.1080/2578983X.2020.1787725?utm_source</b:URL>
    <b:JournalName>Nordic Journal of Criminology</b:JournalName>
    <b:Pages>186-202</b:Pages>
    <b:Author>
      <b:Author>
        <b:NameList>
          <b:Person>
            <b:Last>Boethuis</b:Last>
            <b:First>Susanne</b:First>
          </b:Person>
          <b:Person>
            <b:Last>Åkerström</b:Last>
            <b:First>Malin</b:First>
          </b:Person>
        </b:NameList>
      </b:Author>
    </b:Author>
    <b:RefOrder>17</b:RefOrder>
  </b:Source>
  <b:Source>
    <b:Tag>Wel221</b:Tag>
    <b:SourceType>InternetSite</b:SourceType>
    <b:Guid>{69A7CC90-56F7-4EC3-83E1-033EAD4910FB}</b:Guid>
    <b:Author>
      <b:Author>
        <b:Corporate>Welsh Government</b:Corporate>
      </b:Author>
    </b:Author>
    <b:Title>Violence against women, domestic abuse and sexual violence: strategy 2022 to 2026</b:Title>
    <b:InternetSiteTitle>gov.wales</b:InternetSiteTitle>
    <b:Year>2022</b:Year>
    <b:URL>https://www.gov.wales/violence-against-women-domestic-abuse-and-sexual-violence-strategy-2022-2026-html</b:URL>
    <b:YearAccessed>2025</b:YearAccessed>
    <b:MonthAccessed>January</b:MonthAccessed>
    <b:DayAccessed>26</b:DayAccessed>
    <b:RefOrder>18</b:RefOrder>
  </b:Source>
  <b:Source>
    <b:Tag>Bal24</b:Tag>
    <b:SourceType>JournalArticle</b:SourceType>
    <b:Guid>{E776B616-B535-4FA7-836A-D67B276AD1A8}</b:Guid>
    <b:Title>Multi-agency safeguarding: From everyone’s responsibility to a collective responsibility</b:Title>
    <b:JournalName>Journal of CSWB</b:JournalName>
    <b:Year>2024</b:Year>
    <b:Pages>104–108.</b:Pages>
    <b:Author>
      <b:Author>
        <b:NameList>
          <b:Person>
            <b:Last>Ball</b:Last>
            <b:Middle>Jayne</b:Middle>
            <b:First>Emma</b:First>
          </b:Person>
          <b:Person>
            <b:Last>McElwee</b:Last>
            <b:Middle>Devon</b:Middle>
            <b:First>Jessica</b:First>
          </b:Person>
          <b:Person>
            <b:Last>McManus</b:Last>
            <b:Middle>Ann</b:Middle>
            <b:First>Michelle</b:First>
          </b:Person>
        </b:NameList>
      </b:Author>
    </b:Author>
    <b:URL>https://doi.org/10.35502/jcswb.371</b:URL>
    <b:RefOrder>19</b:RefOrder>
  </b:Source>
  <b:Source>
    <b:Tag>HMI23</b:Tag>
    <b:SourceType>InternetSite</b:SourceType>
    <b:Guid>{4EF4396D-BB8A-409C-8C95-E5462CF5A9A6}</b:Guid>
    <b:Title>Public protection notice (PPN)</b:Title>
    <b:Year>2023</b:Year>
    <b:Author>
      <b:Author>
        <b:Corporate>HMICFRS</b:Corporate>
      </b:Author>
    </b:Author>
    <b:InternetSiteTitle>HMICFRS</b:InternetSiteTitle>
    <b:URL>https://hmicfrs.justiceinspectorates.gov.uk/glossary/public-protection-notice/#:~:text=A%20PPN%20is%20an%20information,inform%20a%20multi%2Dagency%20response.</b:URL>
    <b:YearAccessed>2025</b:YearAccessed>
    <b:MonthAccessed>January </b:MonthAccessed>
    <b:DayAccessed>26</b:DayAccessed>
    <b:RefOrder>20</b:RefOrder>
  </b:Source>
  <b:Source>
    <b:Tag>Saf25</b:Tag>
    <b:SourceType>InternetSite</b:SourceType>
    <b:Guid>{5F2290DE-6FB6-49E6-9502-DB4E8F2D7CC2}</b:Guid>
    <b:Author>
      <b:Author>
        <b:Corporate>Safe Lives</b:Corporate>
      </b:Author>
    </b:Author>
    <b:Title>Dash resources</b:Title>
    <b:InternetSiteTitle>Safelives.org</b:InternetSiteTitle>
    <b:Year>2025</b:Year>
    <b:URL>https://safelives.org.uk/resources-for-professionals/dash-resources/</b:URL>
    <b:YearAccessed>2025</b:YearAccessed>
    <b:MonthAccessed>January</b:MonthAccessed>
    <b:DayAccessed>26</b:DayAccessed>
    <b:RefOrder>21</b:RefOrder>
  </b:Source>
  <b:Source>
    <b:Tag>Saf251</b:Tag>
    <b:SourceType>InternetSite</b:SourceType>
    <b:Guid>{8691FDCE-067D-43CF-AFB1-D4C8B2956852}</b:Guid>
    <b:Author>
      <b:Author>
        <b:Corporate>Safe Lives</b:Corporate>
      </b:Author>
    </b:Author>
    <b:Title>Marac resources</b:Title>
    <b:InternetSiteTitle>safelives.org</b:InternetSiteTitle>
    <b:Year>2025</b:Year>
    <b:URL>https://safelives.org.uk/resources-for-professionals/marac-resources/</b:URL>
    <b:YearAccessed>2025</b:YearAccessed>
    <b:MonthAccessed>January</b:MonthAccessed>
    <b:DayAccessed>26</b:DayAccessed>
    <b:RefOrder>22</b:RefOrder>
  </b:Source>
  <b:Source>
    <b:Tag>And03</b:Tag>
    <b:SourceType>JournalArticle</b:SourceType>
    <b:Guid>{695DD157-A597-49DD-8D51-585C36D622EA}</b:Guid>
    <b:Title>Leaving an abusive partner: An empirical review of predictors, the process of leaving, and psychological well-being</b:Title>
    <b:Year>2003</b:Year>
    <b:Pages>163-191</b:Pages>
    <b:JournalName>Trauma, Violence, &amp; Abuse</b:JournalName>
    <b:Author>
      <b:Author>
        <b:NameList>
          <b:Person>
            <b:Last>Anderson </b:Last>
            <b:Middle>K</b:Middle>
            <b:First>D</b:First>
          </b:Person>
          <b:Person>
            <b:Last>Saunders</b:Last>
            <b:Middle>G</b:Middle>
            <b:First>D</b:First>
          </b:Person>
        </b:NameList>
      </b:Author>
    </b:Author>
    <b:Volume>4</b:Volume>
    <b:Issue>2</b:Issue>
    <b:DOI>10.1177/1524838002250769</b:DOI>
    <b:RefOrder>23</b:RefOrder>
  </b:Source>
  <b:Source>
    <b:Tag>How09</b:Tag>
    <b:SourceType>Report</b:SourceType>
    <b:Guid>{FB1D74F8-1BE7-4A29-AA6B-B6B4188E5DF9}</b:Guid>
    <b:Title>Safety in Numbers: A Multi-Site Evaluation of Independent Domestic Violence Advisor Services</b:Title>
    <b:Year>2009</b:Year>
    <b:Publisher>The Henry Smith Charity</b:Publisher>
    <b:City>London</b:City>
    <b:Author>
      <b:Author>
        <b:NameList>
          <b:Person>
            <b:Last>Howeth</b:Last>
            <b:First>E</b:First>
          </b:Person>
          <b:Person>
            <b:Last>Stimpson</b:Last>
            <b:First>L</b:First>
          </b:Person>
          <b:Person>
            <b:Last>Barran</b:Last>
            <b:First>D</b:First>
          </b:Person>
          <b:Person>
            <b:Last>Robinson</b:Last>
            <b:First>A</b:First>
          </b:Person>
        </b:NameList>
      </b:Author>
    </b:Author>
    <b:YearAccessed>2025</b:YearAccessed>
    <b:MonthAccessed>January</b:MonthAccessed>
    <b:DayAccessed>26</b:DayAccessed>
    <b:URL>https://www.semanticscholar.org/paper/Safety-in-numbers%3A-a-multisite-evaluation-of-Howarth-Stimpson/bc1ea63cb86a1610f764e3f3124e96296f0eb4da</b:URL>
    <b:RefOrder>24</b:RefOrder>
  </b:Source>
  <b:Source>
    <b:Tag>Res25</b:Tag>
    <b:SourceType>InternetSite</b:SourceType>
    <b:Guid>{4D2C10DE-0CEF-49AF-986F-A23F41599681}</b:Guid>
    <b:Title>Drive High Harm</b:Title>
    <b:Year>2025</b:Year>
    <b:Author>
      <b:Author>
        <b:Corporate>Respect</b:Corporate>
      </b:Author>
    </b:Author>
    <b:InternetSiteTitle>Respect</b:InternetSiteTitle>
    <b:URL>https://www.respect.org.uk/pages/35-drive</b:URL>
    <b:YearAccessed>2025</b:YearAccessed>
    <b:MonthAccessed>January</b:MonthAccessed>
    <b:DayAccessed>26</b:DayAccessed>
    <b:RefOrder>25</b:RefOrder>
  </b:Source>
  <b:Source>
    <b:Tag>Sta15</b:Tag>
    <b:SourceType>JournalArticle</b:SourceType>
    <b:Guid>{1EC0F04A-B8DB-4E91-AD0B-737A3BC47B00}</b:Guid>
    <b:Title>Identifying the key components of a ‘whole family’ intervention for families experiencing domestic violence and abuse</b:Title>
    <b:Year>2015</b:Year>
    <b:URL>https://sfv.org.au/wp-content/uploads/2017/06/Identifying-the-key-components-of-a-whole-family-intervention-for-families-experiencing-domestic-violence-and-abuse.pdf</b:URL>
    <b:JournalName>Journal of Gender-Based Violence</b:JournalName>
    <b:Pages>99-115</b:Pages>
    <b:Volume>1</b:Volume>
    <b:Issue>1</b:Issue>
    <b:YearAccessed>2025</b:YearAccessed>
    <b:MonthAccessed>January</b:MonthAccessed>
    <b:DayAccessed>26</b:DayAccessed>
    <b:Author>
      <b:Author>
        <b:NameList>
          <b:Person>
            <b:Last>Stanley</b:Last>
            <b:First>Nick</b:First>
          </b:Person>
          <b:Person>
            <b:Last>Humphreys</b:Last>
            <b:First>Cathy</b:First>
          </b:Person>
        </b:NameList>
      </b:Author>
    </b:Author>
    <b:RefOrder>26</b:RefOrder>
  </b:Source>
  <b:Source>
    <b:Tag>Placeholder1</b:Tag>
    <b:SourceType>Report</b:SourceType>
    <b:Guid>{F791BEF7-DF08-4A9C-A3C8-B39D113AAF77}</b:Guid>
    <b:Title>Families First Programme Guidance</b:Title>
    <b:Year>2017</b:Year>
    <b:Publisher>Welsh Government </b:Publisher>
    <b:City>Cardiff</b:City>
    <b:Author>
      <b:Author>
        <b:Corporate>Welsh Government </b:Corporate>
      </b:Author>
    </b:Author>
    <b:YearAccessed>26</b:YearAccessed>
    <b:MonthAccessed>January</b:MonthAccessed>
    <b:DayAccessed>26</b:DayAccessed>
    <b:URL>https://www.gov.wales/sites/default/files/publications/2019-07/families-first-guidance-for-local-authorities_0.pdf</b:URL>
    <b:RefOrder>27</b:RefOrder>
  </b:Source>
  <b:Source>
    <b:Tag>Dem23</b:Tag>
    <b:SourceType>InternetSite</b:SourceType>
    <b:Guid>{5E293196-8BA1-4AD4-B81F-9F2BEBCA461A}</b:Guid>
    <b:Author>
      <b:Author>
        <b:Corporate>Dementia UK</b:Corporate>
      </b:Author>
    </b:Author>
    <b:Title>False beliefs and delusions in dementia</b:Title>
    <b:InternetSiteTitle>Dementia UK</b:InternetSiteTitle>
    <b:Year>2023</b:Year>
    <b:URL>https://www.dementiauk.org/information-and-support/health-advice/false-beliefs-and-delusions-in-dementia</b:URL>
    <b:YearAccessed>2025</b:YearAccessed>
    <b:MonthAccessed>January</b:MonthAccessed>
    <b:DayAccessed>26</b:DayAccessed>
    <b:RefOrder>28</b:RefOrder>
  </b:Source>
  <b:Source>
    <b:Tag>Zha23</b:Tag>
    <b:SourceType>JournalArticle</b:SourceType>
    <b:Guid>{38BFAB36-92AC-452D-A507-FE4E950C9B91}</b:Guid>
    <b:Title>Incidence and factors associated of early non-response in first-treatment and drug-naïve patients with schizophrenia: a real-world study</b:Title>
    <b:Year>2023</b:Year>
    <b:Author>
      <b:Author>
        <b:NameList>
          <b:Person>
            <b:Last>Zhang</b:Last>
            <b:First>Lin</b:First>
          </b:Person>
          <b:Person>
            <b:Last>Bai</b:Last>
            <b:First>Aohan</b:First>
          </b:Person>
          <b:Person>
            <b:Last>Tang</b:Last>
            <b:First>Zhongyu</b:First>
          </b:Person>
          <b:Person>
            <b:Last>Xuebing</b:Last>
            <b:First>Liu</b:First>
          </b:Person>
          <b:Person>
            <b:Last>Li</b:Last>
            <b:First>Yi</b:First>
          </b:Person>
          <b:Person>
            <b:Last>Ma</b:Last>
            <b:First>Jun</b:First>
          </b:Person>
        </b:NameList>
      </b:Author>
    </b:Author>
    <b:JournalName>Psychiatry</b:JournalName>
    <b:Volume>14</b:Volume>
    <b:DOI>doi.org/10.3389/fpsyt.2023.1173263</b:DOI>
    <b:RefOrder>29</b:RefOrder>
  </b:Source>
  <b:Source>
    <b:Tag>Loh23</b:Tag>
    <b:SourceType>JournalArticle</b:SourceType>
    <b:Guid>{6BAA6F58-9C9D-46AB-9CAF-6084704DC8F2}</b:Guid>
    <b:Title>The Trauma and Mental Health Impacts of Coercive Control: A Systematic Review and Meta-Analysis</b:Title>
    <b:JournalName>Trauma Violence Abuse</b:JournalName>
    <b:Year>2023</b:Year>
    <b:Pages>630–647</b:Pages>
    <b:Author>
      <b:Author>
        <b:NameList>
          <b:Person>
            <b:Last>Lohmann </b:Last>
            <b:First>Susanne</b:First>
          </b:Person>
          <b:Person>
            <b:Last>Cowlishaw</b:Last>
            <b:First>Sean </b:First>
          </b:Person>
          <b:Person>
            <b:Last>Ney </b:Last>
            <b:First>Luke</b:First>
          </b:Person>
          <b:Person>
            <b:Last>O’Donnell</b:Last>
            <b:First>Meaghan</b:First>
          </b:Person>
          <b:Person>
            <b:Last>Felmingham</b:Last>
            <b:First>Kim</b:First>
          </b:Person>
        </b:NameList>
      </b:Author>
    </b:Author>
    <b:DOI>10.1177/15248380231162972</b:DOI>
    <b:RefOrder>30</b:RefOrder>
  </b:Source>
  <b:Source>
    <b:Tag>Aro04</b:Tag>
    <b:SourceType>JournalArticle</b:SourceType>
    <b:Guid>{32A9C66E-510E-47F2-B961-26D947428DFB}</b:Guid>
    <b:Title>Inhibition and the right inferior frontal cortex.</b:Title>
    <b:JournalName>Trends in Cognitive Sciences</b:JournalName>
    <b:Year>2004</b:Year>
    <b:Pages>170–177</b:Pages>
    <b:Author>
      <b:Author>
        <b:NameList>
          <b:Person>
            <b:Last>Aron</b:Last>
            <b:Middle>R</b:Middle>
            <b:First>A</b:First>
          </b:Person>
          <b:Person>
            <b:Last>Robbins</b:Last>
            <b:Middle>W</b:Middle>
            <b:First>T</b:First>
          </b:Person>
          <b:Person>
            <b:Last>Poldrack</b:Last>
            <b:Middle>A</b:Middle>
            <b:First>R</b:First>
          </b:Person>
        </b:NameList>
      </b:Author>
    </b:Author>
    <b:Volume>8</b:Volume>
    <b:Issue>4</b:Issue>
    <b:RefOrder>31</b:RefOrder>
  </b:Source>
  <b:Source>
    <b:Tag>Stu02</b:Tag>
    <b:SourceType>JournalArticle</b:SourceType>
    <b:Guid>{E4FA18BF-9ADE-460E-B2A3-749B81F2B644}</b:Guid>
    <b:Title>Adult Clinical Neuropsychology: Lessons from Studies of the Frontal Lobes</b:Title>
    <b:JournalName>Annual Review of Psychology</b:JournalName>
    <b:Year>2002</b:Year>
    <b:Pages>401–433</b:Pages>
    <b:Author>
      <b:Author>
        <b:NameList>
          <b:Person>
            <b:Last>Stuss</b:Last>
            <b:Middle>T</b:Middle>
            <b:First>D</b:First>
          </b:Person>
          <b:Person>
            <b:Last>Levine</b:Last>
            <b:First>B</b:First>
          </b:Person>
        </b:NameList>
      </b:Author>
    </b:Author>
    <b:Volume>53</b:Volume>
    <b:RefOrder>32</b:RefOrder>
  </b:Source>
  <b:Source>
    <b:Tag>Mac18</b:Tag>
    <b:SourceType>JournalArticle</b:SourceType>
    <b:Guid>{B2E69694-65D8-4FC9-9EA2-DCF9156F6299}</b:Guid>
    <b:Title>SHARE: A New Model for Social Work, S. Maclean, J. Finch and P. Tedam</b:Title>
    <b:JournalName>The British Journal of Social Work</b:JournalName>
    <b:Year>2018</b:Year>
    <b:Pages>341</b:Pages>
    <b:Author>
      <b:Author>
        <b:NameList>
          <b:Person>
            <b:Last>Maclean</b:Last>
            <b:First>S</b:First>
          </b:Person>
          <b:Person>
            <b:Last>Finch</b:Last>
            <b:First>J</b:First>
          </b:Person>
          <b:Person>
            <b:Last>Tedam</b:Last>
            <b:First>P</b:First>
          </b:Person>
        </b:NameList>
      </b:Author>
    </b:Author>
    <b:Volume>48</b:Volume>
    <b:Issue>8</b:Issue>
    <b:RefOrder>33</b:RefOrder>
  </b:Source>
  <b:Source>
    <b:Tag>Wal21</b:Tag>
    <b:SourceType>InternetSite</b:SourceType>
    <b:Guid>{11A17368-C19F-49AC-9FC3-64C063C7D96B}</b:Guid>
    <b:Title>The duty to report an adult at risk of abuse and/or neglect</b:Title>
    <b:InternetSiteTitle>Wales Safeguarding Procedures</b:InternetSiteTitle>
    <b:Year>2021</b:Year>
    <b:URL>https://safeguarding.wales/en/adu-i/adu-i-a2/</b:URL>
    <b:Author>
      <b:Author>
        <b:Corporate>Wales Safeguarding Procedures</b:Corporate>
      </b:Author>
    </b:Author>
    <b:YearAccessed>2025</b:YearAccessed>
    <b:MonthAccessed>January </b:MonthAccessed>
    <b:DayAccessed>24</b:DayAccessed>
    <b:RefOrder>34</b:RefOrder>
  </b:Source>
  <b:Source>
    <b:Tag>Wha25</b:Tag>
    <b:SourceType>InternetSite</b:SourceType>
    <b:Guid>{A7A02656-3E2E-41CA-A310-A163E6C27A38}</b:Guid>
    <b:Title>What is the ‘legitimate interests’ basis?</b:Title>
    <b:InternetSiteTitle>Information Commissioner's Office</b:InternetSiteTitle>
    <b:Year>2025</b:Year>
    <b:URL>https://ico.org.uk/for-organisations/uk-gdpr-guidance-and-resources/lawful-basis/legitimate-interests/what-is-the-legitimate-interests-basis/</b:URL>
    <b:YearAccessed>2025</b:YearAccessed>
    <b:MonthAccessed>January</b:MonthAccessed>
    <b:DayAccessed>24</b:DayAccessed>
    <b:Author>
      <b:Author>
        <b:Corporate>Information Commissioner's Office</b:Corporate>
      </b:Author>
    </b:Author>
    <b:RefOrder>35</b:RefOrder>
  </b:Source>
  <b:Source>
    <b:Tag>Mun11</b:Tag>
    <b:SourceType>DocumentFromInternetSite</b:SourceType>
    <b:Guid>{3A97BD7C-F50C-44B6-9875-7069FB86892F}</b:Guid>
    <b:Title>Munro review of child protection: a child-centred system</b:Title>
    <b:InternetSiteTitle>Department of Education</b:InternetSiteTitle>
    <b:Year>2011</b:Year>
    <b:URL>https://www.gov.uk/government/publications/munro-review-of-child-protection-final-report-a-child-centred-system</b:URL>
    <b:Author>
      <b:Author>
        <b:NameList>
          <b:Person>
            <b:Last>Munro</b:Last>
            <b:First>Eileen</b:First>
          </b:Person>
        </b:NameList>
      </b:Author>
    </b:Author>
    <b:YearAccessed>2025</b:YearAccessed>
    <b:MonthAccessed>January</b:MonthAccessed>
    <b:DayAccessed>24</b:DayAccessed>
    <b:RefOrder>36</b:RefOrder>
  </b:Source>
  <b:Source>
    <b:Tag>Roy25</b:Tag>
    <b:SourceType>InternetSite</b:SourceType>
    <b:Guid>{AFF8B28E-4689-42F4-B220-8238E57C74B9}</b:Guid>
    <b:Author>
      <b:Author>
        <b:Corporate>Royal College of Paediatrics and Child Health</b:Corporate>
      </b:Author>
    </b:Author>
    <b:Title>Royal College of Paediatrics and Child Health</b:Title>
    <b:InternetSiteTitle>NHS number as a single unique identifier for children – position statement</b:InternetSiteTitle>
    <b:Year>2025</b:Year>
    <b:URL>https://www.rcpch.ac.uk/resources/nhs-number-single-unique-identifier-children-position-statement</b:URL>
    <b:YearAccessed>2025</b:YearAccessed>
    <b:MonthAccessed>January</b:MonthAccessed>
    <b:DayAccessed>24</b:DayAccessed>
    <b:RefOrder>37</b:RefOrder>
  </b:Source>
  <b:Source>
    <b:Tag>Usi16</b:Tag>
    <b:SourceType>InternetSite</b:SourceType>
    <b:Guid>{F5DA27B1-3E30-4224-9E81-A10B232163CD}</b:Guid>
    <b:Title>Using a consistent identifier - education and children's services</b:Title>
    <b:InternetSiteTitle>gov.uk</b:InternetSiteTitle>
    <b:Year>2016</b:Year>
    <b:URL>https://assets.publishing.service.gov.uk/media/5a8157e5ed915d74e6231bd2/Consistent_identifier__report_July_2016.pdf</b:URL>
    <b:YearAccessed>2025</b:YearAccessed>
    <b:MonthAccessed>24</b:MonthAccessed>
    <b:DayAccessed>January</b:DayAccessed>
    <b:Author>
      <b:Author>
        <b:Corporate>Department for Education</b:Corporate>
      </b:Author>
    </b:Author>
    <b:RefOrder>38</b:RefOrder>
  </b:Source>
  <b:Source>
    <b:Tag>Hom22</b:Tag>
    <b:SourceType>InternetSite</b:SourceType>
    <b:Guid>{BB9B6871-AB04-4D6D-8017-06172284BBE0}</b:Guid>
    <b:Author>
      <b:Author>
        <b:Corporate>Home Office</b:Corporate>
      </b:Author>
    </b:Author>
    <b:Title>Data Access Agreement – joint statement by the United States and the United Kingdom</b:Title>
    <b:InternetSiteTitle>gov.uk</b:InternetSiteTitle>
    <b:Year>2022</b:Year>
    <b:URL>https://www.gov.uk/government/publications/data-access-agreement-joint-statement-by-the-united-states-and-the-uk</b:URL>
    <b:YearAccessed>2025</b:YearAccessed>
    <b:MonthAccessed>January </b:MonthAccessed>
    <b:DayAccessed>24</b:DayAccessed>
    <b:RefOrder>39</b:RefOrder>
  </b:Source>
  <b:Source>
    <b:Tag>UKP05</b:Tag>
    <b:SourceType>Misc</b:SourceType>
    <b:Guid>{DDE6A76B-8994-448B-8F5A-F96033938DC6}</b:Guid>
    <b:Year>2005</b:Year>
    <b:Author>
      <b:Author>
        <b:Corporate>Mental Capacity Act</b:Corporate>
      </b:Author>
    </b:Author>
    <b:YearAccessed>2025</b:YearAccessed>
    <b:MonthAccessed>January </b:MonthAccessed>
    <b:DayAccessed>26</b:DayAccessed>
    <b:URL>https://www.legislation.gov.uk/ukpga/2005/9/contents </b:URL>
    <b:Publisher>UK Public General Acts</b:Publisher>
    <b:RefOrder>40</b:RefOrder>
  </b:Source>
  <b:Source>
    <b:Tag>The15</b:Tag>
    <b:SourceType>Misc</b:SourceType>
    <b:Guid>{A0F469B1-1A44-45E6-BEB4-CFB673524DFC}</b:Guid>
    <b:Title>The Violence against Women, Domestic Abuse and Sexual Violence (Wales) Act 2015</b:Title>
    <b:Year>2015</b:Year>
    <b:Publisher>UK Public General Acts</b:Publisher>
    <b:YearAccessed>2025</b:YearAccessed>
    <b:MonthAccessed>January</b:MonthAccessed>
    <b:DayAccessed>26</b:DayAccessed>
    <b:URL>https://www.legislation.gov.uk/anaw/2015/3/contents</b:URL>
    <b:RefOrder>41</b:RefOrder>
  </b:Source>
  <b:Source>
    <b:Tag>Wel14</b:Tag>
    <b:SourceType>Book</b:SourceType>
    <b:Guid>{732451E9-0507-417F-B141-9509571F3773}</b:Guid>
    <b:Title>Social Services and Well-being (Wales) Act 2014</b:Title>
    <b:Year>2014</b:Year>
    <b:Publisher>Welsh Government</b:Publisher>
    <b:City>Cardiff</b:City>
    <b:Author>
      <b:Author>
        <b:Corporate>Welsh Government</b:Corporate>
      </b:Author>
    </b:Author>
    <b:YearAccessed>2025</b:YearAccessed>
    <b:MonthAccessed>February</b:MonthAccessed>
    <b:DayAccessed>17</b:DayAccessed>
    <b:URL>https://www.legislation.gov.uk/anaw/2014/4/contents/enacted</b:URL>
    <b:RefOrder>42</b:RefOrder>
  </b:Source>
  <b:Source>
    <b:Tag>Wel231</b:Tag>
    <b:SourceType>Report</b:SourceType>
    <b:Guid>{B25CEA6C-E8B6-4248-B86E-A0A940853DA4}</b:Guid>
    <b:Title>What is a PLO (Public Law Outline)?</b:Title>
    <b:Year>2023</b:Year>
    <b:City>Cardiff</b:City>
    <b:Publisher>Welsh Government</b:Publisher>
    <b:Author>
      <b:Author>
        <b:Corporate>Welsh Government</b:Corporate>
      </b:Author>
    </b:Author>
    <b:YearAccessed>2025</b:YearAccessed>
    <b:MonthAccessed>February</b:MonthAccessed>
    <b:DayAccessed>17</b:DayAccessed>
    <b:URL>https://www.gov.wales/sites/default/files/publications/2023-05/what-is-a-plo-public-law-outline.pdf</b:URL>
    <b:RefOrder>43</b:RefOrder>
  </b:Source>
  <b:Source>
    <b:Tag>Wel141</b:Tag>
    <b:SourceType>Report</b:SourceType>
    <b:Guid>{88CAEC64-E811-4174-81B0-CB75E5D1F4F4}</b:Guid>
    <b:Author>
      <b:Author>
        <b:Corporate>Welsh Government</b:Corporate>
      </b:Author>
    </b:Author>
    <b:Title>Social Services and Wellbeing Wales Act (2014) ­- Working Together to Safeguard People </b:Title>
    <b:Year>2014</b:Year>
    <b:Publisher>Welsh Government</b:Publisher>
    <b:City>Cardiff</b:City>
    <b:YearAccessed>2025</b:YearAccessed>
    <b:MonthAccessed>Febraury</b:MonthAccessed>
    <b:DayAccessed>17</b:DayAccessed>
    <b:URL>https://www.gov.wales/sites/default/files/publications/2019-06/working-together-to-safeguard-people-volume-2-child-practice-reviews.pdf</b:URL>
    <b:RefOrder>44</b:RefOrder>
  </b:Source>
  <b:Source>
    <b:Tag>Wel142</b:Tag>
    <b:SourceType>Report</b:SourceType>
    <b:Guid>{51F50FD6-544C-4022-B594-510173CE7321}</b:Guid>
    <b:Title>Working Together to Safeguard People Volume I – Introduction and Overview </b:Title>
    <b:Year>2014</b:Year>
    <b:Publisher>Welsh Government </b:Publisher>
    <b:City>Cardiff</b:City>
    <b:Author>
      <b:Author>
        <b:Corporate>Welsh Government </b:Corporate>
      </b:Author>
    </b:Author>
    <b:YearAccessed>2025</b:YearAccessed>
    <b:MonthAccessed>February </b:MonthAccessed>
    <b:DayAccessed>17</b:DayAccessed>
    <b:URL>https://www.gov.wales/sites/default/files/publications/2019-05/working-together-to-safeguard-people-volume-i-introduction-and-overview.pdf</b:URL>
    <b:RefOrder>45</b:RefOrder>
  </b:Source>
  <b:Source>
    <b:Tag>Wel15</b:Tag>
    <b:SourceType>InternetSite</b:SourceType>
    <b:Guid>{407F260A-78FB-4D44-9C5A-79DFDC0377F8}</b:Guid>
    <b:Title>The Well-being of Future Generations (Wales) Act 2015</b:Title>
    <b:Year>2015</b:Year>
    <b:Author>
      <b:Author>
        <b:Corporate>Welsh Government</b:Corporate>
      </b:Author>
    </b:Author>
    <b:YearAccessed>2025</b:YearAccessed>
    <b:MonthAccessed>February</b:MonthAccessed>
    <b:DayAccessed>17</b:DayAccessed>
    <b:URL>https://www.gov.wales/well-being-future-generations-statutory-guidance</b:URL>
    <b:InternetSiteTitle>gov.wales</b:InternetSiteTitle>
    <b:RefOrder>46</b:RefOrder>
  </b:Source>
  <b:Source>
    <b:Tag>Tre12</b:Tag>
    <b:SourceType>Book</b:SourceType>
    <b:Guid>{B2E531FB-F9DC-4187-8F64-23A7231B04F7}</b:Guid>
    <b:Title>Social Work Skills and Knowledge: A Practice Handbook</b:Title>
    <b:Year>2012</b:Year>
    <b:City>Maidenhead</b:City>
    <b:Publisher>Open Universtiy Press</b:Publisher>
    <b:Author>
      <b:Author>
        <b:NameList>
          <b:Person>
            <b:Last>Trevithick</b:Last>
            <b:First>P</b:First>
          </b:Person>
        </b:NameList>
      </b:Author>
    </b:Author>
    <b:Edition>3rd</b:Edition>
    <b:RefOrder>47</b:RefOrder>
  </b:Source>
  <b:Source>
    <b:Tag>Rot06</b:Tag>
    <b:SourceType>Book</b:SourceType>
    <b:Guid>{4DDAB5A7-11C7-4806-82B0-974433D847C1}</b:Guid>
    <b:Title>Help for the Helper: The Psychophysiology of Compassion Fatigue and Vicarious Trauma</b:Title>
    <b:Year>2006</b:Year>
    <b:City>New York</b:City>
    <b:Publisher>WW. Norton</b:Publisher>
    <b:Author>
      <b:Author>
        <b:NameList>
          <b:Person>
            <b:Last>Rothschild</b:Last>
            <b:First>B</b:First>
          </b:Person>
        </b:NameList>
      </b:Author>
    </b:Author>
    <b:RefOrder>48</b:RefOrder>
  </b:Source>
  <b:Source>
    <b:Tag>Lew08</b:Tag>
    <b:SourceType>JournalArticle</b:SourceType>
    <b:Guid>{1301EECE-48FD-4145-A38A-7E1C39C01CB6}</b:Guid>
    <b:Title>Current challenges in bilingual education in Wales</b:Title>
    <b:Year>2008</b:Year>
    <b:Author>
      <b:Author>
        <b:NameList>
          <b:Person>
            <b:Last>Lewis</b:Last>
            <b:First>Gwyn</b:First>
          </b:Person>
        </b:NameList>
      </b:Author>
    </b:Author>
    <b:JournalName>AILA Review</b:JournalName>
    <b:Pages>69-86</b:Pages>
    <b:Volume>21</b:Volume>
    <b:Issue>1</b:Issue>
    <b:YearAccessed>2025</b:YearAccessed>
    <b:MonthAccessed>February</b:MonthAccessed>
    <b:DayAccessed>9th</b:DayAccessed>
    <b:URL>https://www.researchgate.net/publication/233584969_Current_challenges_in_bilingual_education_in_Wales</b:URL>
    <b:RefOrder>49</b:RefOrder>
  </b:Source>
  <b:Source>
    <b:Tag>Her21</b:Tag>
    <b:SourceType>JournalArticle</b:SourceType>
    <b:Guid>{BF393511-AA7E-42A0-AC2D-E71ED2E05CE5}</b:Guid>
    <b:Title>Emotional intelligence as a part of critical reflection in social work practice and research</b:Title>
    <b:Year>2021</b:Year>
    <b:JournalName>Qualitative Social Work</b:JournalName>
    <b:Pages>1-17</b:Pages>
    <b:Volume>0</b:Volume>
    <b:Issue>0</b:Issue>
    <b:Author>
      <b:Author>
        <b:NameList>
          <b:Person>
            <b:Last>Herland</b:Last>
            <b:Middle>D</b:Middle>
            <b:First>Mari</b:First>
          </b:Person>
        </b:NameList>
      </b:Author>
    </b:Author>
    <b:RefOrder>50</b:RefOrder>
  </b:Source>
  <b:Source>
    <b:Tag>Cra12</b:Tag>
    <b:SourceType>Book</b:SourceType>
    <b:Guid>{9F041B63-123F-45B2-BC9B-5A9CD4066A6C}</b:Guid>
    <b:Title>Interprofessional Collaboration in Social Work Practice</b:Title>
    <b:Year>2012</b:Year>
    <b:Publisher>university of lincoln</b:Publisher>
    <b:Edition>1st</b:Edition>
    <b:Author>
      <b:Author>
        <b:NameList>
          <b:Person>
            <b:Last>Crawford</b:Last>
            <b:First>Karin</b:First>
          </b:Person>
        </b:NameList>
      </b:Author>
    </b:Author>
    <b:RefOrder>51</b:RefOrder>
  </b:Source>
  <b:Source>
    <b:Tag>Uni89</b:Tag>
    <b:SourceType>Report</b:SourceType>
    <b:Guid>{045D75BB-2672-4603-8D50-4888BAAE3E03}</b:Guid>
    <b:Title>The United Nations Convention on the Rights of the Child</b:Title>
    <b:Year>1989</b:Year>
    <b:URL>https://www.unicef.org.uk/wp-content/uploads/2010/05/UNCRC_united_nations_convention_on_the_rights_of_the_child.pdf</b:URL>
    <b:Publisher>UNICEF</b:Publisher>
    <b:Author>
      <b:Author>
        <b:Corporate>United Nations </b:Corporate>
      </b:Author>
    </b:Author>
    <b:YearAccessed>2025</b:YearAccessed>
    <b:MonthAccessed>February</b:MonthAccessed>
    <b:DayAccessed>17</b:DayAccessed>
    <b:RefOrder>52</b:RefOrder>
  </b:Source>
  <b:Source>
    <b:Tag>Chi89</b:Tag>
    <b:SourceType>Book</b:SourceType>
    <b:Guid>{0016EEE7-B249-4517-ABC3-1731DB1EEEDF}</b:Guid>
    <b:Author>
      <b:Author>
        <b:Corporate>Children Act 1989</b:Corporate>
      </b:Author>
    </b:Author>
    <b:Title>An Act to reform the law relating to children</b:Title>
    <b:Year>1989</b:Year>
    <b:Publisher>UK Government </b:Publisher>
    <b:City>London</b:City>
    <b:YearAccessed>2025</b:YearAccessed>
    <b:MonthAccessed>February</b:MonthAccessed>
    <b:DayAccessed>17</b:DayAccessed>
    <b:URL>https://www.legislation.gov.uk/ukpga/1989/41/contents</b:URL>
    <b:RefOrder>53</b:RefOrder>
  </b:Source>
  <b:Source>
    <b:Tag>Chi04</b:Tag>
    <b:SourceType>Book</b:SourceType>
    <b:Guid>{46EE737E-D3DD-4A4F-91B2-B4AD42EFC651}</b:Guid>
    <b:Author>
      <b:Author>
        <b:Corporate>Children Act 2004</b:Corporate>
      </b:Author>
    </b:Author>
    <b:Title>An Act to make provision for the establishment of a Children's Commissioner and other child-related services</b:Title>
    <b:Year>2004</b:Year>
    <b:City>London</b:City>
    <b:Publisher>UK Government</b:Publisher>
    <b:YearAccessed>2025</b:YearAccessed>
    <b:MonthAccessed>February</b:MonthAccessed>
    <b:DayAccessed>17</b:DayAccessed>
    <b:URL>https://www.legislation.gov.uk/ukpga/2004/31/contents</b:URL>
    <b:RefOrder>54</b:RefOrder>
  </b:Source>
  <b:Source>
    <b:Tag>Wal191</b:Tag>
    <b:SourceType>InternetSite</b:SourceType>
    <b:Guid>{DBFD7F41-ABC8-45FD-B3AE-6AF7375A3E3D}</b:Guid>
    <b:Title>Wales Safeguarding Procedures - Guidance for practitioners to safeguard children and adults at risk of abuse and neglect in Wales</b:Title>
    <b:Year>2019</b:Year>
    <b:InternetSiteTitle>Wales Safeguarding Procedures</b:InternetSiteTitle>
    <b:URL>https://www.safeguarding.wales/en/</b:URL>
    <b:Author>
      <b:Author>
        <b:Corporate>Wales Safeguarding Procedures</b:Corporate>
      </b:Author>
    </b:Author>
    <b:YearAccessed>2025</b:YearAccessed>
    <b:MonthAccessed>February</b:MonthAccessed>
    <b:DayAccessed>17</b:DayAccessed>
    <b:RefOrder>55</b:RefOrder>
  </b:Source>
  <b:Source>
    <b:Tag>Hom14</b:Tag>
    <b:SourceType>Report</b:SourceType>
    <b:Guid>{7D926BD1-9274-4535-8A42-4996341F2728}</b:Guid>
    <b:Title>Multi Agency Working and Information Sharing Project - Final Report</b:Title>
    <b:Year>2014</b:Year>
    <b:URL>https://assets.publishing.service.gov.uk/media/5a750ddb40f0b6360e472fa5/MASH.pdf</b:URL>
    <b:Author>
      <b:Author>
        <b:Corporate>Home Office</b:Corporate>
      </b:Author>
    </b:Author>
    <b:Publisher>Home Office</b:Publisher>
    <b:YearAccessed>2025</b:YearAccessed>
    <b:MonthAccessed>February</b:MonthAccessed>
    <b:DayAccessed>17</b:DayAccessed>
    <b:RefOrder>56</b:RefOrder>
  </b:Source>
  <b:Source>
    <b:Tag>Wel16</b:Tag>
    <b:SourceType>Report</b:SourceType>
    <b:Guid>{CE86EF91-FBF8-4ABC-89A6-951E0AA54A48}</b:Guid>
    <b:Title>Keeping learners safe</b:Title>
    <b:Year>2016</b:Year>
    <b:Publisher>Welsh Government</b:Publisher>
    <b:City>Cardiff</b:City>
    <b:Author>
      <b:Author>
        <b:Corporate>Welsh Government</b:Corporate>
      </b:Author>
    </b:Author>
    <b:YearAccessed>2025</b:YearAccessed>
    <b:MonthAccessed>February</b:MonthAccessed>
    <b:DayAccessed>17</b:DayAccessed>
    <b:URL>https://www.gov.wales/keeping-learners-safe</b:URL>
    <b:RefOrder>57</b:RefOrder>
  </b:Source>
  <b:Source>
    <b:Tag>Pub23</b:Tag>
    <b:SourceType>Report</b:SourceType>
    <b:Guid>{2A5EA90C-5CD8-492E-B5AB-404621201B2F}</b:Guid>
    <b:Title>CHILDREN AT RISK PROCEDURE</b:Title>
    <b:Year>2023</b:Year>
    <b:Publisher>Public Health Wales </b:Publisher>
    <b:Author>
      <b:Author>
        <b:Corporate>Public Health Wales </b:Corporate>
      </b:Author>
    </b:Author>
    <b:YearAccessed>2025</b:YearAccessed>
    <b:MonthAccessed>February</b:MonthAccessed>
    <b:DayAccessed>17</b:DayAccessed>
    <b:URL>https://publichealthwales.nhs.wales/about-us/policies-and-procedures/policies-and-procedures-documents/safeguarding-children-and-vulnerable-adults-supporting-documents/children-at-risk-procedure</b:URL>
    <b:RefOrder>58</b:RefOrder>
  </b:Source>
  <b:Source>
    <b:Tag>Wel143</b:Tag>
    <b:SourceType>Report</b:SourceType>
    <b:Guid>{033C4A71-3092-487B-82D4-2657408D1C49}</b:Guid>
    <b:Title>Social Services and Wellbeing (Wales) Act 2014 - Working togther to safeguard people: Code of Safeguaridng Practice </b:Title>
    <b:Year>2014</b:Year>
    <b:URL>https://www.gov.wales/sites/default/files/publications/2022-01/working-together-to-safeguard-people--code-of-safeguarding-practice_0.pdf</b:URL>
    <b:Publisher>Welsh Government </b:Publisher>
    <b:City>Cardiff</b:City>
    <b:Author>
      <b:Author>
        <b:Corporate>Welsh Government </b:Corporate>
      </b:Author>
    </b:Author>
    <b:YearAccessed>2025</b:YearAccessed>
    <b:MonthAccessed>February</b:MonthAccessed>
    <b:DayAccessed>17</b:DayAccessed>
    <b:RefOrder>59</b:RefOrder>
  </b:Source>
  <b:Source>
    <b:Tag>Men25</b:Tag>
    <b:SourceType>DocumentFromInternetSite</b:SourceType>
    <b:Guid>{AACE97A6-353E-4558-87EC-4220A98FA602}</b:Guid>
    <b:Title>Mental Capacity Act 2005 for those aged 16 and 17 years</b:Title>
    <b:Year>2025</b:Year>
    <b:InternetSiteTitle>Swindon Safeguarding Partnership</b:InternetSiteTitle>
    <b:URL>file:///C:/Users/krist/Downloads/Mental_Capacity_Act_16_to_17_year_olds_learning_from_reviews.pdf</b:URL>
    <b:YearAccessed>2025</b:YearAccessed>
    <b:MonthAccessed>February</b:MonthAccessed>
    <b:DayAccessed>17</b:DayAccessed>
    <b:Author>
      <b:Author>
        <b:Corporate>Swindon Safeguarding Partnership</b:Corporate>
      </b:Author>
    </b:Author>
    <b:RefOrder>60</b:RefOrder>
  </b:Source>
  <b:Source>
    <b:Tag>Mas19</b:Tag>
    <b:SourceType>Report</b:SourceType>
    <b:Guid>{AC0E2199-274A-444D-98D3-2E97474AFFDC}</b:Guid>
    <b:Title>Pre-birth assessment and infant removal at birth: experiences and challenges</b:Title>
    <b:Year>2019</b:Year>
    <b:URL>https://www.nuffieldfjo.org.uk/resource/pre-birth-assessment-and-infant-removal-at-birth-experiences-and-challenges</b:URL>
    <b:Publisher>Nuffield Family Justice Observatory</b:Publisher>
    <b:YearAccessed>2025</b:YearAccessed>
    <b:MonthAccessed>February</b:MonthAccessed>
    <b:DayAccessed>17</b:DayAccessed>
    <b:Author>
      <b:Author>
        <b:NameList>
          <b:Person>
            <b:Last>Mason</b:Last>
            <b:First>Claire</b:First>
          </b:Person>
          <b:Person>
            <b:Last>Robertson</b:Last>
            <b:First>Dr Laura</b:First>
          </b:Person>
          <b:Person>
            <b:Last>Broadhurst</b:Last>
            <b:First>Professor Karen</b:First>
          </b:Person>
        </b:NameList>
      </b:Author>
    </b:Author>
    <b:RefOrder>61</b:RefOrder>
  </b:Source>
  <b:Source>
    <b:Tag>HMG23</b:Tag>
    <b:SourceType>Report</b:SourceType>
    <b:Guid>{C11E0810-C512-4946-8443-DB76154C711C}</b:Guid>
    <b:Title>Working Together to Safeguard Children</b:Title>
    <b:Year>2023</b:Year>
    <b:Author>
      <b:Author>
        <b:Corporate>HM Government </b:Corporate>
      </b:Author>
    </b:Author>
    <b:YearAccessed>2025</b:YearAccessed>
    <b:MonthAccessed>February</b:MonthAccessed>
    <b:DayAccessed>18</b:DayAccessed>
    <b:URL>https://assets.publishing.service.gov.uk/media/669e7501ab418ab055592a7b/Working_together_to_safeguard_children_2023.pdf</b:URL>
    <b:RefOrder>62</b:RefOrder>
  </b:Source>
  <b:Source>
    <b:Tag>Hou94</b:Tag>
    <b:SourceType>Report</b:SourceType>
    <b:Guid>{5EF900C2-CEC2-48BD-99F7-9B81D487E67F}</b:Guid>
    <b:Title>Judgments - Attorney General's Reference No. 3 of 1994</b:Title>
    <b:Year>1994</b:Year>
    <b:Publisher>House of Lords</b:Publisher>
    <b:City>London</b:City>
    <b:Author>
      <b:Author>
        <b:Corporate>House of Lords</b:Corporate>
      </b:Author>
    </b:Author>
    <b:YearAccessed>2025</b:YearAccessed>
    <b:MonthAccessed>February</b:MonthAccessed>
    <b:DayAccessed>18</b:DayAccessed>
    <b:URL>https://publications.parliament.uk/pa/ld199798/ldjudgmt/jd970724/gneral02.htm?</b:URL>
    <b:RefOrder>63</b:RefOrder>
  </b:Source>
  <b:Source>
    <b:Tag>Fin08</b:Tag>
    <b:SourceType>JournalArticle</b:SourceType>
    <b:Guid>{4B4F1D1E-5C55-4150-A3CC-3DCEF51396B9}</b:Guid>
    <b:Title>Reflecting on 'Reflective Practice'</b:Title>
    <b:Year>2008</b:Year>
    <b:Author>
      <b:Author>
        <b:NameList>
          <b:Person>
            <b:Last>Finlay</b:Last>
            <b:First>L</b:First>
          </b:Person>
        </b:NameList>
      </b:Author>
    </b:Author>
    <b:JournalName>PBPL Paper</b:JournalName>
    <b:Volume>52</b:Volume>
    <b:RefOrder>64</b:RefOrder>
  </b:Source>
  <b:Source>
    <b:Tag>Mor20</b:Tag>
    <b:SourceType>Book</b:SourceType>
    <b:Guid>{A9CE22A5-0228-4633-A124-8EF98E0F0B9B}</b:Guid>
    <b:Title>Working with families: Strengths Based Approaches in Social Work</b:Title>
    <b:Year>2020</b:Year>
    <b:City>London</b:City>
    <b:Publisher>Palgrave Macmillan</b:Publisher>
    <b:Author>
      <b:Author>
        <b:NameList>
          <b:Person>
            <b:Last>Morrison</b:Last>
            <b:First>T</b:First>
          </b:Person>
        </b:NameList>
      </b:Author>
    </b:Author>
    <b:RefOrder>65</b:RefOrder>
  </b:Source>
  <b:Source>
    <b:Tag>Tur17</b:Tag>
    <b:SourceType>JournalArticle</b:SourceType>
    <b:Guid>{CB68DFEC-0102-4D5E-9EBC-B19E646786B9}</b:Guid>
    <b:Title>Simplifying complex information: The power of infographics</b:Title>
    <b:Year>2017</b:Year>
    <b:Author>
      <b:Author>
        <b:NameList>
          <b:Person>
            <b:Last>Turner</b:Last>
            <b:First>L</b:First>
          </b:Person>
        </b:NameList>
      </b:Author>
    </b:Author>
    <b:JournalName>Journal of Social Work Practice</b:JournalName>
    <b:Pages>451-463</b:Pages>
    <b:Volume>31</b:Volume>
    <b:Issue>4</b:Issue>
    <b:RefOrder>66</b:RefOrder>
  </b:Source>
  <b:Source>
    <b:Tag>Soc25</b:Tag>
    <b:SourceType>InternetSite</b:SourceType>
    <b:Guid>{2A9EC693-49A0-4EE6-B0DB-3A95BD1660CF}</b:Guid>
    <b:Title>Social Workers Tool Box</b:Title>
    <b:Year>2025</b:Year>
    <b:YearAccessed>2025</b:YearAccessed>
    <b:MonthAccessed>January</b:MonthAccessed>
    <b:DayAccessed>5th</b:DayAccessed>
    <b:URL>https://www.socialworkerstoolbox.com/ecomap-activity/</b:URL>
    <b:Author>
      <b:Author>
        <b:Corporate>Social Workers Tool box</b:Corporate>
      </b:Author>
    </b:Author>
    <b:RefOrder>67</b:RefOrder>
  </b:Source>
  <b:Source>
    <b:Tag>Tho18</b:Tag>
    <b:SourceType>Book</b:SourceType>
    <b:Guid>{40263442-CDCB-4EB4-B4A5-9D10A61AD81F}</b:Guid>
    <b:Title>The Social Work Companion</b:Title>
    <b:Year>2018</b:Year>
    <b:City>London</b:City>
    <b:Publisher>Palgrave Macmillan</b:Publisher>
    <b:Edition>3rd</b:Edition>
    <b:Author>
      <b:Author>
        <b:NameList>
          <b:Person>
            <b:Last>Thompson</b:Last>
            <b:First>N</b:First>
          </b:Person>
          <b:Person>
            <b:Last>Thompson</b:Last>
            <b:First>S</b:First>
          </b:Person>
        </b:NameList>
      </b:Author>
    </b:Author>
    <b:RefOrder>68</b:RefOrder>
  </b:Source>
  <b:Source>
    <b:Tag>Wel17</b:Tag>
    <b:SourceType>Report</b:SourceType>
    <b:Guid>{06DBB14A-DD28-4A72-904D-29633280BA2E}</b:Guid>
    <b:Title>Cymraeg 2050: A Million Welsh Speakers</b:Title>
    <b:Year>2017</b:Year>
    <b:City>Cardiff</b:City>
    <b:Publisher>Crown Copyright</b:Publisher>
    <b:YearAccessed>2025</b:YearAccessed>
    <b:MonthAccessed>February</b:MonthAccessed>
    <b:DayAccessed>9th</b:DayAccessed>
    <b:URL>https://www.gov.wales/sites/default/files/publications/2018-12/cymraeg-2050-welsh-language-strategy.pdf</b:URL>
    <b:Author>
      <b:Author>
        <b:Corporate>Welsh Government </b:Corporate>
      </b:Author>
    </b:Author>
    <b:RefOrder>69</b:RefOrder>
  </b:Source>
  <b:Source>
    <b:Tag>Wel12</b:Tag>
    <b:SourceType>Book</b:SourceType>
    <b:Guid>{324D63D5-19D5-4CF0-8A4E-A57163BEF36C}</b:Guid>
    <b:Title>More Than Just Words: Strategic Framework for Welsh Language Services in Health and Social Care.</b:Title>
    <b:Year>2012</b:Year>
    <b:Author>
      <b:Author>
        <b:Corporate>Welsh Government </b:Corporate>
      </b:Author>
    </b:Author>
    <b:City>Cardiff </b:City>
    <b:Publisher>Welsh Government </b:Publisher>
    <b:RefOrder>70</b:RefOrder>
  </b:Source>
  <b:Source>
    <b:Tag>Soc17</b:Tag>
    <b:SourceType>Book</b:SourceType>
    <b:Guid>{07B7A29D-E683-49F7-9BF0-FE1612B93FD9}</b:Guid>
    <b:Title>Code of Professional Practice for Social Care</b:Title>
    <b:Year>2017</b:Year>
    <b:City>Cardiff</b:City>
    <b:Publisher>Social Care Wales</b:Publisher>
    <b:Author>
      <b:Author>
        <b:Corporate>Social Care Wales</b:Corporate>
      </b:Author>
    </b:Author>
    <b:YearAccessed>2025</b:YearAccessed>
    <b:MonthAccessed>February</b:MonthAccessed>
    <b:DayAccessed>9th</b:DayAccessed>
    <b:URL>https://socialcare.wales/cms-assets/documents/Code-of-Professional-Practice-for-Social-Care-web-version.pdf</b:URL>
    <b:RefOrder>71</b:RefOrder>
  </b:Source>
  <b:Source>
    <b:Tag>Placeholder2</b:Tag>
    <b:SourceType>Report</b:SourceType>
    <b:Guid>{00055800-46D6-47DF-8FC3-1DEA69B39EC5}</b:Guid>
    <b:Title>The End of Coal Mining in South Wales: Lessons learned from the industrial transformation :GSI Report</b:Title>
    <b:Year>2017</b:Year>
    <b:URL>https://www.iisd.org/system/files/publications/end-of-coal-mining-south-wales-lessons-learned.pdf</b:URL>
    <b:Author>
      <b:Author>
        <b:Corporate>The International Institute for Sustainable Devlopment</b:Corporate>
      </b:Author>
    </b:Author>
    <b:Publisher>The International Institute for Sustainable Devlopment</b:Publisher>
    <b:City>Winnipeg</b:City>
    <b:YearAccessed>9th</b:YearAccessed>
    <b:MonthAccessed>February</b:MonthAccessed>
    <b:DayAccessed>2025</b:DayAccessed>
    <b:RefOrder>72</b:RefOrder>
  </b:Source>
  <b:Source>
    <b:Tag>Sta24</b:Tag>
    <b:SourceType>Report</b:SourceType>
    <b:Guid>{671FAC75-9FB9-4B85-962E-000044439BA3}</b:Guid>
    <b:Title>Population Estimates by local authority and age</b:Title>
    <b:Year>2024</b:Year>
    <b:Publisher>StatsWales</b:Publisher>
    <b:City>Cardiff</b:City>
    <b:Author>
      <b:Author>
        <b:Corporate>StatsWales</b:Corporate>
      </b:Author>
    </b:Author>
    <b:YearAccessed>2025</b:YearAccessed>
    <b:MonthAccessed>February</b:MonthAccessed>
    <b:DayAccessed>9th</b:DayAccessed>
    <b:URL>https://statswales.gov.wales/Catalogue/Population-and-Migration/Population/Estimates/Local-Authority/populationestimates-by-localauthority-age</b:URL>
    <b:RefOrder>73</b:RefOrder>
  </b:Source>
  <b:Source>
    <b:Tag>Sta241</b:Tag>
    <b:SourceType>Report</b:SourceType>
    <b:Guid>{6F078A1A-BCA5-4302-B82E-2B7D382AF49E}</b:Guid>
    <b:Title>Annual Population Survey - Ability to speak Welsh by local authority and year</b:Title>
    <b:Year>2024</b:Year>
    <b:Publisher>StatsWales</b:Publisher>
    <b:City>Cardiff</b:City>
    <b:Author>
      <b:Author>
        <b:Corporate>StatsWales</b:Corporate>
      </b:Author>
    </b:Author>
    <b:YearAccessed>9th</b:YearAccessed>
    <b:MonthAccessed>February</b:MonthAccessed>
    <b:DayAccessed>2025</b:DayAccessed>
    <b:URL>https://statswales.gov.wales/Catalogue/Welsh-Language/Annual-Population-Survey-Welsh-Language/annualpopulationsurveyestimatesofpersonsaged3andoverwhosaytheycanspeakwelsh-by-localauthority-measure</b:URL>
    <b:RefOrder>74</b:RefOrder>
  </b:Source>
  <b:Source>
    <b:Tag>Sta242</b:Tag>
    <b:SourceType>Report</b:SourceType>
    <b:Guid>{4B3AC75A-1ED0-4CA0-936A-55D57EA0883F}</b:Guid>
    <b:Title>Ethnicity by area and ethnic group</b:Title>
    <b:Year>2024</b:Year>
    <b:Publisher>StatsWales</b:Publisher>
    <b:City>Cardiff</b:City>
    <b:Author>
      <b:Author>
        <b:Corporate>StatsWales</b:Corporate>
      </b:Author>
    </b:Author>
    <b:YearAccessed>2025</b:YearAccessed>
    <b:MonthAccessed>February</b:MonthAccessed>
    <b:DayAccessed>9th</b:DayAccessed>
    <b:URL>https://statswales.gov.wales/Catalogue/Equality-and-Diversity/Ethnicity/ethnicity-by-area-ethnicgroup</b:URL>
    <b:RefOrder>75</b:RefOrder>
  </b:Source>
</b:Sources>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55CFC8D-28FB-4905-AF3E-A0579359F0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18</Pages>
  <Words>5559</Words>
  <Characters>31688</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37173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Krista Glover</cp:lastModifiedBy>
  <cp:revision>9</cp:revision>
  <cp:lastPrinted>2020-02-11T19:20:00Z</cp:lastPrinted>
  <dcterms:created xsi:type="dcterms:W3CDTF">2025-02-18T08:01:00Z</dcterms:created>
  <dcterms:modified xsi:type="dcterms:W3CDTF">2025-02-18T08:32:00Z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