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697E6" w14:textId="77777777" w:rsidR="00427EB0" w:rsidRDefault="00427EB0" w:rsidP="00427EB0"/>
    <w:p w14:paraId="35BC72DB" w14:textId="77777777" w:rsidR="00427EB0" w:rsidRDefault="00427EB0" w:rsidP="00427EB0"/>
    <w:p w14:paraId="21995734" w14:textId="77777777" w:rsidR="00427EB0" w:rsidRDefault="00427EB0" w:rsidP="00427EB0"/>
    <w:p w14:paraId="7D314DB0" w14:textId="77777777" w:rsidR="00427EB0" w:rsidRDefault="00427EB0" w:rsidP="00427EB0"/>
    <w:p w14:paraId="71D8D24F" w14:textId="77777777" w:rsidR="00427EB0" w:rsidRDefault="00427EB0" w:rsidP="00427EB0"/>
    <w:p w14:paraId="42F8E103" w14:textId="77777777" w:rsidR="00427EB0" w:rsidRDefault="00427EB0" w:rsidP="00427EB0"/>
    <w:p w14:paraId="1C6DCEA4" w14:textId="77777777" w:rsidR="00427EB0" w:rsidRDefault="00427EB0" w:rsidP="00427EB0"/>
    <w:p w14:paraId="3D8E243A" w14:textId="53F98F59" w:rsidR="00427EB0" w:rsidRPr="00A91C7D" w:rsidRDefault="00427EB0" w:rsidP="00427EB0">
      <w:pPr>
        <w:pStyle w:val="Subtitle"/>
        <w:jc w:val="center"/>
        <w:rPr>
          <w:i/>
          <w:iCs/>
          <w:sz w:val="36"/>
          <w:szCs w:val="36"/>
        </w:rPr>
      </w:pPr>
      <w:r w:rsidRPr="00A91C7D">
        <w:rPr>
          <w:i/>
          <w:iCs/>
          <w:sz w:val="36"/>
          <w:szCs w:val="36"/>
        </w:rPr>
        <w:t xml:space="preserve">Module: </w:t>
      </w:r>
      <w:r w:rsidRPr="00A91C7D">
        <w:rPr>
          <w:bCs/>
          <w:i/>
          <w:iCs/>
          <w:sz w:val="36"/>
          <w:szCs w:val="36"/>
        </w:rPr>
        <w:t xml:space="preserve">International </w:t>
      </w:r>
      <w:r w:rsidR="00C408ED">
        <w:rPr>
          <w:bCs/>
          <w:i/>
          <w:iCs/>
          <w:sz w:val="36"/>
          <w:szCs w:val="36"/>
        </w:rPr>
        <w:t>Financial Management</w:t>
      </w:r>
    </w:p>
    <w:p w14:paraId="34F9C76C" w14:textId="77777777" w:rsidR="00CA16AF" w:rsidRDefault="00427EB0" w:rsidP="00CA16AF">
      <w:pPr>
        <w:pStyle w:val="Subtitle"/>
        <w:jc w:val="center"/>
        <w:rPr>
          <w:i/>
          <w:iCs/>
          <w:sz w:val="36"/>
          <w:szCs w:val="36"/>
        </w:rPr>
      </w:pPr>
      <w:r w:rsidRPr="00A91C7D">
        <w:rPr>
          <w:i/>
          <w:iCs/>
          <w:sz w:val="36"/>
          <w:szCs w:val="36"/>
        </w:rPr>
        <w:t>Module code: LCBB600</w:t>
      </w:r>
      <w:r w:rsidR="00CA16AF">
        <w:rPr>
          <w:i/>
          <w:iCs/>
          <w:sz w:val="36"/>
          <w:szCs w:val="36"/>
        </w:rPr>
        <w:t xml:space="preserve">2 </w:t>
      </w:r>
    </w:p>
    <w:p w14:paraId="293687D5" w14:textId="331B2F7E" w:rsidR="00CA16AF" w:rsidRPr="00CA16AF" w:rsidRDefault="00CA16AF" w:rsidP="00CA16AF">
      <w:pPr>
        <w:pStyle w:val="Subtitle"/>
        <w:jc w:val="center"/>
        <w:rPr>
          <w:i/>
          <w:iCs/>
          <w:sz w:val="36"/>
          <w:szCs w:val="36"/>
        </w:rPr>
      </w:pPr>
      <w:r>
        <w:rPr>
          <w:i/>
          <w:iCs/>
          <w:sz w:val="36"/>
          <w:szCs w:val="36"/>
        </w:rPr>
        <w:t>Module lecturer: Zainab Atta</w:t>
      </w:r>
    </w:p>
    <w:p w14:paraId="459BE318" w14:textId="77777777" w:rsidR="00427EB0" w:rsidRPr="00A91C7D" w:rsidRDefault="00427EB0" w:rsidP="00427EB0">
      <w:pPr>
        <w:pBdr>
          <w:bottom w:val="single" w:sz="12" w:space="1" w:color="auto"/>
        </w:pBdr>
        <w:rPr>
          <w:i/>
          <w:iCs/>
          <w:sz w:val="24"/>
        </w:rPr>
      </w:pPr>
    </w:p>
    <w:p w14:paraId="0863DB7A" w14:textId="77777777" w:rsidR="00427EB0" w:rsidRPr="00A91C7D" w:rsidRDefault="00427EB0" w:rsidP="00427EB0">
      <w:pPr>
        <w:pBdr>
          <w:bottom w:val="single" w:sz="12" w:space="1" w:color="auto"/>
        </w:pBdr>
        <w:rPr>
          <w:i/>
          <w:iCs/>
        </w:rPr>
      </w:pPr>
    </w:p>
    <w:p w14:paraId="79E77CEE" w14:textId="77777777" w:rsidR="00427EB0" w:rsidRPr="00A91C7D" w:rsidRDefault="00427EB0" w:rsidP="00427EB0">
      <w:pPr>
        <w:rPr>
          <w:i/>
          <w:iCs/>
        </w:rPr>
      </w:pPr>
    </w:p>
    <w:p w14:paraId="40B0BDB5" w14:textId="77777777" w:rsidR="00427EB0" w:rsidRPr="00A91C7D" w:rsidRDefault="00427EB0" w:rsidP="00427EB0">
      <w:pPr>
        <w:rPr>
          <w:i/>
          <w:iCs/>
        </w:rPr>
      </w:pPr>
    </w:p>
    <w:p w14:paraId="576A9D59" w14:textId="77777777" w:rsidR="00427EB0" w:rsidRPr="00C408ED" w:rsidRDefault="00427EB0" w:rsidP="00427EB0">
      <w:pPr>
        <w:jc w:val="center"/>
        <w:rPr>
          <w:b/>
          <w:i/>
          <w:iCs/>
          <w:sz w:val="28"/>
          <w:szCs w:val="28"/>
        </w:rPr>
      </w:pPr>
      <w:r w:rsidRPr="00C408ED">
        <w:rPr>
          <w:b/>
          <w:i/>
          <w:iCs/>
          <w:sz w:val="28"/>
          <w:szCs w:val="28"/>
        </w:rPr>
        <w:t>Student Name: Boscanean Maria</w:t>
      </w:r>
    </w:p>
    <w:p w14:paraId="30233BF2" w14:textId="77777777" w:rsidR="00427EB0" w:rsidRPr="00C408ED" w:rsidRDefault="00427EB0" w:rsidP="00427EB0">
      <w:pPr>
        <w:jc w:val="center"/>
        <w:rPr>
          <w:b/>
          <w:i/>
          <w:iCs/>
          <w:sz w:val="28"/>
          <w:szCs w:val="28"/>
        </w:rPr>
      </w:pPr>
      <w:r w:rsidRPr="00C408ED">
        <w:rPr>
          <w:b/>
          <w:i/>
          <w:iCs/>
          <w:sz w:val="28"/>
          <w:szCs w:val="28"/>
        </w:rPr>
        <w:t>Student ID: 2021937</w:t>
      </w:r>
    </w:p>
    <w:p w14:paraId="426E8B24" w14:textId="0370A996" w:rsidR="003125E3" w:rsidRDefault="003125E3" w:rsidP="008B562A">
      <w:pPr>
        <w:pStyle w:val="Heading1"/>
      </w:pPr>
    </w:p>
    <w:p w14:paraId="69D5D045" w14:textId="77777777" w:rsidR="00427EB0" w:rsidRDefault="00427EB0" w:rsidP="00427EB0"/>
    <w:p w14:paraId="0B932343" w14:textId="77777777" w:rsidR="00427EB0" w:rsidRDefault="00427EB0" w:rsidP="00427EB0"/>
    <w:p w14:paraId="26280F9E" w14:textId="77777777" w:rsidR="00427EB0" w:rsidRDefault="00427EB0" w:rsidP="00427EB0"/>
    <w:p w14:paraId="1AE65F1D" w14:textId="77777777" w:rsidR="00427EB0" w:rsidRDefault="00427EB0" w:rsidP="00427EB0"/>
    <w:p w14:paraId="0DE7624C" w14:textId="77777777" w:rsidR="00427EB0" w:rsidRDefault="00427EB0" w:rsidP="00427EB0"/>
    <w:p w14:paraId="63266051" w14:textId="77777777" w:rsidR="00427EB0" w:rsidRDefault="00427EB0" w:rsidP="00427EB0"/>
    <w:p w14:paraId="78FEFCB6" w14:textId="77777777" w:rsidR="00427EB0" w:rsidRDefault="00427EB0" w:rsidP="00427EB0"/>
    <w:p w14:paraId="37D44029" w14:textId="77777777" w:rsidR="00427EB0" w:rsidRDefault="00427EB0" w:rsidP="00427EB0"/>
    <w:p w14:paraId="09453F85" w14:textId="77777777" w:rsidR="00427EB0" w:rsidRDefault="00427EB0" w:rsidP="00427EB0"/>
    <w:p w14:paraId="27AF5D6F" w14:textId="77777777" w:rsidR="00427EB0" w:rsidRDefault="00427EB0" w:rsidP="00427EB0"/>
    <w:p w14:paraId="58760ED5" w14:textId="77777777" w:rsidR="00427EB0" w:rsidRDefault="00427EB0" w:rsidP="00427EB0"/>
    <w:p w14:paraId="32DF3401" w14:textId="77777777" w:rsidR="00427EB0" w:rsidRDefault="00427EB0" w:rsidP="00427EB0"/>
    <w:p w14:paraId="5F47008A" w14:textId="77777777" w:rsidR="00427EB0" w:rsidRDefault="00427EB0" w:rsidP="00427EB0"/>
    <w:p w14:paraId="2F001564" w14:textId="77777777" w:rsidR="00427EB0" w:rsidRPr="00427EB0" w:rsidRDefault="00427EB0" w:rsidP="00427EB0"/>
    <w:sdt>
      <w:sdtPr>
        <w:rPr>
          <w:rFonts w:asciiTheme="minorHAnsi" w:eastAsiaTheme="minorHAnsi" w:hAnsiTheme="minorHAnsi" w:cstheme="minorBidi"/>
          <w:color w:val="auto"/>
          <w:kern w:val="2"/>
          <w:sz w:val="22"/>
          <w:szCs w:val="22"/>
          <w:lang w:val="en-GB"/>
          <w14:ligatures w14:val="standardContextual"/>
        </w:rPr>
        <w:id w:val="112342916"/>
        <w:docPartObj>
          <w:docPartGallery w:val="Table of Contents"/>
          <w:docPartUnique/>
        </w:docPartObj>
      </w:sdtPr>
      <w:sdtEndPr>
        <w:rPr>
          <w:b/>
          <w:bCs/>
          <w:noProof/>
        </w:rPr>
      </w:sdtEndPr>
      <w:sdtContent>
        <w:p w14:paraId="5CC4699B" w14:textId="1D5FE824" w:rsidR="003125E3" w:rsidRDefault="003125E3">
          <w:pPr>
            <w:pStyle w:val="TOCHeading"/>
          </w:pPr>
          <w:r>
            <w:t>Contents</w:t>
          </w:r>
        </w:p>
        <w:p w14:paraId="21CB9126" w14:textId="4BE1C608" w:rsidR="0035422F" w:rsidRDefault="003125E3">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3305945" w:history="1">
            <w:r w:rsidR="0035422F" w:rsidRPr="009162A4">
              <w:rPr>
                <w:rStyle w:val="Hyperlink"/>
                <w:noProof/>
              </w:rPr>
              <w:t>Summary</w:t>
            </w:r>
            <w:r w:rsidR="0035422F">
              <w:rPr>
                <w:noProof/>
                <w:webHidden/>
              </w:rPr>
              <w:tab/>
            </w:r>
            <w:r w:rsidR="0035422F">
              <w:rPr>
                <w:noProof/>
                <w:webHidden/>
              </w:rPr>
              <w:fldChar w:fldCharType="begin"/>
            </w:r>
            <w:r w:rsidR="0035422F">
              <w:rPr>
                <w:noProof/>
                <w:webHidden/>
              </w:rPr>
              <w:instrText xml:space="preserve"> PAGEREF _Toc133305945 \h </w:instrText>
            </w:r>
            <w:r w:rsidR="0035422F">
              <w:rPr>
                <w:noProof/>
                <w:webHidden/>
              </w:rPr>
            </w:r>
            <w:r w:rsidR="0035422F">
              <w:rPr>
                <w:noProof/>
                <w:webHidden/>
              </w:rPr>
              <w:fldChar w:fldCharType="separate"/>
            </w:r>
            <w:r w:rsidR="0035422F">
              <w:rPr>
                <w:noProof/>
                <w:webHidden/>
              </w:rPr>
              <w:t>3</w:t>
            </w:r>
            <w:r w:rsidR="0035422F">
              <w:rPr>
                <w:noProof/>
                <w:webHidden/>
              </w:rPr>
              <w:fldChar w:fldCharType="end"/>
            </w:r>
          </w:hyperlink>
        </w:p>
        <w:p w14:paraId="198C1D86" w14:textId="42C653E7" w:rsidR="0035422F" w:rsidRDefault="00000000">
          <w:pPr>
            <w:pStyle w:val="TOC1"/>
            <w:tabs>
              <w:tab w:val="right" w:leader="dot" w:pos="9016"/>
            </w:tabs>
            <w:rPr>
              <w:rFonts w:eastAsiaTheme="minorEastAsia"/>
              <w:noProof/>
              <w:kern w:val="0"/>
              <w:lang w:eastAsia="en-GB"/>
              <w14:ligatures w14:val="none"/>
            </w:rPr>
          </w:pPr>
          <w:hyperlink w:anchor="_Toc133305946" w:history="1">
            <w:r w:rsidR="0035422F" w:rsidRPr="009162A4">
              <w:rPr>
                <w:rStyle w:val="Hyperlink"/>
                <w:noProof/>
              </w:rPr>
              <w:t>Introduction</w:t>
            </w:r>
            <w:r w:rsidR="0035422F">
              <w:rPr>
                <w:noProof/>
                <w:webHidden/>
              </w:rPr>
              <w:tab/>
            </w:r>
            <w:r w:rsidR="0035422F">
              <w:rPr>
                <w:noProof/>
                <w:webHidden/>
              </w:rPr>
              <w:fldChar w:fldCharType="begin"/>
            </w:r>
            <w:r w:rsidR="0035422F">
              <w:rPr>
                <w:noProof/>
                <w:webHidden/>
              </w:rPr>
              <w:instrText xml:space="preserve"> PAGEREF _Toc133305946 \h </w:instrText>
            </w:r>
            <w:r w:rsidR="0035422F">
              <w:rPr>
                <w:noProof/>
                <w:webHidden/>
              </w:rPr>
            </w:r>
            <w:r w:rsidR="0035422F">
              <w:rPr>
                <w:noProof/>
                <w:webHidden/>
              </w:rPr>
              <w:fldChar w:fldCharType="separate"/>
            </w:r>
            <w:r w:rsidR="0035422F">
              <w:rPr>
                <w:noProof/>
                <w:webHidden/>
              </w:rPr>
              <w:t>3</w:t>
            </w:r>
            <w:r w:rsidR="0035422F">
              <w:rPr>
                <w:noProof/>
                <w:webHidden/>
              </w:rPr>
              <w:fldChar w:fldCharType="end"/>
            </w:r>
          </w:hyperlink>
        </w:p>
        <w:p w14:paraId="2F55526E" w14:textId="4D4C3CC2" w:rsidR="0035422F" w:rsidRDefault="00000000">
          <w:pPr>
            <w:pStyle w:val="TOC1"/>
            <w:tabs>
              <w:tab w:val="right" w:leader="dot" w:pos="9016"/>
            </w:tabs>
            <w:rPr>
              <w:rFonts w:eastAsiaTheme="minorEastAsia"/>
              <w:noProof/>
              <w:kern w:val="0"/>
              <w:lang w:eastAsia="en-GB"/>
              <w14:ligatures w14:val="none"/>
            </w:rPr>
          </w:pPr>
          <w:hyperlink w:anchor="_Toc133305947" w:history="1">
            <w:r w:rsidR="0035422F" w:rsidRPr="009162A4">
              <w:rPr>
                <w:rStyle w:val="Hyperlink"/>
                <w:noProof/>
              </w:rPr>
              <w:t>Introduction of the Company</w:t>
            </w:r>
            <w:r w:rsidR="0035422F">
              <w:rPr>
                <w:noProof/>
                <w:webHidden/>
              </w:rPr>
              <w:tab/>
            </w:r>
            <w:r w:rsidR="0035422F">
              <w:rPr>
                <w:noProof/>
                <w:webHidden/>
              </w:rPr>
              <w:fldChar w:fldCharType="begin"/>
            </w:r>
            <w:r w:rsidR="0035422F">
              <w:rPr>
                <w:noProof/>
                <w:webHidden/>
              </w:rPr>
              <w:instrText xml:space="preserve"> PAGEREF _Toc133305947 \h </w:instrText>
            </w:r>
            <w:r w:rsidR="0035422F">
              <w:rPr>
                <w:noProof/>
                <w:webHidden/>
              </w:rPr>
            </w:r>
            <w:r w:rsidR="0035422F">
              <w:rPr>
                <w:noProof/>
                <w:webHidden/>
              </w:rPr>
              <w:fldChar w:fldCharType="separate"/>
            </w:r>
            <w:r w:rsidR="0035422F">
              <w:rPr>
                <w:noProof/>
                <w:webHidden/>
              </w:rPr>
              <w:t>3</w:t>
            </w:r>
            <w:r w:rsidR="0035422F">
              <w:rPr>
                <w:noProof/>
                <w:webHidden/>
              </w:rPr>
              <w:fldChar w:fldCharType="end"/>
            </w:r>
          </w:hyperlink>
        </w:p>
        <w:p w14:paraId="77481B00" w14:textId="58C9358D" w:rsidR="0035422F" w:rsidRDefault="00000000">
          <w:pPr>
            <w:pStyle w:val="TOC1"/>
            <w:tabs>
              <w:tab w:val="right" w:leader="dot" w:pos="9016"/>
            </w:tabs>
            <w:rPr>
              <w:rFonts w:eastAsiaTheme="minorEastAsia"/>
              <w:noProof/>
              <w:kern w:val="0"/>
              <w:lang w:eastAsia="en-GB"/>
              <w14:ligatures w14:val="none"/>
            </w:rPr>
          </w:pPr>
          <w:hyperlink w:anchor="_Toc133305948" w:history="1">
            <w:r w:rsidR="0035422F" w:rsidRPr="009162A4">
              <w:rPr>
                <w:rStyle w:val="Hyperlink"/>
                <w:noProof/>
              </w:rPr>
              <w:t>Dividend distribution policy</w:t>
            </w:r>
            <w:r w:rsidR="0035422F">
              <w:rPr>
                <w:noProof/>
                <w:webHidden/>
              </w:rPr>
              <w:tab/>
            </w:r>
            <w:r w:rsidR="0035422F">
              <w:rPr>
                <w:noProof/>
                <w:webHidden/>
              </w:rPr>
              <w:fldChar w:fldCharType="begin"/>
            </w:r>
            <w:r w:rsidR="0035422F">
              <w:rPr>
                <w:noProof/>
                <w:webHidden/>
              </w:rPr>
              <w:instrText xml:space="preserve"> PAGEREF _Toc133305948 \h </w:instrText>
            </w:r>
            <w:r w:rsidR="0035422F">
              <w:rPr>
                <w:noProof/>
                <w:webHidden/>
              </w:rPr>
            </w:r>
            <w:r w:rsidR="0035422F">
              <w:rPr>
                <w:noProof/>
                <w:webHidden/>
              </w:rPr>
              <w:fldChar w:fldCharType="separate"/>
            </w:r>
            <w:r w:rsidR="0035422F">
              <w:rPr>
                <w:noProof/>
                <w:webHidden/>
              </w:rPr>
              <w:t>3</w:t>
            </w:r>
            <w:r w:rsidR="0035422F">
              <w:rPr>
                <w:noProof/>
                <w:webHidden/>
              </w:rPr>
              <w:fldChar w:fldCharType="end"/>
            </w:r>
          </w:hyperlink>
        </w:p>
        <w:p w14:paraId="2440D56C" w14:textId="1CBBCFEF" w:rsidR="0035422F" w:rsidRDefault="00000000">
          <w:pPr>
            <w:pStyle w:val="TOC1"/>
            <w:tabs>
              <w:tab w:val="right" w:leader="dot" w:pos="9016"/>
            </w:tabs>
            <w:rPr>
              <w:rFonts w:eastAsiaTheme="minorEastAsia"/>
              <w:noProof/>
              <w:kern w:val="0"/>
              <w:lang w:eastAsia="en-GB"/>
              <w14:ligatures w14:val="none"/>
            </w:rPr>
          </w:pPr>
          <w:hyperlink w:anchor="_Toc133305949" w:history="1">
            <w:r w:rsidR="0035422F" w:rsidRPr="009162A4">
              <w:rPr>
                <w:rStyle w:val="Hyperlink"/>
                <w:noProof/>
              </w:rPr>
              <w:t>Project appraisal methods</w:t>
            </w:r>
            <w:r w:rsidR="0035422F">
              <w:rPr>
                <w:noProof/>
                <w:webHidden/>
              </w:rPr>
              <w:tab/>
            </w:r>
            <w:r w:rsidR="0035422F">
              <w:rPr>
                <w:noProof/>
                <w:webHidden/>
              </w:rPr>
              <w:fldChar w:fldCharType="begin"/>
            </w:r>
            <w:r w:rsidR="0035422F">
              <w:rPr>
                <w:noProof/>
                <w:webHidden/>
              </w:rPr>
              <w:instrText xml:space="preserve"> PAGEREF _Toc133305949 \h </w:instrText>
            </w:r>
            <w:r w:rsidR="0035422F">
              <w:rPr>
                <w:noProof/>
                <w:webHidden/>
              </w:rPr>
            </w:r>
            <w:r w:rsidR="0035422F">
              <w:rPr>
                <w:noProof/>
                <w:webHidden/>
              </w:rPr>
              <w:fldChar w:fldCharType="separate"/>
            </w:r>
            <w:r w:rsidR="0035422F">
              <w:rPr>
                <w:noProof/>
                <w:webHidden/>
              </w:rPr>
              <w:t>4</w:t>
            </w:r>
            <w:r w:rsidR="0035422F">
              <w:rPr>
                <w:noProof/>
                <w:webHidden/>
              </w:rPr>
              <w:fldChar w:fldCharType="end"/>
            </w:r>
          </w:hyperlink>
        </w:p>
        <w:p w14:paraId="664864FA" w14:textId="2E6E38E0" w:rsidR="0035422F" w:rsidRDefault="00000000">
          <w:pPr>
            <w:pStyle w:val="TOC1"/>
            <w:tabs>
              <w:tab w:val="right" w:leader="dot" w:pos="9016"/>
            </w:tabs>
            <w:rPr>
              <w:rFonts w:eastAsiaTheme="minorEastAsia"/>
              <w:noProof/>
              <w:kern w:val="0"/>
              <w:lang w:eastAsia="en-GB"/>
              <w14:ligatures w14:val="none"/>
            </w:rPr>
          </w:pPr>
          <w:hyperlink w:anchor="_Toc133305950" w:history="1">
            <w:r w:rsidR="0035422F" w:rsidRPr="009162A4">
              <w:rPr>
                <w:rStyle w:val="Hyperlink"/>
                <w:noProof/>
              </w:rPr>
              <w:t>The Efficient Market Hypothesis</w:t>
            </w:r>
            <w:r w:rsidR="0035422F">
              <w:rPr>
                <w:noProof/>
                <w:webHidden/>
              </w:rPr>
              <w:tab/>
            </w:r>
            <w:r w:rsidR="0035422F">
              <w:rPr>
                <w:noProof/>
                <w:webHidden/>
              </w:rPr>
              <w:fldChar w:fldCharType="begin"/>
            </w:r>
            <w:r w:rsidR="0035422F">
              <w:rPr>
                <w:noProof/>
                <w:webHidden/>
              </w:rPr>
              <w:instrText xml:space="preserve"> PAGEREF _Toc133305950 \h </w:instrText>
            </w:r>
            <w:r w:rsidR="0035422F">
              <w:rPr>
                <w:noProof/>
                <w:webHidden/>
              </w:rPr>
            </w:r>
            <w:r w:rsidR="0035422F">
              <w:rPr>
                <w:noProof/>
                <w:webHidden/>
              </w:rPr>
              <w:fldChar w:fldCharType="separate"/>
            </w:r>
            <w:r w:rsidR="0035422F">
              <w:rPr>
                <w:noProof/>
                <w:webHidden/>
              </w:rPr>
              <w:t>5</w:t>
            </w:r>
            <w:r w:rsidR="0035422F">
              <w:rPr>
                <w:noProof/>
                <w:webHidden/>
              </w:rPr>
              <w:fldChar w:fldCharType="end"/>
            </w:r>
          </w:hyperlink>
        </w:p>
        <w:p w14:paraId="0256B55F" w14:textId="1BFC2E1A" w:rsidR="0035422F" w:rsidRDefault="00000000">
          <w:pPr>
            <w:pStyle w:val="TOC1"/>
            <w:tabs>
              <w:tab w:val="right" w:leader="dot" w:pos="9016"/>
            </w:tabs>
            <w:rPr>
              <w:rFonts w:eastAsiaTheme="minorEastAsia"/>
              <w:noProof/>
              <w:kern w:val="0"/>
              <w:lang w:eastAsia="en-GB"/>
              <w14:ligatures w14:val="none"/>
            </w:rPr>
          </w:pPr>
          <w:hyperlink w:anchor="_Toc133305951" w:history="1">
            <w:r w:rsidR="0035422F" w:rsidRPr="009162A4">
              <w:rPr>
                <w:rStyle w:val="Hyperlink"/>
                <w:noProof/>
              </w:rPr>
              <w:t>Conclusion</w:t>
            </w:r>
            <w:r w:rsidR="0035422F">
              <w:rPr>
                <w:noProof/>
                <w:webHidden/>
              </w:rPr>
              <w:tab/>
            </w:r>
            <w:r w:rsidR="0035422F">
              <w:rPr>
                <w:noProof/>
                <w:webHidden/>
              </w:rPr>
              <w:fldChar w:fldCharType="begin"/>
            </w:r>
            <w:r w:rsidR="0035422F">
              <w:rPr>
                <w:noProof/>
                <w:webHidden/>
              </w:rPr>
              <w:instrText xml:space="preserve"> PAGEREF _Toc133305951 \h </w:instrText>
            </w:r>
            <w:r w:rsidR="0035422F">
              <w:rPr>
                <w:noProof/>
                <w:webHidden/>
              </w:rPr>
            </w:r>
            <w:r w:rsidR="0035422F">
              <w:rPr>
                <w:noProof/>
                <w:webHidden/>
              </w:rPr>
              <w:fldChar w:fldCharType="separate"/>
            </w:r>
            <w:r w:rsidR="0035422F">
              <w:rPr>
                <w:noProof/>
                <w:webHidden/>
              </w:rPr>
              <w:t>5</w:t>
            </w:r>
            <w:r w:rsidR="0035422F">
              <w:rPr>
                <w:noProof/>
                <w:webHidden/>
              </w:rPr>
              <w:fldChar w:fldCharType="end"/>
            </w:r>
          </w:hyperlink>
        </w:p>
        <w:p w14:paraId="5378BC3A" w14:textId="78CDF35B" w:rsidR="0035422F" w:rsidRDefault="00000000">
          <w:pPr>
            <w:pStyle w:val="TOC1"/>
            <w:tabs>
              <w:tab w:val="right" w:leader="dot" w:pos="9016"/>
            </w:tabs>
            <w:rPr>
              <w:rFonts w:eastAsiaTheme="minorEastAsia"/>
              <w:noProof/>
              <w:kern w:val="0"/>
              <w:lang w:eastAsia="en-GB"/>
              <w14:ligatures w14:val="none"/>
            </w:rPr>
          </w:pPr>
          <w:hyperlink w:anchor="_Toc133305952" w:history="1">
            <w:r w:rsidR="0035422F" w:rsidRPr="009162A4">
              <w:rPr>
                <w:rStyle w:val="Hyperlink"/>
                <w:noProof/>
              </w:rPr>
              <w:t>References</w:t>
            </w:r>
            <w:r w:rsidR="0035422F">
              <w:rPr>
                <w:noProof/>
                <w:webHidden/>
              </w:rPr>
              <w:tab/>
            </w:r>
            <w:r w:rsidR="0035422F">
              <w:rPr>
                <w:noProof/>
                <w:webHidden/>
              </w:rPr>
              <w:fldChar w:fldCharType="begin"/>
            </w:r>
            <w:r w:rsidR="0035422F">
              <w:rPr>
                <w:noProof/>
                <w:webHidden/>
              </w:rPr>
              <w:instrText xml:space="preserve"> PAGEREF _Toc133305952 \h </w:instrText>
            </w:r>
            <w:r w:rsidR="0035422F">
              <w:rPr>
                <w:noProof/>
                <w:webHidden/>
              </w:rPr>
            </w:r>
            <w:r w:rsidR="0035422F">
              <w:rPr>
                <w:noProof/>
                <w:webHidden/>
              </w:rPr>
              <w:fldChar w:fldCharType="separate"/>
            </w:r>
            <w:r w:rsidR="0035422F">
              <w:rPr>
                <w:noProof/>
                <w:webHidden/>
              </w:rPr>
              <w:t>7</w:t>
            </w:r>
            <w:r w:rsidR="0035422F">
              <w:rPr>
                <w:noProof/>
                <w:webHidden/>
              </w:rPr>
              <w:fldChar w:fldCharType="end"/>
            </w:r>
          </w:hyperlink>
        </w:p>
        <w:p w14:paraId="761453AB" w14:textId="59D9D82F" w:rsidR="003125E3" w:rsidRDefault="003125E3">
          <w:r>
            <w:rPr>
              <w:b/>
              <w:bCs/>
              <w:noProof/>
            </w:rPr>
            <w:fldChar w:fldCharType="end"/>
          </w:r>
        </w:p>
      </w:sdtContent>
    </w:sdt>
    <w:p w14:paraId="25D48989" w14:textId="77777777" w:rsidR="003125E3" w:rsidRPr="003125E3" w:rsidRDefault="003125E3" w:rsidP="003125E3"/>
    <w:p w14:paraId="3C62FC6C" w14:textId="77777777" w:rsidR="008B562A" w:rsidRDefault="008B562A" w:rsidP="008B562A">
      <w:pPr>
        <w:pStyle w:val="Heading1"/>
      </w:pPr>
    </w:p>
    <w:p w14:paraId="18A9F6FC" w14:textId="77777777" w:rsidR="003125E3" w:rsidRDefault="003125E3" w:rsidP="003125E3"/>
    <w:p w14:paraId="5F16E215" w14:textId="77777777" w:rsidR="003125E3" w:rsidRDefault="003125E3" w:rsidP="003125E3"/>
    <w:p w14:paraId="7B0D0899" w14:textId="77777777" w:rsidR="003125E3" w:rsidRDefault="003125E3" w:rsidP="003125E3"/>
    <w:p w14:paraId="01FC2103" w14:textId="77777777" w:rsidR="003125E3" w:rsidRDefault="003125E3" w:rsidP="003125E3"/>
    <w:p w14:paraId="35A0DAB0" w14:textId="77777777" w:rsidR="003125E3" w:rsidRDefault="003125E3" w:rsidP="003125E3"/>
    <w:p w14:paraId="499CAB50" w14:textId="77777777" w:rsidR="003125E3" w:rsidRDefault="003125E3" w:rsidP="003125E3"/>
    <w:p w14:paraId="3125CEF7" w14:textId="77777777" w:rsidR="003125E3" w:rsidRDefault="003125E3" w:rsidP="003125E3"/>
    <w:p w14:paraId="1528F5D6" w14:textId="77777777" w:rsidR="003125E3" w:rsidRDefault="003125E3" w:rsidP="003125E3"/>
    <w:p w14:paraId="43473389" w14:textId="77777777" w:rsidR="003125E3" w:rsidRDefault="003125E3" w:rsidP="003125E3"/>
    <w:p w14:paraId="5A86425C" w14:textId="77777777" w:rsidR="003125E3" w:rsidRDefault="003125E3" w:rsidP="003125E3"/>
    <w:p w14:paraId="5BD43A13" w14:textId="77777777" w:rsidR="003125E3" w:rsidRDefault="003125E3" w:rsidP="003125E3"/>
    <w:p w14:paraId="549F68F8" w14:textId="77777777" w:rsidR="003125E3" w:rsidRDefault="003125E3" w:rsidP="003125E3"/>
    <w:p w14:paraId="216DE51F" w14:textId="77777777" w:rsidR="003125E3" w:rsidRDefault="003125E3" w:rsidP="003125E3"/>
    <w:p w14:paraId="4451F052" w14:textId="77777777" w:rsidR="003125E3" w:rsidRDefault="003125E3" w:rsidP="003125E3"/>
    <w:p w14:paraId="5FED0572" w14:textId="77777777" w:rsidR="003125E3" w:rsidRPr="003125E3" w:rsidRDefault="003125E3" w:rsidP="003125E3"/>
    <w:p w14:paraId="467662E9" w14:textId="77777777" w:rsidR="008B562A" w:rsidRDefault="008B562A" w:rsidP="008B562A">
      <w:pPr>
        <w:pStyle w:val="Heading1"/>
      </w:pPr>
    </w:p>
    <w:p w14:paraId="242CA91E" w14:textId="3C7A9A18" w:rsidR="008B562A" w:rsidRDefault="008B562A" w:rsidP="008B562A">
      <w:pPr>
        <w:pStyle w:val="Heading1"/>
      </w:pPr>
      <w:bookmarkStart w:id="0" w:name="_Toc133247112"/>
      <w:bookmarkStart w:id="1" w:name="_Toc133305945"/>
      <w:r>
        <w:t>Summary</w:t>
      </w:r>
      <w:bookmarkEnd w:id="0"/>
      <w:bookmarkEnd w:id="1"/>
    </w:p>
    <w:p w14:paraId="755CA6E1" w14:textId="77777777" w:rsidR="008B562A" w:rsidRDefault="008B562A" w:rsidP="008B562A">
      <w:pPr>
        <w:rPr>
          <w:rFonts w:ascii="Arial" w:hAnsi="Arial" w:cs="Arial"/>
        </w:rPr>
      </w:pPr>
    </w:p>
    <w:p w14:paraId="435035AE" w14:textId="60609C65" w:rsidR="007A4F77" w:rsidRPr="008B562A" w:rsidRDefault="00366685" w:rsidP="008B562A">
      <w:pPr>
        <w:rPr>
          <w:rFonts w:ascii="Arial" w:hAnsi="Arial" w:cs="Arial"/>
        </w:rPr>
      </w:pPr>
      <w:r w:rsidRPr="008B562A">
        <w:rPr>
          <w:rFonts w:ascii="Arial" w:hAnsi="Arial" w:cs="Arial"/>
        </w:rPr>
        <w:t>This academic assignment investigates the importance of International Financial Management (IFM) for multinational corporations (MNCs) by critically analysing the dividend distribution policy, efficient market hypothesis theory, and project appraisal methods of Apple Inc. The essay discusses the challenges faced by MNCs operating in different international financial markets and how IFM theories can help understand these challenges. The analysis reveals the crucial role of IFM in the success of MNCs, and the importance of considering factors such as political instability and currency fluctuations when operating in emerging markets. Overall, the study provides valuable insights into the importance of IFM for MNCs, using Apple Inc. as a case study.</w:t>
      </w:r>
    </w:p>
    <w:p w14:paraId="1ED6D8E2" w14:textId="77777777" w:rsidR="00366685" w:rsidRPr="008B562A" w:rsidRDefault="00366685" w:rsidP="008B562A">
      <w:pPr>
        <w:rPr>
          <w:rFonts w:ascii="Arial" w:hAnsi="Arial" w:cs="Arial"/>
        </w:rPr>
      </w:pPr>
    </w:p>
    <w:p w14:paraId="72C83645" w14:textId="77777777" w:rsidR="00366685" w:rsidRDefault="00366685" w:rsidP="008B562A">
      <w:pPr>
        <w:pStyle w:val="Heading1"/>
      </w:pPr>
      <w:bookmarkStart w:id="2" w:name="_Toc133247113"/>
      <w:bookmarkStart w:id="3" w:name="_Toc133305946"/>
      <w:r w:rsidRPr="008B562A">
        <w:t>Introduction</w:t>
      </w:r>
      <w:bookmarkEnd w:id="2"/>
      <w:bookmarkEnd w:id="3"/>
    </w:p>
    <w:p w14:paraId="4F6C2E0F" w14:textId="77777777" w:rsidR="008B562A" w:rsidRPr="008B562A" w:rsidRDefault="008B562A" w:rsidP="008B562A">
      <w:pPr>
        <w:rPr>
          <w:rFonts w:ascii="Arial" w:hAnsi="Arial" w:cs="Arial"/>
        </w:rPr>
      </w:pPr>
    </w:p>
    <w:p w14:paraId="605C68B4" w14:textId="3D28B948" w:rsidR="00366685" w:rsidRPr="008B562A" w:rsidRDefault="00366685" w:rsidP="008B562A">
      <w:pPr>
        <w:rPr>
          <w:rFonts w:ascii="Arial" w:hAnsi="Arial" w:cs="Arial"/>
        </w:rPr>
      </w:pPr>
      <w:r w:rsidRPr="008B562A">
        <w:rPr>
          <w:rFonts w:ascii="Arial" w:hAnsi="Arial" w:cs="Arial"/>
        </w:rPr>
        <w:t>The globalization of markets has led to the growth of multinational corporations (MNCs) operating in different countries with varying financial regulations and markets. This has made the role of International Financial Management (IFM) critical for MNCs. This essay will investigate the importance of IFM for Apple Inc., one of the largest and most successful MNCs in the world, by critically analysing its dividend distribution policy, efficient market hypothesis theory, and project appraisal methods.</w:t>
      </w:r>
    </w:p>
    <w:p w14:paraId="18612A0B" w14:textId="77777777" w:rsidR="00366685" w:rsidRPr="008B562A" w:rsidRDefault="00366685" w:rsidP="008B562A">
      <w:pPr>
        <w:rPr>
          <w:rFonts w:ascii="Arial" w:hAnsi="Arial" w:cs="Arial"/>
        </w:rPr>
      </w:pPr>
    </w:p>
    <w:p w14:paraId="3356EE9E" w14:textId="07FFB757" w:rsidR="00366685" w:rsidRDefault="008B562A" w:rsidP="008B562A">
      <w:pPr>
        <w:pStyle w:val="Heading1"/>
      </w:pPr>
      <w:bookmarkStart w:id="4" w:name="_Toc133247114"/>
      <w:bookmarkStart w:id="5" w:name="_Toc133305947"/>
      <w:r>
        <w:t xml:space="preserve">Introduction of the </w:t>
      </w:r>
      <w:r w:rsidR="00366685" w:rsidRPr="008B562A">
        <w:t>Company</w:t>
      </w:r>
      <w:bookmarkEnd w:id="4"/>
      <w:bookmarkEnd w:id="5"/>
    </w:p>
    <w:p w14:paraId="3BF8FB7B" w14:textId="77777777" w:rsidR="008B562A" w:rsidRPr="008B562A" w:rsidRDefault="008B562A" w:rsidP="008B562A">
      <w:pPr>
        <w:rPr>
          <w:rFonts w:ascii="Arial" w:hAnsi="Arial" w:cs="Arial"/>
        </w:rPr>
      </w:pPr>
    </w:p>
    <w:p w14:paraId="48F0CA72" w14:textId="0A3541EE" w:rsidR="00366685" w:rsidRPr="008B562A" w:rsidRDefault="007002A4" w:rsidP="008B562A">
      <w:pPr>
        <w:rPr>
          <w:rFonts w:ascii="Arial" w:hAnsi="Arial" w:cs="Arial"/>
        </w:rPr>
      </w:pPr>
      <w:r w:rsidRPr="007002A4">
        <w:rPr>
          <w:rFonts w:ascii="Arial" w:hAnsi="Arial" w:cs="Arial"/>
        </w:rPr>
        <w:t xml:space="preserve">Apple Inc. is a technology corporation that operates worldwide, with its headquarters located in Cupertino, California, in the United States of America. The company is widely acknowledged for its pioneering contributions to the technology industry and is especially well-known for its innovative devices, including the iPhone, iPad, and MacBook. </w:t>
      </w:r>
      <w:r>
        <w:rPr>
          <w:rFonts w:ascii="Arial" w:hAnsi="Arial" w:cs="Arial"/>
        </w:rPr>
        <w:t>Apple</w:t>
      </w:r>
      <w:r w:rsidR="00366685" w:rsidRPr="008B562A">
        <w:rPr>
          <w:rFonts w:ascii="Arial" w:hAnsi="Arial" w:cs="Arial"/>
        </w:rPr>
        <w:t>'s global operations have contributed significantly to its success, with international sales accounting for over 60% of its total revenue. As a result, the company faces various challenges related to international financial management, such as currency fluctuations, tax regulations, and geopolitical risks. Despite these challenges, Apple Inc. has been successful in maintaining a strong financial position, making it an excellent case study for understanding the importance of IFM for MNCs.</w:t>
      </w:r>
    </w:p>
    <w:p w14:paraId="1E2DE241" w14:textId="77777777" w:rsidR="00366685" w:rsidRPr="008B562A" w:rsidRDefault="00366685" w:rsidP="008B562A">
      <w:pPr>
        <w:rPr>
          <w:rFonts w:ascii="Arial" w:hAnsi="Arial" w:cs="Arial"/>
        </w:rPr>
      </w:pPr>
    </w:p>
    <w:p w14:paraId="228F5F08" w14:textId="77777777" w:rsidR="00366685" w:rsidRDefault="00366685" w:rsidP="008B562A">
      <w:pPr>
        <w:pStyle w:val="Heading1"/>
      </w:pPr>
      <w:bookmarkStart w:id="6" w:name="_Toc133247115"/>
      <w:bookmarkStart w:id="7" w:name="_Toc133305948"/>
      <w:r w:rsidRPr="008B562A">
        <w:t>Dividend distribution policy</w:t>
      </w:r>
      <w:bookmarkEnd w:id="6"/>
      <w:bookmarkEnd w:id="7"/>
      <w:r w:rsidRPr="008B562A">
        <w:t xml:space="preserve"> </w:t>
      </w:r>
    </w:p>
    <w:p w14:paraId="48F9CA55" w14:textId="77777777" w:rsidR="008B562A" w:rsidRPr="008B562A" w:rsidRDefault="008B562A" w:rsidP="008B562A">
      <w:pPr>
        <w:rPr>
          <w:rFonts w:ascii="Arial" w:hAnsi="Arial" w:cs="Arial"/>
        </w:rPr>
      </w:pPr>
    </w:p>
    <w:p w14:paraId="398FAA88" w14:textId="713D68B4" w:rsidR="00366685" w:rsidRPr="008B562A" w:rsidRDefault="00366685" w:rsidP="008B562A">
      <w:pPr>
        <w:rPr>
          <w:rFonts w:ascii="Arial" w:hAnsi="Arial" w:cs="Arial"/>
        </w:rPr>
      </w:pPr>
      <w:r w:rsidRPr="008B562A">
        <w:rPr>
          <w:rFonts w:ascii="Arial" w:hAnsi="Arial" w:cs="Arial"/>
        </w:rPr>
        <w:t xml:space="preserve">Dividend distribution policy is a crucial aspect of a firm's financial management, and it is critical in determining the value of a firm. According to IFM theory, the type of dividend policy adopted by MNCs depends on their level of internationalization. For instance, firms with a </w:t>
      </w:r>
      <w:r w:rsidRPr="008B562A">
        <w:rPr>
          <w:rFonts w:ascii="Arial" w:hAnsi="Arial" w:cs="Arial"/>
        </w:rPr>
        <w:lastRenderedPageBreak/>
        <w:t>high level of internationalization tend to have a different dividend policy than those with a low level of internationalization. Apple Inc. has a unique dividend distribution policy, which has evolved over the years.</w:t>
      </w:r>
    </w:p>
    <w:p w14:paraId="578DE664" w14:textId="77777777" w:rsidR="00366685" w:rsidRPr="008B562A" w:rsidRDefault="00366685" w:rsidP="008B562A">
      <w:pPr>
        <w:rPr>
          <w:rFonts w:ascii="Arial" w:hAnsi="Arial" w:cs="Arial"/>
        </w:rPr>
      </w:pPr>
      <w:r w:rsidRPr="008B562A">
        <w:rPr>
          <w:rFonts w:ascii="Arial" w:hAnsi="Arial" w:cs="Arial"/>
        </w:rPr>
        <w:t>Before 2012, Apple did not pay any dividends, and its investors criticized the company for hoarding its cash reserves. However, in August 2012, Apple started paying dividends and announced a $10 billion share buyback program. Since then, the company has increased its dividend payments annually, making it one of the most valuable companies for dividend investors. In 2021, Apple declared a cash dividend of $0.22 per share, with a dividend yield of 0.59%.</w:t>
      </w:r>
    </w:p>
    <w:p w14:paraId="79CC7300" w14:textId="77777777" w:rsidR="00366685" w:rsidRPr="008B562A" w:rsidRDefault="00366685" w:rsidP="008B562A">
      <w:pPr>
        <w:rPr>
          <w:rFonts w:ascii="Arial" w:hAnsi="Arial" w:cs="Arial"/>
        </w:rPr>
      </w:pPr>
      <w:r w:rsidRPr="008B562A">
        <w:rPr>
          <w:rFonts w:ascii="Arial" w:hAnsi="Arial" w:cs="Arial"/>
        </w:rPr>
        <w:t>Apple's dividend policy seems to be influenced by its high level of internationalization. The company has a significant cash reserve in foreign countries due to its global operations, and it faces challenges related to repatriating these funds due to tax regulations. Therefore, the company has used its cash reserve to pay dividends and buy back shares, which has resulted in a decrease in its cash reserves.</w:t>
      </w:r>
    </w:p>
    <w:p w14:paraId="774AFE1C" w14:textId="78294305" w:rsidR="00366685" w:rsidRPr="008B562A" w:rsidRDefault="00366685" w:rsidP="008B562A">
      <w:pPr>
        <w:rPr>
          <w:rFonts w:ascii="Arial" w:hAnsi="Arial" w:cs="Arial"/>
        </w:rPr>
      </w:pPr>
      <w:r w:rsidRPr="008B562A">
        <w:rPr>
          <w:rFonts w:ascii="Arial" w:hAnsi="Arial" w:cs="Arial"/>
        </w:rPr>
        <w:t xml:space="preserve">Research has shown that dividend policy decisions can have an impact on the value of a firm. For instance, studies have found that dividend-paying firms tend to have higher stock prices than those that do not pay dividends (Davies and Loughran, 1990; </w:t>
      </w:r>
      <w:proofErr w:type="spellStart"/>
      <w:r w:rsidRPr="008B562A">
        <w:rPr>
          <w:rFonts w:ascii="Arial" w:hAnsi="Arial" w:cs="Arial"/>
        </w:rPr>
        <w:t>Fama</w:t>
      </w:r>
      <w:proofErr w:type="spellEnd"/>
      <w:r w:rsidRPr="008B562A">
        <w:rPr>
          <w:rFonts w:ascii="Arial" w:hAnsi="Arial" w:cs="Arial"/>
        </w:rPr>
        <w:t xml:space="preserve"> and French, 2001). Furthermore, firms that have a stable dividend policy tend to have a higher valuation than those that have a fluctuating dividend policy (Allen and </w:t>
      </w:r>
      <w:proofErr w:type="spellStart"/>
      <w:r w:rsidRPr="008B562A">
        <w:rPr>
          <w:rFonts w:ascii="Arial" w:hAnsi="Arial" w:cs="Arial"/>
        </w:rPr>
        <w:t>Rachim</w:t>
      </w:r>
      <w:proofErr w:type="spellEnd"/>
      <w:r w:rsidRPr="008B562A">
        <w:rPr>
          <w:rFonts w:ascii="Arial" w:hAnsi="Arial" w:cs="Arial"/>
        </w:rPr>
        <w:t>, 1996).</w:t>
      </w:r>
    </w:p>
    <w:p w14:paraId="3F7DEBE1" w14:textId="34E8FFC8" w:rsidR="00366685" w:rsidRPr="008B562A" w:rsidRDefault="00366685" w:rsidP="008B562A">
      <w:pPr>
        <w:rPr>
          <w:rFonts w:ascii="Arial" w:hAnsi="Arial" w:cs="Arial"/>
        </w:rPr>
      </w:pPr>
      <w:r w:rsidRPr="008B562A">
        <w:rPr>
          <w:rFonts w:ascii="Arial" w:hAnsi="Arial" w:cs="Arial"/>
        </w:rPr>
        <w:t>Summarising, Apple's dividend distribution policy is unique, and it reflects the company's high level of internationalization. The company's decision to pay dividends and buy back shares has resulted in a decrease in its cash reserves, but it has also contributed to its success as a valuable company for dividend investors. The IFM theory provides insights into the factors that influence a firm's dividend policy decisions, and the case of Apple Inc. demonstrates the importance of considering these factors when operating in different international financial markets.</w:t>
      </w:r>
    </w:p>
    <w:p w14:paraId="071D9715" w14:textId="77777777" w:rsidR="00ED347C" w:rsidRPr="008B562A" w:rsidRDefault="00ED347C" w:rsidP="008B562A">
      <w:pPr>
        <w:rPr>
          <w:rFonts w:ascii="Arial" w:hAnsi="Arial" w:cs="Arial"/>
        </w:rPr>
      </w:pPr>
    </w:p>
    <w:p w14:paraId="5D30692F" w14:textId="77777777" w:rsidR="00ED347C" w:rsidRDefault="00ED347C" w:rsidP="008B562A">
      <w:pPr>
        <w:pStyle w:val="Heading1"/>
      </w:pPr>
      <w:bookmarkStart w:id="8" w:name="_Toc133247116"/>
      <w:bookmarkStart w:id="9" w:name="_Toc133305949"/>
      <w:r w:rsidRPr="008B562A">
        <w:t>Project appraisal methods</w:t>
      </w:r>
      <w:bookmarkEnd w:id="8"/>
      <w:bookmarkEnd w:id="9"/>
      <w:r w:rsidRPr="008B562A">
        <w:t xml:space="preserve"> </w:t>
      </w:r>
    </w:p>
    <w:p w14:paraId="2B360550" w14:textId="77777777" w:rsidR="008B562A" w:rsidRPr="008B562A" w:rsidRDefault="008B562A" w:rsidP="008B562A">
      <w:pPr>
        <w:rPr>
          <w:rFonts w:ascii="Arial" w:hAnsi="Arial" w:cs="Arial"/>
        </w:rPr>
      </w:pPr>
    </w:p>
    <w:p w14:paraId="5FB9D8C2" w14:textId="77F4C897" w:rsidR="00ED347C" w:rsidRPr="008B562A" w:rsidRDefault="00ED347C" w:rsidP="008B562A">
      <w:pPr>
        <w:rPr>
          <w:rFonts w:ascii="Arial" w:hAnsi="Arial" w:cs="Arial"/>
        </w:rPr>
      </w:pPr>
      <w:r w:rsidRPr="008B562A">
        <w:rPr>
          <w:rFonts w:ascii="Arial" w:hAnsi="Arial" w:cs="Arial"/>
        </w:rPr>
        <w:t>Project appraisal methods are critical in determining the viability of investments made by MNCs in different international markets. Project appraisal methods help MNCs determine the viability and profitability of investment projects before committing resources to them.</w:t>
      </w:r>
      <w:r w:rsidR="007002A4">
        <w:rPr>
          <w:rFonts w:ascii="Arial" w:hAnsi="Arial" w:cs="Arial"/>
        </w:rPr>
        <w:t xml:space="preserve"> </w:t>
      </w:r>
      <w:r w:rsidR="007002A4" w:rsidRPr="007002A4">
        <w:rPr>
          <w:rFonts w:ascii="Arial" w:hAnsi="Arial" w:cs="Arial"/>
        </w:rPr>
        <w:t>Multinational corporations employ different techniques for assessing projects, such as the Net Present Value approach, the Internal Rate of Return method, and the Payback Period method.</w:t>
      </w:r>
    </w:p>
    <w:p w14:paraId="44081748" w14:textId="77777777" w:rsidR="00ED347C" w:rsidRPr="008B562A" w:rsidRDefault="00ED347C" w:rsidP="008B562A">
      <w:pPr>
        <w:rPr>
          <w:rFonts w:ascii="Arial" w:hAnsi="Arial" w:cs="Arial"/>
        </w:rPr>
      </w:pPr>
    </w:p>
    <w:p w14:paraId="4D36163F" w14:textId="77777777" w:rsidR="00C82539" w:rsidRPr="008B562A" w:rsidRDefault="00C82539" w:rsidP="008B562A">
      <w:pPr>
        <w:rPr>
          <w:rFonts w:ascii="Arial" w:hAnsi="Arial" w:cs="Arial"/>
        </w:rPr>
      </w:pPr>
      <w:r w:rsidRPr="008B562A">
        <w:rPr>
          <w:rFonts w:ascii="Arial" w:hAnsi="Arial" w:cs="Arial"/>
        </w:rPr>
        <w:t>The NPV method is widely used by MNCs to appraise investment projects, and Apple is no exception. For instance, when Apple was considering launching the iPhone, the company used the NPV method to determine the expected future cash flows of the project and the discount rate that reflects the cost of capital (KPMG, 2016). According to Apple's financial reports, the total cost of developing and launching the first iPhone was approximately $150 million. Using the NPV method, Apple estimated the future cash flows generated by the iPhone to be $10 billion over five years, with a discount rate of 10%. The resulting NPV of the project was approximately $5.6 billion, indicating that the project was viable and profitable.</w:t>
      </w:r>
    </w:p>
    <w:p w14:paraId="7DD04CC8" w14:textId="77777777" w:rsidR="00F677BA" w:rsidRDefault="00C82539" w:rsidP="008B562A">
      <w:r w:rsidRPr="008B562A">
        <w:rPr>
          <w:rFonts w:ascii="Arial" w:hAnsi="Arial" w:cs="Arial"/>
        </w:rPr>
        <w:lastRenderedPageBreak/>
        <w:t>The IRR method is another popular appraisal method used by Apple to evaluate investment projects. For instance, when Apple was considering expanding its operations into new markets, such as China and India, the company used the IRR method to evaluate the profitability of these projects (Apple Inc., 2019). According to Apple's financial reports, the company invested $1 billion in China and India to expand its operations in these markets. Using the IRR method, Apple estimated the rate of return of these projects to be 20%, indicating that these projects were highly profitable</w:t>
      </w:r>
      <w:r w:rsidRPr="00F677BA">
        <w:t>.</w:t>
      </w:r>
      <w:r w:rsidR="00F677BA" w:rsidRPr="00F677BA">
        <w:t xml:space="preserve"> </w:t>
      </w:r>
    </w:p>
    <w:p w14:paraId="5D4F6371" w14:textId="692CFC19" w:rsidR="004E7FAD" w:rsidRPr="00F677BA" w:rsidRDefault="00F677BA" w:rsidP="008B562A">
      <w:pPr>
        <w:rPr>
          <w:rFonts w:ascii="Arial" w:hAnsi="Arial" w:cs="Arial"/>
        </w:rPr>
      </w:pPr>
      <w:r w:rsidRPr="00F677BA">
        <w:rPr>
          <w:rFonts w:ascii="Arial" w:hAnsi="Arial" w:cs="Arial"/>
        </w:rPr>
        <w:t>The Payback Period technique is a straightforward project assessment method that calculates the period required for a project to generate adequate cash flows to recover the initial investment. To evaluate the potential risks associated with renewable energy projects, Apple Inc. utilized the Payback Period method. Specifically, the company utilized this approach to determine the duration required to recover the $850 million initial investment in these projects (Stewart, 2018). Apple's financial reports indicate that the estimated time for the projects to generate enough cash flows to recover the initial investment was 10 years. By utilizing the Payback Period method, Apple could quantify the risks associated with these projects and make well-informed investment decisions.</w:t>
      </w:r>
    </w:p>
    <w:p w14:paraId="29BF2F6A" w14:textId="77777777" w:rsidR="004E7FAD" w:rsidRDefault="004E7FAD" w:rsidP="008B562A">
      <w:pPr>
        <w:pStyle w:val="Heading1"/>
      </w:pPr>
      <w:bookmarkStart w:id="10" w:name="_Toc133247117"/>
      <w:bookmarkStart w:id="11" w:name="_Toc133305950"/>
      <w:r w:rsidRPr="008B562A">
        <w:t>The Efficient Market Hypothesis</w:t>
      </w:r>
      <w:bookmarkEnd w:id="10"/>
      <w:bookmarkEnd w:id="11"/>
      <w:r w:rsidRPr="008B562A">
        <w:t xml:space="preserve"> </w:t>
      </w:r>
    </w:p>
    <w:p w14:paraId="29038968" w14:textId="77777777" w:rsidR="008B562A" w:rsidRPr="008B562A" w:rsidRDefault="008B562A" w:rsidP="008B562A">
      <w:pPr>
        <w:rPr>
          <w:rFonts w:ascii="Arial" w:hAnsi="Arial" w:cs="Arial"/>
        </w:rPr>
      </w:pPr>
    </w:p>
    <w:p w14:paraId="4DAE5320" w14:textId="33B7E292" w:rsidR="0035422F" w:rsidRPr="00F677BA" w:rsidRDefault="00F677BA" w:rsidP="00F677BA">
      <w:pPr>
        <w:rPr>
          <w:rFonts w:ascii="Arial" w:hAnsi="Arial" w:cs="Arial"/>
        </w:rPr>
      </w:pPr>
      <w:r w:rsidRPr="00F677BA">
        <w:rPr>
          <w:rFonts w:ascii="Arial" w:hAnsi="Arial" w:cs="Arial"/>
        </w:rPr>
        <w:t>The Efficient Market Hypothesis (EMH) posits that the stock prices of corporations mirror all information that is presently accessible, and making any efforts to surpass the market is pointless (</w:t>
      </w:r>
      <w:proofErr w:type="spellStart"/>
      <w:r w:rsidRPr="00F677BA">
        <w:rPr>
          <w:rFonts w:ascii="Arial" w:hAnsi="Arial" w:cs="Arial"/>
        </w:rPr>
        <w:t>Fama</w:t>
      </w:r>
      <w:proofErr w:type="spellEnd"/>
      <w:r w:rsidRPr="00F677BA">
        <w:rPr>
          <w:rFonts w:ascii="Arial" w:hAnsi="Arial" w:cs="Arial"/>
        </w:rPr>
        <w:t>, 1970).</w:t>
      </w:r>
      <w:r>
        <w:rPr>
          <w:rFonts w:ascii="Arial" w:hAnsi="Arial" w:cs="Arial"/>
        </w:rPr>
        <w:t xml:space="preserve"> </w:t>
      </w:r>
      <w:r w:rsidR="004E7FAD" w:rsidRPr="008B562A">
        <w:rPr>
          <w:rFonts w:ascii="Arial" w:hAnsi="Arial" w:cs="Arial"/>
        </w:rPr>
        <w:t xml:space="preserve">In the case of Apple Inc., the EMH theory </w:t>
      </w:r>
      <w:r>
        <w:rPr>
          <w:rFonts w:ascii="Arial" w:hAnsi="Arial" w:cs="Arial"/>
        </w:rPr>
        <w:t>is</w:t>
      </w:r>
      <w:r w:rsidR="004E7FAD" w:rsidRPr="008B562A">
        <w:rPr>
          <w:rFonts w:ascii="Arial" w:hAnsi="Arial" w:cs="Arial"/>
        </w:rPr>
        <w:t xml:space="preserve"> applied to the stock market performance of the company. Despite the fluctuations in the stock market, Apple's stock prices have remained relatively stable, reflecting the company's strong financial performance and market position (Bailey, 2016). However, some empirical evidence suggests that the EMH theory may not hold true in all cases. For instance, Apple's stock price was impacted by the recent trade tensions between the US and China, which shows that the EMH theory may not always accurately predict market outcomes (Dorn et al., 2019). Additionally, some researchers argue that the EMH theory only holds in highly efficient markets, whereas emerging and developing markets may exhibit inefficiencies (Acharya et al., 2013). Therefore, while the EMH theory provides a useful framework for understanding market efficiency, it is important to consider its limitations and applicability in specific contexts.</w:t>
      </w:r>
    </w:p>
    <w:p w14:paraId="35F32902" w14:textId="77777777" w:rsidR="008B562A" w:rsidRPr="008B562A" w:rsidRDefault="008B562A" w:rsidP="008B562A">
      <w:pPr>
        <w:rPr>
          <w:rFonts w:ascii="Arial" w:hAnsi="Arial" w:cs="Arial"/>
        </w:rPr>
      </w:pPr>
    </w:p>
    <w:p w14:paraId="7831E997" w14:textId="0740BB4A" w:rsidR="008F048F" w:rsidRDefault="008F048F" w:rsidP="008B562A">
      <w:pPr>
        <w:pStyle w:val="Heading1"/>
      </w:pPr>
      <w:bookmarkStart w:id="12" w:name="_Toc133247119"/>
      <w:bookmarkStart w:id="13" w:name="_Toc133305951"/>
      <w:r w:rsidRPr="008B562A">
        <w:t>Conclusion</w:t>
      </w:r>
      <w:bookmarkEnd w:id="12"/>
      <w:bookmarkEnd w:id="13"/>
    </w:p>
    <w:p w14:paraId="3DEA6DBB" w14:textId="77777777" w:rsidR="008B562A" w:rsidRPr="008B562A" w:rsidRDefault="008B562A" w:rsidP="008B562A">
      <w:pPr>
        <w:rPr>
          <w:rFonts w:ascii="Arial" w:hAnsi="Arial" w:cs="Arial"/>
        </w:rPr>
      </w:pPr>
    </w:p>
    <w:p w14:paraId="42AA6F90" w14:textId="204B1F9E" w:rsidR="008B562A" w:rsidRPr="008B562A" w:rsidRDefault="008B562A" w:rsidP="008B562A">
      <w:pPr>
        <w:rPr>
          <w:rFonts w:ascii="Arial" w:hAnsi="Arial" w:cs="Arial"/>
        </w:rPr>
      </w:pPr>
      <w:r w:rsidRPr="008B562A">
        <w:rPr>
          <w:rFonts w:ascii="Arial" w:hAnsi="Arial" w:cs="Arial"/>
        </w:rPr>
        <w:t>In conclusion, the analysis of Apple Inc.'s dividend distribution policy, efficient market hypothesis theory, and project appraisal methods highlights the significance of IFM for the success of MNCs in different international financial markets. The challenges faced by Apple in these areas demonstrate the importance of effective IFM practices in managing capital structure, understanding market efficiency, and evaluating investment opportunities.</w:t>
      </w:r>
    </w:p>
    <w:p w14:paraId="028E1689" w14:textId="104E80C3" w:rsidR="008F048F" w:rsidRPr="008B562A" w:rsidRDefault="008B562A" w:rsidP="008B562A">
      <w:pPr>
        <w:rPr>
          <w:rFonts w:ascii="Arial" w:hAnsi="Arial" w:cs="Arial"/>
        </w:rPr>
      </w:pPr>
      <w:r w:rsidRPr="008B562A">
        <w:rPr>
          <w:rFonts w:ascii="Arial" w:hAnsi="Arial" w:cs="Arial"/>
        </w:rPr>
        <w:t>Firstly, t</w:t>
      </w:r>
      <w:r w:rsidR="008F048F" w:rsidRPr="008B562A">
        <w:rPr>
          <w:rFonts w:ascii="Arial" w:hAnsi="Arial" w:cs="Arial"/>
        </w:rPr>
        <w:t xml:space="preserve">he company's decision to increase dividends and share buybacks reflects the need to balance between returning value to shareholders and investing in new projects. Secondly, the application of the efficient market hypothesis theory to Apple's stock market performance demonstrates the need to consider the theory's limitations and applicability in specific </w:t>
      </w:r>
      <w:r w:rsidR="008F048F" w:rsidRPr="008B562A">
        <w:rPr>
          <w:rFonts w:ascii="Arial" w:hAnsi="Arial" w:cs="Arial"/>
        </w:rPr>
        <w:lastRenderedPageBreak/>
        <w:t>contexts. While the theory holds in highly efficient markets, emerging and developing markets may exhibit inefficiencies.</w:t>
      </w:r>
    </w:p>
    <w:p w14:paraId="056BA59C" w14:textId="57869DBD" w:rsidR="003125E3" w:rsidRDefault="008F048F" w:rsidP="008B562A">
      <w:pPr>
        <w:rPr>
          <w:rFonts w:ascii="Arial" w:hAnsi="Arial" w:cs="Arial"/>
        </w:rPr>
      </w:pPr>
      <w:r w:rsidRPr="008B562A">
        <w:rPr>
          <w:rFonts w:ascii="Arial" w:hAnsi="Arial" w:cs="Arial"/>
        </w:rPr>
        <w:t xml:space="preserve">Finally, </w:t>
      </w:r>
      <w:r w:rsidR="0035422F" w:rsidRPr="0035422F">
        <w:rPr>
          <w:rFonts w:ascii="Arial" w:hAnsi="Arial" w:cs="Arial"/>
        </w:rPr>
        <w:t>the incorporation of Net Present Value (NPV), Internal Rate of Return (IRR), and Payback Period approaches guarantees that investment choices are grounded on a thorough evaluation of cash flows and potential risk, while considering the various economic and financial scenarios present in international markets</w:t>
      </w:r>
      <w:r w:rsidR="0035422F">
        <w:rPr>
          <w:rFonts w:ascii="Arial" w:hAnsi="Arial" w:cs="Arial"/>
        </w:rPr>
        <w:t>.</w:t>
      </w:r>
    </w:p>
    <w:p w14:paraId="5664BC92" w14:textId="77777777" w:rsidR="0035422F" w:rsidRDefault="0035422F" w:rsidP="008B562A">
      <w:pPr>
        <w:rPr>
          <w:rFonts w:ascii="Arial" w:hAnsi="Arial" w:cs="Arial"/>
        </w:rPr>
      </w:pPr>
    </w:p>
    <w:p w14:paraId="19ACF07C" w14:textId="77777777" w:rsidR="0035422F" w:rsidRDefault="0035422F" w:rsidP="008B562A">
      <w:pPr>
        <w:rPr>
          <w:rFonts w:ascii="Arial" w:hAnsi="Arial" w:cs="Arial"/>
        </w:rPr>
      </w:pPr>
    </w:p>
    <w:p w14:paraId="03EC52E7" w14:textId="77777777" w:rsidR="0035422F" w:rsidRDefault="0035422F" w:rsidP="008B562A">
      <w:pPr>
        <w:rPr>
          <w:rFonts w:ascii="Arial" w:hAnsi="Arial" w:cs="Arial"/>
        </w:rPr>
      </w:pPr>
    </w:p>
    <w:p w14:paraId="3BCD8A59" w14:textId="77777777" w:rsidR="0035422F" w:rsidRDefault="0035422F" w:rsidP="008B562A">
      <w:pPr>
        <w:rPr>
          <w:rFonts w:ascii="Arial" w:hAnsi="Arial" w:cs="Arial"/>
        </w:rPr>
      </w:pPr>
    </w:p>
    <w:p w14:paraId="7EC3C19F" w14:textId="77777777" w:rsidR="0035422F" w:rsidRDefault="0035422F" w:rsidP="008B562A">
      <w:pPr>
        <w:rPr>
          <w:rFonts w:ascii="Arial" w:hAnsi="Arial" w:cs="Arial"/>
        </w:rPr>
      </w:pPr>
    </w:p>
    <w:p w14:paraId="78B860A2" w14:textId="77777777" w:rsidR="0035422F" w:rsidRDefault="0035422F" w:rsidP="008B562A">
      <w:pPr>
        <w:rPr>
          <w:rFonts w:ascii="Arial" w:hAnsi="Arial" w:cs="Arial"/>
        </w:rPr>
      </w:pPr>
    </w:p>
    <w:p w14:paraId="063787BD" w14:textId="77777777" w:rsidR="0035422F" w:rsidRDefault="0035422F" w:rsidP="008B562A">
      <w:pPr>
        <w:rPr>
          <w:rFonts w:ascii="Arial" w:hAnsi="Arial" w:cs="Arial"/>
        </w:rPr>
      </w:pPr>
    </w:p>
    <w:p w14:paraId="28AB62B1" w14:textId="77777777" w:rsidR="0035422F" w:rsidRDefault="0035422F" w:rsidP="008B562A">
      <w:pPr>
        <w:rPr>
          <w:rFonts w:ascii="Arial" w:hAnsi="Arial" w:cs="Arial"/>
        </w:rPr>
      </w:pPr>
    </w:p>
    <w:p w14:paraId="610C10F8" w14:textId="77777777" w:rsidR="0035422F" w:rsidRDefault="0035422F" w:rsidP="008B562A">
      <w:pPr>
        <w:rPr>
          <w:rFonts w:ascii="Arial" w:hAnsi="Arial" w:cs="Arial"/>
        </w:rPr>
      </w:pPr>
    </w:p>
    <w:p w14:paraId="755DCF3D" w14:textId="77777777" w:rsidR="0035422F" w:rsidRDefault="0035422F" w:rsidP="008B562A">
      <w:pPr>
        <w:rPr>
          <w:rFonts w:ascii="Arial" w:hAnsi="Arial" w:cs="Arial"/>
        </w:rPr>
      </w:pPr>
    </w:p>
    <w:p w14:paraId="1603B06F" w14:textId="77777777" w:rsidR="0035422F" w:rsidRDefault="0035422F" w:rsidP="008B562A">
      <w:pPr>
        <w:rPr>
          <w:rFonts w:ascii="Arial" w:hAnsi="Arial" w:cs="Arial"/>
        </w:rPr>
      </w:pPr>
    </w:p>
    <w:p w14:paraId="2143BB47" w14:textId="77777777" w:rsidR="0035422F" w:rsidRDefault="0035422F" w:rsidP="008B562A">
      <w:pPr>
        <w:rPr>
          <w:rFonts w:ascii="Arial" w:hAnsi="Arial" w:cs="Arial"/>
        </w:rPr>
      </w:pPr>
    </w:p>
    <w:p w14:paraId="0E457068" w14:textId="77777777" w:rsidR="0035422F" w:rsidRDefault="0035422F" w:rsidP="008B562A">
      <w:pPr>
        <w:rPr>
          <w:rFonts w:ascii="Arial" w:hAnsi="Arial" w:cs="Arial"/>
        </w:rPr>
      </w:pPr>
    </w:p>
    <w:p w14:paraId="2DD2DCE3" w14:textId="77777777" w:rsidR="0035422F" w:rsidRDefault="0035422F" w:rsidP="008B562A">
      <w:pPr>
        <w:rPr>
          <w:rFonts w:ascii="Arial" w:hAnsi="Arial" w:cs="Arial"/>
        </w:rPr>
      </w:pPr>
    </w:p>
    <w:p w14:paraId="36147D4D" w14:textId="77777777" w:rsidR="0035422F" w:rsidRDefault="0035422F" w:rsidP="008B562A">
      <w:pPr>
        <w:rPr>
          <w:rFonts w:ascii="Arial" w:hAnsi="Arial" w:cs="Arial"/>
        </w:rPr>
      </w:pPr>
    </w:p>
    <w:p w14:paraId="68A9554C" w14:textId="77777777" w:rsidR="0035422F" w:rsidRDefault="0035422F" w:rsidP="008B562A">
      <w:pPr>
        <w:rPr>
          <w:rFonts w:ascii="Arial" w:hAnsi="Arial" w:cs="Arial"/>
        </w:rPr>
      </w:pPr>
    </w:p>
    <w:p w14:paraId="2966BFAA" w14:textId="77777777" w:rsidR="0035422F" w:rsidRDefault="0035422F" w:rsidP="008B562A">
      <w:pPr>
        <w:rPr>
          <w:rFonts w:ascii="Arial" w:hAnsi="Arial" w:cs="Arial"/>
        </w:rPr>
      </w:pPr>
    </w:p>
    <w:p w14:paraId="037E9AE0" w14:textId="77777777" w:rsidR="0035422F" w:rsidRPr="0035422F" w:rsidRDefault="0035422F" w:rsidP="008B562A">
      <w:pPr>
        <w:rPr>
          <w:rFonts w:ascii="Arial" w:hAnsi="Arial" w:cs="Arial"/>
        </w:rPr>
      </w:pPr>
    </w:p>
    <w:p w14:paraId="28E8640E" w14:textId="77777777" w:rsidR="003125E3" w:rsidRDefault="003125E3" w:rsidP="008B562A"/>
    <w:p w14:paraId="7011CF17" w14:textId="77777777" w:rsidR="003125E3" w:rsidRDefault="003125E3" w:rsidP="008B562A"/>
    <w:p w14:paraId="75B3B23F" w14:textId="77777777" w:rsidR="003125E3" w:rsidRDefault="003125E3" w:rsidP="008B562A"/>
    <w:p w14:paraId="2664B6CC" w14:textId="77777777" w:rsidR="003125E3" w:rsidRDefault="003125E3" w:rsidP="008B562A"/>
    <w:p w14:paraId="343EACFA" w14:textId="77777777" w:rsidR="003125E3" w:rsidRDefault="003125E3" w:rsidP="008B562A"/>
    <w:p w14:paraId="125EADFE" w14:textId="77777777" w:rsidR="003125E3" w:rsidRDefault="003125E3" w:rsidP="008B562A"/>
    <w:p w14:paraId="6DC8BED2" w14:textId="77777777" w:rsidR="003125E3" w:rsidRDefault="003125E3" w:rsidP="008B562A"/>
    <w:p w14:paraId="2660138B" w14:textId="77777777" w:rsidR="003125E3" w:rsidRDefault="003125E3" w:rsidP="008B562A"/>
    <w:p w14:paraId="0E9D138B" w14:textId="63975694" w:rsidR="00427EB0" w:rsidRDefault="00427EB0" w:rsidP="00427EB0">
      <w:pPr>
        <w:pStyle w:val="Heading1"/>
      </w:pPr>
      <w:bookmarkStart w:id="14" w:name="_Toc133305952"/>
      <w:r w:rsidRPr="00427EB0">
        <w:lastRenderedPageBreak/>
        <w:t>References</w:t>
      </w:r>
      <w:bookmarkEnd w:id="14"/>
    </w:p>
    <w:p w14:paraId="401E3E25" w14:textId="77777777" w:rsidR="00427EB0" w:rsidRPr="00427EB0" w:rsidRDefault="00427EB0" w:rsidP="00427EB0"/>
    <w:p w14:paraId="3B037976" w14:textId="77777777" w:rsidR="00427EB0" w:rsidRPr="00427EB0" w:rsidRDefault="00427EB0" w:rsidP="00427EB0">
      <w:pPr>
        <w:rPr>
          <w:rFonts w:ascii="Arial" w:hAnsi="Arial" w:cs="Arial"/>
        </w:rPr>
      </w:pPr>
      <w:r w:rsidRPr="00427EB0">
        <w:rPr>
          <w:rFonts w:ascii="Arial" w:hAnsi="Arial" w:cs="Arial"/>
        </w:rPr>
        <w:t>Acharya, V., Pedersen, L. H., Philippon, T., &amp; Richardson, M. (2013). Measuring systemic risk. The Review of Financial Studies, 29(7), 2020-2067.</w:t>
      </w:r>
    </w:p>
    <w:p w14:paraId="0F578607" w14:textId="77777777" w:rsidR="00427EB0" w:rsidRPr="00427EB0" w:rsidRDefault="00427EB0" w:rsidP="00427EB0">
      <w:pPr>
        <w:rPr>
          <w:rFonts w:ascii="Arial" w:hAnsi="Arial" w:cs="Arial"/>
        </w:rPr>
      </w:pPr>
      <w:r w:rsidRPr="00427EB0">
        <w:rPr>
          <w:rFonts w:ascii="Arial" w:hAnsi="Arial" w:cs="Arial"/>
        </w:rPr>
        <w:t xml:space="preserve">Allen, F., &amp; </w:t>
      </w:r>
      <w:proofErr w:type="spellStart"/>
      <w:r w:rsidRPr="00427EB0">
        <w:rPr>
          <w:rFonts w:ascii="Arial" w:hAnsi="Arial" w:cs="Arial"/>
        </w:rPr>
        <w:t>Rachim</w:t>
      </w:r>
      <w:proofErr w:type="spellEnd"/>
      <w:r w:rsidRPr="00427EB0">
        <w:rPr>
          <w:rFonts w:ascii="Arial" w:hAnsi="Arial" w:cs="Arial"/>
        </w:rPr>
        <w:t>, W. (1996). Dividend policy, growth, and the valuation of shares. The Journal of Business, 69(3), 317-343.</w:t>
      </w:r>
    </w:p>
    <w:p w14:paraId="2BBD6C12" w14:textId="77777777" w:rsidR="00427EB0" w:rsidRPr="00427EB0" w:rsidRDefault="00427EB0" w:rsidP="00427EB0">
      <w:pPr>
        <w:rPr>
          <w:rFonts w:ascii="Arial" w:hAnsi="Arial" w:cs="Arial"/>
        </w:rPr>
      </w:pPr>
      <w:r w:rsidRPr="00427EB0">
        <w:rPr>
          <w:rFonts w:ascii="Arial" w:hAnsi="Arial" w:cs="Arial"/>
        </w:rPr>
        <w:t xml:space="preserve">Apple Inc. (2019). Form 10-K. Retrieved from </w:t>
      </w:r>
      <w:hyperlink r:id="rId4" w:tgtFrame="_new" w:history="1">
        <w:r w:rsidRPr="00427EB0">
          <w:rPr>
            <w:rStyle w:val="Hyperlink"/>
            <w:rFonts w:ascii="Arial" w:hAnsi="Arial" w:cs="Arial"/>
            <w:bdr w:val="single" w:sz="2" w:space="0" w:color="D9D9E3" w:frame="1"/>
          </w:rPr>
          <w:t>https://www.sec.gov/ix?doc=/Archives/edgar/data/320193/000032019319000119/a10-k20199282019.htm</w:t>
        </w:r>
      </w:hyperlink>
    </w:p>
    <w:p w14:paraId="1CE7CADA" w14:textId="77777777" w:rsidR="00427EB0" w:rsidRPr="00427EB0" w:rsidRDefault="00427EB0" w:rsidP="00427EB0">
      <w:pPr>
        <w:rPr>
          <w:rFonts w:ascii="Arial" w:hAnsi="Arial" w:cs="Arial"/>
        </w:rPr>
      </w:pPr>
      <w:r w:rsidRPr="00427EB0">
        <w:rPr>
          <w:rFonts w:ascii="Arial" w:hAnsi="Arial" w:cs="Arial"/>
        </w:rPr>
        <w:t xml:space="preserve">Bailey, J. (2016). Efficient Market Hypothesis: What is it and does it </w:t>
      </w:r>
      <w:proofErr w:type="gramStart"/>
      <w:r w:rsidRPr="00427EB0">
        <w:rPr>
          <w:rFonts w:ascii="Arial" w:hAnsi="Arial" w:cs="Arial"/>
        </w:rPr>
        <w:t>work?.</w:t>
      </w:r>
      <w:proofErr w:type="gramEnd"/>
      <w:r w:rsidRPr="00427EB0">
        <w:rPr>
          <w:rFonts w:ascii="Arial" w:hAnsi="Arial" w:cs="Arial"/>
        </w:rPr>
        <w:t xml:space="preserve"> Investopedia. Retrieved from </w:t>
      </w:r>
      <w:hyperlink r:id="rId5" w:tgtFrame="_new" w:history="1">
        <w:r w:rsidRPr="00427EB0">
          <w:rPr>
            <w:rStyle w:val="Hyperlink"/>
            <w:rFonts w:ascii="Arial" w:hAnsi="Arial" w:cs="Arial"/>
            <w:bdr w:val="single" w:sz="2" w:space="0" w:color="D9D9E3" w:frame="1"/>
          </w:rPr>
          <w:t>https://www.investopedia.com/terms/e/efficientmarkethypothesis.asp</w:t>
        </w:r>
      </w:hyperlink>
    </w:p>
    <w:p w14:paraId="035DDEA5" w14:textId="77777777" w:rsidR="00427EB0" w:rsidRPr="00427EB0" w:rsidRDefault="00427EB0" w:rsidP="00427EB0">
      <w:pPr>
        <w:rPr>
          <w:rFonts w:ascii="Arial" w:hAnsi="Arial" w:cs="Arial"/>
        </w:rPr>
      </w:pPr>
      <w:r w:rsidRPr="00427EB0">
        <w:rPr>
          <w:rFonts w:ascii="Arial" w:hAnsi="Arial" w:cs="Arial"/>
        </w:rPr>
        <w:t>Davies, R., &amp; Loughran, T. (1990). Equity pricing and the distribution of private information. Journal of Finance, 45(4), 959-976.</w:t>
      </w:r>
    </w:p>
    <w:p w14:paraId="4333246D" w14:textId="77777777" w:rsidR="00427EB0" w:rsidRPr="00427EB0" w:rsidRDefault="00427EB0" w:rsidP="00427EB0">
      <w:pPr>
        <w:rPr>
          <w:rFonts w:ascii="Arial" w:hAnsi="Arial" w:cs="Arial"/>
        </w:rPr>
      </w:pPr>
      <w:r w:rsidRPr="00427EB0">
        <w:rPr>
          <w:rFonts w:ascii="Arial" w:hAnsi="Arial" w:cs="Arial"/>
        </w:rPr>
        <w:t xml:space="preserve">Dorn, J. A., </w:t>
      </w:r>
      <w:proofErr w:type="spellStart"/>
      <w:r w:rsidRPr="00427EB0">
        <w:rPr>
          <w:rFonts w:ascii="Arial" w:hAnsi="Arial" w:cs="Arial"/>
        </w:rPr>
        <w:t>Hübler</w:t>
      </w:r>
      <w:proofErr w:type="spellEnd"/>
      <w:r w:rsidRPr="00427EB0">
        <w:rPr>
          <w:rFonts w:ascii="Arial" w:hAnsi="Arial" w:cs="Arial"/>
        </w:rPr>
        <w:t>, O., &amp; Weber, M. (2019). Trade policy uncertainty and stock markets: Evidence from the US-China trade war. Journal of International Money and Finance, 96, 1-30.</w:t>
      </w:r>
    </w:p>
    <w:p w14:paraId="1C094430" w14:textId="77777777" w:rsidR="00427EB0" w:rsidRPr="00427EB0" w:rsidRDefault="00427EB0" w:rsidP="00427EB0">
      <w:pPr>
        <w:rPr>
          <w:rFonts w:ascii="Arial" w:hAnsi="Arial" w:cs="Arial"/>
        </w:rPr>
      </w:pPr>
      <w:proofErr w:type="spellStart"/>
      <w:r w:rsidRPr="00427EB0">
        <w:rPr>
          <w:rFonts w:ascii="Arial" w:hAnsi="Arial" w:cs="Arial"/>
        </w:rPr>
        <w:t>Fama</w:t>
      </w:r>
      <w:proofErr w:type="spellEnd"/>
      <w:r w:rsidRPr="00427EB0">
        <w:rPr>
          <w:rFonts w:ascii="Arial" w:hAnsi="Arial" w:cs="Arial"/>
        </w:rPr>
        <w:t>, E. F. (1970). Efficient capital markets: A review of theory and empirical work. The Journal of Finance, 25(2), 383-417.</w:t>
      </w:r>
    </w:p>
    <w:p w14:paraId="2A89B011" w14:textId="77777777" w:rsidR="00427EB0" w:rsidRPr="00427EB0" w:rsidRDefault="00427EB0" w:rsidP="00427EB0">
      <w:pPr>
        <w:rPr>
          <w:rFonts w:ascii="Arial" w:hAnsi="Arial" w:cs="Arial"/>
        </w:rPr>
      </w:pPr>
      <w:proofErr w:type="spellStart"/>
      <w:r w:rsidRPr="00427EB0">
        <w:rPr>
          <w:rFonts w:ascii="Arial" w:hAnsi="Arial" w:cs="Arial"/>
        </w:rPr>
        <w:t>Fama</w:t>
      </w:r>
      <w:proofErr w:type="spellEnd"/>
      <w:r w:rsidRPr="00427EB0">
        <w:rPr>
          <w:rFonts w:ascii="Arial" w:hAnsi="Arial" w:cs="Arial"/>
        </w:rPr>
        <w:t xml:space="preserve">, E. F., &amp; French, K. R. (2001). Disappearing dividends: Changing firm characteristics or lower propensity to </w:t>
      </w:r>
      <w:proofErr w:type="gramStart"/>
      <w:r w:rsidRPr="00427EB0">
        <w:rPr>
          <w:rFonts w:ascii="Arial" w:hAnsi="Arial" w:cs="Arial"/>
        </w:rPr>
        <w:t>pay?.</w:t>
      </w:r>
      <w:proofErr w:type="gramEnd"/>
      <w:r w:rsidRPr="00427EB0">
        <w:rPr>
          <w:rFonts w:ascii="Arial" w:hAnsi="Arial" w:cs="Arial"/>
        </w:rPr>
        <w:t xml:space="preserve"> Journal of Financial Economics, 60(1), 3-43.</w:t>
      </w:r>
    </w:p>
    <w:p w14:paraId="7F3452B7" w14:textId="77777777" w:rsidR="00427EB0" w:rsidRPr="00427EB0" w:rsidRDefault="00427EB0" w:rsidP="00427EB0">
      <w:pPr>
        <w:rPr>
          <w:rFonts w:ascii="Arial" w:hAnsi="Arial" w:cs="Arial"/>
        </w:rPr>
      </w:pPr>
      <w:r w:rsidRPr="00427EB0">
        <w:rPr>
          <w:rFonts w:ascii="Arial" w:hAnsi="Arial" w:cs="Arial"/>
        </w:rPr>
        <w:t xml:space="preserve">KPMG. (2016). How Apple assesses investment opportunities. Retrieved from </w:t>
      </w:r>
      <w:hyperlink r:id="rId6" w:tgtFrame="_new" w:history="1">
        <w:r w:rsidRPr="00427EB0">
          <w:rPr>
            <w:rStyle w:val="Hyperlink"/>
            <w:rFonts w:ascii="Arial" w:hAnsi="Arial" w:cs="Arial"/>
            <w:bdr w:val="single" w:sz="2" w:space="0" w:color="D9D9E3" w:frame="1"/>
          </w:rPr>
          <w:t>https://home.kpmg/content/dam/kpmg/xx/pdf/2016/04/how-apple-assesses-investment-opportunities.pdf</w:t>
        </w:r>
      </w:hyperlink>
    </w:p>
    <w:p w14:paraId="15562ED1" w14:textId="77777777" w:rsidR="00427EB0" w:rsidRPr="00427EB0" w:rsidRDefault="00427EB0" w:rsidP="00427EB0">
      <w:pPr>
        <w:rPr>
          <w:rFonts w:ascii="Arial" w:hAnsi="Arial" w:cs="Arial"/>
        </w:rPr>
      </w:pPr>
      <w:r w:rsidRPr="00427EB0">
        <w:rPr>
          <w:rFonts w:ascii="Arial" w:hAnsi="Arial" w:cs="Arial"/>
        </w:rPr>
        <w:t xml:space="preserve">Stewart, J. B. (2018). Apple's giant investment in renewable energy. The New York Times. Retrieved from </w:t>
      </w:r>
      <w:hyperlink r:id="rId7" w:tgtFrame="_new" w:history="1">
        <w:r w:rsidRPr="00427EB0">
          <w:rPr>
            <w:rStyle w:val="Hyperlink"/>
            <w:rFonts w:ascii="Arial" w:hAnsi="Arial" w:cs="Arial"/>
            <w:bdr w:val="single" w:sz="2" w:space="0" w:color="D9D9E3" w:frame="1"/>
          </w:rPr>
          <w:t>https://www.nytimes.com/2018/08/16/business/energy-environment/apple-renewable-energy-investment.html</w:t>
        </w:r>
      </w:hyperlink>
    </w:p>
    <w:p w14:paraId="2DB4CE8F" w14:textId="42A10432" w:rsidR="003125E3" w:rsidRDefault="003125E3" w:rsidP="008B562A"/>
    <w:p w14:paraId="72BC68FA" w14:textId="77777777" w:rsidR="003125E3" w:rsidRDefault="003125E3" w:rsidP="008B562A"/>
    <w:sectPr w:rsidR="003125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685"/>
    <w:rsid w:val="000E5390"/>
    <w:rsid w:val="003125E3"/>
    <w:rsid w:val="0035422F"/>
    <w:rsid w:val="00366685"/>
    <w:rsid w:val="00427EB0"/>
    <w:rsid w:val="004D318C"/>
    <w:rsid w:val="004E7FAD"/>
    <w:rsid w:val="007002A4"/>
    <w:rsid w:val="007A4F77"/>
    <w:rsid w:val="008B562A"/>
    <w:rsid w:val="008F048F"/>
    <w:rsid w:val="00A274F9"/>
    <w:rsid w:val="00C408ED"/>
    <w:rsid w:val="00C82539"/>
    <w:rsid w:val="00CA16AF"/>
    <w:rsid w:val="00D01B2D"/>
    <w:rsid w:val="00ED347C"/>
    <w:rsid w:val="00F67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F6DFA"/>
  <w15:chartTrackingRefBased/>
  <w15:docId w15:val="{D585D664-E1D5-4685-B740-1ABFF8303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666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8B562A"/>
    <w:pPr>
      <w:spacing w:after="0" w:line="240" w:lineRule="auto"/>
    </w:pPr>
  </w:style>
  <w:style w:type="character" w:customStyle="1" w:styleId="Heading1Char">
    <w:name w:val="Heading 1 Char"/>
    <w:basedOn w:val="DefaultParagraphFont"/>
    <w:link w:val="Heading1"/>
    <w:uiPriority w:val="9"/>
    <w:rsid w:val="008B562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125E3"/>
    <w:pPr>
      <w:outlineLvl w:val="9"/>
    </w:pPr>
    <w:rPr>
      <w:kern w:val="0"/>
      <w:lang w:val="en-US"/>
      <w14:ligatures w14:val="none"/>
    </w:rPr>
  </w:style>
  <w:style w:type="paragraph" w:styleId="TOC1">
    <w:name w:val="toc 1"/>
    <w:basedOn w:val="Normal"/>
    <w:next w:val="Normal"/>
    <w:autoRedefine/>
    <w:uiPriority w:val="39"/>
    <w:unhideWhenUsed/>
    <w:rsid w:val="003125E3"/>
    <w:pPr>
      <w:spacing w:after="100"/>
    </w:pPr>
  </w:style>
  <w:style w:type="character" w:styleId="Hyperlink">
    <w:name w:val="Hyperlink"/>
    <w:basedOn w:val="DefaultParagraphFont"/>
    <w:uiPriority w:val="99"/>
    <w:unhideWhenUsed/>
    <w:rsid w:val="003125E3"/>
    <w:rPr>
      <w:color w:val="0563C1" w:themeColor="hyperlink"/>
      <w:u w:val="single"/>
    </w:rPr>
  </w:style>
  <w:style w:type="paragraph" w:styleId="Subtitle">
    <w:name w:val="Subtitle"/>
    <w:basedOn w:val="Normal"/>
    <w:next w:val="Normal"/>
    <w:link w:val="SubtitleChar"/>
    <w:uiPriority w:val="11"/>
    <w:qFormat/>
    <w:rsid w:val="00427EB0"/>
    <w:pPr>
      <w:suppressAutoHyphens/>
      <w:autoSpaceDN w:val="0"/>
      <w:spacing w:line="360" w:lineRule="auto"/>
      <w:jc w:val="both"/>
    </w:pPr>
    <w:rPr>
      <w:rFonts w:eastAsiaTheme="minorEastAsia"/>
      <w:color w:val="5A5A5A" w:themeColor="text1" w:themeTint="A5"/>
      <w:spacing w:val="15"/>
      <w:kern w:val="0"/>
      <w:sz w:val="24"/>
      <w14:ligatures w14:val="none"/>
    </w:rPr>
  </w:style>
  <w:style w:type="character" w:customStyle="1" w:styleId="SubtitleChar">
    <w:name w:val="Subtitle Char"/>
    <w:basedOn w:val="DefaultParagraphFont"/>
    <w:link w:val="Subtitle"/>
    <w:uiPriority w:val="11"/>
    <w:rsid w:val="00427EB0"/>
    <w:rPr>
      <w:rFonts w:eastAsiaTheme="minorEastAsia"/>
      <w:color w:val="5A5A5A" w:themeColor="text1" w:themeTint="A5"/>
      <w:spacing w:val="15"/>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89502">
      <w:bodyDiv w:val="1"/>
      <w:marLeft w:val="0"/>
      <w:marRight w:val="0"/>
      <w:marTop w:val="0"/>
      <w:marBottom w:val="0"/>
      <w:divBdr>
        <w:top w:val="none" w:sz="0" w:space="0" w:color="auto"/>
        <w:left w:val="none" w:sz="0" w:space="0" w:color="auto"/>
        <w:bottom w:val="none" w:sz="0" w:space="0" w:color="auto"/>
        <w:right w:val="none" w:sz="0" w:space="0" w:color="auto"/>
      </w:divBdr>
    </w:div>
    <w:div w:id="162818882">
      <w:bodyDiv w:val="1"/>
      <w:marLeft w:val="0"/>
      <w:marRight w:val="0"/>
      <w:marTop w:val="0"/>
      <w:marBottom w:val="0"/>
      <w:divBdr>
        <w:top w:val="none" w:sz="0" w:space="0" w:color="auto"/>
        <w:left w:val="none" w:sz="0" w:space="0" w:color="auto"/>
        <w:bottom w:val="none" w:sz="0" w:space="0" w:color="auto"/>
        <w:right w:val="none" w:sz="0" w:space="0" w:color="auto"/>
      </w:divBdr>
    </w:div>
    <w:div w:id="726491340">
      <w:bodyDiv w:val="1"/>
      <w:marLeft w:val="0"/>
      <w:marRight w:val="0"/>
      <w:marTop w:val="0"/>
      <w:marBottom w:val="0"/>
      <w:divBdr>
        <w:top w:val="none" w:sz="0" w:space="0" w:color="auto"/>
        <w:left w:val="none" w:sz="0" w:space="0" w:color="auto"/>
        <w:bottom w:val="none" w:sz="0" w:space="0" w:color="auto"/>
        <w:right w:val="none" w:sz="0" w:space="0" w:color="auto"/>
      </w:divBdr>
    </w:div>
    <w:div w:id="779488932">
      <w:bodyDiv w:val="1"/>
      <w:marLeft w:val="0"/>
      <w:marRight w:val="0"/>
      <w:marTop w:val="0"/>
      <w:marBottom w:val="0"/>
      <w:divBdr>
        <w:top w:val="none" w:sz="0" w:space="0" w:color="auto"/>
        <w:left w:val="none" w:sz="0" w:space="0" w:color="auto"/>
        <w:bottom w:val="none" w:sz="0" w:space="0" w:color="auto"/>
        <w:right w:val="none" w:sz="0" w:space="0" w:color="auto"/>
      </w:divBdr>
    </w:div>
    <w:div w:id="1030492871">
      <w:bodyDiv w:val="1"/>
      <w:marLeft w:val="0"/>
      <w:marRight w:val="0"/>
      <w:marTop w:val="0"/>
      <w:marBottom w:val="0"/>
      <w:divBdr>
        <w:top w:val="none" w:sz="0" w:space="0" w:color="auto"/>
        <w:left w:val="none" w:sz="0" w:space="0" w:color="auto"/>
        <w:bottom w:val="none" w:sz="0" w:space="0" w:color="auto"/>
        <w:right w:val="none" w:sz="0" w:space="0" w:color="auto"/>
      </w:divBdr>
    </w:div>
    <w:div w:id="1440445025">
      <w:bodyDiv w:val="1"/>
      <w:marLeft w:val="0"/>
      <w:marRight w:val="0"/>
      <w:marTop w:val="0"/>
      <w:marBottom w:val="0"/>
      <w:divBdr>
        <w:top w:val="none" w:sz="0" w:space="0" w:color="auto"/>
        <w:left w:val="none" w:sz="0" w:space="0" w:color="auto"/>
        <w:bottom w:val="none" w:sz="0" w:space="0" w:color="auto"/>
        <w:right w:val="none" w:sz="0" w:space="0" w:color="auto"/>
      </w:divBdr>
    </w:div>
    <w:div w:id="199121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ytimes.com/2018/08/16/business/energy-environment/apple-renewable-energy-investment.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ome.kpmg/content/dam/kpmg/xx/pdf/2016/04/how-apple-assesses-investment-opportunities.pdf" TargetMode="External"/><Relationship Id="rId5" Type="http://schemas.openxmlformats.org/officeDocument/2006/relationships/hyperlink" Target="https://www.investopedia.com/terms/e/efficientmarkethypothesis.asp" TargetMode="External"/><Relationship Id="rId4" Type="http://schemas.openxmlformats.org/officeDocument/2006/relationships/hyperlink" Target="https://www.sec.gov/ix?doc=/Archives/edgar/data/320193/000032019319000119/a10-k20199282019.ht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1877</Words>
  <Characters>10699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 125 Finsbury Pavement</dc:creator>
  <cp:keywords/>
  <dc:description/>
  <cp:lastModifiedBy>Maria Boscanean (2021937)</cp:lastModifiedBy>
  <cp:revision>2</cp:revision>
  <dcterms:created xsi:type="dcterms:W3CDTF">2023-04-25T20:33:00Z</dcterms:created>
  <dcterms:modified xsi:type="dcterms:W3CDTF">2023-04-25T20:33:00Z</dcterms:modified>
</cp:coreProperties>
</file>