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0DD95" w14:textId="1A2968D9" w:rsidR="00663EC0" w:rsidRDefault="009F7582">
      <w:r>
        <w:t xml:space="preserve">Portfolio Document </w:t>
      </w:r>
    </w:p>
    <w:p w14:paraId="41A7FBE3" w14:textId="64771000" w:rsidR="009F7582" w:rsidRDefault="009F7582"/>
    <w:p w14:paraId="44266355"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is a review of the book Battlefield Rations: The Food Given to the British Soldier for Marching and Fighting 1900-2011 by Anthony Clayton and most especially chapter 2 the Western Front: 1914-1918. This book as the name suggests covers the rations given to British soldiers on the battlefield from the start of the twentieth century to just a decade ago. </w:t>
      </w:r>
      <w:r>
        <w:rPr>
          <w:rStyle w:val="eop"/>
          <w:rFonts w:ascii="Calibri" w:hAnsi="Calibri" w:cs="Calibri"/>
        </w:rPr>
        <w:t> </w:t>
      </w:r>
    </w:p>
    <w:p w14:paraId="0FBD8E3F"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606D39C"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book covers everything from the Second Boer War (1899-1902) to around the midpoint of the War in Afghanistan (2001-2021). It covers not only the usual food provided but also how it was prepared, who produced it and even unit variations. </w:t>
      </w:r>
      <w:r>
        <w:rPr>
          <w:rStyle w:val="eop"/>
          <w:rFonts w:ascii="Calibri" w:hAnsi="Calibri" w:cs="Calibri"/>
        </w:rPr>
        <w:t> </w:t>
      </w:r>
    </w:p>
    <w:p w14:paraId="7EF107DF"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C7EE1E"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chapter discussed here focuses on food on the Western Front of the First World War that was given to British soldiers. As well as the food itself it also provides a look in to how this food was prepared and served in the field to the millions who needed it. How it got to the front was also covered as well as how often it got there. </w:t>
      </w:r>
      <w:r>
        <w:rPr>
          <w:rStyle w:val="eop"/>
          <w:rFonts w:ascii="Calibri" w:hAnsi="Calibri" w:cs="Calibri"/>
        </w:rPr>
        <w:t> </w:t>
      </w:r>
    </w:p>
    <w:p w14:paraId="3406FBB2"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AF2ACD1"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 very prevalent theme in this chapter is the importance that food played not just in the physical and mental health of soldiers but also in keeping their morale high. Soldiers will always grumble, and British soldiers most especially enjoy grumbling about the state of rations. </w:t>
      </w:r>
      <w:r>
        <w:rPr>
          <w:rStyle w:val="eop"/>
          <w:rFonts w:ascii="Calibri" w:hAnsi="Calibri" w:cs="Calibri"/>
        </w:rPr>
        <w:t> </w:t>
      </w:r>
    </w:p>
    <w:p w14:paraId="1ADC768A"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6BC50D8"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Another theme throughout this chapter is the importance of the ration in distracting men away from the constant fighting especially when they received a care package from home that could contain treats or delicacies that would lift the spirits of the soldiers such as cakes, chocolate, </w:t>
      </w:r>
      <w:proofErr w:type="gramStart"/>
      <w:r>
        <w:rPr>
          <w:rStyle w:val="normaltextrun"/>
          <w:rFonts w:ascii="Calibri" w:hAnsi="Calibri" w:cs="Calibri"/>
        </w:rPr>
        <w:t>tobacco</w:t>
      </w:r>
      <w:proofErr w:type="gramEnd"/>
      <w:r>
        <w:rPr>
          <w:rStyle w:val="normaltextrun"/>
          <w:rFonts w:ascii="Calibri" w:hAnsi="Calibri" w:cs="Calibri"/>
        </w:rPr>
        <w:t xml:space="preserve"> and alcohol. </w:t>
      </w:r>
      <w:r>
        <w:rPr>
          <w:rStyle w:val="eop"/>
          <w:rFonts w:ascii="Calibri" w:hAnsi="Calibri" w:cs="Calibri"/>
        </w:rPr>
        <w:t> </w:t>
      </w:r>
    </w:p>
    <w:p w14:paraId="51763799"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F3FCD36"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An additional theme that permeates throughout this chapter is the level of detail that the author has decided to include. This shows that this book and chapter exist to give us the real facts of what British soldiers were issued in the aforementioned </w:t>
      </w:r>
      <w:proofErr w:type="gramStart"/>
      <w:r>
        <w:rPr>
          <w:rStyle w:val="normaltextrun"/>
          <w:rFonts w:ascii="Calibri" w:hAnsi="Calibri" w:cs="Calibri"/>
        </w:rPr>
        <w:t>time period</w:t>
      </w:r>
      <w:proofErr w:type="gramEnd"/>
      <w:r>
        <w:rPr>
          <w:rStyle w:val="normaltextrun"/>
          <w:rFonts w:ascii="Calibri" w:hAnsi="Calibri" w:cs="Calibri"/>
        </w:rPr>
        <w:t xml:space="preserve"> and how they were prepared. </w:t>
      </w:r>
      <w:r>
        <w:rPr>
          <w:rStyle w:val="eop"/>
          <w:rFonts w:ascii="Calibri" w:hAnsi="Calibri" w:cs="Calibri"/>
        </w:rPr>
        <w:t> </w:t>
      </w:r>
    </w:p>
    <w:p w14:paraId="0DB06849"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39D7FED"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author Anthony Clayton is very well placed to write about this topic as he was a member of the Territorial Army from 1948-1982 rising to the rank of Lieutenant Colonel. Between 1965 and 1993 he was a senior lecturer at the Royal Military Academy, Sandhurst and from 1994-1999 served as the librarian of the Conflict Studies Research Centre. </w:t>
      </w:r>
      <w:r>
        <w:rPr>
          <w:rStyle w:val="eop"/>
          <w:rFonts w:ascii="Calibri" w:hAnsi="Calibri" w:cs="Calibri"/>
        </w:rPr>
        <w:t> </w:t>
      </w:r>
    </w:p>
    <w:p w14:paraId="0C4184E9"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894A201" w14:textId="10BE2955"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He also served in the Education Department of the Colonial Government of Kenya from 1952-65. He is currently a lecturer at the University of Surrey, 1994-present and is a volunteer guide at Farnham Castle. He is also a member of the Royal Africa Society and in 1998 was decorated with the </w:t>
      </w:r>
      <w:proofErr w:type="spellStart"/>
      <w:r>
        <w:rPr>
          <w:rStyle w:val="normaltextrun"/>
          <w:rFonts w:ascii="Calibri" w:hAnsi="Calibri" w:cs="Calibri"/>
        </w:rPr>
        <w:t>l’Ordre</w:t>
      </w:r>
      <w:proofErr w:type="spellEnd"/>
      <w:r>
        <w:rPr>
          <w:rStyle w:val="normaltextrun"/>
          <w:rFonts w:ascii="Calibri" w:hAnsi="Calibri" w:cs="Calibri"/>
        </w:rPr>
        <w:t xml:space="preserve"> des </w:t>
      </w:r>
      <w:proofErr w:type="spellStart"/>
      <w:r>
        <w:rPr>
          <w:rStyle w:val="normaltextrun"/>
          <w:rFonts w:ascii="Calibri" w:hAnsi="Calibri" w:cs="Calibri"/>
        </w:rPr>
        <w:t>Palmes</w:t>
      </w:r>
      <w:proofErr w:type="spellEnd"/>
      <w:r>
        <w:rPr>
          <w:rStyle w:val="normaltextrun"/>
          <w:rFonts w:ascii="Calibri" w:hAnsi="Calibri" w:cs="Calibri"/>
        </w:rPr>
        <w:t xml:space="preserve"> </w:t>
      </w:r>
      <w:proofErr w:type="spellStart"/>
      <w:r>
        <w:rPr>
          <w:rStyle w:val="normaltextrun"/>
          <w:rFonts w:ascii="Calibri" w:hAnsi="Calibri" w:cs="Calibri"/>
        </w:rPr>
        <w:t>Académiques</w:t>
      </w:r>
      <w:proofErr w:type="spellEnd"/>
      <w:r w:rsidR="00AE4F46">
        <w:rPr>
          <w:rStyle w:val="FootnoteReference"/>
          <w:rFonts w:ascii="Calibri" w:hAnsi="Calibri" w:cs="Calibri"/>
        </w:rPr>
        <w:footnoteReference w:id="1"/>
      </w:r>
      <w:r>
        <w:rPr>
          <w:rStyle w:val="normaltextrun"/>
          <w:rFonts w:ascii="Calibri" w:hAnsi="Calibri" w:cs="Calibri"/>
        </w:rPr>
        <w:t>. </w:t>
      </w:r>
      <w:r>
        <w:rPr>
          <w:rStyle w:val="eop"/>
          <w:rFonts w:ascii="Calibri" w:hAnsi="Calibri" w:cs="Calibri"/>
        </w:rPr>
        <w:t> </w:t>
      </w:r>
    </w:p>
    <w:p w14:paraId="0917E585"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4CCDB08"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He was born in 1928 and joined the TA in 1948, curiously in 1948 many of the field rations issued in the First World War were still being issued. Things such as bully beef, biscuits and canned stew were still prevalent in British Army rations as well as the fact that there were </w:t>
      </w:r>
      <w:r>
        <w:rPr>
          <w:rStyle w:val="normaltextrun"/>
          <w:rFonts w:ascii="Calibri" w:hAnsi="Calibri" w:cs="Calibri"/>
        </w:rPr>
        <w:lastRenderedPageBreak/>
        <w:t xml:space="preserve">still First World War veterans in service when he joined opens the possibility that he may have met some of them. </w:t>
      </w:r>
      <w:r>
        <w:rPr>
          <w:rStyle w:val="eop"/>
          <w:rFonts w:ascii="Calibri" w:hAnsi="Calibri" w:cs="Calibri"/>
        </w:rPr>
        <w:t> </w:t>
      </w:r>
    </w:p>
    <w:p w14:paraId="71FBB930"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0FC6D3B"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His time in both the military and as a teacher at the Royal Military Academy, Sandhurst hint that this could have been a passion project of his and </w:t>
      </w:r>
      <w:proofErr w:type="gramStart"/>
      <w:r>
        <w:rPr>
          <w:rStyle w:val="normaltextrun"/>
          <w:rFonts w:ascii="Calibri" w:hAnsi="Calibri" w:cs="Calibri"/>
        </w:rPr>
        <w:t>put simply</w:t>
      </w:r>
      <w:proofErr w:type="gramEnd"/>
      <w:r>
        <w:rPr>
          <w:rStyle w:val="normaltextrun"/>
          <w:rFonts w:ascii="Calibri" w:hAnsi="Calibri" w:cs="Calibri"/>
        </w:rPr>
        <w:t xml:space="preserve"> the way that it is written does suggest that the author is keen on the subject. It is both surprising and unsurprising to find that he writes about food as this topic is under researched, but soldiers constantly grumble about their rations even if they are good. </w:t>
      </w:r>
      <w:r>
        <w:rPr>
          <w:rStyle w:val="eop"/>
          <w:rFonts w:ascii="Calibri" w:hAnsi="Calibri" w:cs="Calibri"/>
        </w:rPr>
        <w:t> </w:t>
      </w:r>
    </w:p>
    <w:p w14:paraId="4EF767F2"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45B7DE4"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Clayton is a military man and to use of quote from Field Marshal Slim “Amateurs talk about strategy; Professionals talk about logistics”. This field is criminally under researched for such a crucial part of warfare so he may have intended this writing to </w:t>
      </w:r>
      <w:proofErr w:type="gramStart"/>
      <w:r>
        <w:rPr>
          <w:rStyle w:val="normaltextrun"/>
          <w:rFonts w:ascii="Calibri" w:hAnsi="Calibri" w:cs="Calibri"/>
        </w:rPr>
        <w:t>open up</w:t>
      </w:r>
      <w:proofErr w:type="gramEnd"/>
      <w:r>
        <w:rPr>
          <w:rStyle w:val="normaltextrun"/>
          <w:rFonts w:ascii="Calibri" w:hAnsi="Calibri" w:cs="Calibri"/>
        </w:rPr>
        <w:t xml:space="preserve"> this area of study for others to start writing in as well. </w:t>
      </w:r>
      <w:r>
        <w:rPr>
          <w:rStyle w:val="eop"/>
          <w:rFonts w:ascii="Calibri" w:hAnsi="Calibri" w:cs="Calibri"/>
        </w:rPr>
        <w:t> </w:t>
      </w:r>
    </w:p>
    <w:p w14:paraId="44F9588A"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CC66F44"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His motivation for this piece is that he is trying to raise funds for the Army Benevolent Fund to aid the seriously wounded veterans returning from Afghanistan and Iraq. This is a good cause so he may be rolling a love of the topic in with charity work which I think works </w:t>
      </w:r>
      <w:proofErr w:type="gramStart"/>
      <w:r>
        <w:rPr>
          <w:rStyle w:val="normaltextrun"/>
          <w:rFonts w:ascii="Calibri" w:hAnsi="Calibri" w:cs="Calibri"/>
        </w:rPr>
        <w:t>really well</w:t>
      </w:r>
      <w:proofErr w:type="gramEnd"/>
      <w:r>
        <w:rPr>
          <w:rStyle w:val="normaltextrun"/>
          <w:rFonts w:ascii="Calibri" w:hAnsi="Calibri" w:cs="Calibri"/>
        </w:rPr>
        <w:t xml:space="preserve"> in supporting this book. </w:t>
      </w:r>
      <w:r>
        <w:rPr>
          <w:rStyle w:val="eop"/>
          <w:rFonts w:ascii="Calibri" w:hAnsi="Calibri" w:cs="Calibri"/>
        </w:rPr>
        <w:t> </w:t>
      </w:r>
    </w:p>
    <w:p w14:paraId="53A741F8"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29A9EC2"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style of writing throughout this article is straight and to the point. It reads like an older descriptive history that is focused more on giving us the facts rather than focused on an analysis or a deeper look into the topic. This style works really well especially for this topic as it really doesn’t require a deep, intense analysis and it </w:t>
      </w:r>
      <w:proofErr w:type="gramStart"/>
      <w:r>
        <w:rPr>
          <w:rStyle w:val="normaltextrun"/>
          <w:rFonts w:ascii="Calibri" w:hAnsi="Calibri" w:cs="Calibri"/>
        </w:rPr>
        <w:t>would</w:t>
      </w:r>
      <w:proofErr w:type="gramEnd"/>
      <w:r>
        <w:rPr>
          <w:rStyle w:val="normaltextrun"/>
          <w:rFonts w:ascii="Calibri" w:hAnsi="Calibri" w:cs="Calibri"/>
        </w:rPr>
        <w:t xml:space="preserve"> very hard to actually try and do a deeper academic analysis as there isn’t much other than simple fact to look at. </w:t>
      </w:r>
      <w:r>
        <w:rPr>
          <w:rStyle w:val="eop"/>
          <w:rFonts w:ascii="Calibri" w:hAnsi="Calibri" w:cs="Calibri"/>
        </w:rPr>
        <w:t> </w:t>
      </w:r>
    </w:p>
    <w:p w14:paraId="10C96640"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9645CB3"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Whilst reading you get the sense that everything you read is true and I do not state this in an academic assessment, but it genuinely feels like your just being told straight facts probably because Clayton was used to giving orders and this bleeds through into the essence of the writing. </w:t>
      </w:r>
      <w:r>
        <w:rPr>
          <w:rStyle w:val="eop"/>
          <w:rFonts w:ascii="Calibri" w:hAnsi="Calibri" w:cs="Calibri"/>
        </w:rPr>
        <w:t> </w:t>
      </w:r>
    </w:p>
    <w:p w14:paraId="3A450263"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479751F"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type of book would have a somewhat limited market as it fills a very niche area although that is not to say that this book would not have a readership because it would. This book and most especially this chapter would be of immense interest to a teacher as it provides a clear and relatively simple overview of the topic. It would also be useful for students such as myself as is it lacks the monotony that most academic papers possess. </w:t>
      </w:r>
      <w:r>
        <w:rPr>
          <w:rStyle w:val="eop"/>
          <w:rFonts w:ascii="Calibri" w:hAnsi="Calibri" w:cs="Calibri"/>
        </w:rPr>
        <w:t> </w:t>
      </w:r>
    </w:p>
    <w:p w14:paraId="428EE1FB"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E802B1A"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It would also be heavily used by re-enactors as it gives a complete list of what the intended daily ration per man was as well as how these rations were prepared. This would aid them in preparing for re-enactment events and the various gatherings and conventions that are held each year. It is also useful for historical production companies as it gives them a frame of reference on what they need to research to recreate the rations of the time. </w:t>
      </w:r>
      <w:r>
        <w:rPr>
          <w:rStyle w:val="eop"/>
          <w:rFonts w:ascii="Calibri" w:hAnsi="Calibri" w:cs="Calibri"/>
        </w:rPr>
        <w:t> </w:t>
      </w:r>
    </w:p>
    <w:p w14:paraId="16028B3F"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92F7EB9" w14:textId="4E631CA6"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chapter has many strengths the most obvious being that it is extremely detailed and has clearly been well researched. This combined with the background of the author makes it clear that the author has put a lot of work and most likely decades of experience into this chapter</w:t>
      </w:r>
      <w:r>
        <w:rPr>
          <w:rStyle w:val="eop"/>
          <w:rFonts w:ascii="Calibri" w:hAnsi="Calibri" w:cs="Calibri"/>
        </w:rPr>
        <w:t> </w:t>
      </w:r>
    </w:p>
    <w:p w14:paraId="5E1D7CA3"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C43559A"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lastRenderedPageBreak/>
        <w:t xml:space="preserve">Another strength is that the author spent thirty-four years in the Territorial Army and twenty-nine years as a lecturer at </w:t>
      </w:r>
      <w:proofErr w:type="gramStart"/>
      <w:r>
        <w:rPr>
          <w:rStyle w:val="normaltextrun"/>
          <w:rFonts w:ascii="Calibri" w:hAnsi="Calibri" w:cs="Calibri"/>
        </w:rPr>
        <w:t>Sandhurst</w:t>
      </w:r>
      <w:proofErr w:type="gramEnd"/>
      <w:r>
        <w:rPr>
          <w:rStyle w:val="normaltextrun"/>
          <w:rFonts w:ascii="Calibri" w:hAnsi="Calibri" w:cs="Calibri"/>
        </w:rPr>
        <w:t xml:space="preserve"> so he is clearly very qualified to write about anything related to the military. This background is particularly important when one considers that more campaigns and wars throughout history have been lost due to poor logistics than by any other cause. </w:t>
      </w:r>
      <w:r>
        <w:rPr>
          <w:rStyle w:val="eop"/>
          <w:rFonts w:ascii="Calibri" w:hAnsi="Calibri" w:cs="Calibri"/>
        </w:rPr>
        <w:t> </w:t>
      </w:r>
    </w:p>
    <w:p w14:paraId="2E37CD5D"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DCE2926"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As interesting and well put together as this chapter is it is not without its weaknesses. A notable one is how full on the chapter is. This chapter gives you very little breathing room and it feels as though every other word is crucial to the narrative. This is in many ways a good thing, but it is also very draining and can easily overwhelm you on a first read through. </w:t>
      </w:r>
      <w:r>
        <w:rPr>
          <w:rStyle w:val="eop"/>
          <w:rFonts w:ascii="Calibri" w:hAnsi="Calibri" w:cs="Calibri"/>
        </w:rPr>
        <w:t> </w:t>
      </w:r>
    </w:p>
    <w:p w14:paraId="590D71C4"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3D259AC"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This book appears to fill a gap in the scholarship of this field of study as there was not an awful lot to be found on this topic in purely academic circles. To find much of substance required using distinctly non-academic sources including those of amateur historians and the various blogs and local history websites that are plentiful in supply. Fortunately, the various non-academic sources agree with this chapter so they can be counted as worth the benefit of the doubt. </w:t>
      </w:r>
      <w:r>
        <w:rPr>
          <w:rStyle w:val="eop"/>
          <w:rFonts w:ascii="Calibri" w:hAnsi="Calibri" w:cs="Calibri"/>
        </w:rPr>
        <w:t> </w:t>
      </w:r>
    </w:p>
    <w:p w14:paraId="67C703C8"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2C46F0" w14:textId="4B4EE2B2"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r>
        <w:rPr>
          <w:rStyle w:val="normaltextrun"/>
          <w:rFonts w:ascii="Calibri" w:hAnsi="Calibri" w:cs="Calibri"/>
        </w:rPr>
        <w:t>Although the topic of food is an extremely niche topic it does however play at least a secondary role in several other areas of trench life that are regularly covered within academic scholarship. One of the simplest pleasures a man in the trenches could experience was a warm meal. In war a meal also functions as the key social moment of the day for the men at war, so food is in many ways essential. </w:t>
      </w:r>
      <w:r>
        <w:rPr>
          <w:rStyle w:val="eop"/>
          <w:rFonts w:ascii="Calibri" w:hAnsi="Calibri" w:cs="Calibri"/>
        </w:rPr>
        <w:t> </w:t>
      </w:r>
    </w:p>
    <w:p w14:paraId="60AA555A"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995AC1"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quality and quantity of food is also a key part of the trench spirit as being surrounded by the mud, blood and sounds of battle would be enough to put anyone off fighting which could lead to mutiny as happened to the French Army in 1917. It should also be mentioned that no British soldiers (Not including prisoners-of-war) died of starvation during the Great War. </w:t>
      </w:r>
      <w:r>
        <w:rPr>
          <w:rStyle w:val="eop"/>
          <w:rFonts w:ascii="Calibri" w:hAnsi="Calibri" w:cs="Calibri"/>
        </w:rPr>
        <w:t> </w:t>
      </w:r>
    </w:p>
    <w:p w14:paraId="733B57A8" w14:textId="77777777" w:rsidR="009F7582" w:rsidRDefault="009F7582" w:rsidP="009F75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69EB50E" w14:textId="2C5BB110" w:rsidR="009F7582" w:rsidRDefault="009F7582" w:rsidP="009F7582">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 xml:space="preserve">Overall, I think that this chapter and this book are both an extremely detailed and interesting to read. I would probably have read this whole book in my own time, but it was a pleasure to be able to analyse a chapter of it. This book is written for a good </w:t>
      </w:r>
      <w:proofErr w:type="gramStart"/>
      <w:r>
        <w:rPr>
          <w:rStyle w:val="normaltextrun"/>
          <w:rFonts w:ascii="Calibri" w:hAnsi="Calibri" w:cs="Calibri"/>
        </w:rPr>
        <w:t>cause</w:t>
      </w:r>
      <w:proofErr w:type="gramEnd"/>
      <w:r>
        <w:rPr>
          <w:rStyle w:val="normaltextrun"/>
          <w:rFonts w:ascii="Calibri" w:hAnsi="Calibri" w:cs="Calibri"/>
        </w:rPr>
        <w:t xml:space="preserve"> and I would personally be happy to buy it. I hope that in the future more books such as this one will be written as this area is in dire need of more scholarship. This book shows a small but crucial part of life in the Great War. </w:t>
      </w:r>
      <w:r>
        <w:rPr>
          <w:rStyle w:val="eop"/>
          <w:rFonts w:ascii="Calibri" w:hAnsi="Calibri" w:cs="Calibri"/>
        </w:rPr>
        <w:t> </w:t>
      </w:r>
    </w:p>
    <w:p w14:paraId="54A489F4" w14:textId="474D38FF" w:rsidR="009F7582" w:rsidRDefault="009F7582" w:rsidP="009F7582">
      <w:pPr>
        <w:pStyle w:val="paragraph"/>
        <w:spacing w:before="0" w:beforeAutospacing="0" w:after="0" w:afterAutospacing="0"/>
        <w:textAlignment w:val="baseline"/>
        <w:rPr>
          <w:rStyle w:val="eop"/>
          <w:rFonts w:ascii="Calibri" w:hAnsi="Calibri" w:cs="Calibri"/>
        </w:rPr>
      </w:pPr>
    </w:p>
    <w:p w14:paraId="789062EE" w14:textId="76A6A4C4" w:rsidR="009F7582" w:rsidRDefault="009F7582" w:rsidP="009F7582">
      <w:pPr>
        <w:pStyle w:val="paragraph"/>
        <w:spacing w:before="0" w:beforeAutospacing="0" w:after="0" w:afterAutospacing="0"/>
        <w:textAlignment w:val="baseline"/>
        <w:rPr>
          <w:rStyle w:val="eop"/>
          <w:rFonts w:ascii="Calibri" w:hAnsi="Calibri" w:cs="Calibri"/>
        </w:rPr>
      </w:pPr>
      <w:r>
        <w:rPr>
          <w:rStyle w:val="eop"/>
          <w:rFonts w:ascii="Calibri" w:hAnsi="Calibri" w:cs="Calibri"/>
        </w:rPr>
        <w:t xml:space="preserve">Bibliography </w:t>
      </w:r>
    </w:p>
    <w:p w14:paraId="720BF32E" w14:textId="4F7D25EB" w:rsidR="009F7582" w:rsidRDefault="009F7582" w:rsidP="009F7582">
      <w:pPr>
        <w:pStyle w:val="paragraph"/>
        <w:spacing w:before="0" w:beforeAutospacing="0" w:after="0" w:afterAutospacing="0"/>
        <w:textAlignment w:val="baseline"/>
        <w:rPr>
          <w:rStyle w:val="eop"/>
          <w:rFonts w:ascii="Calibri" w:hAnsi="Calibri" w:cs="Calibri"/>
        </w:rPr>
      </w:pPr>
    </w:p>
    <w:p w14:paraId="2D7739FA"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‘An Army Marches on Its Stomach | National Army Museum’ &lt;</w:t>
      </w:r>
      <w:hyperlink r:id="rId7" w:history="1">
        <w:r w:rsidRPr="009F7582">
          <w:rPr>
            <w:rFonts w:ascii="Times New Roman" w:eastAsia="Times New Roman" w:hAnsi="Times New Roman" w:cs="Times New Roman"/>
            <w:color w:val="0000FF"/>
            <w:u w:val="single"/>
            <w:lang w:eastAsia="en-GB"/>
          </w:rPr>
          <w:t>https://www.nam.ac.uk/explore/army-marches-its-stomach</w:t>
        </w:r>
      </w:hyperlink>
      <w:r w:rsidRPr="009F7582">
        <w:rPr>
          <w:rFonts w:ascii="Times New Roman" w:eastAsia="Times New Roman" w:hAnsi="Times New Roman" w:cs="Times New Roman"/>
          <w:lang w:eastAsia="en-GB"/>
        </w:rPr>
        <w:t>&gt; [accessed 24 January 2022]</w:t>
      </w:r>
    </w:p>
    <w:p w14:paraId="51F7E6B7"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‘British &amp; German Rations. - World War I Document Archive’ &lt;</w:t>
      </w:r>
      <w:hyperlink r:id="rId8" w:history="1">
        <w:r w:rsidRPr="009F7582">
          <w:rPr>
            <w:rFonts w:ascii="Times New Roman" w:eastAsia="Times New Roman" w:hAnsi="Times New Roman" w:cs="Times New Roman"/>
            <w:color w:val="0000FF"/>
            <w:u w:val="single"/>
            <w:lang w:eastAsia="en-GB"/>
          </w:rPr>
          <w:t>https://wwi.lib.byu.edu/index.php/British_%26_German_rations.</w:t>
        </w:r>
      </w:hyperlink>
      <w:r w:rsidRPr="009F7582">
        <w:rPr>
          <w:rFonts w:ascii="Times New Roman" w:eastAsia="Times New Roman" w:hAnsi="Times New Roman" w:cs="Times New Roman"/>
          <w:lang w:eastAsia="en-GB"/>
        </w:rPr>
        <w:t>&gt; [accessed 24 January 2022]</w:t>
      </w:r>
    </w:p>
    <w:p w14:paraId="2E5ACB7B"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‘British Rations 1880’s to 1918’ &lt;</w:t>
      </w:r>
      <w:hyperlink r:id="rId9" w:history="1">
        <w:r w:rsidRPr="009F7582">
          <w:rPr>
            <w:rFonts w:ascii="Times New Roman" w:eastAsia="Times New Roman" w:hAnsi="Times New Roman" w:cs="Times New Roman"/>
            <w:color w:val="0000FF"/>
            <w:u w:val="single"/>
            <w:lang w:eastAsia="en-GB"/>
          </w:rPr>
          <w:t>https://17thdivision.tripod.com/rationsoftheageofempire/id5.html</w:t>
        </w:r>
      </w:hyperlink>
      <w:r w:rsidRPr="009F7582">
        <w:rPr>
          <w:rFonts w:ascii="Times New Roman" w:eastAsia="Times New Roman" w:hAnsi="Times New Roman" w:cs="Times New Roman"/>
          <w:lang w:eastAsia="en-GB"/>
        </w:rPr>
        <w:t>&gt; [accessed 24 January 2022]</w:t>
      </w:r>
    </w:p>
    <w:p w14:paraId="6C3CEEB8"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lastRenderedPageBreak/>
        <w:t xml:space="preserve">‘Food during the First World War’, </w:t>
      </w:r>
      <w:r w:rsidRPr="009F7582">
        <w:rPr>
          <w:rFonts w:ascii="Times New Roman" w:eastAsia="Times New Roman" w:hAnsi="Times New Roman" w:cs="Times New Roman"/>
          <w:i/>
          <w:iCs/>
          <w:lang w:eastAsia="en-GB"/>
        </w:rPr>
        <w:t>WW1 East Sussex</w:t>
      </w:r>
      <w:r w:rsidRPr="009F7582">
        <w:rPr>
          <w:rFonts w:ascii="Times New Roman" w:eastAsia="Times New Roman" w:hAnsi="Times New Roman" w:cs="Times New Roman"/>
          <w:lang w:eastAsia="en-GB"/>
        </w:rPr>
        <w:t>, 2014 &lt;</w:t>
      </w:r>
      <w:hyperlink r:id="rId10" w:history="1">
        <w:r w:rsidRPr="009F7582">
          <w:rPr>
            <w:rFonts w:ascii="Times New Roman" w:eastAsia="Times New Roman" w:hAnsi="Times New Roman" w:cs="Times New Roman"/>
            <w:color w:val="0000FF"/>
            <w:u w:val="single"/>
            <w:lang w:eastAsia="en-GB"/>
          </w:rPr>
          <w:t>http://www.eastsussexww1.org.uk/index.php?</w:t>
        </w:r>
      </w:hyperlink>
      <w:r w:rsidRPr="009F7582">
        <w:rPr>
          <w:rFonts w:ascii="Times New Roman" w:eastAsia="Times New Roman" w:hAnsi="Times New Roman" w:cs="Times New Roman"/>
          <w:lang w:eastAsia="en-GB"/>
        </w:rPr>
        <w:t>&gt; [accessed 24 January 2022]</w:t>
      </w:r>
    </w:p>
    <w:p w14:paraId="789EFC28"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 xml:space="preserve">‘Food That Fuelled </w:t>
      </w:r>
      <w:proofErr w:type="gramStart"/>
      <w:r w:rsidRPr="009F7582">
        <w:rPr>
          <w:rFonts w:ascii="Times New Roman" w:eastAsia="Times New Roman" w:hAnsi="Times New Roman" w:cs="Times New Roman"/>
          <w:lang w:eastAsia="en-GB"/>
        </w:rPr>
        <w:t>The</w:t>
      </w:r>
      <w:proofErr w:type="gramEnd"/>
      <w:r w:rsidRPr="009F7582">
        <w:rPr>
          <w:rFonts w:ascii="Times New Roman" w:eastAsia="Times New Roman" w:hAnsi="Times New Roman" w:cs="Times New Roman"/>
          <w:lang w:eastAsia="en-GB"/>
        </w:rPr>
        <w:t xml:space="preserve"> Front Line During WW1 | Imperial War Museums’ &lt;</w:t>
      </w:r>
      <w:hyperlink r:id="rId11" w:history="1">
        <w:r w:rsidRPr="009F7582">
          <w:rPr>
            <w:rFonts w:ascii="Times New Roman" w:eastAsia="Times New Roman" w:hAnsi="Times New Roman" w:cs="Times New Roman"/>
            <w:color w:val="0000FF"/>
            <w:u w:val="single"/>
            <w:lang w:eastAsia="en-GB"/>
          </w:rPr>
          <w:t>https://www.iwm.org.uk/history/the-food-that-fuelled-the-front</w:t>
        </w:r>
      </w:hyperlink>
      <w:r w:rsidRPr="009F7582">
        <w:rPr>
          <w:rFonts w:ascii="Times New Roman" w:eastAsia="Times New Roman" w:hAnsi="Times New Roman" w:cs="Times New Roman"/>
          <w:lang w:eastAsia="en-GB"/>
        </w:rPr>
        <w:t>&gt; [accessed 24 January 2022]</w:t>
      </w:r>
    </w:p>
    <w:p w14:paraId="063C795B"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 xml:space="preserve">‘How British Soldiers’ Rations Have Changed Over </w:t>
      </w:r>
      <w:proofErr w:type="gramStart"/>
      <w:r w:rsidRPr="009F7582">
        <w:rPr>
          <w:rFonts w:ascii="Times New Roman" w:eastAsia="Times New Roman" w:hAnsi="Times New Roman" w:cs="Times New Roman"/>
          <w:lang w:eastAsia="en-GB"/>
        </w:rPr>
        <w:t>The</w:t>
      </w:r>
      <w:proofErr w:type="gramEnd"/>
      <w:r w:rsidRPr="009F7582">
        <w:rPr>
          <w:rFonts w:ascii="Times New Roman" w:eastAsia="Times New Roman" w:hAnsi="Times New Roman" w:cs="Times New Roman"/>
          <w:lang w:eastAsia="en-GB"/>
        </w:rPr>
        <w:t xml:space="preserve"> Last 100 Years’ &lt;</w:t>
      </w:r>
      <w:hyperlink r:id="rId12" w:history="1">
        <w:r w:rsidRPr="009F7582">
          <w:rPr>
            <w:rFonts w:ascii="Times New Roman" w:eastAsia="Times New Roman" w:hAnsi="Times New Roman" w:cs="Times New Roman"/>
            <w:color w:val="0000FF"/>
            <w:u w:val="single"/>
            <w:lang w:eastAsia="en-GB"/>
          </w:rPr>
          <w:t>https://www.forces.net/news/how-british-soldiers-rations-have-changed-over-last-100-years</w:t>
        </w:r>
      </w:hyperlink>
      <w:r w:rsidRPr="009F7582">
        <w:rPr>
          <w:rFonts w:ascii="Times New Roman" w:eastAsia="Times New Roman" w:hAnsi="Times New Roman" w:cs="Times New Roman"/>
          <w:lang w:eastAsia="en-GB"/>
        </w:rPr>
        <w:t>&gt; [accessed 24 January 2022]</w:t>
      </w:r>
    </w:p>
    <w:p w14:paraId="59083E0C"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Matters, Military History, ‘WAR CULTURE - TRENCH FOOD | Military History Matters’, 2012 &lt;</w:t>
      </w:r>
      <w:hyperlink r:id="rId13" w:history="1">
        <w:r w:rsidRPr="009F7582">
          <w:rPr>
            <w:rFonts w:ascii="Times New Roman" w:eastAsia="Times New Roman" w:hAnsi="Times New Roman" w:cs="Times New Roman"/>
            <w:color w:val="0000FF"/>
            <w:u w:val="single"/>
            <w:lang w:eastAsia="en-GB"/>
          </w:rPr>
          <w:t>https://www.military-history.org/feature/war-culture-trench-food.htm</w:t>
        </w:r>
      </w:hyperlink>
      <w:r w:rsidRPr="009F7582">
        <w:rPr>
          <w:rFonts w:ascii="Times New Roman" w:eastAsia="Times New Roman" w:hAnsi="Times New Roman" w:cs="Times New Roman"/>
          <w:lang w:eastAsia="en-GB"/>
        </w:rPr>
        <w:t>&gt; [accessed 24 January 2022]</w:t>
      </w:r>
    </w:p>
    <w:p w14:paraId="2C412FB9"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 xml:space="preserve">‘Trench Food’, </w:t>
      </w:r>
      <w:r w:rsidRPr="009F7582">
        <w:rPr>
          <w:rFonts w:ascii="Times New Roman" w:eastAsia="Times New Roman" w:hAnsi="Times New Roman" w:cs="Times New Roman"/>
          <w:i/>
          <w:iCs/>
          <w:lang w:eastAsia="en-GB"/>
        </w:rPr>
        <w:t>Spartacus Educational</w:t>
      </w:r>
      <w:r w:rsidRPr="009F7582">
        <w:rPr>
          <w:rFonts w:ascii="Times New Roman" w:eastAsia="Times New Roman" w:hAnsi="Times New Roman" w:cs="Times New Roman"/>
          <w:lang w:eastAsia="en-GB"/>
        </w:rPr>
        <w:t xml:space="preserve"> &lt;</w:t>
      </w:r>
      <w:hyperlink r:id="rId14" w:history="1">
        <w:r w:rsidRPr="009F7582">
          <w:rPr>
            <w:rFonts w:ascii="Times New Roman" w:eastAsia="Times New Roman" w:hAnsi="Times New Roman" w:cs="Times New Roman"/>
            <w:color w:val="0000FF"/>
            <w:u w:val="single"/>
            <w:lang w:eastAsia="en-GB"/>
          </w:rPr>
          <w:t>https://spartacus-educational.com/FWWtrenchfood.htm</w:t>
        </w:r>
      </w:hyperlink>
      <w:r w:rsidRPr="009F7582">
        <w:rPr>
          <w:rFonts w:ascii="Times New Roman" w:eastAsia="Times New Roman" w:hAnsi="Times New Roman" w:cs="Times New Roman"/>
          <w:lang w:eastAsia="en-GB"/>
        </w:rPr>
        <w:t>&gt; [accessed 24 January 2022]</w:t>
      </w:r>
    </w:p>
    <w:p w14:paraId="5BD08C1F" w14:textId="77777777" w:rsidR="009F7582" w:rsidRPr="009F7582" w:rsidRDefault="009F7582" w:rsidP="009F7582">
      <w:pPr>
        <w:ind w:hanging="480"/>
        <w:rPr>
          <w:rFonts w:ascii="Times New Roman" w:eastAsia="Times New Roman" w:hAnsi="Times New Roman" w:cs="Times New Roman"/>
          <w:lang w:eastAsia="en-GB"/>
        </w:rPr>
      </w:pPr>
      <w:r w:rsidRPr="009F7582">
        <w:rPr>
          <w:rFonts w:ascii="Times New Roman" w:eastAsia="Times New Roman" w:hAnsi="Times New Roman" w:cs="Times New Roman"/>
          <w:lang w:eastAsia="en-GB"/>
        </w:rPr>
        <w:t xml:space="preserve">Walker, Simon Harold, </w:t>
      </w:r>
      <w:r w:rsidRPr="009F7582">
        <w:rPr>
          <w:rFonts w:ascii="Times New Roman" w:eastAsia="Times New Roman" w:hAnsi="Times New Roman" w:cs="Times New Roman"/>
          <w:i/>
          <w:iCs/>
          <w:lang w:eastAsia="en-GB"/>
        </w:rPr>
        <w:t>Physical Control, Transformation and Damage in the First World War: War Bodies</w:t>
      </w:r>
      <w:r w:rsidRPr="009F7582">
        <w:rPr>
          <w:rFonts w:ascii="Times New Roman" w:eastAsia="Times New Roman" w:hAnsi="Times New Roman" w:cs="Times New Roman"/>
          <w:lang w:eastAsia="en-GB"/>
        </w:rPr>
        <w:t xml:space="preserve"> (Bloomsbury Publishing, 2020)</w:t>
      </w:r>
    </w:p>
    <w:p w14:paraId="0F248C1B" w14:textId="2568107D" w:rsidR="009F7582" w:rsidRDefault="009F7582" w:rsidP="009F7582">
      <w:pPr>
        <w:pStyle w:val="paragraph"/>
        <w:spacing w:before="0" w:beforeAutospacing="0" w:after="0" w:afterAutospacing="0"/>
        <w:textAlignment w:val="baseline"/>
        <w:rPr>
          <w:rFonts w:ascii="Segoe UI" w:hAnsi="Segoe UI" w:cs="Segoe UI"/>
          <w:sz w:val="18"/>
          <w:szCs w:val="18"/>
        </w:rPr>
      </w:pPr>
    </w:p>
    <w:p w14:paraId="244D49FA" w14:textId="441BC8FF" w:rsidR="00B97A96" w:rsidRDefault="00B97A96" w:rsidP="009F7582">
      <w:pPr>
        <w:pStyle w:val="paragraph"/>
        <w:spacing w:before="0" w:beforeAutospacing="0" w:after="0" w:afterAutospacing="0"/>
        <w:textAlignment w:val="baseline"/>
        <w:rPr>
          <w:rFonts w:ascii="Segoe UI" w:hAnsi="Segoe UI" w:cs="Segoe UI"/>
          <w:sz w:val="18"/>
          <w:szCs w:val="18"/>
        </w:rPr>
      </w:pPr>
    </w:p>
    <w:p w14:paraId="78FABBEB" w14:textId="46082C0B" w:rsidR="00B97A96" w:rsidRDefault="00B97A96" w:rsidP="009F7582">
      <w:pPr>
        <w:pStyle w:val="paragraph"/>
        <w:spacing w:before="0" w:beforeAutospacing="0" w:after="0" w:afterAutospacing="0"/>
        <w:textAlignment w:val="baseline"/>
        <w:rPr>
          <w:rFonts w:ascii="Segoe UI" w:hAnsi="Segoe UI" w:cs="Segoe UI"/>
          <w:sz w:val="18"/>
          <w:szCs w:val="18"/>
        </w:rPr>
      </w:pPr>
    </w:p>
    <w:p w14:paraId="428E7DA2" w14:textId="2295D133" w:rsidR="00B97A96" w:rsidRDefault="00B97A96" w:rsidP="009F7582">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Document Report </w:t>
      </w:r>
    </w:p>
    <w:p w14:paraId="6887636C" w14:textId="2CFE1488" w:rsidR="00B97A96" w:rsidRDefault="00B97A96" w:rsidP="009F7582">
      <w:pPr>
        <w:pStyle w:val="paragraph"/>
        <w:spacing w:before="0" w:beforeAutospacing="0" w:after="0" w:afterAutospacing="0"/>
        <w:textAlignment w:val="baseline"/>
        <w:rPr>
          <w:rFonts w:asciiTheme="minorHAnsi" w:hAnsiTheme="minorHAnsi" w:cstheme="minorHAnsi"/>
        </w:rPr>
      </w:pPr>
    </w:p>
    <w:p w14:paraId="471D06E1" w14:textId="77777777" w:rsidR="00F25F8D" w:rsidRDefault="00F25F8D" w:rsidP="00F25F8D">
      <w:r>
        <w:t xml:space="preserve">This is a letter written by R.C.S. Frost on the </w:t>
      </w:r>
      <w:proofErr w:type="gramStart"/>
      <w:r>
        <w:t>22</w:t>
      </w:r>
      <w:r w:rsidRPr="00A461EE">
        <w:rPr>
          <w:vertAlign w:val="superscript"/>
        </w:rPr>
        <w:t>nd</w:t>
      </w:r>
      <w:proofErr w:type="gramEnd"/>
      <w:r>
        <w:t xml:space="preserve"> May 1915 in France. He was born on the </w:t>
      </w:r>
      <w:proofErr w:type="gramStart"/>
      <w:r>
        <w:t>30</w:t>
      </w:r>
      <w:r w:rsidRPr="00784B80">
        <w:rPr>
          <w:vertAlign w:val="superscript"/>
        </w:rPr>
        <w:t>th</w:t>
      </w:r>
      <w:proofErr w:type="gramEnd"/>
      <w:r>
        <w:t xml:space="preserve"> January 1888 and was employed at the Great Western Railway Audit Office at Paddington. At some point he enlisted in the British Army and was initially a private in the 8</w:t>
      </w:r>
      <w:r w:rsidRPr="00784B80">
        <w:rPr>
          <w:vertAlign w:val="superscript"/>
        </w:rPr>
        <w:t>th</w:t>
      </w:r>
      <w:r>
        <w:t xml:space="preserve"> Argyll and Sutherland Highlanders and later achieving the rank of Lieutenant and joining the Duke of Cornwall’s Light Infantry. He survived the war and died in 1962. </w:t>
      </w:r>
    </w:p>
    <w:p w14:paraId="3F9DB1CA" w14:textId="77777777" w:rsidR="00F25F8D" w:rsidRDefault="00F25F8D" w:rsidP="00F25F8D"/>
    <w:p w14:paraId="1FBA7A3C" w14:textId="77777777" w:rsidR="00F25F8D" w:rsidRDefault="00F25F8D" w:rsidP="00F25F8D">
      <w:r>
        <w:t>This extract of the letter begins with the author stating that they are much nearer the front now and that he had been there since the previous Tuesday. As the 22</w:t>
      </w:r>
      <w:r w:rsidRPr="00561FE5">
        <w:rPr>
          <w:vertAlign w:val="superscript"/>
        </w:rPr>
        <w:t>nd</w:t>
      </w:r>
      <w:r>
        <w:t xml:space="preserve"> May was a Saturday this would mean that he had been near the front for five days, so he has had a little time to acclimatise to conditions there. </w:t>
      </w:r>
    </w:p>
    <w:p w14:paraId="4FF02032" w14:textId="77777777" w:rsidR="00F25F8D" w:rsidRDefault="00F25F8D" w:rsidP="00F25F8D"/>
    <w:p w14:paraId="4A0FF42E" w14:textId="04E86297" w:rsidR="00F25F8D" w:rsidRDefault="00F25F8D" w:rsidP="00F25F8D">
      <w:pPr>
        <w:rPr>
          <w:i/>
          <w:iCs/>
        </w:rPr>
      </w:pPr>
      <w:r>
        <w:t>It is mentioned that he was a member of the 8</w:t>
      </w:r>
      <w:r w:rsidRPr="000001B2">
        <w:rPr>
          <w:vertAlign w:val="superscript"/>
        </w:rPr>
        <w:t>th</w:t>
      </w:r>
      <w:r>
        <w:t xml:space="preserve"> Argyll and Sutherland Highlanders who were part of the 152nd (1</w:t>
      </w:r>
      <w:r w:rsidRPr="000001B2">
        <w:rPr>
          <w:vertAlign w:val="superscript"/>
        </w:rPr>
        <w:t>st</w:t>
      </w:r>
      <w:r>
        <w:t xml:space="preserve"> Highland) Brigade of the 51</w:t>
      </w:r>
      <w:r w:rsidRPr="00A1552B">
        <w:rPr>
          <w:vertAlign w:val="superscript"/>
        </w:rPr>
        <w:t>st</w:t>
      </w:r>
      <w:r>
        <w:t xml:space="preserve"> (Highland) Division of the Territorial Force. Commanded by Major General Richard </w:t>
      </w:r>
      <w:proofErr w:type="spellStart"/>
      <w:r>
        <w:t>Bannatine-Allason</w:t>
      </w:r>
      <w:proofErr w:type="spellEnd"/>
      <w:r>
        <w:t xml:space="preserve"> and having been rushed to France during the Second Battle of Ypres to plug gaps in the line. The division was not a very efficient force as six of its twelve front line battalions had been plundered by other units. General Haig himself stated that the 51</w:t>
      </w:r>
      <w:r w:rsidRPr="00355914">
        <w:rPr>
          <w:vertAlign w:val="superscript"/>
        </w:rPr>
        <w:t>st</w:t>
      </w:r>
      <w:r>
        <w:t xml:space="preserve"> Division was </w:t>
      </w:r>
      <w:r>
        <w:rPr>
          <w:i/>
          <w:iCs/>
        </w:rPr>
        <w:t>“practically untrained and very green in all field duties”</w:t>
      </w:r>
      <w:r w:rsidR="00AE4F46">
        <w:rPr>
          <w:rStyle w:val="FootnoteReference"/>
          <w:i/>
          <w:iCs/>
        </w:rPr>
        <w:footnoteReference w:id="2"/>
      </w:r>
      <w:r>
        <w:rPr>
          <w:i/>
          <w:iCs/>
        </w:rPr>
        <w:t xml:space="preserve">. </w:t>
      </w:r>
    </w:p>
    <w:p w14:paraId="611776A1" w14:textId="77777777" w:rsidR="00F25F8D" w:rsidRDefault="00F25F8D" w:rsidP="00F25F8D">
      <w:pPr>
        <w:rPr>
          <w:i/>
          <w:iCs/>
        </w:rPr>
      </w:pPr>
    </w:p>
    <w:p w14:paraId="5C2EEA3C" w14:textId="77777777" w:rsidR="00F25F8D" w:rsidRDefault="00F25F8D" w:rsidP="00F25F8D">
      <w:proofErr w:type="gramStart"/>
      <w:r>
        <w:t>At this time</w:t>
      </w:r>
      <w:proofErr w:type="gramEnd"/>
      <w:r>
        <w:t xml:space="preserve"> the division was also participating in the Battle of </w:t>
      </w:r>
      <w:proofErr w:type="spellStart"/>
      <w:r>
        <w:t>Festubertin</w:t>
      </w:r>
      <w:proofErr w:type="spellEnd"/>
      <w:r>
        <w:t xml:space="preserve"> the Artois region of France and was part of the British First Army. Most British troops including the author of this letter were deployed to the Ypres Salient. This is supported by his billet </w:t>
      </w:r>
      <w:proofErr w:type="gramStart"/>
      <w:r>
        <w:t>being located in</w:t>
      </w:r>
      <w:proofErr w:type="gramEnd"/>
      <w:r>
        <w:t xml:space="preserve"> the remains of a farm and being quite close to the frontlines suggesting that he is in an area that has seen recent battle. </w:t>
      </w:r>
    </w:p>
    <w:p w14:paraId="0EDCE148" w14:textId="77777777" w:rsidR="00F25F8D" w:rsidRDefault="00F25F8D" w:rsidP="00F25F8D"/>
    <w:p w14:paraId="4ABB46B2" w14:textId="77777777" w:rsidR="00F25F8D" w:rsidRDefault="00F25F8D" w:rsidP="00F25F8D">
      <w:r>
        <w:lastRenderedPageBreak/>
        <w:t xml:space="preserve">He also states that he is further north than he was previously, near the Belgian frontier on which it is well known that the British Expeditionary Force was deployed in Belgium and parts of Northern France. He mentions that his march was long and was carried out at night, most likely to avoid German artillery fire. </w:t>
      </w:r>
    </w:p>
    <w:p w14:paraId="0D93F5B5" w14:textId="77777777" w:rsidR="00F25F8D" w:rsidRDefault="00F25F8D" w:rsidP="00F25F8D"/>
    <w:p w14:paraId="0045C878" w14:textId="77777777" w:rsidR="00F25F8D" w:rsidRDefault="00F25F8D" w:rsidP="00F25F8D">
      <w:r>
        <w:t xml:space="preserve">He mentions that he is in an “awfully desolate spot” suggesting that the area in which he in has seen recent heavy fighting. He states that he was trying to sleep on the grass suggesting that the area is too dangerous for proper trenches to have been constructed. He was awoken by a barrage of artillery shells that shattered a tree fifty yards away from him, followed by another ten minutes later. He decides to move to the barn showing that he is at least experienced enough to avoid staying in buildings in the line of fire. </w:t>
      </w:r>
    </w:p>
    <w:p w14:paraId="1028616A" w14:textId="77777777" w:rsidR="00F25F8D" w:rsidRDefault="00F25F8D" w:rsidP="00F25F8D"/>
    <w:p w14:paraId="782DCD5D" w14:textId="77777777" w:rsidR="00F25F8D" w:rsidRDefault="00F25F8D" w:rsidP="00F25F8D">
      <w:r>
        <w:t xml:space="preserve">No one was hurt by these shots. He mentions the existence of several dugouts located around the farm on which he is based and states that they are all freezing and could collapse, likely from artillery fire. He adds that the farm is a vile location, full of stagnant water and the bodies of deceased German soldiers. </w:t>
      </w:r>
    </w:p>
    <w:p w14:paraId="102C574A" w14:textId="77777777" w:rsidR="00F25F8D" w:rsidRDefault="00F25F8D" w:rsidP="00F25F8D"/>
    <w:p w14:paraId="101D6A28" w14:textId="77777777" w:rsidR="00F25F8D" w:rsidRDefault="00F25F8D" w:rsidP="00F25F8D">
      <w:r>
        <w:t xml:space="preserve">This shows that he is trying to give the recipient a real taste of what it is like to be there and that it is not like how everyone thinks it is. He adds that the barn that they sleep in is poorly ventilated and that it would be improved if a shell hit it whilst they were absent. This is because of the smell that persists in the area as well as the rats that roam freely around. </w:t>
      </w:r>
    </w:p>
    <w:p w14:paraId="537E43D1" w14:textId="77777777" w:rsidR="00F25F8D" w:rsidRDefault="00F25F8D" w:rsidP="00F25F8D"/>
    <w:p w14:paraId="2DFC871D" w14:textId="77777777" w:rsidR="00F25F8D" w:rsidRDefault="00F25F8D" w:rsidP="00F25F8D">
      <w:r>
        <w:t xml:space="preserve">He next mentions that the night before was his first night in the trenches and that he was lucky in that he only had to spend the night there. He complains about the noise of the artillery guns and that every night there </w:t>
      </w:r>
      <w:proofErr w:type="gramStart"/>
      <w:r>
        <w:t>have</w:t>
      </w:r>
      <w:proofErr w:type="gramEnd"/>
      <w:r>
        <w:t xml:space="preserve"> been artillery exchanges but thankfully no one has been killed yet. He mentions that they have come under German rifle fire especially the left flank where a force of Indian troops was attacked. </w:t>
      </w:r>
    </w:p>
    <w:p w14:paraId="4BD82360" w14:textId="77777777" w:rsidR="00F25F8D" w:rsidRDefault="00F25F8D" w:rsidP="00F25F8D"/>
    <w:p w14:paraId="3DD1EA6C" w14:textId="77777777" w:rsidR="00F25F8D" w:rsidRDefault="00F25F8D" w:rsidP="00F25F8D">
      <w:r>
        <w:t xml:space="preserve">The mention of Indians is curious as it is doubtful that the average Briton had even seen an Indian prior to the war and now he is mentioning that he has seen them. This shows that he at least was learning from the war </w:t>
      </w:r>
    </w:p>
    <w:p w14:paraId="391B1531" w14:textId="77777777" w:rsidR="00F25F8D" w:rsidRDefault="00F25F8D" w:rsidP="00F25F8D"/>
    <w:p w14:paraId="5F08B81D" w14:textId="77777777" w:rsidR="00F25F8D" w:rsidRDefault="00F25F8D" w:rsidP="00F25F8D">
      <w:r>
        <w:t xml:space="preserve">He mentions that the British gun fire was terrific and lasted all night long with little response from the Germans and that the guns were terrifying to listen to at first.  He also mentions how the news he hears from the front is very cheerful and that he ran into an Indian soldier who spoke very good English who thought that the war could have been over in a month. </w:t>
      </w:r>
    </w:p>
    <w:p w14:paraId="6C8C1D07" w14:textId="77777777" w:rsidR="00F25F8D" w:rsidRDefault="00F25F8D" w:rsidP="00F25F8D"/>
    <w:p w14:paraId="56429658" w14:textId="77777777" w:rsidR="00F25F8D" w:rsidRDefault="00F25F8D" w:rsidP="00F25F8D">
      <w:r>
        <w:t xml:space="preserve">This is both interesting and tragic as it reveals that even into 1915 there was optimism that the war would end soon but also tragic as we know that sadly he’s in for three more years of war that he was very lucky to survive. He further states that the destruction that he is seeing especially of a church which were usually not targeted if possible. </w:t>
      </w:r>
    </w:p>
    <w:p w14:paraId="538E9119" w14:textId="77777777" w:rsidR="00F25F8D" w:rsidRDefault="00F25F8D" w:rsidP="00F25F8D"/>
    <w:p w14:paraId="1F6151D6" w14:textId="77777777" w:rsidR="00F25F8D" w:rsidRDefault="00F25F8D" w:rsidP="00F25F8D">
      <w:r>
        <w:t xml:space="preserve">He further mentions that even though he is in the middle of a war zone there is still furniture intact in houses and that the roses are coming into bloom providing a stark contrast to how the battlefields nearby are portrayed. He mentions how he would like to see them at home hinting that they make him think of home. </w:t>
      </w:r>
    </w:p>
    <w:p w14:paraId="738D4BD7" w14:textId="77777777" w:rsidR="00F25F8D" w:rsidRDefault="00F25F8D" w:rsidP="00F25F8D"/>
    <w:p w14:paraId="0EA373CA" w14:textId="77777777" w:rsidR="00F25F8D" w:rsidRPr="00355914" w:rsidRDefault="00F25F8D" w:rsidP="00F25F8D">
      <w:r>
        <w:lastRenderedPageBreak/>
        <w:t xml:space="preserve">He ends the letter quite formerly and we discover that he is apparently writing to his colleagues at the Great Western Railway Audit Office. This is surprising as it is generally believed that most soldiers only wrote to their family’s rather than their workplaces. I do not know the reason for this but the workplace did form the basis of your social life so he may be trying to keep his friends abridged of where he is. </w:t>
      </w:r>
    </w:p>
    <w:p w14:paraId="2A666745" w14:textId="2F9DC973" w:rsidR="00B97A96" w:rsidRDefault="00B97A96" w:rsidP="009F7582">
      <w:pPr>
        <w:pStyle w:val="paragraph"/>
        <w:spacing w:before="0" w:beforeAutospacing="0" w:after="0" w:afterAutospacing="0"/>
        <w:textAlignment w:val="baseline"/>
        <w:rPr>
          <w:rFonts w:asciiTheme="minorHAnsi" w:hAnsiTheme="minorHAnsi" w:cstheme="minorHAnsi"/>
        </w:rPr>
      </w:pPr>
    </w:p>
    <w:p w14:paraId="53461C0A" w14:textId="242FEAD9" w:rsidR="00F25F8D" w:rsidRDefault="00F25F8D" w:rsidP="009F7582">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Bibliography </w:t>
      </w:r>
    </w:p>
    <w:p w14:paraId="5D515F19" w14:textId="15BA1AE0" w:rsidR="00F25F8D" w:rsidRDefault="00F25F8D" w:rsidP="009F7582">
      <w:pPr>
        <w:pStyle w:val="paragraph"/>
        <w:spacing w:before="0" w:beforeAutospacing="0" w:after="0" w:afterAutospacing="0"/>
        <w:textAlignment w:val="baseline"/>
        <w:rPr>
          <w:rFonts w:asciiTheme="minorHAnsi" w:hAnsiTheme="minorHAnsi" w:cstheme="minorHAnsi"/>
        </w:rPr>
      </w:pPr>
    </w:p>
    <w:p w14:paraId="6685381D"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Costley, Richard Daniel, ‘Battlefield Acoustics in the First World War: Artillery Location’, </w:t>
      </w:r>
      <w:r w:rsidRPr="00F25F8D">
        <w:rPr>
          <w:rFonts w:ascii="Times New Roman" w:eastAsia="Times New Roman" w:hAnsi="Times New Roman" w:cs="Times New Roman"/>
          <w:i/>
          <w:iCs/>
          <w:lang w:eastAsia="en-GB"/>
        </w:rPr>
        <w:t>Acoustics Today</w:t>
      </w:r>
      <w:r w:rsidRPr="00F25F8D">
        <w:rPr>
          <w:rFonts w:ascii="Times New Roman" w:eastAsia="Times New Roman" w:hAnsi="Times New Roman" w:cs="Times New Roman"/>
          <w:lang w:eastAsia="en-GB"/>
        </w:rPr>
        <w:t>, 16.2 (2020), 31 &lt;</w:t>
      </w:r>
      <w:hyperlink r:id="rId15" w:history="1">
        <w:r w:rsidRPr="00F25F8D">
          <w:rPr>
            <w:rFonts w:ascii="Times New Roman" w:eastAsia="Times New Roman" w:hAnsi="Times New Roman" w:cs="Times New Roman"/>
            <w:color w:val="0000FF"/>
            <w:u w:val="single"/>
            <w:lang w:eastAsia="en-GB"/>
          </w:rPr>
          <w:t>https://doi.org/10.1121/AT.2020.16.2.31</w:t>
        </w:r>
      </w:hyperlink>
      <w:r w:rsidRPr="00F25F8D">
        <w:rPr>
          <w:rFonts w:ascii="Times New Roman" w:eastAsia="Times New Roman" w:hAnsi="Times New Roman" w:cs="Times New Roman"/>
          <w:lang w:eastAsia="en-GB"/>
        </w:rPr>
        <w:t>&gt;</w:t>
      </w:r>
    </w:p>
    <w:p w14:paraId="1FC6A341"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Marble, Sanders, </w:t>
      </w:r>
      <w:r w:rsidRPr="00F25F8D">
        <w:rPr>
          <w:rFonts w:ascii="Times New Roman" w:eastAsia="Times New Roman" w:hAnsi="Times New Roman" w:cs="Times New Roman"/>
          <w:i/>
          <w:iCs/>
          <w:lang w:eastAsia="en-GB"/>
        </w:rPr>
        <w:t>2 The British Artillery in World War I</w:t>
      </w:r>
      <w:r w:rsidRPr="00F25F8D">
        <w:rPr>
          <w:rFonts w:ascii="Times New Roman" w:eastAsia="Times New Roman" w:hAnsi="Times New Roman" w:cs="Times New Roman"/>
          <w:lang w:eastAsia="en-GB"/>
        </w:rPr>
        <w:t xml:space="preserve"> (Brill, 2016), pp. 35–61 &lt;</w:t>
      </w:r>
      <w:hyperlink r:id="rId16" w:history="1">
        <w:r w:rsidRPr="00F25F8D">
          <w:rPr>
            <w:rFonts w:ascii="Times New Roman" w:eastAsia="Times New Roman" w:hAnsi="Times New Roman" w:cs="Times New Roman"/>
            <w:color w:val="0000FF"/>
            <w:u w:val="single"/>
            <w:lang w:eastAsia="en-GB"/>
          </w:rPr>
          <w:t>https://doi.org/10.1163/9789004307285_003</w:t>
        </w:r>
      </w:hyperlink>
      <w:r w:rsidRPr="00F25F8D">
        <w:rPr>
          <w:rFonts w:ascii="Times New Roman" w:eastAsia="Times New Roman" w:hAnsi="Times New Roman" w:cs="Times New Roman"/>
          <w:lang w:eastAsia="en-GB"/>
        </w:rPr>
        <w:t>&gt;</w:t>
      </w:r>
    </w:p>
    <w:p w14:paraId="2271AB9D"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Ortner, M. Christian, </w:t>
      </w:r>
      <w:r w:rsidRPr="00F25F8D">
        <w:rPr>
          <w:rFonts w:ascii="Times New Roman" w:eastAsia="Times New Roman" w:hAnsi="Times New Roman" w:cs="Times New Roman"/>
          <w:i/>
          <w:iCs/>
          <w:lang w:eastAsia="en-GB"/>
        </w:rPr>
        <w:t>The Austro-Hungarian Artillery From 1867 to 1918: Technology, Organization, and Tactics</w:t>
      </w:r>
      <w:r w:rsidRPr="00F25F8D">
        <w:rPr>
          <w:rFonts w:ascii="Times New Roman" w:eastAsia="Times New Roman" w:hAnsi="Times New Roman" w:cs="Times New Roman"/>
          <w:lang w:eastAsia="en-GB"/>
        </w:rPr>
        <w:t xml:space="preserve"> (Vienna: Verlag Militaria, 2007)</w:t>
      </w:r>
    </w:p>
    <w:p w14:paraId="7DD165F2"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Pedersen, Susan, ‘Gender, Welfare, and Citizenship in Britain during the Great War’, </w:t>
      </w:r>
      <w:r w:rsidRPr="00F25F8D">
        <w:rPr>
          <w:rFonts w:ascii="Times New Roman" w:eastAsia="Times New Roman" w:hAnsi="Times New Roman" w:cs="Times New Roman"/>
          <w:i/>
          <w:iCs/>
          <w:lang w:eastAsia="en-GB"/>
        </w:rPr>
        <w:t>The American Historical Review</w:t>
      </w:r>
      <w:r w:rsidRPr="00F25F8D">
        <w:rPr>
          <w:rFonts w:ascii="Times New Roman" w:eastAsia="Times New Roman" w:hAnsi="Times New Roman" w:cs="Times New Roman"/>
          <w:lang w:eastAsia="en-GB"/>
        </w:rPr>
        <w:t>, 95.4 (1990), 983–1006 &lt;</w:t>
      </w:r>
      <w:hyperlink r:id="rId17" w:history="1">
        <w:r w:rsidRPr="00F25F8D">
          <w:rPr>
            <w:rFonts w:ascii="Times New Roman" w:eastAsia="Times New Roman" w:hAnsi="Times New Roman" w:cs="Times New Roman"/>
            <w:color w:val="0000FF"/>
            <w:u w:val="single"/>
            <w:lang w:eastAsia="en-GB"/>
          </w:rPr>
          <w:t>https://doi.org/10.2307/2163475</w:t>
        </w:r>
      </w:hyperlink>
      <w:r w:rsidRPr="00F25F8D">
        <w:rPr>
          <w:rFonts w:ascii="Times New Roman" w:eastAsia="Times New Roman" w:hAnsi="Times New Roman" w:cs="Times New Roman"/>
          <w:lang w:eastAsia="en-GB"/>
        </w:rPr>
        <w:t>&gt;</w:t>
      </w:r>
    </w:p>
    <w:p w14:paraId="6540F2CB" w14:textId="77777777" w:rsidR="00F25F8D" w:rsidRPr="00F25F8D" w:rsidRDefault="00F25F8D" w:rsidP="00F25F8D">
      <w:pPr>
        <w:ind w:hanging="480"/>
        <w:rPr>
          <w:rFonts w:ascii="Times New Roman" w:eastAsia="Times New Roman" w:hAnsi="Times New Roman" w:cs="Times New Roman"/>
          <w:lang w:eastAsia="en-GB"/>
        </w:rPr>
      </w:pPr>
      <w:proofErr w:type="spellStart"/>
      <w:r w:rsidRPr="00F25F8D">
        <w:rPr>
          <w:rFonts w:ascii="Times New Roman" w:eastAsia="Times New Roman" w:hAnsi="Times New Roman" w:cs="Times New Roman"/>
          <w:lang w:eastAsia="en-GB"/>
        </w:rPr>
        <w:t>Romanych</w:t>
      </w:r>
      <w:proofErr w:type="spellEnd"/>
      <w:r w:rsidRPr="00F25F8D">
        <w:rPr>
          <w:rFonts w:ascii="Times New Roman" w:eastAsia="Times New Roman" w:hAnsi="Times New Roman" w:cs="Times New Roman"/>
          <w:lang w:eastAsia="en-GB"/>
        </w:rPr>
        <w:t xml:space="preserve">, M., and M. Rupp, </w:t>
      </w:r>
      <w:r w:rsidRPr="00F25F8D">
        <w:rPr>
          <w:rFonts w:ascii="Times New Roman" w:eastAsia="Times New Roman" w:hAnsi="Times New Roman" w:cs="Times New Roman"/>
          <w:i/>
          <w:iCs/>
          <w:lang w:eastAsia="en-GB"/>
        </w:rPr>
        <w:t>42cm ‘Big Bertha’ and German Siege Artillery of World War I</w:t>
      </w:r>
      <w:r w:rsidRPr="00F25F8D">
        <w:rPr>
          <w:rFonts w:ascii="Times New Roman" w:eastAsia="Times New Roman" w:hAnsi="Times New Roman" w:cs="Times New Roman"/>
          <w:lang w:eastAsia="en-GB"/>
        </w:rPr>
        <w:t xml:space="preserve"> (London: Osprey Publishing, 2013)</w:t>
      </w:r>
    </w:p>
    <w:p w14:paraId="07AF3595"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Schirmer, Hermann, </w:t>
      </w:r>
      <w:r w:rsidRPr="00F25F8D">
        <w:rPr>
          <w:rFonts w:ascii="Times New Roman" w:eastAsia="Times New Roman" w:hAnsi="Times New Roman" w:cs="Times New Roman"/>
          <w:i/>
          <w:iCs/>
          <w:lang w:eastAsia="en-GB"/>
        </w:rPr>
        <w:t xml:space="preserve">Das </w:t>
      </w:r>
      <w:proofErr w:type="spellStart"/>
      <w:r w:rsidRPr="00F25F8D">
        <w:rPr>
          <w:rFonts w:ascii="Times New Roman" w:eastAsia="Times New Roman" w:hAnsi="Times New Roman" w:cs="Times New Roman"/>
          <w:i/>
          <w:iCs/>
          <w:lang w:eastAsia="en-GB"/>
        </w:rPr>
        <w:t>Gerät</w:t>
      </w:r>
      <w:proofErr w:type="spellEnd"/>
      <w:r w:rsidRPr="00F25F8D">
        <w:rPr>
          <w:rFonts w:ascii="Times New Roman" w:eastAsia="Times New Roman" w:hAnsi="Times New Roman" w:cs="Times New Roman"/>
          <w:i/>
          <w:iCs/>
          <w:lang w:eastAsia="en-GB"/>
        </w:rPr>
        <w:t xml:space="preserve"> </w:t>
      </w:r>
      <w:proofErr w:type="gramStart"/>
      <w:r w:rsidRPr="00F25F8D">
        <w:rPr>
          <w:rFonts w:ascii="Times New Roman" w:eastAsia="Times New Roman" w:hAnsi="Times New Roman" w:cs="Times New Roman"/>
          <w:i/>
          <w:iCs/>
          <w:lang w:eastAsia="en-GB"/>
        </w:rPr>
        <w:t>Der</w:t>
      </w:r>
      <w:proofErr w:type="gramEnd"/>
      <w:r w:rsidRPr="00F25F8D">
        <w:rPr>
          <w:rFonts w:ascii="Times New Roman" w:eastAsia="Times New Roman" w:hAnsi="Times New Roman" w:cs="Times New Roman"/>
          <w:i/>
          <w:iCs/>
          <w:lang w:eastAsia="en-GB"/>
        </w:rPr>
        <w:t xml:space="preserve"> </w:t>
      </w:r>
      <w:proofErr w:type="spellStart"/>
      <w:r w:rsidRPr="00F25F8D">
        <w:rPr>
          <w:rFonts w:ascii="Times New Roman" w:eastAsia="Times New Roman" w:hAnsi="Times New Roman" w:cs="Times New Roman"/>
          <w:i/>
          <w:iCs/>
          <w:lang w:eastAsia="en-GB"/>
        </w:rPr>
        <w:t>Artillerie</w:t>
      </w:r>
      <w:proofErr w:type="spellEnd"/>
      <w:r w:rsidRPr="00F25F8D">
        <w:rPr>
          <w:rFonts w:ascii="Times New Roman" w:eastAsia="Times New Roman" w:hAnsi="Times New Roman" w:cs="Times New Roman"/>
          <w:i/>
          <w:iCs/>
          <w:lang w:eastAsia="en-GB"/>
        </w:rPr>
        <w:t xml:space="preserve"> </w:t>
      </w:r>
      <w:proofErr w:type="spellStart"/>
      <w:r w:rsidRPr="00F25F8D">
        <w:rPr>
          <w:rFonts w:ascii="Times New Roman" w:eastAsia="Times New Roman" w:hAnsi="Times New Roman" w:cs="Times New Roman"/>
          <w:i/>
          <w:iCs/>
          <w:lang w:eastAsia="en-GB"/>
        </w:rPr>
        <w:t>Vor</w:t>
      </w:r>
      <w:proofErr w:type="spellEnd"/>
      <w:r w:rsidRPr="00F25F8D">
        <w:rPr>
          <w:rFonts w:ascii="Times New Roman" w:eastAsia="Times New Roman" w:hAnsi="Times New Roman" w:cs="Times New Roman"/>
          <w:i/>
          <w:iCs/>
          <w:lang w:eastAsia="en-GB"/>
        </w:rPr>
        <w:t xml:space="preserve">, in Und </w:t>
      </w:r>
      <w:proofErr w:type="spellStart"/>
      <w:r w:rsidRPr="00F25F8D">
        <w:rPr>
          <w:rFonts w:ascii="Times New Roman" w:eastAsia="Times New Roman" w:hAnsi="Times New Roman" w:cs="Times New Roman"/>
          <w:i/>
          <w:iCs/>
          <w:lang w:eastAsia="en-GB"/>
        </w:rPr>
        <w:t>Nach</w:t>
      </w:r>
      <w:proofErr w:type="spellEnd"/>
      <w:r w:rsidRPr="00F25F8D">
        <w:rPr>
          <w:rFonts w:ascii="Times New Roman" w:eastAsia="Times New Roman" w:hAnsi="Times New Roman" w:cs="Times New Roman"/>
          <w:i/>
          <w:iCs/>
          <w:lang w:eastAsia="en-GB"/>
        </w:rPr>
        <w:t xml:space="preserve"> Dem </w:t>
      </w:r>
      <w:proofErr w:type="spellStart"/>
      <w:r w:rsidRPr="00F25F8D">
        <w:rPr>
          <w:rFonts w:ascii="Times New Roman" w:eastAsia="Times New Roman" w:hAnsi="Times New Roman" w:cs="Times New Roman"/>
          <w:i/>
          <w:iCs/>
          <w:lang w:eastAsia="en-GB"/>
        </w:rPr>
        <w:t>Weltkrieg</w:t>
      </w:r>
      <w:proofErr w:type="spellEnd"/>
      <w:r w:rsidRPr="00F25F8D">
        <w:rPr>
          <w:rFonts w:ascii="Times New Roman" w:eastAsia="Times New Roman" w:hAnsi="Times New Roman" w:cs="Times New Roman"/>
          <w:i/>
          <w:iCs/>
          <w:lang w:eastAsia="en-GB"/>
        </w:rPr>
        <w:t xml:space="preserve">: Das </w:t>
      </w:r>
      <w:proofErr w:type="spellStart"/>
      <w:r w:rsidRPr="00F25F8D">
        <w:rPr>
          <w:rFonts w:ascii="Times New Roman" w:eastAsia="Times New Roman" w:hAnsi="Times New Roman" w:cs="Times New Roman"/>
          <w:i/>
          <w:iCs/>
          <w:lang w:eastAsia="en-GB"/>
        </w:rPr>
        <w:t>Gerät</w:t>
      </w:r>
      <w:proofErr w:type="spellEnd"/>
      <w:r w:rsidRPr="00F25F8D">
        <w:rPr>
          <w:rFonts w:ascii="Times New Roman" w:eastAsia="Times New Roman" w:hAnsi="Times New Roman" w:cs="Times New Roman"/>
          <w:i/>
          <w:iCs/>
          <w:lang w:eastAsia="en-GB"/>
        </w:rPr>
        <w:t xml:space="preserve"> Der </w:t>
      </w:r>
      <w:proofErr w:type="spellStart"/>
      <w:r w:rsidRPr="00F25F8D">
        <w:rPr>
          <w:rFonts w:ascii="Times New Roman" w:eastAsia="Times New Roman" w:hAnsi="Times New Roman" w:cs="Times New Roman"/>
          <w:i/>
          <w:iCs/>
          <w:lang w:eastAsia="en-GB"/>
        </w:rPr>
        <w:t>Schweren</w:t>
      </w:r>
      <w:proofErr w:type="spellEnd"/>
      <w:r w:rsidRPr="00F25F8D">
        <w:rPr>
          <w:rFonts w:ascii="Times New Roman" w:eastAsia="Times New Roman" w:hAnsi="Times New Roman" w:cs="Times New Roman"/>
          <w:i/>
          <w:iCs/>
          <w:lang w:eastAsia="en-GB"/>
        </w:rPr>
        <w:t xml:space="preserve"> </w:t>
      </w:r>
      <w:proofErr w:type="spellStart"/>
      <w:r w:rsidRPr="00F25F8D">
        <w:rPr>
          <w:rFonts w:ascii="Times New Roman" w:eastAsia="Times New Roman" w:hAnsi="Times New Roman" w:cs="Times New Roman"/>
          <w:i/>
          <w:iCs/>
          <w:lang w:eastAsia="en-GB"/>
        </w:rPr>
        <w:t>Artillerie</w:t>
      </w:r>
      <w:proofErr w:type="spellEnd"/>
      <w:r w:rsidRPr="00F25F8D">
        <w:rPr>
          <w:rFonts w:ascii="Times New Roman" w:eastAsia="Times New Roman" w:hAnsi="Times New Roman" w:cs="Times New Roman"/>
          <w:lang w:eastAsia="en-GB"/>
        </w:rPr>
        <w:t xml:space="preserve"> (Bernard &amp; </w:t>
      </w:r>
      <w:proofErr w:type="spellStart"/>
      <w:r w:rsidRPr="00F25F8D">
        <w:rPr>
          <w:rFonts w:ascii="Times New Roman" w:eastAsia="Times New Roman" w:hAnsi="Times New Roman" w:cs="Times New Roman"/>
          <w:lang w:eastAsia="en-GB"/>
        </w:rPr>
        <w:t>Graefe</w:t>
      </w:r>
      <w:proofErr w:type="spellEnd"/>
      <w:r w:rsidRPr="00F25F8D">
        <w:rPr>
          <w:rFonts w:ascii="Times New Roman" w:eastAsia="Times New Roman" w:hAnsi="Times New Roman" w:cs="Times New Roman"/>
          <w:lang w:eastAsia="en-GB"/>
        </w:rPr>
        <w:t>, 1937)</w:t>
      </w:r>
    </w:p>
    <w:p w14:paraId="67A754D1"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Strong, Paul, and Sanders Marble, </w:t>
      </w:r>
      <w:r w:rsidRPr="00F25F8D">
        <w:rPr>
          <w:rFonts w:ascii="Times New Roman" w:eastAsia="Times New Roman" w:hAnsi="Times New Roman" w:cs="Times New Roman"/>
          <w:i/>
          <w:iCs/>
          <w:lang w:eastAsia="en-GB"/>
        </w:rPr>
        <w:t>Artillery in the Great War</w:t>
      </w:r>
      <w:r w:rsidRPr="00F25F8D">
        <w:rPr>
          <w:rFonts w:ascii="Times New Roman" w:eastAsia="Times New Roman" w:hAnsi="Times New Roman" w:cs="Times New Roman"/>
          <w:lang w:eastAsia="en-GB"/>
        </w:rPr>
        <w:t xml:space="preserve"> (Grub Street Publishers, 2011)</w:t>
      </w:r>
    </w:p>
    <w:p w14:paraId="196DBEE7"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Wilson, Ross J., </w:t>
      </w:r>
      <w:r w:rsidRPr="00F25F8D">
        <w:rPr>
          <w:rFonts w:ascii="Times New Roman" w:eastAsia="Times New Roman" w:hAnsi="Times New Roman" w:cs="Times New Roman"/>
          <w:i/>
          <w:iCs/>
          <w:lang w:eastAsia="en-GB"/>
        </w:rPr>
        <w:t>Cultural Heritage of the Great War in Britain</w:t>
      </w:r>
      <w:r w:rsidRPr="00F25F8D">
        <w:rPr>
          <w:rFonts w:ascii="Times New Roman" w:eastAsia="Times New Roman" w:hAnsi="Times New Roman" w:cs="Times New Roman"/>
          <w:lang w:eastAsia="en-GB"/>
        </w:rPr>
        <w:t xml:space="preserve"> (Routledge, 2016)</w:t>
      </w:r>
    </w:p>
    <w:p w14:paraId="224169C1" w14:textId="77777777" w:rsidR="00F25F8D" w:rsidRPr="00F25F8D" w:rsidRDefault="00F25F8D" w:rsidP="00F25F8D">
      <w:pPr>
        <w:ind w:hanging="480"/>
        <w:rPr>
          <w:rFonts w:ascii="Times New Roman" w:eastAsia="Times New Roman" w:hAnsi="Times New Roman" w:cs="Times New Roman"/>
          <w:lang w:eastAsia="en-GB"/>
        </w:rPr>
      </w:pPr>
      <w:r w:rsidRPr="00F25F8D">
        <w:rPr>
          <w:rFonts w:ascii="Times New Roman" w:eastAsia="Times New Roman" w:hAnsi="Times New Roman" w:cs="Times New Roman"/>
          <w:lang w:eastAsia="en-GB"/>
        </w:rPr>
        <w:t xml:space="preserve">Wilson, Trevor, </w:t>
      </w:r>
      <w:r w:rsidRPr="00F25F8D">
        <w:rPr>
          <w:rFonts w:ascii="Times New Roman" w:eastAsia="Times New Roman" w:hAnsi="Times New Roman" w:cs="Times New Roman"/>
          <w:i/>
          <w:iCs/>
          <w:lang w:eastAsia="en-GB"/>
        </w:rPr>
        <w:t>The Myriad Faces of War: Britain and the Great War, 1914-1918</w:t>
      </w:r>
      <w:r w:rsidRPr="00F25F8D">
        <w:rPr>
          <w:rFonts w:ascii="Times New Roman" w:eastAsia="Times New Roman" w:hAnsi="Times New Roman" w:cs="Times New Roman"/>
          <w:lang w:eastAsia="en-GB"/>
        </w:rPr>
        <w:t xml:space="preserve"> (Faber &amp; Faber, 2012)</w:t>
      </w:r>
    </w:p>
    <w:p w14:paraId="1FA5C038" w14:textId="77777777" w:rsidR="00F25F8D" w:rsidRPr="00B97A96" w:rsidRDefault="00F25F8D" w:rsidP="009F7582">
      <w:pPr>
        <w:pStyle w:val="paragraph"/>
        <w:spacing w:before="0" w:beforeAutospacing="0" w:after="0" w:afterAutospacing="0"/>
        <w:textAlignment w:val="baseline"/>
        <w:rPr>
          <w:rFonts w:asciiTheme="minorHAnsi" w:hAnsiTheme="minorHAnsi" w:cstheme="minorHAnsi"/>
        </w:rPr>
      </w:pPr>
    </w:p>
    <w:p w14:paraId="5825E099" w14:textId="7AFEE5D7" w:rsidR="00B97A96" w:rsidRPr="00B97A96" w:rsidRDefault="00B97A96" w:rsidP="009F7582">
      <w:pPr>
        <w:pStyle w:val="paragraph"/>
        <w:spacing w:before="0" w:beforeAutospacing="0" w:after="0" w:afterAutospacing="0"/>
        <w:textAlignment w:val="baseline"/>
        <w:rPr>
          <w:rFonts w:asciiTheme="minorHAnsi" w:hAnsiTheme="minorHAnsi" w:cstheme="minorHAnsi"/>
          <w:sz w:val="28"/>
          <w:szCs w:val="28"/>
        </w:rPr>
      </w:pPr>
    </w:p>
    <w:p w14:paraId="46ADB65A" w14:textId="77777777" w:rsidR="009F7582" w:rsidRDefault="009F7582"/>
    <w:sectPr w:rsidR="009F7582"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59584" w14:textId="77777777" w:rsidR="00B52676" w:rsidRDefault="00B52676" w:rsidP="00AE4F46">
      <w:r>
        <w:separator/>
      </w:r>
    </w:p>
  </w:endnote>
  <w:endnote w:type="continuationSeparator" w:id="0">
    <w:p w14:paraId="50C668C0" w14:textId="77777777" w:rsidR="00B52676" w:rsidRDefault="00B52676" w:rsidP="00AE4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11EEB" w14:textId="77777777" w:rsidR="00B52676" w:rsidRDefault="00B52676" w:rsidP="00AE4F46">
      <w:r>
        <w:separator/>
      </w:r>
    </w:p>
  </w:footnote>
  <w:footnote w:type="continuationSeparator" w:id="0">
    <w:p w14:paraId="1E97EAC2" w14:textId="77777777" w:rsidR="00B52676" w:rsidRDefault="00B52676" w:rsidP="00AE4F46">
      <w:r>
        <w:continuationSeparator/>
      </w:r>
    </w:p>
  </w:footnote>
  <w:footnote w:id="1">
    <w:p w14:paraId="6A446B75" w14:textId="7F373B3C" w:rsidR="00AE4F46" w:rsidRDefault="00AE4F46">
      <w:pPr>
        <w:pStyle w:val="FootnoteText"/>
      </w:pPr>
      <w:r>
        <w:rPr>
          <w:rStyle w:val="FootnoteReference"/>
        </w:rPr>
        <w:footnoteRef/>
      </w:r>
      <w:r>
        <w:t xml:space="preserve"> Orionbooks.com </w:t>
      </w:r>
    </w:p>
  </w:footnote>
  <w:footnote w:id="2">
    <w:p w14:paraId="621AEB08" w14:textId="4028A0FA" w:rsidR="00AE4F46" w:rsidRDefault="00AE4F46">
      <w:pPr>
        <w:pStyle w:val="FootnoteText"/>
      </w:pPr>
      <w:r>
        <w:rPr>
          <w:rStyle w:val="FootnoteReference"/>
        </w:rPr>
        <w:footnoteRef/>
      </w:r>
      <w:r>
        <w:t xml:space="preserve"> </w:t>
      </w:r>
      <w:r w:rsidR="00E90B60">
        <w:t xml:space="preserve">Robbins, Simon, </w:t>
      </w:r>
      <w:r w:rsidRPr="00E90B60">
        <w:rPr>
          <w:i/>
          <w:iCs/>
        </w:rPr>
        <w:t xml:space="preserve">British </w:t>
      </w:r>
      <w:proofErr w:type="spellStart"/>
      <w:r w:rsidRPr="00E90B60">
        <w:rPr>
          <w:i/>
          <w:iCs/>
        </w:rPr>
        <w:t>Generalship</w:t>
      </w:r>
      <w:proofErr w:type="spellEnd"/>
      <w:r w:rsidRPr="00E90B60">
        <w:rPr>
          <w:i/>
          <w:iCs/>
        </w:rPr>
        <w:t xml:space="preserve"> on </w:t>
      </w:r>
      <w:r w:rsidR="00E90B60" w:rsidRPr="00E90B60">
        <w:rPr>
          <w:i/>
          <w:iCs/>
        </w:rPr>
        <w:t>the Western Front 1914-1918: Defeat into Victory</w:t>
      </w:r>
      <w:r w:rsidR="00E90B60">
        <w:t xml:space="preserve">, </w:t>
      </w:r>
      <w:r w:rsidR="00601EA0">
        <w:t xml:space="preserve">(2004), Taylor and Francis.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582"/>
    <w:rsid w:val="002004DC"/>
    <w:rsid w:val="00601EA0"/>
    <w:rsid w:val="00762F6C"/>
    <w:rsid w:val="009F7582"/>
    <w:rsid w:val="00A461BD"/>
    <w:rsid w:val="00AE4F46"/>
    <w:rsid w:val="00B52676"/>
    <w:rsid w:val="00B97A96"/>
    <w:rsid w:val="00C11B1A"/>
    <w:rsid w:val="00D14A75"/>
    <w:rsid w:val="00E82F07"/>
    <w:rsid w:val="00E90B60"/>
    <w:rsid w:val="00F25F8D"/>
    <w:rsid w:val="00F40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46CE8"/>
  <w14:defaultImageDpi w14:val="32767"/>
  <w15:chartTrackingRefBased/>
  <w15:docId w15:val="{8A4B03AD-54B6-2F43-BFB2-64E640781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F758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9F7582"/>
  </w:style>
  <w:style w:type="character" w:customStyle="1" w:styleId="eop">
    <w:name w:val="eop"/>
    <w:basedOn w:val="DefaultParagraphFont"/>
    <w:rsid w:val="009F7582"/>
  </w:style>
  <w:style w:type="character" w:styleId="Hyperlink">
    <w:name w:val="Hyperlink"/>
    <w:basedOn w:val="DefaultParagraphFont"/>
    <w:uiPriority w:val="99"/>
    <w:semiHidden/>
    <w:unhideWhenUsed/>
    <w:rsid w:val="009F7582"/>
    <w:rPr>
      <w:color w:val="0000FF"/>
      <w:u w:val="single"/>
    </w:rPr>
  </w:style>
  <w:style w:type="paragraph" w:styleId="FootnoteText">
    <w:name w:val="footnote text"/>
    <w:basedOn w:val="Normal"/>
    <w:link w:val="FootnoteTextChar"/>
    <w:uiPriority w:val="99"/>
    <w:semiHidden/>
    <w:unhideWhenUsed/>
    <w:rsid w:val="00AE4F46"/>
    <w:rPr>
      <w:sz w:val="20"/>
      <w:szCs w:val="20"/>
    </w:rPr>
  </w:style>
  <w:style w:type="character" w:customStyle="1" w:styleId="FootnoteTextChar">
    <w:name w:val="Footnote Text Char"/>
    <w:basedOn w:val="DefaultParagraphFont"/>
    <w:link w:val="FootnoteText"/>
    <w:uiPriority w:val="99"/>
    <w:semiHidden/>
    <w:rsid w:val="00AE4F46"/>
    <w:rPr>
      <w:sz w:val="20"/>
      <w:szCs w:val="20"/>
    </w:rPr>
  </w:style>
  <w:style w:type="character" w:styleId="FootnoteReference">
    <w:name w:val="footnote reference"/>
    <w:basedOn w:val="DefaultParagraphFont"/>
    <w:uiPriority w:val="99"/>
    <w:semiHidden/>
    <w:unhideWhenUsed/>
    <w:rsid w:val="00AE4F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700403">
      <w:bodyDiv w:val="1"/>
      <w:marLeft w:val="0"/>
      <w:marRight w:val="0"/>
      <w:marTop w:val="0"/>
      <w:marBottom w:val="0"/>
      <w:divBdr>
        <w:top w:val="none" w:sz="0" w:space="0" w:color="auto"/>
        <w:left w:val="none" w:sz="0" w:space="0" w:color="auto"/>
        <w:bottom w:val="none" w:sz="0" w:space="0" w:color="auto"/>
        <w:right w:val="none" w:sz="0" w:space="0" w:color="auto"/>
      </w:divBdr>
      <w:divsChild>
        <w:div w:id="380831748">
          <w:marLeft w:val="0"/>
          <w:marRight w:val="0"/>
          <w:marTop w:val="0"/>
          <w:marBottom w:val="0"/>
          <w:divBdr>
            <w:top w:val="none" w:sz="0" w:space="0" w:color="auto"/>
            <w:left w:val="none" w:sz="0" w:space="0" w:color="auto"/>
            <w:bottom w:val="none" w:sz="0" w:space="0" w:color="auto"/>
            <w:right w:val="none" w:sz="0" w:space="0" w:color="auto"/>
          </w:divBdr>
        </w:div>
        <w:div w:id="257057257">
          <w:marLeft w:val="0"/>
          <w:marRight w:val="0"/>
          <w:marTop w:val="0"/>
          <w:marBottom w:val="0"/>
          <w:divBdr>
            <w:top w:val="none" w:sz="0" w:space="0" w:color="auto"/>
            <w:left w:val="none" w:sz="0" w:space="0" w:color="auto"/>
            <w:bottom w:val="none" w:sz="0" w:space="0" w:color="auto"/>
            <w:right w:val="none" w:sz="0" w:space="0" w:color="auto"/>
          </w:divBdr>
        </w:div>
        <w:div w:id="1050692924">
          <w:marLeft w:val="0"/>
          <w:marRight w:val="0"/>
          <w:marTop w:val="0"/>
          <w:marBottom w:val="0"/>
          <w:divBdr>
            <w:top w:val="none" w:sz="0" w:space="0" w:color="auto"/>
            <w:left w:val="none" w:sz="0" w:space="0" w:color="auto"/>
            <w:bottom w:val="none" w:sz="0" w:space="0" w:color="auto"/>
            <w:right w:val="none" w:sz="0" w:space="0" w:color="auto"/>
          </w:divBdr>
        </w:div>
        <w:div w:id="362365969">
          <w:marLeft w:val="0"/>
          <w:marRight w:val="0"/>
          <w:marTop w:val="0"/>
          <w:marBottom w:val="0"/>
          <w:divBdr>
            <w:top w:val="none" w:sz="0" w:space="0" w:color="auto"/>
            <w:left w:val="none" w:sz="0" w:space="0" w:color="auto"/>
            <w:bottom w:val="none" w:sz="0" w:space="0" w:color="auto"/>
            <w:right w:val="none" w:sz="0" w:space="0" w:color="auto"/>
          </w:divBdr>
        </w:div>
        <w:div w:id="1831678090">
          <w:marLeft w:val="0"/>
          <w:marRight w:val="0"/>
          <w:marTop w:val="0"/>
          <w:marBottom w:val="0"/>
          <w:divBdr>
            <w:top w:val="none" w:sz="0" w:space="0" w:color="auto"/>
            <w:left w:val="none" w:sz="0" w:space="0" w:color="auto"/>
            <w:bottom w:val="none" w:sz="0" w:space="0" w:color="auto"/>
            <w:right w:val="none" w:sz="0" w:space="0" w:color="auto"/>
          </w:divBdr>
        </w:div>
        <w:div w:id="713963596">
          <w:marLeft w:val="0"/>
          <w:marRight w:val="0"/>
          <w:marTop w:val="0"/>
          <w:marBottom w:val="0"/>
          <w:divBdr>
            <w:top w:val="none" w:sz="0" w:space="0" w:color="auto"/>
            <w:left w:val="none" w:sz="0" w:space="0" w:color="auto"/>
            <w:bottom w:val="none" w:sz="0" w:space="0" w:color="auto"/>
            <w:right w:val="none" w:sz="0" w:space="0" w:color="auto"/>
          </w:divBdr>
        </w:div>
        <w:div w:id="1505827840">
          <w:marLeft w:val="0"/>
          <w:marRight w:val="0"/>
          <w:marTop w:val="0"/>
          <w:marBottom w:val="0"/>
          <w:divBdr>
            <w:top w:val="none" w:sz="0" w:space="0" w:color="auto"/>
            <w:left w:val="none" w:sz="0" w:space="0" w:color="auto"/>
            <w:bottom w:val="none" w:sz="0" w:space="0" w:color="auto"/>
            <w:right w:val="none" w:sz="0" w:space="0" w:color="auto"/>
          </w:divBdr>
        </w:div>
        <w:div w:id="1193615907">
          <w:marLeft w:val="0"/>
          <w:marRight w:val="0"/>
          <w:marTop w:val="0"/>
          <w:marBottom w:val="0"/>
          <w:divBdr>
            <w:top w:val="none" w:sz="0" w:space="0" w:color="auto"/>
            <w:left w:val="none" w:sz="0" w:space="0" w:color="auto"/>
            <w:bottom w:val="none" w:sz="0" w:space="0" w:color="auto"/>
            <w:right w:val="none" w:sz="0" w:space="0" w:color="auto"/>
          </w:divBdr>
        </w:div>
        <w:div w:id="868756153">
          <w:marLeft w:val="0"/>
          <w:marRight w:val="0"/>
          <w:marTop w:val="0"/>
          <w:marBottom w:val="0"/>
          <w:divBdr>
            <w:top w:val="none" w:sz="0" w:space="0" w:color="auto"/>
            <w:left w:val="none" w:sz="0" w:space="0" w:color="auto"/>
            <w:bottom w:val="none" w:sz="0" w:space="0" w:color="auto"/>
            <w:right w:val="none" w:sz="0" w:space="0" w:color="auto"/>
          </w:divBdr>
        </w:div>
        <w:div w:id="205028437">
          <w:marLeft w:val="0"/>
          <w:marRight w:val="0"/>
          <w:marTop w:val="0"/>
          <w:marBottom w:val="0"/>
          <w:divBdr>
            <w:top w:val="none" w:sz="0" w:space="0" w:color="auto"/>
            <w:left w:val="none" w:sz="0" w:space="0" w:color="auto"/>
            <w:bottom w:val="none" w:sz="0" w:space="0" w:color="auto"/>
            <w:right w:val="none" w:sz="0" w:space="0" w:color="auto"/>
          </w:divBdr>
        </w:div>
        <w:div w:id="1958948130">
          <w:marLeft w:val="0"/>
          <w:marRight w:val="0"/>
          <w:marTop w:val="0"/>
          <w:marBottom w:val="0"/>
          <w:divBdr>
            <w:top w:val="none" w:sz="0" w:space="0" w:color="auto"/>
            <w:left w:val="none" w:sz="0" w:space="0" w:color="auto"/>
            <w:bottom w:val="none" w:sz="0" w:space="0" w:color="auto"/>
            <w:right w:val="none" w:sz="0" w:space="0" w:color="auto"/>
          </w:divBdr>
        </w:div>
        <w:div w:id="307131228">
          <w:marLeft w:val="0"/>
          <w:marRight w:val="0"/>
          <w:marTop w:val="0"/>
          <w:marBottom w:val="0"/>
          <w:divBdr>
            <w:top w:val="none" w:sz="0" w:space="0" w:color="auto"/>
            <w:left w:val="none" w:sz="0" w:space="0" w:color="auto"/>
            <w:bottom w:val="none" w:sz="0" w:space="0" w:color="auto"/>
            <w:right w:val="none" w:sz="0" w:space="0" w:color="auto"/>
          </w:divBdr>
        </w:div>
        <w:div w:id="1073892917">
          <w:marLeft w:val="0"/>
          <w:marRight w:val="0"/>
          <w:marTop w:val="0"/>
          <w:marBottom w:val="0"/>
          <w:divBdr>
            <w:top w:val="none" w:sz="0" w:space="0" w:color="auto"/>
            <w:left w:val="none" w:sz="0" w:space="0" w:color="auto"/>
            <w:bottom w:val="none" w:sz="0" w:space="0" w:color="auto"/>
            <w:right w:val="none" w:sz="0" w:space="0" w:color="auto"/>
          </w:divBdr>
        </w:div>
        <w:div w:id="1859539225">
          <w:marLeft w:val="0"/>
          <w:marRight w:val="0"/>
          <w:marTop w:val="0"/>
          <w:marBottom w:val="0"/>
          <w:divBdr>
            <w:top w:val="none" w:sz="0" w:space="0" w:color="auto"/>
            <w:left w:val="none" w:sz="0" w:space="0" w:color="auto"/>
            <w:bottom w:val="none" w:sz="0" w:space="0" w:color="auto"/>
            <w:right w:val="none" w:sz="0" w:space="0" w:color="auto"/>
          </w:divBdr>
        </w:div>
        <w:div w:id="975640665">
          <w:marLeft w:val="0"/>
          <w:marRight w:val="0"/>
          <w:marTop w:val="0"/>
          <w:marBottom w:val="0"/>
          <w:divBdr>
            <w:top w:val="none" w:sz="0" w:space="0" w:color="auto"/>
            <w:left w:val="none" w:sz="0" w:space="0" w:color="auto"/>
            <w:bottom w:val="none" w:sz="0" w:space="0" w:color="auto"/>
            <w:right w:val="none" w:sz="0" w:space="0" w:color="auto"/>
          </w:divBdr>
        </w:div>
        <w:div w:id="684404242">
          <w:marLeft w:val="0"/>
          <w:marRight w:val="0"/>
          <w:marTop w:val="0"/>
          <w:marBottom w:val="0"/>
          <w:divBdr>
            <w:top w:val="none" w:sz="0" w:space="0" w:color="auto"/>
            <w:left w:val="none" w:sz="0" w:space="0" w:color="auto"/>
            <w:bottom w:val="none" w:sz="0" w:space="0" w:color="auto"/>
            <w:right w:val="none" w:sz="0" w:space="0" w:color="auto"/>
          </w:divBdr>
        </w:div>
        <w:div w:id="273293942">
          <w:marLeft w:val="0"/>
          <w:marRight w:val="0"/>
          <w:marTop w:val="0"/>
          <w:marBottom w:val="0"/>
          <w:divBdr>
            <w:top w:val="none" w:sz="0" w:space="0" w:color="auto"/>
            <w:left w:val="none" w:sz="0" w:space="0" w:color="auto"/>
            <w:bottom w:val="none" w:sz="0" w:space="0" w:color="auto"/>
            <w:right w:val="none" w:sz="0" w:space="0" w:color="auto"/>
          </w:divBdr>
        </w:div>
        <w:div w:id="723988706">
          <w:marLeft w:val="0"/>
          <w:marRight w:val="0"/>
          <w:marTop w:val="0"/>
          <w:marBottom w:val="0"/>
          <w:divBdr>
            <w:top w:val="none" w:sz="0" w:space="0" w:color="auto"/>
            <w:left w:val="none" w:sz="0" w:space="0" w:color="auto"/>
            <w:bottom w:val="none" w:sz="0" w:space="0" w:color="auto"/>
            <w:right w:val="none" w:sz="0" w:space="0" w:color="auto"/>
          </w:divBdr>
        </w:div>
        <w:div w:id="1564566337">
          <w:marLeft w:val="0"/>
          <w:marRight w:val="0"/>
          <w:marTop w:val="0"/>
          <w:marBottom w:val="0"/>
          <w:divBdr>
            <w:top w:val="none" w:sz="0" w:space="0" w:color="auto"/>
            <w:left w:val="none" w:sz="0" w:space="0" w:color="auto"/>
            <w:bottom w:val="none" w:sz="0" w:space="0" w:color="auto"/>
            <w:right w:val="none" w:sz="0" w:space="0" w:color="auto"/>
          </w:divBdr>
        </w:div>
        <w:div w:id="1203712463">
          <w:marLeft w:val="0"/>
          <w:marRight w:val="0"/>
          <w:marTop w:val="0"/>
          <w:marBottom w:val="0"/>
          <w:divBdr>
            <w:top w:val="none" w:sz="0" w:space="0" w:color="auto"/>
            <w:left w:val="none" w:sz="0" w:space="0" w:color="auto"/>
            <w:bottom w:val="none" w:sz="0" w:space="0" w:color="auto"/>
            <w:right w:val="none" w:sz="0" w:space="0" w:color="auto"/>
          </w:divBdr>
        </w:div>
        <w:div w:id="1645625521">
          <w:marLeft w:val="0"/>
          <w:marRight w:val="0"/>
          <w:marTop w:val="0"/>
          <w:marBottom w:val="0"/>
          <w:divBdr>
            <w:top w:val="none" w:sz="0" w:space="0" w:color="auto"/>
            <w:left w:val="none" w:sz="0" w:space="0" w:color="auto"/>
            <w:bottom w:val="none" w:sz="0" w:space="0" w:color="auto"/>
            <w:right w:val="none" w:sz="0" w:space="0" w:color="auto"/>
          </w:divBdr>
        </w:div>
        <w:div w:id="1564948952">
          <w:marLeft w:val="0"/>
          <w:marRight w:val="0"/>
          <w:marTop w:val="0"/>
          <w:marBottom w:val="0"/>
          <w:divBdr>
            <w:top w:val="none" w:sz="0" w:space="0" w:color="auto"/>
            <w:left w:val="none" w:sz="0" w:space="0" w:color="auto"/>
            <w:bottom w:val="none" w:sz="0" w:space="0" w:color="auto"/>
            <w:right w:val="none" w:sz="0" w:space="0" w:color="auto"/>
          </w:divBdr>
        </w:div>
        <w:div w:id="507840322">
          <w:marLeft w:val="0"/>
          <w:marRight w:val="0"/>
          <w:marTop w:val="0"/>
          <w:marBottom w:val="0"/>
          <w:divBdr>
            <w:top w:val="none" w:sz="0" w:space="0" w:color="auto"/>
            <w:left w:val="none" w:sz="0" w:space="0" w:color="auto"/>
            <w:bottom w:val="none" w:sz="0" w:space="0" w:color="auto"/>
            <w:right w:val="none" w:sz="0" w:space="0" w:color="auto"/>
          </w:divBdr>
        </w:div>
        <w:div w:id="1918249759">
          <w:marLeft w:val="0"/>
          <w:marRight w:val="0"/>
          <w:marTop w:val="0"/>
          <w:marBottom w:val="0"/>
          <w:divBdr>
            <w:top w:val="none" w:sz="0" w:space="0" w:color="auto"/>
            <w:left w:val="none" w:sz="0" w:space="0" w:color="auto"/>
            <w:bottom w:val="none" w:sz="0" w:space="0" w:color="auto"/>
            <w:right w:val="none" w:sz="0" w:space="0" w:color="auto"/>
          </w:divBdr>
        </w:div>
        <w:div w:id="1771387024">
          <w:marLeft w:val="0"/>
          <w:marRight w:val="0"/>
          <w:marTop w:val="0"/>
          <w:marBottom w:val="0"/>
          <w:divBdr>
            <w:top w:val="none" w:sz="0" w:space="0" w:color="auto"/>
            <w:left w:val="none" w:sz="0" w:space="0" w:color="auto"/>
            <w:bottom w:val="none" w:sz="0" w:space="0" w:color="auto"/>
            <w:right w:val="none" w:sz="0" w:space="0" w:color="auto"/>
          </w:divBdr>
        </w:div>
        <w:div w:id="338626186">
          <w:marLeft w:val="0"/>
          <w:marRight w:val="0"/>
          <w:marTop w:val="0"/>
          <w:marBottom w:val="0"/>
          <w:divBdr>
            <w:top w:val="none" w:sz="0" w:space="0" w:color="auto"/>
            <w:left w:val="none" w:sz="0" w:space="0" w:color="auto"/>
            <w:bottom w:val="none" w:sz="0" w:space="0" w:color="auto"/>
            <w:right w:val="none" w:sz="0" w:space="0" w:color="auto"/>
          </w:divBdr>
        </w:div>
        <w:div w:id="1592737659">
          <w:marLeft w:val="0"/>
          <w:marRight w:val="0"/>
          <w:marTop w:val="0"/>
          <w:marBottom w:val="0"/>
          <w:divBdr>
            <w:top w:val="none" w:sz="0" w:space="0" w:color="auto"/>
            <w:left w:val="none" w:sz="0" w:space="0" w:color="auto"/>
            <w:bottom w:val="none" w:sz="0" w:space="0" w:color="auto"/>
            <w:right w:val="none" w:sz="0" w:space="0" w:color="auto"/>
          </w:divBdr>
        </w:div>
        <w:div w:id="1849908120">
          <w:marLeft w:val="0"/>
          <w:marRight w:val="0"/>
          <w:marTop w:val="0"/>
          <w:marBottom w:val="0"/>
          <w:divBdr>
            <w:top w:val="none" w:sz="0" w:space="0" w:color="auto"/>
            <w:left w:val="none" w:sz="0" w:space="0" w:color="auto"/>
            <w:bottom w:val="none" w:sz="0" w:space="0" w:color="auto"/>
            <w:right w:val="none" w:sz="0" w:space="0" w:color="auto"/>
          </w:divBdr>
        </w:div>
        <w:div w:id="1971133953">
          <w:marLeft w:val="0"/>
          <w:marRight w:val="0"/>
          <w:marTop w:val="0"/>
          <w:marBottom w:val="0"/>
          <w:divBdr>
            <w:top w:val="none" w:sz="0" w:space="0" w:color="auto"/>
            <w:left w:val="none" w:sz="0" w:space="0" w:color="auto"/>
            <w:bottom w:val="none" w:sz="0" w:space="0" w:color="auto"/>
            <w:right w:val="none" w:sz="0" w:space="0" w:color="auto"/>
          </w:divBdr>
        </w:div>
        <w:div w:id="252054202">
          <w:marLeft w:val="0"/>
          <w:marRight w:val="0"/>
          <w:marTop w:val="0"/>
          <w:marBottom w:val="0"/>
          <w:divBdr>
            <w:top w:val="none" w:sz="0" w:space="0" w:color="auto"/>
            <w:left w:val="none" w:sz="0" w:space="0" w:color="auto"/>
            <w:bottom w:val="none" w:sz="0" w:space="0" w:color="auto"/>
            <w:right w:val="none" w:sz="0" w:space="0" w:color="auto"/>
          </w:divBdr>
        </w:div>
        <w:div w:id="2122794420">
          <w:marLeft w:val="0"/>
          <w:marRight w:val="0"/>
          <w:marTop w:val="0"/>
          <w:marBottom w:val="0"/>
          <w:divBdr>
            <w:top w:val="none" w:sz="0" w:space="0" w:color="auto"/>
            <w:left w:val="none" w:sz="0" w:space="0" w:color="auto"/>
            <w:bottom w:val="none" w:sz="0" w:space="0" w:color="auto"/>
            <w:right w:val="none" w:sz="0" w:space="0" w:color="auto"/>
          </w:divBdr>
        </w:div>
        <w:div w:id="665941491">
          <w:marLeft w:val="0"/>
          <w:marRight w:val="0"/>
          <w:marTop w:val="0"/>
          <w:marBottom w:val="0"/>
          <w:divBdr>
            <w:top w:val="none" w:sz="0" w:space="0" w:color="auto"/>
            <w:left w:val="none" w:sz="0" w:space="0" w:color="auto"/>
            <w:bottom w:val="none" w:sz="0" w:space="0" w:color="auto"/>
            <w:right w:val="none" w:sz="0" w:space="0" w:color="auto"/>
          </w:divBdr>
        </w:div>
        <w:div w:id="471681809">
          <w:marLeft w:val="0"/>
          <w:marRight w:val="0"/>
          <w:marTop w:val="0"/>
          <w:marBottom w:val="0"/>
          <w:divBdr>
            <w:top w:val="none" w:sz="0" w:space="0" w:color="auto"/>
            <w:left w:val="none" w:sz="0" w:space="0" w:color="auto"/>
            <w:bottom w:val="none" w:sz="0" w:space="0" w:color="auto"/>
            <w:right w:val="none" w:sz="0" w:space="0" w:color="auto"/>
          </w:divBdr>
        </w:div>
        <w:div w:id="2056738434">
          <w:marLeft w:val="0"/>
          <w:marRight w:val="0"/>
          <w:marTop w:val="0"/>
          <w:marBottom w:val="0"/>
          <w:divBdr>
            <w:top w:val="none" w:sz="0" w:space="0" w:color="auto"/>
            <w:left w:val="none" w:sz="0" w:space="0" w:color="auto"/>
            <w:bottom w:val="none" w:sz="0" w:space="0" w:color="auto"/>
            <w:right w:val="none" w:sz="0" w:space="0" w:color="auto"/>
          </w:divBdr>
        </w:div>
        <w:div w:id="1805076870">
          <w:marLeft w:val="0"/>
          <w:marRight w:val="0"/>
          <w:marTop w:val="0"/>
          <w:marBottom w:val="0"/>
          <w:divBdr>
            <w:top w:val="none" w:sz="0" w:space="0" w:color="auto"/>
            <w:left w:val="none" w:sz="0" w:space="0" w:color="auto"/>
            <w:bottom w:val="none" w:sz="0" w:space="0" w:color="auto"/>
            <w:right w:val="none" w:sz="0" w:space="0" w:color="auto"/>
          </w:divBdr>
        </w:div>
        <w:div w:id="1061907116">
          <w:marLeft w:val="0"/>
          <w:marRight w:val="0"/>
          <w:marTop w:val="0"/>
          <w:marBottom w:val="0"/>
          <w:divBdr>
            <w:top w:val="none" w:sz="0" w:space="0" w:color="auto"/>
            <w:left w:val="none" w:sz="0" w:space="0" w:color="auto"/>
            <w:bottom w:val="none" w:sz="0" w:space="0" w:color="auto"/>
            <w:right w:val="none" w:sz="0" w:space="0" w:color="auto"/>
          </w:divBdr>
        </w:div>
        <w:div w:id="1920870347">
          <w:marLeft w:val="0"/>
          <w:marRight w:val="0"/>
          <w:marTop w:val="0"/>
          <w:marBottom w:val="0"/>
          <w:divBdr>
            <w:top w:val="none" w:sz="0" w:space="0" w:color="auto"/>
            <w:left w:val="none" w:sz="0" w:space="0" w:color="auto"/>
            <w:bottom w:val="none" w:sz="0" w:space="0" w:color="auto"/>
            <w:right w:val="none" w:sz="0" w:space="0" w:color="auto"/>
          </w:divBdr>
        </w:div>
        <w:div w:id="580453845">
          <w:marLeft w:val="0"/>
          <w:marRight w:val="0"/>
          <w:marTop w:val="0"/>
          <w:marBottom w:val="0"/>
          <w:divBdr>
            <w:top w:val="none" w:sz="0" w:space="0" w:color="auto"/>
            <w:left w:val="none" w:sz="0" w:space="0" w:color="auto"/>
            <w:bottom w:val="none" w:sz="0" w:space="0" w:color="auto"/>
            <w:right w:val="none" w:sz="0" w:space="0" w:color="auto"/>
          </w:divBdr>
        </w:div>
        <w:div w:id="1065877709">
          <w:marLeft w:val="0"/>
          <w:marRight w:val="0"/>
          <w:marTop w:val="0"/>
          <w:marBottom w:val="0"/>
          <w:divBdr>
            <w:top w:val="none" w:sz="0" w:space="0" w:color="auto"/>
            <w:left w:val="none" w:sz="0" w:space="0" w:color="auto"/>
            <w:bottom w:val="none" w:sz="0" w:space="0" w:color="auto"/>
            <w:right w:val="none" w:sz="0" w:space="0" w:color="auto"/>
          </w:divBdr>
        </w:div>
        <w:div w:id="1402561764">
          <w:marLeft w:val="0"/>
          <w:marRight w:val="0"/>
          <w:marTop w:val="0"/>
          <w:marBottom w:val="0"/>
          <w:divBdr>
            <w:top w:val="none" w:sz="0" w:space="0" w:color="auto"/>
            <w:left w:val="none" w:sz="0" w:space="0" w:color="auto"/>
            <w:bottom w:val="none" w:sz="0" w:space="0" w:color="auto"/>
            <w:right w:val="none" w:sz="0" w:space="0" w:color="auto"/>
          </w:divBdr>
        </w:div>
        <w:div w:id="706291943">
          <w:marLeft w:val="0"/>
          <w:marRight w:val="0"/>
          <w:marTop w:val="0"/>
          <w:marBottom w:val="0"/>
          <w:divBdr>
            <w:top w:val="none" w:sz="0" w:space="0" w:color="auto"/>
            <w:left w:val="none" w:sz="0" w:space="0" w:color="auto"/>
            <w:bottom w:val="none" w:sz="0" w:space="0" w:color="auto"/>
            <w:right w:val="none" w:sz="0" w:space="0" w:color="auto"/>
          </w:divBdr>
        </w:div>
        <w:div w:id="659314993">
          <w:marLeft w:val="0"/>
          <w:marRight w:val="0"/>
          <w:marTop w:val="0"/>
          <w:marBottom w:val="0"/>
          <w:divBdr>
            <w:top w:val="none" w:sz="0" w:space="0" w:color="auto"/>
            <w:left w:val="none" w:sz="0" w:space="0" w:color="auto"/>
            <w:bottom w:val="none" w:sz="0" w:space="0" w:color="auto"/>
            <w:right w:val="none" w:sz="0" w:space="0" w:color="auto"/>
          </w:divBdr>
        </w:div>
        <w:div w:id="1263759951">
          <w:marLeft w:val="0"/>
          <w:marRight w:val="0"/>
          <w:marTop w:val="0"/>
          <w:marBottom w:val="0"/>
          <w:divBdr>
            <w:top w:val="none" w:sz="0" w:space="0" w:color="auto"/>
            <w:left w:val="none" w:sz="0" w:space="0" w:color="auto"/>
            <w:bottom w:val="none" w:sz="0" w:space="0" w:color="auto"/>
            <w:right w:val="none" w:sz="0" w:space="0" w:color="auto"/>
          </w:divBdr>
        </w:div>
        <w:div w:id="1876231715">
          <w:marLeft w:val="0"/>
          <w:marRight w:val="0"/>
          <w:marTop w:val="0"/>
          <w:marBottom w:val="0"/>
          <w:divBdr>
            <w:top w:val="none" w:sz="0" w:space="0" w:color="auto"/>
            <w:left w:val="none" w:sz="0" w:space="0" w:color="auto"/>
            <w:bottom w:val="none" w:sz="0" w:space="0" w:color="auto"/>
            <w:right w:val="none" w:sz="0" w:space="0" w:color="auto"/>
          </w:divBdr>
        </w:div>
        <w:div w:id="1720782222">
          <w:marLeft w:val="0"/>
          <w:marRight w:val="0"/>
          <w:marTop w:val="0"/>
          <w:marBottom w:val="0"/>
          <w:divBdr>
            <w:top w:val="none" w:sz="0" w:space="0" w:color="auto"/>
            <w:left w:val="none" w:sz="0" w:space="0" w:color="auto"/>
            <w:bottom w:val="none" w:sz="0" w:space="0" w:color="auto"/>
            <w:right w:val="none" w:sz="0" w:space="0" w:color="auto"/>
          </w:divBdr>
        </w:div>
        <w:div w:id="119498311">
          <w:marLeft w:val="0"/>
          <w:marRight w:val="0"/>
          <w:marTop w:val="0"/>
          <w:marBottom w:val="0"/>
          <w:divBdr>
            <w:top w:val="none" w:sz="0" w:space="0" w:color="auto"/>
            <w:left w:val="none" w:sz="0" w:space="0" w:color="auto"/>
            <w:bottom w:val="none" w:sz="0" w:space="0" w:color="auto"/>
            <w:right w:val="none" w:sz="0" w:space="0" w:color="auto"/>
          </w:divBdr>
        </w:div>
        <w:div w:id="1660571692">
          <w:marLeft w:val="0"/>
          <w:marRight w:val="0"/>
          <w:marTop w:val="0"/>
          <w:marBottom w:val="0"/>
          <w:divBdr>
            <w:top w:val="none" w:sz="0" w:space="0" w:color="auto"/>
            <w:left w:val="none" w:sz="0" w:space="0" w:color="auto"/>
            <w:bottom w:val="none" w:sz="0" w:space="0" w:color="auto"/>
            <w:right w:val="none" w:sz="0" w:space="0" w:color="auto"/>
          </w:divBdr>
        </w:div>
        <w:div w:id="1440098641">
          <w:marLeft w:val="0"/>
          <w:marRight w:val="0"/>
          <w:marTop w:val="0"/>
          <w:marBottom w:val="0"/>
          <w:divBdr>
            <w:top w:val="none" w:sz="0" w:space="0" w:color="auto"/>
            <w:left w:val="none" w:sz="0" w:space="0" w:color="auto"/>
            <w:bottom w:val="none" w:sz="0" w:space="0" w:color="auto"/>
            <w:right w:val="none" w:sz="0" w:space="0" w:color="auto"/>
          </w:divBdr>
        </w:div>
      </w:divsChild>
    </w:div>
    <w:div w:id="878325983">
      <w:bodyDiv w:val="1"/>
      <w:marLeft w:val="0"/>
      <w:marRight w:val="0"/>
      <w:marTop w:val="0"/>
      <w:marBottom w:val="0"/>
      <w:divBdr>
        <w:top w:val="none" w:sz="0" w:space="0" w:color="auto"/>
        <w:left w:val="none" w:sz="0" w:space="0" w:color="auto"/>
        <w:bottom w:val="none" w:sz="0" w:space="0" w:color="auto"/>
        <w:right w:val="none" w:sz="0" w:space="0" w:color="auto"/>
      </w:divBdr>
      <w:divsChild>
        <w:div w:id="1656832930">
          <w:marLeft w:val="480"/>
          <w:marRight w:val="0"/>
          <w:marTop w:val="0"/>
          <w:marBottom w:val="0"/>
          <w:divBdr>
            <w:top w:val="none" w:sz="0" w:space="0" w:color="auto"/>
            <w:left w:val="none" w:sz="0" w:space="0" w:color="auto"/>
            <w:bottom w:val="none" w:sz="0" w:space="0" w:color="auto"/>
            <w:right w:val="none" w:sz="0" w:space="0" w:color="auto"/>
          </w:divBdr>
          <w:divsChild>
            <w:div w:id="897059382">
              <w:marLeft w:val="0"/>
              <w:marRight w:val="0"/>
              <w:marTop w:val="0"/>
              <w:marBottom w:val="240"/>
              <w:divBdr>
                <w:top w:val="none" w:sz="0" w:space="0" w:color="auto"/>
                <w:left w:val="none" w:sz="0" w:space="0" w:color="auto"/>
                <w:bottom w:val="none" w:sz="0" w:space="0" w:color="auto"/>
                <w:right w:val="none" w:sz="0" w:space="0" w:color="auto"/>
              </w:divBdr>
            </w:div>
            <w:div w:id="1026979056">
              <w:marLeft w:val="0"/>
              <w:marRight w:val="0"/>
              <w:marTop w:val="0"/>
              <w:marBottom w:val="240"/>
              <w:divBdr>
                <w:top w:val="none" w:sz="0" w:space="0" w:color="auto"/>
                <w:left w:val="none" w:sz="0" w:space="0" w:color="auto"/>
                <w:bottom w:val="none" w:sz="0" w:space="0" w:color="auto"/>
                <w:right w:val="none" w:sz="0" w:space="0" w:color="auto"/>
              </w:divBdr>
            </w:div>
            <w:div w:id="1362239627">
              <w:marLeft w:val="0"/>
              <w:marRight w:val="0"/>
              <w:marTop w:val="0"/>
              <w:marBottom w:val="240"/>
              <w:divBdr>
                <w:top w:val="none" w:sz="0" w:space="0" w:color="auto"/>
                <w:left w:val="none" w:sz="0" w:space="0" w:color="auto"/>
                <w:bottom w:val="none" w:sz="0" w:space="0" w:color="auto"/>
                <w:right w:val="none" w:sz="0" w:space="0" w:color="auto"/>
              </w:divBdr>
            </w:div>
            <w:div w:id="74013376">
              <w:marLeft w:val="0"/>
              <w:marRight w:val="0"/>
              <w:marTop w:val="0"/>
              <w:marBottom w:val="240"/>
              <w:divBdr>
                <w:top w:val="none" w:sz="0" w:space="0" w:color="auto"/>
                <w:left w:val="none" w:sz="0" w:space="0" w:color="auto"/>
                <w:bottom w:val="none" w:sz="0" w:space="0" w:color="auto"/>
                <w:right w:val="none" w:sz="0" w:space="0" w:color="auto"/>
              </w:divBdr>
            </w:div>
            <w:div w:id="219362535">
              <w:marLeft w:val="0"/>
              <w:marRight w:val="0"/>
              <w:marTop w:val="0"/>
              <w:marBottom w:val="240"/>
              <w:divBdr>
                <w:top w:val="none" w:sz="0" w:space="0" w:color="auto"/>
                <w:left w:val="none" w:sz="0" w:space="0" w:color="auto"/>
                <w:bottom w:val="none" w:sz="0" w:space="0" w:color="auto"/>
                <w:right w:val="none" w:sz="0" w:space="0" w:color="auto"/>
              </w:divBdr>
            </w:div>
            <w:div w:id="125239855">
              <w:marLeft w:val="0"/>
              <w:marRight w:val="0"/>
              <w:marTop w:val="0"/>
              <w:marBottom w:val="240"/>
              <w:divBdr>
                <w:top w:val="none" w:sz="0" w:space="0" w:color="auto"/>
                <w:left w:val="none" w:sz="0" w:space="0" w:color="auto"/>
                <w:bottom w:val="none" w:sz="0" w:space="0" w:color="auto"/>
                <w:right w:val="none" w:sz="0" w:space="0" w:color="auto"/>
              </w:divBdr>
            </w:div>
            <w:div w:id="1311210632">
              <w:marLeft w:val="0"/>
              <w:marRight w:val="0"/>
              <w:marTop w:val="0"/>
              <w:marBottom w:val="240"/>
              <w:divBdr>
                <w:top w:val="none" w:sz="0" w:space="0" w:color="auto"/>
                <w:left w:val="none" w:sz="0" w:space="0" w:color="auto"/>
                <w:bottom w:val="none" w:sz="0" w:space="0" w:color="auto"/>
                <w:right w:val="none" w:sz="0" w:space="0" w:color="auto"/>
              </w:divBdr>
            </w:div>
            <w:div w:id="131409606">
              <w:marLeft w:val="0"/>
              <w:marRight w:val="0"/>
              <w:marTop w:val="0"/>
              <w:marBottom w:val="240"/>
              <w:divBdr>
                <w:top w:val="none" w:sz="0" w:space="0" w:color="auto"/>
                <w:left w:val="none" w:sz="0" w:space="0" w:color="auto"/>
                <w:bottom w:val="none" w:sz="0" w:space="0" w:color="auto"/>
                <w:right w:val="none" w:sz="0" w:space="0" w:color="auto"/>
              </w:divBdr>
            </w:div>
            <w:div w:id="7020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847246">
      <w:bodyDiv w:val="1"/>
      <w:marLeft w:val="0"/>
      <w:marRight w:val="0"/>
      <w:marTop w:val="0"/>
      <w:marBottom w:val="0"/>
      <w:divBdr>
        <w:top w:val="none" w:sz="0" w:space="0" w:color="auto"/>
        <w:left w:val="none" w:sz="0" w:space="0" w:color="auto"/>
        <w:bottom w:val="none" w:sz="0" w:space="0" w:color="auto"/>
        <w:right w:val="none" w:sz="0" w:space="0" w:color="auto"/>
      </w:divBdr>
      <w:divsChild>
        <w:div w:id="740904104">
          <w:marLeft w:val="480"/>
          <w:marRight w:val="0"/>
          <w:marTop w:val="0"/>
          <w:marBottom w:val="0"/>
          <w:divBdr>
            <w:top w:val="none" w:sz="0" w:space="0" w:color="auto"/>
            <w:left w:val="none" w:sz="0" w:space="0" w:color="auto"/>
            <w:bottom w:val="none" w:sz="0" w:space="0" w:color="auto"/>
            <w:right w:val="none" w:sz="0" w:space="0" w:color="auto"/>
          </w:divBdr>
          <w:divsChild>
            <w:div w:id="1966348282">
              <w:marLeft w:val="0"/>
              <w:marRight w:val="0"/>
              <w:marTop w:val="0"/>
              <w:marBottom w:val="240"/>
              <w:divBdr>
                <w:top w:val="none" w:sz="0" w:space="0" w:color="auto"/>
                <w:left w:val="none" w:sz="0" w:space="0" w:color="auto"/>
                <w:bottom w:val="none" w:sz="0" w:space="0" w:color="auto"/>
                <w:right w:val="none" w:sz="0" w:space="0" w:color="auto"/>
              </w:divBdr>
            </w:div>
            <w:div w:id="1479030775">
              <w:marLeft w:val="0"/>
              <w:marRight w:val="0"/>
              <w:marTop w:val="0"/>
              <w:marBottom w:val="240"/>
              <w:divBdr>
                <w:top w:val="none" w:sz="0" w:space="0" w:color="auto"/>
                <w:left w:val="none" w:sz="0" w:space="0" w:color="auto"/>
                <w:bottom w:val="none" w:sz="0" w:space="0" w:color="auto"/>
                <w:right w:val="none" w:sz="0" w:space="0" w:color="auto"/>
              </w:divBdr>
            </w:div>
            <w:div w:id="328991921">
              <w:marLeft w:val="0"/>
              <w:marRight w:val="0"/>
              <w:marTop w:val="0"/>
              <w:marBottom w:val="240"/>
              <w:divBdr>
                <w:top w:val="none" w:sz="0" w:space="0" w:color="auto"/>
                <w:left w:val="none" w:sz="0" w:space="0" w:color="auto"/>
                <w:bottom w:val="none" w:sz="0" w:space="0" w:color="auto"/>
                <w:right w:val="none" w:sz="0" w:space="0" w:color="auto"/>
              </w:divBdr>
            </w:div>
            <w:div w:id="298463151">
              <w:marLeft w:val="0"/>
              <w:marRight w:val="0"/>
              <w:marTop w:val="0"/>
              <w:marBottom w:val="240"/>
              <w:divBdr>
                <w:top w:val="none" w:sz="0" w:space="0" w:color="auto"/>
                <w:left w:val="none" w:sz="0" w:space="0" w:color="auto"/>
                <w:bottom w:val="none" w:sz="0" w:space="0" w:color="auto"/>
                <w:right w:val="none" w:sz="0" w:space="0" w:color="auto"/>
              </w:divBdr>
            </w:div>
            <w:div w:id="1532373656">
              <w:marLeft w:val="0"/>
              <w:marRight w:val="0"/>
              <w:marTop w:val="0"/>
              <w:marBottom w:val="240"/>
              <w:divBdr>
                <w:top w:val="none" w:sz="0" w:space="0" w:color="auto"/>
                <w:left w:val="none" w:sz="0" w:space="0" w:color="auto"/>
                <w:bottom w:val="none" w:sz="0" w:space="0" w:color="auto"/>
                <w:right w:val="none" w:sz="0" w:space="0" w:color="auto"/>
              </w:divBdr>
            </w:div>
            <w:div w:id="303391304">
              <w:marLeft w:val="0"/>
              <w:marRight w:val="0"/>
              <w:marTop w:val="0"/>
              <w:marBottom w:val="240"/>
              <w:divBdr>
                <w:top w:val="none" w:sz="0" w:space="0" w:color="auto"/>
                <w:left w:val="none" w:sz="0" w:space="0" w:color="auto"/>
                <w:bottom w:val="none" w:sz="0" w:space="0" w:color="auto"/>
                <w:right w:val="none" w:sz="0" w:space="0" w:color="auto"/>
              </w:divBdr>
            </w:div>
            <w:div w:id="1995909299">
              <w:marLeft w:val="0"/>
              <w:marRight w:val="0"/>
              <w:marTop w:val="0"/>
              <w:marBottom w:val="240"/>
              <w:divBdr>
                <w:top w:val="none" w:sz="0" w:space="0" w:color="auto"/>
                <w:left w:val="none" w:sz="0" w:space="0" w:color="auto"/>
                <w:bottom w:val="none" w:sz="0" w:space="0" w:color="auto"/>
                <w:right w:val="none" w:sz="0" w:space="0" w:color="auto"/>
              </w:divBdr>
            </w:div>
            <w:div w:id="2133548600">
              <w:marLeft w:val="0"/>
              <w:marRight w:val="0"/>
              <w:marTop w:val="0"/>
              <w:marBottom w:val="240"/>
              <w:divBdr>
                <w:top w:val="none" w:sz="0" w:space="0" w:color="auto"/>
                <w:left w:val="none" w:sz="0" w:space="0" w:color="auto"/>
                <w:bottom w:val="none" w:sz="0" w:space="0" w:color="auto"/>
                <w:right w:val="none" w:sz="0" w:space="0" w:color="auto"/>
              </w:divBdr>
            </w:div>
            <w:div w:id="103122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i.lib.byu.edu/index.php/British_%26_German_rations." TargetMode="External"/><Relationship Id="rId13" Type="http://schemas.openxmlformats.org/officeDocument/2006/relationships/hyperlink" Target="https://www.military-history.org/feature/war-culture-trench-food.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am.ac.uk/explore/army-marches-its-stomach" TargetMode="External"/><Relationship Id="rId12" Type="http://schemas.openxmlformats.org/officeDocument/2006/relationships/hyperlink" Target="https://www.forces.net/news/how-british-soldiers-rations-have-changed-over-last-100-years" TargetMode="External"/><Relationship Id="rId17" Type="http://schemas.openxmlformats.org/officeDocument/2006/relationships/hyperlink" Target="https://doi.org/10.2307/2163475" TargetMode="External"/><Relationship Id="rId2" Type="http://schemas.openxmlformats.org/officeDocument/2006/relationships/styles" Target="styles.xml"/><Relationship Id="rId16" Type="http://schemas.openxmlformats.org/officeDocument/2006/relationships/hyperlink" Target="https://doi.org/10.1163/9789004307285_00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wm.org.uk/history/the-food-that-fuelled-the-front" TargetMode="External"/><Relationship Id="rId5" Type="http://schemas.openxmlformats.org/officeDocument/2006/relationships/footnotes" Target="footnotes.xml"/><Relationship Id="rId15" Type="http://schemas.openxmlformats.org/officeDocument/2006/relationships/hyperlink" Target="https://doi.org/10.1121/AT.2020.16.2.31" TargetMode="External"/><Relationship Id="rId10" Type="http://schemas.openxmlformats.org/officeDocument/2006/relationships/hyperlink" Target="http://www.eastsussexww1.org.uk/index.ph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17thdivision.tripod.com/rationsoftheageofempire/id5.html" TargetMode="External"/><Relationship Id="rId14" Type="http://schemas.openxmlformats.org/officeDocument/2006/relationships/hyperlink" Target="https://spartacus-educational.com/FWWtrenchfoo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DCD30-CF52-FE49-876D-74B79DA86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6</Pages>
  <Words>2564</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cp:revision>
  <dcterms:created xsi:type="dcterms:W3CDTF">2022-02-05T22:54:00Z</dcterms:created>
  <dcterms:modified xsi:type="dcterms:W3CDTF">2022-02-06T16:22:00Z</dcterms:modified>
</cp:coreProperties>
</file>