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E06DE7F" w14:textId="77777777" w:rsidR="00AC2A8E" w:rsidRDefault="00B2059A">
      <w:pPr>
        <w:pStyle w:val="Body"/>
        <w:rPr>
          <w:rFonts w:ascii="Arial" w:eastAsia="Arial" w:hAnsi="Arial" w:cs="Arial"/>
          <w:sz w:val="24"/>
          <w:szCs w:val="24"/>
        </w:rPr>
      </w:pPr>
      <w:bookmarkStart w:id="0" w:name="_GoBack"/>
      <w:bookmarkEnd w:id="0"/>
      <w:r>
        <w:rPr>
          <w:rFonts w:ascii="Arial" w:hAnsi="Arial"/>
          <w:sz w:val="24"/>
          <w:szCs w:val="24"/>
        </w:rPr>
        <w:t xml:space="preserve">This essay explores and evaluates the 1944 Education Act also known as the Butler Act.  Herein I will consider and address a variety of questions, including what impact the 1944 Act had upon the education system, what did it achieve, who was involved, and did it change anything for learners, teachers or even the shape of education within the UK? </w:t>
      </w:r>
      <w:bookmarkStart w:id="1" w:name="_Hlk25708479"/>
      <w:r>
        <w:rPr>
          <w:rFonts w:ascii="Arial" w:hAnsi="Arial"/>
          <w:sz w:val="24"/>
          <w:szCs w:val="24"/>
        </w:rPr>
        <w:t xml:space="preserve">The discussion will also explain the aim of the Act, </w:t>
      </w:r>
      <w:bookmarkStart w:id="2" w:name="_Hlk25709927"/>
      <w:r>
        <w:rPr>
          <w:rFonts w:ascii="Arial" w:hAnsi="Arial"/>
          <w:sz w:val="24"/>
          <w:szCs w:val="24"/>
        </w:rPr>
        <w:t xml:space="preserve">what it intended to do and what it </w:t>
      </w:r>
      <w:proofErr w:type="gramStart"/>
      <w:r>
        <w:rPr>
          <w:rFonts w:ascii="Arial" w:hAnsi="Arial"/>
          <w:sz w:val="24"/>
          <w:szCs w:val="24"/>
        </w:rPr>
        <w:t>actually achieved</w:t>
      </w:r>
      <w:bookmarkEnd w:id="1"/>
      <w:proofErr w:type="gramEnd"/>
      <w:r>
        <w:rPr>
          <w:rFonts w:ascii="Arial" w:hAnsi="Arial"/>
          <w:sz w:val="24"/>
          <w:szCs w:val="24"/>
        </w:rPr>
        <w:t>.</w:t>
      </w:r>
    </w:p>
    <w:bookmarkEnd w:id="2"/>
    <w:p w14:paraId="58928A13" w14:textId="208DBE51" w:rsidR="00AC2A8E" w:rsidRDefault="00B2059A">
      <w:pPr>
        <w:pStyle w:val="Body"/>
        <w:rPr>
          <w:rFonts w:ascii="Arial" w:eastAsia="Arial" w:hAnsi="Arial" w:cs="Arial"/>
          <w:sz w:val="24"/>
          <w:szCs w:val="24"/>
        </w:rPr>
      </w:pPr>
      <w:r>
        <w:rPr>
          <w:rFonts w:ascii="Arial" w:hAnsi="Arial"/>
          <w:sz w:val="24"/>
          <w:szCs w:val="24"/>
        </w:rPr>
        <w:t xml:space="preserve">The 1944 Education Act was ‘steered through Parliament by the Education Minister, R.A. Butler’ (Parliament.uk, n.d.) and as pointed out by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&gt;&lt;Author&gt;&lt;/Author&gt;&lt;Year&gt;2014&lt;/Year&gt;&lt;Prefix&gt;&lt;/Prefix&gt;&lt;Suffix&gt;&lt;/Suffix&gt;&lt;Pages&gt;&lt;/Pages&gt;&lt;DisplayText&gt;(BBC, 2014, p. 1)&lt;/DisplayText&gt;&lt;record&gt;&lt;ref-type name="Web Page"&gt;12&lt;/ref-type&gt;&lt;contributors&gt;&lt;authors/&gt;&lt;/contributors&gt;&lt;titles/&gt;&lt;title&gt;Richard Austen Butler (1902 - 1982)&lt;/title&gt;&lt;periodical/&gt;&lt;dates&gt;&lt;year&gt;2014&lt;/year&gt;&lt;pub-dates/&gt;&lt;/dates&gt;&lt;/record&gt;&lt;/Cite&gt;&lt;/EndNote&gt;</w:instrText>
      </w:r>
      <w:r>
        <w:rPr>
          <w:rFonts w:ascii="Arial" w:eastAsia="Arial" w:hAnsi="Arial" w:cs="Arial"/>
          <w:sz w:val="24"/>
          <w:szCs w:val="24"/>
        </w:rPr>
        <w:fldChar w:fldCharType="separate"/>
      </w:r>
      <w:r>
        <w:rPr>
          <w:rFonts w:ascii="Arial" w:hAnsi="Arial"/>
          <w:sz w:val="24"/>
          <w:szCs w:val="24"/>
        </w:rPr>
        <w:t>BBC</w:t>
      </w:r>
      <w:r w:rsidR="00A853AB">
        <w:rPr>
          <w:rFonts w:ascii="Arial" w:hAnsi="Arial"/>
          <w:sz w:val="24"/>
          <w:szCs w:val="24"/>
        </w:rPr>
        <w:t xml:space="preserve"> (</w:t>
      </w:r>
      <w:r>
        <w:rPr>
          <w:rFonts w:ascii="Arial" w:hAnsi="Arial"/>
          <w:sz w:val="24"/>
          <w:szCs w:val="24"/>
        </w:rPr>
        <w:t>2014, p. 1)</w:t>
      </w:r>
      <w:r>
        <w:rPr>
          <w:rFonts w:ascii="Arial" w:eastAsia="Arial" w:hAnsi="Arial" w:cs="Arial"/>
          <w:sz w:val="24"/>
          <w:szCs w:val="24"/>
        </w:rPr>
        <w:fldChar w:fldCharType="end"/>
      </w:r>
      <w:r>
        <w:rPr>
          <w:rFonts w:ascii="Arial" w:hAnsi="Arial"/>
          <w:sz w:val="24"/>
          <w:szCs w:val="24"/>
        </w:rPr>
        <w:t xml:space="preserve"> the Act ‘created the pattern for post-war secondary schooling in Britain’. According to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&gt;&lt;Author&gt;F.B Sullivan&lt;/Author&gt;&lt;Year&gt;1980&lt;/Year&gt;&lt;Prefix&gt;&lt;/Prefix&gt;&lt;Suffix&gt;&lt;/Suffix&gt;&lt;Pages&gt;&lt;/Pages&gt;&lt;DisplayText&gt;(Sullivan, 1980, p. 1)&lt;/DisplayText&gt;&lt;record&gt;&lt;ref-type name="Book"&gt;6&lt;/ref-type&gt;&lt;contributors&gt;&lt;authors&gt;&lt;author&gt;F.B Sullivan&lt;/author&gt;&lt;/authors&gt;&lt;/contributors&gt;&lt;titles/&gt;&lt;title&gt;Lord Butler: The 1944 Act in Retrospect&lt;/title&gt;&lt;periodical/&gt;&lt;dates&gt;&lt;year&gt;1980&lt;/year&gt;&lt;pub-dates/&gt;&lt;/dates&gt;&lt;/record&gt;&lt;/Cite&gt;&lt;/EndNote&gt;</w:instrText>
      </w:r>
      <w:r>
        <w:rPr>
          <w:rFonts w:ascii="Arial" w:eastAsia="Arial" w:hAnsi="Arial" w:cs="Arial"/>
          <w:sz w:val="24"/>
          <w:szCs w:val="24"/>
        </w:rPr>
        <w:fldChar w:fldCharType="separate"/>
      </w:r>
      <w:r>
        <w:rPr>
          <w:rFonts w:ascii="Arial" w:hAnsi="Arial"/>
          <w:sz w:val="24"/>
          <w:szCs w:val="24"/>
          <w:lang w:val="it-IT"/>
        </w:rPr>
        <w:t>Sullivan</w:t>
      </w:r>
      <w:r w:rsidR="00A853AB">
        <w:rPr>
          <w:rFonts w:ascii="Arial" w:hAnsi="Arial"/>
          <w:sz w:val="24"/>
          <w:szCs w:val="24"/>
          <w:lang w:val="it-IT"/>
        </w:rPr>
        <w:t xml:space="preserve"> (</w:t>
      </w:r>
      <w:r>
        <w:rPr>
          <w:rFonts w:ascii="Arial" w:hAnsi="Arial"/>
          <w:sz w:val="24"/>
          <w:szCs w:val="24"/>
          <w:lang w:val="it-IT"/>
        </w:rPr>
        <w:t>1980, p. 1)</w:t>
      </w:r>
      <w:r>
        <w:rPr>
          <w:rFonts w:ascii="Arial" w:eastAsia="Arial" w:hAnsi="Arial" w:cs="Arial"/>
          <w:sz w:val="24"/>
          <w:szCs w:val="24"/>
        </w:rPr>
        <w:fldChar w:fldCharType="end"/>
      </w:r>
      <w:r>
        <w:rPr>
          <w:rFonts w:ascii="Arial" w:hAnsi="Arial"/>
          <w:sz w:val="24"/>
          <w:szCs w:val="24"/>
        </w:rPr>
        <w:t xml:space="preserve"> the 1944 Education Act was to ‘be the most significant advance that has yet been made in the development of our education system’.  </w:t>
      </w:r>
      <w:r w:rsidR="00571B7E">
        <w:rPr>
          <w:rFonts w:ascii="Arial" w:hAnsi="Arial"/>
          <w:sz w:val="24"/>
          <w:szCs w:val="24"/>
        </w:rPr>
        <w:t>So, it could be confidently stated that it made a great change to the shape of the education within the UK.</w:t>
      </w:r>
    </w:p>
    <w:p w14:paraId="08C7CFE0" w14:textId="20100C3D" w:rsidR="00AC2A8E" w:rsidRDefault="00B2059A">
      <w:pPr>
        <w:pStyle w:val="Body"/>
        <w:rPr>
          <w:rFonts w:ascii="Arial" w:eastAsia="Arial" w:hAnsi="Arial" w:cs="Arial"/>
          <w:sz w:val="24"/>
          <w:szCs w:val="24"/>
        </w:rPr>
      </w:pPr>
      <w:r>
        <w:rPr>
          <w:rFonts w:ascii="Arial" w:hAnsi="Arial"/>
          <w:sz w:val="24"/>
          <w:szCs w:val="24"/>
        </w:rPr>
        <w:t>It can be said that the introduction of the 1944 Education Act was one of the most significant within the English and Welsh education system. The reason for this is that it made a great change in the structure of the English and Welsh education system</w:t>
      </w:r>
      <w:r w:rsidR="00571B7E">
        <w:rPr>
          <w:rFonts w:ascii="Arial" w:hAnsi="Arial"/>
          <w:sz w:val="24"/>
          <w:szCs w:val="24"/>
        </w:rPr>
        <w:t xml:space="preserve"> and t</w:t>
      </w:r>
      <w:r>
        <w:rPr>
          <w:rFonts w:ascii="Arial" w:hAnsi="Arial"/>
          <w:sz w:val="24"/>
          <w:szCs w:val="24"/>
        </w:rPr>
        <w:t xml:space="preserve">he context of influence was to develop secondary education for all children and to educate people to that standard level. It also provided an appropriate pathway to individuals and provided a free secondary education system for all children, no matter what their background was.  This was to ensure that everybody had the equal opportunity to become educated. So, it can be stated that secondary schooling became the right of all children and according to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&gt;&lt;Author&gt;Coldron John&lt;/Author&gt;&lt;Year&gt;2008&lt;/Year&gt;&lt;Prefix&gt;&lt;/Prefix&gt;&lt;Suffix&gt;&lt;/Suffix&gt;&lt;Pages&gt;&lt;/Pages&gt;&lt;DisplayText&gt;(John, et al., 2008)&lt;/DisplayText&gt;&lt;record&gt;&lt;ref-type name="Electronic Article"&gt;43&lt;/ref-type&gt;&lt;contributors&gt;&lt;authors&gt;&lt;author&gt;Coldron John&lt;/author&gt;&lt;/authors&gt;&lt;/contributors&gt;&lt;titles/&gt;&lt;title&gt;Selection by attainment and aptitude in English secondary schools in 2006&lt;/title&gt;&lt;periodical/&gt;&lt;dates&gt;&lt;year&gt;2008&lt;/year&gt;&lt;pub-dates/&gt;&lt;/dates&gt;&lt;/record&gt;&lt;/Cite&gt;&lt;/EndNote&gt;</w:instrText>
      </w:r>
      <w:r>
        <w:rPr>
          <w:rFonts w:ascii="Arial" w:eastAsia="Arial" w:hAnsi="Arial" w:cs="Arial"/>
          <w:sz w:val="24"/>
          <w:szCs w:val="24"/>
        </w:rPr>
        <w:fldChar w:fldCharType="separate"/>
      </w:r>
      <w:r>
        <w:rPr>
          <w:rFonts w:ascii="Arial" w:hAnsi="Arial"/>
          <w:sz w:val="24"/>
          <w:szCs w:val="24"/>
          <w:lang w:val="fr-FR"/>
        </w:rPr>
        <w:t xml:space="preserve">John, et al. </w:t>
      </w:r>
      <w:r w:rsidR="00493523">
        <w:rPr>
          <w:rFonts w:ascii="Arial" w:hAnsi="Arial"/>
          <w:sz w:val="24"/>
          <w:szCs w:val="24"/>
          <w:lang w:val="fr-FR"/>
        </w:rPr>
        <w:t>(</w:t>
      </w:r>
      <w:r>
        <w:rPr>
          <w:rFonts w:ascii="Arial" w:hAnsi="Arial"/>
          <w:sz w:val="24"/>
          <w:szCs w:val="24"/>
          <w:lang w:val="fr-FR"/>
        </w:rPr>
        <w:t>2008</w:t>
      </w:r>
      <w:r w:rsidR="00493523">
        <w:rPr>
          <w:rFonts w:ascii="Arial" w:hAnsi="Arial"/>
          <w:sz w:val="24"/>
          <w:szCs w:val="24"/>
          <w:lang w:val="fr-FR"/>
        </w:rPr>
        <w:t>, p. 3</w:t>
      </w:r>
      <w:r>
        <w:rPr>
          <w:rFonts w:ascii="Arial" w:hAnsi="Arial"/>
          <w:sz w:val="24"/>
          <w:szCs w:val="24"/>
          <w:lang w:val="fr-FR"/>
        </w:rPr>
        <w:t>)</w:t>
      </w:r>
      <w:r>
        <w:rPr>
          <w:rFonts w:ascii="Arial" w:eastAsia="Arial" w:hAnsi="Arial" w:cs="Arial"/>
          <w:sz w:val="24"/>
          <w:szCs w:val="24"/>
        </w:rPr>
        <w:fldChar w:fldCharType="end"/>
      </w:r>
      <w:r>
        <w:rPr>
          <w:rFonts w:ascii="Arial" w:hAnsi="Arial"/>
          <w:sz w:val="24"/>
          <w:szCs w:val="24"/>
        </w:rPr>
        <w:t xml:space="preserve"> it ‘was no longer to be restricted to those with the ability to pay or on the basis of social status’. It is also important to consider that as well as providing free compulsory education for all children, the act also raised the school leaving age from fourteen to fifteen years.</w:t>
      </w:r>
    </w:p>
    <w:p w14:paraId="747E7719" w14:textId="77777777" w:rsidR="00AC2A8E" w:rsidRDefault="00B2059A">
      <w:pPr>
        <w:pStyle w:val="Body"/>
        <w:rPr>
          <w:rFonts w:ascii="Arial" w:eastAsia="Arial" w:hAnsi="Arial" w:cs="Arial"/>
          <w:sz w:val="24"/>
          <w:szCs w:val="24"/>
        </w:rPr>
      </w:pPr>
      <w:r>
        <w:rPr>
          <w:rFonts w:ascii="Arial" w:hAnsi="Arial"/>
          <w:sz w:val="24"/>
          <w:szCs w:val="24"/>
        </w:rPr>
        <w:t xml:space="preserve">The 1944 Education Act established The </w:t>
      </w:r>
      <w:bookmarkStart w:id="3" w:name="_Hlk25483189"/>
      <w:r>
        <w:rPr>
          <w:rFonts w:ascii="Arial" w:hAnsi="Arial"/>
          <w:sz w:val="24"/>
          <w:szCs w:val="24"/>
          <w:lang w:val="it-IT"/>
        </w:rPr>
        <w:t>Tripartite System</w:t>
      </w:r>
      <w:bookmarkEnd w:id="3"/>
      <w:r>
        <w:rPr>
          <w:rFonts w:ascii="Arial" w:hAnsi="Arial"/>
          <w:sz w:val="24"/>
          <w:szCs w:val="24"/>
        </w:rPr>
        <w:t xml:space="preserve"> of Education, and this involved the creation of three tiers of education: Secondary school, including Grammar School, Technical School and Secondary Modern School or College. These different types of schools were designed to give a better outcome to the learner, based on their academic performance. Each of the schools provided different types of education and pupils were selected for the different type of school based on their academic performance in the eleven plus exam. </w:t>
      </w:r>
    </w:p>
    <w:p w14:paraId="32ABF929" w14:textId="77777777" w:rsidR="00AC2A8E" w:rsidRDefault="00B2059A">
      <w:pPr>
        <w:pStyle w:val="Body"/>
        <w:rPr>
          <w:rFonts w:ascii="Arial" w:eastAsia="Arial" w:hAnsi="Arial" w:cs="Arial"/>
          <w:sz w:val="24"/>
          <w:szCs w:val="24"/>
        </w:rPr>
      </w:pPr>
      <w:r>
        <w:rPr>
          <w:rFonts w:ascii="Arial" w:hAnsi="Arial"/>
          <w:sz w:val="24"/>
          <w:szCs w:val="24"/>
        </w:rPr>
        <w:t xml:space="preserve">The eleven plus exam was the exam that was held in the final year of primary education. It was an exam to test every child’s academic ability and to determine which school they would attend, based on his/her test result. The eleven plus exam was designed to make sure that everybody had an equal opportunity within education. For example, if you were a person who was more hands-on and practically inclined, you could have an education system that was appropriate to you, provided in ‘Secondary Modern Schools’. </w:t>
      </w:r>
    </w:p>
    <w:p w14:paraId="0A827623" w14:textId="03227701" w:rsidR="00AC2A8E" w:rsidRDefault="00B2059A">
      <w:pPr>
        <w:pStyle w:val="Body"/>
        <w:rPr>
          <w:rFonts w:ascii="Arial" w:eastAsia="Arial" w:hAnsi="Arial" w:cs="Arial"/>
          <w:sz w:val="24"/>
          <w:szCs w:val="24"/>
        </w:rPr>
      </w:pPr>
      <w:bookmarkStart w:id="4" w:name="_Hlk25660361"/>
      <w:r>
        <w:rPr>
          <w:rFonts w:ascii="Arial" w:hAnsi="Arial"/>
          <w:sz w:val="24"/>
          <w:szCs w:val="24"/>
        </w:rPr>
        <w:t xml:space="preserve">With regard to the eleven plus exam, the children who successfully passed the eleven plus exam would attend the grammar schools because they were identified as ‘academic </w:t>
      </w:r>
      <w:proofErr w:type="gramStart"/>
      <w:r>
        <w:rPr>
          <w:rFonts w:ascii="Arial" w:hAnsi="Arial"/>
          <w:sz w:val="24"/>
          <w:szCs w:val="24"/>
        </w:rPr>
        <w:t>pupils’</w:t>
      </w:r>
      <w:proofErr w:type="gramEnd"/>
      <w:r>
        <w:rPr>
          <w:rFonts w:ascii="Arial" w:hAnsi="Arial"/>
          <w:sz w:val="24"/>
          <w:szCs w:val="24"/>
        </w:rPr>
        <w:t xml:space="preserve">. </w:t>
      </w:r>
      <w:r w:rsidR="00431A60">
        <w:rPr>
          <w:rFonts w:ascii="Arial" w:hAnsi="Arial"/>
          <w:sz w:val="24"/>
          <w:szCs w:val="24"/>
        </w:rPr>
        <w:t>Whereas t</w:t>
      </w:r>
      <w:r>
        <w:rPr>
          <w:rFonts w:ascii="Arial" w:hAnsi="Arial"/>
          <w:sz w:val="24"/>
          <w:szCs w:val="24"/>
        </w:rPr>
        <w:t xml:space="preserve">he other children who did not pass the exam or were unsuccessful were selected to go on either to a technical school or a secondary </w:t>
      </w:r>
      <w:r>
        <w:rPr>
          <w:rFonts w:ascii="Arial" w:hAnsi="Arial"/>
          <w:sz w:val="24"/>
          <w:szCs w:val="24"/>
        </w:rPr>
        <w:lastRenderedPageBreak/>
        <w:t xml:space="preserve">modern school. </w:t>
      </w:r>
      <w:r w:rsidR="003F538E">
        <w:rPr>
          <w:rFonts w:ascii="Arial" w:hAnsi="Arial"/>
          <w:sz w:val="24"/>
          <w:szCs w:val="24"/>
        </w:rPr>
        <w:t xml:space="preserve"> </w:t>
      </w:r>
      <w:r>
        <w:rPr>
          <w:rFonts w:ascii="Arial" w:hAnsi="Arial"/>
          <w:sz w:val="24"/>
          <w:szCs w:val="24"/>
        </w:rPr>
        <w:t xml:space="preserve">According to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ExcludeYear="1"&gt;&lt;Author&gt;&lt;/Author&gt;&lt;Year&gt;&lt;/Year&gt;&lt;Prefix&gt;&lt;/Prefix&gt;&lt;Suffix&gt;&lt;/Suffix&gt;&lt;Pages&gt;&lt;/Pages&gt;&lt;DisplayText&gt;(West Glamorgan Archive Service , n.d., p. 6)&lt;/DisplayText&gt;&lt;record&gt;&lt;ref-type name="Electronic Article"&gt;43&lt;/ref-type&gt;&lt;contributors&gt;&lt;authors/&gt;&lt;/contributors&gt;&lt;titles/&gt;&lt;title&gt;Schools and their reports &lt;/title&gt;&lt;periodical/&gt;&lt;dates&gt;&lt;year&gt;&lt;/year&gt;&lt;pub-dates/&gt;&lt;/dates&gt;&lt;/record&gt;&lt;/Cite&gt;&lt;/EndNote&gt;</w:instrText>
      </w:r>
      <w:r>
        <w:rPr>
          <w:rFonts w:ascii="Arial" w:eastAsia="Arial" w:hAnsi="Arial" w:cs="Arial"/>
          <w:sz w:val="24"/>
          <w:szCs w:val="24"/>
        </w:rPr>
        <w:fldChar w:fldCharType="separate"/>
      </w:r>
      <w:r>
        <w:rPr>
          <w:rFonts w:ascii="Arial" w:hAnsi="Arial"/>
          <w:sz w:val="24"/>
          <w:szCs w:val="24"/>
          <w:lang w:val="it-IT"/>
        </w:rPr>
        <w:t xml:space="preserve">West Glamorgan Archive Service </w:t>
      </w:r>
      <w:r w:rsidR="00493523">
        <w:rPr>
          <w:rFonts w:ascii="Arial" w:hAnsi="Arial"/>
          <w:sz w:val="24"/>
          <w:szCs w:val="24"/>
          <w:lang w:val="it-IT"/>
        </w:rPr>
        <w:t>(</w:t>
      </w:r>
      <w:r>
        <w:rPr>
          <w:rFonts w:ascii="Arial" w:hAnsi="Arial"/>
          <w:sz w:val="24"/>
          <w:szCs w:val="24"/>
          <w:lang w:val="it-IT"/>
        </w:rPr>
        <w:t>n.d., p. 6)</w:t>
      </w:r>
      <w:r>
        <w:rPr>
          <w:rFonts w:ascii="Arial" w:eastAsia="Arial" w:hAnsi="Arial" w:cs="Arial"/>
          <w:sz w:val="24"/>
          <w:szCs w:val="24"/>
        </w:rPr>
        <w:fldChar w:fldCharType="end"/>
      </w:r>
      <w:r>
        <w:rPr>
          <w:rFonts w:ascii="Arial" w:hAnsi="Arial"/>
          <w:sz w:val="24"/>
          <w:szCs w:val="24"/>
        </w:rPr>
        <w:t xml:space="preserve"> ‘Grammar schools were intended to teach an academic curriculum to the most intellectually able</w:t>
      </w:r>
      <w:bookmarkEnd w:id="4"/>
      <w:r>
        <w:rPr>
          <w:rFonts w:ascii="Arial" w:hAnsi="Arial"/>
          <w:sz w:val="24"/>
          <w:szCs w:val="24"/>
        </w:rPr>
        <w:t xml:space="preserve"> </w:t>
      </w:r>
      <w:bookmarkStart w:id="5" w:name="_Hlk25662342"/>
      <w:r>
        <w:rPr>
          <w:rFonts w:ascii="Arial" w:hAnsi="Arial"/>
          <w:sz w:val="24"/>
          <w:szCs w:val="24"/>
        </w:rPr>
        <w:t>25% of the school population</w:t>
      </w:r>
      <w:bookmarkEnd w:id="5"/>
      <w:r>
        <w:rPr>
          <w:rFonts w:ascii="Arial" w:hAnsi="Arial"/>
          <w:sz w:val="24"/>
          <w:szCs w:val="24"/>
        </w:rPr>
        <w:t xml:space="preserve">, selected by the eleven plus examination’.  </w:t>
      </w:r>
      <w:r w:rsidR="003F538E">
        <w:rPr>
          <w:rFonts w:ascii="Arial" w:hAnsi="Arial"/>
          <w:sz w:val="24"/>
          <w:szCs w:val="24"/>
        </w:rPr>
        <w:t xml:space="preserve">It </w:t>
      </w:r>
      <w:r w:rsidR="00431A60">
        <w:rPr>
          <w:rFonts w:ascii="Arial" w:hAnsi="Arial"/>
          <w:sz w:val="24"/>
          <w:szCs w:val="24"/>
        </w:rPr>
        <w:t xml:space="preserve">also </w:t>
      </w:r>
      <w:r w:rsidR="003F538E">
        <w:rPr>
          <w:rFonts w:ascii="Arial" w:hAnsi="Arial"/>
          <w:sz w:val="24"/>
          <w:szCs w:val="24"/>
        </w:rPr>
        <w:t>provided children with a ‘School Certificate and Higher School Certificate’ at the end of their progression.</w:t>
      </w:r>
      <w:r w:rsidR="003F538E">
        <w:rPr>
          <w:rFonts w:ascii="Arial" w:hAnsi="Arial"/>
        </w:rPr>
        <w:t xml:space="preserve"> </w:t>
      </w:r>
    </w:p>
    <w:p w14:paraId="49FAC0D4" w14:textId="77777777" w:rsidR="00AC2A8E" w:rsidRDefault="00B2059A">
      <w:pPr>
        <w:pStyle w:val="Body"/>
        <w:rPr>
          <w:rFonts w:ascii="Arial" w:eastAsia="Arial" w:hAnsi="Arial" w:cs="Arial"/>
          <w:sz w:val="24"/>
          <w:szCs w:val="24"/>
        </w:rPr>
      </w:pPr>
      <w:r>
        <w:rPr>
          <w:rFonts w:ascii="Arial" w:hAnsi="Arial"/>
          <w:sz w:val="24"/>
          <w:szCs w:val="24"/>
        </w:rPr>
        <w:t xml:space="preserve">The pupils who were more technical or mechanically minded would attend technical schools or </w:t>
      </w:r>
      <w:proofErr w:type="spellStart"/>
      <w:r>
        <w:rPr>
          <w:rFonts w:ascii="Arial" w:hAnsi="Arial"/>
          <w:sz w:val="24"/>
          <w:szCs w:val="24"/>
        </w:rPr>
        <w:t>colleg</w:t>
      </w:r>
      <w:proofErr w:type="spellEnd"/>
      <w:r>
        <w:rPr>
          <w:rFonts w:ascii="Arial" w:hAnsi="Arial"/>
          <w:sz w:val="24"/>
          <w:szCs w:val="24"/>
          <w:lang w:val="fr-FR"/>
        </w:rPr>
        <w:t xml:space="preserve">es </w:t>
      </w:r>
      <w:r>
        <w:rPr>
          <w:rFonts w:ascii="Arial" w:hAnsi="Arial"/>
          <w:sz w:val="24"/>
          <w:szCs w:val="24"/>
        </w:rPr>
        <w:t xml:space="preserve">where they were ‘well shaped for dealing with real world employment, and had a solid practical edge’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ExcludeYear="1"&gt;&lt;Author&gt;&lt;/Author&gt;&lt;Year&gt;&lt;/Year&gt;&lt;Prefix&gt;&lt;/Prefix&gt;&lt;Suffix&gt;&lt;/Suffix&gt;&lt;Pages&gt;&lt;/Pages&gt;&lt;DisplayText&gt;(West Glamorgan Archive Service , n.d., p. 7)&lt;/DisplayText&gt;&lt;record&gt;&lt;ref-type name="Electronic Article"&gt;43&lt;/ref-type&gt;&lt;contributors&gt;&lt;authors/&gt;&lt;/contributors&gt;&lt;titles/&gt;&lt;title&gt;Schools and their reports &lt;/title&gt;&lt;periodical/&gt;&lt;dates&gt;&lt;year&gt;&lt;/year&gt;&lt;pub-dates/&gt;&lt;/dates&gt;&lt;/record&gt;&lt;/Cite&gt;&lt;/EndNote&gt;</w:instrText>
      </w:r>
      <w:r>
        <w:rPr>
          <w:rFonts w:ascii="Arial" w:eastAsia="Arial" w:hAnsi="Arial" w:cs="Arial"/>
          <w:sz w:val="24"/>
          <w:szCs w:val="24"/>
        </w:rPr>
        <w:fldChar w:fldCharType="separate"/>
      </w:r>
      <w:r>
        <w:rPr>
          <w:rFonts w:ascii="Arial" w:hAnsi="Arial"/>
          <w:sz w:val="24"/>
          <w:szCs w:val="24"/>
          <w:lang w:val="it-IT"/>
        </w:rPr>
        <w:t>(West Glamorgan Archive Service , n.d., p. 7)</w:t>
      </w:r>
      <w:r>
        <w:rPr>
          <w:rFonts w:ascii="Arial" w:eastAsia="Arial" w:hAnsi="Arial" w:cs="Arial"/>
          <w:sz w:val="24"/>
          <w:szCs w:val="24"/>
        </w:rPr>
        <w:fldChar w:fldCharType="end"/>
      </w:r>
      <w:r>
        <w:rPr>
          <w:rFonts w:ascii="Arial" w:hAnsi="Arial"/>
          <w:sz w:val="24"/>
          <w:szCs w:val="24"/>
        </w:rPr>
        <w:t xml:space="preserve">. However, </w:t>
      </w:r>
      <w:proofErr w:type="gramStart"/>
      <w:r>
        <w:rPr>
          <w:rFonts w:ascii="Arial" w:hAnsi="Arial"/>
          <w:sz w:val="24"/>
          <w:szCs w:val="24"/>
        </w:rPr>
        <w:t>in reality only</w:t>
      </w:r>
      <w:proofErr w:type="gramEnd"/>
      <w:r>
        <w:rPr>
          <w:rFonts w:ascii="Arial" w:hAnsi="Arial"/>
          <w:sz w:val="24"/>
          <w:szCs w:val="24"/>
        </w:rPr>
        <w:t xml:space="preserve"> a few technical schools were established, this means that the </w:t>
      </w:r>
      <w:bookmarkStart w:id="6" w:name="_Hlk25709507"/>
      <w:r>
        <w:rPr>
          <w:rFonts w:ascii="Arial" w:hAnsi="Arial"/>
          <w:sz w:val="24"/>
          <w:szCs w:val="24"/>
        </w:rPr>
        <w:t>tripartite system (three tiers) of education actually became a bipartite system (two tiers) in most areas</w:t>
      </w:r>
      <w:bookmarkEnd w:id="6"/>
      <w:r>
        <w:rPr>
          <w:rFonts w:ascii="Arial" w:hAnsi="Arial"/>
          <w:sz w:val="24"/>
          <w:szCs w:val="24"/>
        </w:rPr>
        <w:t>. This implies that the pupils who successfully passed the eleven plus exam could gain a place in the grammar schools, and all other children had to attend to the secondary modern schools.</w:t>
      </w:r>
    </w:p>
    <w:p w14:paraId="33C473FC" w14:textId="6966DD04" w:rsidR="00AC2A8E" w:rsidRPr="00A20322" w:rsidRDefault="00B2059A">
      <w:pPr>
        <w:pStyle w:val="Body"/>
        <w:rPr>
          <w:rFonts w:ascii="Arial" w:hAnsi="Arial"/>
          <w:color w:val="000000" w:themeColor="text1"/>
          <w:sz w:val="24"/>
          <w:szCs w:val="24"/>
          <w:u w:color="FF0000"/>
        </w:rPr>
      </w:pPr>
      <w:r>
        <w:rPr>
          <w:rFonts w:ascii="Arial" w:hAnsi="Arial"/>
          <w:sz w:val="24"/>
          <w:szCs w:val="24"/>
        </w:rPr>
        <w:t xml:space="preserve">As mentioned above the children who did not manage to pass the </w:t>
      </w:r>
      <w:r w:rsidR="007C149B">
        <w:rPr>
          <w:rFonts w:ascii="Arial" w:hAnsi="Arial"/>
          <w:sz w:val="24"/>
          <w:szCs w:val="24"/>
        </w:rPr>
        <w:t xml:space="preserve">eleven plus </w:t>
      </w:r>
      <w:r>
        <w:rPr>
          <w:rFonts w:ascii="Arial" w:hAnsi="Arial"/>
          <w:sz w:val="24"/>
          <w:szCs w:val="24"/>
        </w:rPr>
        <w:t xml:space="preserve">exam were selected to attend the secondary modern schools that were for children who were more practical. However, it could be stated that almost </w:t>
      </w:r>
      <w:r w:rsidR="007C149B">
        <w:rPr>
          <w:rFonts w:ascii="Arial" w:hAnsi="Arial"/>
          <w:sz w:val="24"/>
          <w:szCs w:val="24"/>
        </w:rPr>
        <w:t xml:space="preserve">seventy-five percent </w:t>
      </w:r>
      <w:r>
        <w:rPr>
          <w:rFonts w:ascii="Arial" w:hAnsi="Arial"/>
          <w:sz w:val="24"/>
          <w:szCs w:val="24"/>
        </w:rPr>
        <w:t>of the school population attended this type of provision becau</w:t>
      </w:r>
      <w:r w:rsidRPr="007E36CB">
        <w:rPr>
          <w:rFonts w:ascii="Arial" w:hAnsi="Arial"/>
          <w:color w:val="auto"/>
          <w:sz w:val="24"/>
          <w:szCs w:val="24"/>
        </w:rPr>
        <w:t>se as</w:t>
      </w:r>
      <w:r w:rsidR="00E877D7" w:rsidRPr="007E36CB">
        <w:rPr>
          <w:rFonts w:ascii="Arial" w:hAnsi="Arial"/>
          <w:color w:val="auto"/>
          <w:sz w:val="24"/>
          <w:szCs w:val="24"/>
        </w:rPr>
        <w:t xml:space="preserve"> previously stated </w:t>
      </w:r>
      <w:r w:rsidRPr="007E36CB">
        <w:rPr>
          <w:rFonts w:ascii="Arial" w:hAnsi="Arial"/>
          <w:color w:val="auto"/>
          <w:sz w:val="24"/>
          <w:szCs w:val="24"/>
        </w:rPr>
        <w:t xml:space="preserve">for various reasons, only a few technical schools or colleges were built. </w:t>
      </w:r>
      <w:r w:rsidR="00101816" w:rsidRPr="007E36CB">
        <w:rPr>
          <w:rFonts w:ascii="Arial" w:hAnsi="Arial"/>
          <w:color w:val="auto"/>
          <w:sz w:val="24"/>
          <w:szCs w:val="24"/>
        </w:rPr>
        <w:t xml:space="preserve">This highlights that what the Act intended to achieve and what it </w:t>
      </w:r>
      <w:proofErr w:type="gramStart"/>
      <w:r w:rsidR="00101816" w:rsidRPr="007E36CB">
        <w:rPr>
          <w:rFonts w:ascii="Arial" w:hAnsi="Arial"/>
          <w:color w:val="auto"/>
          <w:sz w:val="24"/>
          <w:szCs w:val="24"/>
        </w:rPr>
        <w:t>actually achieved</w:t>
      </w:r>
      <w:proofErr w:type="gramEnd"/>
      <w:r w:rsidR="00101816" w:rsidRPr="007E36CB">
        <w:rPr>
          <w:rFonts w:ascii="Arial" w:hAnsi="Arial"/>
          <w:color w:val="auto"/>
          <w:sz w:val="24"/>
          <w:szCs w:val="24"/>
        </w:rPr>
        <w:t xml:space="preserve"> in practice was quite different. </w:t>
      </w:r>
      <w:r w:rsidRPr="007E36CB">
        <w:rPr>
          <w:rFonts w:ascii="Arial" w:hAnsi="Arial"/>
          <w:color w:val="auto"/>
          <w:sz w:val="24"/>
          <w:szCs w:val="24"/>
        </w:rPr>
        <w:t xml:space="preserve">The children who were attending the secondary modern schools were taught some practical skills and had access training. </w:t>
      </w:r>
      <w:r w:rsidR="00463817" w:rsidRPr="007E36CB">
        <w:rPr>
          <w:rFonts w:ascii="Arial" w:hAnsi="Arial"/>
          <w:color w:val="auto"/>
          <w:sz w:val="24"/>
          <w:szCs w:val="24"/>
        </w:rPr>
        <w:t xml:space="preserve">This is supported </w:t>
      </w:r>
      <w:r w:rsidRPr="007E36CB">
        <w:rPr>
          <w:rFonts w:ascii="Arial" w:hAnsi="Arial"/>
          <w:color w:val="auto"/>
          <w:sz w:val="24"/>
          <w:szCs w:val="24"/>
        </w:rPr>
        <w:t xml:space="preserve">by </w:t>
      </w:r>
      <w:r w:rsidRPr="007E36CB">
        <w:rPr>
          <w:rFonts w:ascii="Arial" w:eastAsia="Arial" w:hAnsi="Arial" w:cs="Arial"/>
          <w:color w:val="auto"/>
          <w:sz w:val="24"/>
          <w:szCs w:val="24"/>
        </w:rPr>
        <w:fldChar w:fldCharType="begin"/>
      </w:r>
      <w:r w:rsidRPr="007E36CB">
        <w:rPr>
          <w:rFonts w:ascii="Arial" w:eastAsia="Arial" w:hAnsi="Arial" w:cs="Arial"/>
          <w:color w:val="auto"/>
          <w:sz w:val="24"/>
          <w:szCs w:val="24"/>
        </w:rPr>
        <w:instrText xml:space="preserve"> ADDIN EN.CITE &lt;EndNote&gt;&lt;Cite ExcludeAuth="1" ExcludeYear="1"&gt;&lt;Author&gt;&lt;/Author&gt;&lt;Year&gt;&lt;/Year&gt;&lt;Prefix&gt;&lt;/Prefix&gt;&lt;Suffix&gt;&lt;/Suffix&gt;&lt;Pages&gt;&lt;/Pages&gt;&lt;DisplayText&gt;(West Glamorgan Archive Service , n.d., p. 7)&lt;/DisplayText&gt;&lt;record&gt;&lt;ref-type name="Electronic Article"&gt;43&lt;/ref-type&gt;&lt;contributors&gt;&lt;authors/&gt;&lt;/contributors&gt;&lt;titles/&gt;&lt;title&gt;Schools and their reports &lt;/title&gt;&lt;periodical/&gt;&lt;dates&gt;&lt;year&gt;&lt;/year&gt;&lt;pub-dates/&gt;&lt;/dates&gt;&lt;/record&gt;&lt;/Cite&gt;&lt;/EndNote&gt;</w:instrText>
      </w:r>
      <w:r w:rsidRPr="007E36CB">
        <w:rPr>
          <w:rFonts w:ascii="Arial" w:eastAsia="Arial" w:hAnsi="Arial" w:cs="Arial"/>
          <w:color w:val="auto"/>
          <w:sz w:val="24"/>
          <w:szCs w:val="24"/>
        </w:rPr>
        <w:fldChar w:fldCharType="separate"/>
      </w:r>
      <w:r w:rsidRPr="007E36CB">
        <w:rPr>
          <w:rFonts w:ascii="Arial" w:hAnsi="Arial"/>
          <w:color w:val="auto"/>
          <w:sz w:val="24"/>
          <w:szCs w:val="24"/>
          <w:lang w:val="it-IT"/>
        </w:rPr>
        <w:t xml:space="preserve">West Glamorgan Archive Service </w:t>
      </w:r>
      <w:r w:rsidR="00493523">
        <w:rPr>
          <w:rFonts w:ascii="Arial" w:hAnsi="Arial"/>
          <w:color w:val="auto"/>
          <w:sz w:val="24"/>
          <w:szCs w:val="24"/>
          <w:lang w:val="it-IT"/>
        </w:rPr>
        <w:t>(</w:t>
      </w:r>
      <w:r w:rsidRPr="007E36CB">
        <w:rPr>
          <w:rFonts w:ascii="Arial" w:hAnsi="Arial"/>
          <w:color w:val="auto"/>
          <w:sz w:val="24"/>
          <w:szCs w:val="24"/>
          <w:lang w:val="it-IT"/>
        </w:rPr>
        <w:t>n.d., p. 7)</w:t>
      </w:r>
      <w:r w:rsidRPr="007E36CB">
        <w:rPr>
          <w:rFonts w:ascii="Arial" w:eastAsia="Arial" w:hAnsi="Arial" w:cs="Arial"/>
          <w:color w:val="auto"/>
          <w:sz w:val="24"/>
          <w:szCs w:val="24"/>
        </w:rPr>
        <w:fldChar w:fldCharType="end"/>
      </w:r>
      <w:r>
        <w:rPr>
          <w:rFonts w:ascii="Arial" w:hAnsi="Arial"/>
          <w:sz w:val="24"/>
          <w:szCs w:val="24"/>
        </w:rPr>
        <w:t xml:space="preserve"> </w:t>
      </w:r>
      <w:r w:rsidR="00463817" w:rsidRPr="00463817">
        <w:rPr>
          <w:rFonts w:ascii="Arial" w:hAnsi="Arial"/>
          <w:sz w:val="24"/>
          <w:szCs w:val="24"/>
        </w:rPr>
        <w:t xml:space="preserve">by pointing out that </w:t>
      </w:r>
      <w:r>
        <w:rPr>
          <w:rFonts w:ascii="Arial" w:hAnsi="Arial"/>
          <w:sz w:val="24"/>
          <w:szCs w:val="24"/>
        </w:rPr>
        <w:t xml:space="preserve">‘Education here was to focus on training in basic subjects such as arithmetic, mechanical skills such as woodworking and domestic skills, such as </w:t>
      </w:r>
      <w:r w:rsidRPr="00626DC5">
        <w:rPr>
          <w:rFonts w:ascii="Arial" w:hAnsi="Arial"/>
          <w:color w:val="000000" w:themeColor="text1"/>
          <w:sz w:val="24"/>
          <w:szCs w:val="24"/>
        </w:rPr>
        <w:t>cookery’.</w:t>
      </w:r>
      <w:r w:rsidRPr="00626DC5">
        <w:rPr>
          <w:rFonts w:ascii="Arial" w:hAnsi="Arial"/>
          <w:color w:val="000000" w:themeColor="text1"/>
          <w:sz w:val="24"/>
          <w:szCs w:val="24"/>
          <w:u w:color="FF0000"/>
        </w:rPr>
        <w:t xml:space="preserve"> </w:t>
      </w:r>
      <w:r w:rsidR="00A20322">
        <w:rPr>
          <w:rFonts w:ascii="Arial" w:hAnsi="Arial"/>
          <w:color w:val="000000" w:themeColor="text1"/>
          <w:sz w:val="24"/>
          <w:szCs w:val="24"/>
          <w:u w:color="FF0000"/>
        </w:rPr>
        <w:t xml:space="preserve">However, it is worth mentioning </w:t>
      </w:r>
      <w:r w:rsidR="00ED7F87">
        <w:rPr>
          <w:rFonts w:ascii="Arial" w:hAnsi="Arial"/>
          <w:color w:val="000000" w:themeColor="text1"/>
          <w:sz w:val="24"/>
          <w:szCs w:val="24"/>
          <w:u w:color="FF0000"/>
        </w:rPr>
        <w:t xml:space="preserve">that this educational </w:t>
      </w:r>
      <w:r w:rsidR="00364B23">
        <w:rPr>
          <w:rFonts w:ascii="Arial" w:hAnsi="Arial"/>
          <w:color w:val="000000" w:themeColor="text1"/>
          <w:sz w:val="24"/>
          <w:szCs w:val="24"/>
          <w:u w:color="FF0000"/>
        </w:rPr>
        <w:t xml:space="preserve">system did not offer any source of formal exams in the early stages and therefore did not provide any certificates as the grammar schools did. </w:t>
      </w:r>
    </w:p>
    <w:p w14:paraId="12A264C3" w14:textId="3302362A" w:rsidR="00AC2A8E" w:rsidRDefault="00B2059A">
      <w:pPr>
        <w:pStyle w:val="Body"/>
        <w:rPr>
          <w:rFonts w:ascii="Arial" w:eastAsia="Arial" w:hAnsi="Arial" w:cs="Arial"/>
          <w:sz w:val="24"/>
          <w:szCs w:val="24"/>
        </w:rPr>
      </w:pPr>
      <w:r w:rsidRPr="00626DC5">
        <w:rPr>
          <w:rFonts w:ascii="Arial" w:hAnsi="Arial"/>
          <w:color w:val="000000" w:themeColor="text1"/>
          <w:sz w:val="24"/>
          <w:szCs w:val="24"/>
        </w:rPr>
        <w:t>On the other side of the coin, arguments and concerns have surrounded the e</w:t>
      </w:r>
      <w:r>
        <w:rPr>
          <w:rFonts w:ascii="Arial" w:hAnsi="Arial"/>
          <w:sz w:val="24"/>
          <w:szCs w:val="24"/>
        </w:rPr>
        <w:t xml:space="preserve">leven plus exemptions and there has been considerable research showing its significant impact on children. As pointed out by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&gt;&lt;Author&gt;&lt;/Author&gt;&lt;Year&gt;2015&lt;/Year&gt;&lt;Prefix&gt;&lt;/Prefix&gt;&lt;Suffix&gt;&lt;/Suffix&gt;&lt;Pages&gt;&lt;/Pages&gt;&lt;DisplayText&gt;(History Learning Site, 2015)&lt;/DisplayText&gt;&lt;record&gt;&lt;ref-type name="Web Page"&gt;12&lt;/ref-type&gt;&lt;contributors&gt;&lt;authors/&gt;&lt;/contributors&gt;&lt;titles/&gt;&lt;title&gt;Tripartitie Education&lt;/title&gt;&lt;periodical/&gt;&lt;dates&gt;&lt;year&gt;2015&lt;/year&gt;&lt;pub-dates/&gt;&lt;/dates&gt;&lt;/record&gt;&lt;/Cite&gt;&lt;/EndNote&gt;</w:instrText>
      </w:r>
      <w:r>
        <w:rPr>
          <w:rFonts w:ascii="Arial" w:eastAsia="Arial" w:hAnsi="Arial" w:cs="Arial"/>
          <w:sz w:val="24"/>
          <w:szCs w:val="24"/>
        </w:rPr>
        <w:fldChar w:fldCharType="separate"/>
      </w:r>
      <w:r>
        <w:rPr>
          <w:rFonts w:ascii="Arial" w:hAnsi="Arial"/>
          <w:sz w:val="24"/>
          <w:szCs w:val="24"/>
        </w:rPr>
        <w:t>History Learning Site</w:t>
      </w:r>
      <w:r w:rsidR="00493523">
        <w:rPr>
          <w:rFonts w:ascii="Arial" w:hAnsi="Arial"/>
          <w:sz w:val="24"/>
          <w:szCs w:val="24"/>
        </w:rPr>
        <w:t xml:space="preserve"> (</w:t>
      </w:r>
      <w:r>
        <w:rPr>
          <w:rFonts w:ascii="Arial" w:hAnsi="Arial"/>
          <w:sz w:val="24"/>
          <w:szCs w:val="24"/>
        </w:rPr>
        <w:t>2015)</w:t>
      </w:r>
      <w:r>
        <w:rPr>
          <w:rFonts w:ascii="Arial" w:eastAsia="Arial" w:hAnsi="Arial" w:cs="Arial"/>
          <w:sz w:val="24"/>
          <w:szCs w:val="24"/>
        </w:rPr>
        <w:fldChar w:fldCharType="end"/>
      </w:r>
      <w:r>
        <w:rPr>
          <w:rFonts w:ascii="Arial" w:hAnsi="Arial"/>
          <w:sz w:val="24"/>
          <w:szCs w:val="24"/>
        </w:rPr>
        <w:t xml:space="preserve"> ‘the results of the 11+ were noted to have a strong correlation between success or failure and social class’. This highlights that children who did not attempt to pass the eleven plus exam would be given the label of ‘failure’ and that the stigma of not passing the exam would never go away and this could eventually have a huge impact on the emotional well-being of the child, it could cast a very long shadow over individual’s lives. It can also be said that the eleven plus exam was unfair, that it limited the opportunity for many pupils of getting the best possible education, provided in ‘Grammar Schools’. This is because a child’s opportunity to get into the best education was all down to one </w:t>
      </w:r>
      <w:proofErr w:type="gramStart"/>
      <w:r>
        <w:rPr>
          <w:rFonts w:ascii="Arial" w:hAnsi="Arial"/>
          <w:sz w:val="24"/>
          <w:szCs w:val="24"/>
        </w:rPr>
        <w:t>particular day</w:t>
      </w:r>
      <w:proofErr w:type="gramEnd"/>
      <w:r>
        <w:rPr>
          <w:rFonts w:ascii="Arial" w:hAnsi="Arial"/>
          <w:sz w:val="24"/>
          <w:szCs w:val="24"/>
        </w:rPr>
        <w:t xml:space="preserve"> and they did not have a second chance to re-sit the exam.  It is also important to consider that this exam was to outline the child</w:t>
      </w:r>
      <w:r w:rsidR="003B0C7D">
        <w:rPr>
          <w:rFonts w:ascii="Arial" w:hAnsi="Arial"/>
          <w:sz w:val="24"/>
          <w:szCs w:val="24"/>
        </w:rPr>
        <w:t>’</w:t>
      </w:r>
      <w:r>
        <w:rPr>
          <w:rFonts w:ascii="Arial" w:hAnsi="Arial"/>
          <w:sz w:val="24"/>
          <w:szCs w:val="24"/>
        </w:rPr>
        <w:t xml:space="preserve">s future career prospects. </w:t>
      </w:r>
    </w:p>
    <w:p w14:paraId="7B005AFD" w14:textId="2D226B76" w:rsidR="00AC2A8E" w:rsidRDefault="00B2059A">
      <w:pPr>
        <w:pStyle w:val="Body"/>
        <w:rPr>
          <w:rFonts w:ascii="Arial" w:eastAsia="Arial" w:hAnsi="Arial" w:cs="Arial"/>
          <w:sz w:val="24"/>
          <w:szCs w:val="24"/>
        </w:rPr>
      </w:pPr>
      <w:r>
        <w:rPr>
          <w:rFonts w:ascii="Arial" w:hAnsi="Arial"/>
          <w:sz w:val="24"/>
          <w:szCs w:val="24"/>
        </w:rPr>
        <w:t xml:space="preserve">So, here it could be </w:t>
      </w:r>
      <w:r w:rsidR="00ED7F87">
        <w:rPr>
          <w:rFonts w:ascii="Arial" w:hAnsi="Arial"/>
          <w:sz w:val="24"/>
          <w:szCs w:val="24"/>
        </w:rPr>
        <w:t>stated</w:t>
      </w:r>
      <w:r>
        <w:rPr>
          <w:rFonts w:ascii="Arial" w:hAnsi="Arial"/>
          <w:sz w:val="24"/>
          <w:szCs w:val="24"/>
        </w:rPr>
        <w:t xml:space="preserve"> that although the 1944 Education Act introduced free secondary education for all children, and every child was included regardless of their background or the circumstance they were living in and that its aim was to provide </w:t>
      </w:r>
      <w:r>
        <w:rPr>
          <w:rFonts w:ascii="Arial" w:hAnsi="Arial"/>
          <w:sz w:val="24"/>
          <w:szCs w:val="24"/>
        </w:rPr>
        <w:lastRenderedPageBreak/>
        <w:t>the individual with an equal educational opportunity. It might also be said that</w:t>
      </w:r>
      <w:r>
        <w:rPr>
          <w:rFonts w:ascii="Arial" w:hAnsi="Arial"/>
          <w:sz w:val="24"/>
          <w:szCs w:val="24"/>
          <w:lang w:val="de-DE"/>
        </w:rPr>
        <w:t xml:space="preserve"> undertak</w:t>
      </w:r>
      <w:proofErr w:type="spellStart"/>
      <w:r w:rsidR="003B0C7D">
        <w:rPr>
          <w:rFonts w:ascii="Arial" w:hAnsi="Arial"/>
          <w:sz w:val="24"/>
          <w:szCs w:val="24"/>
        </w:rPr>
        <w:t>ing</w:t>
      </w:r>
      <w:proofErr w:type="spellEnd"/>
      <w:r w:rsidR="003B0C7D">
        <w:rPr>
          <w:rFonts w:ascii="Arial" w:hAnsi="Arial"/>
          <w:sz w:val="24"/>
          <w:szCs w:val="24"/>
        </w:rPr>
        <w:t xml:space="preserve"> </w:t>
      </w:r>
      <w:r>
        <w:rPr>
          <w:rFonts w:ascii="Arial" w:hAnsi="Arial"/>
          <w:sz w:val="24"/>
          <w:szCs w:val="24"/>
        </w:rPr>
        <w:t xml:space="preserve">the eleven plus exam singled out the child and restricted them from getting into the best possible education system or the education system they were hoping to get into. </w:t>
      </w:r>
    </w:p>
    <w:p w14:paraId="57AF870E" w14:textId="3609670D" w:rsidR="00AC2A8E" w:rsidRDefault="00B2059A">
      <w:pPr>
        <w:pStyle w:val="Body"/>
        <w:rPr>
          <w:rFonts w:ascii="Arial" w:eastAsia="Arial" w:hAnsi="Arial" w:cs="Arial"/>
          <w:sz w:val="24"/>
          <w:szCs w:val="24"/>
        </w:rPr>
      </w:pPr>
      <w:r>
        <w:rPr>
          <w:rFonts w:ascii="Arial" w:hAnsi="Arial"/>
          <w:sz w:val="24"/>
          <w:szCs w:val="24"/>
        </w:rPr>
        <w:t xml:space="preserve">As pointed out by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&gt;&lt;Author&gt;Coldron John&lt;/Author&gt;&lt;Year&gt;2008&lt;/Year&gt;&lt;Prefix&gt;&lt;/Prefix&gt;&lt;Suffix&gt;&lt;/Suffix&gt;&lt;Pages&gt;&lt;/Pages&gt;&lt;DisplayText&gt;(John, et al., 2008, p. 3)&lt;/DisplayText&gt;&lt;record&gt;&lt;ref-type name="Electronic Article"&gt;43&lt;/ref-type&gt;&lt;contributors&gt;&lt;authors&gt;&lt;author&gt;Coldron John&lt;/author&gt;&lt;/authors&gt;&lt;/contributors&gt;&lt;titles/&gt;&lt;title&gt;Selection by attainment and aptitude in English secondary schools in 2006&lt;/title&gt;&lt;periodical/&gt;&lt;dates&gt;&lt;year&gt;2008&lt;/year&gt;&lt;pub-dates/&gt;&lt;/dates&gt;&lt;/record&gt;&lt;/Cite&gt;&lt;/EndNote&gt;</w:instrText>
      </w:r>
      <w:r>
        <w:rPr>
          <w:rFonts w:ascii="Arial" w:eastAsia="Arial" w:hAnsi="Arial" w:cs="Arial"/>
          <w:sz w:val="24"/>
          <w:szCs w:val="24"/>
        </w:rPr>
        <w:fldChar w:fldCharType="separate"/>
      </w:r>
      <w:r>
        <w:rPr>
          <w:rFonts w:ascii="Arial" w:hAnsi="Arial"/>
          <w:sz w:val="24"/>
          <w:szCs w:val="24"/>
          <w:lang w:val="fr-FR"/>
        </w:rPr>
        <w:t>John, et al.</w:t>
      </w:r>
      <w:r w:rsidR="00493523">
        <w:rPr>
          <w:rFonts w:ascii="Arial" w:hAnsi="Arial"/>
          <w:sz w:val="24"/>
          <w:szCs w:val="24"/>
          <w:lang w:val="fr-FR"/>
        </w:rPr>
        <w:t xml:space="preserve"> (</w:t>
      </w:r>
      <w:r>
        <w:rPr>
          <w:rFonts w:ascii="Arial" w:hAnsi="Arial"/>
          <w:sz w:val="24"/>
          <w:szCs w:val="24"/>
          <w:lang w:val="fr-FR"/>
        </w:rPr>
        <w:t>2008, p. 3)</w:t>
      </w:r>
      <w:r>
        <w:rPr>
          <w:rFonts w:ascii="Arial" w:eastAsia="Arial" w:hAnsi="Arial" w:cs="Arial"/>
          <w:sz w:val="24"/>
          <w:szCs w:val="24"/>
        </w:rPr>
        <w:fldChar w:fldCharType="end"/>
      </w:r>
      <w:r>
        <w:rPr>
          <w:rFonts w:ascii="Arial" w:hAnsi="Arial"/>
          <w:sz w:val="24"/>
          <w:szCs w:val="24"/>
        </w:rPr>
        <w:t xml:space="preserve"> the ‘Equality of esteem was never established and the selection process </w:t>
      </w:r>
      <w:proofErr w:type="spellStart"/>
      <w:r>
        <w:rPr>
          <w:rFonts w:ascii="Arial" w:hAnsi="Arial"/>
          <w:sz w:val="24"/>
          <w:szCs w:val="24"/>
        </w:rPr>
        <w:t>favoured</w:t>
      </w:r>
      <w:proofErr w:type="spellEnd"/>
      <w:r>
        <w:rPr>
          <w:rFonts w:ascii="Arial" w:hAnsi="Arial"/>
          <w:sz w:val="24"/>
          <w:szCs w:val="24"/>
        </w:rPr>
        <w:t xml:space="preserve"> the more affluent children’. This implies that the society was almost split into two groups of people and that the children who were wealthy or in the middle class were more likely to gain a place in the grammar school. This is could be due to many different factors, including that they perhaps had access to a private school beforehand or could afford to have a private tutor to prepare them for the exam. Their parents may have been academically minded and encouraged studying more than children from working class backgrounds.</w:t>
      </w:r>
    </w:p>
    <w:p w14:paraId="03DD1AB4" w14:textId="7B87A9F2" w:rsidR="00AC2A8E" w:rsidRPr="003B0C7D" w:rsidRDefault="2A8F8B30" w:rsidP="2A8F8B30">
      <w:pPr>
        <w:pStyle w:val="Body"/>
        <w:rPr>
          <w:rFonts w:ascii="Arial" w:hAnsi="Arial"/>
          <w:sz w:val="24"/>
          <w:szCs w:val="24"/>
        </w:rPr>
      </w:pPr>
      <w:r w:rsidRPr="2A8F8B30">
        <w:rPr>
          <w:rFonts w:ascii="Arial" w:hAnsi="Arial"/>
          <w:sz w:val="24"/>
          <w:szCs w:val="24"/>
        </w:rPr>
        <w:t xml:space="preserve">The living circumstances of the more affluent children would have been far more comfortable, of course it makes sense that warm homes and being well fed contribute to a child's ability to concentrate. It can be said that these could be identified as some of the reasons for affluent or middle-class children to be successful in the eleven plus exam and lead to them receiving a place in the grammar schools. </w:t>
      </w:r>
    </w:p>
    <w:p w14:paraId="54560D1C" w14:textId="1E8FA9F1" w:rsidR="00AC2A8E" w:rsidRDefault="00B2059A">
      <w:pPr>
        <w:pStyle w:val="Body"/>
        <w:rPr>
          <w:rFonts w:ascii="Arial" w:eastAsia="Arial" w:hAnsi="Arial" w:cs="Arial"/>
          <w:sz w:val="24"/>
          <w:szCs w:val="24"/>
        </w:rPr>
      </w:pPr>
      <w:r>
        <w:rPr>
          <w:rFonts w:ascii="Arial" w:hAnsi="Arial"/>
          <w:sz w:val="24"/>
          <w:szCs w:val="24"/>
        </w:rPr>
        <w:t xml:space="preserve">However, it is important to note and consider that many children from deprived areas could gain a place in the grammar schools because they had the ability to pass the test, but they did not actually take up their places because they could not afford required resources such as uniform, books and school stationery, therefore they dropped off and as a result would end up attending the secondary modern schools. </w:t>
      </w:r>
      <w:r w:rsidR="001931DE">
        <w:rPr>
          <w:rFonts w:ascii="Arial" w:hAnsi="Arial"/>
          <w:sz w:val="24"/>
          <w:szCs w:val="24"/>
        </w:rPr>
        <w:t xml:space="preserve">This is supported by </w:t>
      </w:r>
      <w:r w:rsidR="001931DE" w:rsidRPr="003B0C7D">
        <w:rPr>
          <w:rFonts w:ascii="Arial" w:hAnsi="Arial"/>
          <w:sz w:val="24"/>
          <w:szCs w:val="24"/>
        </w:rPr>
        <w:t>Crook et al (1999, p.11 quoted in John, et al., 2008</w:t>
      </w:r>
      <w:r w:rsidR="001931DE">
        <w:rPr>
          <w:rFonts w:ascii="Arial" w:hAnsi="Arial"/>
          <w:sz w:val="24"/>
          <w:szCs w:val="24"/>
        </w:rPr>
        <w:t xml:space="preserve">) where it said </w:t>
      </w:r>
      <w:r w:rsidR="001931DE" w:rsidRPr="003B0C7D">
        <w:rPr>
          <w:rFonts w:ascii="Arial" w:hAnsi="Arial"/>
          <w:sz w:val="24"/>
          <w:szCs w:val="24"/>
        </w:rPr>
        <w:t xml:space="preserve">that grammar schools were ‘populated largely by the middle class and secondary modern schools by lower socio-economic </w:t>
      </w:r>
      <w:proofErr w:type="gramStart"/>
      <w:r w:rsidR="001931DE" w:rsidRPr="003B0C7D">
        <w:rPr>
          <w:rFonts w:ascii="Arial" w:hAnsi="Arial"/>
          <w:sz w:val="24"/>
          <w:szCs w:val="24"/>
        </w:rPr>
        <w:t>groups’</w:t>
      </w:r>
      <w:proofErr w:type="gramEnd"/>
      <w:r w:rsidR="001931DE">
        <w:rPr>
          <w:rFonts w:ascii="Arial" w:hAnsi="Arial"/>
          <w:sz w:val="24"/>
          <w:szCs w:val="24"/>
        </w:rPr>
        <w:t>.</w:t>
      </w:r>
    </w:p>
    <w:p w14:paraId="0441BAF9" w14:textId="3DC1C471" w:rsidR="00AC2A8E" w:rsidRDefault="00B2059A">
      <w:pPr>
        <w:pStyle w:val="Body"/>
        <w:rPr>
          <w:rFonts w:ascii="Arial" w:hAnsi="Arial"/>
          <w:sz w:val="24"/>
          <w:szCs w:val="24"/>
        </w:rPr>
      </w:pPr>
      <w:r>
        <w:rPr>
          <w:rFonts w:ascii="Arial" w:hAnsi="Arial"/>
          <w:sz w:val="24"/>
          <w:szCs w:val="24"/>
        </w:rPr>
        <w:t xml:space="preserve">To conclude, this essay </w:t>
      </w:r>
      <w:proofErr w:type="gramStart"/>
      <w:r>
        <w:rPr>
          <w:rFonts w:ascii="Arial" w:hAnsi="Arial"/>
          <w:sz w:val="24"/>
          <w:szCs w:val="24"/>
        </w:rPr>
        <w:t>draws to an end</w:t>
      </w:r>
      <w:proofErr w:type="gramEnd"/>
      <w:r>
        <w:rPr>
          <w:rFonts w:ascii="Arial" w:hAnsi="Arial"/>
          <w:sz w:val="24"/>
          <w:szCs w:val="24"/>
        </w:rPr>
        <w:t xml:space="preserve"> and it could be concluded that it has successfully explored and evaluated the 1944 Education Act. Through personal research and learning the 1944 Education Act appeared to be one of the significant advances that have been made in the development of education system in England and Wales and this was because it provided free compulsory </w:t>
      </w:r>
      <w:r w:rsidR="007721EA">
        <w:rPr>
          <w:rFonts w:ascii="Arial" w:hAnsi="Arial"/>
          <w:sz w:val="24"/>
          <w:szCs w:val="24"/>
        </w:rPr>
        <w:t xml:space="preserve">secondary </w:t>
      </w:r>
      <w:r>
        <w:rPr>
          <w:rFonts w:ascii="Arial" w:hAnsi="Arial"/>
          <w:sz w:val="24"/>
          <w:szCs w:val="24"/>
        </w:rPr>
        <w:t xml:space="preserve">education for all children and raised the school leaving age to </w:t>
      </w:r>
      <w:r w:rsidR="00E557A9">
        <w:rPr>
          <w:rFonts w:ascii="Arial" w:hAnsi="Arial"/>
          <w:sz w:val="24"/>
          <w:szCs w:val="24"/>
        </w:rPr>
        <w:t>fifteen</w:t>
      </w:r>
      <w:r w:rsidR="007721EA">
        <w:rPr>
          <w:rFonts w:ascii="Arial" w:hAnsi="Arial"/>
          <w:sz w:val="24"/>
          <w:szCs w:val="24"/>
        </w:rPr>
        <w:t>.</w:t>
      </w:r>
      <w:r w:rsidR="007721EA" w:rsidRPr="007721EA">
        <w:rPr>
          <w:rFonts w:ascii="Arial" w:hAnsi="Arial"/>
          <w:sz w:val="24"/>
          <w:szCs w:val="24"/>
        </w:rPr>
        <w:t xml:space="preserve"> </w:t>
      </w:r>
      <w:r>
        <w:rPr>
          <w:rFonts w:ascii="Arial" w:hAnsi="Arial"/>
          <w:sz w:val="24"/>
          <w:szCs w:val="24"/>
        </w:rPr>
        <w:t>The essay has explained the difference between all three types of secondary schools</w:t>
      </w:r>
      <w:r w:rsidR="00990626">
        <w:rPr>
          <w:rFonts w:ascii="Arial" w:hAnsi="Arial"/>
          <w:sz w:val="24"/>
          <w:szCs w:val="24"/>
        </w:rPr>
        <w:t xml:space="preserve">, including </w:t>
      </w:r>
      <w:r>
        <w:rPr>
          <w:rFonts w:ascii="Arial" w:hAnsi="Arial"/>
          <w:sz w:val="24"/>
          <w:szCs w:val="24"/>
        </w:rPr>
        <w:t xml:space="preserve">grammar, technical and secondary modern and highlighted what did each of the schools offered to the child. </w:t>
      </w:r>
      <w:r w:rsidR="00BB78AA">
        <w:rPr>
          <w:rFonts w:ascii="Arial" w:hAnsi="Arial"/>
          <w:sz w:val="24"/>
          <w:szCs w:val="24"/>
        </w:rPr>
        <w:t xml:space="preserve">It also highlighted that </w:t>
      </w:r>
      <w:r w:rsidR="00A86CA6">
        <w:rPr>
          <w:rFonts w:ascii="Arial" w:hAnsi="Arial"/>
          <w:sz w:val="24"/>
          <w:szCs w:val="24"/>
        </w:rPr>
        <w:t xml:space="preserve">the </w:t>
      </w:r>
      <w:r w:rsidR="00A86CA6" w:rsidRPr="00A86CA6">
        <w:rPr>
          <w:rFonts w:ascii="Arial" w:hAnsi="Arial"/>
          <w:sz w:val="24"/>
          <w:szCs w:val="24"/>
        </w:rPr>
        <w:t>tripartite system of education became a bipartite system in most areas</w:t>
      </w:r>
      <w:r w:rsidR="00A86CA6">
        <w:rPr>
          <w:rFonts w:ascii="Arial" w:hAnsi="Arial"/>
          <w:sz w:val="24"/>
          <w:szCs w:val="24"/>
        </w:rPr>
        <w:t xml:space="preserve">. So, </w:t>
      </w:r>
      <w:r w:rsidR="00A86CA6" w:rsidRPr="00A86CA6">
        <w:rPr>
          <w:rFonts w:ascii="Arial" w:hAnsi="Arial"/>
          <w:sz w:val="24"/>
          <w:szCs w:val="24"/>
        </w:rPr>
        <w:t xml:space="preserve">what </w:t>
      </w:r>
      <w:r w:rsidR="00A86CA6">
        <w:rPr>
          <w:rFonts w:ascii="Arial" w:hAnsi="Arial"/>
          <w:sz w:val="24"/>
          <w:szCs w:val="24"/>
        </w:rPr>
        <w:t xml:space="preserve">the Act </w:t>
      </w:r>
      <w:r w:rsidR="00A86CA6" w:rsidRPr="00A86CA6">
        <w:rPr>
          <w:rFonts w:ascii="Arial" w:hAnsi="Arial"/>
          <w:sz w:val="24"/>
          <w:szCs w:val="24"/>
        </w:rPr>
        <w:t xml:space="preserve">intended to </w:t>
      </w:r>
      <w:r w:rsidR="00E24E8A">
        <w:rPr>
          <w:rFonts w:ascii="Arial" w:hAnsi="Arial"/>
          <w:sz w:val="24"/>
          <w:szCs w:val="24"/>
        </w:rPr>
        <w:t>achieve</w:t>
      </w:r>
      <w:r w:rsidR="00A86CA6" w:rsidRPr="00A86CA6">
        <w:rPr>
          <w:rFonts w:ascii="Arial" w:hAnsi="Arial"/>
          <w:sz w:val="24"/>
          <w:szCs w:val="24"/>
        </w:rPr>
        <w:t xml:space="preserve"> and what it</w:t>
      </w:r>
      <w:r w:rsidR="00A86CA6">
        <w:rPr>
          <w:rFonts w:ascii="Arial" w:hAnsi="Arial"/>
          <w:sz w:val="24"/>
          <w:szCs w:val="24"/>
        </w:rPr>
        <w:t xml:space="preserve"> </w:t>
      </w:r>
      <w:r w:rsidR="00A86CA6" w:rsidRPr="00A86CA6">
        <w:rPr>
          <w:rFonts w:ascii="Arial" w:hAnsi="Arial"/>
          <w:sz w:val="24"/>
          <w:szCs w:val="24"/>
        </w:rPr>
        <w:t>achieved</w:t>
      </w:r>
      <w:r w:rsidR="00A86CA6">
        <w:rPr>
          <w:rFonts w:ascii="Arial" w:hAnsi="Arial"/>
          <w:sz w:val="24"/>
          <w:szCs w:val="24"/>
        </w:rPr>
        <w:t xml:space="preserve"> was quite different</w:t>
      </w:r>
      <w:r w:rsidR="00A86CA6" w:rsidRPr="00A86CA6">
        <w:rPr>
          <w:rFonts w:ascii="Arial" w:hAnsi="Arial"/>
          <w:sz w:val="24"/>
          <w:szCs w:val="24"/>
        </w:rPr>
        <w:t>.</w:t>
      </w:r>
      <w:r w:rsidR="00A86CA6">
        <w:rPr>
          <w:rFonts w:ascii="Arial" w:hAnsi="Arial"/>
          <w:sz w:val="24"/>
          <w:szCs w:val="24"/>
        </w:rPr>
        <w:t xml:space="preserve"> </w:t>
      </w:r>
      <w:r w:rsidR="00845B85">
        <w:rPr>
          <w:rFonts w:ascii="Arial" w:hAnsi="Arial"/>
          <w:sz w:val="24"/>
          <w:szCs w:val="24"/>
        </w:rPr>
        <w:t>This e</w:t>
      </w:r>
      <w:r>
        <w:rPr>
          <w:rFonts w:ascii="Arial" w:hAnsi="Arial"/>
          <w:sz w:val="24"/>
          <w:szCs w:val="24"/>
        </w:rPr>
        <w:t xml:space="preserve">ssay has considered the effect of the eleven plus exam on children’s academic performance as well as emotional wellbeing. It also considered how having the eleven plus exam split it the well fortunate and less fortunate class of people in society. </w:t>
      </w:r>
    </w:p>
    <w:p w14:paraId="0DC708BE" w14:textId="5D9659ED" w:rsidR="007F1F89" w:rsidRDefault="00B2059A">
      <w:pPr>
        <w:pStyle w:val="Body"/>
        <w:keepNext/>
        <w:keepLines/>
        <w:spacing w:before="240" w:after="0"/>
        <w:outlineLvl w:val="0"/>
        <w:rPr>
          <w:rFonts w:ascii="Arial" w:hAnsi="Arial"/>
          <w:sz w:val="24"/>
          <w:szCs w:val="24"/>
        </w:rPr>
      </w:pPr>
      <w:r>
        <w:rPr>
          <w:rFonts w:ascii="Arial" w:hAnsi="Arial"/>
          <w:sz w:val="24"/>
          <w:szCs w:val="24"/>
        </w:rPr>
        <w:lastRenderedPageBreak/>
        <w:t>References</w:t>
      </w:r>
      <w:r w:rsidR="007F1F89">
        <w:rPr>
          <w:rFonts w:ascii="Arial" w:hAnsi="Arial"/>
          <w:sz w:val="24"/>
          <w:szCs w:val="24"/>
        </w:rPr>
        <w:t xml:space="preserve">   </w:t>
      </w:r>
    </w:p>
    <w:p w14:paraId="062C07E9" w14:textId="59397EEC" w:rsidR="007F1F89" w:rsidRPr="007F1F89" w:rsidRDefault="007F1F89">
      <w:pPr>
        <w:pStyle w:val="Body"/>
        <w:keepNext/>
        <w:keepLines/>
        <w:spacing w:before="240" w:after="0"/>
        <w:outlineLvl w:val="0"/>
        <w:rPr>
          <w:rFonts w:ascii="Arial" w:hAnsi="Arial"/>
          <w:sz w:val="24"/>
          <w:szCs w:val="24"/>
        </w:rPr>
      </w:pPr>
      <w:r>
        <w:rPr>
          <w:rFonts w:ascii="Arial" w:hAnsi="Arial"/>
          <w:sz w:val="24"/>
          <w:szCs w:val="24"/>
        </w:rPr>
        <w:t xml:space="preserve">                                                                                                                                                                      </w:t>
      </w:r>
    </w:p>
    <w:p w14:paraId="18E7717E" w14:textId="77777777" w:rsidR="00AC2A8E" w:rsidRDefault="00B2059A">
      <w:pPr>
        <w:pStyle w:val="Body"/>
        <w:rPr>
          <w:rStyle w:val="Hyperlink0"/>
        </w:rPr>
      </w:pPr>
      <w:r>
        <w:rPr>
          <w:rStyle w:val="Hyperlink0"/>
        </w:rPr>
        <w:fldChar w:fldCharType="begin"/>
      </w:r>
      <w:r>
        <w:rPr>
          <w:rStyle w:val="Hyperlink0"/>
        </w:rPr>
        <w:instrText xml:space="preserve"> HYPERLINK "https://www.parliament.uk/about/living-heritage/transformingsociety/livinglearning/school/overview/educationact1944/"</w:instrText>
      </w:r>
      <w:r>
        <w:rPr>
          <w:rStyle w:val="Hyperlink0"/>
        </w:rPr>
        <w:fldChar w:fldCharType="separate"/>
      </w:r>
      <w:r>
        <w:rPr>
          <w:rStyle w:val="Hyperlink0"/>
          <w:lang w:val="pt-PT"/>
        </w:rPr>
        <w:t xml:space="preserve">BBC, 2014. </w:t>
      </w:r>
      <w:r>
        <w:rPr>
          <w:rStyle w:val="None"/>
          <w:rFonts w:ascii="Arial" w:hAnsi="Arial"/>
          <w:i/>
          <w:iCs/>
          <w:sz w:val="24"/>
          <w:szCs w:val="24"/>
          <w:lang w:val="de-DE"/>
        </w:rPr>
        <w:t xml:space="preserve">Richard Austen Butler (1902 - 1982). </w:t>
      </w:r>
      <w:r>
        <w:rPr>
          <w:rStyle w:val="Hyperlink0"/>
          <w:lang w:val="pt-PT"/>
        </w:rPr>
        <w:t xml:space="preserve">[Online] </w:t>
      </w:r>
      <w:r>
        <w:rPr>
          <w:rStyle w:val="Hyperlink0"/>
          <w:rFonts w:ascii="Arial Unicode MS" w:eastAsia="Arial Unicode MS" w:hAnsi="Arial Unicode MS" w:cs="Arial Unicode MS"/>
        </w:rPr>
        <w:br/>
      </w:r>
      <w:r>
        <w:rPr>
          <w:rStyle w:val="Hyperlink0"/>
        </w:rPr>
        <w:t>Available at: http://www.bbc.co.uk/history/historic_figures/butler_rab.shtml</w:t>
      </w:r>
      <w:r>
        <w:rPr>
          <w:rStyle w:val="Hyperlink0"/>
          <w:rFonts w:ascii="Arial Unicode MS" w:eastAsia="Arial Unicode MS" w:hAnsi="Arial Unicode MS" w:cs="Arial Unicode MS"/>
        </w:rPr>
        <w:br/>
      </w:r>
      <w:r>
        <w:rPr>
          <w:rStyle w:val="Hyperlink0"/>
        </w:rPr>
        <w:t>[Accessed 26 November 2019].</w:t>
      </w:r>
    </w:p>
    <w:p w14:paraId="01F99FB5" w14:textId="77777777" w:rsidR="00AC2A8E" w:rsidRDefault="00B2059A">
      <w:pPr>
        <w:pStyle w:val="Body"/>
        <w:rPr>
          <w:rStyle w:val="Hyperlink0"/>
        </w:rPr>
      </w:pPr>
      <w:r>
        <w:rPr>
          <w:rStyle w:val="Hyperlink0"/>
        </w:rPr>
        <w:t xml:space="preserve">History Learning Site, 2015. </w:t>
      </w:r>
      <w:r>
        <w:rPr>
          <w:rStyle w:val="None"/>
          <w:rFonts w:ascii="Arial" w:hAnsi="Arial"/>
          <w:i/>
          <w:iCs/>
          <w:sz w:val="24"/>
          <w:szCs w:val="24"/>
          <w:lang w:val="it-IT"/>
        </w:rPr>
        <w:t xml:space="preserve">Tripartitie Education. </w:t>
      </w:r>
      <w:r>
        <w:rPr>
          <w:rStyle w:val="Hyperlink0"/>
          <w:lang w:val="pt-PT"/>
        </w:rPr>
        <w:t xml:space="preserve">[Online] </w:t>
      </w:r>
      <w:r>
        <w:rPr>
          <w:rStyle w:val="Hyperlink0"/>
          <w:rFonts w:ascii="Arial Unicode MS" w:eastAsia="Arial Unicode MS" w:hAnsi="Arial Unicode MS" w:cs="Arial Unicode MS"/>
        </w:rPr>
        <w:br/>
      </w:r>
      <w:r>
        <w:rPr>
          <w:rStyle w:val="Hyperlink0"/>
          <w:lang w:val="it-IT"/>
        </w:rPr>
        <w:t>Available at: https://www.historylearningsite.co.uk/sociology/education-and-sociology/tripartitie-education/</w:t>
      </w:r>
      <w:r>
        <w:rPr>
          <w:rStyle w:val="Hyperlink0"/>
          <w:rFonts w:ascii="Arial Unicode MS" w:eastAsia="Arial Unicode MS" w:hAnsi="Arial Unicode MS" w:cs="Arial Unicode MS"/>
        </w:rPr>
        <w:br/>
      </w:r>
      <w:r>
        <w:rPr>
          <w:rStyle w:val="Hyperlink0"/>
        </w:rPr>
        <w:t xml:space="preserve">[Accessed 22 November 2019]. </w:t>
      </w:r>
    </w:p>
    <w:p w14:paraId="580420D8" w14:textId="5942A536" w:rsidR="00AC2A8E" w:rsidRDefault="00B2059A">
      <w:pPr>
        <w:pStyle w:val="Body"/>
        <w:rPr>
          <w:rStyle w:val="None"/>
          <w:rFonts w:ascii="Arial" w:eastAsia="Arial" w:hAnsi="Arial" w:cs="Arial"/>
          <w:sz w:val="24"/>
          <w:szCs w:val="24"/>
        </w:rPr>
      </w:pPr>
      <w:r>
        <w:rPr>
          <w:rStyle w:val="Hyperlink0"/>
        </w:rPr>
        <w:t>Parliament.UK, n.d. Going to School: The Education Act of 1944. [Online] Available at: https://www.parliament.uk/about/living-heritage/transformingsociety/livinglearning/school/overview/educationact1944/</w:t>
      </w:r>
      <w:r>
        <w:fldChar w:fldCharType="end"/>
      </w:r>
      <w:r>
        <w:rPr>
          <w:rStyle w:val="Hyperlink0"/>
        </w:rPr>
        <w:t xml:space="preserve"> [Accessed 20 November 2019].</w:t>
      </w:r>
    </w:p>
    <w:p w14:paraId="316CD6F6" w14:textId="77777777" w:rsidR="00AC2A8E" w:rsidRDefault="00B2059A">
      <w:pPr>
        <w:pStyle w:val="Body"/>
        <w:rPr>
          <w:rStyle w:val="Hyperlink0"/>
        </w:rPr>
      </w:pPr>
      <w:r>
        <w:rPr>
          <w:rStyle w:val="Hyperlink0"/>
        </w:rPr>
        <w:t xml:space="preserve">John, C., Willis, B. &amp; Wolstenholme, C., 2008. </w:t>
      </w:r>
      <w:r>
        <w:rPr>
          <w:rStyle w:val="None"/>
          <w:rFonts w:ascii="Arial" w:hAnsi="Arial"/>
          <w:i/>
          <w:iCs/>
          <w:sz w:val="24"/>
          <w:szCs w:val="24"/>
        </w:rPr>
        <w:t xml:space="preserve">Selection by attainment and aptitude in English secondary schools in 2006. </w:t>
      </w:r>
      <w:r>
        <w:rPr>
          <w:rStyle w:val="Hyperlink0"/>
          <w:lang w:val="pt-PT"/>
        </w:rPr>
        <w:t xml:space="preserve">[Online] </w:t>
      </w:r>
      <w:r>
        <w:rPr>
          <w:rStyle w:val="Hyperlink0"/>
          <w:rFonts w:ascii="Arial Unicode MS" w:eastAsia="Arial Unicode MS" w:hAnsi="Arial Unicode MS" w:cs="Arial Unicode MS"/>
        </w:rPr>
        <w:br/>
      </w:r>
      <w:r>
        <w:rPr>
          <w:rStyle w:val="Hyperlink0"/>
        </w:rPr>
        <w:t>Available at: http://www.leeds.ac.uk/educol/documents/174843.pdf</w:t>
      </w:r>
      <w:r>
        <w:rPr>
          <w:rStyle w:val="Hyperlink0"/>
          <w:rFonts w:ascii="Arial Unicode MS" w:eastAsia="Arial Unicode MS" w:hAnsi="Arial Unicode MS" w:cs="Arial Unicode MS"/>
        </w:rPr>
        <w:br/>
      </w:r>
      <w:r>
        <w:rPr>
          <w:rStyle w:val="Hyperlink0"/>
        </w:rPr>
        <w:t>[Accessed 24 November 2019].</w:t>
      </w:r>
    </w:p>
    <w:p w14:paraId="377F62B3" w14:textId="77777777" w:rsidR="00AC2A8E" w:rsidRDefault="00B2059A">
      <w:pPr>
        <w:pStyle w:val="Body"/>
        <w:rPr>
          <w:rStyle w:val="Hyperlink0"/>
        </w:rPr>
      </w:pPr>
      <w:r>
        <w:rPr>
          <w:rStyle w:val="Hyperlink0"/>
          <w:lang w:val="it-IT"/>
        </w:rPr>
        <w:t xml:space="preserve">Sullivan, F., 1980. </w:t>
      </w:r>
      <w:r>
        <w:rPr>
          <w:rStyle w:val="None"/>
          <w:rFonts w:ascii="Arial" w:hAnsi="Arial"/>
          <w:i/>
          <w:iCs/>
          <w:sz w:val="24"/>
          <w:szCs w:val="24"/>
        </w:rPr>
        <w:t xml:space="preserve">Lord Butler: The 1944 Act in Retrospect. </w:t>
      </w:r>
      <w:r>
        <w:rPr>
          <w:rStyle w:val="Hyperlink0"/>
        </w:rPr>
        <w:t>England: The Open University Press.</w:t>
      </w:r>
    </w:p>
    <w:p w14:paraId="2CFA43DF" w14:textId="77777777" w:rsidR="00AC2A8E" w:rsidRDefault="00B2059A">
      <w:pPr>
        <w:pStyle w:val="Body"/>
        <w:rPr>
          <w:rStyle w:val="Hyperlink0"/>
        </w:rPr>
      </w:pPr>
      <w:r>
        <w:rPr>
          <w:rStyle w:val="Hyperlink0"/>
          <w:lang w:val="it-IT"/>
        </w:rPr>
        <w:t xml:space="preserve">West Glamorgan Archive Service , n.d. </w:t>
      </w:r>
      <w:r>
        <w:rPr>
          <w:rStyle w:val="None"/>
          <w:rFonts w:ascii="Arial" w:hAnsi="Arial"/>
          <w:i/>
          <w:iCs/>
          <w:sz w:val="24"/>
          <w:szCs w:val="24"/>
        </w:rPr>
        <w:t xml:space="preserve">Schools and their reports. </w:t>
      </w:r>
      <w:r>
        <w:rPr>
          <w:rStyle w:val="Hyperlink0"/>
          <w:lang w:val="pt-PT"/>
        </w:rPr>
        <w:t xml:space="preserve">[Online] </w:t>
      </w:r>
      <w:r>
        <w:rPr>
          <w:rStyle w:val="Hyperlink0"/>
          <w:rFonts w:ascii="Arial Unicode MS" w:eastAsia="Arial Unicode MS" w:hAnsi="Arial Unicode MS" w:cs="Arial Unicode MS"/>
        </w:rPr>
        <w:br/>
      </w:r>
      <w:r>
        <w:rPr>
          <w:rStyle w:val="Hyperlink0"/>
        </w:rPr>
        <w:t>Available at: https://www.swansea.gov.uk/media/12597/Schools-and-their-records/pdf/8_Schools_and_their_records.pdf</w:t>
      </w:r>
      <w:r>
        <w:rPr>
          <w:rStyle w:val="Hyperlink0"/>
          <w:rFonts w:ascii="Arial Unicode MS" w:eastAsia="Arial Unicode MS" w:hAnsi="Arial Unicode MS" w:cs="Arial Unicode MS"/>
        </w:rPr>
        <w:br/>
      </w:r>
      <w:r>
        <w:rPr>
          <w:rStyle w:val="Hyperlink0"/>
        </w:rPr>
        <w:t>[Accessed 26 November 2019].</w:t>
      </w:r>
    </w:p>
    <w:p w14:paraId="180A897F" w14:textId="77777777" w:rsidR="00AC2A8E" w:rsidRDefault="00AC2A8E">
      <w:pPr>
        <w:pStyle w:val="Body"/>
      </w:pPr>
    </w:p>
    <w:p w14:paraId="67498B8D" w14:textId="77777777" w:rsidR="00AC2A8E" w:rsidRDefault="00AC2A8E">
      <w:pPr>
        <w:pStyle w:val="Body"/>
        <w:rPr>
          <w:rStyle w:val="None"/>
          <w:rFonts w:ascii="Arial" w:eastAsia="Arial" w:hAnsi="Arial" w:cs="Arial"/>
          <w:sz w:val="24"/>
          <w:szCs w:val="24"/>
        </w:rPr>
      </w:pPr>
    </w:p>
    <w:p w14:paraId="0B7B85D4" w14:textId="77777777" w:rsidR="00AC2A8E" w:rsidRDefault="00AC2A8E">
      <w:pPr>
        <w:pStyle w:val="Body"/>
        <w:rPr>
          <w:rStyle w:val="None"/>
          <w:rFonts w:ascii="Arial" w:eastAsia="Arial" w:hAnsi="Arial" w:cs="Arial"/>
          <w:sz w:val="24"/>
          <w:szCs w:val="24"/>
        </w:rPr>
      </w:pPr>
    </w:p>
    <w:p w14:paraId="1CC9D52F" w14:textId="77777777" w:rsidR="00AC2A8E" w:rsidRDefault="00AC2A8E">
      <w:pPr>
        <w:pStyle w:val="Body"/>
        <w:rPr>
          <w:rStyle w:val="None"/>
          <w:rFonts w:ascii="Arial" w:eastAsia="Arial" w:hAnsi="Arial" w:cs="Arial"/>
          <w:sz w:val="24"/>
          <w:szCs w:val="24"/>
        </w:rPr>
      </w:pPr>
    </w:p>
    <w:p w14:paraId="06042446" w14:textId="77777777" w:rsidR="00AC2A8E" w:rsidRDefault="00AC2A8E">
      <w:pPr>
        <w:pStyle w:val="Body"/>
      </w:pPr>
    </w:p>
    <w:sectPr w:rsidR="00AC2A8E">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C1213" w14:textId="77777777" w:rsidR="00D32FD6" w:rsidRDefault="00D32FD6">
      <w:r>
        <w:separator/>
      </w:r>
    </w:p>
  </w:endnote>
  <w:endnote w:type="continuationSeparator" w:id="0">
    <w:p w14:paraId="0BF6477F" w14:textId="77777777" w:rsidR="00D32FD6" w:rsidRDefault="00D32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Sylfaen"/>
    <w:charset w:val="01"/>
    <w:family w:val="auto"/>
    <w:pitch w:val="variable"/>
    <w:sig w:usb0="E50002FF" w:usb1="500079DB" w:usb2="00000010" w:usb3="00000000" w:csb0="0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6774734"/>
      <w:docPartObj>
        <w:docPartGallery w:val="Page Numbers (Bottom of Page)"/>
        <w:docPartUnique/>
      </w:docPartObj>
    </w:sdtPr>
    <w:sdtEndPr>
      <w:rPr>
        <w:rFonts w:ascii="Arial" w:hAnsi="Arial" w:cs="Arial"/>
      </w:rPr>
    </w:sdtEndPr>
    <w:sdtContent>
      <w:sdt>
        <w:sdtPr>
          <w:rPr>
            <w:rFonts w:ascii="Arial" w:hAnsi="Arial" w:cs="Arial"/>
          </w:rPr>
          <w:id w:val="1728636285"/>
          <w:docPartObj>
            <w:docPartGallery w:val="Page Numbers (Top of Page)"/>
            <w:docPartUnique/>
          </w:docPartObj>
        </w:sdtPr>
        <w:sdtEndPr/>
        <w:sdtContent>
          <w:p w14:paraId="039B7F1D" w14:textId="586AD415" w:rsidR="00BA5A1D" w:rsidRPr="00BA5A1D" w:rsidRDefault="00BA5A1D">
            <w:pPr>
              <w:pStyle w:val="Footer"/>
              <w:jc w:val="center"/>
              <w:rPr>
                <w:rFonts w:ascii="Arial" w:hAnsi="Arial" w:cs="Arial"/>
              </w:rPr>
            </w:pPr>
            <w:r w:rsidRPr="00664139">
              <w:rPr>
                <w:rFonts w:ascii="Arial" w:hAnsi="Arial" w:cs="Arial"/>
                <w:sz w:val="20"/>
                <w:szCs w:val="20"/>
              </w:rPr>
              <w:t xml:space="preserve">Page </w:t>
            </w:r>
            <w:r w:rsidRPr="00664139">
              <w:rPr>
                <w:rFonts w:ascii="Arial" w:hAnsi="Arial" w:cs="Arial"/>
                <w:b/>
                <w:bCs/>
                <w:sz w:val="20"/>
                <w:szCs w:val="20"/>
              </w:rPr>
              <w:fldChar w:fldCharType="begin"/>
            </w:r>
            <w:r w:rsidRPr="00664139">
              <w:rPr>
                <w:rFonts w:ascii="Arial" w:hAnsi="Arial" w:cs="Arial"/>
                <w:b/>
                <w:bCs/>
                <w:sz w:val="20"/>
                <w:szCs w:val="20"/>
              </w:rPr>
              <w:instrText xml:space="preserve"> PAGE </w:instrText>
            </w:r>
            <w:r w:rsidRPr="00664139">
              <w:rPr>
                <w:rFonts w:ascii="Arial" w:hAnsi="Arial" w:cs="Arial"/>
                <w:b/>
                <w:bCs/>
                <w:sz w:val="20"/>
                <w:szCs w:val="20"/>
              </w:rPr>
              <w:fldChar w:fldCharType="separate"/>
            </w:r>
            <w:r w:rsidRPr="00664139">
              <w:rPr>
                <w:rFonts w:ascii="Arial" w:hAnsi="Arial" w:cs="Arial"/>
                <w:b/>
                <w:bCs/>
                <w:noProof/>
                <w:sz w:val="20"/>
                <w:szCs w:val="20"/>
              </w:rPr>
              <w:t>2</w:t>
            </w:r>
            <w:r w:rsidRPr="00664139">
              <w:rPr>
                <w:rFonts w:ascii="Arial" w:hAnsi="Arial" w:cs="Arial"/>
                <w:b/>
                <w:bCs/>
                <w:sz w:val="20"/>
                <w:szCs w:val="20"/>
              </w:rPr>
              <w:fldChar w:fldCharType="end"/>
            </w:r>
            <w:r w:rsidRPr="00664139">
              <w:rPr>
                <w:rFonts w:ascii="Arial" w:hAnsi="Arial" w:cs="Arial"/>
                <w:sz w:val="20"/>
                <w:szCs w:val="20"/>
              </w:rPr>
              <w:t xml:space="preserve"> of </w:t>
            </w:r>
            <w:r w:rsidRPr="00664139">
              <w:rPr>
                <w:rFonts w:ascii="Arial" w:hAnsi="Arial" w:cs="Arial"/>
                <w:b/>
                <w:bCs/>
                <w:sz w:val="20"/>
                <w:szCs w:val="20"/>
              </w:rPr>
              <w:fldChar w:fldCharType="begin"/>
            </w:r>
            <w:r w:rsidRPr="00664139">
              <w:rPr>
                <w:rFonts w:ascii="Arial" w:hAnsi="Arial" w:cs="Arial"/>
                <w:b/>
                <w:bCs/>
                <w:sz w:val="20"/>
                <w:szCs w:val="20"/>
              </w:rPr>
              <w:instrText xml:space="preserve"> NUMPAGES  </w:instrText>
            </w:r>
            <w:r w:rsidRPr="00664139">
              <w:rPr>
                <w:rFonts w:ascii="Arial" w:hAnsi="Arial" w:cs="Arial"/>
                <w:b/>
                <w:bCs/>
                <w:sz w:val="20"/>
                <w:szCs w:val="20"/>
              </w:rPr>
              <w:fldChar w:fldCharType="separate"/>
            </w:r>
            <w:r w:rsidRPr="00664139">
              <w:rPr>
                <w:rFonts w:ascii="Arial" w:hAnsi="Arial" w:cs="Arial"/>
                <w:b/>
                <w:bCs/>
                <w:noProof/>
                <w:sz w:val="20"/>
                <w:szCs w:val="20"/>
              </w:rPr>
              <w:t>2</w:t>
            </w:r>
            <w:r w:rsidRPr="00664139">
              <w:rPr>
                <w:rFonts w:ascii="Arial" w:hAnsi="Arial" w:cs="Arial"/>
                <w:b/>
                <w:bCs/>
                <w:sz w:val="20"/>
                <w:szCs w:val="20"/>
              </w:rPr>
              <w:fldChar w:fldCharType="end"/>
            </w:r>
          </w:p>
        </w:sdtContent>
      </w:sdt>
    </w:sdtContent>
  </w:sdt>
  <w:p w14:paraId="7361AF0C" w14:textId="77777777" w:rsidR="00AC2A8E" w:rsidRDefault="00AC2A8E">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634B5" w14:textId="77777777" w:rsidR="00D32FD6" w:rsidRDefault="00D32FD6">
      <w:r>
        <w:separator/>
      </w:r>
    </w:p>
  </w:footnote>
  <w:footnote w:type="continuationSeparator" w:id="0">
    <w:p w14:paraId="70146056" w14:textId="77777777" w:rsidR="00D32FD6" w:rsidRDefault="00D32F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126D76" w14:textId="0A4288BD" w:rsidR="00BA5A1D" w:rsidRDefault="00BA5A1D">
    <w:pPr>
      <w:pStyle w:val="Header"/>
    </w:pPr>
  </w:p>
  <w:p w14:paraId="0613D754" w14:textId="77777777" w:rsidR="00AC2A8E" w:rsidRDefault="00AC2A8E">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A8E"/>
    <w:rsid w:val="00101816"/>
    <w:rsid w:val="00183EE6"/>
    <w:rsid w:val="001931DE"/>
    <w:rsid w:val="00243CE1"/>
    <w:rsid w:val="0030614D"/>
    <w:rsid w:val="00364B23"/>
    <w:rsid w:val="003B0C7D"/>
    <w:rsid w:val="003D0EDE"/>
    <w:rsid w:val="003F538E"/>
    <w:rsid w:val="0042694F"/>
    <w:rsid w:val="00431A60"/>
    <w:rsid w:val="00463817"/>
    <w:rsid w:val="004675AF"/>
    <w:rsid w:val="00493523"/>
    <w:rsid w:val="00571B7E"/>
    <w:rsid w:val="00605481"/>
    <w:rsid w:val="00626DC5"/>
    <w:rsid w:val="00664139"/>
    <w:rsid w:val="00696EDE"/>
    <w:rsid w:val="007721EA"/>
    <w:rsid w:val="007C149B"/>
    <w:rsid w:val="007D23A8"/>
    <w:rsid w:val="007E36CB"/>
    <w:rsid w:val="007F1F89"/>
    <w:rsid w:val="00845B85"/>
    <w:rsid w:val="0088413A"/>
    <w:rsid w:val="00990626"/>
    <w:rsid w:val="00A20322"/>
    <w:rsid w:val="00A27609"/>
    <w:rsid w:val="00A853AB"/>
    <w:rsid w:val="00A86CA6"/>
    <w:rsid w:val="00AC2A8E"/>
    <w:rsid w:val="00AE0358"/>
    <w:rsid w:val="00B2059A"/>
    <w:rsid w:val="00B37D2A"/>
    <w:rsid w:val="00BA5A1D"/>
    <w:rsid w:val="00BB78AA"/>
    <w:rsid w:val="00C12A41"/>
    <w:rsid w:val="00C52DB6"/>
    <w:rsid w:val="00D32FD6"/>
    <w:rsid w:val="00E24E8A"/>
    <w:rsid w:val="00E557A9"/>
    <w:rsid w:val="00E877D7"/>
    <w:rsid w:val="00ED7F87"/>
    <w:rsid w:val="00F835BC"/>
    <w:rsid w:val="00FB2DA0"/>
    <w:rsid w:val="2A8F8B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CFD39AD"/>
  <w15:docId w15:val="{8758D9ED-66FE-244A-9236-A8A024018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character" w:customStyle="1" w:styleId="None">
    <w:name w:val="None"/>
  </w:style>
  <w:style w:type="character" w:customStyle="1" w:styleId="Hyperlink0">
    <w:name w:val="Hyperlink.0"/>
    <w:basedOn w:val="None"/>
    <w:rPr>
      <w:rFonts w:ascii="Arial" w:eastAsia="Arial" w:hAnsi="Arial" w:cs="Arial"/>
      <w:sz w:val="24"/>
      <w:szCs w:val="24"/>
    </w:rPr>
  </w:style>
  <w:style w:type="paragraph" w:styleId="Header">
    <w:name w:val="header"/>
    <w:basedOn w:val="Normal"/>
    <w:link w:val="HeaderChar"/>
    <w:uiPriority w:val="99"/>
    <w:unhideWhenUsed/>
    <w:rsid w:val="00B2059A"/>
    <w:pPr>
      <w:tabs>
        <w:tab w:val="center" w:pos="4513"/>
        <w:tab w:val="right" w:pos="9026"/>
      </w:tabs>
    </w:pPr>
  </w:style>
  <w:style w:type="character" w:customStyle="1" w:styleId="HeaderChar">
    <w:name w:val="Header Char"/>
    <w:basedOn w:val="DefaultParagraphFont"/>
    <w:link w:val="Header"/>
    <w:uiPriority w:val="99"/>
    <w:rsid w:val="00B2059A"/>
    <w:rPr>
      <w:sz w:val="24"/>
      <w:szCs w:val="24"/>
      <w:lang w:val="en-US" w:eastAsia="en-US"/>
    </w:rPr>
  </w:style>
  <w:style w:type="paragraph" w:styleId="Footer">
    <w:name w:val="footer"/>
    <w:basedOn w:val="Normal"/>
    <w:link w:val="FooterChar"/>
    <w:uiPriority w:val="99"/>
    <w:unhideWhenUsed/>
    <w:rsid w:val="00B2059A"/>
    <w:pPr>
      <w:tabs>
        <w:tab w:val="center" w:pos="4513"/>
        <w:tab w:val="right" w:pos="9026"/>
      </w:tabs>
    </w:pPr>
  </w:style>
  <w:style w:type="character" w:customStyle="1" w:styleId="FooterChar">
    <w:name w:val="Footer Char"/>
    <w:basedOn w:val="DefaultParagraphFont"/>
    <w:link w:val="Footer"/>
    <w:uiPriority w:val="99"/>
    <w:rsid w:val="00B2059A"/>
    <w:rPr>
      <w:sz w:val="24"/>
      <w:szCs w:val="24"/>
      <w:lang w:val="en-US" w:eastAsia="en-US"/>
    </w:rPr>
  </w:style>
  <w:style w:type="character" w:styleId="UnresolvedMention">
    <w:name w:val="Unresolved Mention"/>
    <w:basedOn w:val="DefaultParagraphFont"/>
    <w:uiPriority w:val="99"/>
    <w:semiHidden/>
    <w:unhideWhenUsed/>
    <w:rsid w:val="007F1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3A9F3D-8C61-4C09-9292-8782C6008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4</Pages>
  <Words>2216</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sepal habib</dc:creator>
  <cp:lastModifiedBy>sepal habib</cp:lastModifiedBy>
  <cp:revision>31</cp:revision>
  <dcterms:created xsi:type="dcterms:W3CDTF">2019-11-27T00:01:00Z</dcterms:created>
  <dcterms:modified xsi:type="dcterms:W3CDTF">2019-11-28T08:56:00Z</dcterms:modified>
</cp:coreProperties>
</file>