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2DBAAA" w14:textId="7DF9B889" w:rsidR="00C6731A" w:rsidRDefault="00C6731A" w:rsidP="00C6731A">
      <w:pPr>
        <w:pStyle w:val="Title"/>
      </w:pPr>
      <w:r>
        <w:br/>
      </w:r>
      <w:r w:rsidR="00871671">
        <w:t>IGNITION TRAIN DESIGN EXERCISE</w:t>
      </w:r>
    </w:p>
    <w:p w14:paraId="70296E48" w14:textId="0078AC95" w:rsidR="00A2226A" w:rsidRDefault="00A2226A" w:rsidP="00A2226A"/>
    <w:p w14:paraId="30817D50" w14:textId="1DD0FFF3" w:rsidR="00A2226A" w:rsidRDefault="00A2226A" w:rsidP="00A2226A">
      <w:pPr>
        <w:pStyle w:val="Subtitle"/>
      </w:pPr>
      <w:r>
        <w:t>UWTSD</w:t>
      </w:r>
      <w:r w:rsidR="006D305E">
        <w:t>: ORDNANCE, MUNITIONS, AND EXPLOSIVES</w:t>
      </w:r>
      <w:r w:rsidR="006D305E">
        <w:br/>
        <w:t>CHEMISTRY MODULE ACDA4011</w:t>
      </w:r>
      <w:r w:rsidR="004608CD">
        <w:br/>
      </w:r>
      <w:r w:rsidR="004608CD">
        <w:br/>
        <w:t>LECTURER: DAVID HOLLEY</w:t>
      </w:r>
      <w:r w:rsidR="004608CD">
        <w:br/>
      </w:r>
      <w:r w:rsidR="004608CD">
        <w:br/>
        <w:t xml:space="preserve">WORD COUNT: </w:t>
      </w:r>
      <w:r w:rsidR="00882313">
        <w:fldChar w:fldCharType="begin"/>
      </w:r>
      <w:r w:rsidR="00882313">
        <w:instrText>NUMWORDS   \* MERGEFORMAT</w:instrText>
      </w:r>
      <w:r w:rsidR="00882313">
        <w:fldChar w:fldCharType="separate"/>
      </w:r>
      <w:r w:rsidR="00FE419C">
        <w:rPr>
          <w:noProof/>
        </w:rPr>
        <w:t>2600</w:t>
      </w:r>
      <w:r w:rsidR="00882313">
        <w:rPr>
          <w:noProof/>
        </w:rPr>
        <w:fldChar w:fldCharType="end"/>
      </w:r>
    </w:p>
    <w:p w14:paraId="7AAF965E" w14:textId="3D28A06A" w:rsidR="007B53FA" w:rsidRDefault="007B53FA" w:rsidP="007B53FA"/>
    <w:p w14:paraId="5A9EDD8B" w14:textId="1BA611F0" w:rsidR="007B53FA" w:rsidRDefault="007B53FA" w:rsidP="007B53FA"/>
    <w:p w14:paraId="4D0AE201" w14:textId="358D1495" w:rsidR="007B53FA" w:rsidRDefault="007B53FA" w:rsidP="007B53FA"/>
    <w:p w14:paraId="005B7844" w14:textId="785F8471" w:rsidR="007B53FA" w:rsidRDefault="007B53FA" w:rsidP="007B53FA">
      <w:pPr>
        <w:pStyle w:val="Subtitle"/>
        <w:jc w:val="right"/>
      </w:pPr>
      <w:r>
        <w:t>CONOR BRADSHAW</w:t>
      </w:r>
      <w:r>
        <w:br/>
        <w:t>1907871</w:t>
      </w:r>
      <w:r>
        <w:br/>
        <w:t>DATE: 21/11/2020</w:t>
      </w:r>
    </w:p>
    <w:p w14:paraId="0368D8EB" w14:textId="77777777" w:rsidR="007B53FA" w:rsidRDefault="007B53FA">
      <w:pPr>
        <w:rPr>
          <w:rFonts w:asciiTheme="majorHAnsi" w:eastAsiaTheme="minorEastAsia" w:hAnsiTheme="majorHAnsi"/>
          <w:color w:val="5A5A5A" w:themeColor="text1" w:themeTint="A5"/>
          <w:spacing w:val="15"/>
          <w:sz w:val="48"/>
        </w:rPr>
      </w:pPr>
      <w:r>
        <w:br w:type="page"/>
      </w:r>
    </w:p>
    <w:sdt>
      <w:sdtPr>
        <w:rPr>
          <w:rFonts w:asciiTheme="minorHAnsi" w:eastAsiaTheme="minorHAnsi" w:hAnsiTheme="minorHAnsi" w:cstheme="minorBidi"/>
          <w:color w:val="auto"/>
          <w:sz w:val="22"/>
          <w:szCs w:val="22"/>
          <w:lang w:val="en-GB"/>
        </w:rPr>
        <w:id w:val="-671031423"/>
        <w:docPartObj>
          <w:docPartGallery w:val="Table of Contents"/>
          <w:docPartUnique/>
        </w:docPartObj>
      </w:sdtPr>
      <w:sdtEndPr>
        <w:rPr>
          <w:b/>
          <w:bCs/>
          <w:noProof/>
        </w:rPr>
      </w:sdtEndPr>
      <w:sdtContent>
        <w:p w14:paraId="6F047199" w14:textId="320E5C88" w:rsidR="00EE62EB" w:rsidRDefault="00EE62EB">
          <w:pPr>
            <w:pStyle w:val="TOCHeading"/>
          </w:pPr>
          <w:r>
            <w:t>Table of Contents</w:t>
          </w:r>
        </w:p>
        <w:p w14:paraId="21E8382F" w14:textId="127F54AE" w:rsidR="00A32C34" w:rsidRDefault="00BD075E">
          <w:pPr>
            <w:pStyle w:val="TOC1"/>
            <w:tabs>
              <w:tab w:val="right" w:leader="dot" w:pos="9016"/>
            </w:tabs>
            <w:rPr>
              <w:rFonts w:eastAsiaTheme="minorEastAsia"/>
              <w:noProof/>
              <w:lang w:eastAsia="en-GB"/>
            </w:rPr>
          </w:pPr>
          <w:r>
            <w:fldChar w:fldCharType="begin"/>
          </w:r>
          <w:r>
            <w:instrText>TOC \o "1-3" \h \z \u</w:instrText>
          </w:r>
          <w:r>
            <w:fldChar w:fldCharType="separate"/>
          </w:r>
          <w:hyperlink w:anchor="_Toc57286184" w:history="1">
            <w:r w:rsidR="00A32C34" w:rsidRPr="00DB613D">
              <w:rPr>
                <w:rStyle w:val="Hyperlink"/>
                <w:noProof/>
              </w:rPr>
              <w:t>1. Abstract</w:t>
            </w:r>
            <w:r w:rsidR="00A32C34">
              <w:rPr>
                <w:noProof/>
                <w:webHidden/>
              </w:rPr>
              <w:tab/>
            </w:r>
            <w:r w:rsidR="00A32C34">
              <w:rPr>
                <w:noProof/>
                <w:webHidden/>
              </w:rPr>
              <w:fldChar w:fldCharType="begin"/>
            </w:r>
            <w:r w:rsidR="00A32C34">
              <w:rPr>
                <w:noProof/>
                <w:webHidden/>
              </w:rPr>
              <w:instrText xml:space="preserve"> PAGEREF _Toc57286184 \h </w:instrText>
            </w:r>
            <w:r w:rsidR="00A32C34">
              <w:rPr>
                <w:noProof/>
                <w:webHidden/>
              </w:rPr>
            </w:r>
            <w:r w:rsidR="00A32C34">
              <w:rPr>
                <w:noProof/>
                <w:webHidden/>
              </w:rPr>
              <w:fldChar w:fldCharType="separate"/>
            </w:r>
            <w:r w:rsidR="00A32C34">
              <w:rPr>
                <w:noProof/>
                <w:webHidden/>
              </w:rPr>
              <w:t>2</w:t>
            </w:r>
            <w:r w:rsidR="00A32C34">
              <w:rPr>
                <w:noProof/>
                <w:webHidden/>
              </w:rPr>
              <w:fldChar w:fldCharType="end"/>
            </w:r>
          </w:hyperlink>
        </w:p>
        <w:p w14:paraId="64C02ADB" w14:textId="180C1DDC" w:rsidR="00A32C34" w:rsidRDefault="00882313">
          <w:pPr>
            <w:pStyle w:val="TOC1"/>
            <w:tabs>
              <w:tab w:val="right" w:leader="dot" w:pos="9016"/>
            </w:tabs>
            <w:rPr>
              <w:rFonts w:eastAsiaTheme="minorEastAsia"/>
              <w:noProof/>
              <w:lang w:eastAsia="en-GB"/>
            </w:rPr>
          </w:pPr>
          <w:hyperlink w:anchor="_Toc57286185" w:history="1">
            <w:r w:rsidR="00A32C34" w:rsidRPr="00DB613D">
              <w:rPr>
                <w:rStyle w:val="Hyperlink"/>
                <w:noProof/>
              </w:rPr>
              <w:t>2. Introduction</w:t>
            </w:r>
            <w:r w:rsidR="00A32C34">
              <w:rPr>
                <w:noProof/>
                <w:webHidden/>
              </w:rPr>
              <w:tab/>
            </w:r>
            <w:r w:rsidR="00A32C34">
              <w:rPr>
                <w:noProof/>
                <w:webHidden/>
              </w:rPr>
              <w:fldChar w:fldCharType="begin"/>
            </w:r>
            <w:r w:rsidR="00A32C34">
              <w:rPr>
                <w:noProof/>
                <w:webHidden/>
              </w:rPr>
              <w:instrText xml:space="preserve"> PAGEREF _Toc57286185 \h </w:instrText>
            </w:r>
            <w:r w:rsidR="00A32C34">
              <w:rPr>
                <w:noProof/>
                <w:webHidden/>
              </w:rPr>
            </w:r>
            <w:r w:rsidR="00A32C34">
              <w:rPr>
                <w:noProof/>
                <w:webHidden/>
              </w:rPr>
              <w:fldChar w:fldCharType="separate"/>
            </w:r>
            <w:r w:rsidR="00A32C34">
              <w:rPr>
                <w:noProof/>
                <w:webHidden/>
              </w:rPr>
              <w:t>2</w:t>
            </w:r>
            <w:r w:rsidR="00A32C34">
              <w:rPr>
                <w:noProof/>
                <w:webHidden/>
              </w:rPr>
              <w:fldChar w:fldCharType="end"/>
            </w:r>
          </w:hyperlink>
        </w:p>
        <w:p w14:paraId="3B38EDD9" w14:textId="4FC70B49" w:rsidR="00A32C34" w:rsidRDefault="00882313">
          <w:pPr>
            <w:pStyle w:val="TOC1"/>
            <w:tabs>
              <w:tab w:val="right" w:leader="dot" w:pos="9016"/>
            </w:tabs>
            <w:rPr>
              <w:rFonts w:eastAsiaTheme="minorEastAsia"/>
              <w:noProof/>
              <w:lang w:eastAsia="en-GB"/>
            </w:rPr>
          </w:pPr>
          <w:hyperlink w:anchor="_Toc57286186" w:history="1">
            <w:r w:rsidR="00A32C34" w:rsidRPr="00DB613D">
              <w:rPr>
                <w:rStyle w:val="Hyperlink"/>
                <w:noProof/>
              </w:rPr>
              <w:t>3. Method</w:t>
            </w:r>
            <w:r w:rsidR="00A32C34">
              <w:rPr>
                <w:noProof/>
                <w:webHidden/>
              </w:rPr>
              <w:tab/>
            </w:r>
            <w:r w:rsidR="00A32C34">
              <w:rPr>
                <w:noProof/>
                <w:webHidden/>
              </w:rPr>
              <w:fldChar w:fldCharType="begin"/>
            </w:r>
            <w:r w:rsidR="00A32C34">
              <w:rPr>
                <w:noProof/>
                <w:webHidden/>
              </w:rPr>
              <w:instrText xml:space="preserve"> PAGEREF _Toc57286186 \h </w:instrText>
            </w:r>
            <w:r w:rsidR="00A32C34">
              <w:rPr>
                <w:noProof/>
                <w:webHidden/>
              </w:rPr>
            </w:r>
            <w:r w:rsidR="00A32C34">
              <w:rPr>
                <w:noProof/>
                <w:webHidden/>
              </w:rPr>
              <w:fldChar w:fldCharType="separate"/>
            </w:r>
            <w:r w:rsidR="00A32C34">
              <w:rPr>
                <w:noProof/>
                <w:webHidden/>
              </w:rPr>
              <w:t>2</w:t>
            </w:r>
            <w:r w:rsidR="00A32C34">
              <w:rPr>
                <w:noProof/>
                <w:webHidden/>
              </w:rPr>
              <w:fldChar w:fldCharType="end"/>
            </w:r>
          </w:hyperlink>
        </w:p>
        <w:p w14:paraId="120972F4" w14:textId="1ADB65CB" w:rsidR="00A32C34" w:rsidRDefault="00882313">
          <w:pPr>
            <w:pStyle w:val="TOC1"/>
            <w:tabs>
              <w:tab w:val="right" w:leader="dot" w:pos="9016"/>
            </w:tabs>
            <w:rPr>
              <w:rFonts w:eastAsiaTheme="minorEastAsia"/>
              <w:noProof/>
              <w:lang w:eastAsia="en-GB"/>
            </w:rPr>
          </w:pPr>
          <w:hyperlink w:anchor="_Toc57286187" w:history="1">
            <w:r w:rsidR="00A32C34" w:rsidRPr="00DB613D">
              <w:rPr>
                <w:rStyle w:val="Hyperlink"/>
                <w:noProof/>
              </w:rPr>
              <w:t>4. Results</w:t>
            </w:r>
            <w:r w:rsidR="00A32C34">
              <w:rPr>
                <w:noProof/>
                <w:webHidden/>
              </w:rPr>
              <w:tab/>
            </w:r>
            <w:r w:rsidR="00A32C34">
              <w:rPr>
                <w:noProof/>
                <w:webHidden/>
              </w:rPr>
              <w:fldChar w:fldCharType="begin"/>
            </w:r>
            <w:r w:rsidR="00A32C34">
              <w:rPr>
                <w:noProof/>
                <w:webHidden/>
              </w:rPr>
              <w:instrText xml:space="preserve"> PAGEREF _Toc57286187 \h </w:instrText>
            </w:r>
            <w:r w:rsidR="00A32C34">
              <w:rPr>
                <w:noProof/>
                <w:webHidden/>
              </w:rPr>
            </w:r>
            <w:r w:rsidR="00A32C34">
              <w:rPr>
                <w:noProof/>
                <w:webHidden/>
              </w:rPr>
              <w:fldChar w:fldCharType="separate"/>
            </w:r>
            <w:r w:rsidR="00A32C34">
              <w:rPr>
                <w:noProof/>
                <w:webHidden/>
              </w:rPr>
              <w:t>3</w:t>
            </w:r>
            <w:r w:rsidR="00A32C34">
              <w:rPr>
                <w:noProof/>
                <w:webHidden/>
              </w:rPr>
              <w:fldChar w:fldCharType="end"/>
            </w:r>
          </w:hyperlink>
        </w:p>
        <w:p w14:paraId="0F8BBB4F" w14:textId="23470548" w:rsidR="00A32C34" w:rsidRDefault="00882313">
          <w:pPr>
            <w:pStyle w:val="TOC2"/>
            <w:tabs>
              <w:tab w:val="right" w:leader="dot" w:pos="9016"/>
            </w:tabs>
            <w:rPr>
              <w:rFonts w:eastAsiaTheme="minorEastAsia"/>
              <w:noProof/>
              <w:lang w:eastAsia="en-GB"/>
            </w:rPr>
          </w:pPr>
          <w:hyperlink w:anchor="_Toc57286188" w:history="1">
            <w:r w:rsidR="00A32C34" w:rsidRPr="00DB613D">
              <w:rPr>
                <w:rStyle w:val="Hyperlink"/>
                <w:noProof/>
              </w:rPr>
              <w:t>4.1. Explosive Material</w:t>
            </w:r>
            <w:r w:rsidR="00A32C34">
              <w:rPr>
                <w:noProof/>
                <w:webHidden/>
              </w:rPr>
              <w:tab/>
            </w:r>
            <w:r w:rsidR="00A32C34">
              <w:rPr>
                <w:noProof/>
                <w:webHidden/>
              </w:rPr>
              <w:fldChar w:fldCharType="begin"/>
            </w:r>
            <w:r w:rsidR="00A32C34">
              <w:rPr>
                <w:noProof/>
                <w:webHidden/>
              </w:rPr>
              <w:instrText xml:space="preserve"> PAGEREF _Toc57286188 \h </w:instrText>
            </w:r>
            <w:r w:rsidR="00A32C34">
              <w:rPr>
                <w:noProof/>
                <w:webHidden/>
              </w:rPr>
            </w:r>
            <w:r w:rsidR="00A32C34">
              <w:rPr>
                <w:noProof/>
                <w:webHidden/>
              </w:rPr>
              <w:fldChar w:fldCharType="separate"/>
            </w:r>
            <w:r w:rsidR="00A32C34">
              <w:rPr>
                <w:noProof/>
                <w:webHidden/>
              </w:rPr>
              <w:t>3</w:t>
            </w:r>
            <w:r w:rsidR="00A32C34">
              <w:rPr>
                <w:noProof/>
                <w:webHidden/>
              </w:rPr>
              <w:fldChar w:fldCharType="end"/>
            </w:r>
          </w:hyperlink>
        </w:p>
        <w:p w14:paraId="7E9D6FCE" w14:textId="5C8FBD19" w:rsidR="00A32C34" w:rsidRDefault="00882313">
          <w:pPr>
            <w:pStyle w:val="TOC3"/>
            <w:tabs>
              <w:tab w:val="right" w:leader="dot" w:pos="9016"/>
            </w:tabs>
            <w:rPr>
              <w:rFonts w:eastAsiaTheme="minorEastAsia"/>
              <w:noProof/>
              <w:lang w:eastAsia="en-GB"/>
            </w:rPr>
          </w:pPr>
          <w:hyperlink w:anchor="_Toc57286189" w:history="1">
            <w:r w:rsidR="00A32C34" w:rsidRPr="00DB613D">
              <w:rPr>
                <w:rStyle w:val="Hyperlink"/>
                <w:noProof/>
              </w:rPr>
              <w:t>4.1.1. Ammonium Nitrate</w:t>
            </w:r>
            <w:r w:rsidR="00A32C34">
              <w:rPr>
                <w:noProof/>
                <w:webHidden/>
              </w:rPr>
              <w:tab/>
            </w:r>
            <w:r w:rsidR="00A32C34">
              <w:rPr>
                <w:noProof/>
                <w:webHidden/>
              </w:rPr>
              <w:fldChar w:fldCharType="begin"/>
            </w:r>
            <w:r w:rsidR="00A32C34">
              <w:rPr>
                <w:noProof/>
                <w:webHidden/>
              </w:rPr>
              <w:instrText xml:space="preserve"> PAGEREF _Toc57286189 \h </w:instrText>
            </w:r>
            <w:r w:rsidR="00A32C34">
              <w:rPr>
                <w:noProof/>
                <w:webHidden/>
              </w:rPr>
            </w:r>
            <w:r w:rsidR="00A32C34">
              <w:rPr>
                <w:noProof/>
                <w:webHidden/>
              </w:rPr>
              <w:fldChar w:fldCharType="separate"/>
            </w:r>
            <w:r w:rsidR="00A32C34">
              <w:rPr>
                <w:noProof/>
                <w:webHidden/>
              </w:rPr>
              <w:t>3</w:t>
            </w:r>
            <w:r w:rsidR="00A32C34">
              <w:rPr>
                <w:noProof/>
                <w:webHidden/>
              </w:rPr>
              <w:fldChar w:fldCharType="end"/>
            </w:r>
          </w:hyperlink>
        </w:p>
        <w:p w14:paraId="78D7352F" w14:textId="6E6979D2" w:rsidR="00A32C34" w:rsidRDefault="00882313">
          <w:pPr>
            <w:pStyle w:val="TOC3"/>
            <w:tabs>
              <w:tab w:val="right" w:leader="dot" w:pos="9016"/>
            </w:tabs>
            <w:rPr>
              <w:rFonts w:eastAsiaTheme="minorEastAsia"/>
              <w:noProof/>
              <w:lang w:eastAsia="en-GB"/>
            </w:rPr>
          </w:pPr>
          <w:hyperlink w:anchor="_Toc57286190" w:history="1">
            <w:r w:rsidR="00A32C34" w:rsidRPr="00DB613D">
              <w:rPr>
                <w:rStyle w:val="Hyperlink"/>
                <w:noProof/>
              </w:rPr>
              <w:t>4.1.2. Nitroglycerin</w:t>
            </w:r>
            <w:r w:rsidR="00A32C34">
              <w:rPr>
                <w:noProof/>
                <w:webHidden/>
              </w:rPr>
              <w:tab/>
            </w:r>
            <w:r w:rsidR="00A32C34">
              <w:rPr>
                <w:noProof/>
                <w:webHidden/>
              </w:rPr>
              <w:fldChar w:fldCharType="begin"/>
            </w:r>
            <w:r w:rsidR="00A32C34">
              <w:rPr>
                <w:noProof/>
                <w:webHidden/>
              </w:rPr>
              <w:instrText xml:space="preserve"> PAGEREF _Toc57286190 \h </w:instrText>
            </w:r>
            <w:r w:rsidR="00A32C34">
              <w:rPr>
                <w:noProof/>
                <w:webHidden/>
              </w:rPr>
            </w:r>
            <w:r w:rsidR="00A32C34">
              <w:rPr>
                <w:noProof/>
                <w:webHidden/>
              </w:rPr>
              <w:fldChar w:fldCharType="separate"/>
            </w:r>
            <w:r w:rsidR="00A32C34">
              <w:rPr>
                <w:noProof/>
                <w:webHidden/>
              </w:rPr>
              <w:t>3</w:t>
            </w:r>
            <w:r w:rsidR="00A32C34">
              <w:rPr>
                <w:noProof/>
                <w:webHidden/>
              </w:rPr>
              <w:fldChar w:fldCharType="end"/>
            </w:r>
          </w:hyperlink>
        </w:p>
        <w:p w14:paraId="732035F2" w14:textId="6B537CBE" w:rsidR="00A32C34" w:rsidRDefault="00882313">
          <w:pPr>
            <w:pStyle w:val="TOC2"/>
            <w:tabs>
              <w:tab w:val="right" w:leader="dot" w:pos="9016"/>
            </w:tabs>
            <w:rPr>
              <w:rFonts w:eastAsiaTheme="minorEastAsia"/>
              <w:noProof/>
              <w:lang w:eastAsia="en-GB"/>
            </w:rPr>
          </w:pPr>
          <w:hyperlink w:anchor="_Toc57286191" w:history="1">
            <w:r w:rsidR="00A32C34" w:rsidRPr="00DB613D">
              <w:rPr>
                <w:rStyle w:val="Hyperlink"/>
                <w:noProof/>
              </w:rPr>
              <w:t>4.2. Initiating Devices</w:t>
            </w:r>
            <w:r w:rsidR="00A32C34">
              <w:rPr>
                <w:noProof/>
                <w:webHidden/>
              </w:rPr>
              <w:tab/>
            </w:r>
            <w:r w:rsidR="00A32C34">
              <w:rPr>
                <w:noProof/>
                <w:webHidden/>
              </w:rPr>
              <w:fldChar w:fldCharType="begin"/>
            </w:r>
            <w:r w:rsidR="00A32C34">
              <w:rPr>
                <w:noProof/>
                <w:webHidden/>
              </w:rPr>
              <w:instrText xml:space="preserve"> PAGEREF _Toc57286191 \h </w:instrText>
            </w:r>
            <w:r w:rsidR="00A32C34">
              <w:rPr>
                <w:noProof/>
                <w:webHidden/>
              </w:rPr>
            </w:r>
            <w:r w:rsidR="00A32C34">
              <w:rPr>
                <w:noProof/>
                <w:webHidden/>
              </w:rPr>
              <w:fldChar w:fldCharType="separate"/>
            </w:r>
            <w:r w:rsidR="00A32C34">
              <w:rPr>
                <w:noProof/>
                <w:webHidden/>
              </w:rPr>
              <w:t>3</w:t>
            </w:r>
            <w:r w:rsidR="00A32C34">
              <w:rPr>
                <w:noProof/>
                <w:webHidden/>
              </w:rPr>
              <w:fldChar w:fldCharType="end"/>
            </w:r>
          </w:hyperlink>
        </w:p>
        <w:p w14:paraId="35C27814" w14:textId="0030990D" w:rsidR="00A32C34" w:rsidRDefault="00882313">
          <w:pPr>
            <w:pStyle w:val="TOC3"/>
            <w:tabs>
              <w:tab w:val="right" w:leader="dot" w:pos="9016"/>
            </w:tabs>
            <w:rPr>
              <w:rFonts w:eastAsiaTheme="minorEastAsia"/>
              <w:noProof/>
              <w:lang w:eastAsia="en-GB"/>
            </w:rPr>
          </w:pPr>
          <w:hyperlink w:anchor="_Toc57286192" w:history="1">
            <w:r w:rsidR="00A32C34" w:rsidRPr="00DB613D">
              <w:rPr>
                <w:rStyle w:val="Hyperlink"/>
                <w:noProof/>
              </w:rPr>
              <w:t>4.2.1. Blasting Caps</w:t>
            </w:r>
            <w:r w:rsidR="00A32C34">
              <w:rPr>
                <w:noProof/>
                <w:webHidden/>
              </w:rPr>
              <w:tab/>
            </w:r>
            <w:r w:rsidR="00A32C34">
              <w:rPr>
                <w:noProof/>
                <w:webHidden/>
              </w:rPr>
              <w:fldChar w:fldCharType="begin"/>
            </w:r>
            <w:r w:rsidR="00A32C34">
              <w:rPr>
                <w:noProof/>
                <w:webHidden/>
              </w:rPr>
              <w:instrText xml:space="preserve"> PAGEREF _Toc57286192 \h </w:instrText>
            </w:r>
            <w:r w:rsidR="00A32C34">
              <w:rPr>
                <w:noProof/>
                <w:webHidden/>
              </w:rPr>
            </w:r>
            <w:r w:rsidR="00A32C34">
              <w:rPr>
                <w:noProof/>
                <w:webHidden/>
              </w:rPr>
              <w:fldChar w:fldCharType="separate"/>
            </w:r>
            <w:r w:rsidR="00A32C34">
              <w:rPr>
                <w:noProof/>
                <w:webHidden/>
              </w:rPr>
              <w:t>4</w:t>
            </w:r>
            <w:r w:rsidR="00A32C34">
              <w:rPr>
                <w:noProof/>
                <w:webHidden/>
              </w:rPr>
              <w:fldChar w:fldCharType="end"/>
            </w:r>
          </w:hyperlink>
        </w:p>
        <w:p w14:paraId="00857827" w14:textId="56419754" w:rsidR="00A32C34" w:rsidRDefault="00882313">
          <w:pPr>
            <w:pStyle w:val="TOC3"/>
            <w:tabs>
              <w:tab w:val="right" w:leader="dot" w:pos="9016"/>
            </w:tabs>
            <w:rPr>
              <w:rFonts w:eastAsiaTheme="minorEastAsia"/>
              <w:noProof/>
              <w:lang w:eastAsia="en-GB"/>
            </w:rPr>
          </w:pPr>
          <w:hyperlink w:anchor="_Toc57286193" w:history="1">
            <w:r w:rsidR="00A32C34" w:rsidRPr="00DB613D">
              <w:rPr>
                <w:rStyle w:val="Hyperlink"/>
                <w:noProof/>
              </w:rPr>
              <w:t>4.2.2. Exploding Bridgewire Detonators (EBW)</w:t>
            </w:r>
            <w:r w:rsidR="00A32C34">
              <w:rPr>
                <w:noProof/>
                <w:webHidden/>
              </w:rPr>
              <w:tab/>
            </w:r>
            <w:r w:rsidR="00A32C34">
              <w:rPr>
                <w:noProof/>
                <w:webHidden/>
              </w:rPr>
              <w:fldChar w:fldCharType="begin"/>
            </w:r>
            <w:r w:rsidR="00A32C34">
              <w:rPr>
                <w:noProof/>
                <w:webHidden/>
              </w:rPr>
              <w:instrText xml:space="preserve"> PAGEREF _Toc57286193 \h </w:instrText>
            </w:r>
            <w:r w:rsidR="00A32C34">
              <w:rPr>
                <w:noProof/>
                <w:webHidden/>
              </w:rPr>
            </w:r>
            <w:r w:rsidR="00A32C34">
              <w:rPr>
                <w:noProof/>
                <w:webHidden/>
              </w:rPr>
              <w:fldChar w:fldCharType="separate"/>
            </w:r>
            <w:r w:rsidR="00A32C34">
              <w:rPr>
                <w:noProof/>
                <w:webHidden/>
              </w:rPr>
              <w:t>4</w:t>
            </w:r>
            <w:r w:rsidR="00A32C34">
              <w:rPr>
                <w:noProof/>
                <w:webHidden/>
              </w:rPr>
              <w:fldChar w:fldCharType="end"/>
            </w:r>
          </w:hyperlink>
        </w:p>
        <w:p w14:paraId="1B5F1E54" w14:textId="6C0008C7" w:rsidR="00A32C34" w:rsidRDefault="00882313">
          <w:pPr>
            <w:pStyle w:val="TOC3"/>
            <w:tabs>
              <w:tab w:val="right" w:leader="dot" w:pos="9016"/>
            </w:tabs>
            <w:rPr>
              <w:rFonts w:eastAsiaTheme="minorEastAsia"/>
              <w:noProof/>
              <w:lang w:eastAsia="en-GB"/>
            </w:rPr>
          </w:pPr>
          <w:hyperlink w:anchor="_Toc57286194" w:history="1">
            <w:r w:rsidR="00A32C34" w:rsidRPr="00DB613D">
              <w:rPr>
                <w:rStyle w:val="Hyperlink"/>
                <w:noProof/>
              </w:rPr>
              <w:t>4.2.3. Detonating Cord</w:t>
            </w:r>
            <w:r w:rsidR="00A32C34">
              <w:rPr>
                <w:noProof/>
                <w:webHidden/>
              </w:rPr>
              <w:tab/>
            </w:r>
            <w:r w:rsidR="00A32C34">
              <w:rPr>
                <w:noProof/>
                <w:webHidden/>
              </w:rPr>
              <w:fldChar w:fldCharType="begin"/>
            </w:r>
            <w:r w:rsidR="00A32C34">
              <w:rPr>
                <w:noProof/>
                <w:webHidden/>
              </w:rPr>
              <w:instrText xml:space="preserve"> PAGEREF _Toc57286194 \h </w:instrText>
            </w:r>
            <w:r w:rsidR="00A32C34">
              <w:rPr>
                <w:noProof/>
                <w:webHidden/>
              </w:rPr>
            </w:r>
            <w:r w:rsidR="00A32C34">
              <w:rPr>
                <w:noProof/>
                <w:webHidden/>
              </w:rPr>
              <w:fldChar w:fldCharType="separate"/>
            </w:r>
            <w:r w:rsidR="00A32C34">
              <w:rPr>
                <w:noProof/>
                <w:webHidden/>
              </w:rPr>
              <w:t>4</w:t>
            </w:r>
            <w:r w:rsidR="00A32C34">
              <w:rPr>
                <w:noProof/>
                <w:webHidden/>
              </w:rPr>
              <w:fldChar w:fldCharType="end"/>
            </w:r>
          </w:hyperlink>
        </w:p>
        <w:p w14:paraId="2B1B2BCC" w14:textId="3D33B777" w:rsidR="00A32C34" w:rsidRDefault="00882313">
          <w:pPr>
            <w:pStyle w:val="TOC2"/>
            <w:tabs>
              <w:tab w:val="right" w:leader="dot" w:pos="9016"/>
            </w:tabs>
            <w:rPr>
              <w:rFonts w:eastAsiaTheme="minorEastAsia"/>
              <w:noProof/>
              <w:lang w:eastAsia="en-GB"/>
            </w:rPr>
          </w:pPr>
          <w:hyperlink w:anchor="_Toc57286195" w:history="1">
            <w:r w:rsidR="00A32C34" w:rsidRPr="00DB613D">
              <w:rPr>
                <w:rStyle w:val="Hyperlink"/>
                <w:noProof/>
              </w:rPr>
              <w:t>4.3. Design Options</w:t>
            </w:r>
            <w:r w:rsidR="00A32C34">
              <w:rPr>
                <w:noProof/>
                <w:webHidden/>
              </w:rPr>
              <w:tab/>
            </w:r>
            <w:r w:rsidR="00A32C34">
              <w:rPr>
                <w:noProof/>
                <w:webHidden/>
              </w:rPr>
              <w:fldChar w:fldCharType="begin"/>
            </w:r>
            <w:r w:rsidR="00A32C34">
              <w:rPr>
                <w:noProof/>
                <w:webHidden/>
              </w:rPr>
              <w:instrText xml:space="preserve"> PAGEREF _Toc57286195 \h </w:instrText>
            </w:r>
            <w:r w:rsidR="00A32C34">
              <w:rPr>
                <w:noProof/>
                <w:webHidden/>
              </w:rPr>
            </w:r>
            <w:r w:rsidR="00A32C34">
              <w:rPr>
                <w:noProof/>
                <w:webHidden/>
              </w:rPr>
              <w:fldChar w:fldCharType="separate"/>
            </w:r>
            <w:r w:rsidR="00A32C34">
              <w:rPr>
                <w:noProof/>
                <w:webHidden/>
              </w:rPr>
              <w:t>4</w:t>
            </w:r>
            <w:r w:rsidR="00A32C34">
              <w:rPr>
                <w:noProof/>
                <w:webHidden/>
              </w:rPr>
              <w:fldChar w:fldCharType="end"/>
            </w:r>
          </w:hyperlink>
        </w:p>
        <w:p w14:paraId="4C6C07B0" w14:textId="12526802" w:rsidR="00A32C34" w:rsidRDefault="00882313">
          <w:pPr>
            <w:pStyle w:val="TOC1"/>
            <w:tabs>
              <w:tab w:val="right" w:leader="dot" w:pos="9016"/>
            </w:tabs>
            <w:rPr>
              <w:rFonts w:eastAsiaTheme="minorEastAsia"/>
              <w:noProof/>
              <w:lang w:eastAsia="en-GB"/>
            </w:rPr>
          </w:pPr>
          <w:hyperlink w:anchor="_Toc57286196" w:history="1">
            <w:r w:rsidR="00A32C34" w:rsidRPr="00DB613D">
              <w:rPr>
                <w:rStyle w:val="Hyperlink"/>
                <w:noProof/>
              </w:rPr>
              <w:t>5. Discussion</w:t>
            </w:r>
            <w:r w:rsidR="00A32C34">
              <w:rPr>
                <w:noProof/>
                <w:webHidden/>
              </w:rPr>
              <w:tab/>
            </w:r>
            <w:r w:rsidR="00A32C34">
              <w:rPr>
                <w:noProof/>
                <w:webHidden/>
              </w:rPr>
              <w:fldChar w:fldCharType="begin"/>
            </w:r>
            <w:r w:rsidR="00A32C34">
              <w:rPr>
                <w:noProof/>
                <w:webHidden/>
              </w:rPr>
              <w:instrText xml:space="preserve"> PAGEREF _Toc57286196 \h </w:instrText>
            </w:r>
            <w:r w:rsidR="00A32C34">
              <w:rPr>
                <w:noProof/>
                <w:webHidden/>
              </w:rPr>
            </w:r>
            <w:r w:rsidR="00A32C34">
              <w:rPr>
                <w:noProof/>
                <w:webHidden/>
              </w:rPr>
              <w:fldChar w:fldCharType="separate"/>
            </w:r>
            <w:r w:rsidR="00A32C34">
              <w:rPr>
                <w:noProof/>
                <w:webHidden/>
              </w:rPr>
              <w:t>4</w:t>
            </w:r>
            <w:r w:rsidR="00A32C34">
              <w:rPr>
                <w:noProof/>
                <w:webHidden/>
              </w:rPr>
              <w:fldChar w:fldCharType="end"/>
            </w:r>
          </w:hyperlink>
        </w:p>
        <w:p w14:paraId="676FD393" w14:textId="7B962FB7" w:rsidR="00A32C34" w:rsidRDefault="00882313">
          <w:pPr>
            <w:pStyle w:val="TOC1"/>
            <w:tabs>
              <w:tab w:val="right" w:leader="dot" w:pos="9016"/>
            </w:tabs>
            <w:rPr>
              <w:rFonts w:eastAsiaTheme="minorEastAsia"/>
              <w:noProof/>
              <w:lang w:eastAsia="en-GB"/>
            </w:rPr>
          </w:pPr>
          <w:hyperlink w:anchor="_Toc57286197" w:history="1">
            <w:r w:rsidR="00A32C34" w:rsidRPr="00DB613D">
              <w:rPr>
                <w:rStyle w:val="Hyperlink"/>
                <w:noProof/>
              </w:rPr>
              <w:t>6. Conclusion</w:t>
            </w:r>
            <w:r w:rsidR="00A32C34">
              <w:rPr>
                <w:noProof/>
                <w:webHidden/>
              </w:rPr>
              <w:tab/>
            </w:r>
            <w:r w:rsidR="00A32C34">
              <w:rPr>
                <w:noProof/>
                <w:webHidden/>
              </w:rPr>
              <w:fldChar w:fldCharType="begin"/>
            </w:r>
            <w:r w:rsidR="00A32C34">
              <w:rPr>
                <w:noProof/>
                <w:webHidden/>
              </w:rPr>
              <w:instrText xml:space="preserve"> PAGEREF _Toc57286197 \h </w:instrText>
            </w:r>
            <w:r w:rsidR="00A32C34">
              <w:rPr>
                <w:noProof/>
                <w:webHidden/>
              </w:rPr>
            </w:r>
            <w:r w:rsidR="00A32C34">
              <w:rPr>
                <w:noProof/>
                <w:webHidden/>
              </w:rPr>
              <w:fldChar w:fldCharType="separate"/>
            </w:r>
            <w:r w:rsidR="00A32C34">
              <w:rPr>
                <w:noProof/>
                <w:webHidden/>
              </w:rPr>
              <w:t>5</w:t>
            </w:r>
            <w:r w:rsidR="00A32C34">
              <w:rPr>
                <w:noProof/>
                <w:webHidden/>
              </w:rPr>
              <w:fldChar w:fldCharType="end"/>
            </w:r>
          </w:hyperlink>
        </w:p>
        <w:p w14:paraId="48148E76" w14:textId="2869EADE" w:rsidR="00A32C34" w:rsidRDefault="00882313">
          <w:pPr>
            <w:pStyle w:val="TOC1"/>
            <w:tabs>
              <w:tab w:val="right" w:leader="dot" w:pos="9016"/>
            </w:tabs>
            <w:rPr>
              <w:rFonts w:eastAsiaTheme="minorEastAsia"/>
              <w:noProof/>
              <w:lang w:eastAsia="en-GB"/>
            </w:rPr>
          </w:pPr>
          <w:hyperlink w:anchor="_Toc57286198" w:history="1">
            <w:r w:rsidR="00A32C34" w:rsidRPr="00DB613D">
              <w:rPr>
                <w:rStyle w:val="Hyperlink"/>
                <w:noProof/>
              </w:rPr>
              <w:t>References</w:t>
            </w:r>
            <w:r w:rsidR="00A32C34">
              <w:rPr>
                <w:noProof/>
                <w:webHidden/>
              </w:rPr>
              <w:tab/>
            </w:r>
            <w:r w:rsidR="00A32C34">
              <w:rPr>
                <w:noProof/>
                <w:webHidden/>
              </w:rPr>
              <w:fldChar w:fldCharType="begin"/>
            </w:r>
            <w:r w:rsidR="00A32C34">
              <w:rPr>
                <w:noProof/>
                <w:webHidden/>
              </w:rPr>
              <w:instrText xml:space="preserve"> PAGEREF _Toc57286198 \h </w:instrText>
            </w:r>
            <w:r w:rsidR="00A32C34">
              <w:rPr>
                <w:noProof/>
                <w:webHidden/>
              </w:rPr>
            </w:r>
            <w:r w:rsidR="00A32C34">
              <w:rPr>
                <w:noProof/>
                <w:webHidden/>
              </w:rPr>
              <w:fldChar w:fldCharType="separate"/>
            </w:r>
            <w:r w:rsidR="00A32C34">
              <w:rPr>
                <w:noProof/>
                <w:webHidden/>
              </w:rPr>
              <w:t>7</w:t>
            </w:r>
            <w:r w:rsidR="00A32C34">
              <w:rPr>
                <w:noProof/>
                <w:webHidden/>
              </w:rPr>
              <w:fldChar w:fldCharType="end"/>
            </w:r>
          </w:hyperlink>
        </w:p>
        <w:p w14:paraId="1886EDE6" w14:textId="421B06FF" w:rsidR="00EE62EB" w:rsidRDefault="00BD075E">
          <w:r>
            <w:fldChar w:fldCharType="end"/>
          </w:r>
        </w:p>
      </w:sdtContent>
    </w:sdt>
    <w:p w14:paraId="64DFCA44" w14:textId="25486D25" w:rsidR="00AE34C7" w:rsidRDefault="00AE34C7">
      <w:pPr>
        <w:rPr>
          <w:rFonts w:asciiTheme="majorHAnsi" w:eastAsiaTheme="minorEastAsia" w:hAnsiTheme="majorHAnsi"/>
          <w:color w:val="5A5A5A" w:themeColor="text1" w:themeTint="A5"/>
          <w:spacing w:val="15"/>
          <w:sz w:val="48"/>
        </w:rPr>
      </w:pPr>
      <w:r>
        <w:br w:type="page"/>
      </w:r>
    </w:p>
    <w:p w14:paraId="668FEEB1" w14:textId="54253236" w:rsidR="007B53FA" w:rsidRDefault="004E2EAE" w:rsidP="004E2EAE">
      <w:pPr>
        <w:pStyle w:val="Heading1"/>
      </w:pPr>
      <w:bookmarkStart w:id="0" w:name="_Toc57286184"/>
      <w:r w:rsidRPr="004E2EAE">
        <w:lastRenderedPageBreak/>
        <w:t>1.</w:t>
      </w:r>
      <w:r>
        <w:t xml:space="preserve"> Abstract</w:t>
      </w:r>
      <w:bookmarkEnd w:id="0"/>
    </w:p>
    <w:p w14:paraId="32041EAF" w14:textId="5722F8DB" w:rsidR="004E2EAE" w:rsidRDefault="00CA3F45" w:rsidP="008E40B4">
      <w:pPr>
        <w:jc w:val="both"/>
      </w:pPr>
      <w:r>
        <w:t>The aim of this design exercise was to</w:t>
      </w:r>
      <w:r w:rsidR="00F26B7B">
        <w:t xml:space="preserve"> design a simple explosive device (e.g.</w:t>
      </w:r>
      <w:r w:rsidR="007F4A3B">
        <w:t xml:space="preserve"> a blasting charge </w:t>
      </w:r>
      <w:r w:rsidR="001A2D4E">
        <w:t>for</w:t>
      </w:r>
      <w:r w:rsidR="007F4A3B">
        <w:t xml:space="preserve"> quarrying or mining, or a military hand grenade)</w:t>
      </w:r>
      <w:r w:rsidR="001A2D4E">
        <w:t xml:space="preserve"> with simple functionality.</w:t>
      </w:r>
      <w:r w:rsidR="007E71E7">
        <w:t xml:space="preserve"> The chosen explosive device</w:t>
      </w:r>
      <w:r w:rsidR="007B7568">
        <w:t xml:space="preserve"> was a small blasting charg</w:t>
      </w:r>
      <w:r w:rsidR="00CE67A6">
        <w:t>e with an initiating device</w:t>
      </w:r>
      <w:r w:rsidR="00355D91">
        <w:t>, for use in a mining scenario</w:t>
      </w:r>
      <w:r w:rsidR="006E4A2F">
        <w:t>.</w:t>
      </w:r>
      <w:r w:rsidR="005E1B15">
        <w:t xml:space="preserve"> Therefore, the </w:t>
      </w:r>
      <w:r w:rsidR="0034018E">
        <w:t xml:space="preserve">charge </w:t>
      </w:r>
      <w:r w:rsidR="004843DD">
        <w:t>needed to</w:t>
      </w:r>
      <w:r w:rsidR="0034018E">
        <w:t xml:space="preserve"> be able</w:t>
      </w:r>
      <w:r w:rsidR="00CE67A6">
        <w:t xml:space="preserve"> to initiate an ignition train</w:t>
      </w:r>
      <w:r w:rsidR="0034018E">
        <w:t>, initiate the blast effect, and then deliver the blast effect.</w:t>
      </w:r>
    </w:p>
    <w:p w14:paraId="18109E62" w14:textId="3E579D19" w:rsidR="00D252A3" w:rsidRDefault="00D252A3" w:rsidP="008E40B4">
      <w:pPr>
        <w:jc w:val="both"/>
      </w:pPr>
      <w:r>
        <w:t xml:space="preserve">In order to complete this design exercise, it was required to research appropriate materials that would be used in the ignition train to provide the functionality described prior; </w:t>
      </w:r>
      <w:r w:rsidR="003565E3">
        <w:t>detail how the desired effect would be achieved, including a balanced chemical equation; describe the properties of the chosen materials and research any specific characteristics that could affect the performance of the charge; and outline how suitable control measures for the key features</w:t>
      </w:r>
      <w:r w:rsidR="00A32C34">
        <w:t xml:space="preserve"> can be provided</w:t>
      </w:r>
      <w:r w:rsidR="003565E3">
        <w:t>.</w:t>
      </w:r>
    </w:p>
    <w:p w14:paraId="4A335610" w14:textId="14427EAB" w:rsidR="00185F32" w:rsidRDefault="00185F32" w:rsidP="00185F32">
      <w:pPr>
        <w:pStyle w:val="Heading1"/>
      </w:pPr>
      <w:bookmarkStart w:id="1" w:name="_Toc57286185"/>
      <w:r>
        <w:t>2. Introduction</w:t>
      </w:r>
      <w:bookmarkEnd w:id="1"/>
    </w:p>
    <w:p w14:paraId="0585B5EC" w14:textId="2E0497D6" w:rsidR="00721C68" w:rsidRDefault="00274D28" w:rsidP="00721C68">
      <w:r>
        <w:t xml:space="preserve">Before designing an explosive device, it is important to understand </w:t>
      </w:r>
      <w:r w:rsidR="00EA7288">
        <w:t>first what an explosive is:</w:t>
      </w:r>
    </w:p>
    <w:p w14:paraId="0141B9FF" w14:textId="3F3EB9AD" w:rsidR="00597267" w:rsidRDefault="00C46E52" w:rsidP="00C46E52">
      <w:pPr>
        <w:jc w:val="center"/>
        <w:rPr>
          <w:i/>
          <w:iCs/>
        </w:rPr>
      </w:pPr>
      <w:r>
        <w:rPr>
          <w:i/>
          <w:iCs/>
        </w:rPr>
        <w:t>“</w:t>
      </w:r>
      <w:r w:rsidRPr="00C46E52">
        <w:rPr>
          <w:i/>
          <w:iCs/>
        </w:rPr>
        <w:t>An explosive substance is a solid or liquid substance (or mixture of substances) which is in itself capable by chemical reaction of producing gas at such a temperature and pressure and at such a speed as to cause damage to the surroundings.</w:t>
      </w:r>
      <w:r>
        <w:rPr>
          <w:i/>
          <w:iCs/>
        </w:rPr>
        <w:t xml:space="preserve">” </w:t>
      </w:r>
      <w:sdt>
        <w:sdtPr>
          <w:rPr>
            <w:i/>
            <w:iCs/>
          </w:rPr>
          <w:id w:val="689880907"/>
          <w:citation/>
        </w:sdtPr>
        <w:sdtEndPr/>
        <w:sdtContent>
          <w:r>
            <w:rPr>
              <w:i/>
              <w:iCs/>
            </w:rPr>
            <w:fldChar w:fldCharType="begin"/>
          </w:r>
          <w:r>
            <w:instrText xml:space="preserve"> CITATION Int01 \l 2057 </w:instrText>
          </w:r>
          <w:r>
            <w:rPr>
              <w:i/>
              <w:iCs/>
            </w:rPr>
            <w:fldChar w:fldCharType="separate"/>
          </w:r>
          <w:r w:rsidR="00022D66" w:rsidRPr="00022D66">
            <w:rPr>
              <w:noProof/>
            </w:rPr>
            <w:t>[1]</w:t>
          </w:r>
          <w:r>
            <w:rPr>
              <w:i/>
              <w:iCs/>
            </w:rPr>
            <w:fldChar w:fldCharType="end"/>
          </w:r>
        </w:sdtContent>
      </w:sdt>
    </w:p>
    <w:p w14:paraId="350086E9" w14:textId="20178167" w:rsidR="00355D91" w:rsidRDefault="00355D91" w:rsidP="00C46E52">
      <w:pPr>
        <w:jc w:val="both"/>
      </w:pPr>
      <w:r>
        <w:t>The specific effect the blasting charge must create is a small blast effect – one that creates a high intensity shockwave and releases a large volume of</w:t>
      </w:r>
      <w:r w:rsidR="00A32C34">
        <w:t xml:space="preserve"> hot</w:t>
      </w:r>
      <w:r>
        <w:t xml:space="preserve"> gas. A gaseous blast effect is required since when blasting rock, it is necessary to create </w:t>
      </w:r>
      <w:r w:rsidR="00A32C34">
        <w:t xml:space="preserve">hot </w:t>
      </w:r>
      <w:r>
        <w:t>gas that will enter cracks and subsequently expand</w:t>
      </w:r>
      <w:r w:rsidR="00A32C34">
        <w:t xml:space="preserve"> with pressure enough to fracture the rock and force</w:t>
      </w:r>
      <w:r>
        <w:t xml:space="preserve"> it apart. </w:t>
      </w:r>
      <w:sdt>
        <w:sdtPr>
          <w:id w:val="-1511127748"/>
          <w:citation/>
        </w:sdtPr>
        <w:sdtEndPr/>
        <w:sdtContent>
          <w:r>
            <w:fldChar w:fldCharType="begin"/>
          </w:r>
          <w:r>
            <w:instrText xml:space="preserve"> CITATION The20 \l 2057 </w:instrText>
          </w:r>
          <w:r>
            <w:fldChar w:fldCharType="separate"/>
          </w:r>
          <w:r w:rsidR="00022D66" w:rsidRPr="00022D66">
            <w:rPr>
              <w:noProof/>
            </w:rPr>
            <w:t>[2]</w:t>
          </w:r>
          <w:r>
            <w:fldChar w:fldCharType="end"/>
          </w:r>
        </w:sdtContent>
      </w:sdt>
    </w:p>
    <w:p w14:paraId="6108D1D4" w14:textId="7F8B29D3" w:rsidR="00134C81" w:rsidRDefault="00134C81" w:rsidP="00C46E52">
      <w:pPr>
        <w:jc w:val="both"/>
      </w:pPr>
      <w:r>
        <w:t xml:space="preserve">The blast effect is the most suitable explosive effect for this </w:t>
      </w:r>
      <w:r w:rsidR="00D93E4C">
        <w:t>item’s</w:t>
      </w:r>
      <w:r>
        <w:t xml:space="preserve"> required function, since other explosive effects, such as fragmentation effects, thermal effects, or projectile effects</w:t>
      </w:r>
      <w:r w:rsidR="00E050D5">
        <w:t>, would not be as effective in blasting rock apart. In producing other explosive effects, the chemical energy stored in the expl</w:t>
      </w:r>
      <w:r w:rsidR="00155931">
        <w:t>osive material is not released</w:t>
      </w:r>
      <w:r w:rsidR="002D6727">
        <w:t xml:space="preserve"> solely as a release of gas</w:t>
      </w:r>
      <w:r w:rsidR="00817D64">
        <w:t xml:space="preserve"> and a shock wave</w:t>
      </w:r>
      <w:r w:rsidR="00155931">
        <w:t xml:space="preserve">, instead producing </w:t>
      </w:r>
      <w:r w:rsidR="00A32C34">
        <w:t xml:space="preserve">excess </w:t>
      </w:r>
      <w:r w:rsidR="00155931">
        <w:t xml:space="preserve">heat, or accelerating fragments or projectiles. </w:t>
      </w:r>
      <w:r w:rsidR="00173975">
        <w:t xml:space="preserve">This means the chemical energy is not converted as efficiently </w:t>
      </w:r>
      <w:r w:rsidR="002D6727">
        <w:t xml:space="preserve">into </w:t>
      </w:r>
      <w:r w:rsidR="00F13649">
        <w:t>the required effect</w:t>
      </w:r>
      <w:r w:rsidR="002D6727">
        <w:t xml:space="preserve"> </w:t>
      </w:r>
      <w:r w:rsidR="00173975">
        <w:t xml:space="preserve">which could suggest money and material could be saved, were the effect solely that which is required. </w:t>
      </w:r>
      <w:r w:rsidR="00155931">
        <w:t>Therefore, in order to blast rock apart by</w:t>
      </w:r>
      <w:r w:rsidR="00F13649">
        <w:t xml:space="preserve"> creating a shock wave and</w:t>
      </w:r>
      <w:r w:rsidR="00155931">
        <w:t xml:space="preserve"> having gas enter cracks in the rock and expand rapidly, the blast effect is the most suitable explosive effect, because the chemical energy is converted </w:t>
      </w:r>
      <w:r w:rsidR="00173975">
        <w:t xml:space="preserve">most efficiently into </w:t>
      </w:r>
      <w:r w:rsidR="00F13649">
        <w:t>the required function</w:t>
      </w:r>
      <w:r w:rsidR="002D6727">
        <w:t>.</w:t>
      </w:r>
      <w:sdt>
        <w:sdtPr>
          <w:id w:val="623665215"/>
          <w:citation/>
        </w:sdtPr>
        <w:sdtEndPr/>
        <w:sdtContent>
          <w:r w:rsidR="002D6727">
            <w:fldChar w:fldCharType="begin"/>
          </w:r>
          <w:r w:rsidR="002D6727">
            <w:instrText xml:space="preserve"> CITATION Eng20 \l 2057 </w:instrText>
          </w:r>
          <w:r w:rsidR="002D6727">
            <w:fldChar w:fldCharType="separate"/>
          </w:r>
          <w:r w:rsidR="00022D66">
            <w:rPr>
              <w:noProof/>
            </w:rPr>
            <w:t xml:space="preserve"> </w:t>
          </w:r>
          <w:r w:rsidR="00022D66" w:rsidRPr="00022D66">
            <w:rPr>
              <w:noProof/>
            </w:rPr>
            <w:t>[3]</w:t>
          </w:r>
          <w:r w:rsidR="002D6727">
            <w:fldChar w:fldCharType="end"/>
          </w:r>
        </w:sdtContent>
      </w:sdt>
    </w:p>
    <w:p w14:paraId="3AFDFDF8" w14:textId="18CD3CF3" w:rsidR="00E85907" w:rsidRPr="00C20955" w:rsidRDefault="03E65F56" w:rsidP="00C46E52">
      <w:pPr>
        <w:jc w:val="both"/>
      </w:pPr>
      <w:r>
        <w:t>Explosive materials are commonly compounds of carbon (C), oxygen (O), nitrogen (N), and hydrogen (H), such as nitroglycerin (C</w:t>
      </w:r>
      <w:r w:rsidR="00C20955">
        <w:softHyphen/>
      </w:r>
      <w:r>
        <w:rPr>
          <w:vertAlign w:val="subscript"/>
        </w:rPr>
        <w:t>3</w:t>
      </w:r>
      <w:r w:rsidR="00C20955">
        <w:rPr>
          <w:vertAlign w:val="subscript"/>
        </w:rPr>
        <w:softHyphen/>
      </w:r>
      <w:r w:rsidR="00C20955">
        <w:rPr>
          <w:vertAlign w:val="subscript"/>
        </w:rPr>
        <w:softHyphen/>
      </w:r>
      <w:r>
        <w:t>H</w:t>
      </w:r>
      <w:r w:rsidR="00C20955">
        <w:softHyphen/>
      </w:r>
      <w:r w:rsidR="00C20955">
        <w:softHyphen/>
      </w:r>
      <w:r>
        <w:rPr>
          <w:vertAlign w:val="subscript"/>
        </w:rPr>
        <w:t>5</w:t>
      </w:r>
      <w:r w:rsidR="00C20955">
        <w:rPr>
          <w:vertAlign w:val="subscript"/>
        </w:rPr>
        <w:softHyphen/>
      </w:r>
      <w:r>
        <w:t>N</w:t>
      </w:r>
      <w:r>
        <w:rPr>
          <w:vertAlign w:val="subscript"/>
        </w:rPr>
        <w:t>3</w:t>
      </w:r>
      <w:r>
        <w:t>O</w:t>
      </w:r>
      <w:r>
        <w:rPr>
          <w:vertAlign w:val="subscript"/>
        </w:rPr>
        <w:t>9</w:t>
      </w:r>
      <w:r>
        <w:t>) and RDX (C</w:t>
      </w:r>
      <w:r>
        <w:rPr>
          <w:vertAlign w:val="subscript"/>
        </w:rPr>
        <w:t>3</w:t>
      </w:r>
      <w:r>
        <w:t>H</w:t>
      </w:r>
      <w:r>
        <w:rPr>
          <w:vertAlign w:val="subscript"/>
        </w:rPr>
        <w:t>6</w:t>
      </w:r>
      <w:r>
        <w:t>N</w:t>
      </w:r>
      <w:r>
        <w:rPr>
          <w:vertAlign w:val="subscript"/>
        </w:rPr>
        <w:t>6</w:t>
      </w:r>
      <w:r>
        <w:t>O</w:t>
      </w:r>
      <w:r>
        <w:rPr>
          <w:vertAlign w:val="subscript"/>
        </w:rPr>
        <w:t>6</w:t>
      </w:r>
      <w:r>
        <w:t>)</w:t>
      </w:r>
      <w:r w:rsidR="777C9670">
        <w:t>. This composition is due to high explosive material requiring oxidising and reducing elements. Oxygen and nitrogen, being two of the most electronegativ</w:t>
      </w:r>
      <w:r w:rsidR="7C952E28">
        <w:t>e elements, provide the oxidising effect, while hydrogen and carbon</w:t>
      </w:r>
      <w:r w:rsidR="005D5923">
        <w:t xml:space="preserve"> </w:t>
      </w:r>
      <w:r w:rsidR="7C952E28">
        <w:t>provide the reducing effect.</w:t>
      </w:r>
      <w:r w:rsidR="04434FB2">
        <w:t xml:space="preserve"> It is then varying combinations of these constituent elements that produces differences in explosive material</w:t>
      </w:r>
      <w:r w:rsidR="32BF877B">
        <w:t>, along with the addition of other elements in pyrotechnic compositions.</w:t>
      </w:r>
      <w:r>
        <w:t xml:space="preserve"> </w:t>
      </w:r>
      <w:sdt>
        <w:sdtPr>
          <w:id w:val="-1596778814"/>
          <w:placeholder>
            <w:docPart w:val="DefaultPlaceholder_1081868574"/>
          </w:placeholder>
          <w:citation/>
        </w:sdtPr>
        <w:sdtEndPr/>
        <w:sdtContent>
          <w:r w:rsidR="00C20955" w:rsidRPr="003E71C9">
            <w:fldChar w:fldCharType="begin"/>
          </w:r>
          <w:r w:rsidR="00C20955" w:rsidRPr="003E71C9">
            <w:instrText xml:space="preserve"> CITATION Nat04 \l 2057 </w:instrText>
          </w:r>
          <w:r w:rsidR="00C20955" w:rsidRPr="003E71C9">
            <w:fldChar w:fldCharType="separate"/>
          </w:r>
          <w:r w:rsidR="00022D66" w:rsidRPr="00022D66">
            <w:rPr>
              <w:noProof/>
            </w:rPr>
            <w:t>[4]</w:t>
          </w:r>
          <w:r w:rsidR="00C20955" w:rsidRPr="003E71C9">
            <w:fldChar w:fldCharType="end"/>
          </w:r>
        </w:sdtContent>
      </w:sdt>
    </w:p>
    <w:p w14:paraId="4C45C7DB" w14:textId="44138FFB" w:rsidR="00185F32" w:rsidRDefault="00185F32" w:rsidP="00185F32">
      <w:pPr>
        <w:pStyle w:val="Heading1"/>
      </w:pPr>
      <w:bookmarkStart w:id="2" w:name="_Toc57286186"/>
      <w:r>
        <w:t>3. Method</w:t>
      </w:r>
      <w:bookmarkEnd w:id="2"/>
    </w:p>
    <w:p w14:paraId="51E7427E" w14:textId="23FBB6AD" w:rsidR="007A172E" w:rsidRDefault="00295D00" w:rsidP="00295D00">
      <w:pPr>
        <w:jc w:val="both"/>
      </w:pPr>
      <w:r>
        <w:t>To design a</w:t>
      </w:r>
      <w:r w:rsidR="00E1232B">
        <w:t xml:space="preserve"> blasting charge</w:t>
      </w:r>
      <w:r>
        <w:t>, it is important to understand how these devices work. Therefore, for this exercise, a literature review was completed, and research into previous designs of mining blasting charges was conducted. From these exercises, notes were taken, a compilation of references was made, and the information and findings were then distilled into this report.</w:t>
      </w:r>
    </w:p>
    <w:p w14:paraId="0F22DE4C" w14:textId="3698682A" w:rsidR="00185F32" w:rsidRDefault="00185F32" w:rsidP="00185F32">
      <w:pPr>
        <w:pStyle w:val="Heading1"/>
      </w:pPr>
      <w:bookmarkStart w:id="3" w:name="_Toc57286187"/>
      <w:r>
        <w:lastRenderedPageBreak/>
        <w:t>4. Results</w:t>
      </w:r>
      <w:bookmarkEnd w:id="3"/>
    </w:p>
    <w:p w14:paraId="5ABD5C0A" w14:textId="3EDE41C5" w:rsidR="00CE67A6" w:rsidRDefault="00CE67A6" w:rsidP="00CE67A6">
      <w:pPr>
        <w:pStyle w:val="Heading2"/>
      </w:pPr>
      <w:bookmarkStart w:id="4" w:name="_Toc57286188"/>
      <w:r>
        <w:t>4.1. Explosive Material</w:t>
      </w:r>
      <w:bookmarkEnd w:id="4"/>
    </w:p>
    <w:p w14:paraId="035EB2E0" w14:textId="4E6905FA" w:rsidR="00F13649" w:rsidRDefault="00F13649" w:rsidP="00817D64">
      <w:pPr>
        <w:jc w:val="both"/>
      </w:pPr>
      <w:r>
        <w:t>For a blasting char</w:t>
      </w:r>
      <w:r w:rsidR="00E1232B">
        <w:t>g</w:t>
      </w:r>
      <w:r>
        <w:t xml:space="preserve">e to be effective, it must first deliver a shockwave upon detonation which provides enough force </w:t>
      </w:r>
      <w:r w:rsidR="00E1232B">
        <w:t>to fracture the rock, and create fragments. The charge must then create superheated gas which fills the cracks in the rock created by the shockwave, then expands, creating a pressure that can exceed 1.5 million psi.</w:t>
      </w:r>
      <w:r w:rsidR="004C104F">
        <w:t xml:space="preserve"> </w:t>
      </w:r>
      <w:sdt>
        <w:sdtPr>
          <w:id w:val="-1978595119"/>
          <w:citation/>
        </w:sdtPr>
        <w:sdtEndPr/>
        <w:sdtContent>
          <w:r w:rsidR="004C104F">
            <w:fldChar w:fldCharType="begin"/>
          </w:r>
          <w:r w:rsidR="006622D1">
            <w:instrText xml:space="preserve">CITATION Nat99 \l 2057 </w:instrText>
          </w:r>
          <w:r w:rsidR="004C104F">
            <w:fldChar w:fldCharType="separate"/>
          </w:r>
          <w:r w:rsidR="00022D66" w:rsidRPr="00022D66">
            <w:rPr>
              <w:noProof/>
            </w:rPr>
            <w:t>[5]</w:t>
          </w:r>
          <w:r w:rsidR="004C104F">
            <w:fldChar w:fldCharType="end"/>
          </w:r>
        </w:sdtContent>
      </w:sdt>
    </w:p>
    <w:p w14:paraId="5FC69850" w14:textId="4140E7D8" w:rsidR="002350C9" w:rsidRDefault="002350C9" w:rsidP="002350C9">
      <w:pPr>
        <w:pStyle w:val="Heading3"/>
      </w:pPr>
      <w:bookmarkStart w:id="5" w:name="_Toc57286189"/>
      <w:r>
        <w:t>4.1.1. Ammonium Nitrate</w:t>
      </w:r>
      <w:bookmarkEnd w:id="5"/>
    </w:p>
    <w:p w14:paraId="720B252E" w14:textId="3A98FD28" w:rsidR="006C197F" w:rsidRPr="006C197F" w:rsidRDefault="006C197F" w:rsidP="000D243C">
      <w:pPr>
        <w:jc w:val="both"/>
      </w:pPr>
      <w:r>
        <w:t>Ammonium nitrate</w:t>
      </w:r>
      <w:r w:rsidR="000D243C">
        <w:t xml:space="preserve"> (AN)</w:t>
      </w:r>
      <w:r>
        <w:t xml:space="preserve"> is a white inorganic salt that, by itself, is not an explosive. It can, however, be turned into a powerful explosive when mixed with a fuel.</w:t>
      </w:r>
      <w:r w:rsidR="000D243C">
        <w:t xml:space="preserve"> This means that AN is an essential ingredient in most modern commercial explosives. Ammonium nitrate and most AN-based explosives are tertiary explosives, meaning they are very difficult to explode under normal condit</w:t>
      </w:r>
      <w:r w:rsidR="003940A6">
        <w:t>ions, although ammonium nitrate may detonate when confined and heated above 200</w:t>
      </w:r>
      <w:r w:rsidR="003940A6" w:rsidRPr="003940A6">
        <w:t>°</w:t>
      </w:r>
      <w:r w:rsidR="003940A6">
        <w:t>C. AN is also sensitive to exposure to some organic compounds which may accelerate its decomposition and lower the temperature at which AN is vulnerable to detonation.</w:t>
      </w:r>
      <w:r w:rsidR="000D243C">
        <w:t xml:space="preserve"> </w:t>
      </w:r>
      <w:sdt>
        <w:sdtPr>
          <w:id w:val="1736893742"/>
          <w:citation/>
        </w:sdtPr>
        <w:sdtEndPr/>
        <w:sdtContent>
          <w:r w:rsidR="000D243C">
            <w:fldChar w:fldCharType="begin"/>
          </w:r>
          <w:r w:rsidR="000D243C">
            <w:instrText xml:space="preserve"> CITATION Zha16 \l 2057 </w:instrText>
          </w:r>
          <w:r w:rsidR="000D243C">
            <w:fldChar w:fldCharType="separate"/>
          </w:r>
          <w:r w:rsidR="00022D66" w:rsidRPr="00022D66">
            <w:rPr>
              <w:noProof/>
            </w:rPr>
            <w:t>[6]</w:t>
          </w:r>
          <w:r w:rsidR="000D243C">
            <w:fldChar w:fldCharType="end"/>
          </w:r>
        </w:sdtContent>
      </w:sdt>
    </w:p>
    <w:p w14:paraId="4B98F9EA" w14:textId="09D272EA" w:rsidR="00817D64" w:rsidRDefault="000D243C" w:rsidP="00817D64">
      <w:pPr>
        <w:jc w:val="both"/>
      </w:pPr>
      <w:r>
        <w:t>The most common</w:t>
      </w:r>
      <w:r w:rsidR="00817D64">
        <w:t xml:space="preserve"> </w:t>
      </w:r>
      <w:r>
        <w:t>AN-based explosive used in mining is ammonium nitrate fuel oil (ANFO)</w:t>
      </w:r>
      <w:r w:rsidR="00817D64">
        <w:t>. ANFO is c</w:t>
      </w:r>
      <w:r>
        <w:t xml:space="preserve">omposed of </w:t>
      </w:r>
      <w:r w:rsidR="003940A6">
        <w:t xml:space="preserve">approximately 94% </w:t>
      </w:r>
      <w:r>
        <w:t>ammonium nitrate a</w:t>
      </w:r>
      <w:r w:rsidR="003940A6">
        <w:t>nd 6%</w:t>
      </w:r>
      <w:r w:rsidR="00817D64">
        <w:t xml:space="preserve"> fuel</w:t>
      </w:r>
      <w:r w:rsidR="003940A6">
        <w:t xml:space="preserve"> oil</w:t>
      </w:r>
      <w:r>
        <w:t>,</w:t>
      </w:r>
      <w:r w:rsidR="00E1232B">
        <w:t xml:space="preserve"> such as diesel</w:t>
      </w:r>
      <w:r w:rsidR="00817D64">
        <w:t>.</w:t>
      </w:r>
      <w:r w:rsidR="00C24F2D">
        <w:t xml:space="preserve"> </w:t>
      </w:r>
      <w:r w:rsidR="003940A6">
        <w:t xml:space="preserve">The primary characteristic of ANFO is that it is detonator-insensitive, and must therefore be initiated by a primer. </w:t>
      </w:r>
      <w:r w:rsidR="00D9667B">
        <w:t xml:space="preserve">As such, </w:t>
      </w:r>
      <w:r w:rsidR="00817D64">
        <w:t xml:space="preserve">ANFO is </w:t>
      </w:r>
      <w:r w:rsidR="003940A6">
        <w:t xml:space="preserve">relatively simple and safe </w:t>
      </w:r>
      <w:r w:rsidR="00817D64">
        <w:t>to man</w:t>
      </w:r>
      <w:r w:rsidR="003940A6">
        <w:t>ufacture, transport, and store</w:t>
      </w:r>
      <w:r w:rsidR="00C24F2D">
        <w:t xml:space="preserve">, </w:t>
      </w:r>
      <w:r w:rsidR="00817D64">
        <w:t>although it re</w:t>
      </w:r>
      <w:r w:rsidR="00F13649">
        <w:t>sists water poorly.</w:t>
      </w:r>
      <w:r w:rsidR="00E1232B">
        <w:t xml:space="preserve"> AN is soluble in water, and can even attract water from the air and slowly dissolve itself.</w:t>
      </w:r>
      <w:r w:rsidR="00F13649">
        <w:t xml:space="preserve"> </w:t>
      </w:r>
      <w:r w:rsidR="00E1232B">
        <w:t xml:space="preserve">For this reason, </w:t>
      </w:r>
      <w:proofErr w:type="spellStart"/>
      <w:r w:rsidR="00C00557">
        <w:t>prills</w:t>
      </w:r>
      <w:proofErr w:type="spellEnd"/>
      <w:r w:rsidR="00C00557">
        <w:t xml:space="preserve"> of AN</w:t>
      </w:r>
      <w:r w:rsidR="00E1232B">
        <w:t xml:space="preserve"> typically have a coating of wax or </w:t>
      </w:r>
      <w:r w:rsidR="00C00557">
        <w:t>c</w:t>
      </w:r>
      <w:r w:rsidR="008E27B1">
        <w:t>lay to act as a water retardant</w:t>
      </w:r>
      <w:r w:rsidR="00F13649">
        <w:t>.</w:t>
      </w:r>
      <w:sdt>
        <w:sdtPr>
          <w:id w:val="2140536925"/>
          <w:citation/>
        </w:sdtPr>
        <w:sdtEndPr/>
        <w:sdtContent>
          <w:r w:rsidR="00025306">
            <w:fldChar w:fldCharType="begin"/>
          </w:r>
          <w:r w:rsidR="006622D1">
            <w:instrText xml:space="preserve">CITATION Nat99 \l 2057 </w:instrText>
          </w:r>
          <w:r w:rsidR="00025306">
            <w:fldChar w:fldCharType="separate"/>
          </w:r>
          <w:r w:rsidR="00022D66">
            <w:rPr>
              <w:noProof/>
            </w:rPr>
            <w:t xml:space="preserve"> </w:t>
          </w:r>
          <w:r w:rsidR="00022D66" w:rsidRPr="00022D66">
            <w:rPr>
              <w:noProof/>
            </w:rPr>
            <w:t>[5]</w:t>
          </w:r>
          <w:r w:rsidR="00025306">
            <w:fldChar w:fldCharType="end"/>
          </w:r>
        </w:sdtContent>
      </w:sdt>
      <w:sdt>
        <w:sdtPr>
          <w:id w:val="-1579824836"/>
          <w:citation/>
        </w:sdtPr>
        <w:sdtEndPr/>
        <w:sdtContent>
          <w:r w:rsidR="00D9667B">
            <w:fldChar w:fldCharType="begin"/>
          </w:r>
          <w:r w:rsidR="00D9667B">
            <w:instrText xml:space="preserve"> CITATION Zha16 \l 2057 </w:instrText>
          </w:r>
          <w:r w:rsidR="00D9667B">
            <w:fldChar w:fldCharType="separate"/>
          </w:r>
          <w:r w:rsidR="00022D66">
            <w:rPr>
              <w:noProof/>
            </w:rPr>
            <w:t xml:space="preserve"> </w:t>
          </w:r>
          <w:r w:rsidR="00022D66" w:rsidRPr="00022D66">
            <w:rPr>
              <w:noProof/>
            </w:rPr>
            <w:t>[6]</w:t>
          </w:r>
          <w:r w:rsidR="00D9667B">
            <w:fldChar w:fldCharType="end"/>
          </w:r>
        </w:sdtContent>
      </w:sdt>
    </w:p>
    <w:p w14:paraId="79B267FC" w14:textId="0E95C9CE" w:rsidR="002350C9" w:rsidRDefault="002350C9" w:rsidP="00817D64">
      <w:pPr>
        <w:jc w:val="both"/>
      </w:pPr>
      <w:r>
        <w:t>ANFO</w:t>
      </w:r>
      <w:r w:rsidR="008E27B1">
        <w:t xml:space="preserve"> is good in gas production during detonation since ammonium nitrate produces, by weight, more gas upon detonation than any other explosive.</w:t>
      </w:r>
      <w:r w:rsidR="009F28A9">
        <w:t xml:space="preserve"> ANFO does, however, require confinement for an efficient detonation, although the velocity of detonation increases with charge diameter, making ANFO more suitable for larger boreholes</w:t>
      </w:r>
      <w:r w:rsidR="00EA38BF">
        <w:t>, typically larger than 3 inches in diameter</w:t>
      </w:r>
      <w:r w:rsidR="009F28A9">
        <w:t xml:space="preserve">. </w:t>
      </w:r>
      <w:sdt>
        <w:sdtPr>
          <w:id w:val="1497298110"/>
          <w:citation/>
        </w:sdtPr>
        <w:sdtEndPr/>
        <w:sdtContent>
          <w:r w:rsidR="009F28A9">
            <w:fldChar w:fldCharType="begin"/>
          </w:r>
          <w:r w:rsidR="009F28A9">
            <w:instrText xml:space="preserve"> CITATION Nat99 \l 2057 </w:instrText>
          </w:r>
          <w:r w:rsidR="009F28A9">
            <w:fldChar w:fldCharType="separate"/>
          </w:r>
          <w:r w:rsidR="00022D66" w:rsidRPr="00022D66">
            <w:rPr>
              <w:noProof/>
            </w:rPr>
            <w:t>[5]</w:t>
          </w:r>
          <w:r w:rsidR="009F28A9">
            <w:fldChar w:fldCharType="end"/>
          </w:r>
        </w:sdtContent>
      </w:sdt>
      <w:sdt>
        <w:sdtPr>
          <w:id w:val="1941186946"/>
          <w:citation/>
        </w:sdtPr>
        <w:sdtEndPr/>
        <w:sdtContent>
          <w:r w:rsidR="009F28A9">
            <w:fldChar w:fldCharType="begin"/>
          </w:r>
          <w:r w:rsidR="009F28A9">
            <w:instrText xml:space="preserve"> CITATION Zha16 \l 2057 </w:instrText>
          </w:r>
          <w:r w:rsidR="009F28A9">
            <w:fldChar w:fldCharType="separate"/>
          </w:r>
          <w:r w:rsidR="00022D66">
            <w:rPr>
              <w:noProof/>
            </w:rPr>
            <w:t xml:space="preserve"> </w:t>
          </w:r>
          <w:r w:rsidR="00022D66" w:rsidRPr="00022D66">
            <w:rPr>
              <w:noProof/>
            </w:rPr>
            <w:t>[6]</w:t>
          </w:r>
          <w:r w:rsidR="009F28A9">
            <w:fldChar w:fldCharType="end"/>
          </w:r>
        </w:sdtContent>
      </w:sdt>
    </w:p>
    <w:p w14:paraId="2CA629E1" w14:textId="26445EB4" w:rsidR="009F28A9" w:rsidRDefault="009F28A9" w:rsidP="009F28A9">
      <w:pPr>
        <w:pStyle w:val="Heading3"/>
      </w:pPr>
      <w:bookmarkStart w:id="6" w:name="_Toc57286190"/>
      <w:r>
        <w:t xml:space="preserve">4.1.2. </w:t>
      </w:r>
      <w:proofErr w:type="spellStart"/>
      <w:r>
        <w:t>Nitroglycerin</w:t>
      </w:r>
      <w:bookmarkEnd w:id="6"/>
      <w:proofErr w:type="spellEnd"/>
    </w:p>
    <w:p w14:paraId="12871790" w14:textId="31993FA7" w:rsidR="00C00557" w:rsidRDefault="00EA38BF" w:rsidP="009E7365">
      <w:pPr>
        <w:jc w:val="both"/>
      </w:pPr>
      <w:proofErr w:type="spellStart"/>
      <w:r>
        <w:t>Nitroglycerin</w:t>
      </w:r>
      <w:proofErr w:type="spellEnd"/>
      <w:r w:rsidR="007340AF">
        <w:t xml:space="preserve"> (NG)</w:t>
      </w:r>
      <w:r>
        <w:t xml:space="preserve"> was a very commonly used explosive in mining prior to the creation and widespread use of ammonium nitrate mixtures. </w:t>
      </w:r>
      <w:r w:rsidR="00F06506">
        <w:t>NG</w:t>
      </w:r>
      <w:r w:rsidR="009F28A9">
        <w:t xml:space="preserve"> is a very strong explosive – much stronger than ammonium nitrat</w:t>
      </w:r>
      <w:r w:rsidR="009E7365">
        <w:t>e</w:t>
      </w:r>
      <w:r w:rsidR="006D6F0E">
        <w:t xml:space="preserve"> - </w:t>
      </w:r>
      <w:r w:rsidR="009E7365">
        <w:t xml:space="preserve">but is incredibly shock-sensitive and will degrade over time to even more unstable forms. This makes it highly dangerous to transport or use, at least in its pure form. </w:t>
      </w:r>
      <w:proofErr w:type="spellStart"/>
      <w:r w:rsidR="009E7365">
        <w:t>Nitroglycerin</w:t>
      </w:r>
      <w:proofErr w:type="spellEnd"/>
      <w:r w:rsidR="009E7365">
        <w:t xml:space="preserve"> is used commonly in dynamites, which are a strong alternative to AN-based explosives like ANFO. </w:t>
      </w:r>
      <w:r w:rsidR="00540691">
        <w:t>Dynamites</w:t>
      </w:r>
      <w:r w:rsidR="00025306">
        <w:t xml:space="preserve"> have higher detonation velocities, </w:t>
      </w:r>
      <w:r w:rsidR="00CF7AA9">
        <w:t xml:space="preserve">which create a shockwave of greater force, </w:t>
      </w:r>
      <w:r w:rsidR="00025306">
        <w:t>and thus create better fractures and fragments in rock.</w:t>
      </w:r>
      <w:r w:rsidR="00CF7AA9">
        <w:t xml:space="preserve"> This makes </w:t>
      </w:r>
      <w:r w:rsidR="009E071A">
        <w:t>dynamites</w:t>
      </w:r>
      <w:r w:rsidR="00CF7AA9">
        <w:t xml:space="preserve"> better candidates for the blasting of tougher rocks</w:t>
      </w:r>
      <w:r w:rsidR="00E86FCD">
        <w:t xml:space="preserve"> and they </w:t>
      </w:r>
      <w:r w:rsidR="009E071A">
        <w:t xml:space="preserve">also </w:t>
      </w:r>
      <w:r w:rsidR="009F28A9">
        <w:t>perform well in small boreholes around an inch in diameter.</w:t>
      </w:r>
      <w:r w:rsidR="00025306">
        <w:t xml:space="preserve"> However, </w:t>
      </w:r>
      <w:r w:rsidR="00540691">
        <w:t xml:space="preserve">due to the </w:t>
      </w:r>
      <w:r w:rsidR="007340AF">
        <w:t>NG</w:t>
      </w:r>
      <w:r w:rsidR="00540691">
        <w:t xml:space="preserve">, dynamites </w:t>
      </w:r>
      <w:r w:rsidR="009C3D6A">
        <w:t>are</w:t>
      </w:r>
      <w:r w:rsidR="00540691">
        <w:t xml:space="preserve"> more </w:t>
      </w:r>
      <w:r w:rsidR="009C3D6A">
        <w:t>shock-sensitive</w:t>
      </w:r>
      <w:r w:rsidR="00B45CC1">
        <w:t>,</w:t>
      </w:r>
      <w:r w:rsidR="00540691">
        <w:t xml:space="preserve"> degrade</w:t>
      </w:r>
      <w:r w:rsidR="00B45CC1">
        <w:t xml:space="preserve"> </w:t>
      </w:r>
      <w:r w:rsidR="00540691">
        <w:t xml:space="preserve">rapidly, </w:t>
      </w:r>
      <w:r w:rsidR="00005B30">
        <w:t xml:space="preserve">and are </w:t>
      </w:r>
      <w:r w:rsidR="00540691">
        <w:t>harder to store, transport and use</w:t>
      </w:r>
      <w:r w:rsidR="00CF7AA9">
        <w:t>.</w:t>
      </w:r>
      <w:r w:rsidR="00540691">
        <w:t xml:space="preserve"> In the event of detonation, dynamites are known to produce potentially lethal fumes which can be even more dangerous in an enclosed space like an underground mine.</w:t>
      </w:r>
      <w:r w:rsidR="00CF7AA9">
        <w:t xml:space="preserve"> </w:t>
      </w:r>
      <w:sdt>
        <w:sdtPr>
          <w:id w:val="1596901953"/>
          <w:citation/>
        </w:sdtPr>
        <w:sdtEndPr/>
        <w:sdtContent>
          <w:r w:rsidR="003E71C9">
            <w:fldChar w:fldCharType="begin"/>
          </w:r>
          <w:r w:rsidR="003E71C9">
            <w:instrText xml:space="preserve"> CITATION Nat99 \l 2057 </w:instrText>
          </w:r>
          <w:r w:rsidR="003E71C9">
            <w:fldChar w:fldCharType="separate"/>
          </w:r>
          <w:r w:rsidR="00022D66" w:rsidRPr="00022D66">
            <w:rPr>
              <w:noProof/>
            </w:rPr>
            <w:t>[5]</w:t>
          </w:r>
          <w:r w:rsidR="003E71C9">
            <w:fldChar w:fldCharType="end"/>
          </w:r>
        </w:sdtContent>
      </w:sdt>
      <w:sdt>
        <w:sdtPr>
          <w:id w:val="-1541819356"/>
          <w:citation/>
        </w:sdtPr>
        <w:sdtEndPr/>
        <w:sdtContent>
          <w:r w:rsidR="00540691">
            <w:fldChar w:fldCharType="begin"/>
          </w:r>
          <w:r w:rsidR="00540691">
            <w:instrText xml:space="preserve"> CITATION Zha16 \l 2057 </w:instrText>
          </w:r>
          <w:r w:rsidR="00540691">
            <w:fldChar w:fldCharType="separate"/>
          </w:r>
          <w:r w:rsidR="00022D66">
            <w:rPr>
              <w:noProof/>
            </w:rPr>
            <w:t xml:space="preserve"> </w:t>
          </w:r>
          <w:r w:rsidR="00022D66" w:rsidRPr="00022D66">
            <w:rPr>
              <w:noProof/>
            </w:rPr>
            <w:t>[6]</w:t>
          </w:r>
          <w:r w:rsidR="00540691">
            <w:fldChar w:fldCharType="end"/>
          </w:r>
        </w:sdtContent>
      </w:sdt>
    </w:p>
    <w:p w14:paraId="60CEDA52" w14:textId="7DA82501" w:rsidR="00540691" w:rsidRDefault="00540691" w:rsidP="009E7365">
      <w:pPr>
        <w:jc w:val="both"/>
      </w:pPr>
      <w:r>
        <w:t xml:space="preserve">Unlike ANFO, dynamites are detonator-sensitive, meaning they can be used as a primer together with an initiating device. </w:t>
      </w:r>
      <w:sdt>
        <w:sdtPr>
          <w:id w:val="1532067418"/>
          <w:citation/>
        </w:sdtPr>
        <w:sdtEndPr/>
        <w:sdtContent>
          <w:r>
            <w:fldChar w:fldCharType="begin"/>
          </w:r>
          <w:r>
            <w:instrText xml:space="preserve"> CITATION Zha16 \l 2057 </w:instrText>
          </w:r>
          <w:r>
            <w:fldChar w:fldCharType="separate"/>
          </w:r>
          <w:r w:rsidR="00022D66" w:rsidRPr="00022D66">
            <w:rPr>
              <w:noProof/>
            </w:rPr>
            <w:t>[6]</w:t>
          </w:r>
          <w:r>
            <w:fldChar w:fldCharType="end"/>
          </w:r>
        </w:sdtContent>
      </w:sdt>
    </w:p>
    <w:p w14:paraId="5F41FC0D" w14:textId="2F96166B" w:rsidR="00CE67A6" w:rsidRDefault="00CE67A6" w:rsidP="00CE67A6">
      <w:pPr>
        <w:pStyle w:val="Heading2"/>
      </w:pPr>
      <w:bookmarkStart w:id="7" w:name="_Toc57286191"/>
      <w:r>
        <w:t>4.2. Initiating Devices</w:t>
      </w:r>
      <w:bookmarkEnd w:id="7"/>
    </w:p>
    <w:p w14:paraId="1C58ACE3" w14:textId="261D9D40" w:rsidR="00DD6D17" w:rsidRDefault="00AD475D" w:rsidP="00817D64">
      <w:pPr>
        <w:jc w:val="both"/>
      </w:pPr>
      <w:r>
        <w:t>All expl</w:t>
      </w:r>
      <w:r w:rsidR="007340AF">
        <w:t>osive charges used, be they AN</w:t>
      </w:r>
      <w:r>
        <w:t xml:space="preserve"> or </w:t>
      </w:r>
      <w:r w:rsidR="007340AF">
        <w:t>NG</w:t>
      </w:r>
      <w:r>
        <w:t>-based, will need an initiating device such as a blasting cap, bridgewire detonator, detonating cord, or a primer.</w:t>
      </w:r>
      <w:r w:rsidR="00CE67A6">
        <w:t xml:space="preserve"> An initiating device will typically contain a sensitive primary explosive, such as lead styphnate, lead </w:t>
      </w:r>
      <w:proofErr w:type="spellStart"/>
      <w:r w:rsidR="00CE67A6">
        <w:t>azide</w:t>
      </w:r>
      <w:proofErr w:type="spellEnd"/>
      <w:r w:rsidR="00CE67A6">
        <w:t xml:space="preserve">, </w:t>
      </w:r>
      <w:r w:rsidR="007C2EF0">
        <w:t>or</w:t>
      </w:r>
      <w:r w:rsidR="00CE67A6">
        <w:t xml:space="preserve"> mercury fulminate, which can be detonated via an environmental </w:t>
      </w:r>
      <w:r w:rsidR="00DD6D17">
        <w:t>stimulus</w:t>
      </w:r>
      <w:r w:rsidR="00CE67A6">
        <w:t xml:space="preserve"> such as shock, friction, heat, or an electrostatic impuls</w:t>
      </w:r>
      <w:r w:rsidR="00DD6D17">
        <w:t xml:space="preserve">e, </w:t>
      </w:r>
      <w:r w:rsidR="00DD6D17">
        <w:lastRenderedPageBreak/>
        <w:t xml:space="preserve">which will then provide the energy required to detonate the secondary explosive in the main charge. Secondary explosives are more insensitive to detonation, and typically require </w:t>
      </w:r>
      <w:r w:rsidR="00425120">
        <w:t>a greater stimulus for detonation, such as a higher temperature, or a larger shock. Therefore, a more sensitive primary explosive is typically required to trigger a detonation in the secondary explosive.</w:t>
      </w:r>
    </w:p>
    <w:p w14:paraId="6507BE8A" w14:textId="6303B35E" w:rsidR="00172F10" w:rsidRDefault="00172F10" w:rsidP="00414D0D">
      <w:pPr>
        <w:pStyle w:val="Heading3"/>
        <w:jc w:val="both"/>
      </w:pPr>
      <w:bookmarkStart w:id="8" w:name="_Toc57286192"/>
      <w:r>
        <w:t>4.2.1. Blasting Caps</w:t>
      </w:r>
      <w:bookmarkEnd w:id="8"/>
    </w:p>
    <w:p w14:paraId="20050214" w14:textId="02AD7A87" w:rsidR="00172F10" w:rsidRDefault="00425120" w:rsidP="00414D0D">
      <w:pPr>
        <w:jc w:val="both"/>
      </w:pPr>
      <w:r>
        <w:t>Blasting caps contain small amounts of a primary explosive and a</w:t>
      </w:r>
      <w:r w:rsidR="00474D09">
        <w:t xml:space="preserve"> means by which to detonate that explosive. Most typically nowadays, blasting caps are electronically detonated, meaning that a current passes through the cap, ignites a flash charge of heat sensitive explosive (e.g. lead styphnate</w:t>
      </w:r>
      <w:r w:rsidR="004C50AD">
        <w:t xml:space="preserve">, lead </w:t>
      </w:r>
      <w:proofErr w:type="spellStart"/>
      <w:r w:rsidR="004C50AD">
        <w:t>azide</w:t>
      </w:r>
      <w:proofErr w:type="spellEnd"/>
      <w:r w:rsidR="00474D09">
        <w:t xml:space="preserve">), the ignition of which detonates a primer charge (e.g. </w:t>
      </w:r>
      <w:r w:rsidR="004C50AD">
        <w:t>tetryl</w:t>
      </w:r>
      <w:r w:rsidR="00474D09">
        <w:t>), which then detonates the main charge.</w:t>
      </w:r>
      <w:sdt>
        <w:sdtPr>
          <w:id w:val="-1411380991"/>
          <w:citation/>
        </w:sdtPr>
        <w:sdtEndPr/>
        <w:sdtContent>
          <w:r w:rsidR="00474D09">
            <w:fldChar w:fldCharType="begin"/>
          </w:r>
          <w:r w:rsidR="006622D1">
            <w:instrText xml:space="preserve">CITATION Nat99 \l 2057 </w:instrText>
          </w:r>
          <w:r w:rsidR="00474D09">
            <w:fldChar w:fldCharType="separate"/>
          </w:r>
          <w:r w:rsidR="00022D66">
            <w:rPr>
              <w:noProof/>
            </w:rPr>
            <w:t xml:space="preserve"> </w:t>
          </w:r>
          <w:r w:rsidR="00022D66" w:rsidRPr="00022D66">
            <w:rPr>
              <w:noProof/>
            </w:rPr>
            <w:t>[5]</w:t>
          </w:r>
          <w:r w:rsidR="00474D09">
            <w:fldChar w:fldCharType="end"/>
          </w:r>
        </w:sdtContent>
      </w:sdt>
      <w:sdt>
        <w:sdtPr>
          <w:id w:val="-628783331"/>
          <w:citation/>
        </w:sdtPr>
        <w:sdtEndPr/>
        <w:sdtContent>
          <w:r w:rsidR="00474D09">
            <w:fldChar w:fldCharType="begin"/>
          </w:r>
          <w:r w:rsidR="00474D09">
            <w:instrText xml:space="preserve"> CITATION Nat03 \l 2057 </w:instrText>
          </w:r>
          <w:r w:rsidR="00474D09">
            <w:fldChar w:fldCharType="separate"/>
          </w:r>
          <w:r w:rsidR="00022D66">
            <w:rPr>
              <w:noProof/>
            </w:rPr>
            <w:t xml:space="preserve"> </w:t>
          </w:r>
          <w:r w:rsidR="00022D66" w:rsidRPr="00022D66">
            <w:rPr>
              <w:noProof/>
            </w:rPr>
            <w:t>[7]</w:t>
          </w:r>
          <w:r w:rsidR="00474D09">
            <w:fldChar w:fldCharType="end"/>
          </w:r>
        </w:sdtContent>
      </w:sdt>
    </w:p>
    <w:p w14:paraId="3516E81F" w14:textId="18D26337" w:rsidR="00474D09" w:rsidRDefault="00474D09" w:rsidP="00414D0D">
      <w:pPr>
        <w:pStyle w:val="Heading3"/>
        <w:jc w:val="both"/>
      </w:pPr>
      <w:bookmarkStart w:id="9" w:name="_Toc57286193"/>
      <w:r>
        <w:t>4.2.2. Exploding Bridgewire Detonators (EBW)</w:t>
      </w:r>
      <w:bookmarkEnd w:id="9"/>
    </w:p>
    <w:p w14:paraId="68AB896D" w14:textId="2638B564" w:rsidR="00474D09" w:rsidRDefault="00474D09" w:rsidP="00414D0D">
      <w:pPr>
        <w:jc w:val="both"/>
      </w:pPr>
      <w:r>
        <w:t xml:space="preserve">EBWs contain no primary explosive. Instead, they contain a fine bridgewire connected to a secondary explosive, such as </w:t>
      </w:r>
      <w:r w:rsidR="00DB79A9">
        <w:t>pentaerythritol tetranitrate</w:t>
      </w:r>
      <w:r w:rsidR="00DB79A9">
        <w:t xml:space="preserve"> </w:t>
      </w:r>
      <w:r>
        <w:t>(</w:t>
      </w:r>
      <w:r w:rsidR="00DB79A9">
        <w:t xml:space="preserve">PETN </w:t>
      </w:r>
      <w:r w:rsidR="00EB3652">
        <w:t xml:space="preserve">- </w:t>
      </w:r>
      <w:r w:rsidR="00414D0D">
        <w:t>C</w:t>
      </w:r>
      <w:r w:rsidR="00414D0D">
        <w:rPr>
          <w:vertAlign w:val="subscript"/>
        </w:rPr>
        <w:t>5</w:t>
      </w:r>
      <w:r w:rsidR="00414D0D">
        <w:t>H</w:t>
      </w:r>
      <w:r w:rsidR="00414D0D">
        <w:rPr>
          <w:vertAlign w:val="subscript"/>
        </w:rPr>
        <w:t>8</w:t>
      </w:r>
      <w:r w:rsidR="00414D0D">
        <w:t>N</w:t>
      </w:r>
      <w:r w:rsidR="00414D0D">
        <w:rPr>
          <w:vertAlign w:val="subscript"/>
        </w:rPr>
        <w:t>4</w:t>
      </w:r>
      <w:r w:rsidR="00414D0D">
        <w:t>O</w:t>
      </w:r>
      <w:r w:rsidR="00414D0D">
        <w:rPr>
          <w:vertAlign w:val="subscript"/>
        </w:rPr>
        <w:t>12</w:t>
      </w:r>
      <w:r w:rsidR="00414D0D">
        <w:t>). When a high enough current passes through the bridgewire in a short enough time, the wire will be heated so rapidly that it will vaporise and explode with enough force to detonate the secondary explosive. This means, that if either the current or the rate at which the current is applied is incorrect, then the EBW will not function. The wire will deflagrate (subsonic combustion) rather than detonate (supersonic combustion – high velocity release of gas) and the secondary explosive will not be detonated. This makes EBWs very resilient against most sources of electrical interference, such as static electricity, radio waves, and batteries.</w:t>
      </w:r>
      <w:r w:rsidR="006622D1">
        <w:t xml:space="preserve"> </w:t>
      </w:r>
      <w:sdt>
        <w:sdtPr>
          <w:id w:val="1668219992"/>
          <w:citation/>
        </w:sdtPr>
        <w:sdtEndPr/>
        <w:sdtContent>
          <w:r w:rsidR="006622D1">
            <w:fldChar w:fldCharType="begin"/>
          </w:r>
          <w:r w:rsidR="006622D1">
            <w:instrText xml:space="preserve">CITATION Nat99 \l 2057 </w:instrText>
          </w:r>
          <w:r w:rsidR="006622D1">
            <w:fldChar w:fldCharType="separate"/>
          </w:r>
          <w:r w:rsidR="00022D66" w:rsidRPr="00022D66">
            <w:rPr>
              <w:noProof/>
            </w:rPr>
            <w:t>[5]</w:t>
          </w:r>
          <w:r w:rsidR="006622D1">
            <w:fldChar w:fldCharType="end"/>
          </w:r>
        </w:sdtContent>
      </w:sdt>
      <w:sdt>
        <w:sdtPr>
          <w:id w:val="-1897186774"/>
          <w:citation/>
        </w:sdtPr>
        <w:sdtEndPr/>
        <w:sdtContent>
          <w:r w:rsidR="006622D1">
            <w:fldChar w:fldCharType="begin"/>
          </w:r>
          <w:r w:rsidR="006622D1">
            <w:instrText xml:space="preserve"> CITATION Nat991 \l 2057 </w:instrText>
          </w:r>
          <w:r w:rsidR="006622D1">
            <w:fldChar w:fldCharType="separate"/>
          </w:r>
          <w:r w:rsidR="00022D66">
            <w:rPr>
              <w:noProof/>
            </w:rPr>
            <w:t xml:space="preserve"> </w:t>
          </w:r>
          <w:r w:rsidR="00022D66" w:rsidRPr="00022D66">
            <w:rPr>
              <w:noProof/>
            </w:rPr>
            <w:t>[8]</w:t>
          </w:r>
          <w:r w:rsidR="006622D1">
            <w:fldChar w:fldCharType="end"/>
          </w:r>
        </w:sdtContent>
      </w:sdt>
    </w:p>
    <w:p w14:paraId="1FE20B6E" w14:textId="26A844ED" w:rsidR="00414D0D" w:rsidRDefault="00414D0D" w:rsidP="00414D0D">
      <w:pPr>
        <w:pStyle w:val="Heading3"/>
      </w:pPr>
      <w:bookmarkStart w:id="10" w:name="_Toc57286194"/>
      <w:r>
        <w:t>4.2.3. Detonating Cord</w:t>
      </w:r>
      <w:bookmarkEnd w:id="10"/>
    </w:p>
    <w:p w14:paraId="5DF7FED5" w14:textId="744A9B7A" w:rsidR="006C26B7" w:rsidRDefault="00414D0D" w:rsidP="006622D1">
      <w:pPr>
        <w:jc w:val="both"/>
      </w:pPr>
      <w:r>
        <w:t>Detonating cord</w:t>
      </w:r>
      <w:r w:rsidR="006622D1">
        <w:t xml:space="preserve"> is comprised of a core of high explosive</w:t>
      </w:r>
      <w:r w:rsidR="006C26B7">
        <w:t xml:space="preserve"> (typically PETN)</w:t>
      </w:r>
      <w:r w:rsidR="006622D1">
        <w:t>, enclosed in environment-resistant materials. The coating can be fine-tuned to deliver varying levels of flexibility, cut-resistance, and tensile streng</w:t>
      </w:r>
      <w:r w:rsidR="006C26B7">
        <w:t xml:space="preserve">th. The detonating cord is connected to a blasting cap, which when initiated will detonate the cord, and the cord will then initiate </w:t>
      </w:r>
      <w:r w:rsidR="00350F58">
        <w:t>the item at its other end, be it another blasting cap or a cord-sensitive charge</w:t>
      </w:r>
      <w:r w:rsidR="006C26B7">
        <w:t xml:space="preserve">. Detonating cord can initiate most cap-sensitive explosives, but some cap-sensitive materials will not be detonated by the linear detonation pattern of cord, instead requiring the point detonation of a blasting cap. Detonating cord can be useful in wet conditions since the cord can be waterproofed, as long as the ends are kept dry. </w:t>
      </w:r>
      <w:sdt>
        <w:sdtPr>
          <w:id w:val="-2126836331"/>
          <w:citation/>
        </w:sdtPr>
        <w:sdtEndPr/>
        <w:sdtContent>
          <w:r w:rsidR="006C26B7">
            <w:fldChar w:fldCharType="begin"/>
          </w:r>
          <w:r w:rsidR="006C26B7">
            <w:instrText xml:space="preserve"> CITATION Nat99 \l 2057 </w:instrText>
          </w:r>
          <w:r w:rsidR="006C26B7">
            <w:fldChar w:fldCharType="separate"/>
          </w:r>
          <w:r w:rsidR="00022D66" w:rsidRPr="00022D66">
            <w:rPr>
              <w:noProof/>
            </w:rPr>
            <w:t>[5]</w:t>
          </w:r>
          <w:r w:rsidR="006C26B7">
            <w:fldChar w:fldCharType="end"/>
          </w:r>
        </w:sdtContent>
      </w:sdt>
    </w:p>
    <w:p w14:paraId="0C5DEE65" w14:textId="19933C78" w:rsidR="00E45ACA" w:rsidRDefault="00E45ACA" w:rsidP="00E45ACA">
      <w:pPr>
        <w:pStyle w:val="Heading2"/>
      </w:pPr>
      <w:bookmarkStart w:id="11" w:name="_Toc57286195"/>
      <w:r>
        <w:t>4.3. Design Options</w:t>
      </w:r>
      <w:bookmarkEnd w:id="11"/>
    </w:p>
    <w:p w14:paraId="4083942C" w14:textId="7A35D855" w:rsidR="00E45ACA" w:rsidRPr="00E45ACA" w:rsidRDefault="00E45ACA" w:rsidP="00EA38BF">
      <w:pPr>
        <w:jc w:val="both"/>
      </w:pPr>
      <w:r>
        <w:t xml:space="preserve">From this research it was decided that the </w:t>
      </w:r>
      <w:r w:rsidR="00CF7AA9">
        <w:t>design options for this blasting charge were</w:t>
      </w:r>
      <w:r w:rsidR="00EA38BF">
        <w:t xml:space="preserve"> to use either an </w:t>
      </w:r>
      <w:r w:rsidR="007340AF">
        <w:t>AN-</w:t>
      </w:r>
      <w:r w:rsidR="00EA38BF">
        <w:t xml:space="preserve">based or </w:t>
      </w:r>
      <w:r w:rsidR="007340AF">
        <w:t>NG</w:t>
      </w:r>
      <w:r w:rsidR="00EA38BF">
        <w:t xml:space="preserve">-based explosive for the main charge, which would then have to be initiated by either a blasting cap, exploding </w:t>
      </w:r>
      <w:proofErr w:type="spellStart"/>
      <w:r w:rsidR="00EA38BF">
        <w:t>bridgewire</w:t>
      </w:r>
      <w:proofErr w:type="spellEnd"/>
      <w:r w:rsidR="00EA38BF">
        <w:t xml:space="preserve"> detonator, </w:t>
      </w:r>
      <w:r w:rsidR="004C50AD">
        <w:t xml:space="preserve">or </w:t>
      </w:r>
      <w:r w:rsidR="00EA38BF">
        <w:t>detonation cord. Due to their detonator-insensitive nature, however, any AN-based explosive would need a primer charge, which could be made from a detonator and a secondary explosive.</w:t>
      </w:r>
    </w:p>
    <w:p w14:paraId="10CE20CD" w14:textId="13172FAE" w:rsidR="00A83937" w:rsidRDefault="00A83937" w:rsidP="00A83937">
      <w:pPr>
        <w:pStyle w:val="Heading1"/>
      </w:pPr>
      <w:bookmarkStart w:id="12" w:name="_Toc57286196"/>
      <w:r>
        <w:t>5. Discussion</w:t>
      </w:r>
      <w:bookmarkEnd w:id="12"/>
    </w:p>
    <w:p w14:paraId="76CD8E18" w14:textId="426E8DE7" w:rsidR="00EA38BF" w:rsidRDefault="00EA38BF" w:rsidP="00ED5FCF">
      <w:pPr>
        <w:jc w:val="both"/>
      </w:pPr>
      <w:r>
        <w:t>It was decided that this blasting charge would comprise of 1) an ANFO main charge sealed in a water-resistant, 3-inch-diameter cartridge</w:t>
      </w:r>
      <w:r w:rsidR="00ED5FCF">
        <w:t>; 2) a primer charge made from a</w:t>
      </w:r>
      <w:r w:rsidR="00714DCF">
        <w:t>n</w:t>
      </w:r>
      <w:r w:rsidR="00ED5FCF">
        <w:t xml:space="preserve"> </w:t>
      </w:r>
      <w:r w:rsidR="007340AF">
        <w:t>NG</w:t>
      </w:r>
      <w:r w:rsidR="00ED5FCF">
        <w:t xml:space="preserve">-based dynamite and a blasting cap using lead </w:t>
      </w:r>
      <w:proofErr w:type="spellStart"/>
      <w:r w:rsidR="00ED5FCF">
        <w:t>azide</w:t>
      </w:r>
      <w:proofErr w:type="spellEnd"/>
      <w:r w:rsidR="00ED5FCF">
        <w:t xml:space="preserve"> as the primary explosive; and 3) a length of detonating cord supplanted with time-delay modules connected to an electronic trigger circuit.</w:t>
      </w:r>
    </w:p>
    <w:p w14:paraId="2FD85077" w14:textId="264A6ED8" w:rsidR="00E80720" w:rsidRDefault="00502443" w:rsidP="00E80720">
      <w:pPr>
        <w:jc w:val="both"/>
      </w:pPr>
      <w:r>
        <w:t>ANFO mixtures typically have a detonation velocity of 3000-5000 m/s</w:t>
      </w:r>
      <w:r w:rsidR="00A0437F">
        <w:t xml:space="preserve"> in boreholes </w:t>
      </w:r>
      <w:r w:rsidR="00E8047A">
        <w:t>of 3 inches in diameter</w:t>
      </w:r>
      <w:r>
        <w:t xml:space="preserve">, while </w:t>
      </w:r>
      <w:proofErr w:type="spellStart"/>
      <w:r>
        <w:t>nitroglycerin</w:t>
      </w:r>
      <w:proofErr w:type="spellEnd"/>
      <w:r>
        <w:t xml:space="preserve"> dynamites typically have a detonation velocity of </w:t>
      </w:r>
      <w:r w:rsidR="00E60CA8">
        <w:t>5000-7000 m/s</w:t>
      </w:r>
      <w:r w:rsidR="00E8047A">
        <w:t xml:space="preserve"> in boreholes of 1 inch in diameter</w:t>
      </w:r>
      <w:r w:rsidR="00E60CA8">
        <w:t>.</w:t>
      </w:r>
      <w:sdt>
        <w:sdtPr>
          <w:id w:val="-977067769"/>
          <w:citation/>
        </w:sdtPr>
        <w:sdtEndPr/>
        <w:sdtContent>
          <w:r w:rsidR="00E60CA8">
            <w:fldChar w:fldCharType="begin"/>
          </w:r>
          <w:r w:rsidR="00E60CA8">
            <w:instrText xml:space="preserve"> CITATION Nat99 \l 2057 </w:instrText>
          </w:r>
          <w:r w:rsidR="00E60CA8">
            <w:fldChar w:fldCharType="separate"/>
          </w:r>
          <w:r w:rsidR="00022D66">
            <w:rPr>
              <w:noProof/>
            </w:rPr>
            <w:t xml:space="preserve"> </w:t>
          </w:r>
          <w:r w:rsidR="00022D66" w:rsidRPr="00022D66">
            <w:rPr>
              <w:noProof/>
            </w:rPr>
            <w:t>[5]</w:t>
          </w:r>
          <w:r w:rsidR="00E60CA8">
            <w:fldChar w:fldCharType="end"/>
          </w:r>
        </w:sdtContent>
      </w:sdt>
      <w:sdt>
        <w:sdtPr>
          <w:id w:val="-613522476"/>
          <w:citation/>
        </w:sdtPr>
        <w:sdtEndPr/>
        <w:sdtContent>
          <w:r w:rsidR="00E60CA8">
            <w:fldChar w:fldCharType="begin"/>
          </w:r>
          <w:r w:rsidR="00E60CA8">
            <w:instrText xml:space="preserve"> CITATION Jac17 \l 2057 </w:instrText>
          </w:r>
          <w:r w:rsidR="00E60CA8">
            <w:fldChar w:fldCharType="separate"/>
          </w:r>
          <w:r w:rsidR="00022D66">
            <w:rPr>
              <w:noProof/>
            </w:rPr>
            <w:t xml:space="preserve"> </w:t>
          </w:r>
          <w:r w:rsidR="00022D66" w:rsidRPr="00022D66">
            <w:rPr>
              <w:noProof/>
            </w:rPr>
            <w:t>[9]</w:t>
          </w:r>
          <w:r w:rsidR="00E60CA8">
            <w:fldChar w:fldCharType="end"/>
          </w:r>
        </w:sdtContent>
      </w:sdt>
      <w:sdt>
        <w:sdtPr>
          <w:id w:val="1392688980"/>
          <w:citation/>
        </w:sdtPr>
        <w:sdtEndPr/>
        <w:sdtContent>
          <w:r w:rsidR="00E60CA8">
            <w:fldChar w:fldCharType="begin"/>
          </w:r>
          <w:r w:rsidR="00E60CA8">
            <w:instrText xml:space="preserve"> CITATION Sou04 \l 2057 </w:instrText>
          </w:r>
          <w:r w:rsidR="00E60CA8">
            <w:fldChar w:fldCharType="separate"/>
          </w:r>
          <w:r w:rsidR="00022D66">
            <w:rPr>
              <w:noProof/>
            </w:rPr>
            <w:t xml:space="preserve"> </w:t>
          </w:r>
          <w:r w:rsidR="00022D66" w:rsidRPr="00022D66">
            <w:rPr>
              <w:noProof/>
            </w:rPr>
            <w:t>[10]</w:t>
          </w:r>
          <w:r w:rsidR="00E60CA8">
            <w:fldChar w:fldCharType="end"/>
          </w:r>
        </w:sdtContent>
      </w:sdt>
    </w:p>
    <w:p w14:paraId="74F34103" w14:textId="0FA9DE9C" w:rsidR="00981331" w:rsidRDefault="00981331" w:rsidP="00E80720">
      <w:pPr>
        <w:jc w:val="both"/>
      </w:pPr>
      <w:r w:rsidRPr="00981331">
        <w:lastRenderedPageBreak/>
        <w:t>Ammonium nitrate decomposes in an exothe</w:t>
      </w:r>
      <w:r>
        <w:t>rmic reaction (</w:t>
      </w:r>
      <w:r w:rsidR="002369CA">
        <w:t>Δ</w:t>
      </w:r>
      <w:r>
        <w:t>H = –36 kJ mol</w:t>
      </w:r>
      <w:r>
        <w:rPr>
          <w:vertAlign w:val="superscript"/>
        </w:rPr>
        <w:t>-1</w:t>
      </w:r>
      <w:r w:rsidRPr="00981331">
        <w:t>) to produce three moles of gaseous products for each mole of solid reactant:</w:t>
      </w:r>
    </w:p>
    <w:p w14:paraId="7B467309" w14:textId="29C22778" w:rsidR="00C85E71" w:rsidRDefault="00C85E71" w:rsidP="00C85E71">
      <w:pPr>
        <w:pStyle w:val="Caption"/>
        <w:jc w:val="center"/>
        <w:rPr>
          <w:rFonts w:eastAsiaTheme="minorEastAsia"/>
        </w:rPr>
      </w:pPr>
      <w:r>
        <w:t xml:space="preserve">Equation </w:t>
      </w:r>
      <w:r>
        <w:fldChar w:fldCharType="begin"/>
      </w:r>
      <w:r>
        <w:instrText xml:space="preserve"> SEQ Equation \* ARABIC </w:instrText>
      </w:r>
      <w:r>
        <w:fldChar w:fldCharType="separate"/>
      </w:r>
      <w:r>
        <w:rPr>
          <w:noProof/>
        </w:rPr>
        <w:t>1</w:t>
      </w:r>
      <w:r>
        <w:fldChar w:fldCharType="end"/>
      </w:r>
      <w:r>
        <w:t>: Detonation of ammonium nitrate</w:t>
      </w:r>
    </w:p>
    <w:p w14:paraId="0C6B2FDD" w14:textId="49988581" w:rsidR="00981331" w:rsidRDefault="00882313" w:rsidP="00AF136E">
      <w:pPr>
        <w:jc w:val="center"/>
        <w:rPr>
          <w:rFonts w:ascii="Cambria Math" w:hAnsi="Cambria Math"/>
          <w:i/>
        </w:rPr>
      </w:pPr>
      <m:oMath>
        <m:sSub>
          <m:sSubPr>
            <m:ctrlPr>
              <w:rPr>
                <w:rFonts w:ascii="Cambria Math" w:hAnsi="Cambria Math"/>
                <w:i/>
              </w:rPr>
            </m:ctrlPr>
          </m:sSubPr>
          <m:e>
            <m:r>
              <w:rPr>
                <w:rFonts w:ascii="Cambria Math" w:hAnsi="Cambria Math"/>
              </w:rPr>
              <m:t>NH</m:t>
            </m:r>
          </m:e>
          <m:sub>
            <m:r>
              <w:rPr>
                <w:rFonts w:ascii="Cambria Math" w:hAnsi="Cambria Math"/>
              </w:rPr>
              <m:t>4</m:t>
            </m:r>
          </m:sub>
        </m:sSub>
        <m:sSub>
          <m:sSubPr>
            <m:ctrlPr>
              <w:rPr>
                <w:rFonts w:ascii="Cambria Math" w:hAnsi="Cambria Math"/>
                <w:i/>
              </w:rPr>
            </m:ctrlPr>
          </m:sSubPr>
          <m:e>
            <m:r>
              <w:rPr>
                <w:rFonts w:ascii="Cambria Math" w:hAnsi="Cambria Math"/>
              </w:rPr>
              <m:t>NO</m:t>
            </m:r>
          </m:e>
          <m:sub>
            <m:r>
              <w:rPr>
                <w:rFonts w:ascii="Cambria Math" w:hAnsi="Cambria Math"/>
              </w:rPr>
              <m:t>3(s)</m:t>
            </m:r>
          </m:sub>
        </m:sSub>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detonation</m:t>
                </m:r>
              </m:e>
            </m:groupChr>
          </m:e>
        </m:box>
        <m:sSub>
          <m:sSubPr>
            <m:ctrlPr>
              <w:rPr>
                <w:rFonts w:ascii="Cambria Math" w:hAnsi="Cambria Math"/>
                <w:i/>
              </w:rPr>
            </m:ctrlPr>
          </m:sSubPr>
          <m:e>
            <m:r>
              <w:rPr>
                <w:rFonts w:ascii="Cambria Math" w:hAnsi="Cambria Math"/>
              </w:rPr>
              <m:t>N</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2H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(g)</m:t>
            </m:r>
          </m:sub>
        </m:sSub>
      </m:oMath>
      <w:sdt>
        <w:sdtPr>
          <w:rPr>
            <w:rFonts w:ascii="Cambria Math" w:hAnsi="Cambria Math"/>
            <w:i/>
          </w:rPr>
          <w:id w:val="608859551"/>
          <w:citation/>
        </w:sdtPr>
        <w:sdtEndPr/>
        <w:sdtContent>
          <m:oMath>
            <m:r>
              <w:rPr>
                <w:rFonts w:ascii="Cambria Math" w:hAnsi="Cambria Math"/>
                <w:i/>
              </w:rPr>
              <w:fldChar w:fldCharType="begin"/>
            </m:r>
          </m:oMath>
          <w:r w:rsidR="00AF136E">
            <w:rPr>
              <w:rFonts w:eastAsiaTheme="minorEastAsia"/>
            </w:rPr>
            <w:instrText xml:space="preserve"> CITATION Dje18 \l 2057 </w:instrText>
          </w:r>
          <m:oMath>
            <m:r>
              <w:rPr>
                <w:rFonts w:ascii="Cambria Math" w:hAnsi="Cambria Math"/>
                <w:i/>
              </w:rPr>
              <w:fldChar w:fldCharType="separate"/>
            </m:r>
          </m:oMath>
          <w:r w:rsidR="00022D66">
            <w:rPr>
              <w:rFonts w:eastAsiaTheme="minorEastAsia"/>
              <w:noProof/>
            </w:rPr>
            <w:t xml:space="preserve"> </w:t>
          </w:r>
          <w:r w:rsidR="00022D66" w:rsidRPr="00022D66">
            <w:rPr>
              <w:rFonts w:eastAsiaTheme="minorEastAsia"/>
              <w:noProof/>
            </w:rPr>
            <w:t>[11]</w:t>
          </w:r>
          <m:oMath>
            <m:r>
              <w:rPr>
                <w:rFonts w:ascii="Cambria Math" w:hAnsi="Cambria Math"/>
                <w:i/>
              </w:rPr>
              <w:fldChar w:fldCharType="end"/>
            </m:r>
          </m:oMath>
        </w:sdtContent>
      </w:sdt>
    </w:p>
    <w:p w14:paraId="7225C895" w14:textId="4071C713" w:rsidR="00981331" w:rsidRDefault="00981331" w:rsidP="00981331">
      <w:pPr>
        <w:jc w:val="both"/>
      </w:pPr>
      <w:r w:rsidRPr="00981331">
        <w:t>The reaction can be made mor</w:t>
      </w:r>
      <w:r>
        <w:t>e exothermic (ΔH = –280 kJ mol</w:t>
      </w:r>
      <w:r>
        <w:softHyphen/>
      </w:r>
      <w:r>
        <w:rPr>
          <w:sz w:val="24"/>
          <w:vertAlign w:val="superscript"/>
        </w:rPr>
        <w:t>-1</w:t>
      </w:r>
      <w:r w:rsidRPr="00981331">
        <w:t xml:space="preserve">), with more gaseous products, if </w:t>
      </w:r>
      <w:r w:rsidR="001F303F">
        <w:t>a reducing agent</w:t>
      </w:r>
      <w:r w:rsidRPr="00981331">
        <w:t xml:space="preserve"> </w:t>
      </w:r>
      <w:r w:rsidR="002369CA">
        <w:t xml:space="preserve">(like diesel) </w:t>
      </w:r>
      <w:r w:rsidRPr="00981331">
        <w:t>is added:</w:t>
      </w:r>
    </w:p>
    <w:p w14:paraId="0BE9BE18" w14:textId="2AE20E11" w:rsidR="00C85E71" w:rsidRDefault="00C85E71" w:rsidP="00C85E71">
      <w:pPr>
        <w:pStyle w:val="Caption"/>
        <w:jc w:val="center"/>
        <w:rPr>
          <w:rFonts w:eastAsiaTheme="minorEastAsia"/>
        </w:rPr>
      </w:pPr>
      <w:r>
        <w:t xml:space="preserve">Equation </w:t>
      </w:r>
      <w:fldSimple w:instr=" SEQ Equation \* ARABIC ">
        <w:r>
          <w:rPr>
            <w:noProof/>
          </w:rPr>
          <w:t>2</w:t>
        </w:r>
      </w:fldSimple>
      <w:r>
        <w:t>: Detonation of ammonium nitrate fuel oil</w:t>
      </w:r>
    </w:p>
    <w:p w14:paraId="1F3A5453" w14:textId="7B8A83A8" w:rsidR="00AF136E" w:rsidRDefault="00882313" w:rsidP="00AF136E">
      <w:pPr>
        <w:jc w:val="center"/>
        <w:rPr>
          <w:rFonts w:eastAsiaTheme="minorEastAsia"/>
          <w:noProof/>
        </w:rPr>
      </w:pPr>
      <m:oMath>
        <m:sSub>
          <m:sSubPr>
            <m:ctrlPr>
              <w:rPr>
                <w:rFonts w:ascii="Cambria Math" w:hAnsi="Cambria Math"/>
                <w:i/>
              </w:rPr>
            </m:ctrlPr>
          </m:sSubPr>
          <m:e>
            <m:r>
              <w:rPr>
                <w:rFonts w:ascii="Cambria Math" w:hAnsi="Cambria Math"/>
              </w:rPr>
              <m:t>2NH</m:t>
            </m:r>
          </m:e>
          <m:sub>
            <m:r>
              <w:rPr>
                <w:rFonts w:ascii="Cambria Math" w:hAnsi="Cambria Math"/>
              </w:rPr>
              <m:t>4</m:t>
            </m:r>
          </m:sub>
        </m:sSub>
        <m:sSub>
          <m:sSubPr>
            <m:ctrlPr>
              <w:rPr>
                <w:rFonts w:ascii="Cambria Math" w:hAnsi="Cambria Math"/>
                <w:i/>
              </w:rPr>
            </m:ctrlPr>
          </m:sSubPr>
          <m:e>
            <m:r>
              <w:rPr>
                <w:rFonts w:ascii="Cambria Math" w:hAnsi="Cambria Math"/>
              </w:rPr>
              <m:t>NO</m:t>
            </m:r>
          </m:e>
          <m:sub>
            <m:r>
              <w:rPr>
                <w:rFonts w:ascii="Cambria Math" w:hAnsi="Cambria Math"/>
              </w:rPr>
              <m:t>3(s)</m:t>
            </m:r>
          </m:sub>
        </m:sSub>
        <m:r>
          <w:rPr>
            <w:rFonts w:ascii="Cambria Math" w:hAnsi="Cambria Math"/>
          </w:rPr>
          <m:t>+C</m:t>
        </m:r>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detonation</m:t>
                </m:r>
              </m:e>
            </m:groupChr>
          </m:e>
        </m:box>
        <m:sSub>
          <m:sSubPr>
            <m:ctrlPr>
              <w:rPr>
                <w:rFonts w:ascii="Cambria Math" w:hAnsi="Cambria Math"/>
                <w:i/>
              </w:rPr>
            </m:ctrlPr>
          </m:sSubPr>
          <m:e>
            <m:r>
              <w:rPr>
                <w:rFonts w:ascii="Cambria Math" w:hAnsi="Cambria Math"/>
              </w:rPr>
              <m:t>2N</m:t>
            </m:r>
          </m:e>
          <m:sub>
            <m:r>
              <w:rPr>
                <w:rFonts w:ascii="Cambria Math" w:hAnsi="Cambria Math"/>
              </w:rPr>
              <m:t>2(g)</m:t>
            </m:r>
          </m:sub>
        </m:sSub>
        <m:r>
          <w:rPr>
            <w:rFonts w:ascii="Cambria Math" w:hAnsi="Cambria Math"/>
          </w:rPr>
          <m:t>+</m:t>
        </m:r>
        <m:sSub>
          <m:sSubPr>
            <m:ctrlPr>
              <w:rPr>
                <w:rFonts w:ascii="Cambria Math" w:hAnsi="Cambria Math"/>
                <w:i/>
              </w:rPr>
            </m:ctrlPr>
          </m:sSubPr>
          <m:e>
            <m:r>
              <w:rPr>
                <w:rFonts w:ascii="Cambria Math" w:hAnsi="Cambria Math"/>
              </w:rPr>
              <m:t>4H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CO</m:t>
            </m:r>
          </m:e>
          <m:sub>
            <m:r>
              <w:rPr>
                <w:rFonts w:ascii="Cambria Math" w:hAnsi="Cambria Math"/>
              </w:rPr>
              <m:t>2(g)</m:t>
            </m:r>
          </m:sub>
        </m:sSub>
      </m:oMath>
      <w:sdt>
        <w:sdtPr>
          <w:rPr>
            <w:rFonts w:ascii="Cambria Math" w:hAnsi="Cambria Math"/>
            <w:i/>
          </w:rPr>
          <w:id w:val="275453864"/>
          <w:citation/>
        </w:sdtPr>
        <w:sdtEndPr/>
        <w:sdtContent>
          <m:oMath>
            <m:r>
              <w:rPr>
                <w:rFonts w:ascii="Cambria Math" w:hAnsi="Cambria Math"/>
                <w:i/>
              </w:rPr>
              <w:fldChar w:fldCharType="begin"/>
            </m:r>
          </m:oMath>
          <w:r w:rsidR="00AF136E">
            <w:rPr>
              <w:rFonts w:eastAsiaTheme="minorEastAsia"/>
            </w:rPr>
            <w:instrText xml:space="preserve"> CITATION Dje18 \l 2057 </w:instrText>
          </w:r>
          <m:oMath>
            <m:r>
              <w:rPr>
                <w:rFonts w:ascii="Cambria Math" w:hAnsi="Cambria Math"/>
                <w:i/>
              </w:rPr>
              <w:fldChar w:fldCharType="separate"/>
            </m:r>
          </m:oMath>
          <w:r w:rsidR="00022D66">
            <w:rPr>
              <w:rFonts w:eastAsiaTheme="minorEastAsia"/>
              <w:noProof/>
            </w:rPr>
            <w:t xml:space="preserve"> </w:t>
          </w:r>
          <w:r w:rsidR="00022D66" w:rsidRPr="00022D66">
            <w:rPr>
              <w:rFonts w:eastAsiaTheme="minorEastAsia"/>
              <w:noProof/>
            </w:rPr>
            <w:t>[11]</w:t>
          </w:r>
          <m:oMath>
            <m:r>
              <w:rPr>
                <w:rFonts w:ascii="Cambria Math" w:hAnsi="Cambria Math"/>
                <w:i/>
              </w:rPr>
              <w:fldChar w:fldCharType="end"/>
            </m:r>
          </m:oMath>
        </w:sdtContent>
      </w:sdt>
    </w:p>
    <w:p w14:paraId="4EE59617" w14:textId="6A265951" w:rsidR="002369CA" w:rsidRDefault="002369CA" w:rsidP="002369CA">
      <w:pPr>
        <w:jc w:val="both"/>
      </w:pPr>
      <w:r>
        <w:rPr>
          <w:rFonts w:eastAsiaTheme="minorEastAsia"/>
          <w:noProof/>
        </w:rPr>
        <w:t>The detonation of nitroglycerin is more exothermic than that of ANFO (</w:t>
      </w:r>
      <w:r>
        <w:t>ΔH = -320 kJ mol</w:t>
      </w:r>
      <w:r>
        <w:rPr>
          <w:vertAlign w:val="superscript"/>
        </w:rPr>
        <w:t>-1</w:t>
      </w:r>
      <w:r>
        <w:t>), and produces more gaseous products per mole of reactant:</w:t>
      </w:r>
    </w:p>
    <w:p w14:paraId="20E3C89A" w14:textId="1483CC70" w:rsidR="00C85E71" w:rsidRDefault="00C85E71" w:rsidP="00C85E71">
      <w:pPr>
        <w:pStyle w:val="Caption"/>
        <w:jc w:val="center"/>
        <w:rPr>
          <w:rFonts w:eastAsiaTheme="minorEastAsia"/>
        </w:rPr>
      </w:pPr>
      <w:r>
        <w:t xml:space="preserve">Equation </w:t>
      </w:r>
      <w:fldSimple w:instr=" SEQ Equation \* ARABIC ">
        <w:r>
          <w:rPr>
            <w:noProof/>
          </w:rPr>
          <w:t>3</w:t>
        </w:r>
      </w:fldSimple>
      <w:r>
        <w:t xml:space="preserve">: Detonation of </w:t>
      </w:r>
      <w:proofErr w:type="spellStart"/>
      <w:r>
        <w:t>nitroglycerin</w:t>
      </w:r>
      <w:proofErr w:type="spellEnd"/>
    </w:p>
    <w:p w14:paraId="5C3D6957" w14:textId="40DE07F3" w:rsidR="002369CA" w:rsidRDefault="00882313" w:rsidP="002369CA">
      <w:pPr>
        <w:jc w:val="center"/>
        <w:rPr>
          <w:rFonts w:eastAsiaTheme="minorEastAsia"/>
          <w:noProof/>
        </w:rPr>
      </w:pPr>
      <m:oMath>
        <m:sSub>
          <m:sSubPr>
            <m:ctrlPr>
              <w:rPr>
                <w:rFonts w:ascii="Cambria Math" w:hAnsi="Cambria Math"/>
                <w:i/>
              </w:rPr>
            </m:ctrlPr>
          </m:sSubPr>
          <m:e>
            <m:r>
              <w:rPr>
                <w:rFonts w:ascii="Cambria Math" w:hAnsi="Cambria Math"/>
              </w:rPr>
              <m:t>4C</m:t>
            </m:r>
          </m:e>
          <m:sub>
            <m:r>
              <w:rPr>
                <w:rFonts w:ascii="Cambria Math" w:hAnsi="Cambria Math"/>
              </w:rPr>
              <m:t>3</m:t>
            </m:r>
          </m:sub>
        </m:sSub>
        <m:sSub>
          <m:sSubPr>
            <m:ctrlPr>
              <w:rPr>
                <w:rFonts w:ascii="Cambria Math" w:hAnsi="Cambria Math"/>
                <w:i/>
              </w:rPr>
            </m:ctrlPr>
          </m:sSubPr>
          <m:e>
            <m:r>
              <w:rPr>
                <w:rFonts w:ascii="Cambria Math" w:hAnsi="Cambria Math"/>
              </w:rPr>
              <m:t>H</m:t>
            </m:r>
          </m:e>
          <m:sub>
            <m:r>
              <w:rPr>
                <w:rFonts w:ascii="Cambria Math" w:hAnsi="Cambria Math"/>
              </w:rPr>
              <m:t>5</m:t>
            </m:r>
          </m:sub>
        </m:sSub>
        <m:sSub>
          <m:sSubPr>
            <m:ctrlPr>
              <w:rPr>
                <w:rFonts w:ascii="Cambria Math" w:hAnsi="Cambria Math"/>
                <w:i/>
              </w:rPr>
            </m:ctrlPr>
          </m:sSubPr>
          <m:e>
            <m:r>
              <w:rPr>
                <w:rFonts w:ascii="Cambria Math" w:hAnsi="Cambria Math"/>
              </w:rPr>
              <m:t>N</m:t>
            </m:r>
          </m:e>
          <m:sub>
            <m:r>
              <w:rPr>
                <w:rFonts w:ascii="Cambria Math" w:hAnsi="Cambria Math"/>
              </w:rPr>
              <m:t>3</m:t>
            </m:r>
          </m:sub>
        </m:sSub>
        <m:sSub>
          <m:sSubPr>
            <m:ctrlPr>
              <w:rPr>
                <w:rFonts w:ascii="Cambria Math" w:hAnsi="Cambria Math"/>
                <w:i/>
              </w:rPr>
            </m:ctrlPr>
          </m:sSubPr>
          <m:e>
            <m:r>
              <w:rPr>
                <w:rFonts w:ascii="Cambria Math" w:hAnsi="Cambria Math"/>
              </w:rPr>
              <m:t>O</m:t>
            </m:r>
          </m:e>
          <m:sub>
            <m:r>
              <w:rPr>
                <w:rFonts w:ascii="Cambria Math" w:hAnsi="Cambria Math"/>
              </w:rPr>
              <m:t>9(s)</m:t>
            </m:r>
          </m:sub>
        </m:sSub>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detonation</m:t>
                </m:r>
              </m:e>
            </m:groupChr>
          </m:e>
        </m:box>
        <m:sSub>
          <m:sSubPr>
            <m:ctrlPr>
              <w:rPr>
                <w:rFonts w:ascii="Cambria Math" w:hAnsi="Cambria Math"/>
                <w:i/>
              </w:rPr>
            </m:ctrlPr>
          </m:sSubPr>
          <m:e>
            <m:r>
              <w:rPr>
                <w:rFonts w:ascii="Cambria Math" w:hAnsi="Cambria Math"/>
              </w:rPr>
              <m:t>6N</m:t>
            </m:r>
          </m:e>
          <m:sub>
            <m:r>
              <w:rPr>
                <w:rFonts w:ascii="Cambria Math" w:hAnsi="Cambria Math"/>
              </w:rPr>
              <m:t>2(g)</m:t>
            </m:r>
          </m:sub>
        </m:sSub>
        <m:r>
          <w:rPr>
            <w:rFonts w:ascii="Cambria Math" w:hAnsi="Cambria Math"/>
          </w:rPr>
          <m:t>+</m:t>
        </m:r>
        <m:sSub>
          <m:sSubPr>
            <m:ctrlPr>
              <w:rPr>
                <w:rFonts w:ascii="Cambria Math" w:hAnsi="Cambria Math"/>
                <w:i/>
              </w:rPr>
            </m:ctrlPr>
          </m:sSubPr>
          <m:e>
            <m:r>
              <w:rPr>
                <w:rFonts w:ascii="Cambria Math" w:hAnsi="Cambria Math"/>
              </w:rPr>
              <m:t>12CO</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10H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7O</m:t>
            </m:r>
          </m:e>
          <m:sub>
            <m:r>
              <w:rPr>
                <w:rFonts w:ascii="Cambria Math" w:hAnsi="Cambria Math"/>
              </w:rPr>
              <m:t>2(g)</m:t>
            </m:r>
          </m:sub>
        </m:sSub>
      </m:oMath>
      <w:sdt>
        <w:sdtPr>
          <w:rPr>
            <w:rFonts w:ascii="Cambria Math" w:hAnsi="Cambria Math"/>
            <w:i/>
          </w:rPr>
          <w:id w:val="-660233964"/>
          <w:citation/>
        </w:sdtPr>
        <w:sdtEndPr/>
        <w:sdtContent>
          <m:oMath>
            <m:r>
              <w:rPr>
                <w:rFonts w:ascii="Cambria Math" w:hAnsi="Cambria Math"/>
                <w:i/>
              </w:rPr>
              <w:fldChar w:fldCharType="begin"/>
            </m:r>
          </m:oMath>
          <w:r w:rsidR="002369CA">
            <w:rPr>
              <w:rFonts w:eastAsiaTheme="minorEastAsia"/>
            </w:rPr>
            <w:instrText xml:space="preserve"> CITATION LiM09 \l 2057 </w:instrText>
          </w:r>
          <m:oMath>
            <m:r>
              <w:rPr>
                <w:rFonts w:ascii="Cambria Math" w:hAnsi="Cambria Math"/>
                <w:i/>
              </w:rPr>
              <w:fldChar w:fldCharType="separate"/>
            </m:r>
          </m:oMath>
          <w:r w:rsidR="00022D66">
            <w:rPr>
              <w:rFonts w:eastAsiaTheme="minorEastAsia"/>
              <w:noProof/>
            </w:rPr>
            <w:t xml:space="preserve"> </w:t>
          </w:r>
          <w:r w:rsidR="00022D66" w:rsidRPr="00022D66">
            <w:rPr>
              <w:rFonts w:eastAsiaTheme="minorEastAsia"/>
              <w:noProof/>
            </w:rPr>
            <w:t>[12]</w:t>
          </w:r>
          <m:oMath>
            <m:r>
              <w:rPr>
                <w:rFonts w:ascii="Cambria Math" w:hAnsi="Cambria Math"/>
                <w:i/>
              </w:rPr>
              <w:fldChar w:fldCharType="end"/>
            </m:r>
          </m:oMath>
        </w:sdtContent>
      </w:sdt>
    </w:p>
    <w:p w14:paraId="06F7572C" w14:textId="67AAC517" w:rsidR="004C50AD" w:rsidRDefault="004C50AD" w:rsidP="004C50AD">
      <w:pPr>
        <w:jc w:val="both"/>
      </w:pPr>
      <w:r>
        <w:t xml:space="preserve">This data shows that while ANFO may not detonate with as much force or heat as </w:t>
      </w:r>
      <w:proofErr w:type="spellStart"/>
      <w:r>
        <w:t>nitroglycerin</w:t>
      </w:r>
      <w:proofErr w:type="spellEnd"/>
      <w:r>
        <w:t xml:space="preserve">, it </w:t>
      </w:r>
      <w:r w:rsidR="00AF744D">
        <w:t>would</w:t>
      </w:r>
      <w:r>
        <w:t xml:space="preserve"> still produce a detonation of comparable effect. In addition, the gaseous products of ANFO detonation (carbon dioxide and water vapour) are non-lethal, whereas the detonation of </w:t>
      </w:r>
      <w:proofErr w:type="spellStart"/>
      <w:r>
        <w:t>nitroglycerin</w:t>
      </w:r>
      <w:proofErr w:type="spellEnd"/>
      <w:r>
        <w:t xml:space="preserve"> produces carbon monoxide, which can be lethal. </w:t>
      </w:r>
      <w:r w:rsidR="007340AF">
        <w:t>NG</w:t>
      </w:r>
      <w:r>
        <w:t xml:space="preserve"> is also far more sensitive to shock, making AN and ANFO far easier to transport, use, and handle, even with AN’s poor water resistance, which can be controlled by packaging the ANFO charges in cartridges.</w:t>
      </w:r>
    </w:p>
    <w:p w14:paraId="626A6447" w14:textId="732AF148" w:rsidR="00350F58" w:rsidRDefault="003E33AB" w:rsidP="004C50AD">
      <w:pPr>
        <w:jc w:val="both"/>
      </w:pPr>
      <w:r>
        <w:t xml:space="preserve">Like </w:t>
      </w:r>
      <w:proofErr w:type="spellStart"/>
      <w:r>
        <w:t>nitroglycerin</w:t>
      </w:r>
      <w:proofErr w:type="spellEnd"/>
      <w:r>
        <w:t xml:space="preserve">, lead </w:t>
      </w:r>
      <w:proofErr w:type="spellStart"/>
      <w:r>
        <w:t>azide</w:t>
      </w:r>
      <w:proofErr w:type="spellEnd"/>
      <w:r>
        <w:t xml:space="preserve"> is very sensitive to shock and heat, though only when dry </w:t>
      </w:r>
      <w:sdt>
        <w:sdtPr>
          <w:id w:val="431094134"/>
          <w:citation/>
        </w:sdtPr>
        <w:sdtEndPr/>
        <w:sdtContent>
          <w:r>
            <w:fldChar w:fldCharType="begin"/>
          </w:r>
          <w:r>
            <w:instrText xml:space="preserve"> CITATION Nat20 \l 2057 </w:instrText>
          </w:r>
          <w:r>
            <w:fldChar w:fldCharType="separate"/>
          </w:r>
          <w:r w:rsidR="00022D66" w:rsidRPr="00022D66">
            <w:rPr>
              <w:noProof/>
            </w:rPr>
            <w:t>[13]</w:t>
          </w:r>
          <w:r>
            <w:fldChar w:fldCharType="end"/>
          </w:r>
        </w:sdtContent>
      </w:sdt>
      <w:r>
        <w:t xml:space="preserve">. Since lead </w:t>
      </w:r>
      <w:proofErr w:type="spellStart"/>
      <w:r>
        <w:t>azide</w:t>
      </w:r>
      <w:proofErr w:type="spellEnd"/>
      <w:r>
        <w:t xml:space="preserve"> is insoluble in water, it can be stored</w:t>
      </w:r>
      <w:r w:rsidR="007340AF">
        <w:t xml:space="preserve"> and carried</w:t>
      </w:r>
      <w:r>
        <w:t xml:space="preserve"> underwater to prevent detonation </w:t>
      </w:r>
      <w:r w:rsidR="007340AF">
        <w:t xml:space="preserve">in manufacture and storage </w:t>
      </w:r>
      <w:sdt>
        <w:sdtPr>
          <w:id w:val="761258689"/>
          <w:citation/>
        </w:sdtPr>
        <w:sdtEndPr/>
        <w:sdtContent>
          <w:r>
            <w:fldChar w:fldCharType="begin"/>
          </w:r>
          <w:r>
            <w:instrText xml:space="preserve"> CITATION Nat20 \l 2057 </w:instrText>
          </w:r>
          <w:r>
            <w:fldChar w:fldCharType="separate"/>
          </w:r>
          <w:r w:rsidR="00022D66" w:rsidRPr="00022D66">
            <w:rPr>
              <w:noProof/>
            </w:rPr>
            <w:t>[13]</w:t>
          </w:r>
          <w:r>
            <w:fldChar w:fldCharType="end"/>
          </w:r>
        </w:sdtContent>
      </w:sdt>
      <w:r>
        <w:t xml:space="preserve">.  </w:t>
      </w:r>
      <w:r w:rsidR="007340AF">
        <w:t xml:space="preserve">To reduce the risk of an unplanned explosion, the primer charges could be assembled on-site to keep the NG and lead </w:t>
      </w:r>
      <w:proofErr w:type="spellStart"/>
      <w:r w:rsidR="007340AF">
        <w:t>azide</w:t>
      </w:r>
      <w:proofErr w:type="spellEnd"/>
      <w:r w:rsidR="007340AF">
        <w:t xml:space="preserve"> separate for as long as possible, and allow for the le</w:t>
      </w:r>
      <w:r w:rsidR="00350F58">
        <w:t xml:space="preserve">ad </w:t>
      </w:r>
      <w:proofErr w:type="spellStart"/>
      <w:r w:rsidR="00350F58">
        <w:t>azide</w:t>
      </w:r>
      <w:proofErr w:type="spellEnd"/>
      <w:r w:rsidR="00350F58">
        <w:t xml:space="preserve"> to be stored in water.</w:t>
      </w:r>
    </w:p>
    <w:p w14:paraId="0C5A02E4" w14:textId="69AB9E44" w:rsidR="004C50AD" w:rsidRPr="004C50AD" w:rsidRDefault="00350F58" w:rsidP="004C50AD">
      <w:pPr>
        <w:jc w:val="both"/>
      </w:pPr>
      <w:r>
        <w:t xml:space="preserve">All explosive material </w:t>
      </w:r>
      <w:r w:rsidR="00AF744D">
        <w:t>should</w:t>
      </w:r>
      <w:r>
        <w:t xml:space="preserve"> be isolated from any other explosive material and other external stimuli. This can be achieved by using climate-controlled blast-proof storage buildings with blow-out walls, earthing the buildings from potential lightning strikes, and storing</w:t>
      </w:r>
      <w:r w:rsidR="00292C74">
        <w:t xml:space="preserve"> and transporting</w:t>
      </w:r>
      <w:r>
        <w:t xml:space="preserve"> explosive material in approved quantities in suitable and rated storage containers. In the event of an unplanned detonation, these control measures should keep the consequences to a minimum.</w:t>
      </w:r>
      <w:r w:rsidR="00292C74">
        <w:t xml:space="preserve"> </w:t>
      </w:r>
      <w:sdt>
        <w:sdtPr>
          <w:id w:val="925926426"/>
          <w:citation/>
        </w:sdtPr>
        <w:sdtEndPr/>
        <w:sdtContent>
          <w:r w:rsidR="00292C74">
            <w:fldChar w:fldCharType="begin"/>
          </w:r>
          <w:r w:rsidR="00292C74">
            <w:instrText xml:space="preserve"> CITATION CBI89 \l 2057 </w:instrText>
          </w:r>
          <w:r w:rsidR="00292C74">
            <w:fldChar w:fldCharType="separate"/>
          </w:r>
          <w:r w:rsidR="00022D66" w:rsidRPr="00022D66">
            <w:rPr>
              <w:noProof/>
            </w:rPr>
            <w:t>[14]</w:t>
          </w:r>
          <w:r w:rsidR="00292C74">
            <w:fldChar w:fldCharType="end"/>
          </w:r>
        </w:sdtContent>
      </w:sdt>
    </w:p>
    <w:p w14:paraId="7DC83318" w14:textId="0DF4AFE9" w:rsidR="00A83937" w:rsidRDefault="00A83937" w:rsidP="00A83937">
      <w:pPr>
        <w:pStyle w:val="Heading1"/>
      </w:pPr>
      <w:bookmarkStart w:id="13" w:name="_Toc57286197"/>
      <w:r>
        <w:t>6. Conclusion</w:t>
      </w:r>
      <w:bookmarkEnd w:id="13"/>
    </w:p>
    <w:p w14:paraId="47761966" w14:textId="6437EBC9" w:rsidR="00C863BE" w:rsidRDefault="00C863BE" w:rsidP="00C863BE">
      <w:pPr>
        <w:jc w:val="both"/>
      </w:pPr>
      <w:r>
        <w:t xml:space="preserve">This design would allow for effective blasting of </w:t>
      </w:r>
      <w:r w:rsidR="00495F54">
        <w:t xml:space="preserve">most types of </w:t>
      </w:r>
      <w:r>
        <w:t>rock given ANFO’s good gas production upon detonation and good velocity of detonation in larger diameter boreholes. The primer charge would provide a powerful enough explosion to allow for consistent detonation of the ANFO, and the use of detonating cord with time-delay modules allows for the detonation to be started remotely and for the charges to be detonated in a</w:t>
      </w:r>
      <w:r w:rsidR="0072366B">
        <w:t xml:space="preserve">n arrangement </w:t>
      </w:r>
      <w:r>
        <w:t>yielding the most efficient blasting of the rock.</w:t>
      </w:r>
    </w:p>
    <w:p w14:paraId="73ABB59C" w14:textId="43F9EC28" w:rsidR="00D9667B" w:rsidRDefault="00350F58" w:rsidP="00893D67">
      <w:pPr>
        <w:jc w:val="both"/>
      </w:pPr>
      <w:r>
        <w:t>With suitable control measures in place during manufacture, transport, storage, an</w:t>
      </w:r>
      <w:r w:rsidR="00A32C34">
        <w:t xml:space="preserve">d use on-site, the materials chosen should not present a great risk of detonation. The materials should perform consistently when required </w:t>
      </w:r>
      <w:r w:rsidR="0088553B">
        <w:t>if</w:t>
      </w:r>
      <w:r w:rsidR="00A32C34">
        <w:t xml:space="preserve"> performance conditions are adequate (e.g. ANFO must be kept moisture free, and detonating cord cannot be detonated at a wet end).</w:t>
      </w:r>
      <w:r w:rsidR="00D9667B">
        <w:br w:type="page"/>
      </w:r>
    </w:p>
    <w:bookmarkStart w:id="14" w:name="_Toc57286198" w:displacedByCustomXml="next"/>
    <w:sdt>
      <w:sdtPr>
        <w:rPr>
          <w:rFonts w:asciiTheme="minorHAnsi" w:eastAsiaTheme="minorHAnsi" w:hAnsiTheme="minorHAnsi" w:cstheme="minorBidi"/>
          <w:color w:val="auto"/>
          <w:sz w:val="22"/>
          <w:szCs w:val="22"/>
        </w:rPr>
        <w:id w:val="-2055845030"/>
        <w:docPartObj>
          <w:docPartGallery w:val="Bibliographies"/>
          <w:docPartUnique/>
        </w:docPartObj>
      </w:sdtPr>
      <w:sdtEndPr/>
      <w:sdtContent>
        <w:p w14:paraId="3EF5CC0B" w14:textId="01A21990" w:rsidR="00D9667B" w:rsidRDefault="00D9667B">
          <w:pPr>
            <w:pStyle w:val="Heading1"/>
          </w:pPr>
          <w:r>
            <w:t>References</w:t>
          </w:r>
          <w:bookmarkEnd w:id="14"/>
        </w:p>
        <w:sdt>
          <w:sdtPr>
            <w:id w:val="-573587230"/>
            <w:bibliography/>
          </w:sdtPr>
          <w:sdtEndPr/>
          <w:sdtContent>
            <w:p w14:paraId="46ABFC68" w14:textId="77777777" w:rsidR="00022D66" w:rsidRDefault="00D9667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22D66" w14:paraId="57C59E12" w14:textId="77777777">
                <w:trPr>
                  <w:divId w:val="1895657148"/>
                  <w:tblCellSpacing w:w="15" w:type="dxa"/>
                </w:trPr>
                <w:tc>
                  <w:tcPr>
                    <w:tcW w:w="50" w:type="pct"/>
                    <w:hideMark/>
                  </w:tcPr>
                  <w:p w14:paraId="575EC44C" w14:textId="3F840476" w:rsidR="00022D66" w:rsidRDefault="00022D66">
                    <w:pPr>
                      <w:pStyle w:val="Bibliography"/>
                      <w:rPr>
                        <w:noProof/>
                        <w:sz w:val="24"/>
                        <w:szCs w:val="24"/>
                      </w:rPr>
                    </w:pPr>
                    <w:r>
                      <w:rPr>
                        <w:noProof/>
                      </w:rPr>
                      <w:t xml:space="preserve">[1] </w:t>
                    </w:r>
                  </w:p>
                </w:tc>
                <w:tc>
                  <w:tcPr>
                    <w:tcW w:w="0" w:type="auto"/>
                    <w:hideMark/>
                  </w:tcPr>
                  <w:p w14:paraId="699D6F59" w14:textId="77777777" w:rsidR="00022D66" w:rsidRDefault="00022D66">
                    <w:pPr>
                      <w:pStyle w:val="Bibliography"/>
                      <w:rPr>
                        <w:noProof/>
                      </w:rPr>
                    </w:pPr>
                    <w:r>
                      <w:rPr>
                        <w:noProof/>
                      </w:rPr>
                      <w:t>International Labour Organistaion, “Globally Harmonized System for the Classification and Labelling of Chemicals (GHS),” 5 July 2001. [Online]. Available: https://www.ilo.org/legacy/english/protection/safework/ghs/ghsfinal/. [Accessed 21 November 2020].</w:t>
                    </w:r>
                  </w:p>
                </w:tc>
              </w:tr>
              <w:tr w:rsidR="00022D66" w14:paraId="28CBA441" w14:textId="77777777">
                <w:trPr>
                  <w:divId w:val="1895657148"/>
                  <w:tblCellSpacing w:w="15" w:type="dxa"/>
                </w:trPr>
                <w:tc>
                  <w:tcPr>
                    <w:tcW w:w="50" w:type="pct"/>
                    <w:hideMark/>
                  </w:tcPr>
                  <w:p w14:paraId="534DF23A" w14:textId="77777777" w:rsidR="00022D66" w:rsidRDefault="00022D66">
                    <w:pPr>
                      <w:pStyle w:val="Bibliography"/>
                      <w:rPr>
                        <w:noProof/>
                      </w:rPr>
                    </w:pPr>
                    <w:r>
                      <w:rPr>
                        <w:noProof/>
                      </w:rPr>
                      <w:t xml:space="preserve">[2] </w:t>
                    </w:r>
                  </w:p>
                </w:tc>
                <w:tc>
                  <w:tcPr>
                    <w:tcW w:w="0" w:type="auto"/>
                    <w:hideMark/>
                  </w:tcPr>
                  <w:p w14:paraId="7052852B" w14:textId="77777777" w:rsidR="00022D66" w:rsidRDefault="00022D66">
                    <w:pPr>
                      <w:pStyle w:val="Bibliography"/>
                      <w:rPr>
                        <w:noProof/>
                      </w:rPr>
                    </w:pPr>
                    <w:r>
                      <w:rPr>
                        <w:noProof/>
                      </w:rPr>
                      <w:t>The Extractives Hub, “Technical Aspects of Mining,” 2020. [Online]. Available: https://www.extractiveshub.org/topic/view/id/41/chapterId/222. [Accessed 23 November 2020].</w:t>
                    </w:r>
                  </w:p>
                </w:tc>
              </w:tr>
              <w:tr w:rsidR="00022D66" w14:paraId="76EC78E1" w14:textId="77777777">
                <w:trPr>
                  <w:divId w:val="1895657148"/>
                  <w:tblCellSpacing w:w="15" w:type="dxa"/>
                </w:trPr>
                <w:tc>
                  <w:tcPr>
                    <w:tcW w:w="50" w:type="pct"/>
                    <w:hideMark/>
                  </w:tcPr>
                  <w:p w14:paraId="27691F2A" w14:textId="77777777" w:rsidR="00022D66" w:rsidRDefault="00022D66">
                    <w:pPr>
                      <w:pStyle w:val="Bibliography"/>
                      <w:rPr>
                        <w:noProof/>
                      </w:rPr>
                    </w:pPr>
                    <w:r>
                      <w:rPr>
                        <w:noProof/>
                      </w:rPr>
                      <w:t xml:space="preserve">[3] </w:t>
                    </w:r>
                  </w:p>
                </w:tc>
                <w:tc>
                  <w:tcPr>
                    <w:tcW w:w="0" w:type="auto"/>
                    <w:hideMark/>
                  </w:tcPr>
                  <w:p w14:paraId="06DD6807" w14:textId="77777777" w:rsidR="00022D66" w:rsidRDefault="00022D66">
                    <w:pPr>
                      <w:pStyle w:val="Bibliography"/>
                      <w:rPr>
                        <w:noProof/>
                      </w:rPr>
                    </w:pPr>
                    <w:r>
                      <w:rPr>
                        <w:noProof/>
                      </w:rPr>
                      <w:t>I. C. Engin, “Practical Measurement of Size Distribution of Blasted Rocks Using LiDAR Scan Data,” Springer-Verlag GmbH, Wien, 2020.</w:t>
                    </w:r>
                  </w:p>
                </w:tc>
              </w:tr>
              <w:tr w:rsidR="00022D66" w14:paraId="30F782BD" w14:textId="77777777">
                <w:trPr>
                  <w:divId w:val="1895657148"/>
                  <w:tblCellSpacing w:w="15" w:type="dxa"/>
                </w:trPr>
                <w:tc>
                  <w:tcPr>
                    <w:tcW w:w="50" w:type="pct"/>
                    <w:hideMark/>
                  </w:tcPr>
                  <w:p w14:paraId="68E6539C" w14:textId="77777777" w:rsidR="00022D66" w:rsidRDefault="00022D66">
                    <w:pPr>
                      <w:pStyle w:val="Bibliography"/>
                      <w:rPr>
                        <w:noProof/>
                      </w:rPr>
                    </w:pPr>
                    <w:r>
                      <w:rPr>
                        <w:noProof/>
                      </w:rPr>
                      <w:t xml:space="preserve">[4] </w:t>
                    </w:r>
                  </w:p>
                </w:tc>
                <w:tc>
                  <w:tcPr>
                    <w:tcW w:w="0" w:type="auto"/>
                    <w:hideMark/>
                  </w:tcPr>
                  <w:p w14:paraId="67227BE2" w14:textId="77777777" w:rsidR="00022D66" w:rsidRDefault="00022D66">
                    <w:pPr>
                      <w:pStyle w:val="Bibliography"/>
                      <w:rPr>
                        <w:noProof/>
                      </w:rPr>
                    </w:pPr>
                    <w:r>
                      <w:rPr>
                        <w:noProof/>
                      </w:rPr>
                      <w:t xml:space="preserve">National Research Council, “Composition of Bombs,” in </w:t>
                    </w:r>
                    <w:r>
                      <w:rPr>
                        <w:i/>
                        <w:iCs/>
                        <w:noProof/>
                      </w:rPr>
                      <w:t>Existing and Potential Standoff Explosives Detection Techniques</w:t>
                    </w:r>
                    <w:r>
                      <w:rPr>
                        <w:noProof/>
                      </w:rPr>
                      <w:t>, Washington, D.C., The National Academies Press, 2004, pp. 57-62.</w:t>
                    </w:r>
                  </w:p>
                </w:tc>
              </w:tr>
              <w:tr w:rsidR="00022D66" w14:paraId="7FA9C188" w14:textId="77777777">
                <w:trPr>
                  <w:divId w:val="1895657148"/>
                  <w:tblCellSpacing w:w="15" w:type="dxa"/>
                </w:trPr>
                <w:tc>
                  <w:tcPr>
                    <w:tcW w:w="50" w:type="pct"/>
                    <w:hideMark/>
                  </w:tcPr>
                  <w:p w14:paraId="225F6D3F" w14:textId="77777777" w:rsidR="00022D66" w:rsidRDefault="00022D66">
                    <w:pPr>
                      <w:pStyle w:val="Bibliography"/>
                      <w:rPr>
                        <w:noProof/>
                      </w:rPr>
                    </w:pPr>
                    <w:r>
                      <w:rPr>
                        <w:noProof/>
                      </w:rPr>
                      <w:t xml:space="preserve">[5] </w:t>
                    </w:r>
                  </w:p>
                </w:tc>
                <w:tc>
                  <w:tcPr>
                    <w:tcW w:w="0" w:type="auto"/>
                    <w:hideMark/>
                  </w:tcPr>
                  <w:p w14:paraId="41EEC288" w14:textId="77777777" w:rsidR="00022D66" w:rsidRDefault="00022D66">
                    <w:pPr>
                      <w:pStyle w:val="Bibliography"/>
                      <w:rPr>
                        <w:noProof/>
                      </w:rPr>
                    </w:pPr>
                    <w:r>
                      <w:rPr>
                        <w:noProof/>
                      </w:rPr>
                      <w:t xml:space="preserve">National Park Service, “Chapter 2: Explosives,” in </w:t>
                    </w:r>
                    <w:r>
                      <w:rPr>
                        <w:i/>
                        <w:iCs/>
                        <w:noProof/>
                      </w:rPr>
                      <w:t>National Park Service Handbook for the Storage, Transportation and Use of Explosives</w:t>
                    </w:r>
                    <w:r>
                      <w:rPr>
                        <w:noProof/>
                      </w:rPr>
                      <w:t>, U.S. Department of the Interior, 1999, pp. 21-37.</w:t>
                    </w:r>
                  </w:p>
                </w:tc>
              </w:tr>
              <w:tr w:rsidR="00022D66" w14:paraId="5DED1ED3" w14:textId="77777777">
                <w:trPr>
                  <w:divId w:val="1895657148"/>
                  <w:tblCellSpacing w:w="15" w:type="dxa"/>
                </w:trPr>
                <w:tc>
                  <w:tcPr>
                    <w:tcW w:w="50" w:type="pct"/>
                    <w:hideMark/>
                  </w:tcPr>
                  <w:p w14:paraId="2E726E5A" w14:textId="77777777" w:rsidR="00022D66" w:rsidRDefault="00022D66">
                    <w:pPr>
                      <w:pStyle w:val="Bibliography"/>
                      <w:rPr>
                        <w:noProof/>
                      </w:rPr>
                    </w:pPr>
                    <w:r>
                      <w:rPr>
                        <w:noProof/>
                      </w:rPr>
                      <w:t xml:space="preserve">[6] </w:t>
                    </w:r>
                  </w:p>
                </w:tc>
                <w:tc>
                  <w:tcPr>
                    <w:tcW w:w="0" w:type="auto"/>
                    <w:hideMark/>
                  </w:tcPr>
                  <w:p w14:paraId="7700348E" w14:textId="77777777" w:rsidR="00022D66" w:rsidRDefault="00022D66">
                    <w:pPr>
                      <w:pStyle w:val="Bibliography"/>
                      <w:rPr>
                        <w:noProof/>
                      </w:rPr>
                    </w:pPr>
                    <w:r>
                      <w:rPr>
                        <w:noProof/>
                      </w:rPr>
                      <w:t xml:space="preserve">Z.-X. Zhang, “Chapter 8: Explosives and Detonators,” in </w:t>
                    </w:r>
                    <w:r>
                      <w:rPr>
                        <w:i/>
                        <w:iCs/>
                        <w:noProof/>
                      </w:rPr>
                      <w:t>Rock Fracture and Blasting: Theory and Applications</w:t>
                    </w:r>
                    <w:r>
                      <w:rPr>
                        <w:noProof/>
                      </w:rPr>
                      <w:t>, Butterworth-Heinemann, 2016, pp. 179-196.</w:t>
                    </w:r>
                  </w:p>
                </w:tc>
              </w:tr>
              <w:tr w:rsidR="00022D66" w14:paraId="277D8766" w14:textId="77777777">
                <w:trPr>
                  <w:divId w:val="1895657148"/>
                  <w:tblCellSpacing w:w="15" w:type="dxa"/>
                </w:trPr>
                <w:tc>
                  <w:tcPr>
                    <w:tcW w:w="50" w:type="pct"/>
                    <w:hideMark/>
                  </w:tcPr>
                  <w:p w14:paraId="6CC46C93" w14:textId="77777777" w:rsidR="00022D66" w:rsidRDefault="00022D66">
                    <w:pPr>
                      <w:pStyle w:val="Bibliography"/>
                      <w:rPr>
                        <w:noProof/>
                      </w:rPr>
                    </w:pPr>
                    <w:r>
                      <w:rPr>
                        <w:noProof/>
                      </w:rPr>
                      <w:t xml:space="preserve">[7] </w:t>
                    </w:r>
                  </w:p>
                </w:tc>
                <w:tc>
                  <w:tcPr>
                    <w:tcW w:w="0" w:type="auto"/>
                    <w:hideMark/>
                  </w:tcPr>
                  <w:p w14:paraId="46864122" w14:textId="77777777" w:rsidR="00022D66" w:rsidRDefault="00022D66">
                    <w:pPr>
                      <w:pStyle w:val="Bibliography"/>
                      <w:rPr>
                        <w:noProof/>
                      </w:rPr>
                    </w:pPr>
                    <w:r>
                      <w:rPr>
                        <w:noProof/>
                      </w:rPr>
                      <w:t>National Park Service , “Blasting Caps in the Parks,” July 2003. [Online]. Available: https://www.nps.gov/museum/safety/pdfs/blasting-caps-in-parks.pdf. [Accessed 24 November 2020].</w:t>
                    </w:r>
                  </w:p>
                </w:tc>
              </w:tr>
              <w:tr w:rsidR="00022D66" w14:paraId="2DE1BA79" w14:textId="77777777">
                <w:trPr>
                  <w:divId w:val="1895657148"/>
                  <w:tblCellSpacing w:w="15" w:type="dxa"/>
                </w:trPr>
                <w:tc>
                  <w:tcPr>
                    <w:tcW w:w="50" w:type="pct"/>
                    <w:hideMark/>
                  </w:tcPr>
                  <w:p w14:paraId="15C029ED" w14:textId="77777777" w:rsidR="00022D66" w:rsidRDefault="00022D66">
                    <w:pPr>
                      <w:pStyle w:val="Bibliography"/>
                      <w:rPr>
                        <w:noProof/>
                      </w:rPr>
                    </w:pPr>
                    <w:r>
                      <w:rPr>
                        <w:noProof/>
                      </w:rPr>
                      <w:t xml:space="preserve">[8] </w:t>
                    </w:r>
                  </w:p>
                </w:tc>
                <w:tc>
                  <w:tcPr>
                    <w:tcW w:w="0" w:type="auto"/>
                    <w:hideMark/>
                  </w:tcPr>
                  <w:p w14:paraId="081522B9" w14:textId="77777777" w:rsidR="00022D66" w:rsidRDefault="00022D66">
                    <w:pPr>
                      <w:pStyle w:val="Bibliography"/>
                      <w:rPr>
                        <w:noProof/>
                      </w:rPr>
                    </w:pPr>
                    <w:r>
                      <w:rPr>
                        <w:noProof/>
                      </w:rPr>
                      <w:t xml:space="preserve">National Park Service, “Chapter 11: Specialized Blasting Techniques,” in </w:t>
                    </w:r>
                    <w:r>
                      <w:rPr>
                        <w:i/>
                        <w:iCs/>
                        <w:noProof/>
                      </w:rPr>
                      <w:t>National Park Service Handbook for the Storage, Transportation and Use of Explosives</w:t>
                    </w:r>
                    <w:r>
                      <w:rPr>
                        <w:noProof/>
                      </w:rPr>
                      <w:t>, U.S. Department of the Interior, 1999, pp. 167-202.</w:t>
                    </w:r>
                  </w:p>
                </w:tc>
              </w:tr>
              <w:tr w:rsidR="00022D66" w14:paraId="7B74C3F7" w14:textId="77777777">
                <w:trPr>
                  <w:divId w:val="1895657148"/>
                  <w:tblCellSpacing w:w="15" w:type="dxa"/>
                </w:trPr>
                <w:tc>
                  <w:tcPr>
                    <w:tcW w:w="50" w:type="pct"/>
                    <w:hideMark/>
                  </w:tcPr>
                  <w:p w14:paraId="47BB6E53" w14:textId="77777777" w:rsidR="00022D66" w:rsidRDefault="00022D66">
                    <w:pPr>
                      <w:pStyle w:val="Bibliography"/>
                      <w:rPr>
                        <w:noProof/>
                      </w:rPr>
                    </w:pPr>
                    <w:r>
                      <w:rPr>
                        <w:noProof/>
                      </w:rPr>
                      <w:t xml:space="preserve">[9] </w:t>
                    </w:r>
                  </w:p>
                </w:tc>
                <w:tc>
                  <w:tcPr>
                    <w:tcW w:w="0" w:type="auto"/>
                    <w:hideMark/>
                  </w:tcPr>
                  <w:p w14:paraId="7C845318" w14:textId="77777777" w:rsidR="00022D66" w:rsidRDefault="00022D66">
                    <w:pPr>
                      <w:pStyle w:val="Bibliography"/>
                      <w:rPr>
                        <w:noProof/>
                      </w:rPr>
                    </w:pPr>
                    <w:r>
                      <w:rPr>
                        <w:noProof/>
                      </w:rPr>
                      <w:t>S. I. Jackson, “The Dependence of Ammonium-Nitrate Fuel Oil (ANFO) Detonation on Confinement,” Los Alamos National Laboratory, Los Alamos, 2017.</w:t>
                    </w:r>
                  </w:p>
                </w:tc>
              </w:tr>
              <w:tr w:rsidR="00022D66" w14:paraId="554B8FEB" w14:textId="77777777">
                <w:trPr>
                  <w:divId w:val="1895657148"/>
                  <w:tblCellSpacing w:w="15" w:type="dxa"/>
                </w:trPr>
                <w:tc>
                  <w:tcPr>
                    <w:tcW w:w="50" w:type="pct"/>
                    <w:hideMark/>
                  </w:tcPr>
                  <w:p w14:paraId="498ECB7F" w14:textId="77777777" w:rsidR="00022D66" w:rsidRDefault="00022D66">
                    <w:pPr>
                      <w:pStyle w:val="Bibliography"/>
                      <w:rPr>
                        <w:noProof/>
                      </w:rPr>
                    </w:pPr>
                    <w:r>
                      <w:rPr>
                        <w:noProof/>
                      </w:rPr>
                      <w:t xml:space="preserve">[10] </w:t>
                    </w:r>
                  </w:p>
                </w:tc>
                <w:tc>
                  <w:tcPr>
                    <w:tcW w:w="0" w:type="auto"/>
                    <w:hideMark/>
                  </w:tcPr>
                  <w:p w14:paraId="0621AF37" w14:textId="77777777" w:rsidR="00022D66" w:rsidRDefault="00022D66">
                    <w:pPr>
                      <w:pStyle w:val="Bibliography"/>
                      <w:rPr>
                        <w:noProof/>
                      </w:rPr>
                    </w:pPr>
                    <w:r>
                      <w:rPr>
                        <w:noProof/>
                      </w:rPr>
                      <w:t xml:space="preserve">P. Souers, P. Vitello, S. Esen, J. Kruttschnitt and H. and Bilgin, “The Effects of Containment on Detonation Velocity,” </w:t>
                    </w:r>
                    <w:r>
                      <w:rPr>
                        <w:i/>
                        <w:iCs/>
                        <w:noProof/>
                      </w:rPr>
                      <w:t xml:space="preserve">Propellants, Explosives, Pyrotechnics, </w:t>
                    </w:r>
                    <w:r>
                      <w:rPr>
                        <w:noProof/>
                      </w:rPr>
                      <w:t xml:space="preserve">vol. 29, no. 1, pp. 19-26, 2004. </w:t>
                    </w:r>
                  </w:p>
                </w:tc>
              </w:tr>
              <w:tr w:rsidR="00022D66" w14:paraId="212D28E9" w14:textId="77777777">
                <w:trPr>
                  <w:divId w:val="1895657148"/>
                  <w:tblCellSpacing w:w="15" w:type="dxa"/>
                </w:trPr>
                <w:tc>
                  <w:tcPr>
                    <w:tcW w:w="50" w:type="pct"/>
                    <w:hideMark/>
                  </w:tcPr>
                  <w:p w14:paraId="4EDD1A63" w14:textId="77777777" w:rsidR="00022D66" w:rsidRDefault="00022D66">
                    <w:pPr>
                      <w:pStyle w:val="Bibliography"/>
                      <w:rPr>
                        <w:noProof/>
                      </w:rPr>
                    </w:pPr>
                    <w:r>
                      <w:rPr>
                        <w:noProof/>
                      </w:rPr>
                      <w:t xml:space="preserve">[11] </w:t>
                    </w:r>
                  </w:p>
                </w:tc>
                <w:tc>
                  <w:tcPr>
                    <w:tcW w:w="0" w:type="auto"/>
                    <w:hideMark/>
                  </w:tcPr>
                  <w:p w14:paraId="134A3703" w14:textId="77777777" w:rsidR="00022D66" w:rsidRDefault="00022D66">
                    <w:pPr>
                      <w:pStyle w:val="Bibliography"/>
                      <w:rPr>
                        <w:noProof/>
                      </w:rPr>
                    </w:pPr>
                    <w:r>
                      <w:rPr>
                        <w:noProof/>
                      </w:rPr>
                      <w:t xml:space="preserve">A. M. Djerdjev, P. Pramith, J. Gore, J. K. Beattie, C. Neto and B. S. Hawkett, “The mechanism of the spontaneous detonation of ammonium nitrate in reactive grounds,” </w:t>
                    </w:r>
                    <w:r>
                      <w:rPr>
                        <w:i/>
                        <w:iCs/>
                        <w:noProof/>
                      </w:rPr>
                      <w:t xml:space="preserve">Journal of Environmental Chemical Engineering, </w:t>
                    </w:r>
                    <w:r>
                      <w:rPr>
                        <w:noProof/>
                      </w:rPr>
                      <w:t xml:space="preserve">vol. 6, no. 1, pp. 281-288, 2018. </w:t>
                    </w:r>
                  </w:p>
                </w:tc>
              </w:tr>
              <w:tr w:rsidR="00022D66" w14:paraId="7801DF4D" w14:textId="77777777">
                <w:trPr>
                  <w:divId w:val="1895657148"/>
                  <w:tblCellSpacing w:w="15" w:type="dxa"/>
                </w:trPr>
                <w:tc>
                  <w:tcPr>
                    <w:tcW w:w="50" w:type="pct"/>
                    <w:hideMark/>
                  </w:tcPr>
                  <w:p w14:paraId="5C873CAC" w14:textId="77777777" w:rsidR="00022D66" w:rsidRDefault="00022D66">
                    <w:pPr>
                      <w:pStyle w:val="Bibliography"/>
                      <w:rPr>
                        <w:noProof/>
                      </w:rPr>
                    </w:pPr>
                    <w:r>
                      <w:rPr>
                        <w:noProof/>
                      </w:rPr>
                      <w:t xml:space="preserve">[12] </w:t>
                    </w:r>
                  </w:p>
                </w:tc>
                <w:tc>
                  <w:tcPr>
                    <w:tcW w:w="0" w:type="auto"/>
                    <w:hideMark/>
                  </w:tcPr>
                  <w:p w14:paraId="4B2F7E02" w14:textId="77777777" w:rsidR="00022D66" w:rsidRDefault="00022D66">
                    <w:pPr>
                      <w:pStyle w:val="Bibliography"/>
                      <w:rPr>
                        <w:noProof/>
                      </w:rPr>
                    </w:pPr>
                    <w:r>
                      <w:rPr>
                        <w:noProof/>
                      </w:rPr>
                      <w:t xml:space="preserve">M.-M. Li, G.-X. Wang, X.-D. Guo, Z.-W. Wu and H.-C. Song, “Theoretical studies on the structures, thermodynamic properties, detonation properties, and pyrolysis mechanisms of four trinitrate esters,” </w:t>
                    </w:r>
                    <w:r>
                      <w:rPr>
                        <w:i/>
                        <w:iCs/>
                        <w:noProof/>
                      </w:rPr>
                      <w:t xml:space="preserve">Journal of Molecular Structure: THEOCHEM, </w:t>
                    </w:r>
                    <w:r>
                      <w:rPr>
                        <w:noProof/>
                      </w:rPr>
                      <w:t xml:space="preserve">vol. 900, no. 1-3, pp. 90-95, 2009. </w:t>
                    </w:r>
                  </w:p>
                </w:tc>
              </w:tr>
              <w:tr w:rsidR="00022D66" w14:paraId="2ECA8E7D" w14:textId="77777777">
                <w:trPr>
                  <w:divId w:val="1895657148"/>
                  <w:tblCellSpacing w:w="15" w:type="dxa"/>
                </w:trPr>
                <w:tc>
                  <w:tcPr>
                    <w:tcW w:w="50" w:type="pct"/>
                    <w:hideMark/>
                  </w:tcPr>
                  <w:p w14:paraId="7AE07F3C" w14:textId="77777777" w:rsidR="00022D66" w:rsidRDefault="00022D66">
                    <w:pPr>
                      <w:pStyle w:val="Bibliography"/>
                      <w:rPr>
                        <w:noProof/>
                      </w:rPr>
                    </w:pPr>
                    <w:r>
                      <w:rPr>
                        <w:noProof/>
                      </w:rPr>
                      <w:lastRenderedPageBreak/>
                      <w:t xml:space="preserve">[13] </w:t>
                    </w:r>
                  </w:p>
                </w:tc>
                <w:tc>
                  <w:tcPr>
                    <w:tcW w:w="0" w:type="auto"/>
                    <w:hideMark/>
                  </w:tcPr>
                  <w:p w14:paraId="117E2127" w14:textId="77777777" w:rsidR="00022D66" w:rsidRDefault="00022D66">
                    <w:pPr>
                      <w:pStyle w:val="Bibliography"/>
                      <w:rPr>
                        <w:noProof/>
                      </w:rPr>
                    </w:pPr>
                    <w:r>
                      <w:rPr>
                        <w:noProof/>
                      </w:rPr>
                      <w:t>National Center for Biotechnology Information, “PubChem Compound Summary for CID 4510, Nitroglycerin,” 21 November 2020. [Online]. Available: https://pubchem.ncbi.nlm.nih.gov/compound/Nitroglycerin. [Accessed 26 November 2020].</w:t>
                    </w:r>
                  </w:p>
                </w:tc>
              </w:tr>
              <w:tr w:rsidR="00022D66" w14:paraId="58223EA3" w14:textId="77777777">
                <w:trPr>
                  <w:divId w:val="1895657148"/>
                  <w:tblCellSpacing w:w="15" w:type="dxa"/>
                </w:trPr>
                <w:tc>
                  <w:tcPr>
                    <w:tcW w:w="50" w:type="pct"/>
                    <w:hideMark/>
                  </w:tcPr>
                  <w:p w14:paraId="2BC92987" w14:textId="77777777" w:rsidR="00022D66" w:rsidRDefault="00022D66">
                    <w:pPr>
                      <w:pStyle w:val="Bibliography"/>
                      <w:rPr>
                        <w:noProof/>
                      </w:rPr>
                    </w:pPr>
                    <w:r>
                      <w:rPr>
                        <w:noProof/>
                      </w:rPr>
                      <w:t xml:space="preserve">[14] </w:t>
                    </w:r>
                  </w:p>
                </w:tc>
                <w:tc>
                  <w:tcPr>
                    <w:tcW w:w="0" w:type="auto"/>
                    <w:hideMark/>
                  </w:tcPr>
                  <w:p w14:paraId="5F4AEAE5" w14:textId="77777777" w:rsidR="00022D66" w:rsidRDefault="00022D66">
                    <w:pPr>
                      <w:pStyle w:val="Bibliography"/>
                      <w:rPr>
                        <w:noProof/>
                      </w:rPr>
                    </w:pPr>
                    <w:r>
                      <w:rPr>
                        <w:noProof/>
                      </w:rPr>
                      <w:t xml:space="preserve">CBI Explosives Industry Group, A Guide to the Carriage by Road of Detonators with Blasting Explosive Substances, Confederation of British Industry, 1989. </w:t>
                    </w:r>
                  </w:p>
                </w:tc>
              </w:tr>
            </w:tbl>
            <w:p w14:paraId="34C9DF30" w14:textId="77777777" w:rsidR="00022D66" w:rsidRDefault="00022D66">
              <w:pPr>
                <w:divId w:val="1895657148"/>
                <w:rPr>
                  <w:rFonts w:eastAsia="Times New Roman"/>
                  <w:noProof/>
                </w:rPr>
              </w:pPr>
            </w:p>
            <w:p w14:paraId="76A18D39" w14:textId="5D903DDC" w:rsidR="00D9667B" w:rsidRDefault="00D9667B">
              <w:r>
                <w:rPr>
                  <w:b/>
                  <w:bCs/>
                  <w:noProof/>
                </w:rPr>
                <w:fldChar w:fldCharType="end"/>
              </w:r>
            </w:p>
          </w:sdtContent>
        </w:sdt>
      </w:sdtContent>
    </w:sdt>
    <w:p w14:paraId="06AC1456" w14:textId="77777777" w:rsidR="00A83937" w:rsidRPr="00A83937" w:rsidRDefault="00A83937" w:rsidP="00D9667B"/>
    <w:sectPr w:rsidR="00A83937" w:rsidRPr="00A83937" w:rsidSect="00650300">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3CB29" w14:textId="77777777" w:rsidR="00882313" w:rsidRDefault="00882313" w:rsidP="00792D9C">
      <w:pPr>
        <w:spacing w:after="0" w:line="240" w:lineRule="auto"/>
      </w:pPr>
      <w:r>
        <w:separator/>
      </w:r>
    </w:p>
  </w:endnote>
  <w:endnote w:type="continuationSeparator" w:id="0">
    <w:p w14:paraId="2AEB7226" w14:textId="77777777" w:rsidR="00882313" w:rsidRDefault="00882313" w:rsidP="00792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4334968"/>
      <w:docPartObj>
        <w:docPartGallery w:val="Page Numbers (Bottom of Page)"/>
        <w:docPartUnique/>
      </w:docPartObj>
    </w:sdtPr>
    <w:sdtEndPr>
      <w:rPr>
        <w:noProof/>
      </w:rPr>
    </w:sdtEndPr>
    <w:sdtContent>
      <w:p w14:paraId="2C761D17" w14:textId="1569825C" w:rsidR="007340AF" w:rsidRDefault="007340AF">
        <w:pPr>
          <w:pStyle w:val="Footer"/>
          <w:jc w:val="right"/>
        </w:pPr>
        <w:r>
          <w:fldChar w:fldCharType="begin"/>
        </w:r>
        <w:r>
          <w:instrText xml:space="preserve"> PAGE   \* MERGEFORMAT </w:instrText>
        </w:r>
        <w:r>
          <w:fldChar w:fldCharType="separate"/>
        </w:r>
        <w:r w:rsidR="00022D66">
          <w:rPr>
            <w:noProof/>
          </w:rPr>
          <w:t>8</w:t>
        </w:r>
        <w:r>
          <w:rPr>
            <w:noProof/>
          </w:rPr>
          <w:fldChar w:fldCharType="end"/>
        </w:r>
      </w:p>
    </w:sdtContent>
  </w:sdt>
  <w:p w14:paraId="36E6B334" w14:textId="77777777" w:rsidR="007340AF" w:rsidRDefault="00734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96674" w14:textId="77777777" w:rsidR="00882313" w:rsidRDefault="00882313" w:rsidP="00792D9C">
      <w:pPr>
        <w:spacing w:after="0" w:line="240" w:lineRule="auto"/>
      </w:pPr>
      <w:r>
        <w:separator/>
      </w:r>
    </w:p>
  </w:footnote>
  <w:footnote w:type="continuationSeparator" w:id="0">
    <w:p w14:paraId="148C5A74" w14:textId="77777777" w:rsidR="00882313" w:rsidRDefault="00882313" w:rsidP="00792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422A1" w14:textId="77777777" w:rsidR="00C76F68" w:rsidRDefault="007340AF" w:rsidP="00C76F68">
    <w:pPr>
      <w:pStyle w:val="Header"/>
      <w:jc w:val="right"/>
    </w:pPr>
    <w:r>
      <w:t>Conor Bradshaw (1907871)</w:t>
    </w:r>
  </w:p>
  <w:p w14:paraId="43EA527C" w14:textId="654A72D4" w:rsidR="007340AF" w:rsidRDefault="007340AF" w:rsidP="00C76F68">
    <w:pPr>
      <w:pStyle w:val="Header"/>
      <w:jc w:val="right"/>
    </w:pPr>
    <w:r>
      <w:t>Ignition Train Design Exercise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50028"/>
    <w:multiLevelType w:val="hybridMultilevel"/>
    <w:tmpl w:val="D01AE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0C23BC"/>
    <w:multiLevelType w:val="hybridMultilevel"/>
    <w:tmpl w:val="26F4B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943E8"/>
    <w:multiLevelType w:val="hybridMultilevel"/>
    <w:tmpl w:val="9BD47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987653"/>
    <w:multiLevelType w:val="hybridMultilevel"/>
    <w:tmpl w:val="19BC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05361E"/>
    <w:multiLevelType w:val="hybridMultilevel"/>
    <w:tmpl w:val="D73E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DB3EC0"/>
    <w:multiLevelType w:val="hybridMultilevel"/>
    <w:tmpl w:val="0478D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2F5C32"/>
    <w:multiLevelType w:val="hybridMultilevel"/>
    <w:tmpl w:val="8A16DA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3"/>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A23"/>
    <w:rsid w:val="00005B30"/>
    <w:rsid w:val="0001073C"/>
    <w:rsid w:val="00022D66"/>
    <w:rsid w:val="00025306"/>
    <w:rsid w:val="0007196B"/>
    <w:rsid w:val="000D243C"/>
    <w:rsid w:val="00102D14"/>
    <w:rsid w:val="00134C81"/>
    <w:rsid w:val="00145974"/>
    <w:rsid w:val="00155931"/>
    <w:rsid w:val="00172F10"/>
    <w:rsid w:val="00173975"/>
    <w:rsid w:val="00185F32"/>
    <w:rsid w:val="001A2D4E"/>
    <w:rsid w:val="001E02E7"/>
    <w:rsid w:val="001F303F"/>
    <w:rsid w:val="00220D68"/>
    <w:rsid w:val="002350C9"/>
    <w:rsid w:val="002369CA"/>
    <w:rsid w:val="00274D28"/>
    <w:rsid w:val="00277DB0"/>
    <w:rsid w:val="00286F56"/>
    <w:rsid w:val="00292C74"/>
    <w:rsid w:val="00295D00"/>
    <w:rsid w:val="002D6727"/>
    <w:rsid w:val="002F2088"/>
    <w:rsid w:val="00332160"/>
    <w:rsid w:val="0034018E"/>
    <w:rsid w:val="00350F58"/>
    <w:rsid w:val="00355D91"/>
    <w:rsid w:val="003565E3"/>
    <w:rsid w:val="003940A6"/>
    <w:rsid w:val="003E1A23"/>
    <w:rsid w:val="003E33AB"/>
    <w:rsid w:val="003E71C9"/>
    <w:rsid w:val="003F59E2"/>
    <w:rsid w:val="00414D0D"/>
    <w:rsid w:val="00425120"/>
    <w:rsid w:val="00453F5F"/>
    <w:rsid w:val="00455327"/>
    <w:rsid w:val="004608CD"/>
    <w:rsid w:val="00474D09"/>
    <w:rsid w:val="004843DD"/>
    <w:rsid w:val="00495F54"/>
    <w:rsid w:val="004C07BC"/>
    <w:rsid w:val="004C104F"/>
    <w:rsid w:val="004C50AD"/>
    <w:rsid w:val="004E2EAE"/>
    <w:rsid w:val="004E595A"/>
    <w:rsid w:val="00502443"/>
    <w:rsid w:val="0053382A"/>
    <w:rsid w:val="00540691"/>
    <w:rsid w:val="00597267"/>
    <w:rsid w:val="005D5923"/>
    <w:rsid w:val="005E1B15"/>
    <w:rsid w:val="00650300"/>
    <w:rsid w:val="006622D1"/>
    <w:rsid w:val="006669AB"/>
    <w:rsid w:val="00681EFD"/>
    <w:rsid w:val="006A2FAB"/>
    <w:rsid w:val="006C197F"/>
    <w:rsid w:val="006C26B7"/>
    <w:rsid w:val="006D305E"/>
    <w:rsid w:val="006D6F0E"/>
    <w:rsid w:val="006D76CE"/>
    <w:rsid w:val="006E2AC1"/>
    <w:rsid w:val="006E4A2F"/>
    <w:rsid w:val="00714DCF"/>
    <w:rsid w:val="00721C68"/>
    <w:rsid w:val="0072366B"/>
    <w:rsid w:val="007340AF"/>
    <w:rsid w:val="007535DF"/>
    <w:rsid w:val="00792D9C"/>
    <w:rsid w:val="007A172E"/>
    <w:rsid w:val="007A641D"/>
    <w:rsid w:val="007B05E9"/>
    <w:rsid w:val="007B53FA"/>
    <w:rsid w:val="007B7568"/>
    <w:rsid w:val="007C2EF0"/>
    <w:rsid w:val="007C46C0"/>
    <w:rsid w:val="007E71E7"/>
    <w:rsid w:val="007F4A3B"/>
    <w:rsid w:val="0081571D"/>
    <w:rsid w:val="00817D64"/>
    <w:rsid w:val="00855F15"/>
    <w:rsid w:val="00871671"/>
    <w:rsid w:val="00882313"/>
    <w:rsid w:val="0088553B"/>
    <w:rsid w:val="00893D67"/>
    <w:rsid w:val="008D4485"/>
    <w:rsid w:val="008D6A2F"/>
    <w:rsid w:val="008E27B1"/>
    <w:rsid w:val="008E40B4"/>
    <w:rsid w:val="00981331"/>
    <w:rsid w:val="009C3D6A"/>
    <w:rsid w:val="009E071A"/>
    <w:rsid w:val="009E7365"/>
    <w:rsid w:val="009F28A9"/>
    <w:rsid w:val="00A0437F"/>
    <w:rsid w:val="00A2226A"/>
    <w:rsid w:val="00A32C34"/>
    <w:rsid w:val="00A83937"/>
    <w:rsid w:val="00A86A4C"/>
    <w:rsid w:val="00AC4FDD"/>
    <w:rsid w:val="00AD475D"/>
    <w:rsid w:val="00AE34C7"/>
    <w:rsid w:val="00AF0647"/>
    <w:rsid w:val="00AF136E"/>
    <w:rsid w:val="00AF744D"/>
    <w:rsid w:val="00B45CC1"/>
    <w:rsid w:val="00BD075E"/>
    <w:rsid w:val="00BF768C"/>
    <w:rsid w:val="00BF76B7"/>
    <w:rsid w:val="00C00557"/>
    <w:rsid w:val="00C10C23"/>
    <w:rsid w:val="00C20955"/>
    <w:rsid w:val="00C24F2D"/>
    <w:rsid w:val="00C359EC"/>
    <w:rsid w:val="00C46E52"/>
    <w:rsid w:val="00C6731A"/>
    <w:rsid w:val="00C76F68"/>
    <w:rsid w:val="00C85E71"/>
    <w:rsid w:val="00C863BE"/>
    <w:rsid w:val="00CA3F45"/>
    <w:rsid w:val="00CB51E6"/>
    <w:rsid w:val="00CC3DC3"/>
    <w:rsid w:val="00CE67A6"/>
    <w:rsid w:val="00CF7AA9"/>
    <w:rsid w:val="00D252A3"/>
    <w:rsid w:val="00D93E4C"/>
    <w:rsid w:val="00D9667B"/>
    <w:rsid w:val="00DB79A9"/>
    <w:rsid w:val="00DD43D1"/>
    <w:rsid w:val="00DD6D17"/>
    <w:rsid w:val="00E050D5"/>
    <w:rsid w:val="00E1232B"/>
    <w:rsid w:val="00E45ACA"/>
    <w:rsid w:val="00E60CA8"/>
    <w:rsid w:val="00E8047A"/>
    <w:rsid w:val="00E80720"/>
    <w:rsid w:val="00E85907"/>
    <w:rsid w:val="00E86FCD"/>
    <w:rsid w:val="00EA38BF"/>
    <w:rsid w:val="00EA7288"/>
    <w:rsid w:val="00EB3652"/>
    <w:rsid w:val="00EC0ACD"/>
    <w:rsid w:val="00ED5FCF"/>
    <w:rsid w:val="00EE62EB"/>
    <w:rsid w:val="00F06506"/>
    <w:rsid w:val="00F13649"/>
    <w:rsid w:val="00F26B7B"/>
    <w:rsid w:val="00F53857"/>
    <w:rsid w:val="00F77492"/>
    <w:rsid w:val="00FE419C"/>
    <w:rsid w:val="03E65F56"/>
    <w:rsid w:val="04434FB2"/>
    <w:rsid w:val="05DF2013"/>
    <w:rsid w:val="1BC51B27"/>
    <w:rsid w:val="22C28C0E"/>
    <w:rsid w:val="2ACB7BC8"/>
    <w:rsid w:val="32BF877B"/>
    <w:rsid w:val="4226CA86"/>
    <w:rsid w:val="637162E1"/>
    <w:rsid w:val="777C9670"/>
    <w:rsid w:val="7C952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DF3F0"/>
  <w15:chartTrackingRefBased/>
  <w15:docId w15:val="{69156ADE-8339-4DC7-AED5-7DC8DF4E2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4C7"/>
    <w:pPr>
      <w:keepNext/>
      <w:keepLines/>
      <w:spacing w:before="240" w:after="0"/>
      <w:outlineLvl w:val="0"/>
    </w:pPr>
    <w:rPr>
      <w:rFonts w:asciiTheme="majorHAnsi" w:eastAsiaTheme="majorEastAsia" w:hAnsiTheme="majorHAnsi" w:cstheme="majorBidi"/>
      <w:color w:val="000000" w:themeColor="text1"/>
      <w:sz w:val="36"/>
      <w:szCs w:val="32"/>
    </w:rPr>
  </w:style>
  <w:style w:type="paragraph" w:styleId="Heading2">
    <w:name w:val="heading 2"/>
    <w:basedOn w:val="Normal"/>
    <w:next w:val="Normal"/>
    <w:link w:val="Heading2Char"/>
    <w:uiPriority w:val="9"/>
    <w:unhideWhenUsed/>
    <w:qFormat/>
    <w:rsid w:val="00CE67A6"/>
    <w:pPr>
      <w:keepNext/>
      <w:keepLines/>
      <w:spacing w:before="40" w:after="0"/>
      <w:outlineLvl w:val="1"/>
    </w:pPr>
    <w:rPr>
      <w:rFonts w:asciiTheme="majorHAnsi" w:eastAsiaTheme="majorEastAsia" w:hAnsiTheme="majorHAnsi" w:cstheme="majorBidi"/>
      <w:color w:val="000000" w:themeColor="text1"/>
      <w:sz w:val="28"/>
      <w:szCs w:val="26"/>
    </w:rPr>
  </w:style>
  <w:style w:type="paragraph" w:styleId="Heading3">
    <w:name w:val="heading 3"/>
    <w:basedOn w:val="Normal"/>
    <w:next w:val="Normal"/>
    <w:link w:val="Heading3Char"/>
    <w:uiPriority w:val="9"/>
    <w:unhideWhenUsed/>
    <w:qFormat/>
    <w:rsid w:val="00172F10"/>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731A"/>
    <w:pPr>
      <w:spacing w:after="0" w:line="240" w:lineRule="auto"/>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C6731A"/>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CC3DC3"/>
    <w:pPr>
      <w:numPr>
        <w:ilvl w:val="1"/>
      </w:numPr>
      <w:spacing w:line="240" w:lineRule="auto"/>
    </w:pPr>
    <w:rPr>
      <w:rFonts w:asciiTheme="majorHAnsi" w:eastAsiaTheme="minorEastAsia" w:hAnsiTheme="majorHAnsi"/>
      <w:color w:val="5A5A5A" w:themeColor="text1" w:themeTint="A5"/>
      <w:spacing w:val="15"/>
      <w:sz w:val="48"/>
    </w:rPr>
  </w:style>
  <w:style w:type="character" w:customStyle="1" w:styleId="SubtitleChar">
    <w:name w:val="Subtitle Char"/>
    <w:basedOn w:val="DefaultParagraphFont"/>
    <w:link w:val="Subtitle"/>
    <w:uiPriority w:val="11"/>
    <w:rsid w:val="00CC3DC3"/>
    <w:rPr>
      <w:rFonts w:asciiTheme="majorHAnsi" w:eastAsiaTheme="minorEastAsia" w:hAnsiTheme="majorHAnsi"/>
      <w:color w:val="5A5A5A" w:themeColor="text1" w:themeTint="A5"/>
      <w:spacing w:val="15"/>
      <w:sz w:val="48"/>
    </w:rPr>
  </w:style>
  <w:style w:type="paragraph" w:styleId="Header">
    <w:name w:val="header"/>
    <w:basedOn w:val="Normal"/>
    <w:link w:val="HeaderChar"/>
    <w:uiPriority w:val="99"/>
    <w:unhideWhenUsed/>
    <w:rsid w:val="00792D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D9C"/>
  </w:style>
  <w:style w:type="paragraph" w:styleId="Footer">
    <w:name w:val="footer"/>
    <w:basedOn w:val="Normal"/>
    <w:link w:val="FooterChar"/>
    <w:uiPriority w:val="99"/>
    <w:unhideWhenUsed/>
    <w:rsid w:val="00792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D9C"/>
  </w:style>
  <w:style w:type="character" w:customStyle="1" w:styleId="Heading1Char">
    <w:name w:val="Heading 1 Char"/>
    <w:basedOn w:val="DefaultParagraphFont"/>
    <w:link w:val="Heading1"/>
    <w:uiPriority w:val="9"/>
    <w:rsid w:val="00AE34C7"/>
    <w:rPr>
      <w:rFonts w:asciiTheme="majorHAnsi" w:eastAsiaTheme="majorEastAsia" w:hAnsiTheme="majorHAnsi" w:cstheme="majorBidi"/>
      <w:color w:val="000000" w:themeColor="text1"/>
      <w:sz w:val="36"/>
      <w:szCs w:val="32"/>
    </w:rPr>
  </w:style>
  <w:style w:type="paragraph" w:styleId="TOCHeading">
    <w:name w:val="TOC Heading"/>
    <w:basedOn w:val="Heading1"/>
    <w:next w:val="Normal"/>
    <w:uiPriority w:val="39"/>
    <w:unhideWhenUsed/>
    <w:qFormat/>
    <w:rsid w:val="00EE62EB"/>
    <w:pPr>
      <w:outlineLvl w:val="9"/>
    </w:pPr>
    <w:rPr>
      <w:lang w:val="en-US"/>
    </w:rPr>
  </w:style>
  <w:style w:type="paragraph" w:styleId="ListParagraph">
    <w:name w:val="List Paragraph"/>
    <w:basedOn w:val="Normal"/>
    <w:uiPriority w:val="34"/>
    <w:qFormat/>
    <w:rsid w:val="00185F32"/>
    <w:pPr>
      <w:ind w:left="720"/>
      <w:contextualSpacing/>
    </w:pPr>
  </w:style>
  <w:style w:type="paragraph" w:styleId="NoSpacing">
    <w:name w:val="No Spacing"/>
    <w:uiPriority w:val="1"/>
    <w:qFormat/>
    <w:rsid w:val="00A83937"/>
    <w:pPr>
      <w:spacing w:after="0" w:line="240" w:lineRule="auto"/>
    </w:pPr>
  </w:style>
  <w:style w:type="character" w:customStyle="1" w:styleId="Heading2Char">
    <w:name w:val="Heading 2 Char"/>
    <w:basedOn w:val="DefaultParagraphFont"/>
    <w:link w:val="Heading2"/>
    <w:uiPriority w:val="9"/>
    <w:rsid w:val="00CE67A6"/>
    <w:rPr>
      <w:rFonts w:asciiTheme="majorHAnsi" w:eastAsiaTheme="majorEastAsia" w:hAnsiTheme="majorHAnsi" w:cstheme="majorBidi"/>
      <w:color w:val="000000" w:themeColor="text1"/>
      <w:sz w:val="28"/>
      <w:szCs w:val="26"/>
    </w:rPr>
  </w:style>
  <w:style w:type="character" w:customStyle="1" w:styleId="Heading3Char">
    <w:name w:val="Heading 3 Char"/>
    <w:basedOn w:val="DefaultParagraphFont"/>
    <w:link w:val="Heading3"/>
    <w:uiPriority w:val="9"/>
    <w:rsid w:val="00172F10"/>
    <w:rPr>
      <w:rFonts w:asciiTheme="majorHAnsi" w:eastAsiaTheme="majorEastAsia" w:hAnsiTheme="majorHAnsi" w:cstheme="majorBidi"/>
      <w:color w:val="000000" w:themeColor="text1"/>
      <w:sz w:val="24"/>
      <w:szCs w:val="24"/>
    </w:rPr>
  </w:style>
  <w:style w:type="paragraph" w:styleId="TOC1">
    <w:name w:val="toc 1"/>
    <w:basedOn w:val="Normal"/>
    <w:next w:val="Normal"/>
    <w:autoRedefine/>
    <w:uiPriority w:val="39"/>
    <w:unhideWhenUsed/>
    <w:rsid w:val="00474D09"/>
    <w:pPr>
      <w:spacing w:after="100"/>
    </w:pPr>
  </w:style>
  <w:style w:type="paragraph" w:styleId="TOC2">
    <w:name w:val="toc 2"/>
    <w:basedOn w:val="Normal"/>
    <w:next w:val="Normal"/>
    <w:autoRedefine/>
    <w:uiPriority w:val="39"/>
    <w:unhideWhenUsed/>
    <w:rsid w:val="00474D09"/>
    <w:pPr>
      <w:spacing w:after="100"/>
      <w:ind w:left="220"/>
    </w:pPr>
  </w:style>
  <w:style w:type="paragraph" w:styleId="TOC3">
    <w:name w:val="toc 3"/>
    <w:basedOn w:val="Normal"/>
    <w:next w:val="Normal"/>
    <w:autoRedefine/>
    <w:uiPriority w:val="39"/>
    <w:unhideWhenUsed/>
    <w:rsid w:val="00474D09"/>
    <w:pPr>
      <w:spacing w:after="100"/>
      <w:ind w:left="440"/>
    </w:pPr>
  </w:style>
  <w:style w:type="character" w:styleId="Hyperlink">
    <w:name w:val="Hyperlink"/>
    <w:basedOn w:val="DefaultParagraphFont"/>
    <w:uiPriority w:val="99"/>
    <w:unhideWhenUsed/>
    <w:rsid w:val="00474D09"/>
    <w:rPr>
      <w:color w:val="0563C1" w:themeColor="hyperlink"/>
      <w:u w:val="single"/>
    </w:rPr>
  </w:style>
  <w:style w:type="paragraph" w:styleId="Bibliography">
    <w:name w:val="Bibliography"/>
    <w:basedOn w:val="Normal"/>
    <w:next w:val="Normal"/>
    <w:uiPriority w:val="37"/>
    <w:unhideWhenUsed/>
    <w:rsid w:val="00D9667B"/>
  </w:style>
  <w:style w:type="character" w:styleId="PlaceholderText">
    <w:name w:val="Placeholder Text"/>
    <w:basedOn w:val="DefaultParagraphFont"/>
    <w:uiPriority w:val="99"/>
    <w:semiHidden/>
    <w:rsid w:val="00981331"/>
    <w:rPr>
      <w:color w:val="808080"/>
    </w:rPr>
  </w:style>
  <w:style w:type="paragraph" w:styleId="Caption">
    <w:name w:val="caption"/>
    <w:basedOn w:val="Normal"/>
    <w:next w:val="Normal"/>
    <w:uiPriority w:val="35"/>
    <w:unhideWhenUsed/>
    <w:qFormat/>
    <w:rsid w:val="0007196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1881">
      <w:bodyDiv w:val="1"/>
      <w:marLeft w:val="0"/>
      <w:marRight w:val="0"/>
      <w:marTop w:val="0"/>
      <w:marBottom w:val="0"/>
      <w:divBdr>
        <w:top w:val="none" w:sz="0" w:space="0" w:color="auto"/>
        <w:left w:val="none" w:sz="0" w:space="0" w:color="auto"/>
        <w:bottom w:val="none" w:sz="0" w:space="0" w:color="auto"/>
        <w:right w:val="none" w:sz="0" w:space="0" w:color="auto"/>
      </w:divBdr>
    </w:div>
    <w:div w:id="5595552">
      <w:bodyDiv w:val="1"/>
      <w:marLeft w:val="0"/>
      <w:marRight w:val="0"/>
      <w:marTop w:val="0"/>
      <w:marBottom w:val="0"/>
      <w:divBdr>
        <w:top w:val="none" w:sz="0" w:space="0" w:color="auto"/>
        <w:left w:val="none" w:sz="0" w:space="0" w:color="auto"/>
        <w:bottom w:val="none" w:sz="0" w:space="0" w:color="auto"/>
        <w:right w:val="none" w:sz="0" w:space="0" w:color="auto"/>
      </w:divBdr>
    </w:div>
    <w:div w:id="7101801">
      <w:bodyDiv w:val="1"/>
      <w:marLeft w:val="0"/>
      <w:marRight w:val="0"/>
      <w:marTop w:val="0"/>
      <w:marBottom w:val="0"/>
      <w:divBdr>
        <w:top w:val="none" w:sz="0" w:space="0" w:color="auto"/>
        <w:left w:val="none" w:sz="0" w:space="0" w:color="auto"/>
        <w:bottom w:val="none" w:sz="0" w:space="0" w:color="auto"/>
        <w:right w:val="none" w:sz="0" w:space="0" w:color="auto"/>
      </w:divBdr>
    </w:div>
    <w:div w:id="20017790">
      <w:bodyDiv w:val="1"/>
      <w:marLeft w:val="0"/>
      <w:marRight w:val="0"/>
      <w:marTop w:val="0"/>
      <w:marBottom w:val="0"/>
      <w:divBdr>
        <w:top w:val="none" w:sz="0" w:space="0" w:color="auto"/>
        <w:left w:val="none" w:sz="0" w:space="0" w:color="auto"/>
        <w:bottom w:val="none" w:sz="0" w:space="0" w:color="auto"/>
        <w:right w:val="none" w:sz="0" w:space="0" w:color="auto"/>
      </w:divBdr>
    </w:div>
    <w:div w:id="24452942">
      <w:bodyDiv w:val="1"/>
      <w:marLeft w:val="0"/>
      <w:marRight w:val="0"/>
      <w:marTop w:val="0"/>
      <w:marBottom w:val="0"/>
      <w:divBdr>
        <w:top w:val="none" w:sz="0" w:space="0" w:color="auto"/>
        <w:left w:val="none" w:sz="0" w:space="0" w:color="auto"/>
        <w:bottom w:val="none" w:sz="0" w:space="0" w:color="auto"/>
        <w:right w:val="none" w:sz="0" w:space="0" w:color="auto"/>
      </w:divBdr>
    </w:div>
    <w:div w:id="44840513">
      <w:bodyDiv w:val="1"/>
      <w:marLeft w:val="0"/>
      <w:marRight w:val="0"/>
      <w:marTop w:val="0"/>
      <w:marBottom w:val="0"/>
      <w:divBdr>
        <w:top w:val="none" w:sz="0" w:space="0" w:color="auto"/>
        <w:left w:val="none" w:sz="0" w:space="0" w:color="auto"/>
        <w:bottom w:val="none" w:sz="0" w:space="0" w:color="auto"/>
        <w:right w:val="none" w:sz="0" w:space="0" w:color="auto"/>
      </w:divBdr>
    </w:div>
    <w:div w:id="46611556">
      <w:bodyDiv w:val="1"/>
      <w:marLeft w:val="0"/>
      <w:marRight w:val="0"/>
      <w:marTop w:val="0"/>
      <w:marBottom w:val="0"/>
      <w:divBdr>
        <w:top w:val="none" w:sz="0" w:space="0" w:color="auto"/>
        <w:left w:val="none" w:sz="0" w:space="0" w:color="auto"/>
        <w:bottom w:val="none" w:sz="0" w:space="0" w:color="auto"/>
        <w:right w:val="none" w:sz="0" w:space="0" w:color="auto"/>
      </w:divBdr>
    </w:div>
    <w:div w:id="47069457">
      <w:bodyDiv w:val="1"/>
      <w:marLeft w:val="0"/>
      <w:marRight w:val="0"/>
      <w:marTop w:val="0"/>
      <w:marBottom w:val="0"/>
      <w:divBdr>
        <w:top w:val="none" w:sz="0" w:space="0" w:color="auto"/>
        <w:left w:val="none" w:sz="0" w:space="0" w:color="auto"/>
        <w:bottom w:val="none" w:sz="0" w:space="0" w:color="auto"/>
        <w:right w:val="none" w:sz="0" w:space="0" w:color="auto"/>
      </w:divBdr>
    </w:div>
    <w:div w:id="49499458">
      <w:bodyDiv w:val="1"/>
      <w:marLeft w:val="0"/>
      <w:marRight w:val="0"/>
      <w:marTop w:val="0"/>
      <w:marBottom w:val="0"/>
      <w:divBdr>
        <w:top w:val="none" w:sz="0" w:space="0" w:color="auto"/>
        <w:left w:val="none" w:sz="0" w:space="0" w:color="auto"/>
        <w:bottom w:val="none" w:sz="0" w:space="0" w:color="auto"/>
        <w:right w:val="none" w:sz="0" w:space="0" w:color="auto"/>
      </w:divBdr>
    </w:div>
    <w:div w:id="72746938">
      <w:bodyDiv w:val="1"/>
      <w:marLeft w:val="0"/>
      <w:marRight w:val="0"/>
      <w:marTop w:val="0"/>
      <w:marBottom w:val="0"/>
      <w:divBdr>
        <w:top w:val="none" w:sz="0" w:space="0" w:color="auto"/>
        <w:left w:val="none" w:sz="0" w:space="0" w:color="auto"/>
        <w:bottom w:val="none" w:sz="0" w:space="0" w:color="auto"/>
        <w:right w:val="none" w:sz="0" w:space="0" w:color="auto"/>
      </w:divBdr>
    </w:div>
    <w:div w:id="74128801">
      <w:bodyDiv w:val="1"/>
      <w:marLeft w:val="0"/>
      <w:marRight w:val="0"/>
      <w:marTop w:val="0"/>
      <w:marBottom w:val="0"/>
      <w:divBdr>
        <w:top w:val="none" w:sz="0" w:space="0" w:color="auto"/>
        <w:left w:val="none" w:sz="0" w:space="0" w:color="auto"/>
        <w:bottom w:val="none" w:sz="0" w:space="0" w:color="auto"/>
        <w:right w:val="none" w:sz="0" w:space="0" w:color="auto"/>
      </w:divBdr>
    </w:div>
    <w:div w:id="79567366">
      <w:bodyDiv w:val="1"/>
      <w:marLeft w:val="0"/>
      <w:marRight w:val="0"/>
      <w:marTop w:val="0"/>
      <w:marBottom w:val="0"/>
      <w:divBdr>
        <w:top w:val="none" w:sz="0" w:space="0" w:color="auto"/>
        <w:left w:val="none" w:sz="0" w:space="0" w:color="auto"/>
        <w:bottom w:val="none" w:sz="0" w:space="0" w:color="auto"/>
        <w:right w:val="none" w:sz="0" w:space="0" w:color="auto"/>
      </w:divBdr>
    </w:div>
    <w:div w:id="83501644">
      <w:bodyDiv w:val="1"/>
      <w:marLeft w:val="0"/>
      <w:marRight w:val="0"/>
      <w:marTop w:val="0"/>
      <w:marBottom w:val="0"/>
      <w:divBdr>
        <w:top w:val="none" w:sz="0" w:space="0" w:color="auto"/>
        <w:left w:val="none" w:sz="0" w:space="0" w:color="auto"/>
        <w:bottom w:val="none" w:sz="0" w:space="0" w:color="auto"/>
        <w:right w:val="none" w:sz="0" w:space="0" w:color="auto"/>
      </w:divBdr>
    </w:div>
    <w:div w:id="87628108">
      <w:bodyDiv w:val="1"/>
      <w:marLeft w:val="0"/>
      <w:marRight w:val="0"/>
      <w:marTop w:val="0"/>
      <w:marBottom w:val="0"/>
      <w:divBdr>
        <w:top w:val="none" w:sz="0" w:space="0" w:color="auto"/>
        <w:left w:val="none" w:sz="0" w:space="0" w:color="auto"/>
        <w:bottom w:val="none" w:sz="0" w:space="0" w:color="auto"/>
        <w:right w:val="none" w:sz="0" w:space="0" w:color="auto"/>
      </w:divBdr>
    </w:div>
    <w:div w:id="89663401">
      <w:bodyDiv w:val="1"/>
      <w:marLeft w:val="0"/>
      <w:marRight w:val="0"/>
      <w:marTop w:val="0"/>
      <w:marBottom w:val="0"/>
      <w:divBdr>
        <w:top w:val="none" w:sz="0" w:space="0" w:color="auto"/>
        <w:left w:val="none" w:sz="0" w:space="0" w:color="auto"/>
        <w:bottom w:val="none" w:sz="0" w:space="0" w:color="auto"/>
        <w:right w:val="none" w:sz="0" w:space="0" w:color="auto"/>
      </w:divBdr>
    </w:div>
    <w:div w:id="92555024">
      <w:bodyDiv w:val="1"/>
      <w:marLeft w:val="0"/>
      <w:marRight w:val="0"/>
      <w:marTop w:val="0"/>
      <w:marBottom w:val="0"/>
      <w:divBdr>
        <w:top w:val="none" w:sz="0" w:space="0" w:color="auto"/>
        <w:left w:val="none" w:sz="0" w:space="0" w:color="auto"/>
        <w:bottom w:val="none" w:sz="0" w:space="0" w:color="auto"/>
        <w:right w:val="none" w:sz="0" w:space="0" w:color="auto"/>
      </w:divBdr>
    </w:div>
    <w:div w:id="95566297">
      <w:bodyDiv w:val="1"/>
      <w:marLeft w:val="0"/>
      <w:marRight w:val="0"/>
      <w:marTop w:val="0"/>
      <w:marBottom w:val="0"/>
      <w:divBdr>
        <w:top w:val="none" w:sz="0" w:space="0" w:color="auto"/>
        <w:left w:val="none" w:sz="0" w:space="0" w:color="auto"/>
        <w:bottom w:val="none" w:sz="0" w:space="0" w:color="auto"/>
        <w:right w:val="none" w:sz="0" w:space="0" w:color="auto"/>
      </w:divBdr>
    </w:div>
    <w:div w:id="98066247">
      <w:bodyDiv w:val="1"/>
      <w:marLeft w:val="0"/>
      <w:marRight w:val="0"/>
      <w:marTop w:val="0"/>
      <w:marBottom w:val="0"/>
      <w:divBdr>
        <w:top w:val="none" w:sz="0" w:space="0" w:color="auto"/>
        <w:left w:val="none" w:sz="0" w:space="0" w:color="auto"/>
        <w:bottom w:val="none" w:sz="0" w:space="0" w:color="auto"/>
        <w:right w:val="none" w:sz="0" w:space="0" w:color="auto"/>
      </w:divBdr>
    </w:div>
    <w:div w:id="104541418">
      <w:bodyDiv w:val="1"/>
      <w:marLeft w:val="0"/>
      <w:marRight w:val="0"/>
      <w:marTop w:val="0"/>
      <w:marBottom w:val="0"/>
      <w:divBdr>
        <w:top w:val="none" w:sz="0" w:space="0" w:color="auto"/>
        <w:left w:val="none" w:sz="0" w:space="0" w:color="auto"/>
        <w:bottom w:val="none" w:sz="0" w:space="0" w:color="auto"/>
        <w:right w:val="none" w:sz="0" w:space="0" w:color="auto"/>
      </w:divBdr>
    </w:div>
    <w:div w:id="137305162">
      <w:bodyDiv w:val="1"/>
      <w:marLeft w:val="0"/>
      <w:marRight w:val="0"/>
      <w:marTop w:val="0"/>
      <w:marBottom w:val="0"/>
      <w:divBdr>
        <w:top w:val="none" w:sz="0" w:space="0" w:color="auto"/>
        <w:left w:val="none" w:sz="0" w:space="0" w:color="auto"/>
        <w:bottom w:val="none" w:sz="0" w:space="0" w:color="auto"/>
        <w:right w:val="none" w:sz="0" w:space="0" w:color="auto"/>
      </w:divBdr>
    </w:div>
    <w:div w:id="155655166">
      <w:bodyDiv w:val="1"/>
      <w:marLeft w:val="0"/>
      <w:marRight w:val="0"/>
      <w:marTop w:val="0"/>
      <w:marBottom w:val="0"/>
      <w:divBdr>
        <w:top w:val="none" w:sz="0" w:space="0" w:color="auto"/>
        <w:left w:val="none" w:sz="0" w:space="0" w:color="auto"/>
        <w:bottom w:val="none" w:sz="0" w:space="0" w:color="auto"/>
        <w:right w:val="none" w:sz="0" w:space="0" w:color="auto"/>
      </w:divBdr>
    </w:div>
    <w:div w:id="158544100">
      <w:bodyDiv w:val="1"/>
      <w:marLeft w:val="0"/>
      <w:marRight w:val="0"/>
      <w:marTop w:val="0"/>
      <w:marBottom w:val="0"/>
      <w:divBdr>
        <w:top w:val="none" w:sz="0" w:space="0" w:color="auto"/>
        <w:left w:val="none" w:sz="0" w:space="0" w:color="auto"/>
        <w:bottom w:val="none" w:sz="0" w:space="0" w:color="auto"/>
        <w:right w:val="none" w:sz="0" w:space="0" w:color="auto"/>
      </w:divBdr>
    </w:div>
    <w:div w:id="163596132">
      <w:bodyDiv w:val="1"/>
      <w:marLeft w:val="0"/>
      <w:marRight w:val="0"/>
      <w:marTop w:val="0"/>
      <w:marBottom w:val="0"/>
      <w:divBdr>
        <w:top w:val="none" w:sz="0" w:space="0" w:color="auto"/>
        <w:left w:val="none" w:sz="0" w:space="0" w:color="auto"/>
        <w:bottom w:val="none" w:sz="0" w:space="0" w:color="auto"/>
        <w:right w:val="none" w:sz="0" w:space="0" w:color="auto"/>
      </w:divBdr>
    </w:div>
    <w:div w:id="180628315">
      <w:bodyDiv w:val="1"/>
      <w:marLeft w:val="0"/>
      <w:marRight w:val="0"/>
      <w:marTop w:val="0"/>
      <w:marBottom w:val="0"/>
      <w:divBdr>
        <w:top w:val="none" w:sz="0" w:space="0" w:color="auto"/>
        <w:left w:val="none" w:sz="0" w:space="0" w:color="auto"/>
        <w:bottom w:val="none" w:sz="0" w:space="0" w:color="auto"/>
        <w:right w:val="none" w:sz="0" w:space="0" w:color="auto"/>
      </w:divBdr>
    </w:div>
    <w:div w:id="183323659">
      <w:bodyDiv w:val="1"/>
      <w:marLeft w:val="0"/>
      <w:marRight w:val="0"/>
      <w:marTop w:val="0"/>
      <w:marBottom w:val="0"/>
      <w:divBdr>
        <w:top w:val="none" w:sz="0" w:space="0" w:color="auto"/>
        <w:left w:val="none" w:sz="0" w:space="0" w:color="auto"/>
        <w:bottom w:val="none" w:sz="0" w:space="0" w:color="auto"/>
        <w:right w:val="none" w:sz="0" w:space="0" w:color="auto"/>
      </w:divBdr>
    </w:div>
    <w:div w:id="191774000">
      <w:bodyDiv w:val="1"/>
      <w:marLeft w:val="0"/>
      <w:marRight w:val="0"/>
      <w:marTop w:val="0"/>
      <w:marBottom w:val="0"/>
      <w:divBdr>
        <w:top w:val="none" w:sz="0" w:space="0" w:color="auto"/>
        <w:left w:val="none" w:sz="0" w:space="0" w:color="auto"/>
        <w:bottom w:val="none" w:sz="0" w:space="0" w:color="auto"/>
        <w:right w:val="none" w:sz="0" w:space="0" w:color="auto"/>
      </w:divBdr>
    </w:div>
    <w:div w:id="197739263">
      <w:bodyDiv w:val="1"/>
      <w:marLeft w:val="0"/>
      <w:marRight w:val="0"/>
      <w:marTop w:val="0"/>
      <w:marBottom w:val="0"/>
      <w:divBdr>
        <w:top w:val="none" w:sz="0" w:space="0" w:color="auto"/>
        <w:left w:val="none" w:sz="0" w:space="0" w:color="auto"/>
        <w:bottom w:val="none" w:sz="0" w:space="0" w:color="auto"/>
        <w:right w:val="none" w:sz="0" w:space="0" w:color="auto"/>
      </w:divBdr>
    </w:div>
    <w:div w:id="207880888">
      <w:bodyDiv w:val="1"/>
      <w:marLeft w:val="0"/>
      <w:marRight w:val="0"/>
      <w:marTop w:val="0"/>
      <w:marBottom w:val="0"/>
      <w:divBdr>
        <w:top w:val="none" w:sz="0" w:space="0" w:color="auto"/>
        <w:left w:val="none" w:sz="0" w:space="0" w:color="auto"/>
        <w:bottom w:val="none" w:sz="0" w:space="0" w:color="auto"/>
        <w:right w:val="none" w:sz="0" w:space="0" w:color="auto"/>
      </w:divBdr>
    </w:div>
    <w:div w:id="209459440">
      <w:bodyDiv w:val="1"/>
      <w:marLeft w:val="0"/>
      <w:marRight w:val="0"/>
      <w:marTop w:val="0"/>
      <w:marBottom w:val="0"/>
      <w:divBdr>
        <w:top w:val="none" w:sz="0" w:space="0" w:color="auto"/>
        <w:left w:val="none" w:sz="0" w:space="0" w:color="auto"/>
        <w:bottom w:val="none" w:sz="0" w:space="0" w:color="auto"/>
        <w:right w:val="none" w:sz="0" w:space="0" w:color="auto"/>
      </w:divBdr>
    </w:div>
    <w:div w:id="212741317">
      <w:bodyDiv w:val="1"/>
      <w:marLeft w:val="0"/>
      <w:marRight w:val="0"/>
      <w:marTop w:val="0"/>
      <w:marBottom w:val="0"/>
      <w:divBdr>
        <w:top w:val="none" w:sz="0" w:space="0" w:color="auto"/>
        <w:left w:val="none" w:sz="0" w:space="0" w:color="auto"/>
        <w:bottom w:val="none" w:sz="0" w:space="0" w:color="auto"/>
        <w:right w:val="none" w:sz="0" w:space="0" w:color="auto"/>
      </w:divBdr>
    </w:div>
    <w:div w:id="221643128">
      <w:bodyDiv w:val="1"/>
      <w:marLeft w:val="0"/>
      <w:marRight w:val="0"/>
      <w:marTop w:val="0"/>
      <w:marBottom w:val="0"/>
      <w:divBdr>
        <w:top w:val="none" w:sz="0" w:space="0" w:color="auto"/>
        <w:left w:val="none" w:sz="0" w:space="0" w:color="auto"/>
        <w:bottom w:val="none" w:sz="0" w:space="0" w:color="auto"/>
        <w:right w:val="none" w:sz="0" w:space="0" w:color="auto"/>
      </w:divBdr>
    </w:div>
    <w:div w:id="232083672">
      <w:bodyDiv w:val="1"/>
      <w:marLeft w:val="0"/>
      <w:marRight w:val="0"/>
      <w:marTop w:val="0"/>
      <w:marBottom w:val="0"/>
      <w:divBdr>
        <w:top w:val="none" w:sz="0" w:space="0" w:color="auto"/>
        <w:left w:val="none" w:sz="0" w:space="0" w:color="auto"/>
        <w:bottom w:val="none" w:sz="0" w:space="0" w:color="auto"/>
        <w:right w:val="none" w:sz="0" w:space="0" w:color="auto"/>
      </w:divBdr>
    </w:div>
    <w:div w:id="232617816">
      <w:bodyDiv w:val="1"/>
      <w:marLeft w:val="0"/>
      <w:marRight w:val="0"/>
      <w:marTop w:val="0"/>
      <w:marBottom w:val="0"/>
      <w:divBdr>
        <w:top w:val="none" w:sz="0" w:space="0" w:color="auto"/>
        <w:left w:val="none" w:sz="0" w:space="0" w:color="auto"/>
        <w:bottom w:val="none" w:sz="0" w:space="0" w:color="auto"/>
        <w:right w:val="none" w:sz="0" w:space="0" w:color="auto"/>
      </w:divBdr>
    </w:div>
    <w:div w:id="249241464">
      <w:bodyDiv w:val="1"/>
      <w:marLeft w:val="0"/>
      <w:marRight w:val="0"/>
      <w:marTop w:val="0"/>
      <w:marBottom w:val="0"/>
      <w:divBdr>
        <w:top w:val="none" w:sz="0" w:space="0" w:color="auto"/>
        <w:left w:val="none" w:sz="0" w:space="0" w:color="auto"/>
        <w:bottom w:val="none" w:sz="0" w:space="0" w:color="auto"/>
        <w:right w:val="none" w:sz="0" w:space="0" w:color="auto"/>
      </w:divBdr>
    </w:div>
    <w:div w:id="250286422">
      <w:bodyDiv w:val="1"/>
      <w:marLeft w:val="0"/>
      <w:marRight w:val="0"/>
      <w:marTop w:val="0"/>
      <w:marBottom w:val="0"/>
      <w:divBdr>
        <w:top w:val="none" w:sz="0" w:space="0" w:color="auto"/>
        <w:left w:val="none" w:sz="0" w:space="0" w:color="auto"/>
        <w:bottom w:val="none" w:sz="0" w:space="0" w:color="auto"/>
        <w:right w:val="none" w:sz="0" w:space="0" w:color="auto"/>
      </w:divBdr>
    </w:div>
    <w:div w:id="262540986">
      <w:bodyDiv w:val="1"/>
      <w:marLeft w:val="0"/>
      <w:marRight w:val="0"/>
      <w:marTop w:val="0"/>
      <w:marBottom w:val="0"/>
      <w:divBdr>
        <w:top w:val="none" w:sz="0" w:space="0" w:color="auto"/>
        <w:left w:val="none" w:sz="0" w:space="0" w:color="auto"/>
        <w:bottom w:val="none" w:sz="0" w:space="0" w:color="auto"/>
        <w:right w:val="none" w:sz="0" w:space="0" w:color="auto"/>
      </w:divBdr>
    </w:div>
    <w:div w:id="275530838">
      <w:bodyDiv w:val="1"/>
      <w:marLeft w:val="0"/>
      <w:marRight w:val="0"/>
      <w:marTop w:val="0"/>
      <w:marBottom w:val="0"/>
      <w:divBdr>
        <w:top w:val="none" w:sz="0" w:space="0" w:color="auto"/>
        <w:left w:val="none" w:sz="0" w:space="0" w:color="auto"/>
        <w:bottom w:val="none" w:sz="0" w:space="0" w:color="auto"/>
        <w:right w:val="none" w:sz="0" w:space="0" w:color="auto"/>
      </w:divBdr>
    </w:div>
    <w:div w:id="276839431">
      <w:bodyDiv w:val="1"/>
      <w:marLeft w:val="0"/>
      <w:marRight w:val="0"/>
      <w:marTop w:val="0"/>
      <w:marBottom w:val="0"/>
      <w:divBdr>
        <w:top w:val="none" w:sz="0" w:space="0" w:color="auto"/>
        <w:left w:val="none" w:sz="0" w:space="0" w:color="auto"/>
        <w:bottom w:val="none" w:sz="0" w:space="0" w:color="auto"/>
        <w:right w:val="none" w:sz="0" w:space="0" w:color="auto"/>
      </w:divBdr>
    </w:div>
    <w:div w:id="279646329">
      <w:bodyDiv w:val="1"/>
      <w:marLeft w:val="0"/>
      <w:marRight w:val="0"/>
      <w:marTop w:val="0"/>
      <w:marBottom w:val="0"/>
      <w:divBdr>
        <w:top w:val="none" w:sz="0" w:space="0" w:color="auto"/>
        <w:left w:val="none" w:sz="0" w:space="0" w:color="auto"/>
        <w:bottom w:val="none" w:sz="0" w:space="0" w:color="auto"/>
        <w:right w:val="none" w:sz="0" w:space="0" w:color="auto"/>
      </w:divBdr>
    </w:div>
    <w:div w:id="291136775">
      <w:bodyDiv w:val="1"/>
      <w:marLeft w:val="0"/>
      <w:marRight w:val="0"/>
      <w:marTop w:val="0"/>
      <w:marBottom w:val="0"/>
      <w:divBdr>
        <w:top w:val="none" w:sz="0" w:space="0" w:color="auto"/>
        <w:left w:val="none" w:sz="0" w:space="0" w:color="auto"/>
        <w:bottom w:val="none" w:sz="0" w:space="0" w:color="auto"/>
        <w:right w:val="none" w:sz="0" w:space="0" w:color="auto"/>
      </w:divBdr>
    </w:div>
    <w:div w:id="296423673">
      <w:bodyDiv w:val="1"/>
      <w:marLeft w:val="0"/>
      <w:marRight w:val="0"/>
      <w:marTop w:val="0"/>
      <w:marBottom w:val="0"/>
      <w:divBdr>
        <w:top w:val="none" w:sz="0" w:space="0" w:color="auto"/>
        <w:left w:val="none" w:sz="0" w:space="0" w:color="auto"/>
        <w:bottom w:val="none" w:sz="0" w:space="0" w:color="auto"/>
        <w:right w:val="none" w:sz="0" w:space="0" w:color="auto"/>
      </w:divBdr>
    </w:div>
    <w:div w:id="298072896">
      <w:bodyDiv w:val="1"/>
      <w:marLeft w:val="0"/>
      <w:marRight w:val="0"/>
      <w:marTop w:val="0"/>
      <w:marBottom w:val="0"/>
      <w:divBdr>
        <w:top w:val="none" w:sz="0" w:space="0" w:color="auto"/>
        <w:left w:val="none" w:sz="0" w:space="0" w:color="auto"/>
        <w:bottom w:val="none" w:sz="0" w:space="0" w:color="auto"/>
        <w:right w:val="none" w:sz="0" w:space="0" w:color="auto"/>
      </w:divBdr>
    </w:div>
    <w:div w:id="300379677">
      <w:bodyDiv w:val="1"/>
      <w:marLeft w:val="0"/>
      <w:marRight w:val="0"/>
      <w:marTop w:val="0"/>
      <w:marBottom w:val="0"/>
      <w:divBdr>
        <w:top w:val="none" w:sz="0" w:space="0" w:color="auto"/>
        <w:left w:val="none" w:sz="0" w:space="0" w:color="auto"/>
        <w:bottom w:val="none" w:sz="0" w:space="0" w:color="auto"/>
        <w:right w:val="none" w:sz="0" w:space="0" w:color="auto"/>
      </w:divBdr>
    </w:div>
    <w:div w:id="318507680">
      <w:bodyDiv w:val="1"/>
      <w:marLeft w:val="0"/>
      <w:marRight w:val="0"/>
      <w:marTop w:val="0"/>
      <w:marBottom w:val="0"/>
      <w:divBdr>
        <w:top w:val="none" w:sz="0" w:space="0" w:color="auto"/>
        <w:left w:val="none" w:sz="0" w:space="0" w:color="auto"/>
        <w:bottom w:val="none" w:sz="0" w:space="0" w:color="auto"/>
        <w:right w:val="none" w:sz="0" w:space="0" w:color="auto"/>
      </w:divBdr>
    </w:div>
    <w:div w:id="322318912">
      <w:bodyDiv w:val="1"/>
      <w:marLeft w:val="0"/>
      <w:marRight w:val="0"/>
      <w:marTop w:val="0"/>
      <w:marBottom w:val="0"/>
      <w:divBdr>
        <w:top w:val="none" w:sz="0" w:space="0" w:color="auto"/>
        <w:left w:val="none" w:sz="0" w:space="0" w:color="auto"/>
        <w:bottom w:val="none" w:sz="0" w:space="0" w:color="auto"/>
        <w:right w:val="none" w:sz="0" w:space="0" w:color="auto"/>
      </w:divBdr>
    </w:div>
    <w:div w:id="336928015">
      <w:bodyDiv w:val="1"/>
      <w:marLeft w:val="0"/>
      <w:marRight w:val="0"/>
      <w:marTop w:val="0"/>
      <w:marBottom w:val="0"/>
      <w:divBdr>
        <w:top w:val="none" w:sz="0" w:space="0" w:color="auto"/>
        <w:left w:val="none" w:sz="0" w:space="0" w:color="auto"/>
        <w:bottom w:val="none" w:sz="0" w:space="0" w:color="auto"/>
        <w:right w:val="none" w:sz="0" w:space="0" w:color="auto"/>
      </w:divBdr>
    </w:div>
    <w:div w:id="343824568">
      <w:bodyDiv w:val="1"/>
      <w:marLeft w:val="0"/>
      <w:marRight w:val="0"/>
      <w:marTop w:val="0"/>
      <w:marBottom w:val="0"/>
      <w:divBdr>
        <w:top w:val="none" w:sz="0" w:space="0" w:color="auto"/>
        <w:left w:val="none" w:sz="0" w:space="0" w:color="auto"/>
        <w:bottom w:val="none" w:sz="0" w:space="0" w:color="auto"/>
        <w:right w:val="none" w:sz="0" w:space="0" w:color="auto"/>
      </w:divBdr>
    </w:div>
    <w:div w:id="348606006">
      <w:bodyDiv w:val="1"/>
      <w:marLeft w:val="0"/>
      <w:marRight w:val="0"/>
      <w:marTop w:val="0"/>
      <w:marBottom w:val="0"/>
      <w:divBdr>
        <w:top w:val="none" w:sz="0" w:space="0" w:color="auto"/>
        <w:left w:val="none" w:sz="0" w:space="0" w:color="auto"/>
        <w:bottom w:val="none" w:sz="0" w:space="0" w:color="auto"/>
        <w:right w:val="none" w:sz="0" w:space="0" w:color="auto"/>
      </w:divBdr>
    </w:div>
    <w:div w:id="354893663">
      <w:bodyDiv w:val="1"/>
      <w:marLeft w:val="0"/>
      <w:marRight w:val="0"/>
      <w:marTop w:val="0"/>
      <w:marBottom w:val="0"/>
      <w:divBdr>
        <w:top w:val="none" w:sz="0" w:space="0" w:color="auto"/>
        <w:left w:val="none" w:sz="0" w:space="0" w:color="auto"/>
        <w:bottom w:val="none" w:sz="0" w:space="0" w:color="auto"/>
        <w:right w:val="none" w:sz="0" w:space="0" w:color="auto"/>
      </w:divBdr>
    </w:div>
    <w:div w:id="355543273">
      <w:bodyDiv w:val="1"/>
      <w:marLeft w:val="0"/>
      <w:marRight w:val="0"/>
      <w:marTop w:val="0"/>
      <w:marBottom w:val="0"/>
      <w:divBdr>
        <w:top w:val="none" w:sz="0" w:space="0" w:color="auto"/>
        <w:left w:val="none" w:sz="0" w:space="0" w:color="auto"/>
        <w:bottom w:val="none" w:sz="0" w:space="0" w:color="auto"/>
        <w:right w:val="none" w:sz="0" w:space="0" w:color="auto"/>
      </w:divBdr>
    </w:div>
    <w:div w:id="373044398">
      <w:bodyDiv w:val="1"/>
      <w:marLeft w:val="0"/>
      <w:marRight w:val="0"/>
      <w:marTop w:val="0"/>
      <w:marBottom w:val="0"/>
      <w:divBdr>
        <w:top w:val="none" w:sz="0" w:space="0" w:color="auto"/>
        <w:left w:val="none" w:sz="0" w:space="0" w:color="auto"/>
        <w:bottom w:val="none" w:sz="0" w:space="0" w:color="auto"/>
        <w:right w:val="none" w:sz="0" w:space="0" w:color="auto"/>
      </w:divBdr>
    </w:div>
    <w:div w:id="377555583">
      <w:bodyDiv w:val="1"/>
      <w:marLeft w:val="0"/>
      <w:marRight w:val="0"/>
      <w:marTop w:val="0"/>
      <w:marBottom w:val="0"/>
      <w:divBdr>
        <w:top w:val="none" w:sz="0" w:space="0" w:color="auto"/>
        <w:left w:val="none" w:sz="0" w:space="0" w:color="auto"/>
        <w:bottom w:val="none" w:sz="0" w:space="0" w:color="auto"/>
        <w:right w:val="none" w:sz="0" w:space="0" w:color="auto"/>
      </w:divBdr>
    </w:div>
    <w:div w:id="390159171">
      <w:bodyDiv w:val="1"/>
      <w:marLeft w:val="0"/>
      <w:marRight w:val="0"/>
      <w:marTop w:val="0"/>
      <w:marBottom w:val="0"/>
      <w:divBdr>
        <w:top w:val="none" w:sz="0" w:space="0" w:color="auto"/>
        <w:left w:val="none" w:sz="0" w:space="0" w:color="auto"/>
        <w:bottom w:val="none" w:sz="0" w:space="0" w:color="auto"/>
        <w:right w:val="none" w:sz="0" w:space="0" w:color="auto"/>
      </w:divBdr>
    </w:div>
    <w:div w:id="405343702">
      <w:bodyDiv w:val="1"/>
      <w:marLeft w:val="0"/>
      <w:marRight w:val="0"/>
      <w:marTop w:val="0"/>
      <w:marBottom w:val="0"/>
      <w:divBdr>
        <w:top w:val="none" w:sz="0" w:space="0" w:color="auto"/>
        <w:left w:val="none" w:sz="0" w:space="0" w:color="auto"/>
        <w:bottom w:val="none" w:sz="0" w:space="0" w:color="auto"/>
        <w:right w:val="none" w:sz="0" w:space="0" w:color="auto"/>
      </w:divBdr>
    </w:div>
    <w:div w:id="416438781">
      <w:bodyDiv w:val="1"/>
      <w:marLeft w:val="0"/>
      <w:marRight w:val="0"/>
      <w:marTop w:val="0"/>
      <w:marBottom w:val="0"/>
      <w:divBdr>
        <w:top w:val="none" w:sz="0" w:space="0" w:color="auto"/>
        <w:left w:val="none" w:sz="0" w:space="0" w:color="auto"/>
        <w:bottom w:val="none" w:sz="0" w:space="0" w:color="auto"/>
        <w:right w:val="none" w:sz="0" w:space="0" w:color="auto"/>
      </w:divBdr>
    </w:div>
    <w:div w:id="429395466">
      <w:bodyDiv w:val="1"/>
      <w:marLeft w:val="0"/>
      <w:marRight w:val="0"/>
      <w:marTop w:val="0"/>
      <w:marBottom w:val="0"/>
      <w:divBdr>
        <w:top w:val="none" w:sz="0" w:space="0" w:color="auto"/>
        <w:left w:val="none" w:sz="0" w:space="0" w:color="auto"/>
        <w:bottom w:val="none" w:sz="0" w:space="0" w:color="auto"/>
        <w:right w:val="none" w:sz="0" w:space="0" w:color="auto"/>
      </w:divBdr>
    </w:div>
    <w:div w:id="436876956">
      <w:bodyDiv w:val="1"/>
      <w:marLeft w:val="0"/>
      <w:marRight w:val="0"/>
      <w:marTop w:val="0"/>
      <w:marBottom w:val="0"/>
      <w:divBdr>
        <w:top w:val="none" w:sz="0" w:space="0" w:color="auto"/>
        <w:left w:val="none" w:sz="0" w:space="0" w:color="auto"/>
        <w:bottom w:val="none" w:sz="0" w:space="0" w:color="auto"/>
        <w:right w:val="none" w:sz="0" w:space="0" w:color="auto"/>
      </w:divBdr>
    </w:div>
    <w:div w:id="449281048">
      <w:bodyDiv w:val="1"/>
      <w:marLeft w:val="0"/>
      <w:marRight w:val="0"/>
      <w:marTop w:val="0"/>
      <w:marBottom w:val="0"/>
      <w:divBdr>
        <w:top w:val="none" w:sz="0" w:space="0" w:color="auto"/>
        <w:left w:val="none" w:sz="0" w:space="0" w:color="auto"/>
        <w:bottom w:val="none" w:sz="0" w:space="0" w:color="auto"/>
        <w:right w:val="none" w:sz="0" w:space="0" w:color="auto"/>
      </w:divBdr>
    </w:div>
    <w:div w:id="453601544">
      <w:bodyDiv w:val="1"/>
      <w:marLeft w:val="0"/>
      <w:marRight w:val="0"/>
      <w:marTop w:val="0"/>
      <w:marBottom w:val="0"/>
      <w:divBdr>
        <w:top w:val="none" w:sz="0" w:space="0" w:color="auto"/>
        <w:left w:val="none" w:sz="0" w:space="0" w:color="auto"/>
        <w:bottom w:val="none" w:sz="0" w:space="0" w:color="auto"/>
        <w:right w:val="none" w:sz="0" w:space="0" w:color="auto"/>
      </w:divBdr>
    </w:div>
    <w:div w:id="459156191">
      <w:bodyDiv w:val="1"/>
      <w:marLeft w:val="0"/>
      <w:marRight w:val="0"/>
      <w:marTop w:val="0"/>
      <w:marBottom w:val="0"/>
      <w:divBdr>
        <w:top w:val="none" w:sz="0" w:space="0" w:color="auto"/>
        <w:left w:val="none" w:sz="0" w:space="0" w:color="auto"/>
        <w:bottom w:val="none" w:sz="0" w:space="0" w:color="auto"/>
        <w:right w:val="none" w:sz="0" w:space="0" w:color="auto"/>
      </w:divBdr>
    </w:div>
    <w:div w:id="461003707">
      <w:bodyDiv w:val="1"/>
      <w:marLeft w:val="0"/>
      <w:marRight w:val="0"/>
      <w:marTop w:val="0"/>
      <w:marBottom w:val="0"/>
      <w:divBdr>
        <w:top w:val="none" w:sz="0" w:space="0" w:color="auto"/>
        <w:left w:val="none" w:sz="0" w:space="0" w:color="auto"/>
        <w:bottom w:val="none" w:sz="0" w:space="0" w:color="auto"/>
        <w:right w:val="none" w:sz="0" w:space="0" w:color="auto"/>
      </w:divBdr>
    </w:div>
    <w:div w:id="466551515">
      <w:bodyDiv w:val="1"/>
      <w:marLeft w:val="0"/>
      <w:marRight w:val="0"/>
      <w:marTop w:val="0"/>
      <w:marBottom w:val="0"/>
      <w:divBdr>
        <w:top w:val="none" w:sz="0" w:space="0" w:color="auto"/>
        <w:left w:val="none" w:sz="0" w:space="0" w:color="auto"/>
        <w:bottom w:val="none" w:sz="0" w:space="0" w:color="auto"/>
        <w:right w:val="none" w:sz="0" w:space="0" w:color="auto"/>
      </w:divBdr>
    </w:div>
    <w:div w:id="469136244">
      <w:bodyDiv w:val="1"/>
      <w:marLeft w:val="0"/>
      <w:marRight w:val="0"/>
      <w:marTop w:val="0"/>
      <w:marBottom w:val="0"/>
      <w:divBdr>
        <w:top w:val="none" w:sz="0" w:space="0" w:color="auto"/>
        <w:left w:val="none" w:sz="0" w:space="0" w:color="auto"/>
        <w:bottom w:val="none" w:sz="0" w:space="0" w:color="auto"/>
        <w:right w:val="none" w:sz="0" w:space="0" w:color="auto"/>
      </w:divBdr>
    </w:div>
    <w:div w:id="474298916">
      <w:bodyDiv w:val="1"/>
      <w:marLeft w:val="0"/>
      <w:marRight w:val="0"/>
      <w:marTop w:val="0"/>
      <w:marBottom w:val="0"/>
      <w:divBdr>
        <w:top w:val="none" w:sz="0" w:space="0" w:color="auto"/>
        <w:left w:val="none" w:sz="0" w:space="0" w:color="auto"/>
        <w:bottom w:val="none" w:sz="0" w:space="0" w:color="auto"/>
        <w:right w:val="none" w:sz="0" w:space="0" w:color="auto"/>
      </w:divBdr>
    </w:div>
    <w:div w:id="480196103">
      <w:bodyDiv w:val="1"/>
      <w:marLeft w:val="0"/>
      <w:marRight w:val="0"/>
      <w:marTop w:val="0"/>
      <w:marBottom w:val="0"/>
      <w:divBdr>
        <w:top w:val="none" w:sz="0" w:space="0" w:color="auto"/>
        <w:left w:val="none" w:sz="0" w:space="0" w:color="auto"/>
        <w:bottom w:val="none" w:sz="0" w:space="0" w:color="auto"/>
        <w:right w:val="none" w:sz="0" w:space="0" w:color="auto"/>
      </w:divBdr>
    </w:div>
    <w:div w:id="494535645">
      <w:bodyDiv w:val="1"/>
      <w:marLeft w:val="0"/>
      <w:marRight w:val="0"/>
      <w:marTop w:val="0"/>
      <w:marBottom w:val="0"/>
      <w:divBdr>
        <w:top w:val="none" w:sz="0" w:space="0" w:color="auto"/>
        <w:left w:val="none" w:sz="0" w:space="0" w:color="auto"/>
        <w:bottom w:val="none" w:sz="0" w:space="0" w:color="auto"/>
        <w:right w:val="none" w:sz="0" w:space="0" w:color="auto"/>
      </w:divBdr>
    </w:div>
    <w:div w:id="513881255">
      <w:bodyDiv w:val="1"/>
      <w:marLeft w:val="0"/>
      <w:marRight w:val="0"/>
      <w:marTop w:val="0"/>
      <w:marBottom w:val="0"/>
      <w:divBdr>
        <w:top w:val="none" w:sz="0" w:space="0" w:color="auto"/>
        <w:left w:val="none" w:sz="0" w:space="0" w:color="auto"/>
        <w:bottom w:val="none" w:sz="0" w:space="0" w:color="auto"/>
        <w:right w:val="none" w:sz="0" w:space="0" w:color="auto"/>
      </w:divBdr>
    </w:div>
    <w:div w:id="514463175">
      <w:bodyDiv w:val="1"/>
      <w:marLeft w:val="0"/>
      <w:marRight w:val="0"/>
      <w:marTop w:val="0"/>
      <w:marBottom w:val="0"/>
      <w:divBdr>
        <w:top w:val="none" w:sz="0" w:space="0" w:color="auto"/>
        <w:left w:val="none" w:sz="0" w:space="0" w:color="auto"/>
        <w:bottom w:val="none" w:sz="0" w:space="0" w:color="auto"/>
        <w:right w:val="none" w:sz="0" w:space="0" w:color="auto"/>
      </w:divBdr>
    </w:div>
    <w:div w:id="518281104">
      <w:bodyDiv w:val="1"/>
      <w:marLeft w:val="0"/>
      <w:marRight w:val="0"/>
      <w:marTop w:val="0"/>
      <w:marBottom w:val="0"/>
      <w:divBdr>
        <w:top w:val="none" w:sz="0" w:space="0" w:color="auto"/>
        <w:left w:val="none" w:sz="0" w:space="0" w:color="auto"/>
        <w:bottom w:val="none" w:sz="0" w:space="0" w:color="auto"/>
        <w:right w:val="none" w:sz="0" w:space="0" w:color="auto"/>
      </w:divBdr>
    </w:div>
    <w:div w:id="521824125">
      <w:bodyDiv w:val="1"/>
      <w:marLeft w:val="0"/>
      <w:marRight w:val="0"/>
      <w:marTop w:val="0"/>
      <w:marBottom w:val="0"/>
      <w:divBdr>
        <w:top w:val="none" w:sz="0" w:space="0" w:color="auto"/>
        <w:left w:val="none" w:sz="0" w:space="0" w:color="auto"/>
        <w:bottom w:val="none" w:sz="0" w:space="0" w:color="auto"/>
        <w:right w:val="none" w:sz="0" w:space="0" w:color="auto"/>
      </w:divBdr>
    </w:div>
    <w:div w:id="536704878">
      <w:bodyDiv w:val="1"/>
      <w:marLeft w:val="0"/>
      <w:marRight w:val="0"/>
      <w:marTop w:val="0"/>
      <w:marBottom w:val="0"/>
      <w:divBdr>
        <w:top w:val="none" w:sz="0" w:space="0" w:color="auto"/>
        <w:left w:val="none" w:sz="0" w:space="0" w:color="auto"/>
        <w:bottom w:val="none" w:sz="0" w:space="0" w:color="auto"/>
        <w:right w:val="none" w:sz="0" w:space="0" w:color="auto"/>
      </w:divBdr>
    </w:div>
    <w:div w:id="538392615">
      <w:bodyDiv w:val="1"/>
      <w:marLeft w:val="0"/>
      <w:marRight w:val="0"/>
      <w:marTop w:val="0"/>
      <w:marBottom w:val="0"/>
      <w:divBdr>
        <w:top w:val="none" w:sz="0" w:space="0" w:color="auto"/>
        <w:left w:val="none" w:sz="0" w:space="0" w:color="auto"/>
        <w:bottom w:val="none" w:sz="0" w:space="0" w:color="auto"/>
        <w:right w:val="none" w:sz="0" w:space="0" w:color="auto"/>
      </w:divBdr>
    </w:div>
    <w:div w:id="539324765">
      <w:bodyDiv w:val="1"/>
      <w:marLeft w:val="0"/>
      <w:marRight w:val="0"/>
      <w:marTop w:val="0"/>
      <w:marBottom w:val="0"/>
      <w:divBdr>
        <w:top w:val="none" w:sz="0" w:space="0" w:color="auto"/>
        <w:left w:val="none" w:sz="0" w:space="0" w:color="auto"/>
        <w:bottom w:val="none" w:sz="0" w:space="0" w:color="auto"/>
        <w:right w:val="none" w:sz="0" w:space="0" w:color="auto"/>
      </w:divBdr>
    </w:div>
    <w:div w:id="539711551">
      <w:bodyDiv w:val="1"/>
      <w:marLeft w:val="0"/>
      <w:marRight w:val="0"/>
      <w:marTop w:val="0"/>
      <w:marBottom w:val="0"/>
      <w:divBdr>
        <w:top w:val="none" w:sz="0" w:space="0" w:color="auto"/>
        <w:left w:val="none" w:sz="0" w:space="0" w:color="auto"/>
        <w:bottom w:val="none" w:sz="0" w:space="0" w:color="auto"/>
        <w:right w:val="none" w:sz="0" w:space="0" w:color="auto"/>
      </w:divBdr>
    </w:div>
    <w:div w:id="554194455">
      <w:bodyDiv w:val="1"/>
      <w:marLeft w:val="0"/>
      <w:marRight w:val="0"/>
      <w:marTop w:val="0"/>
      <w:marBottom w:val="0"/>
      <w:divBdr>
        <w:top w:val="none" w:sz="0" w:space="0" w:color="auto"/>
        <w:left w:val="none" w:sz="0" w:space="0" w:color="auto"/>
        <w:bottom w:val="none" w:sz="0" w:space="0" w:color="auto"/>
        <w:right w:val="none" w:sz="0" w:space="0" w:color="auto"/>
      </w:divBdr>
    </w:div>
    <w:div w:id="558442760">
      <w:bodyDiv w:val="1"/>
      <w:marLeft w:val="0"/>
      <w:marRight w:val="0"/>
      <w:marTop w:val="0"/>
      <w:marBottom w:val="0"/>
      <w:divBdr>
        <w:top w:val="none" w:sz="0" w:space="0" w:color="auto"/>
        <w:left w:val="none" w:sz="0" w:space="0" w:color="auto"/>
        <w:bottom w:val="none" w:sz="0" w:space="0" w:color="auto"/>
        <w:right w:val="none" w:sz="0" w:space="0" w:color="auto"/>
      </w:divBdr>
    </w:div>
    <w:div w:id="576407401">
      <w:bodyDiv w:val="1"/>
      <w:marLeft w:val="0"/>
      <w:marRight w:val="0"/>
      <w:marTop w:val="0"/>
      <w:marBottom w:val="0"/>
      <w:divBdr>
        <w:top w:val="none" w:sz="0" w:space="0" w:color="auto"/>
        <w:left w:val="none" w:sz="0" w:space="0" w:color="auto"/>
        <w:bottom w:val="none" w:sz="0" w:space="0" w:color="auto"/>
        <w:right w:val="none" w:sz="0" w:space="0" w:color="auto"/>
      </w:divBdr>
    </w:div>
    <w:div w:id="581912996">
      <w:bodyDiv w:val="1"/>
      <w:marLeft w:val="0"/>
      <w:marRight w:val="0"/>
      <w:marTop w:val="0"/>
      <w:marBottom w:val="0"/>
      <w:divBdr>
        <w:top w:val="none" w:sz="0" w:space="0" w:color="auto"/>
        <w:left w:val="none" w:sz="0" w:space="0" w:color="auto"/>
        <w:bottom w:val="none" w:sz="0" w:space="0" w:color="auto"/>
        <w:right w:val="none" w:sz="0" w:space="0" w:color="auto"/>
      </w:divBdr>
    </w:div>
    <w:div w:id="587273549">
      <w:bodyDiv w:val="1"/>
      <w:marLeft w:val="0"/>
      <w:marRight w:val="0"/>
      <w:marTop w:val="0"/>
      <w:marBottom w:val="0"/>
      <w:divBdr>
        <w:top w:val="none" w:sz="0" w:space="0" w:color="auto"/>
        <w:left w:val="none" w:sz="0" w:space="0" w:color="auto"/>
        <w:bottom w:val="none" w:sz="0" w:space="0" w:color="auto"/>
        <w:right w:val="none" w:sz="0" w:space="0" w:color="auto"/>
      </w:divBdr>
    </w:div>
    <w:div w:id="600259384">
      <w:bodyDiv w:val="1"/>
      <w:marLeft w:val="0"/>
      <w:marRight w:val="0"/>
      <w:marTop w:val="0"/>
      <w:marBottom w:val="0"/>
      <w:divBdr>
        <w:top w:val="none" w:sz="0" w:space="0" w:color="auto"/>
        <w:left w:val="none" w:sz="0" w:space="0" w:color="auto"/>
        <w:bottom w:val="none" w:sz="0" w:space="0" w:color="auto"/>
        <w:right w:val="none" w:sz="0" w:space="0" w:color="auto"/>
      </w:divBdr>
    </w:div>
    <w:div w:id="601227955">
      <w:bodyDiv w:val="1"/>
      <w:marLeft w:val="0"/>
      <w:marRight w:val="0"/>
      <w:marTop w:val="0"/>
      <w:marBottom w:val="0"/>
      <w:divBdr>
        <w:top w:val="none" w:sz="0" w:space="0" w:color="auto"/>
        <w:left w:val="none" w:sz="0" w:space="0" w:color="auto"/>
        <w:bottom w:val="none" w:sz="0" w:space="0" w:color="auto"/>
        <w:right w:val="none" w:sz="0" w:space="0" w:color="auto"/>
      </w:divBdr>
    </w:div>
    <w:div w:id="602038244">
      <w:bodyDiv w:val="1"/>
      <w:marLeft w:val="0"/>
      <w:marRight w:val="0"/>
      <w:marTop w:val="0"/>
      <w:marBottom w:val="0"/>
      <w:divBdr>
        <w:top w:val="none" w:sz="0" w:space="0" w:color="auto"/>
        <w:left w:val="none" w:sz="0" w:space="0" w:color="auto"/>
        <w:bottom w:val="none" w:sz="0" w:space="0" w:color="auto"/>
        <w:right w:val="none" w:sz="0" w:space="0" w:color="auto"/>
      </w:divBdr>
    </w:div>
    <w:div w:id="605624450">
      <w:bodyDiv w:val="1"/>
      <w:marLeft w:val="0"/>
      <w:marRight w:val="0"/>
      <w:marTop w:val="0"/>
      <w:marBottom w:val="0"/>
      <w:divBdr>
        <w:top w:val="none" w:sz="0" w:space="0" w:color="auto"/>
        <w:left w:val="none" w:sz="0" w:space="0" w:color="auto"/>
        <w:bottom w:val="none" w:sz="0" w:space="0" w:color="auto"/>
        <w:right w:val="none" w:sz="0" w:space="0" w:color="auto"/>
      </w:divBdr>
    </w:div>
    <w:div w:id="624044354">
      <w:bodyDiv w:val="1"/>
      <w:marLeft w:val="0"/>
      <w:marRight w:val="0"/>
      <w:marTop w:val="0"/>
      <w:marBottom w:val="0"/>
      <w:divBdr>
        <w:top w:val="none" w:sz="0" w:space="0" w:color="auto"/>
        <w:left w:val="none" w:sz="0" w:space="0" w:color="auto"/>
        <w:bottom w:val="none" w:sz="0" w:space="0" w:color="auto"/>
        <w:right w:val="none" w:sz="0" w:space="0" w:color="auto"/>
      </w:divBdr>
    </w:div>
    <w:div w:id="671108505">
      <w:bodyDiv w:val="1"/>
      <w:marLeft w:val="0"/>
      <w:marRight w:val="0"/>
      <w:marTop w:val="0"/>
      <w:marBottom w:val="0"/>
      <w:divBdr>
        <w:top w:val="none" w:sz="0" w:space="0" w:color="auto"/>
        <w:left w:val="none" w:sz="0" w:space="0" w:color="auto"/>
        <w:bottom w:val="none" w:sz="0" w:space="0" w:color="auto"/>
        <w:right w:val="none" w:sz="0" w:space="0" w:color="auto"/>
      </w:divBdr>
    </w:div>
    <w:div w:id="677730278">
      <w:bodyDiv w:val="1"/>
      <w:marLeft w:val="0"/>
      <w:marRight w:val="0"/>
      <w:marTop w:val="0"/>
      <w:marBottom w:val="0"/>
      <w:divBdr>
        <w:top w:val="none" w:sz="0" w:space="0" w:color="auto"/>
        <w:left w:val="none" w:sz="0" w:space="0" w:color="auto"/>
        <w:bottom w:val="none" w:sz="0" w:space="0" w:color="auto"/>
        <w:right w:val="none" w:sz="0" w:space="0" w:color="auto"/>
      </w:divBdr>
    </w:div>
    <w:div w:id="690960155">
      <w:bodyDiv w:val="1"/>
      <w:marLeft w:val="0"/>
      <w:marRight w:val="0"/>
      <w:marTop w:val="0"/>
      <w:marBottom w:val="0"/>
      <w:divBdr>
        <w:top w:val="none" w:sz="0" w:space="0" w:color="auto"/>
        <w:left w:val="none" w:sz="0" w:space="0" w:color="auto"/>
        <w:bottom w:val="none" w:sz="0" w:space="0" w:color="auto"/>
        <w:right w:val="none" w:sz="0" w:space="0" w:color="auto"/>
      </w:divBdr>
    </w:div>
    <w:div w:id="699818467">
      <w:bodyDiv w:val="1"/>
      <w:marLeft w:val="0"/>
      <w:marRight w:val="0"/>
      <w:marTop w:val="0"/>
      <w:marBottom w:val="0"/>
      <w:divBdr>
        <w:top w:val="none" w:sz="0" w:space="0" w:color="auto"/>
        <w:left w:val="none" w:sz="0" w:space="0" w:color="auto"/>
        <w:bottom w:val="none" w:sz="0" w:space="0" w:color="auto"/>
        <w:right w:val="none" w:sz="0" w:space="0" w:color="auto"/>
      </w:divBdr>
    </w:div>
    <w:div w:id="709916472">
      <w:bodyDiv w:val="1"/>
      <w:marLeft w:val="0"/>
      <w:marRight w:val="0"/>
      <w:marTop w:val="0"/>
      <w:marBottom w:val="0"/>
      <w:divBdr>
        <w:top w:val="none" w:sz="0" w:space="0" w:color="auto"/>
        <w:left w:val="none" w:sz="0" w:space="0" w:color="auto"/>
        <w:bottom w:val="none" w:sz="0" w:space="0" w:color="auto"/>
        <w:right w:val="none" w:sz="0" w:space="0" w:color="auto"/>
      </w:divBdr>
    </w:div>
    <w:div w:id="711223910">
      <w:bodyDiv w:val="1"/>
      <w:marLeft w:val="0"/>
      <w:marRight w:val="0"/>
      <w:marTop w:val="0"/>
      <w:marBottom w:val="0"/>
      <w:divBdr>
        <w:top w:val="none" w:sz="0" w:space="0" w:color="auto"/>
        <w:left w:val="none" w:sz="0" w:space="0" w:color="auto"/>
        <w:bottom w:val="none" w:sz="0" w:space="0" w:color="auto"/>
        <w:right w:val="none" w:sz="0" w:space="0" w:color="auto"/>
      </w:divBdr>
    </w:div>
    <w:div w:id="713382619">
      <w:bodyDiv w:val="1"/>
      <w:marLeft w:val="0"/>
      <w:marRight w:val="0"/>
      <w:marTop w:val="0"/>
      <w:marBottom w:val="0"/>
      <w:divBdr>
        <w:top w:val="none" w:sz="0" w:space="0" w:color="auto"/>
        <w:left w:val="none" w:sz="0" w:space="0" w:color="auto"/>
        <w:bottom w:val="none" w:sz="0" w:space="0" w:color="auto"/>
        <w:right w:val="none" w:sz="0" w:space="0" w:color="auto"/>
      </w:divBdr>
    </w:div>
    <w:div w:id="733814460">
      <w:bodyDiv w:val="1"/>
      <w:marLeft w:val="0"/>
      <w:marRight w:val="0"/>
      <w:marTop w:val="0"/>
      <w:marBottom w:val="0"/>
      <w:divBdr>
        <w:top w:val="none" w:sz="0" w:space="0" w:color="auto"/>
        <w:left w:val="none" w:sz="0" w:space="0" w:color="auto"/>
        <w:bottom w:val="none" w:sz="0" w:space="0" w:color="auto"/>
        <w:right w:val="none" w:sz="0" w:space="0" w:color="auto"/>
      </w:divBdr>
    </w:div>
    <w:div w:id="742871644">
      <w:bodyDiv w:val="1"/>
      <w:marLeft w:val="0"/>
      <w:marRight w:val="0"/>
      <w:marTop w:val="0"/>
      <w:marBottom w:val="0"/>
      <w:divBdr>
        <w:top w:val="none" w:sz="0" w:space="0" w:color="auto"/>
        <w:left w:val="none" w:sz="0" w:space="0" w:color="auto"/>
        <w:bottom w:val="none" w:sz="0" w:space="0" w:color="auto"/>
        <w:right w:val="none" w:sz="0" w:space="0" w:color="auto"/>
      </w:divBdr>
    </w:div>
    <w:div w:id="748232857">
      <w:bodyDiv w:val="1"/>
      <w:marLeft w:val="0"/>
      <w:marRight w:val="0"/>
      <w:marTop w:val="0"/>
      <w:marBottom w:val="0"/>
      <w:divBdr>
        <w:top w:val="none" w:sz="0" w:space="0" w:color="auto"/>
        <w:left w:val="none" w:sz="0" w:space="0" w:color="auto"/>
        <w:bottom w:val="none" w:sz="0" w:space="0" w:color="auto"/>
        <w:right w:val="none" w:sz="0" w:space="0" w:color="auto"/>
      </w:divBdr>
    </w:div>
    <w:div w:id="752430201">
      <w:bodyDiv w:val="1"/>
      <w:marLeft w:val="0"/>
      <w:marRight w:val="0"/>
      <w:marTop w:val="0"/>
      <w:marBottom w:val="0"/>
      <w:divBdr>
        <w:top w:val="none" w:sz="0" w:space="0" w:color="auto"/>
        <w:left w:val="none" w:sz="0" w:space="0" w:color="auto"/>
        <w:bottom w:val="none" w:sz="0" w:space="0" w:color="auto"/>
        <w:right w:val="none" w:sz="0" w:space="0" w:color="auto"/>
      </w:divBdr>
    </w:div>
    <w:div w:id="763302221">
      <w:bodyDiv w:val="1"/>
      <w:marLeft w:val="0"/>
      <w:marRight w:val="0"/>
      <w:marTop w:val="0"/>
      <w:marBottom w:val="0"/>
      <w:divBdr>
        <w:top w:val="none" w:sz="0" w:space="0" w:color="auto"/>
        <w:left w:val="none" w:sz="0" w:space="0" w:color="auto"/>
        <w:bottom w:val="none" w:sz="0" w:space="0" w:color="auto"/>
        <w:right w:val="none" w:sz="0" w:space="0" w:color="auto"/>
      </w:divBdr>
    </w:div>
    <w:div w:id="773091101">
      <w:bodyDiv w:val="1"/>
      <w:marLeft w:val="0"/>
      <w:marRight w:val="0"/>
      <w:marTop w:val="0"/>
      <w:marBottom w:val="0"/>
      <w:divBdr>
        <w:top w:val="none" w:sz="0" w:space="0" w:color="auto"/>
        <w:left w:val="none" w:sz="0" w:space="0" w:color="auto"/>
        <w:bottom w:val="none" w:sz="0" w:space="0" w:color="auto"/>
        <w:right w:val="none" w:sz="0" w:space="0" w:color="auto"/>
      </w:divBdr>
    </w:div>
    <w:div w:id="773405969">
      <w:bodyDiv w:val="1"/>
      <w:marLeft w:val="0"/>
      <w:marRight w:val="0"/>
      <w:marTop w:val="0"/>
      <w:marBottom w:val="0"/>
      <w:divBdr>
        <w:top w:val="none" w:sz="0" w:space="0" w:color="auto"/>
        <w:left w:val="none" w:sz="0" w:space="0" w:color="auto"/>
        <w:bottom w:val="none" w:sz="0" w:space="0" w:color="auto"/>
        <w:right w:val="none" w:sz="0" w:space="0" w:color="auto"/>
      </w:divBdr>
    </w:div>
    <w:div w:id="773669340">
      <w:bodyDiv w:val="1"/>
      <w:marLeft w:val="0"/>
      <w:marRight w:val="0"/>
      <w:marTop w:val="0"/>
      <w:marBottom w:val="0"/>
      <w:divBdr>
        <w:top w:val="none" w:sz="0" w:space="0" w:color="auto"/>
        <w:left w:val="none" w:sz="0" w:space="0" w:color="auto"/>
        <w:bottom w:val="none" w:sz="0" w:space="0" w:color="auto"/>
        <w:right w:val="none" w:sz="0" w:space="0" w:color="auto"/>
      </w:divBdr>
    </w:div>
    <w:div w:id="781609383">
      <w:bodyDiv w:val="1"/>
      <w:marLeft w:val="0"/>
      <w:marRight w:val="0"/>
      <w:marTop w:val="0"/>
      <w:marBottom w:val="0"/>
      <w:divBdr>
        <w:top w:val="none" w:sz="0" w:space="0" w:color="auto"/>
        <w:left w:val="none" w:sz="0" w:space="0" w:color="auto"/>
        <w:bottom w:val="none" w:sz="0" w:space="0" w:color="auto"/>
        <w:right w:val="none" w:sz="0" w:space="0" w:color="auto"/>
      </w:divBdr>
    </w:div>
    <w:div w:id="787043997">
      <w:bodyDiv w:val="1"/>
      <w:marLeft w:val="0"/>
      <w:marRight w:val="0"/>
      <w:marTop w:val="0"/>
      <w:marBottom w:val="0"/>
      <w:divBdr>
        <w:top w:val="none" w:sz="0" w:space="0" w:color="auto"/>
        <w:left w:val="none" w:sz="0" w:space="0" w:color="auto"/>
        <w:bottom w:val="none" w:sz="0" w:space="0" w:color="auto"/>
        <w:right w:val="none" w:sz="0" w:space="0" w:color="auto"/>
      </w:divBdr>
    </w:div>
    <w:div w:id="805317208">
      <w:bodyDiv w:val="1"/>
      <w:marLeft w:val="0"/>
      <w:marRight w:val="0"/>
      <w:marTop w:val="0"/>
      <w:marBottom w:val="0"/>
      <w:divBdr>
        <w:top w:val="none" w:sz="0" w:space="0" w:color="auto"/>
        <w:left w:val="none" w:sz="0" w:space="0" w:color="auto"/>
        <w:bottom w:val="none" w:sz="0" w:space="0" w:color="auto"/>
        <w:right w:val="none" w:sz="0" w:space="0" w:color="auto"/>
      </w:divBdr>
    </w:div>
    <w:div w:id="824781941">
      <w:bodyDiv w:val="1"/>
      <w:marLeft w:val="0"/>
      <w:marRight w:val="0"/>
      <w:marTop w:val="0"/>
      <w:marBottom w:val="0"/>
      <w:divBdr>
        <w:top w:val="none" w:sz="0" w:space="0" w:color="auto"/>
        <w:left w:val="none" w:sz="0" w:space="0" w:color="auto"/>
        <w:bottom w:val="none" w:sz="0" w:space="0" w:color="auto"/>
        <w:right w:val="none" w:sz="0" w:space="0" w:color="auto"/>
      </w:divBdr>
    </w:div>
    <w:div w:id="846793455">
      <w:bodyDiv w:val="1"/>
      <w:marLeft w:val="0"/>
      <w:marRight w:val="0"/>
      <w:marTop w:val="0"/>
      <w:marBottom w:val="0"/>
      <w:divBdr>
        <w:top w:val="none" w:sz="0" w:space="0" w:color="auto"/>
        <w:left w:val="none" w:sz="0" w:space="0" w:color="auto"/>
        <w:bottom w:val="none" w:sz="0" w:space="0" w:color="auto"/>
        <w:right w:val="none" w:sz="0" w:space="0" w:color="auto"/>
      </w:divBdr>
    </w:div>
    <w:div w:id="850030854">
      <w:bodyDiv w:val="1"/>
      <w:marLeft w:val="0"/>
      <w:marRight w:val="0"/>
      <w:marTop w:val="0"/>
      <w:marBottom w:val="0"/>
      <w:divBdr>
        <w:top w:val="none" w:sz="0" w:space="0" w:color="auto"/>
        <w:left w:val="none" w:sz="0" w:space="0" w:color="auto"/>
        <w:bottom w:val="none" w:sz="0" w:space="0" w:color="auto"/>
        <w:right w:val="none" w:sz="0" w:space="0" w:color="auto"/>
      </w:divBdr>
    </w:div>
    <w:div w:id="881592765">
      <w:bodyDiv w:val="1"/>
      <w:marLeft w:val="0"/>
      <w:marRight w:val="0"/>
      <w:marTop w:val="0"/>
      <w:marBottom w:val="0"/>
      <w:divBdr>
        <w:top w:val="none" w:sz="0" w:space="0" w:color="auto"/>
        <w:left w:val="none" w:sz="0" w:space="0" w:color="auto"/>
        <w:bottom w:val="none" w:sz="0" w:space="0" w:color="auto"/>
        <w:right w:val="none" w:sz="0" w:space="0" w:color="auto"/>
      </w:divBdr>
    </w:div>
    <w:div w:id="918370338">
      <w:bodyDiv w:val="1"/>
      <w:marLeft w:val="0"/>
      <w:marRight w:val="0"/>
      <w:marTop w:val="0"/>
      <w:marBottom w:val="0"/>
      <w:divBdr>
        <w:top w:val="none" w:sz="0" w:space="0" w:color="auto"/>
        <w:left w:val="none" w:sz="0" w:space="0" w:color="auto"/>
        <w:bottom w:val="none" w:sz="0" w:space="0" w:color="auto"/>
        <w:right w:val="none" w:sz="0" w:space="0" w:color="auto"/>
      </w:divBdr>
    </w:div>
    <w:div w:id="926840274">
      <w:bodyDiv w:val="1"/>
      <w:marLeft w:val="0"/>
      <w:marRight w:val="0"/>
      <w:marTop w:val="0"/>
      <w:marBottom w:val="0"/>
      <w:divBdr>
        <w:top w:val="none" w:sz="0" w:space="0" w:color="auto"/>
        <w:left w:val="none" w:sz="0" w:space="0" w:color="auto"/>
        <w:bottom w:val="none" w:sz="0" w:space="0" w:color="auto"/>
        <w:right w:val="none" w:sz="0" w:space="0" w:color="auto"/>
      </w:divBdr>
    </w:div>
    <w:div w:id="937642451">
      <w:bodyDiv w:val="1"/>
      <w:marLeft w:val="0"/>
      <w:marRight w:val="0"/>
      <w:marTop w:val="0"/>
      <w:marBottom w:val="0"/>
      <w:divBdr>
        <w:top w:val="none" w:sz="0" w:space="0" w:color="auto"/>
        <w:left w:val="none" w:sz="0" w:space="0" w:color="auto"/>
        <w:bottom w:val="none" w:sz="0" w:space="0" w:color="auto"/>
        <w:right w:val="none" w:sz="0" w:space="0" w:color="auto"/>
      </w:divBdr>
    </w:div>
    <w:div w:id="941180653">
      <w:bodyDiv w:val="1"/>
      <w:marLeft w:val="0"/>
      <w:marRight w:val="0"/>
      <w:marTop w:val="0"/>
      <w:marBottom w:val="0"/>
      <w:divBdr>
        <w:top w:val="none" w:sz="0" w:space="0" w:color="auto"/>
        <w:left w:val="none" w:sz="0" w:space="0" w:color="auto"/>
        <w:bottom w:val="none" w:sz="0" w:space="0" w:color="auto"/>
        <w:right w:val="none" w:sz="0" w:space="0" w:color="auto"/>
      </w:divBdr>
    </w:div>
    <w:div w:id="942345967">
      <w:bodyDiv w:val="1"/>
      <w:marLeft w:val="0"/>
      <w:marRight w:val="0"/>
      <w:marTop w:val="0"/>
      <w:marBottom w:val="0"/>
      <w:divBdr>
        <w:top w:val="none" w:sz="0" w:space="0" w:color="auto"/>
        <w:left w:val="none" w:sz="0" w:space="0" w:color="auto"/>
        <w:bottom w:val="none" w:sz="0" w:space="0" w:color="auto"/>
        <w:right w:val="none" w:sz="0" w:space="0" w:color="auto"/>
      </w:divBdr>
    </w:div>
    <w:div w:id="972909241">
      <w:bodyDiv w:val="1"/>
      <w:marLeft w:val="0"/>
      <w:marRight w:val="0"/>
      <w:marTop w:val="0"/>
      <w:marBottom w:val="0"/>
      <w:divBdr>
        <w:top w:val="none" w:sz="0" w:space="0" w:color="auto"/>
        <w:left w:val="none" w:sz="0" w:space="0" w:color="auto"/>
        <w:bottom w:val="none" w:sz="0" w:space="0" w:color="auto"/>
        <w:right w:val="none" w:sz="0" w:space="0" w:color="auto"/>
      </w:divBdr>
    </w:div>
    <w:div w:id="982083488">
      <w:bodyDiv w:val="1"/>
      <w:marLeft w:val="0"/>
      <w:marRight w:val="0"/>
      <w:marTop w:val="0"/>
      <w:marBottom w:val="0"/>
      <w:divBdr>
        <w:top w:val="none" w:sz="0" w:space="0" w:color="auto"/>
        <w:left w:val="none" w:sz="0" w:space="0" w:color="auto"/>
        <w:bottom w:val="none" w:sz="0" w:space="0" w:color="auto"/>
        <w:right w:val="none" w:sz="0" w:space="0" w:color="auto"/>
      </w:divBdr>
    </w:div>
    <w:div w:id="984161184">
      <w:bodyDiv w:val="1"/>
      <w:marLeft w:val="0"/>
      <w:marRight w:val="0"/>
      <w:marTop w:val="0"/>
      <w:marBottom w:val="0"/>
      <w:divBdr>
        <w:top w:val="none" w:sz="0" w:space="0" w:color="auto"/>
        <w:left w:val="none" w:sz="0" w:space="0" w:color="auto"/>
        <w:bottom w:val="none" w:sz="0" w:space="0" w:color="auto"/>
        <w:right w:val="none" w:sz="0" w:space="0" w:color="auto"/>
      </w:divBdr>
    </w:div>
    <w:div w:id="987393107">
      <w:bodyDiv w:val="1"/>
      <w:marLeft w:val="0"/>
      <w:marRight w:val="0"/>
      <w:marTop w:val="0"/>
      <w:marBottom w:val="0"/>
      <w:divBdr>
        <w:top w:val="none" w:sz="0" w:space="0" w:color="auto"/>
        <w:left w:val="none" w:sz="0" w:space="0" w:color="auto"/>
        <w:bottom w:val="none" w:sz="0" w:space="0" w:color="auto"/>
        <w:right w:val="none" w:sz="0" w:space="0" w:color="auto"/>
      </w:divBdr>
    </w:div>
    <w:div w:id="1000697569">
      <w:bodyDiv w:val="1"/>
      <w:marLeft w:val="0"/>
      <w:marRight w:val="0"/>
      <w:marTop w:val="0"/>
      <w:marBottom w:val="0"/>
      <w:divBdr>
        <w:top w:val="none" w:sz="0" w:space="0" w:color="auto"/>
        <w:left w:val="none" w:sz="0" w:space="0" w:color="auto"/>
        <w:bottom w:val="none" w:sz="0" w:space="0" w:color="auto"/>
        <w:right w:val="none" w:sz="0" w:space="0" w:color="auto"/>
      </w:divBdr>
    </w:div>
    <w:div w:id="1013071863">
      <w:bodyDiv w:val="1"/>
      <w:marLeft w:val="0"/>
      <w:marRight w:val="0"/>
      <w:marTop w:val="0"/>
      <w:marBottom w:val="0"/>
      <w:divBdr>
        <w:top w:val="none" w:sz="0" w:space="0" w:color="auto"/>
        <w:left w:val="none" w:sz="0" w:space="0" w:color="auto"/>
        <w:bottom w:val="none" w:sz="0" w:space="0" w:color="auto"/>
        <w:right w:val="none" w:sz="0" w:space="0" w:color="auto"/>
      </w:divBdr>
    </w:div>
    <w:div w:id="1021736684">
      <w:bodyDiv w:val="1"/>
      <w:marLeft w:val="0"/>
      <w:marRight w:val="0"/>
      <w:marTop w:val="0"/>
      <w:marBottom w:val="0"/>
      <w:divBdr>
        <w:top w:val="none" w:sz="0" w:space="0" w:color="auto"/>
        <w:left w:val="none" w:sz="0" w:space="0" w:color="auto"/>
        <w:bottom w:val="none" w:sz="0" w:space="0" w:color="auto"/>
        <w:right w:val="none" w:sz="0" w:space="0" w:color="auto"/>
      </w:divBdr>
    </w:div>
    <w:div w:id="1022048318">
      <w:bodyDiv w:val="1"/>
      <w:marLeft w:val="0"/>
      <w:marRight w:val="0"/>
      <w:marTop w:val="0"/>
      <w:marBottom w:val="0"/>
      <w:divBdr>
        <w:top w:val="none" w:sz="0" w:space="0" w:color="auto"/>
        <w:left w:val="none" w:sz="0" w:space="0" w:color="auto"/>
        <w:bottom w:val="none" w:sz="0" w:space="0" w:color="auto"/>
        <w:right w:val="none" w:sz="0" w:space="0" w:color="auto"/>
      </w:divBdr>
    </w:div>
    <w:div w:id="1028458101">
      <w:bodyDiv w:val="1"/>
      <w:marLeft w:val="0"/>
      <w:marRight w:val="0"/>
      <w:marTop w:val="0"/>
      <w:marBottom w:val="0"/>
      <w:divBdr>
        <w:top w:val="none" w:sz="0" w:space="0" w:color="auto"/>
        <w:left w:val="none" w:sz="0" w:space="0" w:color="auto"/>
        <w:bottom w:val="none" w:sz="0" w:space="0" w:color="auto"/>
        <w:right w:val="none" w:sz="0" w:space="0" w:color="auto"/>
      </w:divBdr>
    </w:div>
    <w:div w:id="1035348976">
      <w:bodyDiv w:val="1"/>
      <w:marLeft w:val="0"/>
      <w:marRight w:val="0"/>
      <w:marTop w:val="0"/>
      <w:marBottom w:val="0"/>
      <w:divBdr>
        <w:top w:val="none" w:sz="0" w:space="0" w:color="auto"/>
        <w:left w:val="none" w:sz="0" w:space="0" w:color="auto"/>
        <w:bottom w:val="none" w:sz="0" w:space="0" w:color="auto"/>
        <w:right w:val="none" w:sz="0" w:space="0" w:color="auto"/>
      </w:divBdr>
    </w:div>
    <w:div w:id="1039743873">
      <w:bodyDiv w:val="1"/>
      <w:marLeft w:val="0"/>
      <w:marRight w:val="0"/>
      <w:marTop w:val="0"/>
      <w:marBottom w:val="0"/>
      <w:divBdr>
        <w:top w:val="none" w:sz="0" w:space="0" w:color="auto"/>
        <w:left w:val="none" w:sz="0" w:space="0" w:color="auto"/>
        <w:bottom w:val="none" w:sz="0" w:space="0" w:color="auto"/>
        <w:right w:val="none" w:sz="0" w:space="0" w:color="auto"/>
      </w:divBdr>
    </w:div>
    <w:div w:id="1043869321">
      <w:bodyDiv w:val="1"/>
      <w:marLeft w:val="0"/>
      <w:marRight w:val="0"/>
      <w:marTop w:val="0"/>
      <w:marBottom w:val="0"/>
      <w:divBdr>
        <w:top w:val="none" w:sz="0" w:space="0" w:color="auto"/>
        <w:left w:val="none" w:sz="0" w:space="0" w:color="auto"/>
        <w:bottom w:val="none" w:sz="0" w:space="0" w:color="auto"/>
        <w:right w:val="none" w:sz="0" w:space="0" w:color="auto"/>
      </w:divBdr>
    </w:div>
    <w:div w:id="1050227561">
      <w:bodyDiv w:val="1"/>
      <w:marLeft w:val="0"/>
      <w:marRight w:val="0"/>
      <w:marTop w:val="0"/>
      <w:marBottom w:val="0"/>
      <w:divBdr>
        <w:top w:val="none" w:sz="0" w:space="0" w:color="auto"/>
        <w:left w:val="none" w:sz="0" w:space="0" w:color="auto"/>
        <w:bottom w:val="none" w:sz="0" w:space="0" w:color="auto"/>
        <w:right w:val="none" w:sz="0" w:space="0" w:color="auto"/>
      </w:divBdr>
    </w:div>
    <w:div w:id="1057972929">
      <w:bodyDiv w:val="1"/>
      <w:marLeft w:val="0"/>
      <w:marRight w:val="0"/>
      <w:marTop w:val="0"/>
      <w:marBottom w:val="0"/>
      <w:divBdr>
        <w:top w:val="none" w:sz="0" w:space="0" w:color="auto"/>
        <w:left w:val="none" w:sz="0" w:space="0" w:color="auto"/>
        <w:bottom w:val="none" w:sz="0" w:space="0" w:color="auto"/>
        <w:right w:val="none" w:sz="0" w:space="0" w:color="auto"/>
      </w:divBdr>
    </w:div>
    <w:div w:id="1061292891">
      <w:bodyDiv w:val="1"/>
      <w:marLeft w:val="0"/>
      <w:marRight w:val="0"/>
      <w:marTop w:val="0"/>
      <w:marBottom w:val="0"/>
      <w:divBdr>
        <w:top w:val="none" w:sz="0" w:space="0" w:color="auto"/>
        <w:left w:val="none" w:sz="0" w:space="0" w:color="auto"/>
        <w:bottom w:val="none" w:sz="0" w:space="0" w:color="auto"/>
        <w:right w:val="none" w:sz="0" w:space="0" w:color="auto"/>
      </w:divBdr>
    </w:div>
    <w:div w:id="1074088352">
      <w:bodyDiv w:val="1"/>
      <w:marLeft w:val="0"/>
      <w:marRight w:val="0"/>
      <w:marTop w:val="0"/>
      <w:marBottom w:val="0"/>
      <w:divBdr>
        <w:top w:val="none" w:sz="0" w:space="0" w:color="auto"/>
        <w:left w:val="none" w:sz="0" w:space="0" w:color="auto"/>
        <w:bottom w:val="none" w:sz="0" w:space="0" w:color="auto"/>
        <w:right w:val="none" w:sz="0" w:space="0" w:color="auto"/>
      </w:divBdr>
    </w:div>
    <w:div w:id="1074939446">
      <w:bodyDiv w:val="1"/>
      <w:marLeft w:val="0"/>
      <w:marRight w:val="0"/>
      <w:marTop w:val="0"/>
      <w:marBottom w:val="0"/>
      <w:divBdr>
        <w:top w:val="none" w:sz="0" w:space="0" w:color="auto"/>
        <w:left w:val="none" w:sz="0" w:space="0" w:color="auto"/>
        <w:bottom w:val="none" w:sz="0" w:space="0" w:color="auto"/>
        <w:right w:val="none" w:sz="0" w:space="0" w:color="auto"/>
      </w:divBdr>
    </w:div>
    <w:div w:id="1083140582">
      <w:bodyDiv w:val="1"/>
      <w:marLeft w:val="0"/>
      <w:marRight w:val="0"/>
      <w:marTop w:val="0"/>
      <w:marBottom w:val="0"/>
      <w:divBdr>
        <w:top w:val="none" w:sz="0" w:space="0" w:color="auto"/>
        <w:left w:val="none" w:sz="0" w:space="0" w:color="auto"/>
        <w:bottom w:val="none" w:sz="0" w:space="0" w:color="auto"/>
        <w:right w:val="none" w:sz="0" w:space="0" w:color="auto"/>
      </w:divBdr>
    </w:div>
    <w:div w:id="1086997951">
      <w:bodyDiv w:val="1"/>
      <w:marLeft w:val="0"/>
      <w:marRight w:val="0"/>
      <w:marTop w:val="0"/>
      <w:marBottom w:val="0"/>
      <w:divBdr>
        <w:top w:val="none" w:sz="0" w:space="0" w:color="auto"/>
        <w:left w:val="none" w:sz="0" w:space="0" w:color="auto"/>
        <w:bottom w:val="none" w:sz="0" w:space="0" w:color="auto"/>
        <w:right w:val="none" w:sz="0" w:space="0" w:color="auto"/>
      </w:divBdr>
    </w:div>
    <w:div w:id="1092823517">
      <w:bodyDiv w:val="1"/>
      <w:marLeft w:val="0"/>
      <w:marRight w:val="0"/>
      <w:marTop w:val="0"/>
      <w:marBottom w:val="0"/>
      <w:divBdr>
        <w:top w:val="none" w:sz="0" w:space="0" w:color="auto"/>
        <w:left w:val="none" w:sz="0" w:space="0" w:color="auto"/>
        <w:bottom w:val="none" w:sz="0" w:space="0" w:color="auto"/>
        <w:right w:val="none" w:sz="0" w:space="0" w:color="auto"/>
      </w:divBdr>
    </w:div>
    <w:div w:id="1116561271">
      <w:bodyDiv w:val="1"/>
      <w:marLeft w:val="0"/>
      <w:marRight w:val="0"/>
      <w:marTop w:val="0"/>
      <w:marBottom w:val="0"/>
      <w:divBdr>
        <w:top w:val="none" w:sz="0" w:space="0" w:color="auto"/>
        <w:left w:val="none" w:sz="0" w:space="0" w:color="auto"/>
        <w:bottom w:val="none" w:sz="0" w:space="0" w:color="auto"/>
        <w:right w:val="none" w:sz="0" w:space="0" w:color="auto"/>
      </w:divBdr>
    </w:div>
    <w:div w:id="1117993664">
      <w:bodyDiv w:val="1"/>
      <w:marLeft w:val="0"/>
      <w:marRight w:val="0"/>
      <w:marTop w:val="0"/>
      <w:marBottom w:val="0"/>
      <w:divBdr>
        <w:top w:val="none" w:sz="0" w:space="0" w:color="auto"/>
        <w:left w:val="none" w:sz="0" w:space="0" w:color="auto"/>
        <w:bottom w:val="none" w:sz="0" w:space="0" w:color="auto"/>
        <w:right w:val="none" w:sz="0" w:space="0" w:color="auto"/>
      </w:divBdr>
    </w:div>
    <w:div w:id="1119761518">
      <w:bodyDiv w:val="1"/>
      <w:marLeft w:val="0"/>
      <w:marRight w:val="0"/>
      <w:marTop w:val="0"/>
      <w:marBottom w:val="0"/>
      <w:divBdr>
        <w:top w:val="none" w:sz="0" w:space="0" w:color="auto"/>
        <w:left w:val="none" w:sz="0" w:space="0" w:color="auto"/>
        <w:bottom w:val="none" w:sz="0" w:space="0" w:color="auto"/>
        <w:right w:val="none" w:sz="0" w:space="0" w:color="auto"/>
      </w:divBdr>
    </w:div>
    <w:div w:id="1133865641">
      <w:bodyDiv w:val="1"/>
      <w:marLeft w:val="0"/>
      <w:marRight w:val="0"/>
      <w:marTop w:val="0"/>
      <w:marBottom w:val="0"/>
      <w:divBdr>
        <w:top w:val="none" w:sz="0" w:space="0" w:color="auto"/>
        <w:left w:val="none" w:sz="0" w:space="0" w:color="auto"/>
        <w:bottom w:val="none" w:sz="0" w:space="0" w:color="auto"/>
        <w:right w:val="none" w:sz="0" w:space="0" w:color="auto"/>
      </w:divBdr>
    </w:div>
    <w:div w:id="1161237031">
      <w:bodyDiv w:val="1"/>
      <w:marLeft w:val="0"/>
      <w:marRight w:val="0"/>
      <w:marTop w:val="0"/>
      <w:marBottom w:val="0"/>
      <w:divBdr>
        <w:top w:val="none" w:sz="0" w:space="0" w:color="auto"/>
        <w:left w:val="none" w:sz="0" w:space="0" w:color="auto"/>
        <w:bottom w:val="none" w:sz="0" w:space="0" w:color="auto"/>
        <w:right w:val="none" w:sz="0" w:space="0" w:color="auto"/>
      </w:divBdr>
    </w:div>
    <w:div w:id="1205562631">
      <w:bodyDiv w:val="1"/>
      <w:marLeft w:val="0"/>
      <w:marRight w:val="0"/>
      <w:marTop w:val="0"/>
      <w:marBottom w:val="0"/>
      <w:divBdr>
        <w:top w:val="none" w:sz="0" w:space="0" w:color="auto"/>
        <w:left w:val="none" w:sz="0" w:space="0" w:color="auto"/>
        <w:bottom w:val="none" w:sz="0" w:space="0" w:color="auto"/>
        <w:right w:val="none" w:sz="0" w:space="0" w:color="auto"/>
      </w:divBdr>
    </w:div>
    <w:div w:id="1220555478">
      <w:bodyDiv w:val="1"/>
      <w:marLeft w:val="0"/>
      <w:marRight w:val="0"/>
      <w:marTop w:val="0"/>
      <w:marBottom w:val="0"/>
      <w:divBdr>
        <w:top w:val="none" w:sz="0" w:space="0" w:color="auto"/>
        <w:left w:val="none" w:sz="0" w:space="0" w:color="auto"/>
        <w:bottom w:val="none" w:sz="0" w:space="0" w:color="auto"/>
        <w:right w:val="none" w:sz="0" w:space="0" w:color="auto"/>
      </w:divBdr>
    </w:div>
    <w:div w:id="1238982821">
      <w:bodyDiv w:val="1"/>
      <w:marLeft w:val="0"/>
      <w:marRight w:val="0"/>
      <w:marTop w:val="0"/>
      <w:marBottom w:val="0"/>
      <w:divBdr>
        <w:top w:val="none" w:sz="0" w:space="0" w:color="auto"/>
        <w:left w:val="none" w:sz="0" w:space="0" w:color="auto"/>
        <w:bottom w:val="none" w:sz="0" w:space="0" w:color="auto"/>
        <w:right w:val="none" w:sz="0" w:space="0" w:color="auto"/>
      </w:divBdr>
    </w:div>
    <w:div w:id="1281106400">
      <w:bodyDiv w:val="1"/>
      <w:marLeft w:val="0"/>
      <w:marRight w:val="0"/>
      <w:marTop w:val="0"/>
      <w:marBottom w:val="0"/>
      <w:divBdr>
        <w:top w:val="none" w:sz="0" w:space="0" w:color="auto"/>
        <w:left w:val="none" w:sz="0" w:space="0" w:color="auto"/>
        <w:bottom w:val="none" w:sz="0" w:space="0" w:color="auto"/>
        <w:right w:val="none" w:sz="0" w:space="0" w:color="auto"/>
      </w:divBdr>
    </w:div>
    <w:div w:id="1292900804">
      <w:bodyDiv w:val="1"/>
      <w:marLeft w:val="0"/>
      <w:marRight w:val="0"/>
      <w:marTop w:val="0"/>
      <w:marBottom w:val="0"/>
      <w:divBdr>
        <w:top w:val="none" w:sz="0" w:space="0" w:color="auto"/>
        <w:left w:val="none" w:sz="0" w:space="0" w:color="auto"/>
        <w:bottom w:val="none" w:sz="0" w:space="0" w:color="auto"/>
        <w:right w:val="none" w:sz="0" w:space="0" w:color="auto"/>
      </w:divBdr>
    </w:div>
    <w:div w:id="1297300849">
      <w:bodyDiv w:val="1"/>
      <w:marLeft w:val="0"/>
      <w:marRight w:val="0"/>
      <w:marTop w:val="0"/>
      <w:marBottom w:val="0"/>
      <w:divBdr>
        <w:top w:val="none" w:sz="0" w:space="0" w:color="auto"/>
        <w:left w:val="none" w:sz="0" w:space="0" w:color="auto"/>
        <w:bottom w:val="none" w:sz="0" w:space="0" w:color="auto"/>
        <w:right w:val="none" w:sz="0" w:space="0" w:color="auto"/>
      </w:divBdr>
    </w:div>
    <w:div w:id="1307927782">
      <w:bodyDiv w:val="1"/>
      <w:marLeft w:val="0"/>
      <w:marRight w:val="0"/>
      <w:marTop w:val="0"/>
      <w:marBottom w:val="0"/>
      <w:divBdr>
        <w:top w:val="none" w:sz="0" w:space="0" w:color="auto"/>
        <w:left w:val="none" w:sz="0" w:space="0" w:color="auto"/>
        <w:bottom w:val="none" w:sz="0" w:space="0" w:color="auto"/>
        <w:right w:val="none" w:sz="0" w:space="0" w:color="auto"/>
      </w:divBdr>
    </w:div>
    <w:div w:id="1314719208">
      <w:bodyDiv w:val="1"/>
      <w:marLeft w:val="0"/>
      <w:marRight w:val="0"/>
      <w:marTop w:val="0"/>
      <w:marBottom w:val="0"/>
      <w:divBdr>
        <w:top w:val="none" w:sz="0" w:space="0" w:color="auto"/>
        <w:left w:val="none" w:sz="0" w:space="0" w:color="auto"/>
        <w:bottom w:val="none" w:sz="0" w:space="0" w:color="auto"/>
        <w:right w:val="none" w:sz="0" w:space="0" w:color="auto"/>
      </w:divBdr>
    </w:div>
    <w:div w:id="1336298689">
      <w:bodyDiv w:val="1"/>
      <w:marLeft w:val="0"/>
      <w:marRight w:val="0"/>
      <w:marTop w:val="0"/>
      <w:marBottom w:val="0"/>
      <w:divBdr>
        <w:top w:val="none" w:sz="0" w:space="0" w:color="auto"/>
        <w:left w:val="none" w:sz="0" w:space="0" w:color="auto"/>
        <w:bottom w:val="none" w:sz="0" w:space="0" w:color="auto"/>
        <w:right w:val="none" w:sz="0" w:space="0" w:color="auto"/>
      </w:divBdr>
    </w:div>
    <w:div w:id="1349138806">
      <w:bodyDiv w:val="1"/>
      <w:marLeft w:val="0"/>
      <w:marRight w:val="0"/>
      <w:marTop w:val="0"/>
      <w:marBottom w:val="0"/>
      <w:divBdr>
        <w:top w:val="none" w:sz="0" w:space="0" w:color="auto"/>
        <w:left w:val="none" w:sz="0" w:space="0" w:color="auto"/>
        <w:bottom w:val="none" w:sz="0" w:space="0" w:color="auto"/>
        <w:right w:val="none" w:sz="0" w:space="0" w:color="auto"/>
      </w:divBdr>
    </w:div>
    <w:div w:id="1350447914">
      <w:bodyDiv w:val="1"/>
      <w:marLeft w:val="0"/>
      <w:marRight w:val="0"/>
      <w:marTop w:val="0"/>
      <w:marBottom w:val="0"/>
      <w:divBdr>
        <w:top w:val="none" w:sz="0" w:space="0" w:color="auto"/>
        <w:left w:val="none" w:sz="0" w:space="0" w:color="auto"/>
        <w:bottom w:val="none" w:sz="0" w:space="0" w:color="auto"/>
        <w:right w:val="none" w:sz="0" w:space="0" w:color="auto"/>
      </w:divBdr>
    </w:div>
    <w:div w:id="1397164049">
      <w:bodyDiv w:val="1"/>
      <w:marLeft w:val="0"/>
      <w:marRight w:val="0"/>
      <w:marTop w:val="0"/>
      <w:marBottom w:val="0"/>
      <w:divBdr>
        <w:top w:val="none" w:sz="0" w:space="0" w:color="auto"/>
        <w:left w:val="none" w:sz="0" w:space="0" w:color="auto"/>
        <w:bottom w:val="none" w:sz="0" w:space="0" w:color="auto"/>
        <w:right w:val="none" w:sz="0" w:space="0" w:color="auto"/>
      </w:divBdr>
    </w:div>
    <w:div w:id="1403019035">
      <w:bodyDiv w:val="1"/>
      <w:marLeft w:val="0"/>
      <w:marRight w:val="0"/>
      <w:marTop w:val="0"/>
      <w:marBottom w:val="0"/>
      <w:divBdr>
        <w:top w:val="none" w:sz="0" w:space="0" w:color="auto"/>
        <w:left w:val="none" w:sz="0" w:space="0" w:color="auto"/>
        <w:bottom w:val="none" w:sz="0" w:space="0" w:color="auto"/>
        <w:right w:val="none" w:sz="0" w:space="0" w:color="auto"/>
      </w:divBdr>
    </w:div>
    <w:div w:id="1404060750">
      <w:bodyDiv w:val="1"/>
      <w:marLeft w:val="0"/>
      <w:marRight w:val="0"/>
      <w:marTop w:val="0"/>
      <w:marBottom w:val="0"/>
      <w:divBdr>
        <w:top w:val="none" w:sz="0" w:space="0" w:color="auto"/>
        <w:left w:val="none" w:sz="0" w:space="0" w:color="auto"/>
        <w:bottom w:val="none" w:sz="0" w:space="0" w:color="auto"/>
        <w:right w:val="none" w:sz="0" w:space="0" w:color="auto"/>
      </w:divBdr>
    </w:div>
    <w:div w:id="1408960285">
      <w:bodyDiv w:val="1"/>
      <w:marLeft w:val="0"/>
      <w:marRight w:val="0"/>
      <w:marTop w:val="0"/>
      <w:marBottom w:val="0"/>
      <w:divBdr>
        <w:top w:val="none" w:sz="0" w:space="0" w:color="auto"/>
        <w:left w:val="none" w:sz="0" w:space="0" w:color="auto"/>
        <w:bottom w:val="none" w:sz="0" w:space="0" w:color="auto"/>
        <w:right w:val="none" w:sz="0" w:space="0" w:color="auto"/>
      </w:divBdr>
    </w:div>
    <w:div w:id="1421681478">
      <w:bodyDiv w:val="1"/>
      <w:marLeft w:val="0"/>
      <w:marRight w:val="0"/>
      <w:marTop w:val="0"/>
      <w:marBottom w:val="0"/>
      <w:divBdr>
        <w:top w:val="none" w:sz="0" w:space="0" w:color="auto"/>
        <w:left w:val="none" w:sz="0" w:space="0" w:color="auto"/>
        <w:bottom w:val="none" w:sz="0" w:space="0" w:color="auto"/>
        <w:right w:val="none" w:sz="0" w:space="0" w:color="auto"/>
      </w:divBdr>
    </w:div>
    <w:div w:id="1430585531">
      <w:bodyDiv w:val="1"/>
      <w:marLeft w:val="0"/>
      <w:marRight w:val="0"/>
      <w:marTop w:val="0"/>
      <w:marBottom w:val="0"/>
      <w:divBdr>
        <w:top w:val="none" w:sz="0" w:space="0" w:color="auto"/>
        <w:left w:val="none" w:sz="0" w:space="0" w:color="auto"/>
        <w:bottom w:val="none" w:sz="0" w:space="0" w:color="auto"/>
        <w:right w:val="none" w:sz="0" w:space="0" w:color="auto"/>
      </w:divBdr>
    </w:div>
    <w:div w:id="1443571070">
      <w:bodyDiv w:val="1"/>
      <w:marLeft w:val="0"/>
      <w:marRight w:val="0"/>
      <w:marTop w:val="0"/>
      <w:marBottom w:val="0"/>
      <w:divBdr>
        <w:top w:val="none" w:sz="0" w:space="0" w:color="auto"/>
        <w:left w:val="none" w:sz="0" w:space="0" w:color="auto"/>
        <w:bottom w:val="none" w:sz="0" w:space="0" w:color="auto"/>
        <w:right w:val="none" w:sz="0" w:space="0" w:color="auto"/>
      </w:divBdr>
    </w:div>
    <w:div w:id="1446266864">
      <w:bodyDiv w:val="1"/>
      <w:marLeft w:val="0"/>
      <w:marRight w:val="0"/>
      <w:marTop w:val="0"/>
      <w:marBottom w:val="0"/>
      <w:divBdr>
        <w:top w:val="none" w:sz="0" w:space="0" w:color="auto"/>
        <w:left w:val="none" w:sz="0" w:space="0" w:color="auto"/>
        <w:bottom w:val="none" w:sz="0" w:space="0" w:color="auto"/>
        <w:right w:val="none" w:sz="0" w:space="0" w:color="auto"/>
      </w:divBdr>
    </w:div>
    <w:div w:id="1447966730">
      <w:bodyDiv w:val="1"/>
      <w:marLeft w:val="0"/>
      <w:marRight w:val="0"/>
      <w:marTop w:val="0"/>
      <w:marBottom w:val="0"/>
      <w:divBdr>
        <w:top w:val="none" w:sz="0" w:space="0" w:color="auto"/>
        <w:left w:val="none" w:sz="0" w:space="0" w:color="auto"/>
        <w:bottom w:val="none" w:sz="0" w:space="0" w:color="auto"/>
        <w:right w:val="none" w:sz="0" w:space="0" w:color="auto"/>
      </w:divBdr>
    </w:div>
    <w:div w:id="1462921118">
      <w:bodyDiv w:val="1"/>
      <w:marLeft w:val="0"/>
      <w:marRight w:val="0"/>
      <w:marTop w:val="0"/>
      <w:marBottom w:val="0"/>
      <w:divBdr>
        <w:top w:val="none" w:sz="0" w:space="0" w:color="auto"/>
        <w:left w:val="none" w:sz="0" w:space="0" w:color="auto"/>
        <w:bottom w:val="none" w:sz="0" w:space="0" w:color="auto"/>
        <w:right w:val="none" w:sz="0" w:space="0" w:color="auto"/>
      </w:divBdr>
    </w:div>
    <w:div w:id="1478495672">
      <w:bodyDiv w:val="1"/>
      <w:marLeft w:val="0"/>
      <w:marRight w:val="0"/>
      <w:marTop w:val="0"/>
      <w:marBottom w:val="0"/>
      <w:divBdr>
        <w:top w:val="none" w:sz="0" w:space="0" w:color="auto"/>
        <w:left w:val="none" w:sz="0" w:space="0" w:color="auto"/>
        <w:bottom w:val="none" w:sz="0" w:space="0" w:color="auto"/>
        <w:right w:val="none" w:sz="0" w:space="0" w:color="auto"/>
      </w:divBdr>
    </w:div>
    <w:div w:id="1486628986">
      <w:bodyDiv w:val="1"/>
      <w:marLeft w:val="0"/>
      <w:marRight w:val="0"/>
      <w:marTop w:val="0"/>
      <w:marBottom w:val="0"/>
      <w:divBdr>
        <w:top w:val="none" w:sz="0" w:space="0" w:color="auto"/>
        <w:left w:val="none" w:sz="0" w:space="0" w:color="auto"/>
        <w:bottom w:val="none" w:sz="0" w:space="0" w:color="auto"/>
        <w:right w:val="none" w:sz="0" w:space="0" w:color="auto"/>
      </w:divBdr>
    </w:div>
    <w:div w:id="1508786920">
      <w:bodyDiv w:val="1"/>
      <w:marLeft w:val="0"/>
      <w:marRight w:val="0"/>
      <w:marTop w:val="0"/>
      <w:marBottom w:val="0"/>
      <w:divBdr>
        <w:top w:val="none" w:sz="0" w:space="0" w:color="auto"/>
        <w:left w:val="none" w:sz="0" w:space="0" w:color="auto"/>
        <w:bottom w:val="none" w:sz="0" w:space="0" w:color="auto"/>
        <w:right w:val="none" w:sz="0" w:space="0" w:color="auto"/>
      </w:divBdr>
    </w:div>
    <w:div w:id="1512993436">
      <w:bodyDiv w:val="1"/>
      <w:marLeft w:val="0"/>
      <w:marRight w:val="0"/>
      <w:marTop w:val="0"/>
      <w:marBottom w:val="0"/>
      <w:divBdr>
        <w:top w:val="none" w:sz="0" w:space="0" w:color="auto"/>
        <w:left w:val="none" w:sz="0" w:space="0" w:color="auto"/>
        <w:bottom w:val="none" w:sz="0" w:space="0" w:color="auto"/>
        <w:right w:val="none" w:sz="0" w:space="0" w:color="auto"/>
      </w:divBdr>
    </w:div>
    <w:div w:id="1529297224">
      <w:bodyDiv w:val="1"/>
      <w:marLeft w:val="0"/>
      <w:marRight w:val="0"/>
      <w:marTop w:val="0"/>
      <w:marBottom w:val="0"/>
      <w:divBdr>
        <w:top w:val="none" w:sz="0" w:space="0" w:color="auto"/>
        <w:left w:val="none" w:sz="0" w:space="0" w:color="auto"/>
        <w:bottom w:val="none" w:sz="0" w:space="0" w:color="auto"/>
        <w:right w:val="none" w:sz="0" w:space="0" w:color="auto"/>
      </w:divBdr>
    </w:div>
    <w:div w:id="1534420151">
      <w:bodyDiv w:val="1"/>
      <w:marLeft w:val="0"/>
      <w:marRight w:val="0"/>
      <w:marTop w:val="0"/>
      <w:marBottom w:val="0"/>
      <w:divBdr>
        <w:top w:val="none" w:sz="0" w:space="0" w:color="auto"/>
        <w:left w:val="none" w:sz="0" w:space="0" w:color="auto"/>
        <w:bottom w:val="none" w:sz="0" w:space="0" w:color="auto"/>
        <w:right w:val="none" w:sz="0" w:space="0" w:color="auto"/>
      </w:divBdr>
    </w:div>
    <w:div w:id="1549105104">
      <w:bodyDiv w:val="1"/>
      <w:marLeft w:val="0"/>
      <w:marRight w:val="0"/>
      <w:marTop w:val="0"/>
      <w:marBottom w:val="0"/>
      <w:divBdr>
        <w:top w:val="none" w:sz="0" w:space="0" w:color="auto"/>
        <w:left w:val="none" w:sz="0" w:space="0" w:color="auto"/>
        <w:bottom w:val="none" w:sz="0" w:space="0" w:color="auto"/>
        <w:right w:val="none" w:sz="0" w:space="0" w:color="auto"/>
      </w:divBdr>
    </w:div>
    <w:div w:id="1559779488">
      <w:bodyDiv w:val="1"/>
      <w:marLeft w:val="0"/>
      <w:marRight w:val="0"/>
      <w:marTop w:val="0"/>
      <w:marBottom w:val="0"/>
      <w:divBdr>
        <w:top w:val="none" w:sz="0" w:space="0" w:color="auto"/>
        <w:left w:val="none" w:sz="0" w:space="0" w:color="auto"/>
        <w:bottom w:val="none" w:sz="0" w:space="0" w:color="auto"/>
        <w:right w:val="none" w:sz="0" w:space="0" w:color="auto"/>
      </w:divBdr>
    </w:div>
    <w:div w:id="1567258817">
      <w:bodyDiv w:val="1"/>
      <w:marLeft w:val="0"/>
      <w:marRight w:val="0"/>
      <w:marTop w:val="0"/>
      <w:marBottom w:val="0"/>
      <w:divBdr>
        <w:top w:val="none" w:sz="0" w:space="0" w:color="auto"/>
        <w:left w:val="none" w:sz="0" w:space="0" w:color="auto"/>
        <w:bottom w:val="none" w:sz="0" w:space="0" w:color="auto"/>
        <w:right w:val="none" w:sz="0" w:space="0" w:color="auto"/>
      </w:divBdr>
    </w:div>
    <w:div w:id="1584604488">
      <w:bodyDiv w:val="1"/>
      <w:marLeft w:val="0"/>
      <w:marRight w:val="0"/>
      <w:marTop w:val="0"/>
      <w:marBottom w:val="0"/>
      <w:divBdr>
        <w:top w:val="none" w:sz="0" w:space="0" w:color="auto"/>
        <w:left w:val="none" w:sz="0" w:space="0" w:color="auto"/>
        <w:bottom w:val="none" w:sz="0" w:space="0" w:color="auto"/>
        <w:right w:val="none" w:sz="0" w:space="0" w:color="auto"/>
      </w:divBdr>
    </w:div>
    <w:div w:id="1608924400">
      <w:bodyDiv w:val="1"/>
      <w:marLeft w:val="0"/>
      <w:marRight w:val="0"/>
      <w:marTop w:val="0"/>
      <w:marBottom w:val="0"/>
      <w:divBdr>
        <w:top w:val="none" w:sz="0" w:space="0" w:color="auto"/>
        <w:left w:val="none" w:sz="0" w:space="0" w:color="auto"/>
        <w:bottom w:val="none" w:sz="0" w:space="0" w:color="auto"/>
        <w:right w:val="none" w:sz="0" w:space="0" w:color="auto"/>
      </w:divBdr>
    </w:div>
    <w:div w:id="1617978297">
      <w:bodyDiv w:val="1"/>
      <w:marLeft w:val="0"/>
      <w:marRight w:val="0"/>
      <w:marTop w:val="0"/>
      <w:marBottom w:val="0"/>
      <w:divBdr>
        <w:top w:val="none" w:sz="0" w:space="0" w:color="auto"/>
        <w:left w:val="none" w:sz="0" w:space="0" w:color="auto"/>
        <w:bottom w:val="none" w:sz="0" w:space="0" w:color="auto"/>
        <w:right w:val="none" w:sz="0" w:space="0" w:color="auto"/>
      </w:divBdr>
    </w:div>
    <w:div w:id="1619753331">
      <w:bodyDiv w:val="1"/>
      <w:marLeft w:val="0"/>
      <w:marRight w:val="0"/>
      <w:marTop w:val="0"/>
      <w:marBottom w:val="0"/>
      <w:divBdr>
        <w:top w:val="none" w:sz="0" w:space="0" w:color="auto"/>
        <w:left w:val="none" w:sz="0" w:space="0" w:color="auto"/>
        <w:bottom w:val="none" w:sz="0" w:space="0" w:color="auto"/>
        <w:right w:val="none" w:sz="0" w:space="0" w:color="auto"/>
      </w:divBdr>
    </w:div>
    <w:div w:id="1624116921">
      <w:bodyDiv w:val="1"/>
      <w:marLeft w:val="0"/>
      <w:marRight w:val="0"/>
      <w:marTop w:val="0"/>
      <w:marBottom w:val="0"/>
      <w:divBdr>
        <w:top w:val="none" w:sz="0" w:space="0" w:color="auto"/>
        <w:left w:val="none" w:sz="0" w:space="0" w:color="auto"/>
        <w:bottom w:val="none" w:sz="0" w:space="0" w:color="auto"/>
        <w:right w:val="none" w:sz="0" w:space="0" w:color="auto"/>
      </w:divBdr>
    </w:div>
    <w:div w:id="1638611029">
      <w:bodyDiv w:val="1"/>
      <w:marLeft w:val="0"/>
      <w:marRight w:val="0"/>
      <w:marTop w:val="0"/>
      <w:marBottom w:val="0"/>
      <w:divBdr>
        <w:top w:val="none" w:sz="0" w:space="0" w:color="auto"/>
        <w:left w:val="none" w:sz="0" w:space="0" w:color="auto"/>
        <w:bottom w:val="none" w:sz="0" w:space="0" w:color="auto"/>
        <w:right w:val="none" w:sz="0" w:space="0" w:color="auto"/>
      </w:divBdr>
    </w:div>
    <w:div w:id="1639454378">
      <w:bodyDiv w:val="1"/>
      <w:marLeft w:val="0"/>
      <w:marRight w:val="0"/>
      <w:marTop w:val="0"/>
      <w:marBottom w:val="0"/>
      <w:divBdr>
        <w:top w:val="none" w:sz="0" w:space="0" w:color="auto"/>
        <w:left w:val="none" w:sz="0" w:space="0" w:color="auto"/>
        <w:bottom w:val="none" w:sz="0" w:space="0" w:color="auto"/>
        <w:right w:val="none" w:sz="0" w:space="0" w:color="auto"/>
      </w:divBdr>
    </w:div>
    <w:div w:id="1643999552">
      <w:bodyDiv w:val="1"/>
      <w:marLeft w:val="0"/>
      <w:marRight w:val="0"/>
      <w:marTop w:val="0"/>
      <w:marBottom w:val="0"/>
      <w:divBdr>
        <w:top w:val="none" w:sz="0" w:space="0" w:color="auto"/>
        <w:left w:val="none" w:sz="0" w:space="0" w:color="auto"/>
        <w:bottom w:val="none" w:sz="0" w:space="0" w:color="auto"/>
        <w:right w:val="none" w:sz="0" w:space="0" w:color="auto"/>
      </w:divBdr>
    </w:div>
    <w:div w:id="1646081660">
      <w:bodyDiv w:val="1"/>
      <w:marLeft w:val="0"/>
      <w:marRight w:val="0"/>
      <w:marTop w:val="0"/>
      <w:marBottom w:val="0"/>
      <w:divBdr>
        <w:top w:val="none" w:sz="0" w:space="0" w:color="auto"/>
        <w:left w:val="none" w:sz="0" w:space="0" w:color="auto"/>
        <w:bottom w:val="none" w:sz="0" w:space="0" w:color="auto"/>
        <w:right w:val="none" w:sz="0" w:space="0" w:color="auto"/>
      </w:divBdr>
    </w:div>
    <w:div w:id="1648589396">
      <w:bodyDiv w:val="1"/>
      <w:marLeft w:val="0"/>
      <w:marRight w:val="0"/>
      <w:marTop w:val="0"/>
      <w:marBottom w:val="0"/>
      <w:divBdr>
        <w:top w:val="none" w:sz="0" w:space="0" w:color="auto"/>
        <w:left w:val="none" w:sz="0" w:space="0" w:color="auto"/>
        <w:bottom w:val="none" w:sz="0" w:space="0" w:color="auto"/>
        <w:right w:val="none" w:sz="0" w:space="0" w:color="auto"/>
      </w:divBdr>
    </w:div>
    <w:div w:id="1675761085">
      <w:bodyDiv w:val="1"/>
      <w:marLeft w:val="0"/>
      <w:marRight w:val="0"/>
      <w:marTop w:val="0"/>
      <w:marBottom w:val="0"/>
      <w:divBdr>
        <w:top w:val="none" w:sz="0" w:space="0" w:color="auto"/>
        <w:left w:val="none" w:sz="0" w:space="0" w:color="auto"/>
        <w:bottom w:val="none" w:sz="0" w:space="0" w:color="auto"/>
        <w:right w:val="none" w:sz="0" w:space="0" w:color="auto"/>
      </w:divBdr>
    </w:div>
    <w:div w:id="1676614770">
      <w:bodyDiv w:val="1"/>
      <w:marLeft w:val="0"/>
      <w:marRight w:val="0"/>
      <w:marTop w:val="0"/>
      <w:marBottom w:val="0"/>
      <w:divBdr>
        <w:top w:val="none" w:sz="0" w:space="0" w:color="auto"/>
        <w:left w:val="none" w:sz="0" w:space="0" w:color="auto"/>
        <w:bottom w:val="none" w:sz="0" w:space="0" w:color="auto"/>
        <w:right w:val="none" w:sz="0" w:space="0" w:color="auto"/>
      </w:divBdr>
    </w:div>
    <w:div w:id="1686134082">
      <w:bodyDiv w:val="1"/>
      <w:marLeft w:val="0"/>
      <w:marRight w:val="0"/>
      <w:marTop w:val="0"/>
      <w:marBottom w:val="0"/>
      <w:divBdr>
        <w:top w:val="none" w:sz="0" w:space="0" w:color="auto"/>
        <w:left w:val="none" w:sz="0" w:space="0" w:color="auto"/>
        <w:bottom w:val="none" w:sz="0" w:space="0" w:color="auto"/>
        <w:right w:val="none" w:sz="0" w:space="0" w:color="auto"/>
      </w:divBdr>
    </w:div>
    <w:div w:id="1687709057">
      <w:bodyDiv w:val="1"/>
      <w:marLeft w:val="0"/>
      <w:marRight w:val="0"/>
      <w:marTop w:val="0"/>
      <w:marBottom w:val="0"/>
      <w:divBdr>
        <w:top w:val="none" w:sz="0" w:space="0" w:color="auto"/>
        <w:left w:val="none" w:sz="0" w:space="0" w:color="auto"/>
        <w:bottom w:val="none" w:sz="0" w:space="0" w:color="auto"/>
        <w:right w:val="none" w:sz="0" w:space="0" w:color="auto"/>
      </w:divBdr>
    </w:div>
    <w:div w:id="1690253366">
      <w:bodyDiv w:val="1"/>
      <w:marLeft w:val="0"/>
      <w:marRight w:val="0"/>
      <w:marTop w:val="0"/>
      <w:marBottom w:val="0"/>
      <w:divBdr>
        <w:top w:val="none" w:sz="0" w:space="0" w:color="auto"/>
        <w:left w:val="none" w:sz="0" w:space="0" w:color="auto"/>
        <w:bottom w:val="none" w:sz="0" w:space="0" w:color="auto"/>
        <w:right w:val="none" w:sz="0" w:space="0" w:color="auto"/>
      </w:divBdr>
    </w:div>
    <w:div w:id="1693147078">
      <w:bodyDiv w:val="1"/>
      <w:marLeft w:val="0"/>
      <w:marRight w:val="0"/>
      <w:marTop w:val="0"/>
      <w:marBottom w:val="0"/>
      <w:divBdr>
        <w:top w:val="none" w:sz="0" w:space="0" w:color="auto"/>
        <w:left w:val="none" w:sz="0" w:space="0" w:color="auto"/>
        <w:bottom w:val="none" w:sz="0" w:space="0" w:color="auto"/>
        <w:right w:val="none" w:sz="0" w:space="0" w:color="auto"/>
      </w:divBdr>
    </w:div>
    <w:div w:id="1705909084">
      <w:bodyDiv w:val="1"/>
      <w:marLeft w:val="0"/>
      <w:marRight w:val="0"/>
      <w:marTop w:val="0"/>
      <w:marBottom w:val="0"/>
      <w:divBdr>
        <w:top w:val="none" w:sz="0" w:space="0" w:color="auto"/>
        <w:left w:val="none" w:sz="0" w:space="0" w:color="auto"/>
        <w:bottom w:val="none" w:sz="0" w:space="0" w:color="auto"/>
        <w:right w:val="none" w:sz="0" w:space="0" w:color="auto"/>
      </w:divBdr>
    </w:div>
    <w:div w:id="1744596435">
      <w:bodyDiv w:val="1"/>
      <w:marLeft w:val="0"/>
      <w:marRight w:val="0"/>
      <w:marTop w:val="0"/>
      <w:marBottom w:val="0"/>
      <w:divBdr>
        <w:top w:val="none" w:sz="0" w:space="0" w:color="auto"/>
        <w:left w:val="none" w:sz="0" w:space="0" w:color="auto"/>
        <w:bottom w:val="none" w:sz="0" w:space="0" w:color="auto"/>
        <w:right w:val="none" w:sz="0" w:space="0" w:color="auto"/>
      </w:divBdr>
    </w:div>
    <w:div w:id="1747024675">
      <w:bodyDiv w:val="1"/>
      <w:marLeft w:val="0"/>
      <w:marRight w:val="0"/>
      <w:marTop w:val="0"/>
      <w:marBottom w:val="0"/>
      <w:divBdr>
        <w:top w:val="none" w:sz="0" w:space="0" w:color="auto"/>
        <w:left w:val="none" w:sz="0" w:space="0" w:color="auto"/>
        <w:bottom w:val="none" w:sz="0" w:space="0" w:color="auto"/>
        <w:right w:val="none" w:sz="0" w:space="0" w:color="auto"/>
      </w:divBdr>
    </w:div>
    <w:div w:id="1753158772">
      <w:bodyDiv w:val="1"/>
      <w:marLeft w:val="0"/>
      <w:marRight w:val="0"/>
      <w:marTop w:val="0"/>
      <w:marBottom w:val="0"/>
      <w:divBdr>
        <w:top w:val="none" w:sz="0" w:space="0" w:color="auto"/>
        <w:left w:val="none" w:sz="0" w:space="0" w:color="auto"/>
        <w:bottom w:val="none" w:sz="0" w:space="0" w:color="auto"/>
        <w:right w:val="none" w:sz="0" w:space="0" w:color="auto"/>
      </w:divBdr>
    </w:div>
    <w:div w:id="1765421794">
      <w:bodyDiv w:val="1"/>
      <w:marLeft w:val="0"/>
      <w:marRight w:val="0"/>
      <w:marTop w:val="0"/>
      <w:marBottom w:val="0"/>
      <w:divBdr>
        <w:top w:val="none" w:sz="0" w:space="0" w:color="auto"/>
        <w:left w:val="none" w:sz="0" w:space="0" w:color="auto"/>
        <w:bottom w:val="none" w:sz="0" w:space="0" w:color="auto"/>
        <w:right w:val="none" w:sz="0" w:space="0" w:color="auto"/>
      </w:divBdr>
    </w:div>
    <w:div w:id="1778089326">
      <w:bodyDiv w:val="1"/>
      <w:marLeft w:val="0"/>
      <w:marRight w:val="0"/>
      <w:marTop w:val="0"/>
      <w:marBottom w:val="0"/>
      <w:divBdr>
        <w:top w:val="none" w:sz="0" w:space="0" w:color="auto"/>
        <w:left w:val="none" w:sz="0" w:space="0" w:color="auto"/>
        <w:bottom w:val="none" w:sz="0" w:space="0" w:color="auto"/>
        <w:right w:val="none" w:sz="0" w:space="0" w:color="auto"/>
      </w:divBdr>
    </w:div>
    <w:div w:id="1783110443">
      <w:bodyDiv w:val="1"/>
      <w:marLeft w:val="0"/>
      <w:marRight w:val="0"/>
      <w:marTop w:val="0"/>
      <w:marBottom w:val="0"/>
      <w:divBdr>
        <w:top w:val="none" w:sz="0" w:space="0" w:color="auto"/>
        <w:left w:val="none" w:sz="0" w:space="0" w:color="auto"/>
        <w:bottom w:val="none" w:sz="0" w:space="0" w:color="auto"/>
        <w:right w:val="none" w:sz="0" w:space="0" w:color="auto"/>
      </w:divBdr>
    </w:div>
    <w:div w:id="1793553119">
      <w:bodyDiv w:val="1"/>
      <w:marLeft w:val="0"/>
      <w:marRight w:val="0"/>
      <w:marTop w:val="0"/>
      <w:marBottom w:val="0"/>
      <w:divBdr>
        <w:top w:val="none" w:sz="0" w:space="0" w:color="auto"/>
        <w:left w:val="none" w:sz="0" w:space="0" w:color="auto"/>
        <w:bottom w:val="none" w:sz="0" w:space="0" w:color="auto"/>
        <w:right w:val="none" w:sz="0" w:space="0" w:color="auto"/>
      </w:divBdr>
    </w:div>
    <w:div w:id="1797793706">
      <w:bodyDiv w:val="1"/>
      <w:marLeft w:val="0"/>
      <w:marRight w:val="0"/>
      <w:marTop w:val="0"/>
      <w:marBottom w:val="0"/>
      <w:divBdr>
        <w:top w:val="none" w:sz="0" w:space="0" w:color="auto"/>
        <w:left w:val="none" w:sz="0" w:space="0" w:color="auto"/>
        <w:bottom w:val="none" w:sz="0" w:space="0" w:color="auto"/>
        <w:right w:val="none" w:sz="0" w:space="0" w:color="auto"/>
      </w:divBdr>
    </w:div>
    <w:div w:id="1799101263">
      <w:bodyDiv w:val="1"/>
      <w:marLeft w:val="0"/>
      <w:marRight w:val="0"/>
      <w:marTop w:val="0"/>
      <w:marBottom w:val="0"/>
      <w:divBdr>
        <w:top w:val="none" w:sz="0" w:space="0" w:color="auto"/>
        <w:left w:val="none" w:sz="0" w:space="0" w:color="auto"/>
        <w:bottom w:val="none" w:sz="0" w:space="0" w:color="auto"/>
        <w:right w:val="none" w:sz="0" w:space="0" w:color="auto"/>
      </w:divBdr>
    </w:div>
    <w:div w:id="1808669539">
      <w:bodyDiv w:val="1"/>
      <w:marLeft w:val="0"/>
      <w:marRight w:val="0"/>
      <w:marTop w:val="0"/>
      <w:marBottom w:val="0"/>
      <w:divBdr>
        <w:top w:val="none" w:sz="0" w:space="0" w:color="auto"/>
        <w:left w:val="none" w:sz="0" w:space="0" w:color="auto"/>
        <w:bottom w:val="none" w:sz="0" w:space="0" w:color="auto"/>
        <w:right w:val="none" w:sz="0" w:space="0" w:color="auto"/>
      </w:divBdr>
    </w:div>
    <w:div w:id="1836796162">
      <w:bodyDiv w:val="1"/>
      <w:marLeft w:val="0"/>
      <w:marRight w:val="0"/>
      <w:marTop w:val="0"/>
      <w:marBottom w:val="0"/>
      <w:divBdr>
        <w:top w:val="none" w:sz="0" w:space="0" w:color="auto"/>
        <w:left w:val="none" w:sz="0" w:space="0" w:color="auto"/>
        <w:bottom w:val="none" w:sz="0" w:space="0" w:color="auto"/>
        <w:right w:val="none" w:sz="0" w:space="0" w:color="auto"/>
      </w:divBdr>
    </w:div>
    <w:div w:id="1841578928">
      <w:bodyDiv w:val="1"/>
      <w:marLeft w:val="0"/>
      <w:marRight w:val="0"/>
      <w:marTop w:val="0"/>
      <w:marBottom w:val="0"/>
      <w:divBdr>
        <w:top w:val="none" w:sz="0" w:space="0" w:color="auto"/>
        <w:left w:val="none" w:sz="0" w:space="0" w:color="auto"/>
        <w:bottom w:val="none" w:sz="0" w:space="0" w:color="auto"/>
        <w:right w:val="none" w:sz="0" w:space="0" w:color="auto"/>
      </w:divBdr>
    </w:div>
    <w:div w:id="1842501303">
      <w:bodyDiv w:val="1"/>
      <w:marLeft w:val="0"/>
      <w:marRight w:val="0"/>
      <w:marTop w:val="0"/>
      <w:marBottom w:val="0"/>
      <w:divBdr>
        <w:top w:val="none" w:sz="0" w:space="0" w:color="auto"/>
        <w:left w:val="none" w:sz="0" w:space="0" w:color="auto"/>
        <w:bottom w:val="none" w:sz="0" w:space="0" w:color="auto"/>
        <w:right w:val="none" w:sz="0" w:space="0" w:color="auto"/>
      </w:divBdr>
    </w:div>
    <w:div w:id="1847090154">
      <w:bodyDiv w:val="1"/>
      <w:marLeft w:val="0"/>
      <w:marRight w:val="0"/>
      <w:marTop w:val="0"/>
      <w:marBottom w:val="0"/>
      <w:divBdr>
        <w:top w:val="none" w:sz="0" w:space="0" w:color="auto"/>
        <w:left w:val="none" w:sz="0" w:space="0" w:color="auto"/>
        <w:bottom w:val="none" w:sz="0" w:space="0" w:color="auto"/>
        <w:right w:val="none" w:sz="0" w:space="0" w:color="auto"/>
      </w:divBdr>
    </w:div>
    <w:div w:id="1878352966">
      <w:bodyDiv w:val="1"/>
      <w:marLeft w:val="0"/>
      <w:marRight w:val="0"/>
      <w:marTop w:val="0"/>
      <w:marBottom w:val="0"/>
      <w:divBdr>
        <w:top w:val="none" w:sz="0" w:space="0" w:color="auto"/>
        <w:left w:val="none" w:sz="0" w:space="0" w:color="auto"/>
        <w:bottom w:val="none" w:sz="0" w:space="0" w:color="auto"/>
        <w:right w:val="none" w:sz="0" w:space="0" w:color="auto"/>
      </w:divBdr>
    </w:div>
    <w:div w:id="1884901479">
      <w:bodyDiv w:val="1"/>
      <w:marLeft w:val="0"/>
      <w:marRight w:val="0"/>
      <w:marTop w:val="0"/>
      <w:marBottom w:val="0"/>
      <w:divBdr>
        <w:top w:val="none" w:sz="0" w:space="0" w:color="auto"/>
        <w:left w:val="none" w:sz="0" w:space="0" w:color="auto"/>
        <w:bottom w:val="none" w:sz="0" w:space="0" w:color="auto"/>
        <w:right w:val="none" w:sz="0" w:space="0" w:color="auto"/>
      </w:divBdr>
    </w:div>
    <w:div w:id="1895657148">
      <w:bodyDiv w:val="1"/>
      <w:marLeft w:val="0"/>
      <w:marRight w:val="0"/>
      <w:marTop w:val="0"/>
      <w:marBottom w:val="0"/>
      <w:divBdr>
        <w:top w:val="none" w:sz="0" w:space="0" w:color="auto"/>
        <w:left w:val="none" w:sz="0" w:space="0" w:color="auto"/>
        <w:bottom w:val="none" w:sz="0" w:space="0" w:color="auto"/>
        <w:right w:val="none" w:sz="0" w:space="0" w:color="auto"/>
      </w:divBdr>
    </w:div>
    <w:div w:id="1920945571">
      <w:bodyDiv w:val="1"/>
      <w:marLeft w:val="0"/>
      <w:marRight w:val="0"/>
      <w:marTop w:val="0"/>
      <w:marBottom w:val="0"/>
      <w:divBdr>
        <w:top w:val="none" w:sz="0" w:space="0" w:color="auto"/>
        <w:left w:val="none" w:sz="0" w:space="0" w:color="auto"/>
        <w:bottom w:val="none" w:sz="0" w:space="0" w:color="auto"/>
        <w:right w:val="none" w:sz="0" w:space="0" w:color="auto"/>
      </w:divBdr>
    </w:div>
    <w:div w:id="1930582118">
      <w:bodyDiv w:val="1"/>
      <w:marLeft w:val="0"/>
      <w:marRight w:val="0"/>
      <w:marTop w:val="0"/>
      <w:marBottom w:val="0"/>
      <w:divBdr>
        <w:top w:val="none" w:sz="0" w:space="0" w:color="auto"/>
        <w:left w:val="none" w:sz="0" w:space="0" w:color="auto"/>
        <w:bottom w:val="none" w:sz="0" w:space="0" w:color="auto"/>
        <w:right w:val="none" w:sz="0" w:space="0" w:color="auto"/>
      </w:divBdr>
    </w:div>
    <w:div w:id="1933052491">
      <w:bodyDiv w:val="1"/>
      <w:marLeft w:val="0"/>
      <w:marRight w:val="0"/>
      <w:marTop w:val="0"/>
      <w:marBottom w:val="0"/>
      <w:divBdr>
        <w:top w:val="none" w:sz="0" w:space="0" w:color="auto"/>
        <w:left w:val="none" w:sz="0" w:space="0" w:color="auto"/>
        <w:bottom w:val="none" w:sz="0" w:space="0" w:color="auto"/>
        <w:right w:val="none" w:sz="0" w:space="0" w:color="auto"/>
      </w:divBdr>
    </w:div>
    <w:div w:id="1935823102">
      <w:bodyDiv w:val="1"/>
      <w:marLeft w:val="0"/>
      <w:marRight w:val="0"/>
      <w:marTop w:val="0"/>
      <w:marBottom w:val="0"/>
      <w:divBdr>
        <w:top w:val="none" w:sz="0" w:space="0" w:color="auto"/>
        <w:left w:val="none" w:sz="0" w:space="0" w:color="auto"/>
        <w:bottom w:val="none" w:sz="0" w:space="0" w:color="auto"/>
        <w:right w:val="none" w:sz="0" w:space="0" w:color="auto"/>
      </w:divBdr>
    </w:div>
    <w:div w:id="1935939726">
      <w:bodyDiv w:val="1"/>
      <w:marLeft w:val="0"/>
      <w:marRight w:val="0"/>
      <w:marTop w:val="0"/>
      <w:marBottom w:val="0"/>
      <w:divBdr>
        <w:top w:val="none" w:sz="0" w:space="0" w:color="auto"/>
        <w:left w:val="none" w:sz="0" w:space="0" w:color="auto"/>
        <w:bottom w:val="none" w:sz="0" w:space="0" w:color="auto"/>
        <w:right w:val="none" w:sz="0" w:space="0" w:color="auto"/>
      </w:divBdr>
    </w:div>
    <w:div w:id="1946688971">
      <w:bodyDiv w:val="1"/>
      <w:marLeft w:val="0"/>
      <w:marRight w:val="0"/>
      <w:marTop w:val="0"/>
      <w:marBottom w:val="0"/>
      <w:divBdr>
        <w:top w:val="none" w:sz="0" w:space="0" w:color="auto"/>
        <w:left w:val="none" w:sz="0" w:space="0" w:color="auto"/>
        <w:bottom w:val="none" w:sz="0" w:space="0" w:color="auto"/>
        <w:right w:val="none" w:sz="0" w:space="0" w:color="auto"/>
      </w:divBdr>
    </w:div>
    <w:div w:id="1948462205">
      <w:bodyDiv w:val="1"/>
      <w:marLeft w:val="0"/>
      <w:marRight w:val="0"/>
      <w:marTop w:val="0"/>
      <w:marBottom w:val="0"/>
      <w:divBdr>
        <w:top w:val="none" w:sz="0" w:space="0" w:color="auto"/>
        <w:left w:val="none" w:sz="0" w:space="0" w:color="auto"/>
        <w:bottom w:val="none" w:sz="0" w:space="0" w:color="auto"/>
        <w:right w:val="none" w:sz="0" w:space="0" w:color="auto"/>
      </w:divBdr>
    </w:div>
    <w:div w:id="1965692226">
      <w:bodyDiv w:val="1"/>
      <w:marLeft w:val="0"/>
      <w:marRight w:val="0"/>
      <w:marTop w:val="0"/>
      <w:marBottom w:val="0"/>
      <w:divBdr>
        <w:top w:val="none" w:sz="0" w:space="0" w:color="auto"/>
        <w:left w:val="none" w:sz="0" w:space="0" w:color="auto"/>
        <w:bottom w:val="none" w:sz="0" w:space="0" w:color="auto"/>
        <w:right w:val="none" w:sz="0" w:space="0" w:color="auto"/>
      </w:divBdr>
    </w:div>
    <w:div w:id="1982534993">
      <w:bodyDiv w:val="1"/>
      <w:marLeft w:val="0"/>
      <w:marRight w:val="0"/>
      <w:marTop w:val="0"/>
      <w:marBottom w:val="0"/>
      <w:divBdr>
        <w:top w:val="none" w:sz="0" w:space="0" w:color="auto"/>
        <w:left w:val="none" w:sz="0" w:space="0" w:color="auto"/>
        <w:bottom w:val="none" w:sz="0" w:space="0" w:color="auto"/>
        <w:right w:val="none" w:sz="0" w:space="0" w:color="auto"/>
      </w:divBdr>
    </w:div>
    <w:div w:id="1986079310">
      <w:bodyDiv w:val="1"/>
      <w:marLeft w:val="0"/>
      <w:marRight w:val="0"/>
      <w:marTop w:val="0"/>
      <w:marBottom w:val="0"/>
      <w:divBdr>
        <w:top w:val="none" w:sz="0" w:space="0" w:color="auto"/>
        <w:left w:val="none" w:sz="0" w:space="0" w:color="auto"/>
        <w:bottom w:val="none" w:sz="0" w:space="0" w:color="auto"/>
        <w:right w:val="none" w:sz="0" w:space="0" w:color="auto"/>
      </w:divBdr>
    </w:div>
    <w:div w:id="1989936303">
      <w:bodyDiv w:val="1"/>
      <w:marLeft w:val="0"/>
      <w:marRight w:val="0"/>
      <w:marTop w:val="0"/>
      <w:marBottom w:val="0"/>
      <w:divBdr>
        <w:top w:val="none" w:sz="0" w:space="0" w:color="auto"/>
        <w:left w:val="none" w:sz="0" w:space="0" w:color="auto"/>
        <w:bottom w:val="none" w:sz="0" w:space="0" w:color="auto"/>
        <w:right w:val="none" w:sz="0" w:space="0" w:color="auto"/>
      </w:divBdr>
    </w:div>
    <w:div w:id="1996642656">
      <w:bodyDiv w:val="1"/>
      <w:marLeft w:val="0"/>
      <w:marRight w:val="0"/>
      <w:marTop w:val="0"/>
      <w:marBottom w:val="0"/>
      <w:divBdr>
        <w:top w:val="none" w:sz="0" w:space="0" w:color="auto"/>
        <w:left w:val="none" w:sz="0" w:space="0" w:color="auto"/>
        <w:bottom w:val="none" w:sz="0" w:space="0" w:color="auto"/>
        <w:right w:val="none" w:sz="0" w:space="0" w:color="auto"/>
      </w:divBdr>
    </w:div>
    <w:div w:id="2002076792">
      <w:bodyDiv w:val="1"/>
      <w:marLeft w:val="0"/>
      <w:marRight w:val="0"/>
      <w:marTop w:val="0"/>
      <w:marBottom w:val="0"/>
      <w:divBdr>
        <w:top w:val="none" w:sz="0" w:space="0" w:color="auto"/>
        <w:left w:val="none" w:sz="0" w:space="0" w:color="auto"/>
        <w:bottom w:val="none" w:sz="0" w:space="0" w:color="auto"/>
        <w:right w:val="none" w:sz="0" w:space="0" w:color="auto"/>
      </w:divBdr>
    </w:div>
    <w:div w:id="2023123318">
      <w:bodyDiv w:val="1"/>
      <w:marLeft w:val="0"/>
      <w:marRight w:val="0"/>
      <w:marTop w:val="0"/>
      <w:marBottom w:val="0"/>
      <w:divBdr>
        <w:top w:val="none" w:sz="0" w:space="0" w:color="auto"/>
        <w:left w:val="none" w:sz="0" w:space="0" w:color="auto"/>
        <w:bottom w:val="none" w:sz="0" w:space="0" w:color="auto"/>
        <w:right w:val="none" w:sz="0" w:space="0" w:color="auto"/>
      </w:divBdr>
    </w:div>
    <w:div w:id="2024431940">
      <w:bodyDiv w:val="1"/>
      <w:marLeft w:val="0"/>
      <w:marRight w:val="0"/>
      <w:marTop w:val="0"/>
      <w:marBottom w:val="0"/>
      <w:divBdr>
        <w:top w:val="none" w:sz="0" w:space="0" w:color="auto"/>
        <w:left w:val="none" w:sz="0" w:space="0" w:color="auto"/>
        <w:bottom w:val="none" w:sz="0" w:space="0" w:color="auto"/>
        <w:right w:val="none" w:sz="0" w:space="0" w:color="auto"/>
      </w:divBdr>
    </w:div>
    <w:div w:id="2027443040">
      <w:bodyDiv w:val="1"/>
      <w:marLeft w:val="0"/>
      <w:marRight w:val="0"/>
      <w:marTop w:val="0"/>
      <w:marBottom w:val="0"/>
      <w:divBdr>
        <w:top w:val="none" w:sz="0" w:space="0" w:color="auto"/>
        <w:left w:val="none" w:sz="0" w:space="0" w:color="auto"/>
        <w:bottom w:val="none" w:sz="0" w:space="0" w:color="auto"/>
        <w:right w:val="none" w:sz="0" w:space="0" w:color="auto"/>
      </w:divBdr>
    </w:div>
    <w:div w:id="2028629198">
      <w:bodyDiv w:val="1"/>
      <w:marLeft w:val="0"/>
      <w:marRight w:val="0"/>
      <w:marTop w:val="0"/>
      <w:marBottom w:val="0"/>
      <w:divBdr>
        <w:top w:val="none" w:sz="0" w:space="0" w:color="auto"/>
        <w:left w:val="none" w:sz="0" w:space="0" w:color="auto"/>
        <w:bottom w:val="none" w:sz="0" w:space="0" w:color="auto"/>
        <w:right w:val="none" w:sz="0" w:space="0" w:color="auto"/>
      </w:divBdr>
    </w:div>
    <w:div w:id="2028872930">
      <w:bodyDiv w:val="1"/>
      <w:marLeft w:val="0"/>
      <w:marRight w:val="0"/>
      <w:marTop w:val="0"/>
      <w:marBottom w:val="0"/>
      <w:divBdr>
        <w:top w:val="none" w:sz="0" w:space="0" w:color="auto"/>
        <w:left w:val="none" w:sz="0" w:space="0" w:color="auto"/>
        <w:bottom w:val="none" w:sz="0" w:space="0" w:color="auto"/>
        <w:right w:val="none" w:sz="0" w:space="0" w:color="auto"/>
      </w:divBdr>
    </w:div>
    <w:div w:id="2051415316">
      <w:bodyDiv w:val="1"/>
      <w:marLeft w:val="0"/>
      <w:marRight w:val="0"/>
      <w:marTop w:val="0"/>
      <w:marBottom w:val="0"/>
      <w:divBdr>
        <w:top w:val="none" w:sz="0" w:space="0" w:color="auto"/>
        <w:left w:val="none" w:sz="0" w:space="0" w:color="auto"/>
        <w:bottom w:val="none" w:sz="0" w:space="0" w:color="auto"/>
        <w:right w:val="none" w:sz="0" w:space="0" w:color="auto"/>
      </w:divBdr>
    </w:div>
    <w:div w:id="2059817805">
      <w:bodyDiv w:val="1"/>
      <w:marLeft w:val="0"/>
      <w:marRight w:val="0"/>
      <w:marTop w:val="0"/>
      <w:marBottom w:val="0"/>
      <w:divBdr>
        <w:top w:val="none" w:sz="0" w:space="0" w:color="auto"/>
        <w:left w:val="none" w:sz="0" w:space="0" w:color="auto"/>
        <w:bottom w:val="none" w:sz="0" w:space="0" w:color="auto"/>
        <w:right w:val="none" w:sz="0" w:space="0" w:color="auto"/>
      </w:divBdr>
    </w:div>
    <w:div w:id="2075156644">
      <w:bodyDiv w:val="1"/>
      <w:marLeft w:val="0"/>
      <w:marRight w:val="0"/>
      <w:marTop w:val="0"/>
      <w:marBottom w:val="0"/>
      <w:divBdr>
        <w:top w:val="none" w:sz="0" w:space="0" w:color="auto"/>
        <w:left w:val="none" w:sz="0" w:space="0" w:color="auto"/>
        <w:bottom w:val="none" w:sz="0" w:space="0" w:color="auto"/>
        <w:right w:val="none" w:sz="0" w:space="0" w:color="auto"/>
      </w:divBdr>
    </w:div>
    <w:div w:id="2076195789">
      <w:bodyDiv w:val="1"/>
      <w:marLeft w:val="0"/>
      <w:marRight w:val="0"/>
      <w:marTop w:val="0"/>
      <w:marBottom w:val="0"/>
      <w:divBdr>
        <w:top w:val="none" w:sz="0" w:space="0" w:color="auto"/>
        <w:left w:val="none" w:sz="0" w:space="0" w:color="auto"/>
        <w:bottom w:val="none" w:sz="0" w:space="0" w:color="auto"/>
        <w:right w:val="none" w:sz="0" w:space="0" w:color="auto"/>
      </w:divBdr>
    </w:div>
    <w:div w:id="2076777973">
      <w:bodyDiv w:val="1"/>
      <w:marLeft w:val="0"/>
      <w:marRight w:val="0"/>
      <w:marTop w:val="0"/>
      <w:marBottom w:val="0"/>
      <w:divBdr>
        <w:top w:val="none" w:sz="0" w:space="0" w:color="auto"/>
        <w:left w:val="none" w:sz="0" w:space="0" w:color="auto"/>
        <w:bottom w:val="none" w:sz="0" w:space="0" w:color="auto"/>
        <w:right w:val="none" w:sz="0" w:space="0" w:color="auto"/>
      </w:divBdr>
    </w:div>
    <w:div w:id="2081515782">
      <w:bodyDiv w:val="1"/>
      <w:marLeft w:val="0"/>
      <w:marRight w:val="0"/>
      <w:marTop w:val="0"/>
      <w:marBottom w:val="0"/>
      <w:divBdr>
        <w:top w:val="none" w:sz="0" w:space="0" w:color="auto"/>
        <w:left w:val="none" w:sz="0" w:space="0" w:color="auto"/>
        <w:bottom w:val="none" w:sz="0" w:space="0" w:color="auto"/>
        <w:right w:val="none" w:sz="0" w:space="0" w:color="auto"/>
      </w:divBdr>
    </w:div>
    <w:div w:id="2081707471">
      <w:bodyDiv w:val="1"/>
      <w:marLeft w:val="0"/>
      <w:marRight w:val="0"/>
      <w:marTop w:val="0"/>
      <w:marBottom w:val="0"/>
      <w:divBdr>
        <w:top w:val="none" w:sz="0" w:space="0" w:color="auto"/>
        <w:left w:val="none" w:sz="0" w:space="0" w:color="auto"/>
        <w:bottom w:val="none" w:sz="0" w:space="0" w:color="auto"/>
        <w:right w:val="none" w:sz="0" w:space="0" w:color="auto"/>
      </w:divBdr>
    </w:div>
    <w:div w:id="2088113692">
      <w:bodyDiv w:val="1"/>
      <w:marLeft w:val="0"/>
      <w:marRight w:val="0"/>
      <w:marTop w:val="0"/>
      <w:marBottom w:val="0"/>
      <w:divBdr>
        <w:top w:val="none" w:sz="0" w:space="0" w:color="auto"/>
        <w:left w:val="none" w:sz="0" w:space="0" w:color="auto"/>
        <w:bottom w:val="none" w:sz="0" w:space="0" w:color="auto"/>
        <w:right w:val="none" w:sz="0" w:space="0" w:color="auto"/>
      </w:divBdr>
    </w:div>
    <w:div w:id="2104260014">
      <w:bodyDiv w:val="1"/>
      <w:marLeft w:val="0"/>
      <w:marRight w:val="0"/>
      <w:marTop w:val="0"/>
      <w:marBottom w:val="0"/>
      <w:divBdr>
        <w:top w:val="none" w:sz="0" w:space="0" w:color="auto"/>
        <w:left w:val="none" w:sz="0" w:space="0" w:color="auto"/>
        <w:bottom w:val="none" w:sz="0" w:space="0" w:color="auto"/>
        <w:right w:val="none" w:sz="0" w:space="0" w:color="auto"/>
      </w:divBdr>
    </w:div>
    <w:div w:id="2110857495">
      <w:bodyDiv w:val="1"/>
      <w:marLeft w:val="0"/>
      <w:marRight w:val="0"/>
      <w:marTop w:val="0"/>
      <w:marBottom w:val="0"/>
      <w:divBdr>
        <w:top w:val="none" w:sz="0" w:space="0" w:color="auto"/>
        <w:left w:val="none" w:sz="0" w:space="0" w:color="auto"/>
        <w:bottom w:val="none" w:sz="0" w:space="0" w:color="auto"/>
        <w:right w:val="none" w:sz="0" w:space="0" w:color="auto"/>
      </w:divBdr>
    </w:div>
    <w:div w:id="2117825318">
      <w:bodyDiv w:val="1"/>
      <w:marLeft w:val="0"/>
      <w:marRight w:val="0"/>
      <w:marTop w:val="0"/>
      <w:marBottom w:val="0"/>
      <w:divBdr>
        <w:top w:val="none" w:sz="0" w:space="0" w:color="auto"/>
        <w:left w:val="none" w:sz="0" w:space="0" w:color="auto"/>
        <w:bottom w:val="none" w:sz="0" w:space="0" w:color="auto"/>
        <w:right w:val="none" w:sz="0" w:space="0" w:color="auto"/>
      </w:divBdr>
    </w:div>
    <w:div w:id="2133131833">
      <w:bodyDiv w:val="1"/>
      <w:marLeft w:val="0"/>
      <w:marRight w:val="0"/>
      <w:marTop w:val="0"/>
      <w:marBottom w:val="0"/>
      <w:divBdr>
        <w:top w:val="none" w:sz="0" w:space="0" w:color="auto"/>
        <w:left w:val="none" w:sz="0" w:space="0" w:color="auto"/>
        <w:bottom w:val="none" w:sz="0" w:space="0" w:color="auto"/>
        <w:right w:val="none" w:sz="0" w:space="0" w:color="auto"/>
      </w:divBdr>
    </w:div>
    <w:div w:id="2137021074">
      <w:bodyDiv w:val="1"/>
      <w:marLeft w:val="0"/>
      <w:marRight w:val="0"/>
      <w:marTop w:val="0"/>
      <w:marBottom w:val="0"/>
      <w:divBdr>
        <w:top w:val="none" w:sz="0" w:space="0" w:color="auto"/>
        <w:left w:val="none" w:sz="0" w:space="0" w:color="auto"/>
        <w:bottom w:val="none" w:sz="0" w:space="0" w:color="auto"/>
        <w:right w:val="none" w:sz="0" w:space="0" w:color="auto"/>
      </w:divBdr>
    </w:div>
    <w:div w:id="214692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98FC559F-A820-4E58-A08D-6CD032D5A4F8}"/>
      </w:docPartPr>
      <w:docPartBody>
        <w:p w:rsidR="00087283" w:rsidRDefault="0008728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87283"/>
    <w:rsid w:val="00087283"/>
    <w:rsid w:val="001D353D"/>
    <w:rsid w:val="003357CB"/>
    <w:rsid w:val="00466CBC"/>
    <w:rsid w:val="008643C6"/>
    <w:rsid w:val="00A44BF2"/>
    <w:rsid w:val="00B63DFC"/>
    <w:rsid w:val="00C77010"/>
    <w:rsid w:val="00E44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4A4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5f71f736f7215f14d9b998b2b4479c69">
  <xsd:schema xmlns:xsd="http://www.w3.org/2001/XMLSchema" xmlns:xs="http://www.w3.org/2001/XMLSchema" xmlns:p="http://schemas.microsoft.com/office/2006/metadata/properties" xmlns:ns3="9d0d5cce-d4dc-4043-8325-c992d2f588cd" targetNamespace="http://schemas.microsoft.com/office/2006/metadata/properties" ma:root="true" ma:fieldsID="3bcb3891f0ba1b757346d45f9594804c"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Int01</b:Tag>
    <b:SourceType>InternetSite</b:SourceType>
    <b:Guid>{2D4DF080-B9DA-43AA-A54C-FD59BE44C607}</b:Guid>
    <b:Title>Globally Harmonized System for the Classification and Labelling of Chemicals (GHS)</b:Title>
    <b:InternetSiteTitle>International Labour Organisation SafeWork</b:InternetSiteTitle>
    <b:Year>2001</b:Year>
    <b:Month>July</b:Month>
    <b:Day>5</b:Day>
    <b:URL>https://www.ilo.org/legacy/english/protection/safework/ghs/ghsfinal/</b:URL>
    <b:Author>
      <b:Author>
        <b:Corporate>International Labour Organistaion</b:Corporate>
      </b:Author>
    </b:Author>
    <b:YearAccessed>2020</b:YearAccessed>
    <b:MonthAccessed>November</b:MonthAccessed>
    <b:DayAccessed>21</b:DayAccessed>
    <b:RefOrder>1</b:RefOrder>
  </b:Source>
  <b:Source>
    <b:Tag>The20</b:Tag>
    <b:SourceType>InternetSite</b:SourceType>
    <b:Guid>{DC5BC645-0EED-4AA9-B4B0-F55FACDA3D9A}</b:Guid>
    <b:Author>
      <b:Author>
        <b:Corporate>The Extractives Hub</b:Corporate>
      </b:Author>
    </b:Author>
    <b:Title>Technical Aspects of Mining</b:Title>
    <b:Year>2020</b:Year>
    <b:YearAccessed>2020</b:YearAccessed>
    <b:MonthAccessed>November</b:MonthAccessed>
    <b:DayAccessed>23</b:DayAccessed>
    <b:URL>https://www.extractiveshub.org/topic/view/id/41/chapterId/222</b:URL>
    <b:RefOrder>2</b:RefOrder>
  </b:Source>
  <b:Source>
    <b:Tag>Eng20</b:Tag>
    <b:SourceType>Report</b:SourceType>
    <b:Guid>{65F6A397-501E-4122-B492-408E60EE5B88}</b:Guid>
    <b:Title>Practical Measurement of Size Distribution of Blasted Rocks Using LiDAR Scan Data</b:Title>
    <b:Year>2020</b:Year>
    <b:YearAccessed>2020</b:YearAccessed>
    <b:MonthAccessed>November</b:MonthAccessed>
    <b:DayAccessed>23</b:DayAccessed>
    <b:URL>https://www.researchgate.net/publication/342536150_Practical_Measurement_of_Size_Distribution_of_Blasted_Rocks_Using_LiDAR_Scan_Data</b:URL>
    <b:Author>
      <b:Author>
        <b:NameList>
          <b:Person>
            <b:Last>Engin</b:Last>
            <b:First>Irfan</b:First>
            <b:Middle>C.</b:Middle>
          </b:Person>
        </b:NameList>
      </b:Author>
    </b:Author>
    <b:Publisher>Springer-Verlag GmbH</b:Publisher>
    <b:City>Wien</b:City>
    <b:RefOrder>3</b:RefOrder>
  </b:Source>
  <b:Source>
    <b:Tag>Nat04</b:Tag>
    <b:SourceType>BookSection</b:SourceType>
    <b:Guid>{485A0AB6-4476-4EF5-AE4A-617A6836A4B3}</b:Guid>
    <b:Title>Composition of Bombs</b:Title>
    <b:Year>2004</b:Year>
    <b:Publisher>The National Academies Press</b:Publisher>
    <b:City>Washington, D.C.</b:City>
    <b:Author>
      <b:Author>
        <b:Corporate>National Research Council</b:Corporate>
      </b:Author>
    </b:Author>
    <b:BookTitle>Existing and Potential Standoff Explosives Detection Techniques</b:BookTitle>
    <b:Pages>57-62</b:Pages>
    <b:ChapterNumber>4</b:ChapterNumber>
    <b:YearAccessed>2020</b:YearAccessed>
    <b:MonthAccessed>November</b:MonthAccessed>
    <b:DayAccessed>23</b:DayAccessed>
    <b:URL>https://doi.org/10.17226/10998</b:URL>
    <b:DOI>10.17226/10998</b:DOI>
    <b:RefOrder>4</b:RefOrder>
  </b:Source>
  <b:Source>
    <b:Tag>Nat03</b:Tag>
    <b:SourceType>DocumentFromInternetSite</b:SourceType>
    <b:Guid>{BE383A64-2DBA-4BF8-8887-E5102D8CB3DE}</b:Guid>
    <b:Title>Blasting Caps in the Parks</b:Title>
    <b:Year>2003</b:Year>
    <b:Author>
      <b:Author>
        <b:Corporate>National Park Service </b:Corporate>
      </b:Author>
    </b:Author>
    <b:Month>July</b:Month>
    <b:YearAccessed>2020</b:YearAccessed>
    <b:MonthAccessed>November</b:MonthAccessed>
    <b:DayAccessed>24</b:DayAccessed>
    <b:URL>https://www.nps.gov/museum/safety/pdfs/blasting-caps-in-parks.pdf</b:URL>
    <b:RefOrder>7</b:RefOrder>
  </b:Source>
  <b:Source>
    <b:Tag>Nat991</b:Tag>
    <b:SourceType>BookSection</b:SourceType>
    <b:Guid>{C2024DF7-EA96-42BB-809B-B77B9AAC8003}</b:Guid>
    <b:Author>
      <b:Author>
        <b:Corporate>National Park Service</b:Corporate>
      </b:Author>
    </b:Author>
    <b:Title>Chapter 11: Specialized Blasting Techniques</b:Title>
    <b:BookTitle>National Park Service Handbook for the Storage, Transportation and Use of Explosives</b:BookTitle>
    <b:Year>1999</b:Year>
    <b:Pages>167-202</b:Pages>
    <b:Publisher>U.S. Department of the Interior</b:Publisher>
    <b:CountryRegion>United States of America</b:CountryRegion>
    <b:YearAccessed>2020</b:YearAccessed>
    <b:MonthAccessed>November</b:MonthAccessed>
    <b:DayAccessed>24</b:DayAccessed>
    <b:URL>https://www.nps.gov/parkhistory/online_books/npsg/explosives/Chapter11.pdf</b:URL>
    <b:RefOrder>8</b:RefOrder>
  </b:Source>
  <b:Source>
    <b:Tag>Nat99</b:Tag>
    <b:SourceType>BookSection</b:SourceType>
    <b:Guid>{9F3A79D6-448A-4F24-98C4-691197FC4E3B}</b:Guid>
    <b:Author>
      <b:Author>
        <b:Corporate>National Park Service</b:Corporate>
      </b:Author>
    </b:Author>
    <b:Title>Chapter 2: Explosives</b:Title>
    <b:BookTitle>National Park Service Handbook for the Storage, Transportation and Use of Explosives</b:BookTitle>
    <b:Year>1999</b:Year>
    <b:Pages>21-37</b:Pages>
    <b:Publisher>U.S. Department of the Interior</b:Publisher>
    <b:CountryRegion>United States of America</b:CountryRegion>
    <b:YearAccessed>2020</b:YearAccessed>
    <b:MonthAccessed>November</b:MonthAccessed>
    <b:DayAccessed>24</b:DayAccessed>
    <b:URL>https://www.nps.gov/parkhistory/online_books/npsg/explosives/Chapter2.pdf</b:URL>
    <b:RefOrder>5</b:RefOrder>
  </b:Source>
  <b:Source>
    <b:Tag>Zha16</b:Tag>
    <b:SourceType>BookSection</b:SourceType>
    <b:Guid>{2374EE9A-8CCB-46A9-A59A-B700EA84511B}</b:Guid>
    <b:Author>
      <b:Author>
        <b:NameList>
          <b:Person>
            <b:Last>Zhang</b:Last>
            <b:First>Zong-Xian</b:First>
          </b:Person>
        </b:NameList>
      </b:Author>
    </b:Author>
    <b:Title>Chapter 8: Explosives and Detonators</b:Title>
    <b:BookTitle>Rock Fracture and Blasting: Theory and Applications</b:BookTitle>
    <b:Year>2016</b:Year>
    <b:Pages>179-196</b:Pages>
    <b:Publisher>Butterworth-Heinemann</b:Publisher>
    <b:YearAccessed>2020</b:YearAccessed>
    <b:MonthAccessed>November</b:MonthAccessed>
    <b:DayAccessed>25</b:DayAccessed>
    <b:URL>https://books.google.co.uk/books?hl=en&amp;lr=&amp;id=ILT4CQAAQBAJ&amp;oi=fnd&amp;pg=PP1&amp;dq=explosives+and+detonators+zongxian+zhang&amp;ots=sTn2PYWT0y&amp;sig=_-8RE5v_cdvYiCZyR20I4Y7vJx0#v=onepage&amp;q&amp;f=true</b:URL>
    <b:RefOrder>6</b:RefOrder>
  </b:Source>
  <b:Source>
    <b:Tag>Jac17</b:Tag>
    <b:SourceType>Report</b:SourceType>
    <b:Guid>{E31B1526-DE29-40C6-BACF-D8C9F134D3EC}</b:Guid>
    <b:Title>The Dependence of Ammonium-Nitrate Fuel Oil (ANFO) Detonation on Confinement</b:Title>
    <b:Year>2017</b:Year>
    <b:City>Los Alamos</b:City>
    <b:Publisher>Los Alamos National Laboratory</b:Publisher>
    <b:Author>
      <b:Author>
        <b:NameList>
          <b:Person>
            <b:Last>Jackson</b:Last>
            <b:First>Scott</b:First>
            <b:Middle>I.</b:Middle>
          </b:Person>
        </b:NameList>
      </b:Author>
    </b:Author>
    <b:YearAccessed>2020</b:YearAccessed>
    <b:MonthAccessed>November</b:MonthAccessed>
    <b:DayAccessed>26</b:DayAccessed>
    <b:URL>https://public.lanl.gov/sjackson/papers/2017-Jackson-CYLEX_ANFO.pdf</b:URL>
    <b:RefOrder>9</b:RefOrder>
  </b:Source>
  <b:Source>
    <b:Tag>Sou04</b:Tag>
    <b:SourceType>JournalArticle</b:SourceType>
    <b:Guid>{7E9D3E9E-5641-4A4C-8A12-ECC1BABCBDDB}</b:Guid>
    <b:Author>
      <b:Author>
        <b:NameList>
          <b:Person>
            <b:Last>Souers</b:Last>
            <b:First>P. Clark</b:First>
          </b:Person>
          <b:Person>
            <b:Last>Vitello</b:Last>
            <b:First>Peter</b:First>
          </b:Person>
          <b:Person>
            <b:Last>Esen</b:Last>
            <b:First>Sedat</b:First>
          </b:Person>
          <b:Person>
            <b:Last>Kruttschnitt</b:Last>
            <b:First>Julius</b:First>
          </b:Person>
          <b:Person>
            <b:Last>and Bilgin</b:Last>
            <b:First>H. A</b:First>
          </b:Person>
        </b:NameList>
      </b:Author>
    </b:Author>
    <b:Title>The Effects of Containment on Detonation Velocity</b:Title>
    <b:Year>2004</b:Year>
    <b:JournalName>Propellants, Explosives, Pyrotechnics</b:JournalName>
    <b:Pages>19-26</b:Pages>
    <b:Volume>29</b:Volume>
    <b:Issue>1</b:Issue>
    <b:YearAccessed>2020</b:YearAccessed>
    <b:MonthAccessed>November</b:MonthAccessed>
    <b:DayAccessed>26</b:DayAccessed>
    <b:URL>https://onlinelibrary-wiley-com.ezproxy.uwtsd.ac.uk/doi/epdf/10.1002/prep.200400028</b:URL>
    <b:DOI>10.1002/prep.20040002</b:DOI>
    <b:RefOrder>10</b:RefOrder>
  </b:Source>
  <b:Source>
    <b:Tag>Dje18</b:Tag>
    <b:SourceType>JournalArticle</b:SourceType>
    <b:Guid>{DE13F8EE-F5EA-4519-A3A3-30BF022F7C59}</b:Guid>
    <b:Author>
      <b:Author>
        <b:NameList>
          <b:Person>
            <b:Last>Djerdjev</b:Last>
            <b:First>Alex</b:First>
            <b:Middle>M.</b:Middle>
          </b:Person>
          <b:Person>
            <b:Last>Pramith</b:Last>
            <b:First>Priyananda</b:First>
          </b:Person>
          <b:Person>
            <b:Last>Gore</b:Last>
            <b:First>Jeff</b:First>
          </b:Person>
          <b:Person>
            <b:Last>Beattie</b:Last>
            <b:First>James</b:First>
            <b:Middle>K.</b:Middle>
          </b:Person>
          <b:Person>
            <b:Last>Neto</b:Last>
            <b:First>Chiara</b:First>
          </b:Person>
          <b:Person>
            <b:Last>Hawkett</b:Last>
            <b:First>Brian</b:First>
            <b:Middle>S.</b:Middle>
          </b:Person>
        </b:NameList>
      </b:Author>
    </b:Author>
    <b:Title>The mechanism of the spontaneous detonation of ammonium nitrate in reactive grounds</b:Title>
    <b:JournalName>Journal of Environmental Chemical Engineering</b:JournalName>
    <b:Year>2018</b:Year>
    <b:Pages>281-288</b:Pages>
    <b:Volume>6</b:Volume>
    <b:Issue>1</b:Issue>
    <b:StandardNumber>ISSN 2213-3437</b:StandardNumber>
    <b:YearAccessed>2020</b:YearAccessed>
    <b:MonthAccessed>November</b:MonthAccessed>
    <b:DayAccessed>26</b:DayAccessed>
    <b:URL>https://www.sciencedirect.com/science/article/pii/S2213343717306425</b:URL>
    <b:DOI>10.1016/j.jece.2017.12.003</b:DOI>
    <b:RefOrder>11</b:RefOrder>
  </b:Source>
  <b:Source>
    <b:Tag>LiM09</b:Tag>
    <b:SourceType>JournalArticle</b:SourceType>
    <b:Guid>{A4F008F4-C1D9-4C71-9E31-3F2D4FF73D3E}</b:Guid>
    <b:Author>
      <b:Author>
        <b:NameList>
          <b:Person>
            <b:Last>Li</b:Last>
            <b:First>Miao-Miao</b:First>
          </b:Person>
          <b:Person>
            <b:Last>Wang</b:Last>
            <b:First>Gui-Xiang</b:First>
          </b:Person>
          <b:Person>
            <b:Last>Guo</b:Last>
            <b:First>Xiao-De</b:First>
          </b:Person>
          <b:Person>
            <b:Last>Wu</b:Last>
            <b:First>Zhan-Wu</b:First>
          </b:Person>
          <b:Person>
            <b:Last>Song</b:Last>
            <b:First>Hong-Chang</b:First>
          </b:Person>
        </b:NameList>
      </b:Author>
    </b:Author>
    <b:Title>Theoretical studies on the structures, thermodynamic properties, detonation properties, and pyrolysis mechanisms of four trinitrate esters</b:Title>
    <b:JournalName>Journal of Molecular Structure: THEOCHEM</b:JournalName>
    <b:Year>2009</b:Year>
    <b:Pages>90-95</b:Pages>
    <b:Volume>900</b:Volume>
    <b:Issue>1-3</b:Issue>
    <b:StandardNumber>ISSN 0166-1280</b:StandardNumber>
    <b:YearAccessed>2020</b:YearAccessed>
    <b:MonthAccessed>November</b:MonthAccessed>
    <b:DayAccessed>26</b:DayAccessed>
    <b:URL>https://www-sciencedirect-com.ezproxy.uwtsd.ac.uk/science/article/pii/S0166128008007781</b:URL>
    <b:DOI>10.1016/j.theochem.2008.12.034</b:DOI>
    <b:RefOrder>12</b:RefOrder>
  </b:Source>
  <b:Source>
    <b:Tag>Nat20</b:Tag>
    <b:SourceType>InternetSite</b:SourceType>
    <b:Guid>{C57E78AF-B4DB-4C60-883B-BF63ED5185CA}</b:Guid>
    <b:Title>PubChem Compound Summary for CID 4510, Nitroglycerin</b:Title>
    <b:Year>2020</b:Year>
    <b:Author>
      <b:Author>
        <b:Corporate>National Center for Biotechnology Information</b:Corporate>
      </b:Author>
    </b:Author>
    <b:Month>November</b:Month>
    <b:Day>21</b:Day>
    <b:YearAccessed>2020</b:YearAccessed>
    <b:MonthAccessed>November</b:MonthAccessed>
    <b:DayAccessed>26</b:DayAccessed>
    <b:URL>https://pubchem.ncbi.nlm.nih.gov/compound/Nitroglycerin</b:URL>
    <b:RefOrder>13</b:RefOrder>
  </b:Source>
  <b:Source>
    <b:Tag>CBI89</b:Tag>
    <b:SourceType>Book</b:SourceType>
    <b:Guid>{A0270406-3599-4906-AECB-AE84FB5DC630}</b:Guid>
    <b:Title>A Guide to the Carriage by Road of Detonators with Blasting Explosive Substances</b:Title>
    <b:Year>1989</b:Year>
    <b:YearAccessed>2020</b:YearAccessed>
    <b:MonthAccessed>November</b:MonthAccessed>
    <b:DayAccessed>26</b:DayAccessed>
    <b:Author>
      <b:Author>
        <b:Corporate>CBI Explosives Industry Group</b:Corporate>
      </b:Author>
    </b:Author>
    <b:Publisher>Confederation of British Industry</b:Publisher>
    <b:StandardNumber>ISBN 0852014082, 9780852014080</b:StandardNumber>
    <b:RefOrder>14</b:RefOrder>
  </b:Source>
</b:Sources>
</file>

<file path=customXml/itemProps1.xml><?xml version="1.0" encoding="utf-8"?>
<ds:datastoreItem xmlns:ds="http://schemas.openxmlformats.org/officeDocument/2006/customXml" ds:itemID="{D2426C25-9A24-433A-9635-8570DD833589}">
  <ds:schemaRefs>
    <ds:schemaRef ds:uri="http://schemas.microsoft.com/sharepoint/v3/contenttype/forms"/>
  </ds:schemaRefs>
</ds:datastoreItem>
</file>

<file path=customXml/itemProps2.xml><?xml version="1.0" encoding="utf-8"?>
<ds:datastoreItem xmlns:ds="http://schemas.openxmlformats.org/officeDocument/2006/customXml" ds:itemID="{16C69F4E-0097-4AC8-BB44-47D44BEA8D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821E00-390B-44D0-B406-25D673FEACB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659D9E-191D-4000-93ED-5C6CF43A2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8</Pages>
  <Words>2916</Words>
  <Characters>16272</Characters>
  <Application>Microsoft Office Word</Application>
  <DocSecurity>0</DocSecurity>
  <Lines>290</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dc:creator>
  <cp:keywords/>
  <dc:description/>
  <cp:lastModifiedBy>Conor Bradshaw (1907871)</cp:lastModifiedBy>
  <cp:revision>66</cp:revision>
  <dcterms:created xsi:type="dcterms:W3CDTF">2020-11-22T17:19:00Z</dcterms:created>
  <dcterms:modified xsi:type="dcterms:W3CDTF">2020-12-03T22:59:00Z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