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E6675E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8E56F6">
              <w:rPr>
                <w:b/>
                <w:color w:val="auto"/>
                <w:sz w:val="32"/>
              </w:rPr>
              <w:t>: Madison Ramsden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A128B92" w:rsidR="00575A8F" w:rsidRDefault="008E56F6" w:rsidP="00E6298B">
            <w:pPr>
              <w:overflowPunct/>
              <w:autoSpaceDE/>
              <w:autoSpaceDN/>
              <w:adjustRightInd/>
              <w:ind w:right="107"/>
              <w:textAlignment w:val="auto"/>
              <w:rPr>
                <w:b/>
                <w:color w:val="auto"/>
                <w:sz w:val="32"/>
              </w:rPr>
            </w:pPr>
            <w:r>
              <w:rPr>
                <w:b/>
                <w:color w:val="auto"/>
                <w:sz w:val="32"/>
              </w:rPr>
              <w:t>1816462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B855813" w14:textId="1C3209DE" w:rsidR="00FF7784" w:rsidRPr="00270EEB" w:rsidRDefault="00FF7784" w:rsidP="00E6298B">
      <w:pPr>
        <w:ind w:right="107"/>
        <w:jc w:val="both"/>
        <w:rPr>
          <w:sz w:val="24"/>
          <w:szCs w:val="24"/>
        </w:rPr>
      </w:pPr>
    </w:p>
    <w:p w14:paraId="58B06FFA" w14:textId="753E17D4" w:rsidR="00672A51" w:rsidRPr="00152987" w:rsidRDefault="00672A51" w:rsidP="00672A51">
      <w:pPr>
        <w:rPr>
          <w:sz w:val="22"/>
          <w:szCs w:val="22"/>
        </w:rPr>
      </w:pPr>
      <w:r w:rsidRPr="00152987">
        <w:rPr>
          <w:sz w:val="22"/>
          <w:szCs w:val="22"/>
        </w:rPr>
        <w:t>A review of the literature surrounding stress and resilience demonstrates the complex nature of the topic in question. According to NHS Direct Wales (2019) stress is a “feeling of being under too much mental or emotional p</w:t>
      </w:r>
      <w:r w:rsidR="006767A8" w:rsidRPr="00152987">
        <w:rPr>
          <w:sz w:val="22"/>
          <w:szCs w:val="22"/>
        </w:rPr>
        <w:t xml:space="preserve">ressure”. </w:t>
      </w:r>
      <w:r w:rsidRPr="00152987">
        <w:rPr>
          <w:sz w:val="22"/>
          <w:szCs w:val="22"/>
        </w:rPr>
        <w:t xml:space="preserve">Police work is deemed to be highly stressful as officers are asked to continually face physical dangers (Territo and Vetter, 1981). Epidemiological studies such as Violanti </w:t>
      </w:r>
      <w:r w:rsidRPr="00152987">
        <w:rPr>
          <w:i/>
          <w:sz w:val="22"/>
          <w:szCs w:val="22"/>
        </w:rPr>
        <w:t>et al.</w:t>
      </w:r>
      <w:r w:rsidRPr="00152987">
        <w:rPr>
          <w:sz w:val="22"/>
          <w:szCs w:val="22"/>
        </w:rPr>
        <w:t xml:space="preserve"> (2013) have established that life expectancy of police officers is significantly lower compared to the general population. An obvious limitation to epidemiological studies is ecological fallacy (Lilienfeld, 1983) nonetheless, Violanti </w:t>
      </w:r>
      <w:r w:rsidRPr="00152987">
        <w:rPr>
          <w:i/>
          <w:sz w:val="22"/>
          <w:szCs w:val="22"/>
        </w:rPr>
        <w:t>et al</w:t>
      </w:r>
      <w:r w:rsidRPr="00152987">
        <w:rPr>
          <w:sz w:val="22"/>
          <w:szCs w:val="22"/>
        </w:rPr>
        <w:t xml:space="preserve">.’s (2013) study hypothesised possible reasons for shorter life expectancies among police officers which include stress, obesity, shift work and exposure to hazards. Academic studies (Vena </w:t>
      </w:r>
      <w:r w:rsidRPr="00152987">
        <w:rPr>
          <w:i/>
          <w:sz w:val="22"/>
          <w:szCs w:val="22"/>
        </w:rPr>
        <w:t>et al</w:t>
      </w:r>
      <w:r w:rsidRPr="00152987">
        <w:rPr>
          <w:sz w:val="22"/>
          <w:szCs w:val="22"/>
        </w:rPr>
        <w:t>., 1986 and Territo and Vetter, 1981) indicate the capabilities police related stress can have on the deterioration of oneself in the job which highlights the importance of effective coping strategies. It is important to note a lot of this research is international and not specific to police officers in the UK, further research is needed to develop this area of the literature. Patterson (2016) found that police officers during training rely on fewer coping strategies to deal with life and work stress. However, this is not beneficial as Stepka and Basinska (2014) state that coping strategies play a vital role in an officer’s ability to function at work.</w:t>
      </w:r>
      <w:r w:rsidR="006767A8" w:rsidRPr="00152987">
        <w:rPr>
          <w:sz w:val="22"/>
          <w:szCs w:val="22"/>
        </w:rPr>
        <w:t xml:space="preserve"> </w:t>
      </w:r>
      <w:r w:rsidRPr="00152987">
        <w:rPr>
          <w:sz w:val="22"/>
          <w:szCs w:val="22"/>
        </w:rPr>
        <w:t xml:space="preserve">Constructive coping strategies include talking to spouses and family members, focusing on religion, problem-solving and physical exercise according to Yun </w:t>
      </w:r>
      <w:r w:rsidRPr="00152987">
        <w:rPr>
          <w:i/>
          <w:sz w:val="22"/>
          <w:szCs w:val="22"/>
        </w:rPr>
        <w:t>et al</w:t>
      </w:r>
      <w:r w:rsidRPr="00152987">
        <w:rPr>
          <w:sz w:val="22"/>
          <w:szCs w:val="22"/>
        </w:rPr>
        <w:t>. (2013). Using Borton’s (1970) reflective model, I will discuss the coping strategies I have used during my preliminary six months of learning and training to become a competent response police officer.</w:t>
      </w:r>
    </w:p>
    <w:p w14:paraId="52C49C2A" w14:textId="77777777" w:rsidR="00672A51" w:rsidRPr="00152987" w:rsidRDefault="00672A51" w:rsidP="00672A51">
      <w:pPr>
        <w:rPr>
          <w:sz w:val="22"/>
          <w:szCs w:val="22"/>
        </w:rPr>
      </w:pPr>
    </w:p>
    <w:p w14:paraId="03C4B545" w14:textId="766A59E8" w:rsidR="00672A51" w:rsidRPr="00152987" w:rsidRDefault="00672A51" w:rsidP="00672A51">
      <w:pPr>
        <w:rPr>
          <w:sz w:val="22"/>
          <w:szCs w:val="22"/>
        </w:rPr>
      </w:pPr>
      <w:r w:rsidRPr="00152987">
        <w:rPr>
          <w:sz w:val="22"/>
          <w:szCs w:val="22"/>
        </w:rPr>
        <w:t>I have predominantly used physical exercise as my primary method to de-stress and unwind from the pressure of policing. My personal exercise regime include three weights sessions per week at a local gymnasium as well as one five kilometre run outdoors. At times I have found this an achievable goal to maintain however, other weeks I find myself becoming guilty if I do not complete all these sessions or I am unable to give my maximum effort. This then has an effect on my mental health as I feel like I have failed if I don’t meet the objectives I have set out for myself.</w:t>
      </w:r>
    </w:p>
    <w:p w14:paraId="22DAC0C3" w14:textId="77777777" w:rsidR="00672A51" w:rsidRPr="00152987" w:rsidRDefault="00672A51" w:rsidP="00672A51">
      <w:pPr>
        <w:rPr>
          <w:sz w:val="22"/>
          <w:szCs w:val="22"/>
        </w:rPr>
      </w:pPr>
    </w:p>
    <w:p w14:paraId="1AC705E0" w14:textId="5ED91653" w:rsidR="00672A51" w:rsidRPr="00152987" w:rsidRDefault="00672A51" w:rsidP="00672A51">
      <w:pPr>
        <w:rPr>
          <w:sz w:val="22"/>
          <w:szCs w:val="22"/>
        </w:rPr>
      </w:pPr>
      <w:r w:rsidRPr="00152987">
        <w:rPr>
          <w:sz w:val="22"/>
          <w:szCs w:val="22"/>
        </w:rPr>
        <w:t xml:space="preserve">Following on with Borton’s (1970) model, so what does the literature tell us surrounding exercise and how have I found using exercise as a coping strategy? The literature expresses that regular physical activity reduces the chronic stress burden as well as having positive benefits on brain and body health and resilience (McEwen, 2007). I have found that my motives for exercising has transformed from exercising for aesthetics and maintaining Body Mass Index, to now exercising for fitness and in order to fulfil my duties. One of the ten standards of professional behaviour for police officers is fitness for work (College of Policing, 2014) and this is something I now keep in mind when completing my cardiovascular and weights sessions. There is a lot of pressure for young people to look a certain way and I have found this has led to negative emotions towards my body image. I have attempted, with the help of some female friends, to forget about societal demands and exercise because I enjoy it and its benefits for my new vocation. My cardiovascular sessions predominantly consist of a five kilometre run outdoors at either a local country park or a nearby marina/barrage. There is evidence to suggest exercising outdoors alone is more enjoyable, participants were calmer and it is suggested outdoor exercise contribute to psychological benefits, particularly in women in Plante </w:t>
      </w:r>
      <w:r w:rsidRPr="00152987">
        <w:rPr>
          <w:i/>
          <w:sz w:val="22"/>
          <w:szCs w:val="22"/>
        </w:rPr>
        <w:t>et al</w:t>
      </w:r>
      <w:r w:rsidRPr="00152987">
        <w:rPr>
          <w:sz w:val="22"/>
          <w:szCs w:val="22"/>
        </w:rPr>
        <w:t xml:space="preserve">.’s (2007) study. This is something I can relate to as I look forward to my solo runs especially at a local country park as I find the environment tranquil, it clears my head and I find I can escape from outside pressures. </w:t>
      </w:r>
    </w:p>
    <w:p w14:paraId="59C6293E" w14:textId="77777777" w:rsidR="006767A8" w:rsidRPr="00152987" w:rsidRDefault="006767A8" w:rsidP="00672A51">
      <w:pPr>
        <w:rPr>
          <w:sz w:val="22"/>
          <w:szCs w:val="22"/>
        </w:rPr>
      </w:pPr>
    </w:p>
    <w:p w14:paraId="6039158D" w14:textId="4A3FD4D0" w:rsidR="00672A51" w:rsidRPr="00152987" w:rsidRDefault="00672A51" w:rsidP="00672A51">
      <w:pPr>
        <w:rPr>
          <w:sz w:val="22"/>
          <w:szCs w:val="22"/>
        </w:rPr>
      </w:pPr>
      <w:r w:rsidRPr="00152987">
        <w:rPr>
          <w:sz w:val="22"/>
          <w:szCs w:val="22"/>
        </w:rPr>
        <w:t xml:space="preserve">Lastly, Borton (1970) ends the reflective model with ‘now what’? It is hard in modern society with all the conflicting research and studies to know what exercise is best to manage stress levels and maintain psychological equilibrium. I am aware that there are limitations to my exercise regime as I tend to exercise in solitude, I do not participate in group classes or undertake High Intensity Interval Training (HIIT) which are found to balance physical, mental and social health as well as increase tranquillity, revitalisation and positive mood state (Komatsu </w:t>
      </w:r>
      <w:r w:rsidRPr="00152987">
        <w:rPr>
          <w:i/>
          <w:sz w:val="22"/>
          <w:szCs w:val="22"/>
        </w:rPr>
        <w:t>et al</w:t>
      </w:r>
      <w:r w:rsidRPr="00152987">
        <w:rPr>
          <w:sz w:val="22"/>
          <w:szCs w:val="22"/>
        </w:rPr>
        <w:t xml:space="preserve">., 2017, Shiraev and Barclay 2012, Shepherd </w:t>
      </w:r>
      <w:r w:rsidRPr="00152987">
        <w:rPr>
          <w:i/>
          <w:sz w:val="22"/>
          <w:szCs w:val="22"/>
        </w:rPr>
        <w:t>et al</w:t>
      </w:r>
      <w:r w:rsidRPr="00152987">
        <w:rPr>
          <w:sz w:val="22"/>
          <w:szCs w:val="22"/>
        </w:rPr>
        <w:t xml:space="preserve">., 2015). Upon reflection, I am aware of the benefits of exercise and I can identify I am now exercising for the right reasons and hope to continue exercising more ‘mindfully’. </w:t>
      </w:r>
    </w:p>
    <w:p w14:paraId="0DD41E3C" w14:textId="77777777" w:rsidR="00672A51" w:rsidRPr="00152987" w:rsidRDefault="00672A51" w:rsidP="00672A51">
      <w:pPr>
        <w:rPr>
          <w:sz w:val="22"/>
          <w:szCs w:val="22"/>
        </w:rPr>
      </w:pPr>
    </w:p>
    <w:p w14:paraId="08FC9E63" w14:textId="0BD272E7" w:rsidR="00672A51" w:rsidRPr="00152987" w:rsidRDefault="00672A51" w:rsidP="00672A51">
      <w:pPr>
        <w:rPr>
          <w:sz w:val="22"/>
          <w:szCs w:val="22"/>
        </w:rPr>
      </w:pPr>
      <w:r w:rsidRPr="00152987">
        <w:rPr>
          <w:sz w:val="22"/>
          <w:szCs w:val="22"/>
        </w:rPr>
        <w:t xml:space="preserve">Other than exercise I believe that having downtime and rest is equally important. I try and set aside a day or an afternoon a week to relax in the house and not worry about work, household chores or errands. I use this time to reflect on the past week and spend some time either in solitude in a quiet environment or with my partner catching up on television. As Borton (1970) asks, so what? I find that this helps my body recover from general aches and pains of exercise, commuting/driving and postural demands. I also find this period helps to clear my mind, I feel less anxious and always feel more positive about the following week ahead. I tend to have more optimistic thoughts, my mood swings decrease and I get less snappy with loved ones which subsequently has a positive effect on my relationships. The literature tells us that relaxation is a process that decreases the effects of stress on a person’s mind and body and the Mayo Clinic (2019) state that certain relaxation techniques can help stress symptoms from spiralling out of control. Relaxation is something I do not compromise on and is something that automatically forms part of my working week. There are implications to this as sometimes I am not sufficiently organised for the week ahead in relation to meal preparation, washing uniform and household chores which I then have to catch up on and add more pressure on myself in the week. Now what?  I hypothesise I may not be able to spare a whole day a week for relaxation and mindfulness going forward as there is going to be a lot more pressure on response with shift patterns and working hours. </w:t>
      </w:r>
    </w:p>
    <w:p w14:paraId="238ECCEE" w14:textId="77777777" w:rsidR="00672A51" w:rsidRPr="00152987" w:rsidRDefault="00672A51" w:rsidP="00672A51">
      <w:pPr>
        <w:rPr>
          <w:sz w:val="22"/>
          <w:szCs w:val="22"/>
        </w:rPr>
      </w:pPr>
    </w:p>
    <w:p w14:paraId="5E54FF79" w14:textId="1A84172C" w:rsidR="00672A51" w:rsidRPr="00152987" w:rsidRDefault="00672A51" w:rsidP="00672A51">
      <w:pPr>
        <w:rPr>
          <w:sz w:val="22"/>
          <w:szCs w:val="22"/>
        </w:rPr>
      </w:pPr>
      <w:r w:rsidRPr="00152987">
        <w:rPr>
          <w:sz w:val="22"/>
          <w:szCs w:val="22"/>
        </w:rPr>
        <w:t xml:space="preserve">Aside from those mentioned above, I have also used debriefs or discussions to try and help cope with the stresses involved with training and in particular examination anxiety. This was difficult to implement initially as I knew nobody on my first day of training and so I didn’t have someone I could confide in who was in the job itself. Unlike others on the course, I did not have anyone to lift share with and so the commute to and from work every day wasn’t a period I could capitalise on to talk and reflect. Therefore, I am lucky I have a strong support network at home that could fill this gap. I tend to be an introverted person and keep my emotions and feelings of stress to myself. However, I have learnt this is not feasible in the long term and my partner is always quick to pick up on my moods. I have developed my communication methods and tend to talk to him when I am stressed, particularly leading up to something I believe to be challenging such as the court practical days and before written examinations. So what have I discovered from using discussions and debriefs as a coping strategy? I found this specific strategy useful as I would tell my partner what in particular I was feeling stressed about and he would then talk me through what to expect, how to combat nerves, give me positive encouragement and even take the time to help test me for revision for written examinations. This is something I found beneficial to my mental health and hope to continue when I am on response. Academic studies reinforce this notion as social support is considered one of the most important ways of coping with stress, in particular with academic stress (Bagutayan, 2011). Having access to rich and functional social support is essential for maintaining physiological and psychological health according to Ozbay </w:t>
      </w:r>
      <w:r w:rsidRPr="00152987">
        <w:rPr>
          <w:i/>
          <w:sz w:val="22"/>
          <w:szCs w:val="22"/>
        </w:rPr>
        <w:t>et al</w:t>
      </w:r>
      <w:r w:rsidRPr="00152987">
        <w:rPr>
          <w:sz w:val="22"/>
          <w:szCs w:val="22"/>
        </w:rPr>
        <w:t>. (2007). However, I am aware that it is going to be challenging to maintain this support and level of discussions with both mine and my partner’s shift patterns when I start on response.</w:t>
      </w:r>
    </w:p>
    <w:p w14:paraId="5879A470" w14:textId="77777777" w:rsidR="00672A51" w:rsidRPr="00152987" w:rsidRDefault="00672A51" w:rsidP="00672A51">
      <w:pPr>
        <w:rPr>
          <w:sz w:val="22"/>
          <w:szCs w:val="22"/>
        </w:rPr>
      </w:pPr>
    </w:p>
    <w:p w14:paraId="7DD9B80B" w14:textId="77777777" w:rsidR="00672A51" w:rsidRPr="00152987" w:rsidRDefault="00672A51" w:rsidP="00672A51">
      <w:pPr>
        <w:rPr>
          <w:sz w:val="22"/>
          <w:szCs w:val="22"/>
        </w:rPr>
      </w:pPr>
      <w:r w:rsidRPr="00152987">
        <w:rPr>
          <w:sz w:val="22"/>
          <w:szCs w:val="22"/>
        </w:rPr>
        <w:t xml:space="preserve">In summary, exercise has been my primary method of managing stress and develop resilience to academic stressors during my preliminary six months of training. There are still areas I can improve on as there is so much conflicting research on what type of exercise and training regime is optimum for performance, health and minimising stress but I believe any type of exercise is beneficial in the long run. Having time to recuperate and relax from stressors of the job is equally important in my opinion and so my rest days are something I have capitalised on to maintain positive mental health outlooks. Lastly, discussing issues with my partner has been a key aspect of me passing my examinations and initial training to become a police officer. I have found my anxiety has decreased and I have developed resilience during adverse periods of stress. I hypothesise I will experience further stress on front line response and will need to better develop resilience to adverse situations. I have learnt through reflective writing that developing appropriate coping strategies are unique and down to the individual and it will take a trial and error approach. </w:t>
      </w:r>
    </w:p>
    <w:p w14:paraId="0712B969" w14:textId="297CA8C3" w:rsidR="00222671" w:rsidRDefault="00222671" w:rsidP="00E6298B">
      <w:pPr>
        <w:ind w:right="107"/>
        <w:jc w:val="both"/>
        <w:rPr>
          <w:sz w:val="24"/>
          <w:szCs w:val="24"/>
        </w:rPr>
      </w:pPr>
    </w:p>
    <w:p w14:paraId="2E631C2E" w14:textId="7D44043E" w:rsidR="00222671" w:rsidRDefault="00222671" w:rsidP="00E6298B">
      <w:pPr>
        <w:ind w:right="107"/>
        <w:jc w:val="both"/>
        <w:rPr>
          <w:sz w:val="24"/>
          <w:szCs w:val="24"/>
        </w:rPr>
      </w:pPr>
    </w:p>
    <w:p w14:paraId="3563B92F" w14:textId="59BEBF90" w:rsidR="00222671" w:rsidRPr="00270EEB" w:rsidRDefault="00222671" w:rsidP="00E6298B">
      <w:pPr>
        <w:ind w:right="107"/>
        <w:jc w:val="both"/>
        <w:rPr>
          <w:sz w:val="24"/>
          <w:szCs w:val="24"/>
        </w:rPr>
        <w:sectPr w:rsidR="00222671" w:rsidRPr="00270EEB" w:rsidSect="0081431B">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r>
        <w:rPr>
          <w:sz w:val="24"/>
          <w:szCs w:val="24"/>
        </w:rPr>
        <w:t>Word count 1622.</w:t>
      </w: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BF3685A" w14:textId="77777777" w:rsidR="0052083C" w:rsidRPr="001971D6" w:rsidRDefault="0052083C" w:rsidP="0052083C">
      <w:pPr>
        <w:rPr>
          <w:sz w:val="22"/>
          <w:szCs w:val="22"/>
        </w:rPr>
      </w:pPr>
      <w:r w:rsidRPr="001971D6">
        <w:rPr>
          <w:sz w:val="22"/>
          <w:szCs w:val="22"/>
        </w:rPr>
        <w:t>Police officers are often required to deal with violent situations during their line of duty (Papazoglou and McQuerrey Tuttle, 2018, p. 1). Having completed my officer safety training during the preliminary six months of police training, I was aware that I would be involved in managing conflict. Nonetheless, it was shocking to be involved in an assault on a police officer, which included myself and my tutor, so early on in my career and this is the reason this incident has resonated with me.  Police officers are accountable for our actions and decisions during an incident, and this is where the National Decision-Making Model (NDM) comes in (College of Policing, 2013). Using Driscoll’s (2000) adaption of Borton’s (1970) original reflective model I will attempt to constructively reflect on this conflict situation. The first part of this reflection will involve an overview of the incident including what I saw, did and reacted.</w:t>
      </w:r>
    </w:p>
    <w:p w14:paraId="73F745DE" w14:textId="77777777" w:rsidR="0052083C" w:rsidRPr="001971D6" w:rsidRDefault="0052083C" w:rsidP="0052083C">
      <w:pPr>
        <w:rPr>
          <w:sz w:val="22"/>
          <w:szCs w:val="22"/>
        </w:rPr>
      </w:pPr>
    </w:p>
    <w:p w14:paraId="70405B8B" w14:textId="1FDAC4C3" w:rsidR="0052083C" w:rsidRPr="001971D6" w:rsidRDefault="0052083C" w:rsidP="0052083C">
      <w:pPr>
        <w:rPr>
          <w:b/>
          <w:sz w:val="22"/>
          <w:szCs w:val="22"/>
        </w:rPr>
      </w:pPr>
      <w:r w:rsidRPr="001971D6">
        <w:rPr>
          <w:b/>
          <w:sz w:val="22"/>
          <w:szCs w:val="22"/>
        </w:rPr>
        <w:t>What? Returning to the situation.</w:t>
      </w:r>
    </w:p>
    <w:p w14:paraId="7004D41C" w14:textId="77777777" w:rsidR="0052083C" w:rsidRPr="001971D6" w:rsidRDefault="0052083C" w:rsidP="0052083C">
      <w:pPr>
        <w:rPr>
          <w:sz w:val="22"/>
          <w:szCs w:val="22"/>
        </w:rPr>
      </w:pPr>
    </w:p>
    <w:p w14:paraId="044A36AE" w14:textId="77777777" w:rsidR="0052083C" w:rsidRPr="001971D6" w:rsidRDefault="0052083C" w:rsidP="0052083C">
      <w:pPr>
        <w:rPr>
          <w:sz w:val="22"/>
          <w:szCs w:val="22"/>
        </w:rPr>
      </w:pPr>
      <w:r w:rsidRPr="001971D6">
        <w:rPr>
          <w:sz w:val="22"/>
          <w:szCs w:val="22"/>
        </w:rPr>
        <w:t>The initial call received was a grade one call for an ongoing fight between a male and a female, occurring at a local housing project’s shared house in a deprived area of Cardiff. I attended with my tutor and were greeted by two female support workers. They explained that there had been a heated argument coming from a male’s room within the shared house. They had already been upstairs to talk to the occupants when they saw the resident of the room and another male involved in a physical altercation. Both parties had since gone back to their own rooms and the support workers had phoned the police for assistance. Whilst this information was being conveyed, loud, raised voices could be heard from upstairs. Myself and my tutor swiftly walked upstairs towards the ruckus. Upon entering I have observed a male, the resident of the room, with grazes and blood under his eye, on his cheek and on the back of his hands. The male was sat down on a chair, he appeared calm and answered all my colleagues questions about what had happened. There was also a female in the room who was heavily intoxicated, slurring her speech and unsteady on her feet. I attempted to talk to her but she was very obstructive, would not answer basic questions and was very close up in my personal space. I used tactical communications and sternly told this female to leave with the support workers and go downstairs whilst we dealt with the male. At first she resisted but eventually complied with my instructions after further negotiation and persuasive communication techniques.</w:t>
      </w:r>
    </w:p>
    <w:p w14:paraId="2E20521B" w14:textId="77777777" w:rsidR="0052083C" w:rsidRPr="001971D6" w:rsidRDefault="0052083C" w:rsidP="0052083C">
      <w:pPr>
        <w:rPr>
          <w:sz w:val="22"/>
          <w:szCs w:val="22"/>
        </w:rPr>
      </w:pPr>
    </w:p>
    <w:p w14:paraId="28FAA5AF" w14:textId="77777777" w:rsidR="0052083C" w:rsidRPr="001971D6" w:rsidRDefault="0052083C" w:rsidP="0052083C">
      <w:pPr>
        <w:rPr>
          <w:sz w:val="22"/>
          <w:szCs w:val="22"/>
        </w:rPr>
      </w:pPr>
      <w:r w:rsidRPr="001971D6">
        <w:rPr>
          <w:sz w:val="22"/>
          <w:szCs w:val="22"/>
        </w:rPr>
        <w:t xml:space="preserve">The male occupant of the room did not want to provide a statement but we did ascertain he had had a verbal and physical altercation with another male within the house and so myself and my colleague went to the second male’s room. Upon entering this room the male was very confrontational, he did not want us in his house and played dumb as to why we were there. It was clear he was under the influence of alcohol also. He was standing very close to my colleague in a hostile manner and was verbally aggressive to him. My colleague explained he was feeling threatened and told him to sit back down in his bed. As he refused to comply with orders my colleague pushed the male back down on the bed in order to gain control of the situation. I noticed the male had large grazes to his right shoulder blade that looked fresh. The male then answered his mobile phone and ran downstairs to let his friend into the house. </w:t>
      </w:r>
    </w:p>
    <w:p w14:paraId="32B2F62E" w14:textId="77777777" w:rsidR="0052083C" w:rsidRPr="001971D6" w:rsidRDefault="0052083C" w:rsidP="0052083C">
      <w:pPr>
        <w:rPr>
          <w:sz w:val="22"/>
          <w:szCs w:val="22"/>
        </w:rPr>
      </w:pPr>
    </w:p>
    <w:p w14:paraId="169B00C1" w14:textId="77777777" w:rsidR="0052083C" w:rsidRPr="001971D6" w:rsidRDefault="0052083C" w:rsidP="0052083C">
      <w:pPr>
        <w:rPr>
          <w:sz w:val="22"/>
          <w:szCs w:val="22"/>
        </w:rPr>
      </w:pPr>
      <w:r w:rsidRPr="001971D6">
        <w:rPr>
          <w:sz w:val="22"/>
          <w:szCs w:val="22"/>
        </w:rPr>
        <w:t>By this point, two other police officers had arrived and everyone congregated in a communal hallway on the ground floor. My tutor and I went to the top of the stairs and asked the support workers who they thought the instigator of the altercation was. They both agreed it was the second male who had instigated the verbal and physical altercation. At this point we went downstairs and my colleague detained the second male and attempted to convey him to the police van. Although still intoxicated the male was compliant and asked for a cigarette and a jumper before he left. My colleague agreed, placed handcuffs on the male and started to walk him outside towards the police vehicle. The female had begun recording the incident and was waving her mobile phone in my tutors face. As he brushed the mobile phone out of his way the female struck my tutor in the face with her fist. I instantly grabbed the female by her upper left arm whilst another colleague grabbed her right arm. The female became very aggressive and would not comply with our orders to calm down. We then attempted to take the female to the ground which we succeeded, however, she refused to turn over and lie on her front. As a result, the female started to kick me in an attempt to get free. We continued to struggle to get the female onto her front. Another officer entered the property and we managed to get the female onto her front where I used force to move her left arm to the bottom of her back. My colleague then handcuffed her and informed her that I would be searching her before we left to custody and asked her did she have anything on her, to which she replied “yes a knife”. At this point I was extra vigilant but explained why I would be searching her. As I attempted to search the female she kicked out at me again and connected to my upper thigh. After the search yielded a negative result my two colleagues, who still had hold of arms turned her around towards the front door and told her to put her shoes on. The female attempted to put her footwear on and then suddenly kicked out backwards to where I was standing. Both the male and the female were then conveyed to Cardiff Bay custody suite.</w:t>
      </w:r>
    </w:p>
    <w:p w14:paraId="5378AEE0" w14:textId="77777777" w:rsidR="0052083C" w:rsidRPr="001971D6" w:rsidRDefault="0052083C" w:rsidP="0052083C">
      <w:pPr>
        <w:rPr>
          <w:sz w:val="22"/>
          <w:szCs w:val="22"/>
        </w:rPr>
      </w:pPr>
    </w:p>
    <w:p w14:paraId="57D99B25" w14:textId="1F26E53F" w:rsidR="0052083C" w:rsidRPr="001971D6" w:rsidRDefault="0052083C" w:rsidP="0052083C">
      <w:pPr>
        <w:rPr>
          <w:b/>
          <w:sz w:val="22"/>
          <w:szCs w:val="22"/>
        </w:rPr>
      </w:pPr>
      <w:r w:rsidRPr="001971D6">
        <w:rPr>
          <w:b/>
          <w:sz w:val="22"/>
          <w:szCs w:val="22"/>
        </w:rPr>
        <w:t>So, What? Understanding the context.</w:t>
      </w:r>
    </w:p>
    <w:p w14:paraId="5221B720" w14:textId="77777777" w:rsidR="0052083C" w:rsidRPr="001971D6" w:rsidRDefault="0052083C" w:rsidP="0052083C">
      <w:pPr>
        <w:rPr>
          <w:sz w:val="22"/>
          <w:szCs w:val="22"/>
        </w:rPr>
      </w:pPr>
    </w:p>
    <w:p w14:paraId="727B3AE9" w14:textId="77777777" w:rsidR="0052083C" w:rsidRPr="001971D6" w:rsidRDefault="0052083C" w:rsidP="0052083C">
      <w:pPr>
        <w:rPr>
          <w:sz w:val="22"/>
          <w:szCs w:val="22"/>
        </w:rPr>
      </w:pPr>
      <w:r w:rsidRPr="001971D6">
        <w:rPr>
          <w:sz w:val="22"/>
          <w:szCs w:val="22"/>
        </w:rPr>
        <w:t xml:space="preserve">The second part of Driscoll’s (2000) adaptation delves into how you felt at the time of the incident, the effects of your actions, what good has emerged from the situation and if anything troubled you during the process. Once I had received the call and was en route, I felt apprehensive. Although I had attended several blue light calls previously, my heart rate was increased and I felt alert as ultimately you do not know what you will be walking into.  A grade one call requires an immediate police presence within fifteen minutes as an emergency is taking place likely to involve a danger to life, threat of violence or serious injury to a person (Wiltshire Police, 2018, p. 9). This is the most serious call to receive so you need to know as much information as you can prior to attending. The PSC gave us some informative data which set my mind at ease slightly as they had updated the circumstances of the call, warning markers on the address and knowledge of any weapons.  I was glad that my tutor was Taser trained as I could see on the log that this call was crimed as ‘violence against the person’ which heightened my level of anxiety. Once we had gone into the address and spoken to the support workers, they seemed quite calm and explained the situation which falsely made me feel calmer. Then I heard the raised voices coming from upstairs which instantly made me on edge again. Seeing the male with scratches under his eye and blood on his face and hands made me very wary. The room itself was small, the first male was a lot bigger than myself and the female was heavily intoxicated which were all factors impacting my risk assessment of the situation. I felt frustrated by the female as she would not answer my questions satisfactorily and kept referring to us as “pigs”. After using persuasive communication I ended up resorting to using loud, verbal tactical communication to remove the woman from the room. I felt this was the most appropriate action at the time as she was affecting the first account being given from the male. I was then able to ascertain a better understanding of what had happened which led us to the second males room. </w:t>
      </w:r>
    </w:p>
    <w:p w14:paraId="7C8FF93F" w14:textId="77777777" w:rsidR="0052083C" w:rsidRPr="001971D6" w:rsidRDefault="0052083C" w:rsidP="0052083C">
      <w:pPr>
        <w:rPr>
          <w:sz w:val="22"/>
          <w:szCs w:val="22"/>
        </w:rPr>
      </w:pPr>
    </w:p>
    <w:p w14:paraId="3A59E8CA" w14:textId="77777777" w:rsidR="0052083C" w:rsidRPr="001971D6" w:rsidRDefault="0052083C" w:rsidP="0052083C">
      <w:pPr>
        <w:rPr>
          <w:sz w:val="22"/>
          <w:szCs w:val="22"/>
        </w:rPr>
      </w:pPr>
      <w:r w:rsidRPr="001971D6">
        <w:rPr>
          <w:sz w:val="22"/>
          <w:szCs w:val="22"/>
        </w:rPr>
        <w:t>This male was confrontational from the beginning and kept repeating to get out of his house. He was playing dumb as to why we were there and couldn’t answer why he had grazes on his back. Due to him being within ‘the fighting arc’ of my colleague and him not listening to instructions, my colleague had to use physical force to push the male back down on the bed. This only worsened the situation as the male became even more aggressive and started to film the incident on his phone as he felt he was being mistreated. He then ignored us to answer his phone and then go and let his friend into the house. My colleague using force on the male and then allowing him to answer the phone and greet his friend was not the best way of gaining control of the situation. However, due to his level of intoxication, it was an available option used to try gain control and ascertain his version of events.</w:t>
      </w:r>
    </w:p>
    <w:p w14:paraId="26444D73" w14:textId="77777777" w:rsidR="0052083C" w:rsidRPr="001971D6" w:rsidRDefault="0052083C" w:rsidP="0052083C">
      <w:pPr>
        <w:rPr>
          <w:sz w:val="22"/>
          <w:szCs w:val="22"/>
        </w:rPr>
      </w:pPr>
    </w:p>
    <w:p w14:paraId="255BF3DE" w14:textId="77777777" w:rsidR="0052083C" w:rsidRPr="001971D6" w:rsidRDefault="0052083C" w:rsidP="0052083C">
      <w:pPr>
        <w:rPr>
          <w:sz w:val="22"/>
          <w:szCs w:val="22"/>
        </w:rPr>
      </w:pPr>
      <w:r w:rsidRPr="001971D6">
        <w:rPr>
          <w:sz w:val="22"/>
          <w:szCs w:val="22"/>
        </w:rPr>
        <w:t xml:space="preserve">I believe, allowing the female, second male and his friend to congregate in the hallway downstairs was not the best action at this stage. Due to the high levels of tensions, their clear dislike of police and levels of intoxication, the other two officers that had arrived should have been utilised to separate all parties. The hallway was very small and there were over eight people congregated including both subjects and officers. I believe the fact that the second male was detained in the vicinity and line of sight of the intoxicated female, ultimately led to my colleague being assaulted. This then resulted in myself and other colleagues having to use physical force to try and detain the female. However, having spoken to the two other officers that had arrived they stated it was not possible for her to remain in the room upstairs as the first male did not want her in his room as she was being a nuisance. The females high level of resistance and the fact that she had kicked me several times, led to use having to use even more force to get her onto her front, move her arms behind her back and ultimately handcuff her. She was still in control at this stage as she was still attempting to kick me during the search and again when attempting to put her shoes on. I could have considered limb restraints at this stage as she had already proven to officers that she did not care about assaulting us and would use force if necessary to escape detention. What ultimately troubles me is that my tutor was assaulted and I keep thinking if only I had moved her into another room or got involved sooner when she started to wave the mobile phone in my tutors face, perhaps this wouldn’t have happened. I have also learnt to be more aware of my own safety and how easy it is to be kicked, punched or assaulted in some way by any member of the pubic and I need to be more aware of my own ‘fighting arc’. I am aware that alcohol has the capacity to cause people to make irrational decisions (George, Rogers and Duka 2005, p. 160) and lash out more than if they were sober. Officers with more experience and having reviewed their body worn camera say the female was foaming at the mouth and believe she was on drugs at the time. Alcohol and drugs are impact factors that affect the risk assessment process as part of the NDM (West Yorkshire Police, 2014, p. 3) and ultimately effect an officers actions. </w:t>
      </w:r>
    </w:p>
    <w:p w14:paraId="53A7633D" w14:textId="77777777" w:rsidR="0052083C" w:rsidRPr="001971D6" w:rsidRDefault="0052083C" w:rsidP="0052083C">
      <w:pPr>
        <w:rPr>
          <w:sz w:val="22"/>
          <w:szCs w:val="22"/>
        </w:rPr>
      </w:pPr>
    </w:p>
    <w:p w14:paraId="579701F6" w14:textId="6FF9D658" w:rsidR="0052083C" w:rsidRPr="001971D6" w:rsidRDefault="0052083C" w:rsidP="0052083C">
      <w:pPr>
        <w:rPr>
          <w:b/>
          <w:sz w:val="22"/>
          <w:szCs w:val="22"/>
        </w:rPr>
      </w:pPr>
      <w:r w:rsidRPr="001971D6">
        <w:rPr>
          <w:b/>
          <w:sz w:val="22"/>
          <w:szCs w:val="22"/>
        </w:rPr>
        <w:t>Now, what? Modifying future outcomes.</w:t>
      </w:r>
    </w:p>
    <w:p w14:paraId="57331C4C" w14:textId="77777777" w:rsidR="0052083C" w:rsidRPr="001971D6" w:rsidRDefault="0052083C" w:rsidP="0052083C">
      <w:pPr>
        <w:rPr>
          <w:sz w:val="22"/>
          <w:szCs w:val="22"/>
        </w:rPr>
      </w:pPr>
    </w:p>
    <w:p w14:paraId="5ED178F5" w14:textId="77777777" w:rsidR="0052083C" w:rsidRPr="001971D6" w:rsidRDefault="0052083C" w:rsidP="0052083C">
      <w:pPr>
        <w:rPr>
          <w:sz w:val="22"/>
          <w:szCs w:val="22"/>
        </w:rPr>
      </w:pPr>
      <w:r w:rsidRPr="001971D6">
        <w:rPr>
          <w:sz w:val="22"/>
          <w:szCs w:val="22"/>
        </w:rPr>
        <w:t xml:space="preserve">The last part of Drsicoll’s (2000) adaption is reflecting on what has happened and assessing the implications and consequences for you and what might you differently in the future. Having reviewed the situation, next time I would most definitely take the female into another room and out of the hallway so the capability for the assault would have been dramatically reduced. I would have asked my tutor to detain the second male out of the vicinity of the crowd in the hallway. However, this would have been difficult as my tutor is my superior and so I would have had to speak with him tactfully and sensitively. I think another tactical option would have been to use limb restraints on the female to prevent her kicking myself or another officer any further. </w:t>
      </w:r>
    </w:p>
    <w:p w14:paraId="251A37AE" w14:textId="77777777" w:rsidR="0052083C" w:rsidRPr="001971D6" w:rsidRDefault="0052083C" w:rsidP="0052083C">
      <w:pPr>
        <w:rPr>
          <w:sz w:val="22"/>
          <w:szCs w:val="22"/>
        </w:rPr>
      </w:pPr>
    </w:p>
    <w:p w14:paraId="79D6DE88" w14:textId="77777777" w:rsidR="0052083C" w:rsidRPr="001971D6" w:rsidRDefault="0052083C" w:rsidP="0052083C">
      <w:pPr>
        <w:rPr>
          <w:sz w:val="22"/>
          <w:szCs w:val="22"/>
        </w:rPr>
      </w:pPr>
      <w:r w:rsidRPr="001971D6">
        <w:rPr>
          <w:sz w:val="22"/>
          <w:szCs w:val="22"/>
        </w:rPr>
        <w:t xml:space="preserve">Two persons have been arrested as a result of this incident and realistically only one person (the male) should have been the only one arrested, the females arrest could have been prevented. Arresting a person will appear on their record and could impact on future job applications and vetting checks. This is something to keep in mind as ultimately, you do not want to ruin someone’s life when other police powers and discretion are applicable. However, I believe, in this instance she needed to be arrested as we could not ignore the fact that she had assaulted two officers. The necessity for the arrest was for a prompt and effective investigation and to prevent any further physical harm to another. This means we would review body worn video of officers, get statements from witnesses and interview the female in order to ascertain what happened to determine if she ultimately committed the offence. If we hadn’t arrested her she could have assaulted another officer, a support worker or there could have potentially been a Breach of the Peace. Her detention was authorised by the custody sergeant and since the investigation, she has been charged with two counts of assaults of an emergency worker. This shows that arresting her had been the right decision as in the eyes of the law she has been found guilty. </w:t>
      </w:r>
    </w:p>
    <w:p w14:paraId="4323FCD2" w14:textId="77777777" w:rsidR="0052083C" w:rsidRPr="001971D6" w:rsidRDefault="0052083C" w:rsidP="0052083C">
      <w:pPr>
        <w:rPr>
          <w:sz w:val="22"/>
          <w:szCs w:val="22"/>
        </w:rPr>
      </w:pPr>
    </w:p>
    <w:p w14:paraId="56A6D00A" w14:textId="77777777" w:rsidR="0052083C" w:rsidRPr="001971D6" w:rsidRDefault="0052083C" w:rsidP="0052083C">
      <w:pPr>
        <w:rPr>
          <w:sz w:val="22"/>
          <w:szCs w:val="22"/>
        </w:rPr>
      </w:pPr>
      <w:r w:rsidRPr="001971D6">
        <w:rPr>
          <w:sz w:val="22"/>
          <w:szCs w:val="22"/>
        </w:rPr>
        <w:t>In summary, this is my first conflict situation as a response officer and so it is natural that it will resonate with me. The fact that myself and my tutor were assaulted only increases the severity of the occurrence but also highlights the need for reflection and learning from it. I have definitely absorbed a lot of learning from this incident and am more aware of my officer safety training. I have discovered that I do intrinsically work my way through the National Decision Making model and I was constantly assessing and trying to adapt to the situation at hand, such as noting impact factors e.g. alcohol, crowd, civilians present and the enclosed space This is a positive for me and shows my training has helped when I am under real pressure and threat of harm. My tutor has commended me for getting involved so quickly and not hesitating to lay hands on the female to detain her when she first punched him. In hindsight I could have done several things to stop the incident from happening in the first place such as separating the parties and arresting the male out of sight. However, there are also measures I could have taken post assault such as implementing limb restraints or calling for assistance to prevent any further injury to officers. Currently, I am in a steep learning curve and I am still discovering how to put theory into practice with regards to my training. Ultimately, Betari’s box did play a part in this situation as the female’s behaviour affected my behaviour; she used force and so I felt I had to use reasonable force to control the situation. Betari’s box is not a model I tend to base my responses on, as advised by College of Policing (2019, p. 6) however, in this incident the force was necessary and proportionate in my eyes. I believe the level of force I used was in line with legislation such as European Convention of Human Rights and the Police and Criminal Evidence Act 1984.</w:t>
      </w:r>
    </w:p>
    <w:p w14:paraId="588801F9" w14:textId="77777777" w:rsidR="0052083C" w:rsidRDefault="0052083C" w:rsidP="0052083C">
      <w:pPr>
        <w:rPr>
          <w:rFonts w:asciiTheme="minorHAnsi" w:hAnsiTheme="minorHAnsi" w:cstheme="minorHAnsi"/>
          <w:sz w:val="22"/>
          <w:szCs w:val="22"/>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A8B313D" w14:textId="4B7AF34F" w:rsidR="008B28E7" w:rsidRPr="00270EEB" w:rsidRDefault="00222671" w:rsidP="00E6298B">
      <w:pPr>
        <w:ind w:right="107"/>
        <w:jc w:val="both"/>
        <w:rPr>
          <w:sz w:val="24"/>
          <w:szCs w:val="24"/>
        </w:rPr>
      </w:pPr>
      <w:r>
        <w:rPr>
          <w:sz w:val="24"/>
          <w:szCs w:val="24"/>
        </w:rPr>
        <w:t>Word count 2700.</w:t>
      </w:r>
    </w:p>
    <w:p w14:paraId="3B3526AE" w14:textId="5EA754E7" w:rsidR="00025650" w:rsidRDefault="00025650"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46B6FDCB" w14:textId="77777777" w:rsidR="00531B7A" w:rsidRPr="001971D6" w:rsidRDefault="00531B7A" w:rsidP="00531B7A">
      <w:pPr>
        <w:rPr>
          <w:sz w:val="22"/>
          <w:szCs w:val="22"/>
        </w:rPr>
      </w:pPr>
      <w:r w:rsidRPr="001971D6">
        <w:rPr>
          <w:sz w:val="22"/>
          <w:szCs w:val="22"/>
        </w:rPr>
        <w:t xml:space="preserve">It is established that one in four people will suffer from a mental health illness at some stage of their life and with this vulnerability arises an increase chance of having contact with the police (House of Commons: Home Affairs Committee, 2015, p. 7). Mental health calls often place additional strain on police officers compared to other calls as mental health incidents take more time to deal with and they often involve repeat contact from the same individuals (Kane, Evans and Shokraneh 2018, p 109). A report from Her Majesty’s Inspectorate of Constabulary and Fire &amp; Rescue Services (2018, p. 3) found that police officers are over-stretched and often can’t respond appropriately to those in a mental crisis due to lack of training and appropriate skills in this area. Using Gibbs’ reflective model (1988) this essay will reflect on a mental health incident in the context of response policing. </w:t>
      </w:r>
    </w:p>
    <w:p w14:paraId="75333912" w14:textId="77777777" w:rsidR="00531B7A" w:rsidRPr="001971D6" w:rsidRDefault="00531B7A" w:rsidP="00531B7A">
      <w:pPr>
        <w:rPr>
          <w:sz w:val="22"/>
          <w:szCs w:val="22"/>
        </w:rPr>
      </w:pPr>
    </w:p>
    <w:p w14:paraId="4921700F" w14:textId="50BF815B" w:rsidR="00531B7A" w:rsidRDefault="00531B7A" w:rsidP="00531B7A">
      <w:pPr>
        <w:rPr>
          <w:b/>
          <w:sz w:val="22"/>
          <w:szCs w:val="22"/>
        </w:rPr>
      </w:pPr>
      <w:r w:rsidRPr="001971D6">
        <w:rPr>
          <w:b/>
          <w:sz w:val="22"/>
          <w:szCs w:val="22"/>
        </w:rPr>
        <w:t>Description</w:t>
      </w:r>
    </w:p>
    <w:p w14:paraId="5DD25CF8" w14:textId="77777777" w:rsidR="00222671" w:rsidRPr="001971D6" w:rsidRDefault="00222671" w:rsidP="00531B7A">
      <w:pPr>
        <w:rPr>
          <w:b/>
          <w:sz w:val="22"/>
          <w:szCs w:val="22"/>
        </w:rPr>
      </w:pPr>
    </w:p>
    <w:p w14:paraId="22D4C77E" w14:textId="454F9724" w:rsidR="00531B7A" w:rsidRPr="001971D6" w:rsidRDefault="00531B7A" w:rsidP="00531B7A">
      <w:pPr>
        <w:rPr>
          <w:sz w:val="22"/>
          <w:szCs w:val="22"/>
        </w:rPr>
      </w:pPr>
      <w:r w:rsidRPr="001971D6">
        <w:rPr>
          <w:sz w:val="22"/>
          <w:szCs w:val="22"/>
        </w:rPr>
        <w:t xml:space="preserve">The initial call received was reported from the subject’s friend asking for advice in relation to her friend who has mental health issues. The reporting person was concerned that if her friend did not receive any help she would end up killing herself as she had attempted self-harm and suicide several times. Upon further investigating into the subject en route to the call, it was noted that the subject had seventy five previous hospital admissions, twenty one Section 136 mental health admissions and thirty three admittances to the poisons ward. This demonstrated a complex history of mental health problems. </w:t>
      </w:r>
    </w:p>
    <w:p w14:paraId="19661E6A" w14:textId="77777777" w:rsidR="00531B7A" w:rsidRPr="001971D6" w:rsidRDefault="00531B7A" w:rsidP="00531B7A">
      <w:pPr>
        <w:rPr>
          <w:sz w:val="22"/>
          <w:szCs w:val="22"/>
        </w:rPr>
      </w:pPr>
    </w:p>
    <w:p w14:paraId="57F5F0A8" w14:textId="1398A1F7" w:rsidR="00531B7A" w:rsidRPr="001971D6" w:rsidRDefault="00531B7A" w:rsidP="00531B7A">
      <w:pPr>
        <w:rPr>
          <w:sz w:val="22"/>
          <w:szCs w:val="22"/>
        </w:rPr>
      </w:pPr>
      <w:r w:rsidRPr="001971D6">
        <w:rPr>
          <w:sz w:val="22"/>
          <w:szCs w:val="22"/>
        </w:rPr>
        <w:t xml:space="preserve">Upon arrival at the house, it was unearthed that the address was a shared house for those suffering with mental health ailments and has a resident, on-site social worker.  My first observation was that the subject looked dejected and it was obvious she had been crying. Myself and the other officers began engaging in conversation with her and discovered that she had been feeling depressed as of late. She stated she was suicidal and had already attempted to ligature that evening with her dressing gown belt and mobile phone cable. She mentioned that she already attended an appointment during the day with the crisis team and had spoken to the police mental health team that evening over the phone. She claimed she had also spoken to the on-site social worker but did not have a good relationship with the specific member of staff that was on duty that evening. The subject openly told officers that no-one will help her and all she wanted to do was go into town, obtain some drugs and jump off a bridge. I tried to engage in further conversation with the subject whilst my colleagues began to liaise with relevant third parties that could assist. I noticed that she had several pictures of young boys on her wall which transpired to be her nephew and she also had a ‘re-born’ doll in a pram in the corner which is an expensive life-like doll that the subject liked to take care of and go on walks. I tried to keep her engaged in conversation as long as I could but the subject stated she was tired and went into her bedroom and placed the covers over the top of her. Officers were in the room at the time but whilst the subject was under the covers she placed another ligature around her neck using the belt from another dressing gown. As the subject came back around I proposed various different options to her.  I offered to wait with her whilst an ambulance arrived, however, we were informed we were at the bottom of the list and it would take several hours before someone was available. I also suggested officers take her personally to the hospital or take her to her friend’s house. The subject refused all options and insisted as soon as we left she would ‘go nuts’ in town. </w:t>
      </w:r>
    </w:p>
    <w:p w14:paraId="618A4583" w14:textId="77777777" w:rsidR="00531B7A" w:rsidRPr="001971D6" w:rsidRDefault="00531B7A" w:rsidP="00531B7A">
      <w:pPr>
        <w:rPr>
          <w:sz w:val="22"/>
          <w:szCs w:val="22"/>
        </w:rPr>
      </w:pPr>
    </w:p>
    <w:p w14:paraId="111E4C9A" w14:textId="77777777" w:rsidR="00531B7A" w:rsidRPr="001971D6" w:rsidRDefault="00531B7A" w:rsidP="00531B7A">
      <w:pPr>
        <w:rPr>
          <w:sz w:val="22"/>
          <w:szCs w:val="22"/>
        </w:rPr>
      </w:pPr>
      <w:r w:rsidRPr="001971D6">
        <w:rPr>
          <w:sz w:val="22"/>
          <w:szCs w:val="22"/>
        </w:rPr>
        <w:t xml:space="preserve">One of my colleagues who had been liaising with various partner agencies outside then came in to the room and said to the subject that she is an adult and was responsible for her actions. He advised her not to go into town and obtain drugs or ligature again. If she were to ligature or self-harm then her care plan states that she had to ring an ambulance herself. This sounded very harsh to me so I offered to take the subject to her friends address so she had someone she could talk to and wait for an ambulance with. The subject eventually came round to the idea and so I conveyed her to her friends address. During the commute I tried to persuade her to go to her General Practitioner to see if she could get further support. I also suggested she talk to her sister to inform her she was feeling down again and to possibly get more contact time with her nephews to help improve her moods. </w:t>
      </w:r>
    </w:p>
    <w:p w14:paraId="526D752E" w14:textId="77777777" w:rsidR="00531B7A" w:rsidRPr="001971D6" w:rsidRDefault="00531B7A" w:rsidP="00531B7A">
      <w:pPr>
        <w:rPr>
          <w:sz w:val="22"/>
          <w:szCs w:val="22"/>
        </w:rPr>
      </w:pPr>
    </w:p>
    <w:p w14:paraId="4C353941" w14:textId="0BB394A6" w:rsidR="00531B7A" w:rsidRDefault="00531B7A" w:rsidP="00531B7A">
      <w:pPr>
        <w:rPr>
          <w:b/>
          <w:sz w:val="22"/>
          <w:szCs w:val="22"/>
        </w:rPr>
      </w:pPr>
      <w:r w:rsidRPr="001971D6">
        <w:rPr>
          <w:b/>
          <w:sz w:val="22"/>
          <w:szCs w:val="22"/>
        </w:rPr>
        <w:t>Feelings</w:t>
      </w:r>
    </w:p>
    <w:p w14:paraId="035A499F" w14:textId="77777777" w:rsidR="00222671" w:rsidRPr="001971D6" w:rsidRDefault="00222671" w:rsidP="00531B7A">
      <w:pPr>
        <w:rPr>
          <w:b/>
          <w:sz w:val="22"/>
          <w:szCs w:val="22"/>
        </w:rPr>
      </w:pPr>
    </w:p>
    <w:p w14:paraId="30E260C2" w14:textId="77777777" w:rsidR="00531B7A" w:rsidRPr="001971D6" w:rsidRDefault="00531B7A" w:rsidP="00531B7A">
      <w:pPr>
        <w:rPr>
          <w:sz w:val="22"/>
          <w:szCs w:val="22"/>
        </w:rPr>
      </w:pPr>
      <w:r w:rsidRPr="001971D6">
        <w:rPr>
          <w:sz w:val="22"/>
          <w:szCs w:val="22"/>
        </w:rPr>
        <w:t xml:space="preserve">Upon initial attendance at the address I felt very sympathetic towards the subject as she looked very despondent and had been crying. Myself and other officers tried our best to offer various different solutions but she refused all of them which made me feel quite frustrated but also helpless. She refused to speak to police mental health over the phone, go to hospital, talk with the resident support worker or go to her friend’s house. I felt like I was walking on egg shells when talking to her as I knew she was in a fragile state but I also wanted to make her understand that we were there to help and there was so much support readily available to her. When the subject stated she wanted to go into town and obtain some drugs this made me cautious hence why officers remained with her when she went to her bedroom. However, she still managed to ligature again under the covers. This made me feel like I hadn’t done my job properly and I couldn’t make sense of the situation. Officers were with her, talking to her, offering help and listening to her and yet she still felt low enough to want to self-harm further. This made me realise that the training police officers receive in regards to mental health is inadequate and I believe there should have been a medical professional at the call with us. My other colleague came back into the room and declared quite bluntly that she was an adult, she knew her care plan stated to call an ambulance if she ligatured and that officers would then be leaving the address. This seemed very harsh to me and I didn’t feel comfortable just leaving her at the address alone in the low mood she was in. I felt relieved when the subject agreed to let us take her to her friend’s house as she would have someone to talk to and someone to call for an ambulance if things did spiral. I used the journey time to try and convince her that there was help available to her and to also get in touch with her family. I felt comfortable having had this chat with her and sighted her safe and well at her friends address. </w:t>
      </w:r>
    </w:p>
    <w:p w14:paraId="77A6CCC3" w14:textId="77777777" w:rsidR="00531B7A" w:rsidRPr="001971D6" w:rsidRDefault="00531B7A" w:rsidP="00531B7A">
      <w:pPr>
        <w:rPr>
          <w:sz w:val="22"/>
          <w:szCs w:val="22"/>
        </w:rPr>
      </w:pPr>
    </w:p>
    <w:p w14:paraId="550A5052" w14:textId="2E7D1704" w:rsidR="00531B7A" w:rsidRDefault="00531B7A" w:rsidP="00531B7A">
      <w:pPr>
        <w:rPr>
          <w:b/>
          <w:sz w:val="22"/>
          <w:szCs w:val="22"/>
        </w:rPr>
      </w:pPr>
      <w:r w:rsidRPr="001971D6">
        <w:rPr>
          <w:b/>
          <w:sz w:val="22"/>
          <w:szCs w:val="22"/>
        </w:rPr>
        <w:t>Evaluation</w:t>
      </w:r>
    </w:p>
    <w:p w14:paraId="0FE8BB1D" w14:textId="77777777" w:rsidR="00222671" w:rsidRPr="001971D6" w:rsidRDefault="00222671" w:rsidP="00531B7A">
      <w:pPr>
        <w:rPr>
          <w:b/>
          <w:sz w:val="22"/>
          <w:szCs w:val="22"/>
        </w:rPr>
      </w:pPr>
    </w:p>
    <w:p w14:paraId="07B840D2" w14:textId="49441115" w:rsidR="00531B7A" w:rsidRDefault="00531B7A" w:rsidP="00531B7A">
      <w:pPr>
        <w:rPr>
          <w:sz w:val="22"/>
          <w:szCs w:val="22"/>
        </w:rPr>
      </w:pPr>
      <w:r w:rsidRPr="001971D6">
        <w:rPr>
          <w:sz w:val="22"/>
          <w:szCs w:val="22"/>
        </w:rPr>
        <w:t xml:space="preserve">I contributed to this incident by talking to the subject about her feelings, current support she receives, her family and her hobbies etc. I did this as I was the only female out of the three officers at the scene and believed I was the less intimidating. I think the subject responded to this and was quite forthcoming with general chit chat. This led me to believe that perhaps she was simply lonely and liked having someone to talk to. There were obvious considerations for me to be aware of as the subject stated she had been in care for most of her life and had suffered from mental health problems for a long time, having had previous stays in two local mental health hospitals. This made me adapt my approach and I wanted to be as supportive as possible. She also stated that police hadn’t helped her much in the past so I was conscious of the fact that I wanted to make a good impression so that next time she would call for help rather than relying on her friend having to call on her behalf. </w:t>
      </w:r>
    </w:p>
    <w:p w14:paraId="535041D2" w14:textId="77777777" w:rsidR="00222671" w:rsidRPr="001971D6" w:rsidRDefault="00222671" w:rsidP="00531B7A">
      <w:pPr>
        <w:rPr>
          <w:sz w:val="22"/>
          <w:szCs w:val="22"/>
        </w:rPr>
      </w:pPr>
    </w:p>
    <w:p w14:paraId="429B6266" w14:textId="77777777" w:rsidR="00531B7A" w:rsidRPr="001971D6" w:rsidRDefault="00531B7A" w:rsidP="00531B7A">
      <w:pPr>
        <w:rPr>
          <w:sz w:val="22"/>
          <w:szCs w:val="22"/>
        </w:rPr>
      </w:pPr>
      <w:r w:rsidRPr="001971D6">
        <w:rPr>
          <w:sz w:val="22"/>
          <w:szCs w:val="22"/>
        </w:rPr>
        <w:t>Ultimately my responsibilities during this incident were to preserve the subject’s life and prevent her from self-harming or attempting suicide again. I did not prevent her from ligaturing in her bedroom which makes me consider what steps I could have taken to prevent this. I should have checked the bed before she got in it to ensure no other items could be used to self-harm. I should have insisted that she did not hide under the bed covers and also questioned why she wanted to go to the bedroom all of a sudden in the middle of our conversation. Upon reflection I need to be more confident and authoritative in my approach rather than being too soft and gentle with those suffering with mental health as many people, like the subject, will take advantage of any opportunity to self-harm or attempt suicide. Sir Robert Peel’s fifth policing principle states, a police officer’s role is to protect and preserve life (Durham Police, 2019, p. 1) and that includes a person’s own life.</w:t>
      </w:r>
    </w:p>
    <w:p w14:paraId="5E1AC00A" w14:textId="77777777" w:rsidR="00531B7A" w:rsidRPr="001971D6" w:rsidRDefault="00531B7A" w:rsidP="00531B7A">
      <w:pPr>
        <w:rPr>
          <w:sz w:val="22"/>
          <w:szCs w:val="22"/>
        </w:rPr>
      </w:pPr>
      <w:r w:rsidRPr="001971D6">
        <w:rPr>
          <w:sz w:val="22"/>
          <w:szCs w:val="22"/>
        </w:rPr>
        <w:t>My colleague has made the decision to go through with the subjects care plan which states to leave her at her flat and let her call an ambulance herself if she ligatures again as she does have mental capacity and often uses her mental health to gain attention from police. I believe I should have been informed of this decision beforehand. To someone who was unaware of the females care plan, simply leaving her at her flat alone seemed like the last thing we should do. Having since been aware of the surrounding information I understand now why that was our most viable option. I’m also aware I couldn’t have left the subject alone in her bedroom to receive this information as there was a high chance she would attempt to ligature again. Ultimately, I am happy with the decision to have left the subject with her friend because at least she had someone to talk things through with.</w:t>
      </w:r>
    </w:p>
    <w:p w14:paraId="4346296F" w14:textId="77777777" w:rsidR="00531B7A" w:rsidRPr="001971D6" w:rsidRDefault="00531B7A" w:rsidP="00531B7A">
      <w:pPr>
        <w:rPr>
          <w:sz w:val="22"/>
          <w:szCs w:val="22"/>
        </w:rPr>
      </w:pPr>
    </w:p>
    <w:p w14:paraId="75B04D14" w14:textId="6F93F912" w:rsidR="00531B7A" w:rsidRDefault="00531B7A" w:rsidP="00531B7A">
      <w:pPr>
        <w:rPr>
          <w:b/>
          <w:sz w:val="22"/>
          <w:szCs w:val="22"/>
        </w:rPr>
      </w:pPr>
      <w:r w:rsidRPr="001971D6">
        <w:rPr>
          <w:b/>
          <w:sz w:val="22"/>
          <w:szCs w:val="22"/>
        </w:rPr>
        <w:t>Analysis</w:t>
      </w:r>
    </w:p>
    <w:p w14:paraId="1AC7190F" w14:textId="77777777" w:rsidR="00222671" w:rsidRPr="001971D6" w:rsidRDefault="00222671" w:rsidP="00531B7A">
      <w:pPr>
        <w:rPr>
          <w:b/>
          <w:sz w:val="22"/>
          <w:szCs w:val="22"/>
        </w:rPr>
      </w:pPr>
    </w:p>
    <w:p w14:paraId="0789FC98" w14:textId="77777777" w:rsidR="00531B7A" w:rsidRPr="001971D6" w:rsidRDefault="00531B7A" w:rsidP="00531B7A">
      <w:pPr>
        <w:rPr>
          <w:sz w:val="22"/>
          <w:szCs w:val="22"/>
        </w:rPr>
      </w:pPr>
      <w:r w:rsidRPr="001971D6">
        <w:rPr>
          <w:sz w:val="22"/>
          <w:szCs w:val="22"/>
        </w:rPr>
        <w:t>During this incident I had to continually assess the subject’s mental state. There are some legislative powers surrounding mental health that are available to police officers. I knew that Section 136 of the Mental Health Act 1983 (Legislation.gov, 2017) would not be applicable as the subject was not in a public place but rather in her own flat. Officers would require a warrant for a Section 135 power, which is applied for by a medical professional to allow for a mental health assessment (Watson and Daley, 2015 p. 134). I was also aware of the Mental Capacity Act 2005 and associated Codes of Practice (Department for Constitutional Affairs, 2007, p. 15) which provides a legal framework for any decisions and actions made on behalf of someone who lacks the capacity to make particular decisions for themselves. I believed that the subject had capacity as she able to understand and retain information and communicate her thoughts and feelings adequately. Perhaps I was too concerned with the legislation and utilising police powers to notice any signs that the subject wished to ligature again. I am not a mental health expert and do not know why this specific subject wished to self-harm however, I think I need to pay closer attention to peoples changes in behaviour or ask people to vocalise when they wish to self-harm. I could then talk to them about why they are feeling this way or call the mental health team to offer advice in the immediacy.</w:t>
      </w:r>
    </w:p>
    <w:p w14:paraId="53ABFE4D" w14:textId="77777777" w:rsidR="00531B7A" w:rsidRPr="001971D6" w:rsidRDefault="00531B7A" w:rsidP="00531B7A">
      <w:pPr>
        <w:rPr>
          <w:sz w:val="22"/>
          <w:szCs w:val="22"/>
        </w:rPr>
      </w:pPr>
    </w:p>
    <w:p w14:paraId="0847BAD3" w14:textId="122C755D" w:rsidR="00531B7A" w:rsidRDefault="00531B7A" w:rsidP="00531B7A">
      <w:pPr>
        <w:rPr>
          <w:b/>
          <w:sz w:val="22"/>
          <w:szCs w:val="22"/>
        </w:rPr>
      </w:pPr>
      <w:r w:rsidRPr="001971D6">
        <w:rPr>
          <w:b/>
          <w:sz w:val="22"/>
          <w:szCs w:val="22"/>
        </w:rPr>
        <w:t>Conclusion</w:t>
      </w:r>
    </w:p>
    <w:p w14:paraId="4E9F2D8D" w14:textId="77777777" w:rsidR="00222671" w:rsidRPr="001971D6" w:rsidRDefault="00222671" w:rsidP="00531B7A">
      <w:pPr>
        <w:rPr>
          <w:b/>
          <w:sz w:val="22"/>
          <w:szCs w:val="22"/>
        </w:rPr>
      </w:pPr>
    </w:p>
    <w:p w14:paraId="42D6E4E1" w14:textId="77777777" w:rsidR="00531B7A" w:rsidRPr="001971D6" w:rsidRDefault="00531B7A" w:rsidP="00531B7A">
      <w:pPr>
        <w:rPr>
          <w:sz w:val="22"/>
          <w:szCs w:val="22"/>
        </w:rPr>
      </w:pPr>
      <w:r w:rsidRPr="001971D6">
        <w:rPr>
          <w:sz w:val="22"/>
          <w:szCs w:val="22"/>
        </w:rPr>
        <w:t xml:space="preserve">From this reflection I have identified what else I could have done differently, this is aimed more so at the subject further ligaturing in my presence. I have learnt that those in the middle of a mental health crisis will find any way or use anything they can get their hands on to self-harm. I need to be more aware of individuals with a previous history and warning makers related to suicide and self-harm. I definitely should have checked the bedroom for any objects that could be used to ligature and I should have insisted she stay above the bed covers. This would have minimised the chances of her harming any further. It was obviously not a pleasant experience for the subject as her voice was hoarse and she had red marks around her neck after this incident. It was not an agreeable experience for officers either and this incident has resonated with myself. Many officers suffer PTSD as a result of traumatic incidences (Schutte et al., 2012, p. 1340) and seeing someone unconscious from a self-administered ligature was a very scary ordeal for me. </w:t>
      </w:r>
    </w:p>
    <w:p w14:paraId="4917565E" w14:textId="77777777" w:rsidR="00531B7A" w:rsidRPr="001971D6" w:rsidRDefault="00531B7A" w:rsidP="00531B7A">
      <w:pPr>
        <w:rPr>
          <w:sz w:val="22"/>
          <w:szCs w:val="22"/>
        </w:rPr>
      </w:pPr>
      <w:r w:rsidRPr="001971D6">
        <w:rPr>
          <w:sz w:val="22"/>
          <w:szCs w:val="22"/>
        </w:rPr>
        <w:t>I believe part of the reason I was unable to get the subject agree to any of our solutions is perhaps due to my level of service and limited contact with those suffering from mental health. I am hoping to develop my communication skills and persuasive techniques during my time on response. I will inevitably deal with other individuals in the midst of a mental health crisis and I want to be able to help them as best as I can. I am even more aware of the importance of communication and this can be developed through the use of the National Decision Making Model, 5 Stage Appeal Model and national guidelines in dealing with mentally vulnerable individuals (College of Policing, 2019, p. 12)</w:t>
      </w:r>
    </w:p>
    <w:p w14:paraId="1F592AB1" w14:textId="77777777" w:rsidR="00531B7A" w:rsidRPr="001971D6" w:rsidRDefault="00531B7A" w:rsidP="00531B7A">
      <w:pPr>
        <w:rPr>
          <w:sz w:val="22"/>
          <w:szCs w:val="22"/>
        </w:rPr>
      </w:pPr>
    </w:p>
    <w:p w14:paraId="3AC79A46" w14:textId="0F1E5696" w:rsidR="00531B7A" w:rsidRDefault="00531B7A" w:rsidP="00531B7A">
      <w:pPr>
        <w:rPr>
          <w:b/>
          <w:sz w:val="22"/>
          <w:szCs w:val="22"/>
        </w:rPr>
      </w:pPr>
      <w:r w:rsidRPr="001971D6">
        <w:rPr>
          <w:b/>
          <w:sz w:val="22"/>
          <w:szCs w:val="22"/>
        </w:rPr>
        <w:t>Action Plan</w:t>
      </w:r>
    </w:p>
    <w:p w14:paraId="19EC70C4" w14:textId="77777777" w:rsidR="00222671" w:rsidRPr="001971D6" w:rsidRDefault="00222671" w:rsidP="00531B7A">
      <w:pPr>
        <w:rPr>
          <w:b/>
          <w:sz w:val="22"/>
          <w:szCs w:val="22"/>
        </w:rPr>
      </w:pPr>
    </w:p>
    <w:p w14:paraId="16763E55" w14:textId="5751299F" w:rsidR="00531B7A" w:rsidRDefault="00531B7A" w:rsidP="00531B7A">
      <w:pPr>
        <w:rPr>
          <w:sz w:val="22"/>
          <w:szCs w:val="22"/>
        </w:rPr>
      </w:pPr>
      <w:r w:rsidRPr="001971D6">
        <w:rPr>
          <w:sz w:val="22"/>
          <w:szCs w:val="22"/>
        </w:rPr>
        <w:t>Having reflected and learnt from this experience, in the future I will most definitely consult with the police mental health team and obtain any relevant care plans from support workers at the earliest opportunity. Prior to this job I was unaware those suffering with various mental illnesses had care plans that emergency workers like myself should follow. I am also aware that these care plans may seem harsh or unbeneficial but actually they are carefully constructed and reviewed by a team of medical professionals and should be adhered to (Better Health, 2012).</w:t>
      </w:r>
    </w:p>
    <w:p w14:paraId="5FB69BE4" w14:textId="77777777" w:rsidR="00222671" w:rsidRPr="001971D6" w:rsidRDefault="00222671" w:rsidP="00531B7A">
      <w:pPr>
        <w:rPr>
          <w:sz w:val="22"/>
          <w:szCs w:val="22"/>
        </w:rPr>
      </w:pPr>
    </w:p>
    <w:p w14:paraId="5142009E" w14:textId="6B4CC243" w:rsidR="00531B7A" w:rsidRDefault="00531B7A" w:rsidP="00531B7A">
      <w:pPr>
        <w:rPr>
          <w:sz w:val="22"/>
          <w:szCs w:val="22"/>
        </w:rPr>
      </w:pPr>
      <w:r w:rsidRPr="001971D6">
        <w:rPr>
          <w:sz w:val="22"/>
          <w:szCs w:val="22"/>
        </w:rPr>
        <w:t>During probation I am able to arrange attachments to different departments within the police. I personally think that having a few days shadowing the mental health team in the control room would be constructive to my personal development in this area. It is a shame I am unable to this until my second year on response but I believe this will ultimately aid in supplementing my existing mental health inputs and PowerPoint presentations I received during training and NCALT packages I have completed online.</w:t>
      </w:r>
    </w:p>
    <w:p w14:paraId="7AC580CB" w14:textId="77777777" w:rsidR="00222671" w:rsidRPr="001971D6" w:rsidRDefault="00222671" w:rsidP="00531B7A">
      <w:pPr>
        <w:rPr>
          <w:sz w:val="22"/>
          <w:szCs w:val="22"/>
        </w:rPr>
      </w:pPr>
    </w:p>
    <w:p w14:paraId="6C1EA103" w14:textId="77777777" w:rsidR="00531B7A" w:rsidRPr="001971D6" w:rsidRDefault="00531B7A" w:rsidP="00531B7A">
      <w:pPr>
        <w:rPr>
          <w:sz w:val="22"/>
          <w:szCs w:val="22"/>
        </w:rPr>
      </w:pPr>
      <w:r w:rsidRPr="001971D6">
        <w:rPr>
          <w:sz w:val="22"/>
          <w:szCs w:val="22"/>
        </w:rPr>
        <w:t xml:space="preserve">I will inevitably continue to attend incidences relating to mental health and as a result I will be able to learn from those around me as to the best practice for dealing with mental illness. I will always be double crewed so there are plenty of opportunities to learn from others who have a longer service. This will ultimately help develop my skill set and enable me to work more effectively with other agencies involved in mental health. I will consistently try and learn from my experiences and I think reviewing bodycam footage is a great way to identify what went well during a call and what myself and my colleagues could do better next time. It is noted that body worn cameras encourage reflective practice amongst police officers (Dymond and Hickman, 2018, p. 1) and will aid in my overall development. </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B2CEBCD" w14:textId="2CC67376" w:rsidR="008E56F6" w:rsidRDefault="00222671" w:rsidP="00222671">
      <w:pPr>
        <w:ind w:right="107"/>
        <w:jc w:val="both"/>
        <w:rPr>
          <w:sz w:val="24"/>
          <w:szCs w:val="24"/>
        </w:rPr>
      </w:pPr>
      <w:r>
        <w:rPr>
          <w:sz w:val="24"/>
          <w:szCs w:val="24"/>
        </w:rPr>
        <w:t>Word count 2593.</w:t>
      </w:r>
    </w:p>
    <w:p w14:paraId="54483ABA" w14:textId="77777777" w:rsidR="00222671" w:rsidRPr="00222671" w:rsidRDefault="00222671" w:rsidP="00222671">
      <w:pPr>
        <w:ind w:right="107"/>
        <w:jc w:val="both"/>
        <w:rPr>
          <w:sz w:val="24"/>
          <w:szCs w:val="24"/>
        </w:rPr>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25608B49" w14:textId="62E2CBBD" w:rsidR="00E77926" w:rsidRDefault="00E77926" w:rsidP="00E77926">
      <w:pPr>
        <w:ind w:right="107"/>
        <w:jc w:val="both"/>
        <w:rPr>
          <w:rFonts w:asciiTheme="minorHAnsi" w:hAnsiTheme="minorHAnsi" w:cstheme="minorHAnsi"/>
          <w:sz w:val="22"/>
          <w:szCs w:val="22"/>
        </w:rPr>
      </w:pPr>
    </w:p>
    <w:p w14:paraId="4C08040C" w14:textId="6E0BB068" w:rsidR="00E77926" w:rsidRPr="001971D6" w:rsidRDefault="00E77926" w:rsidP="00AC0167">
      <w:pPr>
        <w:rPr>
          <w:sz w:val="22"/>
          <w:szCs w:val="22"/>
        </w:rPr>
      </w:pPr>
      <w:r w:rsidRPr="001971D6">
        <w:rPr>
          <w:sz w:val="22"/>
          <w:szCs w:val="22"/>
        </w:rPr>
        <w:t>This essay relates to an incident involving possession of Cannabis. Cannabis is the most frequently used drug in England and Wales in both adults and adolescents with males being almost twice as likely as females to use it (Home Office, 2018, p. 11 and 18). There are studies to suggest that Cannabis use may be connected with subsequent involvement in criminality (Pedersen and Torbjørn, 2010, p. 109) whilst others note that continued exposure to Cannabis is associated with an increased risk of violent behaviour (Schoeler, 2016, p. 1663). South Wales Police dealt with over 330 cases of Cannabis possession in 2014 which were dealt with via a range of options such as issuing a fixed penalty, a police caution or charging individuals (South Wales Police, 2015). Using Atkins and Murphy’s (1993) cyclical model of reflection this essay will reflect on an incident which involved using police powers to deal with Cannabis possession.</w:t>
      </w:r>
    </w:p>
    <w:p w14:paraId="6A901480" w14:textId="77777777" w:rsidR="00E77926" w:rsidRPr="001971D6" w:rsidRDefault="00E77926" w:rsidP="00E77926">
      <w:pPr>
        <w:ind w:right="107"/>
        <w:jc w:val="both"/>
        <w:rPr>
          <w:sz w:val="22"/>
          <w:szCs w:val="22"/>
        </w:rPr>
      </w:pPr>
    </w:p>
    <w:p w14:paraId="78B4387B" w14:textId="77777777" w:rsidR="00AC0167" w:rsidRDefault="00AC0167" w:rsidP="00E77926">
      <w:pPr>
        <w:ind w:right="107"/>
        <w:jc w:val="both"/>
        <w:rPr>
          <w:b/>
          <w:sz w:val="22"/>
          <w:szCs w:val="22"/>
        </w:rPr>
      </w:pPr>
    </w:p>
    <w:p w14:paraId="346F7207" w14:textId="7CFC5E22" w:rsidR="00E77926" w:rsidRPr="001971D6" w:rsidRDefault="00E77926" w:rsidP="00E77926">
      <w:pPr>
        <w:ind w:right="107"/>
        <w:jc w:val="both"/>
        <w:rPr>
          <w:b/>
          <w:sz w:val="22"/>
          <w:szCs w:val="22"/>
        </w:rPr>
      </w:pPr>
      <w:r w:rsidRPr="001971D6">
        <w:rPr>
          <w:b/>
          <w:sz w:val="22"/>
          <w:szCs w:val="22"/>
        </w:rPr>
        <w:t>Describe the situation including thoughts and feelings.</w:t>
      </w:r>
    </w:p>
    <w:p w14:paraId="3276563A" w14:textId="77777777" w:rsidR="00E77926" w:rsidRPr="001971D6" w:rsidRDefault="00E77926" w:rsidP="00E77926">
      <w:pPr>
        <w:ind w:right="107"/>
        <w:jc w:val="both"/>
        <w:rPr>
          <w:sz w:val="22"/>
          <w:szCs w:val="22"/>
        </w:rPr>
      </w:pPr>
    </w:p>
    <w:p w14:paraId="00D6C731" w14:textId="77777777" w:rsidR="00E77926" w:rsidRPr="001971D6" w:rsidRDefault="00E77926" w:rsidP="00E77926">
      <w:pPr>
        <w:ind w:right="107"/>
        <w:jc w:val="both"/>
        <w:rPr>
          <w:sz w:val="22"/>
          <w:szCs w:val="22"/>
        </w:rPr>
      </w:pPr>
      <w:r w:rsidRPr="001971D6">
        <w:rPr>
          <w:sz w:val="22"/>
          <w:szCs w:val="22"/>
        </w:rPr>
        <w:t xml:space="preserve">Myself and other officers attended an address in order to carry out arrest enquiries for a domestic related assault that occurred that night before. Research carried out on the individual on the Police National Computer (PNC) and local systems (NICHE) showed the suspect had connections to this address. Myself and three other officers knocked the front door whilst one colleague went to the back alley to cover the rear of the garden in case the subject tried to escape. Whilst waiting for a reply, I observed a male through the downstairs bedroom window blinds. Initially, another male opened the door and he was clearly intoxicated. He was verbally resistant towards officers and did not want to let us inside. After several minutes of arguing with the male we eventually got access into the property and conducted a search for the suspect. This yielded a negative result however, I have uncovered a controlled substance in the ground floor bedroom. There was a clear plastic bag filled with what looked like Cannabis and an older model, black Nokia mobile phone. The occupant of the room was not in the house and everybody else was claiming they knew nothing about who was staying in that room or who the drugs belonged to. This was vexing as they were clearly trying to protect someone. </w:t>
      </w:r>
    </w:p>
    <w:p w14:paraId="4AA4474A" w14:textId="77777777" w:rsidR="00E77926" w:rsidRPr="001971D6" w:rsidRDefault="00E77926" w:rsidP="00E77926">
      <w:pPr>
        <w:ind w:right="107"/>
        <w:jc w:val="both"/>
        <w:rPr>
          <w:sz w:val="22"/>
          <w:szCs w:val="22"/>
        </w:rPr>
      </w:pPr>
    </w:p>
    <w:p w14:paraId="1B4FCD55" w14:textId="77777777" w:rsidR="00E77926" w:rsidRPr="001971D6" w:rsidRDefault="00E77926" w:rsidP="00E77926">
      <w:pPr>
        <w:ind w:right="107"/>
        <w:jc w:val="both"/>
        <w:rPr>
          <w:sz w:val="22"/>
          <w:szCs w:val="22"/>
        </w:rPr>
      </w:pPr>
      <w:r w:rsidRPr="001971D6">
        <w:rPr>
          <w:sz w:val="22"/>
          <w:szCs w:val="22"/>
        </w:rPr>
        <w:t xml:space="preserve">During this time, my colleague at the back of the property had witnessed a male jump over the back garden fence into the alley and try to make off. My colleague has detained this male using verbal warnings and eventually had to use the red dot of his Taser to gain compliance over the male. The male was then placed in handcuffs and brought around to the police van at the front of the property. It transpires that this male was not the suspect we were originally looking for, however, he was the occupant of the ground floor bedroom. I asked the male if he knew anything about the drugs or mobile phone found inside the ground floor bedroom, to which he admitted they were his. He also admitted the drugs were Cannabis but would not tell me where he bought it from or how much he paid for it. Due to the male trying to make-off from officers and his admittance to being the owner of a controlled substance, I knew I would have to use my police powers to take action. The severity of this action depended on the males past occurrences with drugs. </w:t>
      </w:r>
    </w:p>
    <w:p w14:paraId="5F8506F3" w14:textId="77777777" w:rsidR="00E77926" w:rsidRPr="001971D6" w:rsidRDefault="00E77926" w:rsidP="00E77926">
      <w:pPr>
        <w:ind w:right="107"/>
        <w:jc w:val="both"/>
        <w:rPr>
          <w:sz w:val="22"/>
          <w:szCs w:val="22"/>
        </w:rPr>
      </w:pPr>
    </w:p>
    <w:p w14:paraId="0D6886A6" w14:textId="77777777" w:rsidR="00E77926" w:rsidRPr="001971D6" w:rsidRDefault="00E77926" w:rsidP="00E77926">
      <w:pPr>
        <w:ind w:right="107"/>
        <w:jc w:val="both"/>
        <w:rPr>
          <w:sz w:val="22"/>
          <w:szCs w:val="22"/>
        </w:rPr>
      </w:pPr>
      <w:r w:rsidRPr="001971D6">
        <w:rPr>
          <w:sz w:val="22"/>
          <w:szCs w:val="22"/>
        </w:rPr>
        <w:t xml:space="preserve">Due to this, I have then asked the male for his details and conducted a NICHE and PNC check using my mobile device. I believed I found the male on the system but due to a slight variation in spelling and the fact that the male lived out of area I wanted to check with police control room as they have additional experience in searching for persons using these databases. The control room confirmed the identity of the male, which corresponded to my initial search. At this point I have also asked the control room to create an occurrence for this incident, as in line with force policy and the Police and Criminal Evidence Act 1984, so the whole thing is documented correctly. </w:t>
      </w:r>
    </w:p>
    <w:p w14:paraId="7E025722" w14:textId="77777777" w:rsidR="00E77926" w:rsidRPr="001971D6" w:rsidRDefault="00E77926" w:rsidP="00E77926">
      <w:pPr>
        <w:ind w:right="107"/>
        <w:jc w:val="both"/>
        <w:rPr>
          <w:sz w:val="22"/>
          <w:szCs w:val="22"/>
        </w:rPr>
      </w:pPr>
    </w:p>
    <w:p w14:paraId="3AD5A279" w14:textId="77777777" w:rsidR="00E77926" w:rsidRPr="001971D6" w:rsidRDefault="00E77926" w:rsidP="00E77926">
      <w:pPr>
        <w:ind w:right="107"/>
        <w:jc w:val="both"/>
        <w:rPr>
          <w:sz w:val="22"/>
          <w:szCs w:val="22"/>
        </w:rPr>
      </w:pPr>
      <w:r w:rsidRPr="001971D6">
        <w:rPr>
          <w:sz w:val="22"/>
          <w:szCs w:val="22"/>
        </w:rPr>
        <w:t xml:space="preserve">Results from the initial search showed that the male had no outstanding warrants or breaches of court orders but he did have several warning markers for concealing and possession of controlled substances. Upon further investigation on NICHE I saw that the male had already received a Cannabis Warning from South Wales Police so I knew I would be unable to use this as a method of disposal. The next option available is a Penalty Notice for Disorder (PND) which means I would issue the male with a fine. However, due to his previous Cannabis Warning and aggravating factors of previous arrests for possession of Cocaine and possession with intent to supply just three weeks prior, I believed the most appropriate method would be to arrest the male. My tutor, having completed his own background searches on the male agreed with this assessment and my decision. I have then searched the male and conveyed him to custody. </w:t>
      </w:r>
    </w:p>
    <w:p w14:paraId="30C6BDD2" w14:textId="77777777" w:rsidR="00E77926" w:rsidRPr="001971D6" w:rsidRDefault="00E77926" w:rsidP="00E77926">
      <w:pPr>
        <w:ind w:right="107"/>
        <w:jc w:val="both"/>
        <w:rPr>
          <w:sz w:val="22"/>
          <w:szCs w:val="22"/>
        </w:rPr>
      </w:pPr>
    </w:p>
    <w:p w14:paraId="536CEE2A" w14:textId="77777777" w:rsidR="00E77926" w:rsidRPr="001971D6" w:rsidRDefault="00E77926" w:rsidP="00E77926">
      <w:pPr>
        <w:ind w:right="107"/>
        <w:jc w:val="both"/>
        <w:rPr>
          <w:sz w:val="22"/>
          <w:szCs w:val="22"/>
        </w:rPr>
      </w:pPr>
      <w:r w:rsidRPr="001971D6">
        <w:rPr>
          <w:sz w:val="22"/>
          <w:szCs w:val="22"/>
        </w:rPr>
        <w:t xml:space="preserve">Upon arrival at the custody suite, the Custody Sergeant has asked for the circumstances of the arrest to which I explained what had happened that morning. The Sergeant queried why I had not issued the male with a Cannabis Warning to which I stated that he had already been issued with one. Satisfied with this the Sergeant questioned why I had not issued him with a PND and I explained that he has aggravating factors having been arrested previously for possession of a controlled substance, including Cocaine, which is a Class A drug as well as possession with intent to supply. The Sergeant conducted his own searches into the male and of the occurrence. He decided that it was not in the public’s interest to prosecute the male for simple possession of Cannabis and stated that a PND would be more appropriate. Therefore, I have taken the male back to the address, de-arrested him and issued him with a PND for Cannabis Possession. When I handed the fine to the male he didn’t seemed bothered and crumpled it up and put it in his pocket. Again, this frustrated me but all I could do was warn him on the repercussions of not paying the fine. </w:t>
      </w:r>
    </w:p>
    <w:p w14:paraId="48D687B3" w14:textId="1E427C02" w:rsidR="00E77926" w:rsidRPr="001971D6" w:rsidRDefault="00E77926" w:rsidP="00E77926">
      <w:pPr>
        <w:ind w:right="107"/>
        <w:jc w:val="both"/>
        <w:rPr>
          <w:sz w:val="22"/>
          <w:szCs w:val="22"/>
        </w:rPr>
      </w:pPr>
    </w:p>
    <w:p w14:paraId="3C1E0C57" w14:textId="77777777" w:rsidR="00AC0167" w:rsidRDefault="00AC0167" w:rsidP="00E77926">
      <w:pPr>
        <w:ind w:right="107"/>
        <w:jc w:val="both"/>
        <w:rPr>
          <w:b/>
          <w:sz w:val="22"/>
          <w:szCs w:val="22"/>
        </w:rPr>
      </w:pPr>
    </w:p>
    <w:p w14:paraId="6920B82A" w14:textId="60BC8A99" w:rsidR="00E77926" w:rsidRPr="001971D6" w:rsidRDefault="00E77926" w:rsidP="00E77926">
      <w:pPr>
        <w:ind w:right="107"/>
        <w:jc w:val="both"/>
        <w:rPr>
          <w:b/>
          <w:sz w:val="22"/>
          <w:szCs w:val="22"/>
        </w:rPr>
      </w:pPr>
      <w:r w:rsidRPr="001971D6">
        <w:rPr>
          <w:b/>
          <w:sz w:val="22"/>
          <w:szCs w:val="22"/>
        </w:rPr>
        <w:t>Analyse feelings and knowledge relevant to the situation.</w:t>
      </w:r>
    </w:p>
    <w:p w14:paraId="274610CE" w14:textId="77777777" w:rsidR="00E77926" w:rsidRPr="001971D6" w:rsidRDefault="00E77926" w:rsidP="00E77926">
      <w:pPr>
        <w:ind w:right="107"/>
        <w:jc w:val="both"/>
        <w:rPr>
          <w:sz w:val="22"/>
          <w:szCs w:val="22"/>
        </w:rPr>
      </w:pPr>
    </w:p>
    <w:p w14:paraId="45FF77BE" w14:textId="77777777" w:rsidR="00E77926" w:rsidRPr="001971D6" w:rsidRDefault="00E77926" w:rsidP="00E77926">
      <w:pPr>
        <w:ind w:right="107"/>
        <w:jc w:val="both"/>
        <w:rPr>
          <w:sz w:val="22"/>
          <w:szCs w:val="22"/>
        </w:rPr>
      </w:pPr>
      <w:r w:rsidRPr="001971D6">
        <w:rPr>
          <w:sz w:val="22"/>
          <w:szCs w:val="22"/>
        </w:rPr>
        <w:t xml:space="preserve">The male was very blasé about the whole situation and didn’t seem concerned about the fact that he had been caught with a controlled substance. He openly admitted he was a frequent drug user and from the way he was speaking, I knew as soon as he was released, he was going to acquire more Cannabis. This made me feel frustrated that someone has no respect for the law and would continue with his lifestyle no matter how many times he would get stopped by the police. </w:t>
      </w:r>
    </w:p>
    <w:p w14:paraId="74A183BF" w14:textId="77777777" w:rsidR="00E77926" w:rsidRPr="001971D6" w:rsidRDefault="00E77926" w:rsidP="00E77926">
      <w:pPr>
        <w:ind w:right="107"/>
        <w:jc w:val="both"/>
        <w:rPr>
          <w:sz w:val="22"/>
          <w:szCs w:val="22"/>
        </w:rPr>
      </w:pPr>
    </w:p>
    <w:p w14:paraId="302A413B" w14:textId="6D549368" w:rsidR="00E77926" w:rsidRPr="001971D6" w:rsidRDefault="00E77926" w:rsidP="00E77926">
      <w:pPr>
        <w:ind w:right="107"/>
        <w:jc w:val="both"/>
        <w:rPr>
          <w:sz w:val="22"/>
          <w:szCs w:val="22"/>
        </w:rPr>
      </w:pPr>
      <w:r w:rsidRPr="001971D6">
        <w:rPr>
          <w:sz w:val="22"/>
          <w:szCs w:val="22"/>
        </w:rPr>
        <w:t xml:space="preserve">I am aware of the guidance on Cannabis possession for personal use (Association of Chief Police Officers, 2009, p.4) which details a three stage escalation approach: Cannabis Warning, PND, arrest. I knew I would be unable to issue the male with a Cannabis Warning due to him being previously issued one. A Cannabis Warning, previously known as a ‘Street Warning’ is a method of disposal issued when someone is found in possession of a small amount of Cannabis and there is no suspicion of intent to supply (Association of Chief Police Officer of England, Wales and Northern Ireland, 2007, pp. 4-5). I was aware the next process was to issue him with a PND Notice but the above report also details aggravating factors for officers to consider when deliberating to escalate or arrest for an offence of possession of Cannabis. These include being in a public place or view, locally identified policing problem, protecting young people, repeat or persistent offenders and impact on the offender. Obviously, not all of these factors are relevant in this specific situation but some of these did influence my decision. For example, I was aware that there was an on-going issue with Portuguese nationals selling controlled substances in this area which has caused significant issues for my local police station. I was aware that the individual could be deemed as a repeat offender having seen his previous history for possession of Cocaine and possession with intent to supply for which he was arrested just three week earlier. This showed me that the male was clearly involved in the drug world either by using or supplying controlled substances that included both Category A’s and B’s. Lastly, the impact on the offender most definitely formed part of my reason to arrest the male. He appeared as though this wasn’t a serious situation and was trying to joke around and be casual with officers. He clearly hadn’t learnt from his Cannabis Warning, having been caught again with the same controlled drug. I personally believed, due to his attitude and behaviour he would not take any heed from a PND Notice and his previous convictions showed he had little regard for the law. Using the National Decision Making Model, these factors helped me come to the conclusion to arrest the male. </w:t>
      </w:r>
    </w:p>
    <w:p w14:paraId="60153D7D" w14:textId="77777777" w:rsidR="00E77926" w:rsidRPr="001971D6" w:rsidRDefault="00E77926" w:rsidP="00E77926">
      <w:pPr>
        <w:ind w:right="107"/>
        <w:jc w:val="both"/>
        <w:rPr>
          <w:sz w:val="22"/>
          <w:szCs w:val="22"/>
        </w:rPr>
      </w:pPr>
    </w:p>
    <w:p w14:paraId="444C655B" w14:textId="77777777" w:rsidR="00AC0167" w:rsidRDefault="00AC0167" w:rsidP="00E77926">
      <w:pPr>
        <w:ind w:right="107"/>
        <w:jc w:val="both"/>
        <w:rPr>
          <w:b/>
          <w:sz w:val="22"/>
          <w:szCs w:val="22"/>
        </w:rPr>
      </w:pPr>
    </w:p>
    <w:p w14:paraId="29E4C212" w14:textId="608AB4F1" w:rsidR="00E77926" w:rsidRPr="001971D6" w:rsidRDefault="00E77926" w:rsidP="00E77926">
      <w:pPr>
        <w:ind w:right="107"/>
        <w:jc w:val="both"/>
        <w:rPr>
          <w:b/>
          <w:sz w:val="22"/>
          <w:szCs w:val="22"/>
        </w:rPr>
      </w:pPr>
      <w:r w:rsidRPr="001971D6">
        <w:rPr>
          <w:b/>
          <w:sz w:val="22"/>
          <w:szCs w:val="22"/>
        </w:rPr>
        <w:t xml:space="preserve">Evaluate the relevance of knowledge </w:t>
      </w:r>
    </w:p>
    <w:p w14:paraId="47F60853" w14:textId="77777777" w:rsidR="00E77926" w:rsidRPr="001971D6" w:rsidRDefault="00E77926" w:rsidP="00E77926">
      <w:pPr>
        <w:ind w:right="107"/>
        <w:jc w:val="both"/>
        <w:rPr>
          <w:sz w:val="22"/>
          <w:szCs w:val="22"/>
        </w:rPr>
      </w:pPr>
    </w:p>
    <w:p w14:paraId="44AA458C" w14:textId="77777777" w:rsidR="00E77926" w:rsidRPr="001971D6" w:rsidRDefault="00E77926" w:rsidP="00E77926">
      <w:pPr>
        <w:ind w:right="107"/>
        <w:jc w:val="both"/>
        <w:rPr>
          <w:sz w:val="22"/>
          <w:szCs w:val="22"/>
        </w:rPr>
      </w:pPr>
      <w:r w:rsidRPr="001971D6">
        <w:rPr>
          <w:sz w:val="22"/>
          <w:szCs w:val="22"/>
        </w:rPr>
        <w:t xml:space="preserve">Ultimately, I was not frustrated with the Custody Sergeants decision not to authorise the male’s detention into custody. I was frustrated with having to issue him a PND Notice as he lived out of area and it was obvious from his attitude and him handling the fine that he had no intention of paying it. If someone does not pay a PND then a warrant can be issued for non-payment of a court fine (General Medical Council, 2017, p. 7). If he were to be picked up by local police in his area he would then have to be transported back to the custody of South Wales Police where he would appear before the courts. This would cost a large amount of money that could have ultimately been dealt this in custody through a Police Caution or by attending Magistrates Court. However, upon reflection I can also see the Custody Sergeants point of view as authorising his detention into custody, appearing him before Magistrates Court and then sentencing him would have also cost a lot more in the long term too. </w:t>
      </w:r>
    </w:p>
    <w:p w14:paraId="533AED31" w14:textId="77777777" w:rsidR="00E77926" w:rsidRPr="001971D6" w:rsidRDefault="00E77926" w:rsidP="00E77926">
      <w:pPr>
        <w:ind w:right="107"/>
        <w:jc w:val="both"/>
        <w:rPr>
          <w:sz w:val="22"/>
          <w:szCs w:val="22"/>
        </w:rPr>
      </w:pPr>
    </w:p>
    <w:p w14:paraId="16AA48C5" w14:textId="77777777" w:rsidR="00E77926" w:rsidRPr="001971D6" w:rsidRDefault="00E77926" w:rsidP="00E77926">
      <w:pPr>
        <w:ind w:right="107"/>
        <w:jc w:val="both"/>
        <w:rPr>
          <w:sz w:val="22"/>
          <w:szCs w:val="22"/>
        </w:rPr>
      </w:pPr>
      <w:r w:rsidRPr="001971D6">
        <w:rPr>
          <w:sz w:val="22"/>
          <w:szCs w:val="22"/>
        </w:rPr>
        <w:t xml:space="preserve">I believe I have a sound understanding of police powers and the legislation for dealing with possession of Cannabis as well as the limitations of current available methods of disposals. I am also aware that out-of-court disposals are aimed at low-risk, normally first time offenders that would not normally be considered for individuals with offend repeatedly (Criminal Justice System, 2007, p. 3). This report also details factors which may prevent a PND being given which include the suspect repeatedly offending or prosecution to be considered more suitable in the circumstances. Overall, I am not an expert in dealing with possession of controlled substances, having only been in role a few months. I believe I followed the law during this situation but ultimately, a decision was made by someone of a higher rank than me. As a police officer, the code of ethics (College of Policing, 2014, p. 4) state that I must carry out lawful orders and instructions, and this is what I did here. </w:t>
      </w:r>
    </w:p>
    <w:p w14:paraId="3488FBBC" w14:textId="79F876BC" w:rsidR="00E77926" w:rsidRPr="001971D6" w:rsidRDefault="00E77926" w:rsidP="00E77926">
      <w:pPr>
        <w:ind w:right="107"/>
        <w:jc w:val="both"/>
        <w:rPr>
          <w:sz w:val="22"/>
          <w:szCs w:val="22"/>
        </w:rPr>
      </w:pPr>
    </w:p>
    <w:p w14:paraId="6223334E" w14:textId="77777777" w:rsidR="00AC0167" w:rsidRDefault="00AC0167" w:rsidP="00E77926">
      <w:pPr>
        <w:ind w:right="107"/>
        <w:jc w:val="both"/>
        <w:rPr>
          <w:b/>
          <w:sz w:val="22"/>
          <w:szCs w:val="22"/>
        </w:rPr>
      </w:pPr>
    </w:p>
    <w:p w14:paraId="062E3271" w14:textId="0DE9EC84" w:rsidR="00E77926" w:rsidRPr="001971D6" w:rsidRDefault="00E77926" w:rsidP="00E77926">
      <w:pPr>
        <w:ind w:right="107"/>
        <w:jc w:val="both"/>
        <w:rPr>
          <w:b/>
          <w:sz w:val="22"/>
          <w:szCs w:val="22"/>
        </w:rPr>
      </w:pPr>
      <w:r w:rsidRPr="001971D6">
        <w:rPr>
          <w:b/>
          <w:sz w:val="22"/>
          <w:szCs w:val="22"/>
        </w:rPr>
        <w:t>Identify any learning which has occurred.</w:t>
      </w:r>
    </w:p>
    <w:p w14:paraId="3551D60B" w14:textId="77777777" w:rsidR="00E77926" w:rsidRPr="001971D6" w:rsidRDefault="00E77926" w:rsidP="00E77926">
      <w:pPr>
        <w:ind w:right="107"/>
        <w:jc w:val="both"/>
        <w:rPr>
          <w:sz w:val="22"/>
          <w:szCs w:val="22"/>
        </w:rPr>
      </w:pPr>
    </w:p>
    <w:p w14:paraId="1F8D384B" w14:textId="77777777" w:rsidR="00E77926" w:rsidRPr="001971D6" w:rsidRDefault="00E77926" w:rsidP="00E77926">
      <w:pPr>
        <w:ind w:right="107"/>
        <w:jc w:val="both"/>
        <w:rPr>
          <w:sz w:val="22"/>
          <w:szCs w:val="22"/>
        </w:rPr>
      </w:pPr>
      <w:r w:rsidRPr="001971D6">
        <w:rPr>
          <w:sz w:val="22"/>
          <w:szCs w:val="22"/>
        </w:rPr>
        <w:t xml:space="preserve">I have learnt the importance of researching an individual before issuing any methods of disposals or arresting someone. In this situation I needed to know if the male had a previous Cannabis Warning, PND Notice for Cannabis possession or had any other previous convictions. All of these things help me as a police officer, use my discretion and make an informed decision on the best course of action. Searching for a person both on NICHE and PNC is a skill that I am slowly starting to develop as a response officer. I am aware that people give false details, mobile phones may auto-correct spellings or my human error may result in the wrong name being searched. However, I think I correctly utilised the control room in this situation to confirm the males’ identity and I will continue to do this in the future. </w:t>
      </w:r>
    </w:p>
    <w:p w14:paraId="07B555FD" w14:textId="77777777" w:rsidR="00E77926" w:rsidRPr="001971D6" w:rsidRDefault="00E77926" w:rsidP="00E77926">
      <w:pPr>
        <w:ind w:right="107"/>
        <w:jc w:val="both"/>
        <w:rPr>
          <w:sz w:val="22"/>
          <w:szCs w:val="22"/>
        </w:rPr>
      </w:pPr>
    </w:p>
    <w:p w14:paraId="52B07BFD" w14:textId="77777777" w:rsidR="00E77926" w:rsidRPr="001971D6" w:rsidRDefault="00E77926" w:rsidP="00E77926">
      <w:pPr>
        <w:ind w:right="107"/>
        <w:jc w:val="both"/>
        <w:rPr>
          <w:sz w:val="22"/>
          <w:szCs w:val="22"/>
        </w:rPr>
      </w:pPr>
      <w:r w:rsidRPr="001971D6">
        <w:rPr>
          <w:sz w:val="22"/>
          <w:szCs w:val="22"/>
        </w:rPr>
        <w:t xml:space="preserve">I have ascertained that sometimes there is no right or wrong way to deal with things. I believe I have followed the law with regards to taking into consideration aggravating factors for possession of Cannabis and at the time I truly believed the male should have been arrested. However, upon reflection and further research, I now know that the custody sergeant would have conducted a public interest threshold test for prosecution (HM Government, 2013, p.9). This is a test outlined by the Criminal Prosecution Service (CPS) which weighs up various factors and questions to determine if prosecuting someone is in the public interest. In this instance the custody sergeant was not satisfied that the public interest could be properly served through prosecution and the offender should have the opportunity to have the matter dealt with by an out-of-court disposal instead (Crown prosecution Service, 2018). Hence why he recommended a PND Notice instead of authorising his detention into custody. </w:t>
      </w:r>
    </w:p>
    <w:p w14:paraId="579171C6" w14:textId="0D140103" w:rsidR="00E77926" w:rsidRDefault="00E77926" w:rsidP="00E77926">
      <w:pPr>
        <w:ind w:right="107"/>
        <w:jc w:val="both"/>
        <w:rPr>
          <w:sz w:val="22"/>
          <w:szCs w:val="22"/>
        </w:rPr>
      </w:pPr>
    </w:p>
    <w:p w14:paraId="53779AB8" w14:textId="77777777" w:rsidR="00AC0167" w:rsidRPr="001971D6" w:rsidRDefault="00AC0167" w:rsidP="00E77926">
      <w:pPr>
        <w:ind w:right="107"/>
        <w:jc w:val="both"/>
        <w:rPr>
          <w:sz w:val="22"/>
          <w:szCs w:val="22"/>
        </w:rPr>
      </w:pPr>
    </w:p>
    <w:p w14:paraId="01C6A31B" w14:textId="77777777" w:rsidR="00E77926" w:rsidRPr="001971D6" w:rsidRDefault="00E77926" w:rsidP="00E77926">
      <w:pPr>
        <w:ind w:right="107"/>
        <w:jc w:val="both"/>
        <w:rPr>
          <w:b/>
          <w:sz w:val="22"/>
          <w:szCs w:val="22"/>
        </w:rPr>
      </w:pPr>
      <w:r w:rsidRPr="001971D6">
        <w:rPr>
          <w:b/>
          <w:sz w:val="22"/>
          <w:szCs w:val="22"/>
        </w:rPr>
        <w:t xml:space="preserve">Awareness of uncomfortable feelings and thoughts.  </w:t>
      </w:r>
    </w:p>
    <w:p w14:paraId="3C6C050C" w14:textId="77777777" w:rsidR="00E77926" w:rsidRPr="001971D6" w:rsidRDefault="00E77926" w:rsidP="00E77926">
      <w:pPr>
        <w:ind w:right="107"/>
        <w:jc w:val="both"/>
        <w:rPr>
          <w:sz w:val="22"/>
          <w:szCs w:val="22"/>
        </w:rPr>
      </w:pPr>
    </w:p>
    <w:p w14:paraId="170A66B8" w14:textId="77777777" w:rsidR="00E77926" w:rsidRPr="001971D6" w:rsidRDefault="00E77926" w:rsidP="00E77926">
      <w:pPr>
        <w:ind w:right="107"/>
        <w:jc w:val="both"/>
        <w:rPr>
          <w:sz w:val="22"/>
          <w:szCs w:val="22"/>
        </w:rPr>
      </w:pPr>
      <w:r w:rsidRPr="001971D6">
        <w:rPr>
          <w:sz w:val="22"/>
          <w:szCs w:val="22"/>
        </w:rPr>
        <w:t xml:space="preserve">I am aware that response officers get things wrong sometimes. I can only act based on the training I have received and the information that is in front of me. This is how I came to the decision to arrest the male. If I were faced with this situation again I would definitely ask for the opinion of my fellow colleagues to see what they would do in this situation. I could also contact my shift sergeant or a custody sergeant to ensure I do not waste time by driving subjects to custody when I can deal with people there and then on the street. It is difficult when you are faced with a crime but also have to take into account things like costs and if prosecuting is in the public interest. Ultimately, this is not my decision and which is why the police adopt a hierarchical approach, as others more qualified are able to make that decision instead. </w:t>
      </w:r>
    </w:p>
    <w:p w14:paraId="051364A8" w14:textId="77777777" w:rsidR="00E77926" w:rsidRPr="001971D6" w:rsidRDefault="00E77926" w:rsidP="00E77926">
      <w:pPr>
        <w:ind w:right="107"/>
        <w:jc w:val="both"/>
        <w:rPr>
          <w:sz w:val="22"/>
          <w:szCs w:val="22"/>
        </w:rPr>
      </w:pPr>
    </w:p>
    <w:p w14:paraId="54094344" w14:textId="77777777" w:rsidR="00E77926" w:rsidRPr="001971D6" w:rsidRDefault="00E77926" w:rsidP="00E77926">
      <w:pPr>
        <w:ind w:right="107"/>
        <w:jc w:val="both"/>
        <w:rPr>
          <w:sz w:val="22"/>
          <w:szCs w:val="22"/>
        </w:rPr>
      </w:pPr>
      <w:r w:rsidRPr="001971D6">
        <w:rPr>
          <w:sz w:val="22"/>
          <w:szCs w:val="22"/>
        </w:rPr>
        <w:t>I have learnt a lot from this experience and using this method of reflection I have completed further research into UK legislation surrounding Cannabis possession as well as public interest threshold tests. The latter especially I would not have ordinarily come across during my training as a response officer. This just shows that there are so many variables taken into consideration when dealing with someone who has committed a crime.</w:t>
      </w:r>
    </w:p>
    <w:p w14:paraId="0266776D" w14:textId="77777777" w:rsidR="00E77926" w:rsidRPr="001971D6" w:rsidRDefault="00E77926" w:rsidP="00E77926">
      <w:pPr>
        <w:ind w:right="107"/>
        <w:jc w:val="both"/>
        <w:rPr>
          <w:sz w:val="22"/>
          <w:szCs w:val="22"/>
        </w:rPr>
      </w:pPr>
    </w:p>
    <w:p w14:paraId="30003D68" w14:textId="77777777" w:rsidR="00E77926" w:rsidRPr="001971D6" w:rsidRDefault="00E77926" w:rsidP="00E77926">
      <w:pPr>
        <w:ind w:right="107"/>
        <w:jc w:val="both"/>
        <w:rPr>
          <w:sz w:val="22"/>
          <w:szCs w:val="22"/>
        </w:rPr>
      </w:pPr>
      <w:r w:rsidRPr="001971D6">
        <w:rPr>
          <w:sz w:val="22"/>
          <w:szCs w:val="22"/>
        </w:rPr>
        <w:t xml:space="preserve">I am aware that Cannabis was downgraded from a Category B to a Category C drug in 2004 but was then reclassified to a Category B again in 2009. Today, there is much debate regarding legalising Cannabis following many states in America relaxing their laws as well as the development and studies into medical Cannabis and Cannabis oils. I am aware this can influence people’s perceptions of current disposal methods and many think they are too harsh or should be adapted to the times. I often receive comments from members of public such as ‘isn’t there anything better you could be doing?’ and ‘shouldn’t you be out catching a rapist or a murderer?’ when dealing with low-level incidences like this one. Fundamentally, possession of a controlled substance is a crime and there are national and local policies I must adhere to in order to enforce the law as a police officer.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401ED562" w:rsidR="00025650" w:rsidRPr="00270EEB" w:rsidRDefault="00222671" w:rsidP="00E6298B">
      <w:pPr>
        <w:ind w:right="107"/>
        <w:jc w:val="both"/>
        <w:rPr>
          <w:sz w:val="24"/>
          <w:szCs w:val="24"/>
        </w:rPr>
      </w:pPr>
      <w:r>
        <w:rPr>
          <w:sz w:val="24"/>
          <w:szCs w:val="24"/>
        </w:rPr>
        <w:t>Word count 2581.</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592CAEBA" w14:textId="20C303DF" w:rsidR="000F7ECD" w:rsidRPr="00AC0167" w:rsidRDefault="00025650" w:rsidP="00AC0167">
      <w:pPr>
        <w:ind w:right="107"/>
        <w:sectPr w:rsidR="000F7ECD" w:rsidRPr="00AC0167" w:rsidSect="0081431B">
          <w:headerReference w:type="even" r:id="rId18"/>
          <w:headerReference w:type="default" r:id="rId19"/>
          <w:footerReference w:type="even" r:id="rId20"/>
          <w:footerReference w:type="default" r:id="rId21"/>
          <w:headerReference w:type="first" r:id="rId22"/>
          <w:footerReference w:type="first" r:id="rId23"/>
          <w:pgSz w:w="11906" w:h="16838" w:code="9"/>
          <w:pgMar w:top="1440" w:right="1080" w:bottom="1440" w:left="1080" w:header="720" w:footer="720" w:gutter="0"/>
          <w:cols w:space="720"/>
          <w:titlePg/>
          <w:docGrid w:linePitch="272"/>
        </w:sectPr>
      </w:pPr>
      <w:r>
        <w:br w:type="page"/>
      </w: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32CBB0C5" w14:textId="0DA93E47" w:rsidR="00575A8F" w:rsidRPr="00270EEB" w:rsidRDefault="0081431B" w:rsidP="00E6298B">
            <w:pPr>
              <w:ind w:right="107"/>
              <w:jc w:val="both"/>
              <w:rPr>
                <w:sz w:val="24"/>
                <w:szCs w:val="24"/>
              </w:rPr>
            </w:pPr>
            <w:r>
              <w:rPr>
                <w:sz w:val="24"/>
                <w:szCs w:val="24"/>
              </w:rPr>
              <w:t xml:space="preserve">I wish to develop my suspect interview technique as I have only managed to lead two interviews during my tutorship. I would like to practice my note taking, labelling </w:t>
            </w:r>
            <w:r w:rsidR="00457719">
              <w:rPr>
                <w:sz w:val="24"/>
                <w:szCs w:val="24"/>
              </w:rPr>
              <w:t xml:space="preserve">of </w:t>
            </w:r>
            <w:r>
              <w:rPr>
                <w:sz w:val="24"/>
                <w:szCs w:val="24"/>
              </w:rPr>
              <w:t xml:space="preserve">the discs and planning interviews using the PEACE model.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D26FF42" w:rsidR="00575A8F" w:rsidRPr="00270EEB" w:rsidRDefault="0081431B" w:rsidP="00E6298B">
            <w:pPr>
              <w:ind w:right="107"/>
              <w:jc w:val="both"/>
              <w:rPr>
                <w:sz w:val="24"/>
                <w:szCs w:val="24"/>
              </w:rPr>
            </w:pPr>
            <w:r>
              <w:rPr>
                <w:sz w:val="24"/>
                <w:szCs w:val="24"/>
              </w:rPr>
              <w:t xml:space="preserve">This will be developed throughout my mentorship within the next three months. I will attempt to interview any prisoners that have been handed on by previous shifts or if I arrest anyone I will attempt to interview rather than pass along the occurrence to the HUB. </w:t>
            </w:r>
          </w:p>
        </w:tc>
        <w:tc>
          <w:tcPr>
            <w:tcW w:w="2426" w:type="dxa"/>
            <w:shd w:val="clear" w:color="auto" w:fill="auto"/>
          </w:tcPr>
          <w:p w14:paraId="6F2EF39C" w14:textId="6FEA2973" w:rsidR="00575A8F" w:rsidRPr="00270EEB" w:rsidRDefault="0081431B" w:rsidP="00E6298B">
            <w:pPr>
              <w:ind w:right="107"/>
              <w:jc w:val="both"/>
              <w:rPr>
                <w:sz w:val="24"/>
                <w:szCs w:val="24"/>
              </w:rPr>
            </w:pPr>
            <w:r>
              <w:rPr>
                <w:sz w:val="24"/>
                <w:szCs w:val="24"/>
              </w:rPr>
              <w:t>My mentor or whoever I am partnered with on shift will be able to assist in my planning of the interview and can assist during the actual interview</w:t>
            </w:r>
            <w:r w:rsidR="00457719">
              <w:rPr>
                <w:sz w:val="24"/>
                <w:szCs w:val="24"/>
              </w:rPr>
              <w:t xml:space="preserve"> with any follow-up questions. My Sergeant is also aware of my limited number of suspect interviews and will aid me in my development in this area. </w:t>
            </w:r>
          </w:p>
        </w:tc>
        <w:tc>
          <w:tcPr>
            <w:tcW w:w="2426" w:type="dxa"/>
            <w:shd w:val="clear" w:color="auto" w:fill="auto"/>
          </w:tcPr>
          <w:p w14:paraId="3851D535" w14:textId="0D75306B" w:rsidR="28A9B94D" w:rsidRDefault="00457719" w:rsidP="28A9B94D">
            <w:pPr>
              <w:jc w:val="both"/>
              <w:rPr>
                <w:sz w:val="24"/>
                <w:szCs w:val="24"/>
              </w:rPr>
            </w:pPr>
            <w:r>
              <w:rPr>
                <w:sz w:val="24"/>
                <w:szCs w:val="24"/>
              </w:rPr>
              <w:t xml:space="preserve">I would like to get several more suspect interviews completed during my mentorship over the next three months. I will then have reached my one year mark as a response officer and will be expected to do things independently. </w:t>
            </w:r>
          </w:p>
        </w:tc>
      </w:tr>
      <w:tr w:rsidR="00575A8F" w:rsidRPr="00270EEB" w14:paraId="67CEB11A" w14:textId="77777777" w:rsidTr="28A9B94D">
        <w:tc>
          <w:tcPr>
            <w:tcW w:w="2462" w:type="dxa"/>
            <w:shd w:val="clear" w:color="auto" w:fill="auto"/>
          </w:tcPr>
          <w:p w14:paraId="1C2EB90F" w14:textId="69654842" w:rsidR="00575A8F" w:rsidRPr="00270EEB" w:rsidRDefault="00457719" w:rsidP="00E6298B">
            <w:pPr>
              <w:ind w:right="107"/>
              <w:jc w:val="both"/>
              <w:rPr>
                <w:sz w:val="24"/>
                <w:szCs w:val="24"/>
              </w:rPr>
            </w:pPr>
            <w:r>
              <w:rPr>
                <w:sz w:val="24"/>
                <w:szCs w:val="24"/>
              </w:rPr>
              <w:t xml:space="preserve">My next area for development is to increase my intelligence submissions. I have completed one intelligence submission during my tutorship so I am aware of how to complete them competently. </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531A87CC" w14:textId="45779CA9" w:rsidR="00575A8F" w:rsidRPr="00270EEB" w:rsidRDefault="00575A8F" w:rsidP="00E6298B">
            <w:pPr>
              <w:ind w:right="107"/>
              <w:jc w:val="both"/>
              <w:rPr>
                <w:sz w:val="24"/>
                <w:szCs w:val="24"/>
              </w:rPr>
            </w:pPr>
          </w:p>
        </w:tc>
        <w:tc>
          <w:tcPr>
            <w:tcW w:w="2433" w:type="dxa"/>
            <w:shd w:val="clear" w:color="auto" w:fill="auto"/>
          </w:tcPr>
          <w:p w14:paraId="3BD876A6" w14:textId="4810DA27" w:rsidR="00575A8F" w:rsidRPr="00270EEB" w:rsidRDefault="00457719" w:rsidP="00E6298B">
            <w:pPr>
              <w:ind w:right="107"/>
              <w:jc w:val="both"/>
              <w:rPr>
                <w:sz w:val="24"/>
                <w:szCs w:val="24"/>
              </w:rPr>
            </w:pPr>
            <w:r>
              <w:rPr>
                <w:sz w:val="24"/>
                <w:szCs w:val="24"/>
              </w:rPr>
              <w:t xml:space="preserve">As I attend more calls and get to know known nominal’s in my area, I will naturally acquire more information and intelligence to submit to my BCU for analysis. </w:t>
            </w:r>
          </w:p>
        </w:tc>
        <w:tc>
          <w:tcPr>
            <w:tcW w:w="2426" w:type="dxa"/>
            <w:shd w:val="clear" w:color="auto" w:fill="auto"/>
          </w:tcPr>
          <w:p w14:paraId="7A4C9A77" w14:textId="528FF185" w:rsidR="00575A8F" w:rsidRPr="00270EEB" w:rsidRDefault="00457719" w:rsidP="00E6298B">
            <w:pPr>
              <w:ind w:right="107"/>
              <w:jc w:val="both"/>
              <w:rPr>
                <w:sz w:val="24"/>
                <w:szCs w:val="24"/>
              </w:rPr>
            </w:pPr>
            <w:r>
              <w:rPr>
                <w:sz w:val="24"/>
                <w:szCs w:val="24"/>
              </w:rPr>
              <w:t xml:space="preserve">My team members can assist by sharing information with each other about certain addresses and persons in our area. I can keep checking the daily bulletin for intelligence information. </w:t>
            </w:r>
            <w:r w:rsidR="00B623BE">
              <w:rPr>
                <w:sz w:val="24"/>
                <w:szCs w:val="24"/>
              </w:rPr>
              <w:t>I can also check my statistics of intelligence submissions/stop searches/arrests etc. to ensure I have increased my submissions every month.</w:t>
            </w:r>
          </w:p>
        </w:tc>
        <w:tc>
          <w:tcPr>
            <w:tcW w:w="2426" w:type="dxa"/>
            <w:shd w:val="clear" w:color="auto" w:fill="auto"/>
          </w:tcPr>
          <w:p w14:paraId="003BC03B" w14:textId="1D8CA3C2" w:rsidR="28A9B94D" w:rsidRDefault="00B623BE" w:rsidP="28A9B94D">
            <w:pPr>
              <w:jc w:val="both"/>
              <w:rPr>
                <w:sz w:val="24"/>
                <w:szCs w:val="24"/>
              </w:rPr>
            </w:pPr>
            <w:r>
              <w:rPr>
                <w:sz w:val="24"/>
                <w:szCs w:val="24"/>
              </w:rPr>
              <w:t xml:space="preserve">I would like to increase these submissions progressively during my probation period. I believe it is important to share information and intelligence with others and do not believe this should have an end date, rather it will be a continuous process throughout my time at my current station. This will enhance my skill set when I do my attachment with the Neighbourhood Policing team. </w:t>
            </w:r>
          </w:p>
        </w:tc>
      </w:tr>
      <w:tr w:rsidR="00575A8F" w:rsidRPr="00270EEB" w14:paraId="3EE957C7" w14:textId="77777777" w:rsidTr="28A9B94D">
        <w:tc>
          <w:tcPr>
            <w:tcW w:w="2462" w:type="dxa"/>
            <w:shd w:val="clear" w:color="auto" w:fill="auto"/>
          </w:tcPr>
          <w:p w14:paraId="7F6D259B" w14:textId="4996A4B8" w:rsidR="00575A8F" w:rsidRPr="00270EEB" w:rsidRDefault="00B623BE" w:rsidP="00E6298B">
            <w:pPr>
              <w:ind w:right="107"/>
              <w:jc w:val="both"/>
              <w:rPr>
                <w:sz w:val="24"/>
                <w:szCs w:val="24"/>
              </w:rPr>
            </w:pPr>
            <w:r>
              <w:rPr>
                <w:sz w:val="24"/>
                <w:szCs w:val="24"/>
              </w:rPr>
              <w:t xml:space="preserve">The last area I would like to develop is my </w:t>
            </w:r>
            <w:r w:rsidR="005F2B01">
              <w:rPr>
                <w:sz w:val="24"/>
                <w:szCs w:val="24"/>
              </w:rPr>
              <w:t xml:space="preserve">summative writing skills, more specifically for an MG5 police form. This form gives the courts a summary of what has happened during an incident, who is involved, what crimes have been committed, what evidence is available etc. In my opinion this is an important document and there are set criteria for writing the main part entitled ‘summary of key evidence’. I have completed parts of this form during my tutorship as the HUB normally take on cases however, I would like more practice writing this document. </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682ECAB5" w:rsidR="00575A8F" w:rsidRPr="00270EEB" w:rsidRDefault="005F2B01" w:rsidP="00E6298B">
            <w:pPr>
              <w:ind w:right="107"/>
              <w:jc w:val="both"/>
              <w:rPr>
                <w:sz w:val="24"/>
                <w:szCs w:val="24"/>
              </w:rPr>
            </w:pPr>
            <w:r>
              <w:rPr>
                <w:sz w:val="24"/>
                <w:szCs w:val="24"/>
              </w:rPr>
              <w:t xml:space="preserve">This will be </w:t>
            </w:r>
            <w:r w:rsidR="001F4508">
              <w:rPr>
                <w:sz w:val="24"/>
                <w:szCs w:val="24"/>
              </w:rPr>
              <w:t xml:space="preserve">achieved by attending more calls, identifying crimes and ultimately putting a case file together. The MG5 is a critical part of the case file and currently I am still using examples to help me write them up. I would like to get to the stage that I can write them without any aid. </w:t>
            </w:r>
          </w:p>
        </w:tc>
        <w:tc>
          <w:tcPr>
            <w:tcW w:w="2426" w:type="dxa"/>
            <w:shd w:val="clear" w:color="auto" w:fill="auto"/>
          </w:tcPr>
          <w:p w14:paraId="76B2A824" w14:textId="69218AD3" w:rsidR="00575A8F" w:rsidRPr="00270EEB" w:rsidRDefault="001F4508" w:rsidP="00E6298B">
            <w:pPr>
              <w:ind w:right="107"/>
              <w:jc w:val="both"/>
              <w:rPr>
                <w:sz w:val="24"/>
                <w:szCs w:val="24"/>
              </w:rPr>
            </w:pPr>
            <w:r>
              <w:rPr>
                <w:sz w:val="24"/>
                <w:szCs w:val="24"/>
              </w:rPr>
              <w:t xml:space="preserve">I will ultimately be the one to ensure this form gets completed, along with the rest of the case file. I will then ask my Sergeant or mentor to read over the document before submitting it. This will ensure that I get suitable feedback and the document will have been quality checked by more senior members of the team to guarantee it does not get sent back by the CPS. </w:t>
            </w:r>
          </w:p>
        </w:tc>
        <w:tc>
          <w:tcPr>
            <w:tcW w:w="2426" w:type="dxa"/>
            <w:shd w:val="clear" w:color="auto" w:fill="auto"/>
          </w:tcPr>
          <w:p w14:paraId="185B2EE5" w14:textId="5A530C03" w:rsidR="28A9B94D" w:rsidRDefault="001F4508" w:rsidP="28A9B94D">
            <w:pPr>
              <w:jc w:val="both"/>
              <w:rPr>
                <w:sz w:val="24"/>
                <w:szCs w:val="24"/>
              </w:rPr>
            </w:pPr>
            <w:r>
              <w:rPr>
                <w:sz w:val="24"/>
                <w:szCs w:val="24"/>
              </w:rPr>
              <w:t xml:space="preserve">Again, I would like to develop this skill within the next three months during my mentorship. I will be able to take advantage of having a mentor to check over my witting skills. Some members of the team have been to the HUB and have increased capabilities with regards to case files, I would like to make use of their knowledge and ensure I work to best practice.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77926">
      <w:pPr>
        <w:keepNext/>
        <w:spacing w:before="240" w:after="60"/>
        <w:ind w:right="108"/>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77926">
      <w:pPr>
        <w:spacing w:before="240" w:after="60"/>
        <w:ind w:right="108"/>
        <w:rPr>
          <w:b/>
          <w:sz w:val="24"/>
          <w:szCs w:val="24"/>
        </w:rPr>
      </w:pPr>
    </w:p>
    <w:p w14:paraId="5D1971EF" w14:textId="77777777" w:rsidR="001971D6" w:rsidRPr="001971D6" w:rsidRDefault="001971D6" w:rsidP="00E77926">
      <w:pPr>
        <w:spacing w:before="240" w:after="60"/>
        <w:ind w:right="108"/>
        <w:rPr>
          <w:sz w:val="22"/>
          <w:szCs w:val="22"/>
        </w:rPr>
      </w:pPr>
      <w:r w:rsidRPr="001971D6">
        <w:rPr>
          <w:sz w:val="22"/>
          <w:szCs w:val="22"/>
        </w:rPr>
        <w:t xml:space="preserve">Association of Chief Police Officer of England, Wales and Northern Ireland (2007) </w:t>
      </w:r>
      <w:r w:rsidRPr="001971D6">
        <w:rPr>
          <w:i/>
          <w:sz w:val="22"/>
          <w:szCs w:val="22"/>
        </w:rPr>
        <w:t>Guidance on Policing Cannabis – Use of Cannabis Warnings.</w:t>
      </w:r>
      <w:r w:rsidRPr="001971D6">
        <w:rPr>
          <w:sz w:val="22"/>
          <w:szCs w:val="22"/>
        </w:rPr>
        <w:t xml:space="preserve"> Available at: </w:t>
      </w:r>
      <w:hyperlink r:id="rId24" w:history="1">
        <w:r w:rsidRPr="001971D6">
          <w:rPr>
            <w:rStyle w:val="Hyperlink"/>
            <w:sz w:val="22"/>
            <w:szCs w:val="22"/>
          </w:rPr>
          <w:t>https://www.google.co.uk/url?sa=t&amp;rct=j&amp;q=&amp;esrc=s&amp;source=web&amp;cd=2&amp;ved=2ahUKEwiWqu7j_5bmAhVailwKHf6lA4AQFjABegQIBRAC&amp;url=http%3A%2F%2Flibrary.college.police.uk%2Fdocs%2Facpo%2FCannabis-Warnings-2007.doc&amp;usg=AOvVaw1F4Qs1lJURyNxIAB8OjBBL</w:t>
        </w:r>
      </w:hyperlink>
      <w:r w:rsidRPr="001971D6">
        <w:rPr>
          <w:sz w:val="22"/>
          <w:szCs w:val="22"/>
        </w:rPr>
        <w:t xml:space="preserve"> (Accessed: 2 December 2019).</w:t>
      </w:r>
    </w:p>
    <w:p w14:paraId="3434B39E" w14:textId="77777777" w:rsidR="001971D6" w:rsidRPr="001971D6" w:rsidRDefault="001971D6" w:rsidP="00E77926">
      <w:pPr>
        <w:spacing w:before="240" w:after="60"/>
        <w:ind w:right="108"/>
        <w:rPr>
          <w:sz w:val="22"/>
          <w:szCs w:val="22"/>
        </w:rPr>
      </w:pPr>
      <w:r w:rsidRPr="001971D6">
        <w:rPr>
          <w:sz w:val="22"/>
          <w:szCs w:val="22"/>
        </w:rPr>
        <w:t xml:space="preserve">Association of Chief Police Officers (2009) </w:t>
      </w:r>
      <w:r w:rsidRPr="001971D6">
        <w:rPr>
          <w:i/>
          <w:sz w:val="22"/>
          <w:szCs w:val="22"/>
        </w:rPr>
        <w:t>ACPO Guidance on Cannabis Possession for Personal Use</w:t>
      </w:r>
      <w:r w:rsidRPr="001971D6">
        <w:rPr>
          <w:sz w:val="22"/>
          <w:szCs w:val="22"/>
        </w:rPr>
        <w:t xml:space="preserve">. Available at: </w:t>
      </w:r>
      <w:hyperlink r:id="rId25" w:history="1">
        <w:r w:rsidRPr="001971D6">
          <w:rPr>
            <w:rStyle w:val="Hyperlink"/>
            <w:sz w:val="22"/>
            <w:szCs w:val="22"/>
          </w:rPr>
          <w:t>https://www.google.co.uk/url?sa=t&amp;rct=j&amp;q=&amp;esrc=s&amp;source=web&amp;cd=1&amp;ved=2ahUKEwi-qLTe8pbmAhXColwKHQVGDVQQFjAAegQIAxAC&amp;url=http%3A%2F%2Flibrary.college.police.uk%2Fdocs%2Facpo%2FACPO-Cannabis-Guidance-28Jan09.doc&amp;usg=AOvVaw0svsArab5-89ubPWO5i_wo</w:t>
        </w:r>
      </w:hyperlink>
      <w:r w:rsidRPr="001971D6">
        <w:rPr>
          <w:sz w:val="22"/>
          <w:szCs w:val="22"/>
        </w:rPr>
        <w:t xml:space="preserve"> (Accessed: 2 December 2019). </w:t>
      </w:r>
    </w:p>
    <w:p w14:paraId="64DB8D69" w14:textId="77777777" w:rsidR="001971D6" w:rsidRPr="001971D6" w:rsidRDefault="001971D6" w:rsidP="00E77926">
      <w:pPr>
        <w:spacing w:before="240" w:after="60"/>
        <w:ind w:right="108"/>
        <w:rPr>
          <w:sz w:val="22"/>
          <w:szCs w:val="22"/>
        </w:rPr>
      </w:pPr>
      <w:r w:rsidRPr="001971D6">
        <w:rPr>
          <w:sz w:val="22"/>
          <w:szCs w:val="22"/>
        </w:rPr>
        <w:t xml:space="preserve">Atkins, S. and Murphy, K. (1993) ‘Reflection: a review of the literature’, </w:t>
      </w:r>
      <w:r w:rsidRPr="001971D6">
        <w:rPr>
          <w:i/>
          <w:sz w:val="22"/>
          <w:szCs w:val="22"/>
        </w:rPr>
        <w:t>Journal of Advanced Nursing</w:t>
      </w:r>
      <w:r w:rsidRPr="001971D6">
        <w:rPr>
          <w:sz w:val="22"/>
          <w:szCs w:val="22"/>
        </w:rPr>
        <w:t>, 18(8), pp. 1188 – 1192.</w:t>
      </w:r>
    </w:p>
    <w:p w14:paraId="55CCED41" w14:textId="77777777" w:rsidR="001971D6" w:rsidRPr="001971D6" w:rsidRDefault="001971D6" w:rsidP="00E77926">
      <w:pPr>
        <w:spacing w:before="240" w:after="60"/>
        <w:ind w:right="108"/>
        <w:rPr>
          <w:sz w:val="22"/>
          <w:szCs w:val="22"/>
        </w:rPr>
      </w:pPr>
      <w:r w:rsidRPr="001971D6">
        <w:rPr>
          <w:sz w:val="22"/>
          <w:szCs w:val="22"/>
        </w:rPr>
        <w:t xml:space="preserve">Bagutayan, S. (2011) ‘Stress and Social Support’, </w:t>
      </w:r>
      <w:r w:rsidRPr="001971D6">
        <w:rPr>
          <w:i/>
          <w:sz w:val="22"/>
          <w:szCs w:val="22"/>
        </w:rPr>
        <w:t>Indian Journal of Journal of Psychological Medicine</w:t>
      </w:r>
      <w:r w:rsidRPr="001971D6">
        <w:rPr>
          <w:sz w:val="22"/>
          <w:szCs w:val="22"/>
        </w:rPr>
        <w:t>, 33(1), pp. 29-34.</w:t>
      </w:r>
    </w:p>
    <w:p w14:paraId="31B6B6F9" w14:textId="77777777" w:rsidR="001971D6" w:rsidRPr="001971D6" w:rsidRDefault="001971D6" w:rsidP="00E77926">
      <w:pPr>
        <w:spacing w:before="240" w:after="60"/>
        <w:ind w:right="108"/>
        <w:rPr>
          <w:sz w:val="22"/>
          <w:szCs w:val="22"/>
        </w:rPr>
      </w:pPr>
      <w:r w:rsidRPr="001971D6">
        <w:rPr>
          <w:sz w:val="22"/>
          <w:szCs w:val="22"/>
        </w:rPr>
        <w:t xml:space="preserve">Better Health (2012) </w:t>
      </w:r>
      <w:r w:rsidRPr="001971D6">
        <w:rPr>
          <w:i/>
          <w:sz w:val="22"/>
          <w:szCs w:val="22"/>
        </w:rPr>
        <w:t>Mental Health Care Plans</w:t>
      </w:r>
      <w:r w:rsidRPr="001971D6">
        <w:rPr>
          <w:sz w:val="22"/>
          <w:szCs w:val="22"/>
        </w:rPr>
        <w:t xml:space="preserve">. Available at: </w:t>
      </w:r>
      <w:hyperlink r:id="rId26" w:history="1">
        <w:r w:rsidRPr="001971D6">
          <w:rPr>
            <w:rStyle w:val="Hyperlink"/>
            <w:sz w:val="22"/>
            <w:szCs w:val="22"/>
          </w:rPr>
          <w:t>https://www.betterhealth.vic.gov.au/health/conditionsandtreatments/mental-health-care-plans</w:t>
        </w:r>
      </w:hyperlink>
      <w:r w:rsidRPr="001971D6">
        <w:rPr>
          <w:sz w:val="22"/>
          <w:szCs w:val="22"/>
        </w:rPr>
        <w:t xml:space="preserve"> (Accessed 24 November 2019).</w:t>
      </w:r>
    </w:p>
    <w:p w14:paraId="49963890" w14:textId="77777777" w:rsidR="001971D6" w:rsidRPr="001971D6" w:rsidRDefault="001971D6" w:rsidP="00E77926">
      <w:pPr>
        <w:spacing w:before="240" w:after="60"/>
        <w:ind w:right="108"/>
        <w:rPr>
          <w:sz w:val="22"/>
          <w:szCs w:val="22"/>
        </w:rPr>
      </w:pPr>
      <w:r w:rsidRPr="001971D6">
        <w:rPr>
          <w:sz w:val="22"/>
          <w:szCs w:val="22"/>
        </w:rPr>
        <w:t xml:space="preserve">Borton, T. (1970). </w:t>
      </w:r>
      <w:r w:rsidRPr="001971D6">
        <w:rPr>
          <w:i/>
          <w:sz w:val="22"/>
          <w:szCs w:val="22"/>
        </w:rPr>
        <w:t>Reach, Touch and Teach</w:t>
      </w:r>
      <w:r w:rsidRPr="001971D6">
        <w:rPr>
          <w:sz w:val="22"/>
          <w:szCs w:val="22"/>
        </w:rPr>
        <w:t>. 1</w:t>
      </w:r>
      <w:r w:rsidRPr="001971D6">
        <w:rPr>
          <w:sz w:val="22"/>
          <w:szCs w:val="22"/>
          <w:vertAlign w:val="superscript"/>
        </w:rPr>
        <w:t>st</w:t>
      </w:r>
      <w:r w:rsidRPr="001971D6">
        <w:rPr>
          <w:sz w:val="22"/>
          <w:szCs w:val="22"/>
        </w:rPr>
        <w:t xml:space="preserve"> ed. New York: McGraw-Hill Paperbacks.</w:t>
      </w:r>
    </w:p>
    <w:p w14:paraId="2304B871" w14:textId="77777777" w:rsidR="001971D6" w:rsidRPr="001971D6" w:rsidRDefault="001971D6" w:rsidP="00E77926">
      <w:pPr>
        <w:spacing w:before="240" w:after="60"/>
        <w:ind w:right="108"/>
        <w:rPr>
          <w:sz w:val="22"/>
          <w:szCs w:val="22"/>
        </w:rPr>
      </w:pPr>
      <w:r w:rsidRPr="001971D6">
        <w:rPr>
          <w:sz w:val="22"/>
          <w:szCs w:val="22"/>
        </w:rPr>
        <w:t xml:space="preserve">Borton, T. (1970). </w:t>
      </w:r>
      <w:r w:rsidRPr="001971D6">
        <w:rPr>
          <w:i/>
          <w:sz w:val="22"/>
          <w:szCs w:val="22"/>
        </w:rPr>
        <w:t>Reach, Touch and Teach</w:t>
      </w:r>
      <w:r w:rsidRPr="001971D6">
        <w:rPr>
          <w:sz w:val="22"/>
          <w:szCs w:val="22"/>
        </w:rPr>
        <w:t>. 1</w:t>
      </w:r>
      <w:r w:rsidRPr="001971D6">
        <w:rPr>
          <w:sz w:val="22"/>
          <w:szCs w:val="22"/>
          <w:vertAlign w:val="superscript"/>
        </w:rPr>
        <w:t>st</w:t>
      </w:r>
      <w:r w:rsidRPr="001971D6">
        <w:rPr>
          <w:sz w:val="22"/>
          <w:szCs w:val="22"/>
        </w:rPr>
        <w:t xml:space="preserve"> ed. New York: McGraw-Hill Paperbacks.</w:t>
      </w:r>
    </w:p>
    <w:p w14:paraId="0AAB3D42" w14:textId="77777777" w:rsidR="001971D6" w:rsidRPr="001971D6" w:rsidRDefault="001971D6" w:rsidP="00E77926">
      <w:pPr>
        <w:spacing w:before="240" w:after="60"/>
        <w:ind w:right="108"/>
        <w:rPr>
          <w:sz w:val="22"/>
          <w:szCs w:val="22"/>
        </w:rPr>
      </w:pPr>
      <w:r w:rsidRPr="001971D6">
        <w:rPr>
          <w:sz w:val="22"/>
          <w:szCs w:val="22"/>
        </w:rPr>
        <w:t xml:space="preserve">College of Policing (2013) </w:t>
      </w:r>
      <w:r w:rsidRPr="001971D6">
        <w:rPr>
          <w:i/>
          <w:sz w:val="22"/>
          <w:szCs w:val="22"/>
        </w:rPr>
        <w:t xml:space="preserve">National Decision Making </w:t>
      </w:r>
      <w:r w:rsidRPr="001971D6">
        <w:rPr>
          <w:sz w:val="22"/>
          <w:szCs w:val="22"/>
        </w:rPr>
        <w:t xml:space="preserve">Model, Available at: </w:t>
      </w:r>
      <w:hyperlink r:id="rId27" w:history="1">
        <w:r w:rsidRPr="001971D6">
          <w:rPr>
            <w:rStyle w:val="Hyperlink"/>
            <w:sz w:val="22"/>
            <w:szCs w:val="22"/>
          </w:rPr>
          <w:t>https://www.app.college.police.uk/app-content/national-decision-model/the-national-decision-model/</w:t>
        </w:r>
      </w:hyperlink>
      <w:r w:rsidRPr="001971D6">
        <w:rPr>
          <w:sz w:val="22"/>
          <w:szCs w:val="22"/>
        </w:rPr>
        <w:t xml:space="preserve"> (Accessed 03 September, 2019).</w:t>
      </w:r>
    </w:p>
    <w:p w14:paraId="6659D102" w14:textId="77777777" w:rsidR="001971D6" w:rsidRPr="001971D6" w:rsidRDefault="001971D6" w:rsidP="00E77926">
      <w:pPr>
        <w:spacing w:before="240" w:after="60"/>
        <w:ind w:right="108"/>
        <w:rPr>
          <w:sz w:val="22"/>
          <w:szCs w:val="22"/>
        </w:rPr>
      </w:pPr>
      <w:r w:rsidRPr="001971D6">
        <w:rPr>
          <w:sz w:val="22"/>
          <w:szCs w:val="22"/>
        </w:rPr>
        <w:t xml:space="preserve">College of Policing (2014) </w:t>
      </w:r>
      <w:r w:rsidRPr="001971D6">
        <w:rPr>
          <w:i/>
          <w:sz w:val="22"/>
          <w:szCs w:val="22"/>
        </w:rPr>
        <w:t>Code of Ethics</w:t>
      </w:r>
      <w:r w:rsidRPr="001971D6">
        <w:rPr>
          <w:sz w:val="22"/>
          <w:szCs w:val="22"/>
        </w:rPr>
        <w:t xml:space="preserve">. Available at: </w:t>
      </w:r>
      <w:hyperlink r:id="rId28" w:history="1">
        <w:r w:rsidRPr="001971D6">
          <w:rPr>
            <w:rStyle w:val="Hyperlink"/>
            <w:sz w:val="22"/>
            <w:szCs w:val="22"/>
          </w:rPr>
          <w:t>https://www.college.police.uk/What-we-do/Ethics/Documents/Code_of_Ethics.pdf</w:t>
        </w:r>
      </w:hyperlink>
      <w:r w:rsidRPr="001971D6">
        <w:rPr>
          <w:sz w:val="22"/>
          <w:szCs w:val="22"/>
        </w:rPr>
        <w:t xml:space="preserve"> (Accessed 30 September 2019).</w:t>
      </w:r>
    </w:p>
    <w:p w14:paraId="1EB4373C" w14:textId="77777777" w:rsidR="001971D6" w:rsidRPr="001971D6" w:rsidRDefault="001971D6" w:rsidP="00E77926">
      <w:pPr>
        <w:spacing w:before="240" w:after="60"/>
        <w:ind w:right="108"/>
        <w:rPr>
          <w:sz w:val="22"/>
          <w:szCs w:val="22"/>
        </w:rPr>
      </w:pPr>
      <w:r w:rsidRPr="001971D6">
        <w:rPr>
          <w:sz w:val="22"/>
          <w:szCs w:val="22"/>
        </w:rPr>
        <w:t xml:space="preserve">College of Policing (2014) </w:t>
      </w:r>
      <w:r w:rsidRPr="001971D6">
        <w:rPr>
          <w:i/>
          <w:sz w:val="22"/>
          <w:szCs w:val="22"/>
        </w:rPr>
        <w:t>Code of Ethics: A Code of Practice for the Principles and Standards of Professional Behaviour for the Policing Profession.</w:t>
      </w:r>
      <w:r w:rsidRPr="001971D6">
        <w:rPr>
          <w:sz w:val="22"/>
          <w:szCs w:val="22"/>
        </w:rPr>
        <w:t xml:space="preserve"> Available at: </w:t>
      </w:r>
      <w:hyperlink r:id="rId29" w:history="1">
        <w:r w:rsidRPr="001971D6">
          <w:rPr>
            <w:rStyle w:val="Hyperlink"/>
            <w:sz w:val="22"/>
            <w:szCs w:val="22"/>
          </w:rPr>
          <w:t>https://www.college.police.uk/What-we-do/Ethics/Documents/Code_of_Ethics.pdf</w:t>
        </w:r>
      </w:hyperlink>
      <w:r w:rsidRPr="001971D6">
        <w:rPr>
          <w:sz w:val="22"/>
          <w:szCs w:val="22"/>
        </w:rPr>
        <w:t xml:space="preserve"> (Accessed: 2 December 2019).</w:t>
      </w:r>
    </w:p>
    <w:p w14:paraId="02B7B5CB" w14:textId="77777777" w:rsidR="001971D6" w:rsidRPr="001971D6" w:rsidRDefault="001971D6" w:rsidP="00E77926">
      <w:pPr>
        <w:spacing w:before="240" w:after="60"/>
        <w:ind w:right="108"/>
        <w:rPr>
          <w:sz w:val="22"/>
          <w:szCs w:val="22"/>
        </w:rPr>
      </w:pPr>
      <w:r w:rsidRPr="001971D6">
        <w:rPr>
          <w:sz w:val="22"/>
          <w:szCs w:val="22"/>
        </w:rPr>
        <w:t xml:space="preserve">College of Policing (2019) </w:t>
      </w:r>
      <w:r w:rsidRPr="001971D6">
        <w:rPr>
          <w:i/>
          <w:sz w:val="22"/>
          <w:szCs w:val="22"/>
        </w:rPr>
        <w:t>Conflict management using de-escalation, communication and negotiation</w:t>
      </w:r>
      <w:r w:rsidRPr="001971D6">
        <w:rPr>
          <w:sz w:val="22"/>
          <w:szCs w:val="22"/>
        </w:rPr>
        <w:t xml:space="preserve">. Available at: </w:t>
      </w:r>
      <w:hyperlink r:id="rId30" w:history="1">
        <w:r w:rsidRPr="001971D6">
          <w:rPr>
            <w:rStyle w:val="Hyperlink"/>
            <w:sz w:val="22"/>
            <w:szCs w:val="22"/>
          </w:rPr>
          <w:t>https://www.college.police.uk/What-we-do/Standards/Guidelines/Documents/Conflict_management_consultation260219.pdf</w:t>
        </w:r>
      </w:hyperlink>
      <w:r w:rsidRPr="001971D6">
        <w:rPr>
          <w:sz w:val="22"/>
          <w:szCs w:val="22"/>
        </w:rPr>
        <w:t xml:space="preserve"> (Accessed 18 September 2019).</w:t>
      </w:r>
    </w:p>
    <w:p w14:paraId="5CC5DAAD" w14:textId="77777777" w:rsidR="001971D6" w:rsidRPr="001971D6" w:rsidRDefault="001971D6" w:rsidP="00E77926">
      <w:pPr>
        <w:spacing w:before="240" w:after="60"/>
        <w:ind w:right="108"/>
        <w:rPr>
          <w:sz w:val="22"/>
          <w:szCs w:val="22"/>
        </w:rPr>
      </w:pPr>
      <w:r w:rsidRPr="001971D6">
        <w:rPr>
          <w:sz w:val="22"/>
          <w:szCs w:val="22"/>
        </w:rPr>
        <w:t xml:space="preserve">College of Policing (2019) </w:t>
      </w:r>
      <w:r w:rsidRPr="001971D6">
        <w:rPr>
          <w:i/>
          <w:sz w:val="22"/>
          <w:szCs w:val="22"/>
        </w:rPr>
        <w:t>Conflict management using de-escalation, communication and negotiation</w:t>
      </w:r>
      <w:r w:rsidRPr="001971D6">
        <w:rPr>
          <w:sz w:val="22"/>
          <w:szCs w:val="22"/>
        </w:rPr>
        <w:t xml:space="preserve">. Available at: </w:t>
      </w:r>
      <w:hyperlink r:id="rId31" w:history="1">
        <w:r w:rsidRPr="001971D6">
          <w:rPr>
            <w:rStyle w:val="Hyperlink"/>
            <w:sz w:val="22"/>
            <w:szCs w:val="22"/>
          </w:rPr>
          <w:t>https://leadership.college.police.uk/pluginfile.php/3725/mod_resource/content/4/Conflict_management_consultation260219.pdf</w:t>
        </w:r>
      </w:hyperlink>
      <w:r w:rsidRPr="001971D6">
        <w:rPr>
          <w:sz w:val="22"/>
          <w:szCs w:val="22"/>
        </w:rPr>
        <w:t xml:space="preserve"> (Accessed 24 November 2019).</w:t>
      </w:r>
    </w:p>
    <w:p w14:paraId="2D6305F4" w14:textId="77777777" w:rsidR="001971D6" w:rsidRPr="001971D6" w:rsidRDefault="001971D6" w:rsidP="00E77926">
      <w:pPr>
        <w:spacing w:before="240" w:after="60"/>
        <w:ind w:right="108"/>
        <w:rPr>
          <w:sz w:val="22"/>
          <w:szCs w:val="22"/>
        </w:rPr>
      </w:pPr>
      <w:r w:rsidRPr="001971D6">
        <w:rPr>
          <w:sz w:val="22"/>
          <w:szCs w:val="22"/>
        </w:rPr>
        <w:t xml:space="preserve">Criminal Justice System (2007) </w:t>
      </w:r>
      <w:r w:rsidRPr="001971D6">
        <w:rPr>
          <w:i/>
          <w:sz w:val="22"/>
          <w:szCs w:val="22"/>
        </w:rPr>
        <w:t>Out-of-court disposals for adults: A guide to alternatives to prosecution</w:t>
      </w:r>
      <w:r w:rsidRPr="001971D6">
        <w:rPr>
          <w:sz w:val="22"/>
          <w:szCs w:val="22"/>
        </w:rPr>
        <w:t xml:space="preserve">. London: Officer for Criminal Justice Reform. </w:t>
      </w:r>
    </w:p>
    <w:p w14:paraId="4AE829B9" w14:textId="77777777" w:rsidR="001971D6" w:rsidRPr="001971D6" w:rsidRDefault="001971D6" w:rsidP="00E77926">
      <w:pPr>
        <w:spacing w:before="240" w:after="60"/>
        <w:ind w:right="108"/>
        <w:rPr>
          <w:sz w:val="22"/>
          <w:szCs w:val="22"/>
        </w:rPr>
      </w:pPr>
      <w:r w:rsidRPr="001971D6">
        <w:rPr>
          <w:sz w:val="22"/>
          <w:szCs w:val="22"/>
        </w:rPr>
        <w:t xml:space="preserve">Crown Prosecution Service (2018) </w:t>
      </w:r>
      <w:r w:rsidRPr="001971D6">
        <w:rPr>
          <w:i/>
          <w:sz w:val="22"/>
          <w:szCs w:val="22"/>
        </w:rPr>
        <w:t>The Code for Crown Prosecutors</w:t>
      </w:r>
      <w:r w:rsidRPr="001971D6">
        <w:rPr>
          <w:sz w:val="22"/>
          <w:szCs w:val="22"/>
        </w:rPr>
        <w:t xml:space="preserve">. Available at: </w:t>
      </w:r>
      <w:hyperlink r:id="rId32" w:history="1">
        <w:r w:rsidRPr="001971D6">
          <w:rPr>
            <w:rStyle w:val="Hyperlink"/>
            <w:sz w:val="22"/>
            <w:szCs w:val="22"/>
          </w:rPr>
          <w:t>https://www.cps.gov.uk/publication/code-crown-prosecutors</w:t>
        </w:r>
      </w:hyperlink>
      <w:r w:rsidRPr="001971D6">
        <w:rPr>
          <w:sz w:val="22"/>
          <w:szCs w:val="22"/>
        </w:rPr>
        <w:t xml:space="preserve"> (Accessed: 2 December 2019).</w:t>
      </w:r>
    </w:p>
    <w:p w14:paraId="47956E01" w14:textId="77777777" w:rsidR="001971D6" w:rsidRPr="001971D6" w:rsidRDefault="001971D6" w:rsidP="00E77926">
      <w:pPr>
        <w:spacing w:before="240" w:after="60"/>
        <w:ind w:right="108"/>
        <w:rPr>
          <w:sz w:val="22"/>
          <w:szCs w:val="22"/>
        </w:rPr>
      </w:pPr>
      <w:r w:rsidRPr="001971D6">
        <w:rPr>
          <w:sz w:val="22"/>
          <w:szCs w:val="22"/>
        </w:rPr>
        <w:t xml:space="preserve">Department for Constitutional Affairs, (2007) </w:t>
      </w:r>
      <w:r w:rsidRPr="001971D6">
        <w:rPr>
          <w:i/>
          <w:sz w:val="22"/>
          <w:szCs w:val="22"/>
        </w:rPr>
        <w:t>Mental Capacity Act 2005 Code of Practice.</w:t>
      </w:r>
      <w:r w:rsidRPr="001971D6">
        <w:rPr>
          <w:sz w:val="22"/>
          <w:szCs w:val="22"/>
        </w:rPr>
        <w:t xml:space="preserve"> London: TSO.</w:t>
      </w:r>
    </w:p>
    <w:p w14:paraId="4AAA075C" w14:textId="77777777" w:rsidR="001971D6" w:rsidRPr="001971D6" w:rsidRDefault="001971D6" w:rsidP="00E77926">
      <w:pPr>
        <w:spacing w:before="240" w:after="60"/>
        <w:ind w:right="108"/>
        <w:rPr>
          <w:sz w:val="22"/>
          <w:szCs w:val="22"/>
        </w:rPr>
      </w:pPr>
      <w:r w:rsidRPr="001971D6">
        <w:rPr>
          <w:sz w:val="22"/>
          <w:szCs w:val="22"/>
        </w:rPr>
        <w:t>Driscoll, J. (2000</w:t>
      </w:r>
      <w:r w:rsidRPr="001971D6">
        <w:rPr>
          <w:i/>
          <w:sz w:val="22"/>
          <w:szCs w:val="22"/>
        </w:rPr>
        <w:t>) Practicing Clinical Supervision: A Reflective Approach</w:t>
      </w:r>
      <w:r w:rsidRPr="001971D6">
        <w:rPr>
          <w:sz w:val="22"/>
          <w:szCs w:val="22"/>
        </w:rPr>
        <w:t>. London: Bailliere Tindall</w:t>
      </w:r>
    </w:p>
    <w:p w14:paraId="77E93CF2" w14:textId="77777777" w:rsidR="001971D6" w:rsidRPr="001971D6" w:rsidRDefault="001971D6" w:rsidP="00E77926">
      <w:pPr>
        <w:spacing w:before="240" w:after="60"/>
        <w:ind w:right="108"/>
        <w:rPr>
          <w:sz w:val="22"/>
          <w:szCs w:val="22"/>
        </w:rPr>
      </w:pPr>
      <w:r w:rsidRPr="001971D6">
        <w:rPr>
          <w:sz w:val="22"/>
          <w:szCs w:val="22"/>
        </w:rPr>
        <w:t xml:space="preserve">Durham Police (2019) </w:t>
      </w:r>
      <w:r w:rsidRPr="001971D6">
        <w:rPr>
          <w:i/>
          <w:sz w:val="22"/>
          <w:szCs w:val="22"/>
        </w:rPr>
        <w:t>Sir Robert Peel’s Principles of Law Enforcement 1829</w:t>
      </w:r>
      <w:r w:rsidRPr="001971D6">
        <w:rPr>
          <w:sz w:val="22"/>
          <w:szCs w:val="22"/>
        </w:rPr>
        <w:t xml:space="preserve">. Available at: </w:t>
      </w:r>
      <w:hyperlink r:id="rId33" w:history="1">
        <w:r w:rsidRPr="001971D6">
          <w:rPr>
            <w:rStyle w:val="Hyperlink"/>
            <w:sz w:val="22"/>
            <w:szCs w:val="22"/>
          </w:rPr>
          <w:t>https://www.durham.police.uk/About-Us/Documents/Peels_Principles_Of_Law_Enforcement.pdf</w:t>
        </w:r>
      </w:hyperlink>
      <w:r w:rsidRPr="001971D6">
        <w:rPr>
          <w:sz w:val="22"/>
          <w:szCs w:val="22"/>
        </w:rPr>
        <w:t xml:space="preserve"> (Accessed 24 November 2019).</w:t>
      </w:r>
    </w:p>
    <w:p w14:paraId="49D3F8AA" w14:textId="77777777" w:rsidR="001971D6" w:rsidRPr="001971D6" w:rsidRDefault="001971D6" w:rsidP="00E77926">
      <w:pPr>
        <w:spacing w:before="240" w:after="60"/>
        <w:ind w:right="108"/>
        <w:rPr>
          <w:sz w:val="22"/>
          <w:szCs w:val="22"/>
        </w:rPr>
      </w:pPr>
      <w:r w:rsidRPr="001971D6">
        <w:rPr>
          <w:sz w:val="22"/>
          <w:szCs w:val="22"/>
        </w:rPr>
        <w:t xml:space="preserve">Dymond, A. and Hickman, M. (2018) ‘Body-Worn Cameras, Use of Force and Police-Civilian Interactions’, </w:t>
      </w:r>
      <w:r w:rsidRPr="001971D6">
        <w:rPr>
          <w:i/>
          <w:sz w:val="22"/>
          <w:szCs w:val="22"/>
        </w:rPr>
        <w:t>Policing: A Journal of Policy and Practice</w:t>
      </w:r>
      <w:r w:rsidRPr="001971D6">
        <w:rPr>
          <w:sz w:val="22"/>
          <w:szCs w:val="22"/>
        </w:rPr>
        <w:t xml:space="preserve">, 12(1), pp. 1 -5. </w:t>
      </w:r>
    </w:p>
    <w:p w14:paraId="63F76932" w14:textId="77777777" w:rsidR="001971D6" w:rsidRPr="001971D6" w:rsidRDefault="001971D6" w:rsidP="00E77926">
      <w:pPr>
        <w:spacing w:before="240" w:after="60"/>
        <w:ind w:right="108"/>
        <w:rPr>
          <w:sz w:val="22"/>
          <w:szCs w:val="22"/>
        </w:rPr>
      </w:pPr>
      <w:r w:rsidRPr="001971D6">
        <w:rPr>
          <w:sz w:val="22"/>
          <w:szCs w:val="22"/>
        </w:rPr>
        <w:t xml:space="preserve">General Medical Council (2017) </w:t>
      </w:r>
      <w:r w:rsidRPr="001971D6">
        <w:rPr>
          <w:i/>
          <w:sz w:val="22"/>
          <w:szCs w:val="22"/>
        </w:rPr>
        <w:t>Guidance on convictions, cautions, determinations and other methods of police disposal.</w:t>
      </w:r>
      <w:r w:rsidRPr="001971D6">
        <w:rPr>
          <w:sz w:val="22"/>
          <w:szCs w:val="22"/>
        </w:rPr>
        <w:t xml:space="preserve"> Available at: </w:t>
      </w:r>
      <w:hyperlink r:id="rId34" w:history="1">
        <w:r w:rsidRPr="001971D6">
          <w:rPr>
            <w:rStyle w:val="Hyperlink"/>
            <w:sz w:val="22"/>
            <w:szCs w:val="22"/>
          </w:rPr>
          <w:t>https://www.gmc-uk.org/-/media/documents/DC4594_CE_Decision_Guidance___Annex_D___Convictions_Guidance.pdf_58067974.pdf</w:t>
        </w:r>
      </w:hyperlink>
      <w:r w:rsidRPr="001971D6">
        <w:rPr>
          <w:sz w:val="22"/>
          <w:szCs w:val="22"/>
        </w:rPr>
        <w:t xml:space="preserve"> (Accessed: 2 December 2019).</w:t>
      </w:r>
    </w:p>
    <w:p w14:paraId="258BA265" w14:textId="77777777" w:rsidR="001971D6" w:rsidRPr="001971D6" w:rsidRDefault="001971D6" w:rsidP="00E77926">
      <w:pPr>
        <w:spacing w:before="240" w:after="60"/>
        <w:ind w:right="108"/>
        <w:rPr>
          <w:sz w:val="22"/>
          <w:szCs w:val="22"/>
        </w:rPr>
      </w:pPr>
      <w:r w:rsidRPr="001971D6">
        <w:rPr>
          <w:sz w:val="22"/>
          <w:szCs w:val="22"/>
        </w:rPr>
        <w:t xml:space="preserve">George, S., Rogers, R. and Duka, T. (2005) ‘The acute effect of alcohol on decision making in social drinkers’, </w:t>
      </w:r>
      <w:r w:rsidRPr="001971D6">
        <w:rPr>
          <w:i/>
          <w:sz w:val="22"/>
          <w:szCs w:val="22"/>
        </w:rPr>
        <w:t>Psycho-pharmacology</w:t>
      </w:r>
      <w:r w:rsidRPr="001971D6">
        <w:rPr>
          <w:sz w:val="22"/>
          <w:szCs w:val="22"/>
        </w:rPr>
        <w:t>, 182(1), pp. 160-169.</w:t>
      </w:r>
    </w:p>
    <w:p w14:paraId="78E1C080" w14:textId="77777777" w:rsidR="001971D6" w:rsidRPr="001971D6" w:rsidRDefault="001971D6" w:rsidP="00E77926">
      <w:pPr>
        <w:spacing w:before="240" w:after="60"/>
        <w:ind w:right="108"/>
        <w:rPr>
          <w:sz w:val="22"/>
          <w:szCs w:val="22"/>
        </w:rPr>
      </w:pPr>
      <w:r w:rsidRPr="001971D6">
        <w:rPr>
          <w:sz w:val="22"/>
          <w:szCs w:val="22"/>
        </w:rPr>
        <w:t>Gibbs G. The reflective cycle. Oxford: Further education unit, Oxford polytechnic; 1988.</w:t>
      </w:r>
    </w:p>
    <w:p w14:paraId="07A2D71B" w14:textId="77777777" w:rsidR="001971D6" w:rsidRPr="001971D6" w:rsidRDefault="001971D6" w:rsidP="00E77926">
      <w:pPr>
        <w:spacing w:before="240" w:after="60"/>
        <w:ind w:right="108"/>
        <w:rPr>
          <w:sz w:val="22"/>
          <w:szCs w:val="22"/>
        </w:rPr>
      </w:pPr>
      <w:r w:rsidRPr="001971D6">
        <w:rPr>
          <w:sz w:val="22"/>
          <w:szCs w:val="22"/>
        </w:rPr>
        <w:t xml:space="preserve">Her Majesty’s Inspectorate of Constabulary and Fire &amp; Rescue Services (2018) </w:t>
      </w:r>
      <w:r w:rsidRPr="001971D6">
        <w:rPr>
          <w:i/>
          <w:sz w:val="22"/>
          <w:szCs w:val="22"/>
        </w:rPr>
        <w:t>Policing and mental health: picking up the pieces.</w:t>
      </w:r>
      <w:r w:rsidRPr="001971D6">
        <w:rPr>
          <w:sz w:val="22"/>
          <w:szCs w:val="22"/>
        </w:rPr>
        <w:t xml:space="preserve"> Available at: </w:t>
      </w:r>
      <w:hyperlink r:id="rId35" w:history="1">
        <w:r w:rsidRPr="001971D6">
          <w:rPr>
            <w:rStyle w:val="Hyperlink"/>
            <w:sz w:val="22"/>
            <w:szCs w:val="22"/>
          </w:rPr>
          <w:t>https://www.justiceinspectorates.gov.uk/hmicfrs/wp-content/uploads/policing-and-mental-health-picking-up-the-pieces.pdf</w:t>
        </w:r>
      </w:hyperlink>
      <w:r w:rsidRPr="001971D6">
        <w:rPr>
          <w:sz w:val="22"/>
          <w:szCs w:val="22"/>
        </w:rPr>
        <w:t xml:space="preserve"> (Accessed 22 November 2019). </w:t>
      </w:r>
    </w:p>
    <w:p w14:paraId="0D22C9CE" w14:textId="77777777" w:rsidR="001971D6" w:rsidRPr="001971D6" w:rsidRDefault="001971D6" w:rsidP="00E77926">
      <w:pPr>
        <w:spacing w:before="240" w:after="60"/>
        <w:ind w:right="108"/>
        <w:rPr>
          <w:sz w:val="22"/>
          <w:szCs w:val="22"/>
        </w:rPr>
      </w:pPr>
      <w:r w:rsidRPr="001971D6">
        <w:rPr>
          <w:sz w:val="22"/>
          <w:szCs w:val="22"/>
        </w:rPr>
        <w:t xml:space="preserve">HM Government (2013) </w:t>
      </w:r>
      <w:r w:rsidRPr="001971D6">
        <w:rPr>
          <w:i/>
          <w:sz w:val="22"/>
          <w:szCs w:val="22"/>
        </w:rPr>
        <w:t>Review of Simple Cautions</w:t>
      </w:r>
      <w:r w:rsidRPr="001971D6">
        <w:rPr>
          <w:sz w:val="22"/>
          <w:szCs w:val="22"/>
        </w:rPr>
        <w:t xml:space="preserve">. Available at: </w:t>
      </w:r>
      <w:hyperlink r:id="rId36" w:history="1">
        <w:r w:rsidRPr="001971D6">
          <w:rPr>
            <w:rStyle w:val="Hyperlink"/>
            <w:sz w:val="22"/>
            <w:szCs w:val="22"/>
          </w:rPr>
          <w:t>https://assets.publishing.service.gov.uk/government/uploads/system/uploads/attachment_data/file/257010/report-of-the-simple-cautions-review.pdf</w:t>
        </w:r>
      </w:hyperlink>
      <w:r w:rsidRPr="001971D6">
        <w:rPr>
          <w:sz w:val="22"/>
          <w:szCs w:val="22"/>
        </w:rPr>
        <w:t xml:space="preserve"> (Accessed 2 December 2019). </w:t>
      </w:r>
    </w:p>
    <w:p w14:paraId="0AA490A6" w14:textId="77777777" w:rsidR="001971D6" w:rsidRPr="001971D6" w:rsidRDefault="001971D6" w:rsidP="00E77926">
      <w:pPr>
        <w:spacing w:before="240" w:after="60"/>
        <w:ind w:right="108"/>
        <w:rPr>
          <w:sz w:val="22"/>
          <w:szCs w:val="22"/>
        </w:rPr>
      </w:pPr>
      <w:r w:rsidRPr="001971D6">
        <w:rPr>
          <w:sz w:val="22"/>
          <w:szCs w:val="22"/>
        </w:rPr>
        <w:t xml:space="preserve">Home Office (2018) </w:t>
      </w:r>
      <w:r w:rsidRPr="001971D6">
        <w:rPr>
          <w:i/>
          <w:sz w:val="22"/>
          <w:szCs w:val="22"/>
        </w:rPr>
        <w:t>Drug Misuse: Findings from the 2017/18 Crime Survey for England and Wales</w:t>
      </w:r>
      <w:r w:rsidRPr="001971D6">
        <w:rPr>
          <w:sz w:val="22"/>
          <w:szCs w:val="22"/>
        </w:rPr>
        <w:t xml:space="preserve">. Available at: </w:t>
      </w:r>
      <w:hyperlink r:id="rId37" w:history="1">
        <w:r w:rsidRPr="001971D6">
          <w:rPr>
            <w:rStyle w:val="Hyperlink"/>
            <w:sz w:val="22"/>
            <w:szCs w:val="22"/>
          </w:rPr>
          <w:t>https://assets.publishing.service.gov.uk/government/uploads/system/uploads/attachment_data/file/729249/drug-misuse-2018-hosb1418.pdf</w:t>
        </w:r>
      </w:hyperlink>
      <w:r w:rsidRPr="001971D6">
        <w:rPr>
          <w:sz w:val="22"/>
          <w:szCs w:val="22"/>
        </w:rPr>
        <w:t xml:space="preserve"> (Accessed: 2 December 2019)</w:t>
      </w:r>
    </w:p>
    <w:p w14:paraId="664DD53E" w14:textId="77777777" w:rsidR="001971D6" w:rsidRPr="001971D6" w:rsidRDefault="001971D6" w:rsidP="00E77926">
      <w:pPr>
        <w:spacing w:before="240" w:after="60"/>
        <w:ind w:right="108"/>
        <w:rPr>
          <w:sz w:val="22"/>
          <w:szCs w:val="22"/>
        </w:rPr>
      </w:pPr>
      <w:r w:rsidRPr="001971D6">
        <w:rPr>
          <w:sz w:val="22"/>
          <w:szCs w:val="22"/>
        </w:rPr>
        <w:t xml:space="preserve">House of Commons: Home Affairs Committee (2015) </w:t>
      </w:r>
      <w:r w:rsidRPr="001971D6">
        <w:rPr>
          <w:i/>
          <w:sz w:val="22"/>
          <w:szCs w:val="22"/>
        </w:rPr>
        <w:t>Policing and mental health</w:t>
      </w:r>
      <w:r w:rsidRPr="001971D6">
        <w:rPr>
          <w:sz w:val="22"/>
          <w:szCs w:val="22"/>
        </w:rPr>
        <w:t xml:space="preserve">. Available at: </w:t>
      </w:r>
      <w:hyperlink r:id="rId38" w:history="1">
        <w:r w:rsidRPr="001971D6">
          <w:rPr>
            <w:rStyle w:val="Hyperlink"/>
            <w:sz w:val="22"/>
            <w:szCs w:val="22"/>
          </w:rPr>
          <w:t>https://publications.parliament.uk/pa/cm201415/cmselect/cmhaff/202/202.pdf</w:t>
        </w:r>
      </w:hyperlink>
      <w:r w:rsidRPr="001971D6">
        <w:rPr>
          <w:sz w:val="22"/>
          <w:szCs w:val="22"/>
        </w:rPr>
        <w:t xml:space="preserve"> (Accessed 23 November 2019).</w:t>
      </w:r>
    </w:p>
    <w:p w14:paraId="52FA9A6B" w14:textId="77777777" w:rsidR="001971D6" w:rsidRPr="001971D6" w:rsidRDefault="00AF6BFF" w:rsidP="00E77926">
      <w:pPr>
        <w:spacing w:before="240" w:after="60"/>
        <w:ind w:right="108"/>
        <w:rPr>
          <w:sz w:val="22"/>
          <w:szCs w:val="22"/>
        </w:rPr>
      </w:pPr>
      <w:hyperlink r:id="rId39" w:history="1">
        <w:r w:rsidR="001971D6" w:rsidRPr="001971D6">
          <w:rPr>
            <w:rStyle w:val="Hyperlink"/>
            <w:sz w:val="22"/>
            <w:szCs w:val="22"/>
          </w:rPr>
          <w:t>https://www.westyorkshire.police.uk/sites/default/files/files/disclosure-logs/2014_218_foi2014514185_use_of_force_policy2.pdf</w:t>
        </w:r>
      </w:hyperlink>
      <w:r w:rsidR="001971D6" w:rsidRPr="001971D6">
        <w:rPr>
          <w:sz w:val="22"/>
          <w:szCs w:val="22"/>
        </w:rPr>
        <w:t xml:space="preserve"> (Accessed 03 September, 2019)</w:t>
      </w:r>
    </w:p>
    <w:p w14:paraId="7302CE1D" w14:textId="77777777" w:rsidR="001971D6" w:rsidRPr="001971D6" w:rsidRDefault="001971D6" w:rsidP="00E77926">
      <w:pPr>
        <w:spacing w:before="240" w:after="60"/>
        <w:ind w:right="108"/>
        <w:rPr>
          <w:sz w:val="22"/>
          <w:szCs w:val="22"/>
        </w:rPr>
      </w:pPr>
      <w:r w:rsidRPr="001971D6">
        <w:rPr>
          <w:sz w:val="22"/>
          <w:szCs w:val="22"/>
        </w:rPr>
        <w:t xml:space="preserve">Kane, E., Evans, E. and Shokraneh, F. (2018) ‘Effectiveness of current policing-related mental health interventions: A systematic review’, </w:t>
      </w:r>
      <w:r w:rsidRPr="001971D6">
        <w:rPr>
          <w:i/>
          <w:sz w:val="22"/>
          <w:szCs w:val="22"/>
        </w:rPr>
        <w:t>Criminal Behaviour and Mental Health</w:t>
      </w:r>
      <w:r w:rsidRPr="001971D6">
        <w:rPr>
          <w:sz w:val="22"/>
          <w:szCs w:val="22"/>
        </w:rPr>
        <w:t>, 28(2), pp. 108-119.</w:t>
      </w:r>
    </w:p>
    <w:p w14:paraId="4DAA272B" w14:textId="77777777" w:rsidR="001971D6" w:rsidRPr="001971D6" w:rsidRDefault="001971D6" w:rsidP="00E77926">
      <w:pPr>
        <w:spacing w:before="240" w:after="60"/>
        <w:ind w:right="108"/>
        <w:rPr>
          <w:sz w:val="22"/>
          <w:szCs w:val="22"/>
        </w:rPr>
      </w:pPr>
      <w:r w:rsidRPr="001971D6">
        <w:rPr>
          <w:sz w:val="22"/>
          <w:szCs w:val="22"/>
        </w:rPr>
        <w:t xml:space="preserve">Komatsu, H., Yagasaki, K., Saito, Y. and Oguma, Y. (2017) ‘Regular group exercise contributes to balanced health in older adults in Japan: a qualitative study’, </w:t>
      </w:r>
      <w:r w:rsidRPr="001971D6">
        <w:rPr>
          <w:i/>
          <w:sz w:val="22"/>
          <w:szCs w:val="22"/>
        </w:rPr>
        <w:t>BMC Geriatrics</w:t>
      </w:r>
      <w:r w:rsidRPr="001971D6">
        <w:rPr>
          <w:sz w:val="22"/>
          <w:szCs w:val="22"/>
        </w:rPr>
        <w:t>, 17, pp. 190.</w:t>
      </w:r>
    </w:p>
    <w:p w14:paraId="13AD878C" w14:textId="77777777" w:rsidR="001971D6" w:rsidRPr="001971D6" w:rsidRDefault="001971D6" w:rsidP="00E77926">
      <w:pPr>
        <w:spacing w:before="240" w:after="60"/>
        <w:ind w:right="108"/>
        <w:rPr>
          <w:sz w:val="22"/>
          <w:szCs w:val="22"/>
        </w:rPr>
      </w:pPr>
      <w:r w:rsidRPr="001971D6">
        <w:rPr>
          <w:sz w:val="22"/>
          <w:szCs w:val="22"/>
        </w:rPr>
        <w:t xml:space="preserve">Legislation.gov (2017) </w:t>
      </w:r>
      <w:r w:rsidRPr="001971D6">
        <w:rPr>
          <w:i/>
          <w:sz w:val="22"/>
          <w:szCs w:val="22"/>
        </w:rPr>
        <w:t>Mental Health Act 1983</w:t>
      </w:r>
      <w:r w:rsidRPr="001971D6">
        <w:rPr>
          <w:sz w:val="22"/>
          <w:szCs w:val="22"/>
        </w:rPr>
        <w:t xml:space="preserve">. Available at: </w:t>
      </w:r>
      <w:hyperlink r:id="rId40" w:history="1">
        <w:r w:rsidRPr="001971D6">
          <w:rPr>
            <w:rStyle w:val="Hyperlink"/>
            <w:sz w:val="22"/>
            <w:szCs w:val="22"/>
          </w:rPr>
          <w:t>www.legislation.gov.uk/ukpga/1983/20/section/136</w:t>
        </w:r>
      </w:hyperlink>
      <w:r w:rsidRPr="001971D6">
        <w:rPr>
          <w:sz w:val="22"/>
          <w:szCs w:val="22"/>
        </w:rPr>
        <w:t xml:space="preserve"> (Accessed 24 November 2019).</w:t>
      </w:r>
    </w:p>
    <w:p w14:paraId="0335C10F" w14:textId="77777777" w:rsidR="001971D6" w:rsidRPr="001971D6" w:rsidRDefault="001971D6" w:rsidP="00E77926">
      <w:pPr>
        <w:spacing w:before="240" w:after="60"/>
        <w:ind w:right="108"/>
        <w:rPr>
          <w:sz w:val="22"/>
          <w:szCs w:val="22"/>
        </w:rPr>
      </w:pPr>
      <w:r w:rsidRPr="001971D6">
        <w:rPr>
          <w:sz w:val="22"/>
          <w:szCs w:val="22"/>
        </w:rPr>
        <w:t xml:space="preserve">Lilienfeld, A. (1983) ‘Practical limitations of epidemiologic methods’, </w:t>
      </w:r>
      <w:r w:rsidRPr="001971D6">
        <w:rPr>
          <w:i/>
          <w:sz w:val="22"/>
          <w:szCs w:val="22"/>
        </w:rPr>
        <w:t>Environmental Health Perspectives</w:t>
      </w:r>
      <w:r w:rsidRPr="001971D6">
        <w:rPr>
          <w:sz w:val="22"/>
          <w:szCs w:val="22"/>
        </w:rPr>
        <w:t>, 52, pp. 3-8.</w:t>
      </w:r>
    </w:p>
    <w:p w14:paraId="403BFC98" w14:textId="77777777" w:rsidR="001971D6" w:rsidRPr="001971D6" w:rsidRDefault="001971D6" w:rsidP="00E77926">
      <w:pPr>
        <w:spacing w:before="240" w:after="60"/>
        <w:ind w:right="108"/>
        <w:rPr>
          <w:sz w:val="22"/>
          <w:szCs w:val="22"/>
        </w:rPr>
      </w:pPr>
      <w:r w:rsidRPr="001971D6">
        <w:rPr>
          <w:sz w:val="22"/>
          <w:szCs w:val="22"/>
        </w:rPr>
        <w:t xml:space="preserve">Mayo Clinic (2019) </w:t>
      </w:r>
      <w:r w:rsidRPr="001971D6">
        <w:rPr>
          <w:i/>
          <w:sz w:val="22"/>
          <w:szCs w:val="22"/>
        </w:rPr>
        <w:t>Relaxation techniques: Try these steps to reduce stress</w:t>
      </w:r>
      <w:r w:rsidRPr="001971D6">
        <w:rPr>
          <w:sz w:val="22"/>
          <w:szCs w:val="22"/>
        </w:rPr>
        <w:t xml:space="preserve">. Avaliable at: </w:t>
      </w:r>
      <w:hyperlink r:id="rId41" w:history="1">
        <w:r w:rsidRPr="001971D6">
          <w:rPr>
            <w:rStyle w:val="Hyperlink"/>
            <w:sz w:val="22"/>
            <w:szCs w:val="22"/>
          </w:rPr>
          <w:t>https://www.mayoclinic.org/healthy-lifestyle/stress-management/in-depth/relaxation-technique/art-20045368</w:t>
        </w:r>
      </w:hyperlink>
      <w:r w:rsidRPr="001971D6">
        <w:rPr>
          <w:sz w:val="22"/>
          <w:szCs w:val="22"/>
        </w:rPr>
        <w:t xml:space="preserve"> (Accessed 8 October 2019).</w:t>
      </w:r>
    </w:p>
    <w:p w14:paraId="58562A23" w14:textId="77777777" w:rsidR="001971D6" w:rsidRPr="001971D6" w:rsidRDefault="001971D6" w:rsidP="00E77926">
      <w:pPr>
        <w:spacing w:before="240" w:after="60"/>
        <w:ind w:right="108"/>
        <w:rPr>
          <w:sz w:val="22"/>
          <w:szCs w:val="22"/>
        </w:rPr>
      </w:pPr>
      <w:r w:rsidRPr="001971D6">
        <w:rPr>
          <w:sz w:val="22"/>
          <w:szCs w:val="22"/>
        </w:rPr>
        <w:t xml:space="preserve">McEwen, B. (2007) ‘Physiology and Neurobiology of Stress and Adaptation: Central Role of the Brain’, </w:t>
      </w:r>
      <w:r w:rsidRPr="001971D6">
        <w:rPr>
          <w:i/>
          <w:sz w:val="22"/>
          <w:szCs w:val="22"/>
        </w:rPr>
        <w:t>American Physiological Society,</w:t>
      </w:r>
      <w:r w:rsidRPr="001971D6">
        <w:rPr>
          <w:sz w:val="22"/>
          <w:szCs w:val="22"/>
        </w:rPr>
        <w:t xml:space="preserve"> 87(3), pp. 873-904.</w:t>
      </w:r>
    </w:p>
    <w:p w14:paraId="7C9B662A" w14:textId="77777777" w:rsidR="001971D6" w:rsidRPr="001971D6" w:rsidRDefault="001971D6" w:rsidP="00E77926">
      <w:pPr>
        <w:spacing w:before="240" w:after="60"/>
        <w:ind w:right="108"/>
        <w:rPr>
          <w:sz w:val="22"/>
          <w:szCs w:val="22"/>
        </w:rPr>
      </w:pPr>
      <w:r w:rsidRPr="001971D6">
        <w:rPr>
          <w:sz w:val="22"/>
          <w:szCs w:val="22"/>
        </w:rPr>
        <w:t xml:space="preserve">NHS Direct Wales (2019) </w:t>
      </w:r>
      <w:r w:rsidRPr="001971D6">
        <w:rPr>
          <w:i/>
          <w:sz w:val="22"/>
          <w:szCs w:val="22"/>
        </w:rPr>
        <w:t>Stress</w:t>
      </w:r>
      <w:r w:rsidRPr="001971D6">
        <w:rPr>
          <w:sz w:val="22"/>
          <w:szCs w:val="22"/>
        </w:rPr>
        <w:t xml:space="preserve">. Available at: </w:t>
      </w:r>
      <w:hyperlink r:id="rId42" w:history="1">
        <w:r w:rsidRPr="001971D6">
          <w:rPr>
            <w:rStyle w:val="Hyperlink"/>
            <w:sz w:val="22"/>
            <w:szCs w:val="22"/>
          </w:rPr>
          <w:t>https://www.nhsdirect.wales.nhs.uk/encyclopaedia/s/article/stress/</w:t>
        </w:r>
      </w:hyperlink>
      <w:r w:rsidRPr="001971D6">
        <w:rPr>
          <w:sz w:val="22"/>
          <w:szCs w:val="22"/>
        </w:rPr>
        <w:t xml:space="preserve"> (Accessed 24 September 2019).</w:t>
      </w:r>
    </w:p>
    <w:p w14:paraId="70AB5736" w14:textId="77777777" w:rsidR="001971D6" w:rsidRPr="001971D6" w:rsidRDefault="001971D6" w:rsidP="00E77926">
      <w:pPr>
        <w:spacing w:before="240" w:after="60"/>
        <w:ind w:right="108"/>
        <w:rPr>
          <w:sz w:val="22"/>
          <w:szCs w:val="22"/>
        </w:rPr>
      </w:pPr>
      <w:r w:rsidRPr="001971D6">
        <w:rPr>
          <w:sz w:val="22"/>
          <w:szCs w:val="22"/>
        </w:rPr>
        <w:t xml:space="preserve">Ozbay, F., Johnson, D., Dimoulas, E., Morgan, C., Charney, D. and Southwick, S. (2007) ‘Social Support and Resilience to Stress’, </w:t>
      </w:r>
      <w:r w:rsidRPr="001971D6">
        <w:rPr>
          <w:i/>
          <w:sz w:val="22"/>
          <w:szCs w:val="22"/>
        </w:rPr>
        <w:t>Psychiatry</w:t>
      </w:r>
      <w:r w:rsidRPr="001971D6">
        <w:rPr>
          <w:sz w:val="22"/>
          <w:szCs w:val="22"/>
        </w:rPr>
        <w:t>, 4(5), pp. 35-40.</w:t>
      </w:r>
    </w:p>
    <w:p w14:paraId="783D997E" w14:textId="77777777" w:rsidR="001971D6" w:rsidRPr="001971D6" w:rsidRDefault="001971D6" w:rsidP="00E77926">
      <w:pPr>
        <w:spacing w:before="240" w:after="60"/>
        <w:ind w:right="108"/>
        <w:rPr>
          <w:sz w:val="22"/>
          <w:szCs w:val="22"/>
        </w:rPr>
      </w:pPr>
      <w:r w:rsidRPr="001971D6">
        <w:rPr>
          <w:sz w:val="22"/>
          <w:szCs w:val="22"/>
        </w:rPr>
        <w:t xml:space="preserve">Papazoglou, K. and McQuerrey Tuttle, B. (2018) ‘Fighting Police Trauma: Practical Approaches to Addressing Psychological Needs of Officers’, </w:t>
      </w:r>
      <w:r w:rsidRPr="001971D6">
        <w:rPr>
          <w:i/>
          <w:sz w:val="22"/>
          <w:szCs w:val="22"/>
        </w:rPr>
        <w:t>Journal of Police Emergency Response</w:t>
      </w:r>
      <w:r w:rsidRPr="001971D6">
        <w:rPr>
          <w:sz w:val="22"/>
          <w:szCs w:val="22"/>
        </w:rPr>
        <w:t>, 8(3), pp. 1 -8.</w:t>
      </w:r>
    </w:p>
    <w:p w14:paraId="6E365FBF" w14:textId="77777777" w:rsidR="001971D6" w:rsidRPr="001971D6" w:rsidRDefault="001971D6" w:rsidP="00E77926">
      <w:pPr>
        <w:spacing w:before="240" w:after="60"/>
        <w:ind w:right="108"/>
        <w:rPr>
          <w:sz w:val="22"/>
          <w:szCs w:val="22"/>
        </w:rPr>
      </w:pPr>
      <w:r w:rsidRPr="001971D6">
        <w:rPr>
          <w:sz w:val="22"/>
          <w:szCs w:val="22"/>
        </w:rPr>
        <w:t xml:space="preserve">Patterson, G. (2016) ‘A Brief Exploratory Report of Coping Strategies Among Police Recruits During Academy Training’, </w:t>
      </w:r>
      <w:r w:rsidRPr="001971D6">
        <w:rPr>
          <w:i/>
          <w:sz w:val="22"/>
          <w:szCs w:val="22"/>
        </w:rPr>
        <w:t>Psychological Reports,</w:t>
      </w:r>
      <w:r w:rsidRPr="001971D6">
        <w:rPr>
          <w:sz w:val="22"/>
          <w:szCs w:val="22"/>
        </w:rPr>
        <w:t xml:space="preserve"> 119(2), pp. 557-567.</w:t>
      </w:r>
    </w:p>
    <w:p w14:paraId="37040EA9" w14:textId="77777777" w:rsidR="001971D6" w:rsidRPr="001971D6" w:rsidRDefault="001971D6" w:rsidP="00E77926">
      <w:pPr>
        <w:spacing w:before="240" w:after="60"/>
        <w:ind w:right="108"/>
        <w:rPr>
          <w:sz w:val="22"/>
          <w:szCs w:val="22"/>
        </w:rPr>
      </w:pPr>
      <w:r w:rsidRPr="001971D6">
        <w:rPr>
          <w:sz w:val="22"/>
          <w:szCs w:val="22"/>
        </w:rPr>
        <w:t xml:space="preserve">Pedersen, W. and Torbjørn, S. (2010) ‘Cannabis and Crime: Findings from a Longitudinal Study’, </w:t>
      </w:r>
      <w:r w:rsidRPr="001971D6">
        <w:rPr>
          <w:i/>
          <w:sz w:val="22"/>
          <w:szCs w:val="22"/>
        </w:rPr>
        <w:t>Addiction</w:t>
      </w:r>
      <w:r w:rsidRPr="001971D6">
        <w:rPr>
          <w:sz w:val="22"/>
          <w:szCs w:val="22"/>
        </w:rPr>
        <w:t>, 105(1), pp. 109-18.</w:t>
      </w:r>
    </w:p>
    <w:p w14:paraId="31B32F01" w14:textId="77777777" w:rsidR="001971D6" w:rsidRPr="001971D6" w:rsidRDefault="001971D6" w:rsidP="00E77926">
      <w:pPr>
        <w:spacing w:before="240" w:after="60"/>
        <w:ind w:right="108"/>
        <w:rPr>
          <w:sz w:val="22"/>
          <w:szCs w:val="22"/>
        </w:rPr>
      </w:pPr>
      <w:r w:rsidRPr="001971D6">
        <w:rPr>
          <w:sz w:val="22"/>
          <w:szCs w:val="22"/>
        </w:rPr>
        <w:t xml:space="preserve">Plante, T., Gores, C., Brecht, C., Carrow, J., Imbs, A. and Willemsen, E. (2007) ‘Does exercise environment enhance the psychological benefits of exercise for women?’, </w:t>
      </w:r>
      <w:r w:rsidRPr="001971D6">
        <w:rPr>
          <w:i/>
          <w:sz w:val="22"/>
          <w:szCs w:val="22"/>
        </w:rPr>
        <w:t>International Journal of Stress Management</w:t>
      </w:r>
      <w:r w:rsidRPr="001971D6">
        <w:rPr>
          <w:sz w:val="22"/>
          <w:szCs w:val="22"/>
        </w:rPr>
        <w:t>, 14(1), pp 88-98.</w:t>
      </w:r>
    </w:p>
    <w:p w14:paraId="421F0963" w14:textId="77777777" w:rsidR="001971D6" w:rsidRPr="001971D6" w:rsidRDefault="001971D6" w:rsidP="00E77926">
      <w:pPr>
        <w:spacing w:before="240" w:after="60"/>
        <w:ind w:right="108"/>
        <w:rPr>
          <w:sz w:val="22"/>
          <w:szCs w:val="22"/>
        </w:rPr>
      </w:pPr>
      <w:r w:rsidRPr="001971D6">
        <w:rPr>
          <w:sz w:val="22"/>
          <w:szCs w:val="22"/>
        </w:rPr>
        <w:t xml:space="preserve">Schoeler, T., Theobald, D., Pingault, J., Farrington., Jennings, W., Piquero, A., Coid, J. and Bhattacharyya. (2016) ‘Continuity of cannabis use and violent offending over the life course’, </w:t>
      </w:r>
      <w:r w:rsidRPr="001971D6">
        <w:rPr>
          <w:i/>
          <w:sz w:val="22"/>
          <w:szCs w:val="22"/>
        </w:rPr>
        <w:t>Psychological Medicine</w:t>
      </w:r>
      <w:r w:rsidRPr="001971D6">
        <w:rPr>
          <w:sz w:val="22"/>
          <w:szCs w:val="22"/>
        </w:rPr>
        <w:t>, 46(8), pp. 1663-1677.</w:t>
      </w:r>
    </w:p>
    <w:p w14:paraId="3BB7F481" w14:textId="77777777" w:rsidR="001971D6" w:rsidRPr="001971D6" w:rsidRDefault="001971D6" w:rsidP="00E77926">
      <w:pPr>
        <w:spacing w:before="240" w:after="60"/>
        <w:ind w:right="108"/>
        <w:rPr>
          <w:sz w:val="22"/>
          <w:szCs w:val="22"/>
        </w:rPr>
      </w:pPr>
      <w:r w:rsidRPr="001971D6">
        <w:rPr>
          <w:sz w:val="22"/>
          <w:szCs w:val="22"/>
        </w:rPr>
        <w:t xml:space="preserve">Schutte, N., Bar, O., Weiss, U. and Heuft, G. (2012) ‘Prediction of PTSD in Police Officers after Six Months – a Prospective Study’, </w:t>
      </w:r>
      <w:r w:rsidRPr="001971D6">
        <w:rPr>
          <w:i/>
          <w:sz w:val="22"/>
          <w:szCs w:val="22"/>
        </w:rPr>
        <w:t>The Spanish Journal of Psychology,</w:t>
      </w:r>
      <w:r w:rsidRPr="001971D6">
        <w:rPr>
          <w:sz w:val="22"/>
          <w:szCs w:val="22"/>
        </w:rPr>
        <w:t xml:space="preserve"> 15(3), pp. 1339 – 1348.</w:t>
      </w:r>
    </w:p>
    <w:p w14:paraId="1B2BD507" w14:textId="77777777" w:rsidR="001971D6" w:rsidRPr="001971D6" w:rsidRDefault="001971D6" w:rsidP="00E77926">
      <w:pPr>
        <w:spacing w:before="240" w:after="60"/>
        <w:ind w:right="108"/>
        <w:rPr>
          <w:sz w:val="22"/>
          <w:szCs w:val="22"/>
        </w:rPr>
      </w:pPr>
      <w:r w:rsidRPr="001971D6">
        <w:rPr>
          <w:sz w:val="22"/>
          <w:szCs w:val="22"/>
        </w:rPr>
        <w:t xml:space="preserve">Shepherd, O., Wilson, O., Taylor, A., Thogersen-Ntoumani, C., Adlan, A., Wagenmakers, A. and Shaw, C. (2015) ‘Low-Volume High Intensity Interval Training in a Gym Setting Improves Cardio-Metabolic and Psychological Health’, </w:t>
      </w:r>
      <w:r w:rsidRPr="001971D6">
        <w:rPr>
          <w:i/>
          <w:sz w:val="22"/>
          <w:szCs w:val="22"/>
        </w:rPr>
        <w:t>PLoSONE</w:t>
      </w:r>
      <w:r w:rsidRPr="001971D6">
        <w:rPr>
          <w:sz w:val="22"/>
          <w:szCs w:val="22"/>
        </w:rPr>
        <w:t>, 10(9): DOI: 10.1371/0139056 .</w:t>
      </w:r>
    </w:p>
    <w:p w14:paraId="7B98310D" w14:textId="77777777" w:rsidR="001971D6" w:rsidRPr="001971D6" w:rsidRDefault="001971D6" w:rsidP="00E77926">
      <w:pPr>
        <w:spacing w:before="240" w:after="60"/>
        <w:ind w:right="108"/>
        <w:rPr>
          <w:sz w:val="22"/>
          <w:szCs w:val="22"/>
        </w:rPr>
      </w:pPr>
      <w:r w:rsidRPr="001971D6">
        <w:rPr>
          <w:sz w:val="22"/>
          <w:szCs w:val="22"/>
        </w:rPr>
        <w:t xml:space="preserve">Shiraev, T. and Barclay, G. (2012) ‘Evidence based exercise: Clinical benefits of high intensity interval training’, </w:t>
      </w:r>
      <w:r w:rsidRPr="001971D6">
        <w:rPr>
          <w:i/>
          <w:sz w:val="22"/>
          <w:szCs w:val="22"/>
        </w:rPr>
        <w:t xml:space="preserve">Australian Family Physician, </w:t>
      </w:r>
      <w:r w:rsidRPr="001971D6">
        <w:rPr>
          <w:sz w:val="22"/>
          <w:szCs w:val="22"/>
        </w:rPr>
        <w:t>41(12), pp. 960-962.</w:t>
      </w:r>
    </w:p>
    <w:p w14:paraId="189EB2D1" w14:textId="77777777" w:rsidR="001971D6" w:rsidRPr="001971D6" w:rsidRDefault="001971D6" w:rsidP="00E77926">
      <w:pPr>
        <w:spacing w:before="240" w:after="60"/>
        <w:ind w:right="108"/>
        <w:rPr>
          <w:sz w:val="22"/>
          <w:szCs w:val="22"/>
        </w:rPr>
      </w:pPr>
      <w:r w:rsidRPr="001971D6">
        <w:rPr>
          <w:sz w:val="22"/>
          <w:szCs w:val="22"/>
        </w:rPr>
        <w:t xml:space="preserve">South Wales Police (2015) </w:t>
      </w:r>
      <w:r w:rsidRPr="001971D6">
        <w:rPr>
          <w:i/>
          <w:sz w:val="22"/>
          <w:szCs w:val="22"/>
        </w:rPr>
        <w:t>Possession of Cannabis Offences</w:t>
      </w:r>
      <w:r w:rsidRPr="001971D6">
        <w:rPr>
          <w:sz w:val="22"/>
          <w:szCs w:val="22"/>
        </w:rPr>
        <w:t xml:space="preserve">. Available at: </w:t>
      </w:r>
      <w:hyperlink r:id="rId43" w:history="1">
        <w:r w:rsidRPr="001971D6">
          <w:rPr>
            <w:rStyle w:val="Hyperlink"/>
            <w:sz w:val="22"/>
            <w:szCs w:val="22"/>
          </w:rPr>
          <w:t>http://swplive.blob.core.windows.net/wordpress-uploads/Response-Data-718_15-Q1.pdf</w:t>
        </w:r>
      </w:hyperlink>
      <w:r w:rsidRPr="001971D6">
        <w:rPr>
          <w:sz w:val="22"/>
          <w:szCs w:val="22"/>
        </w:rPr>
        <w:t xml:space="preserve"> (Accessed: 2 December 2019)</w:t>
      </w:r>
    </w:p>
    <w:p w14:paraId="1B3EAF67" w14:textId="77777777" w:rsidR="001971D6" w:rsidRPr="001971D6" w:rsidRDefault="001971D6" w:rsidP="00E77926">
      <w:pPr>
        <w:spacing w:before="240" w:after="60"/>
        <w:ind w:right="108"/>
        <w:rPr>
          <w:sz w:val="22"/>
          <w:szCs w:val="22"/>
        </w:rPr>
      </w:pPr>
      <w:r w:rsidRPr="001971D6">
        <w:rPr>
          <w:sz w:val="22"/>
          <w:szCs w:val="22"/>
        </w:rPr>
        <w:t xml:space="preserve">Stepka, E. and Basinska, M. (2014) ‘Chronic fatigue and strategies of coping with occupational stress in police officers’, </w:t>
      </w:r>
      <w:r w:rsidRPr="001971D6">
        <w:rPr>
          <w:i/>
          <w:sz w:val="22"/>
          <w:szCs w:val="22"/>
        </w:rPr>
        <w:t xml:space="preserve">Nofer Institute of Occupational Medicine, </w:t>
      </w:r>
      <w:r w:rsidRPr="001971D6">
        <w:rPr>
          <w:sz w:val="22"/>
          <w:szCs w:val="22"/>
        </w:rPr>
        <w:t>65(2), pp.229-238.</w:t>
      </w:r>
    </w:p>
    <w:p w14:paraId="4EDBD417" w14:textId="77777777" w:rsidR="001971D6" w:rsidRPr="001971D6" w:rsidRDefault="001971D6" w:rsidP="00E77926">
      <w:pPr>
        <w:spacing w:before="240" w:after="60"/>
        <w:ind w:right="108"/>
        <w:rPr>
          <w:sz w:val="22"/>
          <w:szCs w:val="22"/>
        </w:rPr>
      </w:pPr>
      <w:r w:rsidRPr="001971D6">
        <w:rPr>
          <w:sz w:val="22"/>
          <w:szCs w:val="22"/>
        </w:rPr>
        <w:t xml:space="preserve">Territo, L. and Vetter, H. (1981) ‘Stress and Police Personnel’, </w:t>
      </w:r>
      <w:r w:rsidRPr="001971D6">
        <w:rPr>
          <w:i/>
          <w:sz w:val="22"/>
          <w:szCs w:val="22"/>
        </w:rPr>
        <w:t>Journal of Police Science and Administration</w:t>
      </w:r>
      <w:r w:rsidRPr="001971D6">
        <w:rPr>
          <w:sz w:val="22"/>
          <w:szCs w:val="22"/>
        </w:rPr>
        <w:t>, 9(2), pp. 195-208.</w:t>
      </w:r>
    </w:p>
    <w:p w14:paraId="62644FBE" w14:textId="77777777" w:rsidR="001971D6" w:rsidRPr="001971D6" w:rsidRDefault="001971D6" w:rsidP="00E77926">
      <w:pPr>
        <w:spacing w:before="240" w:after="60"/>
        <w:ind w:right="108"/>
        <w:rPr>
          <w:sz w:val="22"/>
          <w:szCs w:val="22"/>
        </w:rPr>
      </w:pPr>
      <w:r w:rsidRPr="001971D6">
        <w:rPr>
          <w:sz w:val="22"/>
          <w:szCs w:val="22"/>
        </w:rPr>
        <w:t xml:space="preserve">Vena, J., Violanti, J., Marshall, J. and Fiedler, R. (1986) ‘Mortality of a municipal worker cohort: III. Police Officers’, </w:t>
      </w:r>
      <w:r w:rsidRPr="001971D6">
        <w:rPr>
          <w:i/>
          <w:sz w:val="22"/>
          <w:szCs w:val="22"/>
        </w:rPr>
        <w:t>American Journal of Industrial Medicine</w:t>
      </w:r>
      <w:r w:rsidRPr="001971D6">
        <w:rPr>
          <w:sz w:val="22"/>
          <w:szCs w:val="22"/>
        </w:rPr>
        <w:t>, 10(4), PP. 383-97.</w:t>
      </w:r>
    </w:p>
    <w:p w14:paraId="5F73F2C9" w14:textId="77777777" w:rsidR="001971D6" w:rsidRPr="001971D6" w:rsidRDefault="001971D6" w:rsidP="00E77926">
      <w:pPr>
        <w:spacing w:before="240" w:after="60"/>
        <w:ind w:right="108"/>
        <w:rPr>
          <w:sz w:val="22"/>
          <w:szCs w:val="22"/>
        </w:rPr>
      </w:pPr>
      <w:r w:rsidRPr="001971D6">
        <w:rPr>
          <w:sz w:val="22"/>
          <w:szCs w:val="22"/>
        </w:rPr>
        <w:t xml:space="preserve">Violanti, J. and Aron, F. (1995) ‘Police stressors: Variations in perception among police personnel’, </w:t>
      </w:r>
      <w:r w:rsidRPr="001971D6">
        <w:rPr>
          <w:i/>
          <w:sz w:val="22"/>
          <w:szCs w:val="22"/>
        </w:rPr>
        <w:t>Journal of Criminal Justice</w:t>
      </w:r>
      <w:r w:rsidRPr="001971D6">
        <w:rPr>
          <w:sz w:val="22"/>
          <w:szCs w:val="22"/>
        </w:rPr>
        <w:t>, 23(3), p287-294.</w:t>
      </w:r>
    </w:p>
    <w:p w14:paraId="7E35FB5B" w14:textId="77777777" w:rsidR="001971D6" w:rsidRPr="001971D6" w:rsidRDefault="001971D6" w:rsidP="00E77926">
      <w:pPr>
        <w:spacing w:before="240" w:after="60"/>
        <w:ind w:right="108"/>
        <w:rPr>
          <w:sz w:val="22"/>
          <w:szCs w:val="22"/>
        </w:rPr>
      </w:pPr>
      <w:r w:rsidRPr="001971D6">
        <w:rPr>
          <w:sz w:val="22"/>
          <w:szCs w:val="22"/>
        </w:rPr>
        <w:t xml:space="preserve">Violanti, J., Hartely, T., Gu, Ja., Fekedulgen, D., Andrew, M. and Burchfiel, C. (2013) ‘Life Expectancy in Police Officers: A Comparison with the U.S. General Population’, </w:t>
      </w:r>
      <w:r w:rsidRPr="001971D6">
        <w:rPr>
          <w:i/>
          <w:sz w:val="22"/>
          <w:szCs w:val="22"/>
        </w:rPr>
        <w:t>International Journal Emergency Mental Health</w:t>
      </w:r>
      <w:r w:rsidRPr="001971D6">
        <w:rPr>
          <w:sz w:val="22"/>
          <w:szCs w:val="22"/>
        </w:rPr>
        <w:t>, 15(4), pp. 217-228.</w:t>
      </w:r>
    </w:p>
    <w:p w14:paraId="77F8D94D" w14:textId="77777777" w:rsidR="001971D6" w:rsidRPr="001971D6" w:rsidRDefault="001971D6" w:rsidP="00E77926">
      <w:pPr>
        <w:spacing w:before="240" w:after="60"/>
        <w:ind w:right="108"/>
        <w:rPr>
          <w:sz w:val="22"/>
          <w:szCs w:val="22"/>
        </w:rPr>
      </w:pPr>
      <w:r w:rsidRPr="001971D6">
        <w:rPr>
          <w:sz w:val="22"/>
          <w:szCs w:val="22"/>
        </w:rPr>
        <w:t xml:space="preserve">Watson, J. and Daley, S. (2015) ‘The use of section 135(1) of the Mental Health Act in a London borough’, </w:t>
      </w:r>
      <w:r w:rsidRPr="001971D6">
        <w:rPr>
          <w:i/>
          <w:sz w:val="22"/>
          <w:szCs w:val="22"/>
        </w:rPr>
        <w:t>The Mental Health Review</w:t>
      </w:r>
      <w:r w:rsidRPr="001971D6">
        <w:rPr>
          <w:sz w:val="22"/>
          <w:szCs w:val="22"/>
        </w:rPr>
        <w:t>, 20(3), pp. 133-143.</w:t>
      </w:r>
    </w:p>
    <w:p w14:paraId="20B559EF" w14:textId="77777777" w:rsidR="001971D6" w:rsidRPr="001971D6" w:rsidRDefault="001971D6" w:rsidP="00E77926">
      <w:pPr>
        <w:spacing w:before="240" w:after="60"/>
        <w:ind w:right="108"/>
        <w:rPr>
          <w:sz w:val="22"/>
          <w:szCs w:val="22"/>
        </w:rPr>
      </w:pPr>
      <w:r w:rsidRPr="001971D6">
        <w:rPr>
          <w:sz w:val="22"/>
          <w:szCs w:val="22"/>
        </w:rPr>
        <w:t xml:space="preserve">West Yorkshire Police (2014) </w:t>
      </w:r>
      <w:r w:rsidRPr="001971D6">
        <w:rPr>
          <w:i/>
          <w:sz w:val="22"/>
          <w:szCs w:val="22"/>
        </w:rPr>
        <w:t>Use of Force</w:t>
      </w:r>
      <w:r w:rsidRPr="001971D6">
        <w:rPr>
          <w:sz w:val="22"/>
          <w:szCs w:val="22"/>
        </w:rPr>
        <w:t xml:space="preserve">. Available at: </w:t>
      </w:r>
    </w:p>
    <w:p w14:paraId="6847DC25" w14:textId="77777777" w:rsidR="001971D6" w:rsidRPr="001971D6" w:rsidRDefault="001971D6" w:rsidP="00E77926">
      <w:pPr>
        <w:spacing w:before="240" w:after="60"/>
        <w:ind w:right="108"/>
        <w:rPr>
          <w:sz w:val="22"/>
          <w:szCs w:val="22"/>
        </w:rPr>
      </w:pPr>
      <w:r w:rsidRPr="001971D6">
        <w:rPr>
          <w:sz w:val="22"/>
          <w:szCs w:val="22"/>
        </w:rPr>
        <w:t xml:space="preserve">Wiltshire Police (2018) </w:t>
      </w:r>
      <w:r w:rsidRPr="001971D6">
        <w:rPr>
          <w:i/>
          <w:sz w:val="22"/>
          <w:szCs w:val="22"/>
        </w:rPr>
        <w:t>Wiltshire Police Force Policy and Procedure: Grading and Deployment</w:t>
      </w:r>
      <w:r w:rsidRPr="001971D6">
        <w:rPr>
          <w:sz w:val="22"/>
          <w:szCs w:val="22"/>
        </w:rPr>
        <w:t xml:space="preserve">.  Available at: </w:t>
      </w:r>
      <w:hyperlink r:id="rId44" w:history="1">
        <w:r w:rsidRPr="001971D6">
          <w:rPr>
            <w:rStyle w:val="Hyperlink"/>
            <w:sz w:val="22"/>
            <w:szCs w:val="22"/>
          </w:rPr>
          <w:t>https://www.wiltshire.police.uk/media/355/Grading-and-Deployment-Policy-and-Procedure/pdf/Grading_and_Deployment_Policy_and_Procedure.pdf</w:t>
        </w:r>
      </w:hyperlink>
      <w:r w:rsidRPr="001971D6">
        <w:rPr>
          <w:sz w:val="22"/>
          <w:szCs w:val="22"/>
        </w:rPr>
        <w:t xml:space="preserve"> (Accessed 18 October 2019).</w:t>
      </w:r>
    </w:p>
    <w:p w14:paraId="27D56BBB" w14:textId="6869FD36" w:rsidR="001971D6" w:rsidRPr="001971D6" w:rsidRDefault="001971D6" w:rsidP="00E77926">
      <w:pPr>
        <w:spacing w:before="240" w:after="60"/>
        <w:ind w:right="108"/>
        <w:rPr>
          <w:sz w:val="22"/>
          <w:szCs w:val="22"/>
        </w:rPr>
      </w:pPr>
      <w:r w:rsidRPr="001971D6">
        <w:rPr>
          <w:sz w:val="22"/>
          <w:szCs w:val="22"/>
        </w:rPr>
        <w:t xml:space="preserve">Yun, I., Kim, S., Jung, S. and Borhanian, S. (2013) ‘A study on police stressors, coping strategies, and somatization symptoms among South Korean frontline police officers’, </w:t>
      </w:r>
      <w:r w:rsidRPr="001971D6">
        <w:rPr>
          <w:i/>
          <w:sz w:val="22"/>
          <w:szCs w:val="22"/>
        </w:rPr>
        <w:t>Policing: An International Journal,</w:t>
      </w:r>
      <w:r w:rsidRPr="001971D6">
        <w:rPr>
          <w:sz w:val="22"/>
          <w:szCs w:val="22"/>
        </w:rPr>
        <w:t xml:space="preserve"> 36(4), pp. 787-802.</w:t>
      </w:r>
    </w:p>
    <w:p w14:paraId="4523F641" w14:textId="6EB1D4CA" w:rsidR="001971D6" w:rsidRPr="001971D6" w:rsidRDefault="001971D6" w:rsidP="00E77926">
      <w:pPr>
        <w:spacing w:before="240" w:after="60"/>
        <w:ind w:right="108"/>
        <w:rPr>
          <w:sz w:val="22"/>
          <w:szCs w:val="22"/>
        </w:rPr>
      </w:pPr>
    </w:p>
    <w:p w14:paraId="373D2C24" w14:textId="24DD7CD5" w:rsidR="001971D6" w:rsidRDefault="001971D6" w:rsidP="00E77926">
      <w:pPr>
        <w:spacing w:before="240" w:after="60"/>
        <w:ind w:right="108"/>
      </w:pPr>
    </w:p>
    <w:p w14:paraId="600AB44B" w14:textId="578EF1FF" w:rsidR="001971D6" w:rsidRDefault="001971D6" w:rsidP="00E77926">
      <w:pPr>
        <w:spacing w:before="240" w:after="60"/>
        <w:ind w:right="108"/>
      </w:pPr>
    </w:p>
    <w:p w14:paraId="21E6A4F9" w14:textId="7929F542" w:rsidR="001971D6" w:rsidRDefault="001971D6" w:rsidP="00E77926">
      <w:pPr>
        <w:spacing w:before="240" w:after="60"/>
        <w:ind w:right="108"/>
      </w:pPr>
    </w:p>
    <w:p w14:paraId="59B2D7B1" w14:textId="77777777" w:rsidR="001971D6" w:rsidRPr="00E77926" w:rsidRDefault="001971D6" w:rsidP="00E77926">
      <w:pPr>
        <w:spacing w:before="240" w:after="60"/>
        <w:ind w:right="108"/>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422C4977" w:rsidR="00AC4637" w:rsidRPr="005D583E" w:rsidRDefault="002B5193" w:rsidP="00E6298B">
      <w:pPr>
        <w:pBdr>
          <w:top w:val="single" w:sz="6" w:space="1" w:color="auto"/>
          <w:left w:val="single" w:sz="6" w:space="1" w:color="auto"/>
          <w:bottom w:val="single" w:sz="6" w:space="1" w:color="auto"/>
          <w:right w:val="single" w:sz="6" w:space="1" w:color="auto"/>
        </w:pBdr>
        <w:ind w:right="107"/>
        <w:jc w:val="both"/>
        <w:rPr>
          <w:sz w:val="24"/>
          <w:szCs w:val="24"/>
        </w:rPr>
      </w:pPr>
      <w:r>
        <w:rPr>
          <w:sz w:val="24"/>
          <w:szCs w:val="24"/>
        </w:rPr>
        <w:t xml:space="preserve">Signed:  </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0D8082D0"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Date: </w:t>
      </w:r>
      <w:bookmarkStart w:id="12" w:name="_GoBack"/>
      <w:bookmarkEnd w:id="12"/>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81431B">
          <w:headerReference w:type="even" r:id="rId45"/>
          <w:headerReference w:type="default" r:id="rId46"/>
          <w:footerReference w:type="even" r:id="rId47"/>
          <w:footerReference w:type="default" r:id="rId48"/>
          <w:headerReference w:type="first" r:id="rId49"/>
          <w:footerReference w:type="first" r:id="rId50"/>
          <w:pgSz w:w="11906" w:h="16838" w:code="9"/>
          <w:pgMar w:top="1021" w:right="1080" w:bottom="1021" w:left="1080" w:header="720" w:footer="720" w:gutter="0"/>
          <w:cols w:space="720"/>
          <w:titlePg/>
          <w:docGrid w:linePitch="272"/>
        </w:sectPr>
      </w:pPr>
    </w:p>
    <w:p w14:paraId="3B8CA513" w14:textId="5F36668A" w:rsidR="28A9B94D" w:rsidRDefault="28A9B94D">
      <w:r w:rsidRPr="28A9B94D">
        <w:rPr>
          <w:rFonts w:eastAsia="Arial"/>
          <w:b/>
          <w:bCs/>
          <w:sz w:val="24"/>
          <w:szCs w:val="24"/>
        </w:rPr>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8719EDC" w:rsidR="28A9B94D" w:rsidRDefault="28A9B94D" w:rsidP="28A9B94D">
      <w:pPr>
        <w:jc w:val="both"/>
      </w:pPr>
      <w:r w:rsidRPr="28A9B94D">
        <w:rPr>
          <w:rFonts w:eastAsia="Arial"/>
          <w:sz w:val="24"/>
          <w:szCs w:val="24"/>
        </w:rPr>
        <w:t>Signed:  _ _ _ _ _ _ _ _ _ _ _ _ _ _ _ (Learner)</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81431B">
      <w:headerReference w:type="even" r:id="rId51"/>
      <w:headerReference w:type="default" r:id="rId52"/>
      <w:footerReference w:type="even" r:id="rId53"/>
      <w:footerReference w:type="default" r:id="rId54"/>
      <w:headerReference w:type="first" r:id="rId55"/>
      <w:footerReference w:type="first" r:id="rId56"/>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531B7A" w:rsidRDefault="00531B7A">
      <w:r>
        <w:separator/>
      </w:r>
    </w:p>
  </w:endnote>
  <w:endnote w:type="continuationSeparator" w:id="0">
    <w:p w14:paraId="1B867723" w14:textId="77777777" w:rsidR="00531B7A" w:rsidRDefault="00531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FDA07" w14:textId="029B0C87" w:rsidR="00531B7A" w:rsidRDefault="00AF6BFF" w:rsidP="00AF6BFF">
    <w:pPr>
      <w:pStyle w:val="Footer"/>
      <w:rPr>
        <w:sz w:val="17"/>
      </w:rPr>
    </w:pPr>
    <w:bookmarkStart w:id="2" w:name="TITUS1FooterEvenPages"/>
    <w:r>
      <w:rPr>
        <w:sz w:val="17"/>
      </w:rPr>
      <w:t> </w:t>
    </w:r>
  </w:p>
  <w:bookmarkEnd w:id="2"/>
  <w:p w14:paraId="0E77E588" w14:textId="12515F5A" w:rsidR="00531B7A" w:rsidRDefault="00531B7A" w:rsidP="0081431B">
    <w:pPr>
      <w:pStyle w:val="Footer"/>
      <w:jc w:val="right"/>
    </w:pPr>
    <w:r>
      <w:fldChar w:fldCharType="begin"/>
    </w:r>
    <w:r>
      <w:instrText xml:space="preserve"> PAGE   \* MERGEFORMAT </w:instrText>
    </w:r>
    <w:r>
      <w:fldChar w:fldCharType="separate"/>
    </w:r>
    <w:r w:rsidR="00AF6BFF">
      <w:rPr>
        <w:noProof/>
      </w:rPr>
      <w:t>6</w:t>
    </w:r>
    <w:r>
      <w:rPr>
        <w:noProof/>
      </w:rPr>
      <w:fldChar w:fldCharType="end"/>
    </w:r>
  </w:p>
  <w:p w14:paraId="28AD5E03" w14:textId="77777777" w:rsidR="00531B7A" w:rsidRPr="00BB5EAA" w:rsidRDefault="00531B7A" w:rsidP="0081431B">
    <w:pPr>
      <w:pStyle w:val="Footer"/>
      <w:ind w:right="360"/>
      <w:jc w:val="center"/>
    </w:pPr>
  </w:p>
  <w:p w14:paraId="7F598F90" w14:textId="77777777" w:rsidR="00531B7A" w:rsidRDefault="00531B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C86BC" w14:textId="400F4EBE" w:rsidR="00531B7A" w:rsidRDefault="00AF6BFF" w:rsidP="00AF6BFF">
    <w:pPr>
      <w:pStyle w:val="Footer"/>
      <w:rPr>
        <w:sz w:val="17"/>
      </w:rPr>
    </w:pPr>
    <w:bookmarkStart w:id="3" w:name="TITUS1FooterPrimary"/>
    <w:r>
      <w:rPr>
        <w:sz w:val="17"/>
      </w:rPr>
      <w:t> </w:t>
    </w:r>
  </w:p>
  <w:bookmarkEnd w:id="3"/>
  <w:p w14:paraId="50521BFA" w14:textId="4A50C281" w:rsidR="00531B7A" w:rsidRDefault="00531B7A">
    <w:pPr>
      <w:pStyle w:val="Footer"/>
      <w:jc w:val="right"/>
    </w:pPr>
    <w:r>
      <w:fldChar w:fldCharType="begin"/>
    </w:r>
    <w:r>
      <w:instrText xml:space="preserve"> PAGE   \* MERGEFORMAT </w:instrText>
    </w:r>
    <w:r>
      <w:fldChar w:fldCharType="separate"/>
    </w:r>
    <w:r w:rsidR="00AF6BFF">
      <w:rPr>
        <w:noProof/>
      </w:rPr>
      <w:t>7</w:t>
    </w:r>
    <w:r>
      <w:rPr>
        <w:noProof/>
      </w:rPr>
      <w:fldChar w:fldCharType="end"/>
    </w:r>
  </w:p>
  <w:p w14:paraId="790812FF" w14:textId="77777777" w:rsidR="00531B7A" w:rsidRPr="00BB5EAA" w:rsidRDefault="00531B7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B0B1D" w14:textId="37C916C6" w:rsidR="00531B7A" w:rsidRDefault="00AF6BFF" w:rsidP="00AF6BFF">
    <w:pPr>
      <w:pStyle w:val="Footer"/>
      <w:rPr>
        <w:sz w:val="17"/>
      </w:rPr>
    </w:pPr>
    <w:bookmarkStart w:id="5" w:name="TITUS1FooterFirstPage"/>
    <w:r>
      <w:rPr>
        <w:sz w:val="17"/>
      </w:rPr>
      <w:t> </w:t>
    </w:r>
  </w:p>
  <w:bookmarkEnd w:id="5"/>
  <w:p w14:paraId="133F5557" w14:textId="01473C69" w:rsidR="00531B7A" w:rsidRDefault="00531B7A" w:rsidP="0081431B">
    <w:pPr>
      <w:pStyle w:val="Footer"/>
      <w:jc w:val="right"/>
    </w:pPr>
    <w:r>
      <w:fldChar w:fldCharType="begin"/>
    </w:r>
    <w:r>
      <w:instrText xml:space="preserve"> PAGE   \* MERGEFORMAT </w:instrText>
    </w:r>
    <w:r>
      <w:fldChar w:fldCharType="separate"/>
    </w:r>
    <w:r w:rsidR="00AF6BFF">
      <w:rPr>
        <w:noProof/>
      </w:rPr>
      <w:t>1</w:t>
    </w:r>
    <w:r>
      <w:rPr>
        <w:noProof/>
      </w:rPr>
      <w:fldChar w:fldCharType="end"/>
    </w:r>
  </w:p>
  <w:p w14:paraId="7FB9A2A6" w14:textId="77777777" w:rsidR="00531B7A" w:rsidRPr="00BB5EAA" w:rsidRDefault="00531B7A" w:rsidP="0081431B">
    <w:pPr>
      <w:pStyle w:val="Footer"/>
      <w:ind w:right="360"/>
      <w:jc w:val="center"/>
    </w:pPr>
  </w:p>
  <w:p w14:paraId="0663B734" w14:textId="77777777" w:rsidR="00531B7A" w:rsidRDefault="00531B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D3167" w14:textId="29168672" w:rsidR="00531B7A" w:rsidRDefault="00AF6BFF" w:rsidP="00AF6BFF">
    <w:pPr>
      <w:pStyle w:val="Footer"/>
      <w:rPr>
        <w:sz w:val="17"/>
      </w:rPr>
    </w:pPr>
    <w:bookmarkStart w:id="8" w:name="TITUS2FooterEvenPages"/>
    <w:r>
      <w:rPr>
        <w:sz w:val="17"/>
      </w:rPr>
      <w:t> </w:t>
    </w:r>
  </w:p>
  <w:bookmarkEnd w:id="8"/>
  <w:p w14:paraId="4D96613A" w14:textId="77777777" w:rsidR="00531B7A" w:rsidRDefault="00531B7A" w:rsidP="0081431B">
    <w:pPr>
      <w:pStyle w:val="Footer"/>
      <w:jc w:val="right"/>
    </w:pPr>
  </w:p>
  <w:p w14:paraId="421D0925" w14:textId="4922FE8F" w:rsidR="00531B7A" w:rsidRDefault="00531B7A" w:rsidP="0081431B">
    <w:pPr>
      <w:pStyle w:val="Footer"/>
      <w:jc w:val="right"/>
    </w:pPr>
    <w:r>
      <w:fldChar w:fldCharType="begin"/>
    </w:r>
    <w:r>
      <w:instrText xml:space="preserve"> PAGE   \* MERGEFORMAT </w:instrText>
    </w:r>
    <w:r>
      <w:fldChar w:fldCharType="separate"/>
    </w:r>
    <w:r w:rsidR="00AF6BFF">
      <w:rPr>
        <w:noProof/>
      </w:rPr>
      <w:t>20</w:t>
    </w:r>
    <w:r>
      <w:rPr>
        <w:noProof/>
      </w:rPr>
      <w:fldChar w:fldCharType="end"/>
    </w:r>
  </w:p>
  <w:p w14:paraId="6EF4AA47" w14:textId="77777777" w:rsidR="00531B7A" w:rsidRPr="00BB5EAA" w:rsidRDefault="00531B7A" w:rsidP="0081431B">
    <w:pPr>
      <w:pStyle w:val="Footer"/>
      <w:ind w:right="360"/>
      <w:jc w:val="center"/>
    </w:pPr>
  </w:p>
  <w:p w14:paraId="3B355DD4" w14:textId="77777777" w:rsidR="00531B7A" w:rsidRDefault="00531B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E6ADD" w14:textId="31D455A9" w:rsidR="00531B7A" w:rsidRDefault="00AF6BFF" w:rsidP="00AF6BFF">
    <w:pPr>
      <w:pStyle w:val="Footer"/>
      <w:rPr>
        <w:sz w:val="17"/>
      </w:rPr>
    </w:pPr>
    <w:bookmarkStart w:id="9" w:name="TITUS2FooterPrimary"/>
    <w:r>
      <w:rPr>
        <w:sz w:val="17"/>
      </w:rPr>
      <w:t> </w:t>
    </w:r>
  </w:p>
  <w:bookmarkEnd w:id="9"/>
  <w:p w14:paraId="4765FB1A" w14:textId="77777777" w:rsidR="00531B7A" w:rsidRDefault="00531B7A">
    <w:pPr>
      <w:pStyle w:val="Footer"/>
      <w:jc w:val="right"/>
    </w:pPr>
  </w:p>
  <w:p w14:paraId="1D06A13D" w14:textId="26B4BC49" w:rsidR="00531B7A" w:rsidRDefault="00531B7A">
    <w:pPr>
      <w:pStyle w:val="Footer"/>
      <w:jc w:val="right"/>
    </w:pPr>
    <w:r>
      <w:fldChar w:fldCharType="begin"/>
    </w:r>
    <w:r>
      <w:instrText xml:space="preserve"> PAGE   \* MERGEFORMAT </w:instrText>
    </w:r>
    <w:r>
      <w:fldChar w:fldCharType="separate"/>
    </w:r>
    <w:r w:rsidR="00AF6BFF">
      <w:rPr>
        <w:noProof/>
      </w:rPr>
      <w:t>19</w:t>
    </w:r>
    <w:r>
      <w:rPr>
        <w:noProof/>
      </w:rPr>
      <w:fldChar w:fldCharType="end"/>
    </w:r>
  </w:p>
  <w:p w14:paraId="22646BDE" w14:textId="77777777" w:rsidR="00531B7A" w:rsidRPr="00BB5EAA" w:rsidRDefault="00531B7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8DC9A" w14:textId="1EC2B3B0" w:rsidR="00531B7A" w:rsidRDefault="00AF6BFF" w:rsidP="00AF6BFF">
    <w:pPr>
      <w:pStyle w:val="Footer"/>
      <w:rPr>
        <w:sz w:val="17"/>
      </w:rPr>
    </w:pPr>
    <w:bookmarkStart w:id="11" w:name="TITUS2FooterFirstPage"/>
    <w:r>
      <w:rPr>
        <w:sz w:val="17"/>
      </w:rPr>
      <w:t> </w:t>
    </w:r>
  </w:p>
  <w:bookmarkEnd w:id="11"/>
  <w:p w14:paraId="0C977CB4" w14:textId="77777777" w:rsidR="00531B7A" w:rsidRDefault="00531B7A" w:rsidP="0081431B">
    <w:pPr>
      <w:pStyle w:val="Footer"/>
      <w:jc w:val="right"/>
    </w:pPr>
  </w:p>
  <w:p w14:paraId="7DD3DF53" w14:textId="68749FD5" w:rsidR="00531B7A" w:rsidRDefault="00531B7A" w:rsidP="0081431B">
    <w:pPr>
      <w:pStyle w:val="Footer"/>
      <w:jc w:val="right"/>
    </w:pPr>
    <w:r>
      <w:fldChar w:fldCharType="begin"/>
    </w:r>
    <w:r>
      <w:instrText xml:space="preserve"> PAGE   \* MERGEFORMAT </w:instrText>
    </w:r>
    <w:r>
      <w:fldChar w:fldCharType="separate"/>
    </w:r>
    <w:r w:rsidR="00AF6BFF">
      <w:rPr>
        <w:noProof/>
      </w:rPr>
      <w:t>8</w:t>
    </w:r>
    <w:r>
      <w:rPr>
        <w:noProof/>
      </w:rPr>
      <w:fldChar w:fldCharType="end"/>
    </w:r>
  </w:p>
  <w:p w14:paraId="442B7C1F" w14:textId="77777777" w:rsidR="00531B7A" w:rsidRPr="00BB5EAA" w:rsidRDefault="00531B7A" w:rsidP="0081431B">
    <w:pPr>
      <w:pStyle w:val="Footer"/>
      <w:ind w:right="360"/>
      <w:jc w:val="center"/>
    </w:pPr>
  </w:p>
  <w:p w14:paraId="522A242E" w14:textId="77777777" w:rsidR="00531B7A" w:rsidRDefault="00531B7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CF639" w14:textId="5B0DE5D9" w:rsidR="00531B7A" w:rsidRDefault="00AF6BFF" w:rsidP="00AF6BFF">
    <w:pPr>
      <w:pStyle w:val="Footer"/>
      <w:rPr>
        <w:sz w:val="17"/>
      </w:rPr>
    </w:pPr>
    <w:bookmarkStart w:id="15" w:name="TITUS3FooterEvenPages"/>
    <w:r>
      <w:rPr>
        <w:sz w:val="17"/>
      </w:rPr>
      <w:t> </w:t>
    </w:r>
  </w:p>
  <w:bookmarkEnd w:id="15"/>
  <w:p w14:paraId="02E46FBD" w14:textId="77777777" w:rsidR="00531B7A" w:rsidRDefault="00531B7A" w:rsidP="0081431B">
    <w:pPr>
      <w:pStyle w:val="Footer"/>
      <w:jc w:val="right"/>
    </w:pPr>
  </w:p>
  <w:p w14:paraId="33FEDBB9" w14:textId="5CFAAA68" w:rsidR="00531B7A" w:rsidRDefault="00531B7A" w:rsidP="0081431B">
    <w:pPr>
      <w:pStyle w:val="Footer"/>
      <w:jc w:val="right"/>
    </w:pPr>
    <w:r>
      <w:fldChar w:fldCharType="begin"/>
    </w:r>
    <w:r>
      <w:instrText xml:space="preserve"> PAGE   \* MERGEFORMAT </w:instrText>
    </w:r>
    <w:r>
      <w:fldChar w:fldCharType="separate"/>
    </w:r>
    <w:r w:rsidR="00AF6BFF">
      <w:rPr>
        <w:noProof/>
      </w:rPr>
      <w:t>26</w:t>
    </w:r>
    <w:r>
      <w:rPr>
        <w:noProof/>
      </w:rPr>
      <w:fldChar w:fldCharType="end"/>
    </w:r>
  </w:p>
  <w:p w14:paraId="53401B27" w14:textId="77777777" w:rsidR="00531B7A" w:rsidRPr="00BB5EAA" w:rsidRDefault="00531B7A" w:rsidP="0081431B">
    <w:pPr>
      <w:pStyle w:val="Footer"/>
      <w:ind w:right="360"/>
      <w:jc w:val="center"/>
    </w:pPr>
  </w:p>
  <w:p w14:paraId="5D5E83ED" w14:textId="77777777" w:rsidR="00531B7A" w:rsidRDefault="00531B7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6B280" w14:textId="19BC8B29" w:rsidR="00531B7A" w:rsidRDefault="00AF6BFF" w:rsidP="00AF6BFF">
    <w:pPr>
      <w:pStyle w:val="Footer"/>
      <w:rPr>
        <w:sz w:val="17"/>
      </w:rPr>
    </w:pPr>
    <w:bookmarkStart w:id="16" w:name="TITUS3FooterPrimary"/>
    <w:r>
      <w:rPr>
        <w:sz w:val="17"/>
      </w:rPr>
      <w:t> </w:t>
    </w:r>
  </w:p>
  <w:bookmarkEnd w:id="16"/>
  <w:p w14:paraId="2B9B0367" w14:textId="77777777" w:rsidR="00531B7A" w:rsidRDefault="00531B7A">
    <w:pPr>
      <w:pStyle w:val="Footer"/>
      <w:jc w:val="right"/>
    </w:pPr>
  </w:p>
  <w:p w14:paraId="1B9AA1DB" w14:textId="6CDF29DA" w:rsidR="00531B7A" w:rsidRDefault="00531B7A">
    <w:pPr>
      <w:pStyle w:val="Footer"/>
      <w:jc w:val="right"/>
    </w:pPr>
    <w:r>
      <w:fldChar w:fldCharType="begin"/>
    </w:r>
    <w:r>
      <w:instrText xml:space="preserve"> PAGE   \* MERGEFORMAT </w:instrText>
    </w:r>
    <w:r>
      <w:fldChar w:fldCharType="separate"/>
    </w:r>
    <w:r w:rsidR="00AF6BFF">
      <w:rPr>
        <w:noProof/>
      </w:rPr>
      <w:t>27</w:t>
    </w:r>
    <w:r>
      <w:rPr>
        <w:noProof/>
      </w:rPr>
      <w:fldChar w:fldCharType="end"/>
    </w:r>
  </w:p>
  <w:p w14:paraId="164021BB" w14:textId="77777777" w:rsidR="00531B7A" w:rsidRPr="00BB5EAA" w:rsidRDefault="00531B7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397C9" w14:textId="31F4576D" w:rsidR="00531B7A" w:rsidRDefault="00AF6BFF" w:rsidP="00AF6BFF">
    <w:pPr>
      <w:pStyle w:val="Footer"/>
      <w:rPr>
        <w:sz w:val="17"/>
      </w:rPr>
    </w:pPr>
    <w:bookmarkStart w:id="18" w:name="TITUS3FooterFirstPage"/>
    <w:r>
      <w:rPr>
        <w:sz w:val="17"/>
      </w:rPr>
      <w:t> </w:t>
    </w:r>
  </w:p>
  <w:bookmarkEnd w:id="18"/>
  <w:p w14:paraId="1C273287" w14:textId="77777777" w:rsidR="00531B7A" w:rsidRDefault="00531B7A" w:rsidP="0081431B">
    <w:pPr>
      <w:pStyle w:val="Footer"/>
      <w:jc w:val="right"/>
    </w:pPr>
  </w:p>
  <w:p w14:paraId="0FD2A88E" w14:textId="760B9A4B" w:rsidR="00531B7A" w:rsidRDefault="00531B7A" w:rsidP="0081431B">
    <w:pPr>
      <w:pStyle w:val="Footer"/>
      <w:jc w:val="right"/>
    </w:pPr>
    <w:r>
      <w:fldChar w:fldCharType="begin"/>
    </w:r>
    <w:r>
      <w:instrText xml:space="preserve"> PAGE   \* MERGEFORMAT </w:instrText>
    </w:r>
    <w:r>
      <w:fldChar w:fldCharType="separate"/>
    </w:r>
    <w:r w:rsidR="00AF6BFF">
      <w:rPr>
        <w:noProof/>
      </w:rPr>
      <w:t>21</w:t>
    </w:r>
    <w:r>
      <w:rPr>
        <w:noProof/>
      </w:rPr>
      <w:fldChar w:fldCharType="end"/>
    </w:r>
  </w:p>
  <w:p w14:paraId="1F98FB59" w14:textId="77777777" w:rsidR="00531B7A" w:rsidRPr="00BB5EAA" w:rsidRDefault="00531B7A" w:rsidP="0081431B">
    <w:pPr>
      <w:pStyle w:val="Footer"/>
      <w:ind w:right="360"/>
      <w:jc w:val="center"/>
    </w:pPr>
  </w:p>
  <w:p w14:paraId="5BA60BB2" w14:textId="77777777" w:rsidR="00531B7A" w:rsidRDefault="00531B7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5870B" w14:textId="7FC72793" w:rsidR="00531B7A" w:rsidRDefault="00AF6BFF" w:rsidP="00AF6BFF">
    <w:pPr>
      <w:pStyle w:val="Footer"/>
      <w:rPr>
        <w:sz w:val="17"/>
      </w:rPr>
    </w:pPr>
    <w:bookmarkStart w:id="21" w:name="TITUS4FooterEvenPages"/>
    <w:r>
      <w:rPr>
        <w:sz w:val="17"/>
      </w:rPr>
      <w:t> </w:t>
    </w:r>
  </w:p>
  <w:bookmarkEnd w:id="21"/>
  <w:p w14:paraId="6B465F31" w14:textId="77777777" w:rsidR="00531B7A" w:rsidRDefault="00531B7A" w:rsidP="0081431B">
    <w:pPr>
      <w:pStyle w:val="Footer"/>
      <w:jc w:val="right"/>
    </w:pPr>
  </w:p>
  <w:p w14:paraId="6DCA886F" w14:textId="77777777" w:rsidR="00531B7A" w:rsidRDefault="00531B7A" w:rsidP="0081431B">
    <w:pPr>
      <w:pStyle w:val="Footer"/>
      <w:jc w:val="right"/>
    </w:pPr>
    <w:r>
      <w:fldChar w:fldCharType="begin"/>
    </w:r>
    <w:r>
      <w:instrText xml:space="preserve"> PAGE   \* MERGEFORMAT </w:instrText>
    </w:r>
    <w:r>
      <w:fldChar w:fldCharType="separate"/>
    </w:r>
    <w:r>
      <w:rPr>
        <w:noProof/>
      </w:rPr>
      <w:t>8</w:t>
    </w:r>
    <w:r>
      <w:rPr>
        <w:noProof/>
      </w:rPr>
      <w:fldChar w:fldCharType="end"/>
    </w:r>
  </w:p>
  <w:p w14:paraId="0DE1098E" w14:textId="77777777" w:rsidR="00531B7A" w:rsidRPr="00BB5EAA" w:rsidRDefault="00531B7A" w:rsidP="0081431B">
    <w:pPr>
      <w:pStyle w:val="Footer"/>
      <w:ind w:right="360"/>
      <w:jc w:val="center"/>
    </w:pPr>
  </w:p>
  <w:p w14:paraId="0D38508D" w14:textId="77777777" w:rsidR="00531B7A" w:rsidRDefault="00531B7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CDDE2" w14:textId="267EB109" w:rsidR="00531B7A" w:rsidRDefault="00AF6BFF" w:rsidP="00AF6BFF">
    <w:pPr>
      <w:pStyle w:val="Footer"/>
      <w:rPr>
        <w:sz w:val="17"/>
      </w:rPr>
    </w:pPr>
    <w:bookmarkStart w:id="22" w:name="TITUS4FooterPrimary"/>
    <w:r>
      <w:rPr>
        <w:sz w:val="17"/>
      </w:rPr>
      <w:t> </w:t>
    </w:r>
  </w:p>
  <w:bookmarkEnd w:id="22"/>
  <w:p w14:paraId="70120EEF" w14:textId="77777777" w:rsidR="00531B7A" w:rsidRDefault="00531B7A">
    <w:pPr>
      <w:pStyle w:val="Footer"/>
      <w:jc w:val="right"/>
    </w:pPr>
  </w:p>
  <w:p w14:paraId="5A09110D" w14:textId="77777777" w:rsidR="00531B7A" w:rsidRDefault="00531B7A">
    <w:pPr>
      <w:pStyle w:val="Footer"/>
      <w:jc w:val="right"/>
    </w:pPr>
    <w:r>
      <w:fldChar w:fldCharType="begin"/>
    </w:r>
    <w:r>
      <w:instrText xml:space="preserve"> PAGE   \* MERGEFORMAT </w:instrText>
    </w:r>
    <w:r>
      <w:fldChar w:fldCharType="separate"/>
    </w:r>
    <w:r>
      <w:rPr>
        <w:noProof/>
      </w:rPr>
      <w:t>7</w:t>
    </w:r>
    <w:r>
      <w:rPr>
        <w:noProof/>
      </w:rPr>
      <w:fldChar w:fldCharType="end"/>
    </w:r>
  </w:p>
  <w:p w14:paraId="28DFF36B" w14:textId="77777777" w:rsidR="00531B7A" w:rsidRPr="00BB5EAA" w:rsidRDefault="00531B7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320A3" w14:textId="06F38372" w:rsidR="00531B7A" w:rsidRDefault="00AF6BFF" w:rsidP="00AF6BFF">
    <w:pPr>
      <w:pStyle w:val="Footer"/>
      <w:rPr>
        <w:sz w:val="17"/>
      </w:rPr>
    </w:pPr>
    <w:bookmarkStart w:id="24" w:name="TITUS4FooterFirstPage"/>
    <w:r>
      <w:rPr>
        <w:sz w:val="17"/>
      </w:rPr>
      <w:t> </w:t>
    </w:r>
  </w:p>
  <w:bookmarkEnd w:id="24"/>
  <w:p w14:paraId="0260CFAB" w14:textId="77777777" w:rsidR="00531B7A" w:rsidRDefault="00531B7A" w:rsidP="0081431B">
    <w:pPr>
      <w:pStyle w:val="Footer"/>
      <w:jc w:val="right"/>
    </w:pPr>
  </w:p>
  <w:p w14:paraId="0AC7F0DF" w14:textId="20E83C89" w:rsidR="00531B7A" w:rsidRDefault="00531B7A" w:rsidP="0081431B">
    <w:pPr>
      <w:pStyle w:val="Footer"/>
      <w:jc w:val="right"/>
    </w:pPr>
    <w:r>
      <w:fldChar w:fldCharType="begin"/>
    </w:r>
    <w:r>
      <w:instrText xml:space="preserve"> PAGE   \* MERGEFORMAT </w:instrText>
    </w:r>
    <w:r>
      <w:fldChar w:fldCharType="separate"/>
    </w:r>
    <w:r w:rsidR="00AF6BFF">
      <w:rPr>
        <w:noProof/>
      </w:rPr>
      <w:t>28</w:t>
    </w:r>
    <w:r>
      <w:rPr>
        <w:noProof/>
      </w:rPr>
      <w:fldChar w:fldCharType="end"/>
    </w:r>
  </w:p>
  <w:p w14:paraId="337064D1" w14:textId="77777777" w:rsidR="00531B7A" w:rsidRPr="00BB5EAA" w:rsidRDefault="00531B7A" w:rsidP="0081431B">
    <w:pPr>
      <w:pStyle w:val="Footer"/>
      <w:ind w:right="360"/>
      <w:jc w:val="center"/>
    </w:pPr>
  </w:p>
  <w:p w14:paraId="387CAE55" w14:textId="77777777" w:rsidR="00531B7A" w:rsidRDefault="00531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531B7A" w:rsidRDefault="00531B7A">
      <w:r>
        <w:separator/>
      </w:r>
    </w:p>
  </w:footnote>
  <w:footnote w:type="continuationSeparator" w:id="0">
    <w:p w14:paraId="09396778" w14:textId="77777777" w:rsidR="00531B7A" w:rsidRDefault="00531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D0B60" w14:textId="195A2D79" w:rsidR="00531B7A" w:rsidRDefault="00AF6BFF" w:rsidP="00AF6BFF">
    <w:pPr>
      <w:pStyle w:val="Header"/>
      <w:rPr>
        <w:sz w:val="17"/>
      </w:rPr>
    </w:pPr>
    <w:bookmarkStart w:id="0" w:name="TITUS1HeaderEvenPages"/>
    <w:r>
      <w:rPr>
        <w:sz w:val="17"/>
      </w:rPr>
      <w:t> </w:t>
    </w:r>
  </w:p>
  <w:bookmarkEnd w:id="0"/>
  <w:p w14:paraId="4C1E8430" w14:textId="77777777" w:rsidR="00531B7A" w:rsidRDefault="00531B7A" w:rsidP="00333706">
    <w:pPr>
      <w:pStyle w:val="Header"/>
    </w:pPr>
  </w:p>
  <w:p w14:paraId="74A7761C" w14:textId="77777777" w:rsidR="00531B7A" w:rsidRDefault="00531B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3121917C" w:rsidR="00531B7A" w:rsidRDefault="00AF6BFF" w:rsidP="00AF6BFF">
    <w:pPr>
      <w:pStyle w:val="Header"/>
      <w:rPr>
        <w:sz w:val="17"/>
      </w:rPr>
    </w:pPr>
    <w:bookmarkStart w:id="1" w:name="TITUS1HeaderPrimary"/>
    <w:r>
      <w:rPr>
        <w:sz w:val="17"/>
      </w:rPr>
      <w:t> </w:t>
    </w:r>
  </w:p>
  <w:bookmarkEnd w:id="1"/>
  <w:p w14:paraId="79A298F1" w14:textId="77777777" w:rsidR="00531B7A" w:rsidRDefault="00531B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1CF3FC20" w:rsidR="00531B7A" w:rsidRDefault="00AF6BFF" w:rsidP="00AF6BFF">
    <w:pPr>
      <w:pStyle w:val="Header"/>
      <w:rPr>
        <w:sz w:val="17"/>
      </w:rPr>
    </w:pPr>
    <w:bookmarkStart w:id="4" w:name="TITUS1HeaderFirstPage"/>
    <w:r>
      <w:rPr>
        <w:sz w:val="17"/>
      </w:rPr>
      <w:t> </w:t>
    </w:r>
  </w:p>
  <w:bookmarkEnd w:id="4"/>
  <w:p w14:paraId="6229C6A1" w14:textId="77777777" w:rsidR="00531B7A" w:rsidRDefault="00531B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5424A" w14:textId="2113F2AB" w:rsidR="00531B7A" w:rsidRDefault="00AF6BFF" w:rsidP="00AF6BFF">
    <w:pPr>
      <w:pStyle w:val="Header"/>
      <w:rPr>
        <w:sz w:val="17"/>
      </w:rPr>
    </w:pPr>
    <w:bookmarkStart w:id="6" w:name="TITUS2HeaderEvenPages"/>
    <w:r>
      <w:rPr>
        <w:sz w:val="17"/>
      </w:rPr>
      <w:t> </w:t>
    </w:r>
  </w:p>
  <w:bookmarkEnd w:id="6"/>
  <w:p w14:paraId="718BC7AA" w14:textId="77777777" w:rsidR="00531B7A" w:rsidRDefault="00531B7A" w:rsidP="0081431B">
    <w:pPr>
      <w:pStyle w:val="Header"/>
    </w:pPr>
  </w:p>
  <w:p w14:paraId="3381F12E" w14:textId="77777777" w:rsidR="00531B7A" w:rsidRDefault="00531B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3284D" w14:textId="238AA108" w:rsidR="00531B7A" w:rsidRDefault="00AF6BFF" w:rsidP="00AF6BFF">
    <w:pPr>
      <w:pStyle w:val="Header"/>
      <w:rPr>
        <w:sz w:val="17"/>
      </w:rPr>
    </w:pPr>
    <w:bookmarkStart w:id="7" w:name="TITUS2HeaderPrimary"/>
    <w:r>
      <w:rPr>
        <w:sz w:val="17"/>
      </w:rPr>
      <w:t> </w:t>
    </w:r>
  </w:p>
  <w:bookmarkEnd w:id="7"/>
  <w:p w14:paraId="22ED13C3" w14:textId="77777777" w:rsidR="00531B7A" w:rsidRDefault="00531B7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D6DCA" w14:textId="16240820" w:rsidR="00531B7A" w:rsidRDefault="00AF6BFF" w:rsidP="00AF6BFF">
    <w:pPr>
      <w:pStyle w:val="Header"/>
      <w:rPr>
        <w:sz w:val="17"/>
      </w:rPr>
    </w:pPr>
    <w:bookmarkStart w:id="10" w:name="TITUS2HeaderFirstPage"/>
    <w:r>
      <w:rPr>
        <w:sz w:val="17"/>
      </w:rPr>
      <w:t> </w:t>
    </w:r>
  </w:p>
  <w:bookmarkEnd w:id="10"/>
  <w:p w14:paraId="37F2B2E3" w14:textId="77777777" w:rsidR="00531B7A" w:rsidRDefault="00531B7A" w:rsidP="0081431B">
    <w:pPr>
      <w:pStyle w:val="Header"/>
    </w:pPr>
  </w:p>
  <w:p w14:paraId="2C39DFA0" w14:textId="77777777" w:rsidR="00531B7A" w:rsidRDefault="00531B7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5A62A" w14:textId="03BBA4EE" w:rsidR="00531B7A" w:rsidRDefault="00AF6BFF" w:rsidP="00AF6BFF">
    <w:pPr>
      <w:pStyle w:val="Header"/>
      <w:rPr>
        <w:sz w:val="17"/>
      </w:rPr>
    </w:pPr>
    <w:bookmarkStart w:id="13" w:name="TITUS3HeaderEvenPages"/>
    <w:r>
      <w:rPr>
        <w:sz w:val="17"/>
      </w:rPr>
      <w:t> </w:t>
    </w:r>
  </w:p>
  <w:bookmarkEnd w:id="13"/>
  <w:p w14:paraId="06A7D267" w14:textId="77777777" w:rsidR="00531B7A" w:rsidRDefault="00531B7A" w:rsidP="0081431B">
    <w:pPr>
      <w:pStyle w:val="Header"/>
    </w:pPr>
  </w:p>
  <w:p w14:paraId="4D4468D5" w14:textId="77777777" w:rsidR="00531B7A" w:rsidRDefault="00531B7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E9F73" w14:textId="67D3FACE" w:rsidR="00531B7A" w:rsidRDefault="00AF6BFF" w:rsidP="00AF6BFF">
    <w:pPr>
      <w:pStyle w:val="Header"/>
      <w:rPr>
        <w:sz w:val="17"/>
      </w:rPr>
    </w:pPr>
    <w:bookmarkStart w:id="14" w:name="TITUS3HeaderPrimary"/>
    <w:r>
      <w:rPr>
        <w:sz w:val="17"/>
      </w:rPr>
      <w:t> </w:t>
    </w:r>
  </w:p>
  <w:bookmarkEnd w:id="14"/>
  <w:p w14:paraId="4B572F0F" w14:textId="77777777" w:rsidR="00531B7A" w:rsidRDefault="00531B7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8644F" w14:textId="6FBEA072" w:rsidR="00531B7A" w:rsidRDefault="00AF6BFF" w:rsidP="00AF6BFF">
    <w:pPr>
      <w:pStyle w:val="Header"/>
      <w:rPr>
        <w:sz w:val="17"/>
      </w:rPr>
    </w:pPr>
    <w:bookmarkStart w:id="17" w:name="TITUS3HeaderFirstPage"/>
    <w:r>
      <w:rPr>
        <w:sz w:val="17"/>
      </w:rPr>
      <w:t> </w:t>
    </w:r>
  </w:p>
  <w:bookmarkEnd w:id="17"/>
  <w:p w14:paraId="6E9E5A5D" w14:textId="77777777" w:rsidR="00531B7A" w:rsidRDefault="00531B7A" w:rsidP="0081431B">
    <w:pPr>
      <w:pStyle w:val="Header"/>
    </w:pPr>
  </w:p>
  <w:p w14:paraId="2300EB78" w14:textId="77777777" w:rsidR="00531B7A" w:rsidRDefault="00531B7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9B750" w14:textId="36D816AA" w:rsidR="00531B7A" w:rsidRDefault="00AF6BFF" w:rsidP="00AF6BFF">
    <w:pPr>
      <w:pStyle w:val="Header"/>
      <w:rPr>
        <w:sz w:val="17"/>
      </w:rPr>
    </w:pPr>
    <w:bookmarkStart w:id="19" w:name="TITUS4HeaderEvenPages"/>
    <w:r>
      <w:rPr>
        <w:sz w:val="17"/>
      </w:rPr>
      <w:t> </w:t>
    </w:r>
  </w:p>
  <w:bookmarkEnd w:id="19"/>
  <w:p w14:paraId="6C5B4AAB" w14:textId="77777777" w:rsidR="00531B7A" w:rsidRDefault="00531B7A" w:rsidP="0081431B">
    <w:pPr>
      <w:pStyle w:val="Header"/>
    </w:pPr>
  </w:p>
  <w:p w14:paraId="592A42FD" w14:textId="77777777" w:rsidR="00531B7A" w:rsidRDefault="00531B7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EC247" w14:textId="2D956DA5" w:rsidR="00531B7A" w:rsidRDefault="00AF6BFF" w:rsidP="00AF6BFF">
    <w:pPr>
      <w:pStyle w:val="Header"/>
      <w:rPr>
        <w:sz w:val="17"/>
      </w:rPr>
    </w:pPr>
    <w:bookmarkStart w:id="20" w:name="TITUS4HeaderPrimary"/>
    <w:r>
      <w:rPr>
        <w:sz w:val="17"/>
      </w:rPr>
      <w:t> </w:t>
    </w:r>
  </w:p>
  <w:bookmarkEnd w:id="20"/>
  <w:p w14:paraId="1D92B1C9" w14:textId="77777777" w:rsidR="00531B7A" w:rsidRDefault="00531B7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D4351" w14:textId="5BACCDAD" w:rsidR="00531B7A" w:rsidRDefault="00AF6BFF" w:rsidP="00AF6BFF">
    <w:pPr>
      <w:pStyle w:val="Header"/>
      <w:rPr>
        <w:sz w:val="17"/>
      </w:rPr>
    </w:pPr>
    <w:bookmarkStart w:id="23" w:name="TITUS4HeaderFirstPage"/>
    <w:r>
      <w:rPr>
        <w:sz w:val="17"/>
      </w:rPr>
      <w:t> </w:t>
    </w:r>
  </w:p>
  <w:bookmarkEnd w:id="23"/>
  <w:p w14:paraId="5FC98302" w14:textId="77777777" w:rsidR="00531B7A" w:rsidRDefault="00531B7A" w:rsidP="0081431B">
    <w:pPr>
      <w:pStyle w:val="Header"/>
    </w:pPr>
  </w:p>
  <w:p w14:paraId="5EF142F1" w14:textId="77777777" w:rsidR="00531B7A" w:rsidRDefault="00531B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0134"/>
    <w:rsid w:val="001347F8"/>
    <w:rsid w:val="00137BB5"/>
    <w:rsid w:val="00137E05"/>
    <w:rsid w:val="001447F6"/>
    <w:rsid w:val="00147DE3"/>
    <w:rsid w:val="00150794"/>
    <w:rsid w:val="00152987"/>
    <w:rsid w:val="001608C4"/>
    <w:rsid w:val="00171418"/>
    <w:rsid w:val="001961CF"/>
    <w:rsid w:val="001971D6"/>
    <w:rsid w:val="001A59BB"/>
    <w:rsid w:val="001A6A51"/>
    <w:rsid w:val="001A79C4"/>
    <w:rsid w:val="001B331A"/>
    <w:rsid w:val="001C0C77"/>
    <w:rsid w:val="001C0E74"/>
    <w:rsid w:val="001D229F"/>
    <w:rsid w:val="001F1A01"/>
    <w:rsid w:val="001F4508"/>
    <w:rsid w:val="001F4552"/>
    <w:rsid w:val="002019EB"/>
    <w:rsid w:val="002030F2"/>
    <w:rsid w:val="00205051"/>
    <w:rsid w:val="00206319"/>
    <w:rsid w:val="00211F65"/>
    <w:rsid w:val="00220D06"/>
    <w:rsid w:val="00222671"/>
    <w:rsid w:val="002246A0"/>
    <w:rsid w:val="00224AF9"/>
    <w:rsid w:val="00230439"/>
    <w:rsid w:val="00230B0E"/>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193"/>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3706"/>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57719"/>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083C"/>
    <w:rsid w:val="00521123"/>
    <w:rsid w:val="00521221"/>
    <w:rsid w:val="0052653C"/>
    <w:rsid w:val="00531B7A"/>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5F2B01"/>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2A51"/>
    <w:rsid w:val="00674FC2"/>
    <w:rsid w:val="006767A8"/>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431B"/>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56F6"/>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67"/>
    <w:rsid w:val="00AC01D4"/>
    <w:rsid w:val="00AC4637"/>
    <w:rsid w:val="00AC4A04"/>
    <w:rsid w:val="00AD336F"/>
    <w:rsid w:val="00AD3550"/>
    <w:rsid w:val="00AD6ECE"/>
    <w:rsid w:val="00AE2564"/>
    <w:rsid w:val="00AE301F"/>
    <w:rsid w:val="00AE3302"/>
    <w:rsid w:val="00AE7077"/>
    <w:rsid w:val="00AF5609"/>
    <w:rsid w:val="00AF5D6A"/>
    <w:rsid w:val="00AF61C2"/>
    <w:rsid w:val="00AF6BFF"/>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23BE"/>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7231E"/>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77926"/>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betterhealth.vic.gov.au/health/conditionsandtreatments/mental-health-care-plans" TargetMode="External"/><Relationship Id="rId39" Type="http://schemas.openxmlformats.org/officeDocument/2006/relationships/hyperlink" Target="https://www.westyorkshire.police.uk/sites/default/files/files/disclosure-logs/2014_218_foi2014514185_use_of_force_policy2.pdf" TargetMode="External"/><Relationship Id="rId21" Type="http://schemas.openxmlformats.org/officeDocument/2006/relationships/footer" Target="footer5.xml"/><Relationship Id="rId34" Type="http://schemas.openxmlformats.org/officeDocument/2006/relationships/hyperlink" Target="https://www.gmc-uk.org/-/media/documents/DC4594_CE_Decision_Guidance___Annex_D___Convictions_Guidance.pdf_58067974.pdf" TargetMode="External"/><Relationship Id="rId42" Type="http://schemas.openxmlformats.org/officeDocument/2006/relationships/hyperlink" Target="https://www.nhsdirect.wales.nhs.uk/encyclopaedia/s/article/stress/" TargetMode="External"/><Relationship Id="rId47" Type="http://schemas.openxmlformats.org/officeDocument/2006/relationships/footer" Target="footer7.xml"/><Relationship Id="rId50" Type="http://schemas.openxmlformats.org/officeDocument/2006/relationships/footer" Target="footer9.xml"/><Relationship Id="rId55"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ogle.co.uk/url?sa=t&amp;rct=j&amp;q=&amp;esrc=s&amp;source=web&amp;cd=1&amp;ved=2ahUKEwi-qLTe8pbmAhXColwKHQVGDVQQFjAAegQIAxAC&amp;url=http%3A%2F%2Flibrary.college.police.uk%2Fdocs%2Facpo%2FACPO-Cannabis-Guidance-28Jan09.doc&amp;usg=AOvVaw0svsArab5-89ubPWO5i_wo" TargetMode="External"/><Relationship Id="rId33" Type="http://schemas.openxmlformats.org/officeDocument/2006/relationships/hyperlink" Target="https://www.durham.police.uk/About-Us/Documents/Peels_Principles_Of_Law_Enforcement.pdf" TargetMode="External"/><Relationship Id="rId38" Type="http://schemas.openxmlformats.org/officeDocument/2006/relationships/hyperlink" Target="https://publications.parliament.uk/pa/cm201415/cmselect/cmhaff/202/202.pdf"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s://www.college.police.uk/What-we-do/Ethics/Documents/Code_of_Ethics.pdf" TargetMode="External"/><Relationship Id="rId41" Type="http://schemas.openxmlformats.org/officeDocument/2006/relationships/hyperlink" Target="https://www.mayoclinic.org/healthy-lifestyle/stress-management/in-depth/relaxation-technique/art-20045368" TargetMode="External"/><Relationship Id="rId54"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ogle.co.uk/url?sa=t&amp;rct=j&amp;q=&amp;esrc=s&amp;source=web&amp;cd=2&amp;ved=2ahUKEwiWqu7j_5bmAhVailwKHf6lA4AQFjABegQIBRAC&amp;url=http%3A%2F%2Flibrary.college.police.uk%2Fdocs%2Facpo%2FCannabis-Warnings-2007.doc&amp;usg=AOvVaw1F4Qs1lJURyNxIAB8OjBBL" TargetMode="External"/><Relationship Id="rId32" Type="http://schemas.openxmlformats.org/officeDocument/2006/relationships/hyperlink" Target="https://www.cps.gov.uk/publication/code-crown-prosecutors" TargetMode="External"/><Relationship Id="rId37" Type="http://schemas.openxmlformats.org/officeDocument/2006/relationships/hyperlink" Target="https://assets.publishing.service.gov.uk/government/uploads/system/uploads/attachment_data/file/729249/drug-misuse-2018-hosb1418.pdf" TargetMode="External"/><Relationship Id="rId40" Type="http://schemas.openxmlformats.org/officeDocument/2006/relationships/hyperlink" Target="http://www.legislation.gov.uk/ukpga/1983/20/section/136" TargetMode="External"/><Relationship Id="rId45" Type="http://schemas.openxmlformats.org/officeDocument/2006/relationships/header" Target="header7.xml"/><Relationship Id="rId53" Type="http://schemas.openxmlformats.org/officeDocument/2006/relationships/footer" Target="footer10.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s://www.college.police.uk/What-we-do/Ethics/Documents/Code_of_Ethics.pdf" TargetMode="External"/><Relationship Id="rId36" Type="http://schemas.openxmlformats.org/officeDocument/2006/relationships/hyperlink" Target="https://assets.publishing.service.gov.uk/government/uploads/system/uploads/attachment_data/file/257010/report-of-the-simple-cautions-review.pdf" TargetMode="External"/><Relationship Id="rId49" Type="http://schemas.openxmlformats.org/officeDocument/2006/relationships/header" Target="header9.xm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yperlink" Target="https://leadership.college.police.uk/pluginfile.php/3725/mod_resource/content/4/Conflict_management_consultation260219.pdf" TargetMode="External"/><Relationship Id="rId44" Type="http://schemas.openxmlformats.org/officeDocument/2006/relationships/hyperlink" Target="https://www.wiltshire.police.uk/media/355/Grading-and-Deployment-Policy-and-Procedure/pdf/Grading_and_Deployment_Policy_and_Procedure.pdf" TargetMode="External"/><Relationship Id="rId52"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www.college.police.uk/What-we-do/Standards/Guidelines/Documents/Conflict_management_consultation260219.pdf" TargetMode="External"/><Relationship Id="rId35" Type="http://schemas.openxmlformats.org/officeDocument/2006/relationships/hyperlink" Target="https://www.justiceinspectorates.gov.uk/hmicfrs/wp-content/uploads/policing-and-mental-health-picking-up-the-pieces.pdf" TargetMode="External"/><Relationship Id="rId43" Type="http://schemas.openxmlformats.org/officeDocument/2006/relationships/hyperlink" Target="http://swplive.blob.core.windows.net/wordpress-uploads/Response-Data-718_15-Q1.pdf" TargetMode="External"/><Relationship Id="rId48" Type="http://schemas.openxmlformats.org/officeDocument/2006/relationships/footer" Target="footer8.xml"/><Relationship Id="rId56" Type="http://schemas.openxmlformats.org/officeDocument/2006/relationships/footer" Target="footer12.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7BEC07-6CF6-4E94-B184-1DEEF4D51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28</Pages>
  <Words>12603</Words>
  <Characters>67679</Characters>
  <Application>Microsoft Office Word</Application>
  <DocSecurity>0</DocSecurity>
  <Lines>563</Lines>
  <Paragraphs>160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Ramsden,Madison swp6431</cp:lastModifiedBy>
  <cp:revision>13</cp:revision>
  <cp:lastPrinted>2020-01-05T21:46:00Z</cp:lastPrinted>
  <dcterms:created xsi:type="dcterms:W3CDTF">2019-08-13T11:48:00Z</dcterms:created>
  <dcterms:modified xsi:type="dcterms:W3CDTF">2020-01-05T21:48:00Z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04ecd499-d0fd-44dc-ba8b-131eb6c3dfbf</vt:lpwstr>
  </property>
  <property fmtid="{D5CDD505-2E9C-101B-9397-08002B2CF9AE}" pid="4" name="Classification">
    <vt:lpwstr>OFFICIAL</vt:lpwstr>
  </property>
  <property fmtid="{D5CDD505-2E9C-101B-9397-08002B2CF9AE}" pid="5" name="Visibility">
    <vt:lpwstr>NOT VISIBLE</vt:lpwstr>
  </property>
</Properties>
</file>