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96A55" w14:textId="77777777" w:rsidR="00D2200F" w:rsidRDefault="00D2200F" w:rsidP="00D2200F">
      <w:pPr>
        <w:spacing w:before="120" w:after="120"/>
        <w:jc w:val="center"/>
        <w:rPr>
          <w:b/>
          <w:sz w:val="40"/>
          <w:szCs w:val="40"/>
        </w:rPr>
      </w:pPr>
    </w:p>
    <w:p w14:paraId="522120A9" w14:textId="77777777" w:rsidR="00D2200F" w:rsidRDefault="00D2200F" w:rsidP="00D2200F">
      <w:pPr>
        <w:spacing w:before="120" w:after="120"/>
        <w:jc w:val="center"/>
        <w:rPr>
          <w:b/>
          <w:sz w:val="40"/>
          <w:szCs w:val="40"/>
        </w:rPr>
      </w:pPr>
    </w:p>
    <w:p w14:paraId="5BEECECE" w14:textId="77777777" w:rsidR="00D2200F" w:rsidRDefault="00D2200F" w:rsidP="00D2200F">
      <w:pPr>
        <w:spacing w:before="120" w:after="120"/>
        <w:jc w:val="center"/>
        <w:rPr>
          <w:b/>
          <w:sz w:val="40"/>
          <w:szCs w:val="40"/>
        </w:rPr>
      </w:pPr>
    </w:p>
    <w:p w14:paraId="2963ACB0" w14:textId="77777777" w:rsidR="00D2200F" w:rsidRPr="00D2200F" w:rsidRDefault="00D2200F" w:rsidP="00D2200F">
      <w:pPr>
        <w:spacing w:before="120" w:after="120"/>
        <w:jc w:val="center"/>
        <w:rPr>
          <w:b/>
          <w:sz w:val="40"/>
          <w:szCs w:val="40"/>
        </w:rPr>
      </w:pPr>
    </w:p>
    <w:p w14:paraId="6FE4B22D" w14:textId="77777777" w:rsidR="00D2200F" w:rsidRPr="00D2200F" w:rsidRDefault="00D2200F" w:rsidP="00D2200F">
      <w:pPr>
        <w:spacing w:before="120" w:after="120"/>
        <w:jc w:val="center"/>
        <w:rPr>
          <w:b/>
          <w:sz w:val="40"/>
          <w:szCs w:val="40"/>
        </w:rPr>
      </w:pPr>
      <w:r w:rsidRPr="00D2200F">
        <w:rPr>
          <w:b/>
          <w:sz w:val="40"/>
          <w:szCs w:val="40"/>
        </w:rPr>
        <w:t>Proposal</w:t>
      </w:r>
    </w:p>
    <w:p w14:paraId="33946B2C" w14:textId="77777777" w:rsidR="00D2200F" w:rsidRPr="00D2200F" w:rsidRDefault="00D2200F" w:rsidP="00D2200F">
      <w:pPr>
        <w:spacing w:before="120" w:after="120"/>
        <w:jc w:val="center"/>
        <w:rPr>
          <w:b/>
          <w:sz w:val="40"/>
          <w:szCs w:val="40"/>
        </w:rPr>
      </w:pPr>
    </w:p>
    <w:p w14:paraId="5FE05684" w14:textId="77777777" w:rsidR="00D2200F" w:rsidRPr="00D2200F" w:rsidRDefault="00D2200F" w:rsidP="00D2200F">
      <w:pPr>
        <w:spacing w:before="120" w:after="120"/>
        <w:jc w:val="center"/>
        <w:rPr>
          <w:b/>
          <w:sz w:val="40"/>
          <w:szCs w:val="40"/>
        </w:rPr>
      </w:pPr>
      <w:r w:rsidRPr="00D2200F">
        <w:rPr>
          <w:rFonts w:ascii="open_sansregular" w:hAnsi="open_sansregular"/>
          <w:b/>
          <w:color w:val="333333"/>
          <w:sz w:val="40"/>
          <w:szCs w:val="40"/>
          <w:shd w:val="clear" w:color="auto" w:fill="FFFFFF"/>
        </w:rPr>
        <w:t>Adopting Digital Health Records in Community Nursing: Improving Employee Experience and Patient Safety through Digital Transformation</w:t>
      </w:r>
    </w:p>
    <w:p w14:paraId="3C63F67F" w14:textId="77777777" w:rsidR="00D2200F" w:rsidRPr="00D2200F" w:rsidRDefault="00D2200F" w:rsidP="00D2200F">
      <w:pPr>
        <w:spacing w:before="120" w:after="120"/>
        <w:jc w:val="center"/>
        <w:rPr>
          <w:b/>
          <w:sz w:val="40"/>
          <w:szCs w:val="40"/>
        </w:rPr>
      </w:pPr>
    </w:p>
    <w:p w14:paraId="61F4393B" w14:textId="2FCA16DE" w:rsidR="00533D92" w:rsidRDefault="00533D92" w:rsidP="00D2200F">
      <w:pPr>
        <w:spacing w:before="120" w:after="120"/>
        <w:jc w:val="center"/>
        <w:rPr>
          <w:b/>
          <w:kern w:val="2"/>
          <w:sz w:val="28"/>
          <w:lang w:val="en-US"/>
          <w14:ligatures w14:val="standardContextual"/>
        </w:rPr>
      </w:pPr>
      <w:r>
        <w:br w:type="page"/>
      </w:r>
    </w:p>
    <w:sdt>
      <w:sdtPr>
        <w:rPr>
          <w:rFonts w:ascii="Times New Roman" w:eastAsiaTheme="minorHAnsi" w:hAnsi="Times New Roman" w:cstheme="minorBidi"/>
          <w:color w:val="auto"/>
          <w:sz w:val="24"/>
          <w:szCs w:val="22"/>
          <w:lang w:val="en-GB"/>
        </w:rPr>
        <w:id w:val="574103314"/>
        <w:docPartObj>
          <w:docPartGallery w:val="Table of Contents"/>
          <w:docPartUnique/>
        </w:docPartObj>
      </w:sdtPr>
      <w:sdtEndPr>
        <w:rPr>
          <w:b/>
          <w:bCs/>
          <w:noProof/>
        </w:rPr>
      </w:sdtEndPr>
      <w:sdtContent>
        <w:p w14:paraId="71447721" w14:textId="77777777" w:rsidR="00EE411E" w:rsidRDefault="00EE411E">
          <w:pPr>
            <w:pStyle w:val="Nadpisobsahu"/>
          </w:pPr>
          <w:r>
            <w:t>Table of Contents</w:t>
          </w:r>
        </w:p>
        <w:p w14:paraId="6A9B2000" w14:textId="77777777" w:rsidR="00EE411E" w:rsidRDefault="00EE411E">
          <w:pPr>
            <w:pStyle w:val="Obsah1"/>
            <w:tabs>
              <w:tab w:val="right" w:leader="dot" w:pos="9350"/>
            </w:tabs>
            <w:rPr>
              <w:noProof/>
            </w:rPr>
          </w:pPr>
          <w:r>
            <w:fldChar w:fldCharType="begin"/>
          </w:r>
          <w:r>
            <w:instrText xml:space="preserve"> TOC \o "1-3" \h \z \u </w:instrText>
          </w:r>
          <w:r>
            <w:fldChar w:fldCharType="separate"/>
          </w:r>
          <w:hyperlink w:anchor="_Toc231486026" w:history="1">
            <w:r w:rsidRPr="000460C7">
              <w:rPr>
                <w:rStyle w:val="Hypertextovodkaz"/>
                <w:noProof/>
              </w:rPr>
              <w:t>1. Introduction</w:t>
            </w:r>
            <w:r>
              <w:rPr>
                <w:noProof/>
                <w:webHidden/>
              </w:rPr>
              <w:tab/>
            </w:r>
            <w:r>
              <w:rPr>
                <w:noProof/>
                <w:webHidden/>
              </w:rPr>
              <w:fldChar w:fldCharType="begin"/>
            </w:r>
            <w:r>
              <w:rPr>
                <w:noProof/>
                <w:webHidden/>
              </w:rPr>
              <w:instrText xml:space="preserve"> PAGEREF _Toc231486026 \h </w:instrText>
            </w:r>
            <w:r>
              <w:rPr>
                <w:noProof/>
                <w:webHidden/>
              </w:rPr>
            </w:r>
            <w:r>
              <w:rPr>
                <w:noProof/>
                <w:webHidden/>
              </w:rPr>
              <w:fldChar w:fldCharType="separate"/>
            </w:r>
            <w:r>
              <w:rPr>
                <w:noProof/>
                <w:webHidden/>
              </w:rPr>
              <w:t>3</w:t>
            </w:r>
            <w:r>
              <w:rPr>
                <w:noProof/>
                <w:webHidden/>
              </w:rPr>
              <w:fldChar w:fldCharType="end"/>
            </w:r>
          </w:hyperlink>
        </w:p>
        <w:p w14:paraId="5C27994F" w14:textId="77777777" w:rsidR="00EE411E" w:rsidRDefault="00EE411E">
          <w:pPr>
            <w:pStyle w:val="Obsah2"/>
            <w:tabs>
              <w:tab w:val="right" w:leader="dot" w:pos="9350"/>
            </w:tabs>
            <w:rPr>
              <w:noProof/>
            </w:rPr>
          </w:pPr>
          <w:hyperlink w:anchor="_Toc231486027" w:history="1">
            <w:r w:rsidRPr="000460C7">
              <w:rPr>
                <w:rStyle w:val="Hypertextovodkaz"/>
                <w:noProof/>
              </w:rPr>
              <w:t>Background of the Study</w:t>
            </w:r>
            <w:r>
              <w:rPr>
                <w:noProof/>
                <w:webHidden/>
              </w:rPr>
              <w:tab/>
            </w:r>
            <w:r>
              <w:rPr>
                <w:noProof/>
                <w:webHidden/>
              </w:rPr>
              <w:fldChar w:fldCharType="begin"/>
            </w:r>
            <w:r>
              <w:rPr>
                <w:noProof/>
                <w:webHidden/>
              </w:rPr>
              <w:instrText xml:space="preserve"> PAGEREF _Toc231486027 \h </w:instrText>
            </w:r>
            <w:r>
              <w:rPr>
                <w:noProof/>
                <w:webHidden/>
              </w:rPr>
            </w:r>
            <w:r>
              <w:rPr>
                <w:noProof/>
                <w:webHidden/>
              </w:rPr>
              <w:fldChar w:fldCharType="separate"/>
            </w:r>
            <w:r>
              <w:rPr>
                <w:noProof/>
                <w:webHidden/>
              </w:rPr>
              <w:t>3</w:t>
            </w:r>
            <w:r>
              <w:rPr>
                <w:noProof/>
                <w:webHidden/>
              </w:rPr>
              <w:fldChar w:fldCharType="end"/>
            </w:r>
          </w:hyperlink>
        </w:p>
        <w:p w14:paraId="76314875" w14:textId="77777777" w:rsidR="00EE411E" w:rsidRDefault="00EE411E">
          <w:pPr>
            <w:pStyle w:val="Obsah2"/>
            <w:tabs>
              <w:tab w:val="right" w:leader="dot" w:pos="9350"/>
            </w:tabs>
            <w:rPr>
              <w:noProof/>
            </w:rPr>
          </w:pPr>
          <w:hyperlink w:anchor="_Toc231486028" w:history="1">
            <w:r w:rsidRPr="000460C7">
              <w:rPr>
                <w:rStyle w:val="Hypertextovodkaz"/>
                <w:noProof/>
              </w:rPr>
              <w:t>Research Aim</w:t>
            </w:r>
            <w:r>
              <w:rPr>
                <w:noProof/>
                <w:webHidden/>
              </w:rPr>
              <w:tab/>
            </w:r>
            <w:r>
              <w:rPr>
                <w:noProof/>
                <w:webHidden/>
              </w:rPr>
              <w:fldChar w:fldCharType="begin"/>
            </w:r>
            <w:r>
              <w:rPr>
                <w:noProof/>
                <w:webHidden/>
              </w:rPr>
              <w:instrText xml:space="preserve"> PAGEREF _Toc231486028 \h </w:instrText>
            </w:r>
            <w:r>
              <w:rPr>
                <w:noProof/>
                <w:webHidden/>
              </w:rPr>
            </w:r>
            <w:r>
              <w:rPr>
                <w:noProof/>
                <w:webHidden/>
              </w:rPr>
              <w:fldChar w:fldCharType="separate"/>
            </w:r>
            <w:r>
              <w:rPr>
                <w:noProof/>
                <w:webHidden/>
              </w:rPr>
              <w:t>3</w:t>
            </w:r>
            <w:r>
              <w:rPr>
                <w:noProof/>
                <w:webHidden/>
              </w:rPr>
              <w:fldChar w:fldCharType="end"/>
            </w:r>
          </w:hyperlink>
        </w:p>
        <w:p w14:paraId="5BB5ABC2" w14:textId="77777777" w:rsidR="00EE411E" w:rsidRDefault="00EE411E">
          <w:pPr>
            <w:pStyle w:val="Obsah2"/>
            <w:tabs>
              <w:tab w:val="right" w:leader="dot" w:pos="9350"/>
            </w:tabs>
            <w:rPr>
              <w:noProof/>
            </w:rPr>
          </w:pPr>
          <w:hyperlink w:anchor="_Toc231486029" w:history="1">
            <w:r w:rsidRPr="000460C7">
              <w:rPr>
                <w:rStyle w:val="Hypertextovodkaz"/>
                <w:noProof/>
              </w:rPr>
              <w:t>Research Objectives</w:t>
            </w:r>
            <w:r>
              <w:rPr>
                <w:noProof/>
                <w:webHidden/>
              </w:rPr>
              <w:tab/>
            </w:r>
            <w:r>
              <w:rPr>
                <w:noProof/>
                <w:webHidden/>
              </w:rPr>
              <w:fldChar w:fldCharType="begin"/>
            </w:r>
            <w:r>
              <w:rPr>
                <w:noProof/>
                <w:webHidden/>
              </w:rPr>
              <w:instrText xml:space="preserve"> PAGEREF _Toc231486029 \h </w:instrText>
            </w:r>
            <w:r>
              <w:rPr>
                <w:noProof/>
                <w:webHidden/>
              </w:rPr>
            </w:r>
            <w:r>
              <w:rPr>
                <w:noProof/>
                <w:webHidden/>
              </w:rPr>
              <w:fldChar w:fldCharType="separate"/>
            </w:r>
            <w:r>
              <w:rPr>
                <w:noProof/>
                <w:webHidden/>
              </w:rPr>
              <w:t>3</w:t>
            </w:r>
            <w:r>
              <w:rPr>
                <w:noProof/>
                <w:webHidden/>
              </w:rPr>
              <w:fldChar w:fldCharType="end"/>
            </w:r>
          </w:hyperlink>
        </w:p>
        <w:p w14:paraId="638B2A09" w14:textId="77777777" w:rsidR="00EE411E" w:rsidRDefault="00EE411E">
          <w:pPr>
            <w:pStyle w:val="Obsah2"/>
            <w:tabs>
              <w:tab w:val="right" w:leader="dot" w:pos="9350"/>
            </w:tabs>
            <w:rPr>
              <w:noProof/>
            </w:rPr>
          </w:pPr>
          <w:hyperlink w:anchor="_Toc231486030" w:history="1">
            <w:r w:rsidRPr="000460C7">
              <w:rPr>
                <w:rStyle w:val="Hypertextovodkaz"/>
                <w:noProof/>
              </w:rPr>
              <w:t>Research Question</w:t>
            </w:r>
            <w:r>
              <w:rPr>
                <w:noProof/>
                <w:webHidden/>
              </w:rPr>
              <w:tab/>
            </w:r>
            <w:r>
              <w:rPr>
                <w:noProof/>
                <w:webHidden/>
              </w:rPr>
              <w:fldChar w:fldCharType="begin"/>
            </w:r>
            <w:r>
              <w:rPr>
                <w:noProof/>
                <w:webHidden/>
              </w:rPr>
              <w:instrText xml:space="preserve"> PAGEREF _Toc231486030 \h </w:instrText>
            </w:r>
            <w:r>
              <w:rPr>
                <w:noProof/>
                <w:webHidden/>
              </w:rPr>
            </w:r>
            <w:r>
              <w:rPr>
                <w:noProof/>
                <w:webHidden/>
              </w:rPr>
              <w:fldChar w:fldCharType="separate"/>
            </w:r>
            <w:r>
              <w:rPr>
                <w:noProof/>
                <w:webHidden/>
              </w:rPr>
              <w:t>3</w:t>
            </w:r>
            <w:r>
              <w:rPr>
                <w:noProof/>
                <w:webHidden/>
              </w:rPr>
              <w:fldChar w:fldCharType="end"/>
            </w:r>
          </w:hyperlink>
        </w:p>
        <w:p w14:paraId="6CD87F12" w14:textId="77777777" w:rsidR="00EE411E" w:rsidRDefault="00EE411E">
          <w:pPr>
            <w:pStyle w:val="Obsah1"/>
            <w:tabs>
              <w:tab w:val="right" w:leader="dot" w:pos="9350"/>
            </w:tabs>
            <w:rPr>
              <w:noProof/>
            </w:rPr>
          </w:pPr>
          <w:hyperlink w:anchor="_Toc231486031" w:history="1">
            <w:r w:rsidRPr="000460C7">
              <w:rPr>
                <w:rStyle w:val="Hypertextovodkaz"/>
                <w:noProof/>
              </w:rPr>
              <w:t>2. Key Literature Review</w:t>
            </w:r>
            <w:r>
              <w:rPr>
                <w:noProof/>
                <w:webHidden/>
              </w:rPr>
              <w:tab/>
            </w:r>
            <w:r>
              <w:rPr>
                <w:noProof/>
                <w:webHidden/>
              </w:rPr>
              <w:fldChar w:fldCharType="begin"/>
            </w:r>
            <w:r>
              <w:rPr>
                <w:noProof/>
                <w:webHidden/>
              </w:rPr>
              <w:instrText xml:space="preserve"> PAGEREF _Toc231486031 \h </w:instrText>
            </w:r>
            <w:r>
              <w:rPr>
                <w:noProof/>
                <w:webHidden/>
              </w:rPr>
            </w:r>
            <w:r>
              <w:rPr>
                <w:noProof/>
                <w:webHidden/>
              </w:rPr>
              <w:fldChar w:fldCharType="separate"/>
            </w:r>
            <w:r>
              <w:rPr>
                <w:noProof/>
                <w:webHidden/>
              </w:rPr>
              <w:t>4</w:t>
            </w:r>
            <w:r>
              <w:rPr>
                <w:noProof/>
                <w:webHidden/>
              </w:rPr>
              <w:fldChar w:fldCharType="end"/>
            </w:r>
          </w:hyperlink>
        </w:p>
        <w:p w14:paraId="488FD3A5" w14:textId="77777777" w:rsidR="00EE411E" w:rsidRDefault="00EE411E">
          <w:pPr>
            <w:pStyle w:val="Obsah1"/>
            <w:tabs>
              <w:tab w:val="right" w:leader="dot" w:pos="9350"/>
            </w:tabs>
            <w:rPr>
              <w:noProof/>
            </w:rPr>
          </w:pPr>
          <w:hyperlink w:anchor="_Toc231486032" w:history="1">
            <w:r w:rsidRPr="000460C7">
              <w:rPr>
                <w:rStyle w:val="Hypertextovodkaz"/>
                <w:noProof/>
              </w:rPr>
              <w:t>3. Research Methodology</w:t>
            </w:r>
            <w:r>
              <w:rPr>
                <w:noProof/>
                <w:webHidden/>
              </w:rPr>
              <w:tab/>
            </w:r>
            <w:r>
              <w:rPr>
                <w:noProof/>
                <w:webHidden/>
              </w:rPr>
              <w:fldChar w:fldCharType="begin"/>
            </w:r>
            <w:r>
              <w:rPr>
                <w:noProof/>
                <w:webHidden/>
              </w:rPr>
              <w:instrText xml:space="preserve"> PAGEREF _Toc231486032 \h </w:instrText>
            </w:r>
            <w:r>
              <w:rPr>
                <w:noProof/>
                <w:webHidden/>
              </w:rPr>
            </w:r>
            <w:r>
              <w:rPr>
                <w:noProof/>
                <w:webHidden/>
              </w:rPr>
              <w:fldChar w:fldCharType="separate"/>
            </w:r>
            <w:r>
              <w:rPr>
                <w:noProof/>
                <w:webHidden/>
              </w:rPr>
              <w:t>5</w:t>
            </w:r>
            <w:r>
              <w:rPr>
                <w:noProof/>
                <w:webHidden/>
              </w:rPr>
              <w:fldChar w:fldCharType="end"/>
            </w:r>
          </w:hyperlink>
        </w:p>
        <w:p w14:paraId="50B72F64" w14:textId="77777777" w:rsidR="00EE411E" w:rsidRDefault="00EE411E">
          <w:pPr>
            <w:pStyle w:val="Obsah1"/>
            <w:tabs>
              <w:tab w:val="right" w:leader="dot" w:pos="9350"/>
            </w:tabs>
            <w:rPr>
              <w:noProof/>
            </w:rPr>
          </w:pPr>
          <w:hyperlink w:anchor="_Toc231486033" w:history="1">
            <w:r w:rsidRPr="000460C7">
              <w:rPr>
                <w:rStyle w:val="Hypertextovodkaz"/>
                <w:noProof/>
              </w:rPr>
              <w:t>References</w:t>
            </w:r>
            <w:r>
              <w:rPr>
                <w:noProof/>
                <w:webHidden/>
              </w:rPr>
              <w:tab/>
            </w:r>
            <w:r>
              <w:rPr>
                <w:noProof/>
                <w:webHidden/>
              </w:rPr>
              <w:fldChar w:fldCharType="begin"/>
            </w:r>
            <w:r>
              <w:rPr>
                <w:noProof/>
                <w:webHidden/>
              </w:rPr>
              <w:instrText xml:space="preserve"> PAGEREF _Toc231486033 \h </w:instrText>
            </w:r>
            <w:r>
              <w:rPr>
                <w:noProof/>
                <w:webHidden/>
              </w:rPr>
            </w:r>
            <w:r>
              <w:rPr>
                <w:noProof/>
                <w:webHidden/>
              </w:rPr>
              <w:fldChar w:fldCharType="separate"/>
            </w:r>
            <w:r>
              <w:rPr>
                <w:noProof/>
                <w:webHidden/>
              </w:rPr>
              <w:t>6</w:t>
            </w:r>
            <w:r>
              <w:rPr>
                <w:noProof/>
                <w:webHidden/>
              </w:rPr>
              <w:fldChar w:fldCharType="end"/>
            </w:r>
          </w:hyperlink>
        </w:p>
        <w:p w14:paraId="1EA1EFFD" w14:textId="77777777" w:rsidR="00EE411E" w:rsidRDefault="00EE411E">
          <w:r>
            <w:rPr>
              <w:b/>
              <w:bCs/>
              <w:noProof/>
            </w:rPr>
            <w:fldChar w:fldCharType="end"/>
          </w:r>
        </w:p>
      </w:sdtContent>
    </w:sdt>
    <w:p w14:paraId="45807C86" w14:textId="77777777" w:rsidR="002E1E21" w:rsidRDefault="002E1E21">
      <w:pPr>
        <w:spacing w:line="259" w:lineRule="auto"/>
        <w:jc w:val="left"/>
        <w:rPr>
          <w:b/>
          <w:kern w:val="2"/>
          <w:sz w:val="28"/>
          <w:lang w:val="en-US"/>
          <w14:ligatures w14:val="standardContextual"/>
        </w:rPr>
      </w:pPr>
      <w:r>
        <w:br w:type="page"/>
      </w:r>
    </w:p>
    <w:p w14:paraId="6D3602AF" w14:textId="77777777" w:rsidR="00FC0354" w:rsidRDefault="00FC0354" w:rsidP="00533D92">
      <w:pPr>
        <w:pStyle w:val="Nadpis1"/>
      </w:pPr>
      <w:bookmarkStart w:id="0" w:name="_Toc231486026"/>
      <w:r>
        <w:t>1. Introduction</w:t>
      </w:r>
      <w:bookmarkEnd w:id="0"/>
      <w:r>
        <w:t xml:space="preserve"> </w:t>
      </w:r>
    </w:p>
    <w:p w14:paraId="4C11E3E4" w14:textId="77777777" w:rsidR="00FC0354" w:rsidRDefault="00FC0354" w:rsidP="002E1E21">
      <w:pPr>
        <w:pStyle w:val="Nadpis2"/>
      </w:pPr>
      <w:bookmarkStart w:id="1" w:name="_Toc231486027"/>
      <w:r>
        <w:t>Background of the Study</w:t>
      </w:r>
      <w:bookmarkEnd w:id="1"/>
      <w:r>
        <w:t xml:space="preserve"> </w:t>
      </w:r>
    </w:p>
    <w:p w14:paraId="65608674" w14:textId="7D7905C7" w:rsidR="002833E5" w:rsidRDefault="00654310" w:rsidP="00D81389">
      <w:pPr>
        <w:spacing w:before="120" w:after="120"/>
      </w:pPr>
      <w:r w:rsidRPr="00654310">
        <w:t>While the health care sector is moving towards digitizing its records, community nursing is not following suit. However, there is still a lot of problems that affect the consistency of its use – technical, organizational and staff (Taneva et al., 2024). Other studies found similar tech, org and staff challenges that identified as a major implementation challenge. In addition, these records may not synchroni</w:t>
      </w:r>
      <w:r w:rsidR="007155D8">
        <w:t>s</w:t>
      </w:r>
      <w:r w:rsidRPr="00654310">
        <w:t>ed with organi</w:t>
      </w:r>
      <w:r w:rsidR="007155D8">
        <w:t>s</w:t>
      </w:r>
      <w:r w:rsidRPr="00654310">
        <w:t xml:space="preserve">ational strategy, thereby </w:t>
      </w:r>
      <w:r w:rsidR="00015E80" w:rsidRPr="00654310">
        <w:t>affecting</w:t>
      </w:r>
      <w:r w:rsidRPr="00654310">
        <w:t xml:space="preserve"> employee experience and patient safety.</w:t>
      </w:r>
    </w:p>
    <w:p w14:paraId="43130E2C" w14:textId="77777777" w:rsidR="00FC0354" w:rsidRDefault="00FC0354" w:rsidP="002E1E21">
      <w:pPr>
        <w:pStyle w:val="Nadpis2"/>
      </w:pPr>
      <w:bookmarkStart w:id="2" w:name="_Toc231486028"/>
      <w:r>
        <w:t>Research Aim</w:t>
      </w:r>
      <w:bookmarkEnd w:id="2"/>
      <w:r>
        <w:t xml:space="preserve"> </w:t>
      </w:r>
    </w:p>
    <w:p w14:paraId="4D137564" w14:textId="1C5B7409" w:rsidR="00137185" w:rsidRDefault="00613250" w:rsidP="00D81389">
      <w:pPr>
        <w:spacing w:before="120" w:after="120"/>
      </w:pPr>
      <w:r>
        <w:t xml:space="preserve">The study aims to evaluate the adoption of digital health records in community nursing to improve employee experience and patient safety. </w:t>
      </w:r>
    </w:p>
    <w:p w14:paraId="7E8B5B23" w14:textId="77777777" w:rsidR="00613250" w:rsidRDefault="00FC0354" w:rsidP="002E1E21">
      <w:pPr>
        <w:pStyle w:val="Nadpis2"/>
      </w:pPr>
      <w:bookmarkStart w:id="3" w:name="_Toc231486029"/>
      <w:r>
        <w:t>Research Objectives</w:t>
      </w:r>
      <w:bookmarkEnd w:id="3"/>
      <w:r>
        <w:t xml:space="preserve"> </w:t>
      </w:r>
    </w:p>
    <w:p w14:paraId="43343770" w14:textId="68A8B4E8" w:rsidR="00613250" w:rsidRDefault="00613250" w:rsidP="00D81389">
      <w:pPr>
        <w:pStyle w:val="Odstavecseseznamem"/>
        <w:numPr>
          <w:ilvl w:val="0"/>
          <w:numId w:val="5"/>
        </w:numPr>
        <w:spacing w:before="120" w:after="120"/>
      </w:pPr>
      <w:r>
        <w:t xml:space="preserve">To assess the </w:t>
      </w:r>
      <w:r w:rsidR="00176419">
        <w:t xml:space="preserve">various </w:t>
      </w:r>
      <w:r>
        <w:t xml:space="preserve">strategy </w:t>
      </w:r>
      <w:r w:rsidR="00176419">
        <w:t xml:space="preserve">adopted by </w:t>
      </w:r>
      <w:r>
        <w:t>community nursing</w:t>
      </w:r>
      <w:r w:rsidR="00176419">
        <w:t xml:space="preserve"> for digital health records</w:t>
      </w:r>
      <w:r>
        <w:t xml:space="preserve">, </w:t>
      </w:r>
      <w:r w:rsidR="00176419">
        <w:t xml:space="preserve">for improving employee experience and patient safety. </w:t>
      </w:r>
    </w:p>
    <w:p w14:paraId="453FA8EA" w14:textId="52BBFB2B" w:rsidR="00613250" w:rsidRDefault="00613250" w:rsidP="00D81389">
      <w:pPr>
        <w:pStyle w:val="Odstavecseseznamem"/>
        <w:numPr>
          <w:ilvl w:val="0"/>
          <w:numId w:val="5"/>
        </w:numPr>
        <w:spacing w:before="120" w:after="120"/>
      </w:pPr>
      <w:r>
        <w:t xml:space="preserve">To identify challenges </w:t>
      </w:r>
      <w:r w:rsidR="00176419">
        <w:t>related to the implementation</w:t>
      </w:r>
      <w:r>
        <w:t xml:space="preserve"> of digital health records, such as technical, organisational, and workforce-related barriers.</w:t>
      </w:r>
    </w:p>
    <w:p w14:paraId="3640020F" w14:textId="0B637947" w:rsidR="00613250" w:rsidRDefault="00613250" w:rsidP="00D81389">
      <w:pPr>
        <w:pStyle w:val="Odstavecseseznamem"/>
        <w:numPr>
          <w:ilvl w:val="0"/>
          <w:numId w:val="5"/>
        </w:numPr>
        <w:spacing w:before="120" w:after="120"/>
      </w:pPr>
      <w:r>
        <w:t xml:space="preserve">To </w:t>
      </w:r>
      <w:r w:rsidR="00176419">
        <w:t>examine</w:t>
      </w:r>
      <w:r>
        <w:t xml:space="preserve"> the impact of digital health records on </w:t>
      </w:r>
      <w:r w:rsidR="00176419">
        <w:t>employee experience and patient safety in community nursing</w:t>
      </w:r>
      <w:r>
        <w:t>.</w:t>
      </w:r>
    </w:p>
    <w:p w14:paraId="509BC640" w14:textId="77777777" w:rsidR="00613250" w:rsidRDefault="00613250" w:rsidP="00D81389">
      <w:pPr>
        <w:pStyle w:val="Odstavecseseznamem"/>
        <w:numPr>
          <w:ilvl w:val="0"/>
          <w:numId w:val="5"/>
        </w:numPr>
        <w:spacing w:before="120" w:after="120"/>
      </w:pPr>
      <w:r>
        <w:t>To assess the effectiveness of digital transformation initiatives in community nursing through comparison with best pract</w:t>
      </w:r>
      <w:r w:rsidR="00DF37EE">
        <w:t>ices and theoretical frameworks</w:t>
      </w:r>
      <w:r>
        <w:t xml:space="preserve">. </w:t>
      </w:r>
    </w:p>
    <w:p w14:paraId="03116610" w14:textId="77777777" w:rsidR="00613250" w:rsidRDefault="005C4294" w:rsidP="002E1E21">
      <w:pPr>
        <w:pStyle w:val="Nadpis2"/>
      </w:pPr>
      <w:bookmarkStart w:id="4" w:name="_Toc231486030"/>
      <w:r>
        <w:t>Research Question</w:t>
      </w:r>
      <w:bookmarkEnd w:id="4"/>
      <w:r>
        <w:t xml:space="preserve"> </w:t>
      </w:r>
    </w:p>
    <w:p w14:paraId="4D851B00" w14:textId="77777777" w:rsidR="002C1460" w:rsidRDefault="002C1460" w:rsidP="00D81389">
      <w:pPr>
        <w:spacing w:before="120" w:after="120"/>
      </w:pPr>
      <w:r w:rsidRPr="002C1460">
        <w:t>How does the adoption of digital health records in community nursing impact employee experience and patient safety, and what strategies can optimise their implementation?</w:t>
      </w:r>
    </w:p>
    <w:p w14:paraId="0669A8C5" w14:textId="77777777" w:rsidR="005C4294" w:rsidRDefault="005C4294" w:rsidP="00D81389">
      <w:pPr>
        <w:spacing w:before="120" w:after="120"/>
      </w:pPr>
      <w:r>
        <w:br w:type="page"/>
      </w:r>
    </w:p>
    <w:p w14:paraId="1E7C48E9" w14:textId="77777777" w:rsidR="005C4294" w:rsidRDefault="005C4294" w:rsidP="002E1E21">
      <w:pPr>
        <w:pStyle w:val="Nadpis1"/>
      </w:pPr>
      <w:bookmarkStart w:id="5" w:name="_Toc231486031"/>
      <w:r>
        <w:t>2. Key Literature Review</w:t>
      </w:r>
      <w:bookmarkEnd w:id="5"/>
      <w:r>
        <w:t xml:space="preserve"> </w:t>
      </w:r>
    </w:p>
    <w:p w14:paraId="2105E717" w14:textId="5D166CE5" w:rsidR="002E1E21" w:rsidRPr="002E1E21" w:rsidRDefault="002E1E21" w:rsidP="002E1E21">
      <w:pPr>
        <w:spacing w:before="120" w:after="120"/>
        <w:rPr>
          <w:rFonts w:eastAsia="Times New Roman" w:cs="Times New Roman"/>
          <w:szCs w:val="24"/>
          <w:lang w:eastAsia="en-GB"/>
        </w:rPr>
      </w:pPr>
      <w:r w:rsidRPr="002E1E21">
        <w:rPr>
          <w:rFonts w:eastAsia="Times New Roman" w:cs="Times New Roman"/>
          <w:szCs w:val="24"/>
          <w:lang w:eastAsia="en-GB"/>
        </w:rPr>
        <w:t xml:space="preserve">While the healthcare systems were increasingly adopting digital health records (DHRs) to enhance efficiency, accuracy, and patient safety, </w:t>
      </w:r>
      <w:r w:rsidR="00B86D2A" w:rsidRPr="00B86D2A">
        <w:rPr>
          <w:rFonts w:eastAsia="Times New Roman" w:cs="Times New Roman"/>
          <w:szCs w:val="24"/>
          <w:lang w:eastAsia="en-GB"/>
        </w:rPr>
        <w:t>community nursing continues to encounter unique challenges</w:t>
      </w:r>
      <w:r w:rsidR="00DB3DB4">
        <w:rPr>
          <w:rFonts w:eastAsia="Times New Roman" w:cs="Times New Roman"/>
          <w:szCs w:val="24"/>
          <w:lang w:eastAsia="en-GB"/>
        </w:rPr>
        <w:t>.</w:t>
      </w:r>
      <w:r w:rsidRPr="002E1E21">
        <w:rPr>
          <w:rFonts w:eastAsia="Times New Roman" w:cs="Times New Roman"/>
          <w:szCs w:val="24"/>
          <w:lang w:eastAsia="en-GB"/>
        </w:rPr>
        <w:t xml:space="preserve"> </w:t>
      </w:r>
      <w:proofErr w:type="spellStart"/>
      <w:r w:rsidR="001F6514" w:rsidRPr="001F6514">
        <w:rPr>
          <w:rFonts w:eastAsia="Times New Roman" w:cs="Times New Roman"/>
          <w:szCs w:val="24"/>
          <w:lang w:eastAsia="en-GB"/>
        </w:rPr>
        <w:t>Plekhanov</w:t>
      </w:r>
      <w:proofErr w:type="spellEnd"/>
      <w:r w:rsidR="001F6514" w:rsidRPr="001F6514">
        <w:rPr>
          <w:rFonts w:eastAsia="Times New Roman" w:cs="Times New Roman"/>
          <w:szCs w:val="24"/>
          <w:lang w:eastAsia="en-GB"/>
        </w:rPr>
        <w:t xml:space="preserve">, Franke and </w:t>
      </w:r>
      <w:proofErr w:type="spellStart"/>
      <w:r w:rsidR="001F6514" w:rsidRPr="001F6514">
        <w:rPr>
          <w:rFonts w:eastAsia="Times New Roman" w:cs="Times New Roman"/>
          <w:szCs w:val="24"/>
          <w:lang w:eastAsia="en-GB"/>
        </w:rPr>
        <w:t>Netland</w:t>
      </w:r>
      <w:proofErr w:type="spellEnd"/>
      <w:r w:rsidR="001F6514" w:rsidRPr="001F6514">
        <w:rPr>
          <w:rFonts w:eastAsia="Times New Roman" w:cs="Times New Roman"/>
          <w:szCs w:val="24"/>
          <w:lang w:eastAsia="en-GB"/>
        </w:rPr>
        <w:t xml:space="preserve"> (2022)</w:t>
      </w:r>
      <w:r w:rsidRPr="002E1E21">
        <w:rPr>
          <w:rFonts w:eastAsia="Times New Roman" w:cs="Times New Roman"/>
          <w:szCs w:val="24"/>
          <w:lang w:eastAsia="en-GB"/>
        </w:rPr>
        <w:t xml:space="preserve"> argued that despite the success of digital adoption, there had been technical constraints and limited staff training that had hampered the use of electronic information. However, </w:t>
      </w:r>
      <w:r w:rsidR="003D4397" w:rsidRPr="003D4397">
        <w:rPr>
          <w:rFonts w:eastAsia="Times New Roman" w:cs="Times New Roman"/>
          <w:szCs w:val="24"/>
          <w:lang w:eastAsia="en-GB"/>
        </w:rPr>
        <w:t>Mubarik et al. (2025)</w:t>
      </w:r>
      <w:r w:rsidRPr="002E1E21">
        <w:rPr>
          <w:rFonts w:eastAsia="Times New Roman" w:cs="Times New Roman"/>
          <w:szCs w:val="24"/>
          <w:lang w:eastAsia="en-GB"/>
        </w:rPr>
        <w:t xml:space="preserve"> emphasised that the key factors of success were organisational alignment and integration within workflow, whereas technology alone had not been sufficient to guarantee positive results. The differing views highlighted the challenges of digitalisation and emphasised the need to look at both technical and human aspects.</w:t>
      </w:r>
    </w:p>
    <w:p w14:paraId="7A7F2C07" w14:textId="70C77E17" w:rsidR="005C4294" w:rsidRDefault="002E1E21" w:rsidP="002E1E21">
      <w:pPr>
        <w:spacing w:before="120" w:after="120"/>
      </w:pPr>
      <w:r w:rsidRPr="002E1E21">
        <w:rPr>
          <w:rFonts w:eastAsia="Times New Roman" w:cs="Times New Roman"/>
          <w:szCs w:val="24"/>
          <w:lang w:eastAsia="en-GB"/>
        </w:rPr>
        <w:t xml:space="preserve">It was also noted that the experience of the workforce was a focus for previous research. Meanwhile, </w:t>
      </w:r>
      <w:r w:rsidR="00ED5D4C" w:rsidRPr="00ED5D4C">
        <w:rPr>
          <w:rFonts w:eastAsia="Times New Roman" w:cs="Times New Roman"/>
          <w:szCs w:val="24"/>
          <w:lang w:eastAsia="en-GB"/>
        </w:rPr>
        <w:t xml:space="preserve">Li </w:t>
      </w:r>
      <w:r w:rsidR="001F6514">
        <w:rPr>
          <w:rFonts w:eastAsia="Times New Roman" w:cs="Times New Roman"/>
          <w:szCs w:val="24"/>
          <w:lang w:eastAsia="en-GB"/>
        </w:rPr>
        <w:t>and</w:t>
      </w:r>
      <w:r w:rsidR="00ED5D4C" w:rsidRPr="00ED5D4C">
        <w:rPr>
          <w:rFonts w:eastAsia="Times New Roman" w:cs="Times New Roman"/>
          <w:szCs w:val="24"/>
          <w:lang w:eastAsia="en-GB"/>
        </w:rPr>
        <w:t xml:space="preserve"> Griffin (2022)</w:t>
      </w:r>
      <w:r w:rsidRPr="002E1E21">
        <w:rPr>
          <w:rFonts w:eastAsia="Times New Roman" w:cs="Times New Roman"/>
          <w:szCs w:val="24"/>
          <w:lang w:eastAsia="en-GB"/>
        </w:rPr>
        <w:t xml:space="preserve"> reported poor employee satisfaction because of poor support and disturbed routines, while </w:t>
      </w:r>
      <w:proofErr w:type="spellStart"/>
      <w:r w:rsidR="00890A01" w:rsidRPr="00890A01">
        <w:rPr>
          <w:rFonts w:eastAsia="Times New Roman" w:cs="Times New Roman"/>
          <w:szCs w:val="24"/>
          <w:lang w:eastAsia="en-GB"/>
        </w:rPr>
        <w:t>Damarched</w:t>
      </w:r>
      <w:proofErr w:type="spellEnd"/>
      <w:r w:rsidR="00890A01" w:rsidRPr="00890A01">
        <w:rPr>
          <w:rFonts w:eastAsia="Times New Roman" w:cs="Times New Roman"/>
          <w:szCs w:val="24"/>
          <w:lang w:eastAsia="en-GB"/>
        </w:rPr>
        <w:t xml:space="preserve"> (2026)</w:t>
      </w:r>
      <w:r w:rsidRPr="002E1E21">
        <w:rPr>
          <w:rFonts w:eastAsia="Times New Roman" w:cs="Times New Roman"/>
          <w:szCs w:val="24"/>
          <w:lang w:eastAsia="en-GB"/>
        </w:rPr>
        <w:t xml:space="preserve"> claimed that well-structured implementation had resulted in improved workflow efficiency and safety. Overall, their findings demonstrated mixed evidence and evidence gaps, indicating a need for DHR to be assessed on a context-specific basis to enable staff to consider patient</w:t>
      </w:r>
      <w:r w:rsidR="007468EB">
        <w:rPr>
          <w:rFonts w:eastAsia="Times New Roman" w:cs="Times New Roman"/>
          <w:szCs w:val="24"/>
          <w:lang w:eastAsia="en-GB"/>
        </w:rPr>
        <w:t>-</w:t>
      </w:r>
      <w:r w:rsidRPr="002E1E21">
        <w:rPr>
          <w:rFonts w:eastAsia="Times New Roman" w:cs="Times New Roman"/>
          <w:szCs w:val="24"/>
          <w:lang w:eastAsia="en-GB"/>
        </w:rPr>
        <w:t xml:space="preserve">centred outcomes and staff experience </w:t>
      </w:r>
      <w:r w:rsidR="007468EB">
        <w:rPr>
          <w:rFonts w:eastAsia="Times New Roman" w:cs="Times New Roman"/>
          <w:szCs w:val="24"/>
          <w:lang w:eastAsia="en-GB"/>
        </w:rPr>
        <w:t>harmoniously</w:t>
      </w:r>
      <w:r w:rsidRPr="002E1E21">
        <w:rPr>
          <w:rFonts w:eastAsia="Times New Roman" w:cs="Times New Roman"/>
          <w:szCs w:val="24"/>
          <w:lang w:eastAsia="en-GB"/>
        </w:rPr>
        <w:t xml:space="preserve"> in community nursing practice.</w:t>
      </w:r>
      <w:r w:rsidR="005C4294">
        <w:br w:type="page"/>
      </w:r>
    </w:p>
    <w:p w14:paraId="7BC8FE1A" w14:textId="77777777" w:rsidR="005C4294" w:rsidRDefault="005C4294" w:rsidP="0047098B">
      <w:pPr>
        <w:pStyle w:val="Nadpis1"/>
      </w:pPr>
      <w:bookmarkStart w:id="6" w:name="_Toc231486032"/>
      <w:r>
        <w:t>3. Research Methodology</w:t>
      </w:r>
      <w:bookmarkEnd w:id="6"/>
      <w:r>
        <w:t xml:space="preserve"> </w:t>
      </w:r>
    </w:p>
    <w:p w14:paraId="68C92B7F" w14:textId="772BC4E7" w:rsidR="007134D7" w:rsidRDefault="00DB3DB4" w:rsidP="007134D7">
      <w:pPr>
        <w:spacing w:before="120" w:after="120"/>
      </w:pPr>
      <w:r w:rsidRPr="00DB3DB4">
        <w:t>Their research approach will be interpretivist as it recognises that social and organisational structures are complex in shaping knowledge of community nursing. The study will be exploratory and use an inductive approach to identify insights from available literature rather than to test hypotheses. A systematic literatur</w:t>
      </w:r>
      <w:r w:rsidR="00013F05">
        <w:t>e review design will utili</w:t>
      </w:r>
      <w:r w:rsidR="007155D8">
        <w:t>s</w:t>
      </w:r>
      <w:r w:rsidR="00013F05">
        <w:t>e</w:t>
      </w:r>
      <w:r w:rsidRPr="00DB3DB4">
        <w:t xml:space="preserve"> with </w:t>
      </w:r>
      <w:r w:rsidR="00013F05" w:rsidRPr="00DB3DB4">
        <w:t>clear-cut</w:t>
      </w:r>
      <w:r w:rsidRPr="00DB3DB4">
        <w:t xml:space="preserve"> inclusion and exclusion criteria with </w:t>
      </w:r>
      <w:r w:rsidR="00406D8E" w:rsidRPr="00DB3DB4">
        <w:t>Boolean</w:t>
      </w:r>
      <w:r w:rsidRPr="00DB3DB4">
        <w:t xml:space="preserve"> logic to narrow the search (</w:t>
      </w:r>
      <w:proofErr w:type="spellStart"/>
      <w:r w:rsidRPr="00DB3DB4">
        <w:t>Ritterbusch</w:t>
      </w:r>
      <w:proofErr w:type="spellEnd"/>
      <w:r w:rsidRPr="00DB3DB4">
        <w:t xml:space="preserve"> </w:t>
      </w:r>
      <w:r w:rsidR="00D77E4E">
        <w:t>and</w:t>
      </w:r>
      <w:r w:rsidRPr="00DB3DB4">
        <w:t xml:space="preserve"> </w:t>
      </w:r>
      <w:proofErr w:type="spellStart"/>
      <w:r w:rsidRPr="00DB3DB4">
        <w:t>Teichmann</w:t>
      </w:r>
      <w:proofErr w:type="spellEnd"/>
      <w:r w:rsidRPr="00DB3DB4">
        <w:t>,</w:t>
      </w:r>
      <w:r w:rsidR="00013F05">
        <w:t xml:space="preserve"> 2023). The review process will conduct</w:t>
      </w:r>
      <w:r w:rsidRPr="00DB3DB4">
        <w:t xml:space="preserve"> according to PRISMA guidelines and studies quality will </w:t>
      </w:r>
      <w:r w:rsidR="00013F05">
        <w:t xml:space="preserve">evaluate </w:t>
      </w:r>
      <w:r w:rsidRPr="00DB3DB4">
        <w:t xml:space="preserve">using the CASP checklist. </w:t>
      </w:r>
      <w:r w:rsidR="002F611B" w:rsidRPr="002F611B">
        <w:t xml:space="preserve">The study will not include any study that has not been peer-reviewed in the last 7-10 years, or any NHS report or government publication </w:t>
      </w:r>
      <w:r w:rsidR="002F611B">
        <w:t>(</w:t>
      </w:r>
      <w:r w:rsidR="002F611B" w:rsidRPr="002F611B">
        <w:t>Ajayi</w:t>
      </w:r>
      <w:r w:rsidR="002F611B">
        <w:t xml:space="preserve">, </w:t>
      </w:r>
      <w:r w:rsidR="002F611B" w:rsidRPr="002F611B">
        <w:t>2025</w:t>
      </w:r>
      <w:r w:rsidR="002F611B">
        <w:t>)</w:t>
      </w:r>
      <w:r w:rsidR="002F611B" w:rsidRPr="002F611B">
        <w:t>. The findings will get synthesi</w:t>
      </w:r>
      <w:r w:rsidR="007155D8">
        <w:t>s</w:t>
      </w:r>
      <w:r w:rsidR="002F611B" w:rsidRPr="002F611B">
        <w:t>ed through thematic analysis and critiqued regarding their impact on adoption (</w:t>
      </w:r>
      <w:proofErr w:type="spellStart"/>
      <w:r w:rsidR="002F611B" w:rsidRPr="002F611B">
        <w:t>Kiger</w:t>
      </w:r>
      <w:proofErr w:type="spellEnd"/>
      <w:r w:rsidR="002F611B" w:rsidRPr="002F611B">
        <w:t xml:space="preserve"> and </w:t>
      </w:r>
      <w:proofErr w:type="spellStart"/>
      <w:r w:rsidR="002F611B" w:rsidRPr="002F611B">
        <w:t>Varpio</w:t>
      </w:r>
      <w:proofErr w:type="spellEnd"/>
      <w:r w:rsidR="002F611B" w:rsidRPr="002F611B">
        <w:t>, 2020).</w:t>
      </w:r>
    </w:p>
    <w:p w14:paraId="08969150" w14:textId="77777777" w:rsidR="00186524" w:rsidRDefault="00186524">
      <w:pPr>
        <w:spacing w:line="259" w:lineRule="auto"/>
        <w:jc w:val="left"/>
      </w:pPr>
      <w:r>
        <w:br w:type="page"/>
      </w:r>
    </w:p>
    <w:p w14:paraId="13516C4D" w14:textId="77777777" w:rsidR="00186524" w:rsidRDefault="00186524" w:rsidP="00186524">
      <w:pPr>
        <w:pStyle w:val="Nadpis1"/>
      </w:pPr>
      <w:bookmarkStart w:id="7" w:name="_Toc231486033"/>
      <w:r>
        <w:t>References</w:t>
      </w:r>
      <w:bookmarkEnd w:id="7"/>
      <w:r>
        <w:t xml:space="preserve"> </w:t>
      </w:r>
    </w:p>
    <w:p w14:paraId="786EEDD4" w14:textId="77777777" w:rsidR="001F6514" w:rsidRPr="001F6514" w:rsidRDefault="001F6514" w:rsidP="001F2C4E">
      <w:pPr>
        <w:spacing w:before="120" w:after="120" w:line="240" w:lineRule="auto"/>
        <w:ind w:left="720" w:hanging="720"/>
        <w:rPr>
          <w:rFonts w:eastAsia="Times New Roman" w:cs="Times New Roman"/>
          <w:szCs w:val="24"/>
          <w:lang w:eastAsia="en-GB"/>
        </w:rPr>
      </w:pPr>
      <w:proofErr w:type="spellStart"/>
      <w:r w:rsidRPr="001F6514">
        <w:rPr>
          <w:rFonts w:eastAsia="Times New Roman" w:cs="Times New Roman"/>
          <w:szCs w:val="24"/>
          <w:lang w:eastAsia="en-GB"/>
        </w:rPr>
        <w:t>Ajayi</w:t>
      </w:r>
      <w:proofErr w:type="spellEnd"/>
      <w:r w:rsidRPr="001F6514">
        <w:rPr>
          <w:rFonts w:eastAsia="Times New Roman" w:cs="Times New Roman"/>
          <w:szCs w:val="24"/>
          <w:lang w:eastAsia="en-GB"/>
        </w:rPr>
        <w:t xml:space="preserve">, V.O. (2025). A Review on Primary Sources of Data and Secondary Sources of Data. </w:t>
      </w:r>
      <w:r w:rsidRPr="001F6514">
        <w:rPr>
          <w:rFonts w:eastAsia="Times New Roman" w:cs="Times New Roman"/>
          <w:i/>
          <w:iCs/>
          <w:szCs w:val="24"/>
          <w:lang w:eastAsia="en-GB"/>
        </w:rPr>
        <w:t>SSRN Electronic Journal</w:t>
      </w:r>
      <w:r w:rsidRPr="001F6514">
        <w:rPr>
          <w:rFonts w:eastAsia="Times New Roman" w:cs="Times New Roman"/>
          <w:szCs w:val="24"/>
          <w:lang w:eastAsia="en-GB"/>
        </w:rPr>
        <w:t xml:space="preserve">, 2(3). </w:t>
      </w:r>
      <w:proofErr w:type="spellStart"/>
      <w:r w:rsidRPr="001F6514">
        <w:rPr>
          <w:rFonts w:eastAsia="Times New Roman" w:cs="Times New Roman"/>
          <w:szCs w:val="24"/>
          <w:lang w:eastAsia="en-GB"/>
        </w:rPr>
        <w:t>doi:https</w:t>
      </w:r>
      <w:proofErr w:type="spellEnd"/>
      <w:r w:rsidRPr="001F6514">
        <w:rPr>
          <w:rFonts w:eastAsia="Times New Roman" w:cs="Times New Roman"/>
          <w:szCs w:val="24"/>
          <w:lang w:eastAsia="en-GB"/>
        </w:rPr>
        <w:t>://doi.org/10.2139/ssrn.5378785.</w:t>
      </w:r>
    </w:p>
    <w:p w14:paraId="52A6E14A" w14:textId="77777777" w:rsidR="001F6514" w:rsidRPr="001F6514" w:rsidRDefault="001F6514" w:rsidP="001F2C4E">
      <w:pPr>
        <w:spacing w:before="120" w:after="120" w:line="240" w:lineRule="auto"/>
        <w:ind w:left="720" w:hanging="720"/>
        <w:rPr>
          <w:rFonts w:eastAsia="Times New Roman" w:cs="Times New Roman"/>
          <w:szCs w:val="24"/>
          <w:lang w:eastAsia="en-GB"/>
        </w:rPr>
      </w:pPr>
      <w:proofErr w:type="spellStart"/>
      <w:r w:rsidRPr="001F6514">
        <w:rPr>
          <w:rFonts w:eastAsia="Times New Roman" w:cs="Times New Roman"/>
          <w:szCs w:val="24"/>
          <w:lang w:eastAsia="en-GB"/>
        </w:rPr>
        <w:t>Damarched</w:t>
      </w:r>
      <w:proofErr w:type="spellEnd"/>
      <w:r w:rsidRPr="001F6514">
        <w:rPr>
          <w:rFonts w:eastAsia="Times New Roman" w:cs="Times New Roman"/>
          <w:szCs w:val="24"/>
          <w:lang w:eastAsia="en-GB"/>
        </w:rPr>
        <w:t xml:space="preserve">, M.K. (2026). Intelligent Workflow Automation Systems to Enhance Nursing Efficiency and Patient Safety. </w:t>
      </w:r>
      <w:r w:rsidRPr="001F6514">
        <w:rPr>
          <w:rFonts w:eastAsia="Times New Roman" w:cs="Times New Roman"/>
          <w:i/>
          <w:iCs/>
          <w:szCs w:val="24"/>
          <w:lang w:eastAsia="en-GB"/>
        </w:rPr>
        <w:t>Journal of Drug Delivery and Therapeutics</w:t>
      </w:r>
      <w:r w:rsidRPr="001F6514">
        <w:rPr>
          <w:rFonts w:eastAsia="Times New Roman" w:cs="Times New Roman"/>
          <w:szCs w:val="24"/>
          <w:lang w:eastAsia="en-GB"/>
        </w:rPr>
        <w:t xml:space="preserve">, 16(2), pp.198–206. </w:t>
      </w:r>
      <w:proofErr w:type="spellStart"/>
      <w:r w:rsidRPr="001F6514">
        <w:rPr>
          <w:rFonts w:eastAsia="Times New Roman" w:cs="Times New Roman"/>
          <w:szCs w:val="24"/>
          <w:lang w:eastAsia="en-GB"/>
        </w:rPr>
        <w:t>doi:https</w:t>
      </w:r>
      <w:proofErr w:type="spellEnd"/>
      <w:r w:rsidRPr="001F6514">
        <w:rPr>
          <w:rFonts w:eastAsia="Times New Roman" w:cs="Times New Roman"/>
          <w:szCs w:val="24"/>
          <w:lang w:eastAsia="en-GB"/>
        </w:rPr>
        <w:t>://doi.org/10.22270/jddt.v16i2.7554.</w:t>
      </w:r>
    </w:p>
    <w:p w14:paraId="79F7545B" w14:textId="77777777" w:rsidR="001F6514" w:rsidRPr="001F6514" w:rsidRDefault="001F6514" w:rsidP="001F2C4E">
      <w:pPr>
        <w:spacing w:before="120" w:after="120" w:line="240" w:lineRule="auto"/>
        <w:ind w:left="720" w:hanging="720"/>
        <w:rPr>
          <w:rFonts w:eastAsia="Times New Roman" w:cs="Times New Roman"/>
          <w:szCs w:val="24"/>
          <w:lang w:eastAsia="en-GB"/>
        </w:rPr>
      </w:pPr>
      <w:r w:rsidRPr="001F6514">
        <w:rPr>
          <w:rFonts w:eastAsia="Times New Roman" w:cs="Times New Roman"/>
          <w:szCs w:val="24"/>
          <w:lang w:eastAsia="en-GB"/>
        </w:rPr>
        <w:t xml:space="preserve">Kiger, M.E. and </w:t>
      </w:r>
      <w:proofErr w:type="spellStart"/>
      <w:r w:rsidRPr="001F6514">
        <w:rPr>
          <w:rFonts w:eastAsia="Times New Roman" w:cs="Times New Roman"/>
          <w:szCs w:val="24"/>
          <w:lang w:eastAsia="en-GB"/>
        </w:rPr>
        <w:t>Varpio</w:t>
      </w:r>
      <w:proofErr w:type="spellEnd"/>
      <w:r w:rsidRPr="001F6514">
        <w:rPr>
          <w:rFonts w:eastAsia="Times New Roman" w:cs="Times New Roman"/>
          <w:szCs w:val="24"/>
          <w:lang w:eastAsia="en-GB"/>
        </w:rPr>
        <w:t xml:space="preserve">, L. (2020). Thematic Analysis of Qualitative data: AMEE Guide no. 131. </w:t>
      </w:r>
      <w:r w:rsidRPr="001F6514">
        <w:rPr>
          <w:rFonts w:eastAsia="Times New Roman" w:cs="Times New Roman"/>
          <w:i/>
          <w:iCs/>
          <w:szCs w:val="24"/>
          <w:lang w:eastAsia="en-GB"/>
        </w:rPr>
        <w:t>Medical Teacher</w:t>
      </w:r>
      <w:r w:rsidRPr="001F6514">
        <w:rPr>
          <w:rFonts w:eastAsia="Times New Roman" w:cs="Times New Roman"/>
          <w:szCs w:val="24"/>
          <w:lang w:eastAsia="en-GB"/>
        </w:rPr>
        <w:t xml:space="preserve">, 42(8), pp.846–854. </w:t>
      </w:r>
      <w:proofErr w:type="spellStart"/>
      <w:r w:rsidRPr="001F6514">
        <w:rPr>
          <w:rFonts w:eastAsia="Times New Roman" w:cs="Times New Roman"/>
          <w:szCs w:val="24"/>
          <w:lang w:eastAsia="en-GB"/>
        </w:rPr>
        <w:t>doi:https</w:t>
      </w:r>
      <w:proofErr w:type="spellEnd"/>
      <w:r w:rsidRPr="001F6514">
        <w:rPr>
          <w:rFonts w:eastAsia="Times New Roman" w:cs="Times New Roman"/>
          <w:szCs w:val="24"/>
          <w:lang w:eastAsia="en-GB"/>
        </w:rPr>
        <w:t>://doi.org/10.1080/0142159X.2020.1755030.</w:t>
      </w:r>
    </w:p>
    <w:p w14:paraId="206C2B02" w14:textId="77777777" w:rsidR="001F6514" w:rsidRPr="001F6514" w:rsidRDefault="001F6514" w:rsidP="001F2C4E">
      <w:pPr>
        <w:spacing w:before="120" w:after="120" w:line="240" w:lineRule="auto"/>
        <w:ind w:left="720" w:hanging="720"/>
        <w:rPr>
          <w:rFonts w:eastAsia="Times New Roman" w:cs="Times New Roman"/>
          <w:szCs w:val="24"/>
          <w:lang w:eastAsia="en-GB"/>
        </w:rPr>
      </w:pPr>
      <w:r w:rsidRPr="001F6514">
        <w:rPr>
          <w:rFonts w:eastAsia="Times New Roman" w:cs="Times New Roman"/>
          <w:szCs w:val="24"/>
          <w:lang w:eastAsia="en-GB"/>
        </w:rPr>
        <w:t xml:space="preserve">Li, K. and Griffin, M.A. (2022). Safety behaviours and job satisfaction during the pandemic: The mediating roles of uncertainty and managerial commitment. </w:t>
      </w:r>
      <w:r w:rsidRPr="001F6514">
        <w:rPr>
          <w:rFonts w:eastAsia="Times New Roman" w:cs="Times New Roman"/>
          <w:i/>
          <w:iCs/>
          <w:szCs w:val="24"/>
          <w:lang w:eastAsia="en-GB"/>
        </w:rPr>
        <w:t>Journal of Safety Research</w:t>
      </w:r>
      <w:r w:rsidRPr="001F6514">
        <w:rPr>
          <w:rFonts w:eastAsia="Times New Roman" w:cs="Times New Roman"/>
          <w:szCs w:val="24"/>
          <w:lang w:eastAsia="en-GB"/>
        </w:rPr>
        <w:t xml:space="preserve">, 82. </w:t>
      </w:r>
      <w:proofErr w:type="spellStart"/>
      <w:r w:rsidRPr="001F6514">
        <w:rPr>
          <w:rFonts w:eastAsia="Times New Roman" w:cs="Times New Roman"/>
          <w:szCs w:val="24"/>
          <w:lang w:eastAsia="en-GB"/>
        </w:rPr>
        <w:t>doi:https</w:t>
      </w:r>
      <w:proofErr w:type="spellEnd"/>
      <w:r w:rsidRPr="001F6514">
        <w:rPr>
          <w:rFonts w:eastAsia="Times New Roman" w:cs="Times New Roman"/>
          <w:szCs w:val="24"/>
          <w:lang w:eastAsia="en-GB"/>
        </w:rPr>
        <w:t>://doi.org/10.1016/j.jsr.2022.05.008.</w:t>
      </w:r>
    </w:p>
    <w:p w14:paraId="70BAC09E" w14:textId="77777777" w:rsidR="001F6514" w:rsidRPr="001F6514" w:rsidRDefault="001F6514" w:rsidP="001F2C4E">
      <w:pPr>
        <w:spacing w:before="120" w:after="120" w:line="240" w:lineRule="auto"/>
        <w:ind w:left="720" w:hanging="720"/>
        <w:rPr>
          <w:rFonts w:eastAsia="Times New Roman" w:cs="Times New Roman"/>
          <w:szCs w:val="24"/>
          <w:lang w:eastAsia="en-GB"/>
        </w:rPr>
      </w:pPr>
      <w:proofErr w:type="spellStart"/>
      <w:r w:rsidRPr="001F6514">
        <w:rPr>
          <w:rFonts w:eastAsia="Times New Roman" w:cs="Times New Roman"/>
          <w:szCs w:val="24"/>
          <w:lang w:eastAsia="en-GB"/>
        </w:rPr>
        <w:t>Mubarik</w:t>
      </w:r>
      <w:proofErr w:type="spellEnd"/>
      <w:r w:rsidRPr="001F6514">
        <w:rPr>
          <w:rFonts w:eastAsia="Times New Roman" w:cs="Times New Roman"/>
          <w:szCs w:val="24"/>
          <w:lang w:eastAsia="en-GB"/>
        </w:rPr>
        <w:t xml:space="preserve">, M., </w:t>
      </w:r>
      <w:proofErr w:type="spellStart"/>
      <w:r w:rsidRPr="001F6514">
        <w:rPr>
          <w:rFonts w:eastAsia="Times New Roman" w:cs="Times New Roman"/>
          <w:szCs w:val="24"/>
          <w:lang w:eastAsia="en-GB"/>
        </w:rPr>
        <w:t>Maciukaite-Zviniene</w:t>
      </w:r>
      <w:proofErr w:type="spellEnd"/>
      <w:r w:rsidRPr="001F6514">
        <w:rPr>
          <w:rFonts w:eastAsia="Times New Roman" w:cs="Times New Roman"/>
          <w:szCs w:val="24"/>
          <w:lang w:eastAsia="en-GB"/>
        </w:rPr>
        <w:t xml:space="preserve">, S., Mubarak, M.F., </w:t>
      </w:r>
      <w:proofErr w:type="spellStart"/>
      <w:r w:rsidRPr="001F6514">
        <w:rPr>
          <w:rFonts w:eastAsia="Times New Roman" w:cs="Times New Roman"/>
          <w:szCs w:val="24"/>
          <w:lang w:eastAsia="en-GB"/>
        </w:rPr>
        <w:t>Ghobakhloo</w:t>
      </w:r>
      <w:proofErr w:type="spellEnd"/>
      <w:r w:rsidRPr="001F6514">
        <w:rPr>
          <w:rFonts w:eastAsia="Times New Roman" w:cs="Times New Roman"/>
          <w:szCs w:val="24"/>
          <w:lang w:eastAsia="en-GB"/>
        </w:rPr>
        <w:t xml:space="preserve">, M. and </w:t>
      </w:r>
      <w:proofErr w:type="spellStart"/>
      <w:r w:rsidRPr="001F6514">
        <w:rPr>
          <w:rFonts w:eastAsia="Times New Roman" w:cs="Times New Roman"/>
          <w:szCs w:val="24"/>
          <w:lang w:eastAsia="en-GB"/>
        </w:rPr>
        <w:t>Pilkova</w:t>
      </w:r>
      <w:proofErr w:type="spellEnd"/>
      <w:r w:rsidRPr="001F6514">
        <w:rPr>
          <w:rFonts w:eastAsia="Times New Roman" w:cs="Times New Roman"/>
          <w:szCs w:val="24"/>
          <w:lang w:eastAsia="en-GB"/>
        </w:rPr>
        <w:t xml:space="preserve">, A. (2025). Strategic and organisational factors for advancing knowledge in intelligent automation. </w:t>
      </w:r>
      <w:r w:rsidRPr="001F6514">
        <w:rPr>
          <w:rFonts w:eastAsia="Times New Roman" w:cs="Times New Roman"/>
          <w:i/>
          <w:iCs/>
          <w:szCs w:val="24"/>
          <w:lang w:eastAsia="en-GB"/>
        </w:rPr>
        <w:t>Journal of Innovation &amp; Knowledge</w:t>
      </w:r>
      <w:r w:rsidRPr="001F6514">
        <w:rPr>
          <w:rFonts w:eastAsia="Times New Roman" w:cs="Times New Roman"/>
          <w:szCs w:val="24"/>
          <w:lang w:eastAsia="en-GB"/>
        </w:rPr>
        <w:t xml:space="preserve">, 10(2), p.100675. </w:t>
      </w:r>
      <w:proofErr w:type="spellStart"/>
      <w:r w:rsidRPr="001F6514">
        <w:rPr>
          <w:rFonts w:eastAsia="Times New Roman" w:cs="Times New Roman"/>
          <w:szCs w:val="24"/>
          <w:lang w:eastAsia="en-GB"/>
        </w:rPr>
        <w:t>doi:https</w:t>
      </w:r>
      <w:proofErr w:type="spellEnd"/>
      <w:r w:rsidRPr="001F6514">
        <w:rPr>
          <w:rFonts w:eastAsia="Times New Roman" w:cs="Times New Roman"/>
          <w:szCs w:val="24"/>
          <w:lang w:eastAsia="en-GB"/>
        </w:rPr>
        <w:t>://doi.org/10.1016/j.jik.2025.100675.</w:t>
      </w:r>
    </w:p>
    <w:p w14:paraId="477C65E2" w14:textId="77777777" w:rsidR="001F6514" w:rsidRPr="001F6514" w:rsidRDefault="001F6514" w:rsidP="001F2C4E">
      <w:pPr>
        <w:spacing w:before="120" w:after="120" w:line="240" w:lineRule="auto"/>
        <w:ind w:left="720" w:hanging="720"/>
        <w:rPr>
          <w:rFonts w:eastAsia="Times New Roman" w:cs="Times New Roman"/>
          <w:szCs w:val="24"/>
          <w:lang w:eastAsia="en-GB"/>
        </w:rPr>
      </w:pPr>
      <w:r w:rsidRPr="001F6514">
        <w:rPr>
          <w:rFonts w:eastAsia="Times New Roman" w:cs="Times New Roman"/>
          <w:szCs w:val="24"/>
          <w:lang w:eastAsia="en-GB"/>
        </w:rPr>
        <w:t xml:space="preserve">Plekhanov, D., Franke, H. and </w:t>
      </w:r>
      <w:proofErr w:type="spellStart"/>
      <w:r w:rsidRPr="001F6514">
        <w:rPr>
          <w:rFonts w:eastAsia="Times New Roman" w:cs="Times New Roman"/>
          <w:szCs w:val="24"/>
          <w:lang w:eastAsia="en-GB"/>
        </w:rPr>
        <w:t>Netland</w:t>
      </w:r>
      <w:proofErr w:type="spellEnd"/>
      <w:r w:rsidRPr="001F6514">
        <w:rPr>
          <w:rFonts w:eastAsia="Times New Roman" w:cs="Times New Roman"/>
          <w:szCs w:val="24"/>
          <w:lang w:eastAsia="en-GB"/>
        </w:rPr>
        <w:t xml:space="preserve">, T.H. (2022). Digital transformation: A review and research agenda. </w:t>
      </w:r>
      <w:r w:rsidRPr="001F6514">
        <w:rPr>
          <w:rFonts w:eastAsia="Times New Roman" w:cs="Times New Roman"/>
          <w:i/>
          <w:iCs/>
          <w:szCs w:val="24"/>
          <w:lang w:eastAsia="en-GB"/>
        </w:rPr>
        <w:t>European Management Journal</w:t>
      </w:r>
      <w:r w:rsidRPr="001F6514">
        <w:rPr>
          <w:rFonts w:eastAsia="Times New Roman" w:cs="Times New Roman"/>
          <w:szCs w:val="24"/>
          <w:lang w:eastAsia="en-GB"/>
        </w:rPr>
        <w:t xml:space="preserve">, 41(6), pp.821–844. </w:t>
      </w:r>
      <w:proofErr w:type="spellStart"/>
      <w:r w:rsidRPr="001F6514">
        <w:rPr>
          <w:rFonts w:eastAsia="Times New Roman" w:cs="Times New Roman"/>
          <w:szCs w:val="24"/>
          <w:lang w:eastAsia="en-GB"/>
        </w:rPr>
        <w:t>doi:https</w:t>
      </w:r>
      <w:proofErr w:type="spellEnd"/>
      <w:r w:rsidRPr="001F6514">
        <w:rPr>
          <w:rFonts w:eastAsia="Times New Roman" w:cs="Times New Roman"/>
          <w:szCs w:val="24"/>
          <w:lang w:eastAsia="en-GB"/>
        </w:rPr>
        <w:t>://doi.org/10.1016/j.emj.2022.09.007.</w:t>
      </w:r>
    </w:p>
    <w:p w14:paraId="0A5D6BF1" w14:textId="77777777" w:rsidR="001F6514" w:rsidRPr="001F6514" w:rsidRDefault="001F6514" w:rsidP="001F2C4E">
      <w:pPr>
        <w:spacing w:before="120" w:after="120" w:line="240" w:lineRule="auto"/>
        <w:ind w:left="720" w:hanging="720"/>
        <w:rPr>
          <w:rFonts w:eastAsia="Times New Roman" w:cs="Times New Roman"/>
          <w:szCs w:val="24"/>
          <w:lang w:eastAsia="en-GB"/>
        </w:rPr>
      </w:pPr>
      <w:proofErr w:type="spellStart"/>
      <w:r w:rsidRPr="001F6514">
        <w:rPr>
          <w:rFonts w:eastAsia="Times New Roman" w:cs="Times New Roman"/>
          <w:szCs w:val="24"/>
          <w:lang w:eastAsia="en-GB"/>
        </w:rPr>
        <w:t>Ritterbusch</w:t>
      </w:r>
      <w:proofErr w:type="spellEnd"/>
      <w:r w:rsidRPr="001F6514">
        <w:rPr>
          <w:rFonts w:eastAsia="Times New Roman" w:cs="Times New Roman"/>
          <w:szCs w:val="24"/>
          <w:lang w:eastAsia="en-GB"/>
        </w:rPr>
        <w:t xml:space="preserve">, G.D. and </w:t>
      </w:r>
      <w:proofErr w:type="spellStart"/>
      <w:r w:rsidRPr="001F6514">
        <w:rPr>
          <w:rFonts w:eastAsia="Times New Roman" w:cs="Times New Roman"/>
          <w:szCs w:val="24"/>
          <w:lang w:eastAsia="en-GB"/>
        </w:rPr>
        <w:t>Teichmann</w:t>
      </w:r>
      <w:proofErr w:type="spellEnd"/>
      <w:r w:rsidRPr="001F6514">
        <w:rPr>
          <w:rFonts w:eastAsia="Times New Roman" w:cs="Times New Roman"/>
          <w:szCs w:val="24"/>
          <w:lang w:eastAsia="en-GB"/>
        </w:rPr>
        <w:t xml:space="preserve">, M.R. (2023). Defining the Metaverse: A Systematic Literature Review. </w:t>
      </w:r>
      <w:r w:rsidRPr="001F6514">
        <w:rPr>
          <w:rFonts w:eastAsia="Times New Roman" w:cs="Times New Roman"/>
          <w:i/>
          <w:iCs/>
          <w:szCs w:val="24"/>
          <w:lang w:eastAsia="en-GB"/>
        </w:rPr>
        <w:t>IEEE Access</w:t>
      </w:r>
      <w:r w:rsidRPr="001F6514">
        <w:rPr>
          <w:rFonts w:eastAsia="Times New Roman" w:cs="Times New Roman"/>
          <w:szCs w:val="24"/>
          <w:lang w:eastAsia="en-GB"/>
        </w:rPr>
        <w:t xml:space="preserve">, 11(11), pp.12368–12377. </w:t>
      </w:r>
      <w:proofErr w:type="spellStart"/>
      <w:r w:rsidRPr="001F6514">
        <w:rPr>
          <w:rFonts w:eastAsia="Times New Roman" w:cs="Times New Roman"/>
          <w:szCs w:val="24"/>
          <w:lang w:eastAsia="en-GB"/>
        </w:rPr>
        <w:t>doi:https</w:t>
      </w:r>
      <w:proofErr w:type="spellEnd"/>
      <w:r w:rsidRPr="001F6514">
        <w:rPr>
          <w:rFonts w:eastAsia="Times New Roman" w:cs="Times New Roman"/>
          <w:szCs w:val="24"/>
          <w:lang w:eastAsia="en-GB"/>
        </w:rPr>
        <w:t>://doi.org/10.1109/access.2023.3241809.</w:t>
      </w:r>
    </w:p>
    <w:p w14:paraId="3D02B20D" w14:textId="77777777" w:rsidR="001F6514" w:rsidRPr="001F6514" w:rsidRDefault="001F6514" w:rsidP="001F2C4E">
      <w:pPr>
        <w:spacing w:before="120" w:after="120" w:line="240" w:lineRule="auto"/>
        <w:ind w:left="720" w:hanging="720"/>
        <w:rPr>
          <w:rFonts w:eastAsia="Times New Roman" w:cs="Times New Roman"/>
          <w:szCs w:val="24"/>
          <w:lang w:eastAsia="en-GB"/>
        </w:rPr>
      </w:pPr>
      <w:proofErr w:type="spellStart"/>
      <w:r w:rsidRPr="001F6514">
        <w:rPr>
          <w:rFonts w:eastAsia="Times New Roman" w:cs="Times New Roman"/>
          <w:szCs w:val="24"/>
          <w:lang w:eastAsia="en-GB"/>
        </w:rPr>
        <w:t>Taneva</w:t>
      </w:r>
      <w:proofErr w:type="spellEnd"/>
      <w:r w:rsidRPr="001F6514">
        <w:rPr>
          <w:rFonts w:eastAsia="Times New Roman" w:cs="Times New Roman"/>
          <w:szCs w:val="24"/>
          <w:lang w:eastAsia="en-GB"/>
        </w:rPr>
        <w:t xml:space="preserve">, D.I., </w:t>
      </w:r>
      <w:proofErr w:type="spellStart"/>
      <w:r w:rsidRPr="001F6514">
        <w:rPr>
          <w:rFonts w:eastAsia="Times New Roman" w:cs="Times New Roman"/>
          <w:szCs w:val="24"/>
          <w:lang w:eastAsia="en-GB"/>
        </w:rPr>
        <w:t>Gyurova-Kancheva</w:t>
      </w:r>
      <w:proofErr w:type="spellEnd"/>
      <w:r w:rsidRPr="001F6514">
        <w:rPr>
          <w:rFonts w:eastAsia="Times New Roman" w:cs="Times New Roman"/>
          <w:szCs w:val="24"/>
          <w:lang w:eastAsia="en-GB"/>
        </w:rPr>
        <w:t xml:space="preserve">, V.T., </w:t>
      </w:r>
      <w:proofErr w:type="spellStart"/>
      <w:r w:rsidRPr="001F6514">
        <w:rPr>
          <w:rFonts w:eastAsia="Times New Roman" w:cs="Times New Roman"/>
          <w:szCs w:val="24"/>
          <w:lang w:eastAsia="en-GB"/>
        </w:rPr>
        <w:t>Kirkova-Bogdanova</w:t>
      </w:r>
      <w:proofErr w:type="spellEnd"/>
      <w:r w:rsidRPr="001F6514">
        <w:rPr>
          <w:rFonts w:eastAsia="Times New Roman" w:cs="Times New Roman"/>
          <w:szCs w:val="24"/>
          <w:lang w:eastAsia="en-GB"/>
        </w:rPr>
        <w:t xml:space="preserve">, A.G., </w:t>
      </w:r>
      <w:proofErr w:type="spellStart"/>
      <w:r w:rsidRPr="001F6514">
        <w:rPr>
          <w:rFonts w:eastAsia="Times New Roman" w:cs="Times New Roman"/>
          <w:szCs w:val="24"/>
          <w:lang w:eastAsia="en-GB"/>
        </w:rPr>
        <w:t>Paskaleva</w:t>
      </w:r>
      <w:proofErr w:type="spellEnd"/>
      <w:r w:rsidRPr="001F6514">
        <w:rPr>
          <w:rFonts w:eastAsia="Times New Roman" w:cs="Times New Roman"/>
          <w:szCs w:val="24"/>
          <w:lang w:eastAsia="en-GB"/>
        </w:rPr>
        <w:t xml:space="preserve">, D.A. and </w:t>
      </w:r>
      <w:proofErr w:type="spellStart"/>
      <w:r w:rsidRPr="001F6514">
        <w:rPr>
          <w:rFonts w:eastAsia="Times New Roman" w:cs="Times New Roman"/>
          <w:szCs w:val="24"/>
          <w:lang w:eastAsia="en-GB"/>
        </w:rPr>
        <w:t>Zlatanova</w:t>
      </w:r>
      <w:proofErr w:type="spellEnd"/>
      <w:r w:rsidRPr="001F6514">
        <w:rPr>
          <w:rFonts w:eastAsia="Times New Roman" w:cs="Times New Roman"/>
          <w:szCs w:val="24"/>
          <w:lang w:eastAsia="en-GB"/>
        </w:rPr>
        <w:t xml:space="preserve">, Y.T. (2024). Electronic Nursing Records: Importance for Nursing and Benefits of Implementation in Health Information Systems—A Scoping Review. </w:t>
      </w:r>
      <w:r w:rsidRPr="001F6514">
        <w:rPr>
          <w:rFonts w:eastAsia="Times New Roman" w:cs="Times New Roman"/>
          <w:i/>
          <w:iCs/>
          <w:szCs w:val="24"/>
          <w:lang w:eastAsia="en-GB"/>
        </w:rPr>
        <w:t>Nursing Reports</w:t>
      </w:r>
      <w:r w:rsidRPr="001F6514">
        <w:rPr>
          <w:rFonts w:eastAsia="Times New Roman" w:cs="Times New Roman"/>
          <w:szCs w:val="24"/>
          <w:lang w:eastAsia="en-GB"/>
        </w:rPr>
        <w:t xml:space="preserve">, [online] 14(4), pp.3585–3605. </w:t>
      </w:r>
      <w:proofErr w:type="spellStart"/>
      <w:r w:rsidRPr="001F6514">
        <w:rPr>
          <w:rFonts w:eastAsia="Times New Roman" w:cs="Times New Roman"/>
          <w:szCs w:val="24"/>
          <w:lang w:eastAsia="en-GB"/>
        </w:rPr>
        <w:t>doi:https</w:t>
      </w:r>
      <w:proofErr w:type="spellEnd"/>
      <w:r w:rsidRPr="001F6514">
        <w:rPr>
          <w:rFonts w:eastAsia="Times New Roman" w:cs="Times New Roman"/>
          <w:szCs w:val="24"/>
          <w:lang w:eastAsia="en-GB"/>
        </w:rPr>
        <w:t>://doi.org/10.3390/nursrep14040262.</w:t>
      </w:r>
    </w:p>
    <w:p w14:paraId="0A8FB0BD" w14:textId="682F07A9" w:rsidR="00186524" w:rsidRDefault="00186524" w:rsidP="00CA7B73">
      <w:pPr>
        <w:spacing w:line="259" w:lineRule="auto"/>
        <w:jc w:val="left"/>
      </w:pPr>
    </w:p>
    <w:sectPr w:rsidR="0018652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7788E" w14:textId="77777777" w:rsidR="002D5F3B" w:rsidRDefault="002D5F3B" w:rsidP="00186524">
      <w:pPr>
        <w:spacing w:after="0" w:line="240" w:lineRule="auto"/>
      </w:pPr>
      <w:r>
        <w:separator/>
      </w:r>
    </w:p>
  </w:endnote>
  <w:endnote w:type="continuationSeparator" w:id="0">
    <w:p w14:paraId="7A7FE81C" w14:textId="77777777" w:rsidR="002D5F3B" w:rsidRDefault="002D5F3B" w:rsidP="00186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_sansregular">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1449256"/>
      <w:docPartObj>
        <w:docPartGallery w:val="Page Numbers (Bottom of Page)"/>
        <w:docPartUnique/>
      </w:docPartObj>
    </w:sdtPr>
    <w:sdtEndPr>
      <w:rPr>
        <w:noProof/>
      </w:rPr>
    </w:sdtEndPr>
    <w:sdtContent>
      <w:p w14:paraId="3EC8385F" w14:textId="59B22108" w:rsidR="00186524" w:rsidRDefault="00186524">
        <w:pPr>
          <w:pStyle w:val="Zpat"/>
          <w:jc w:val="center"/>
        </w:pPr>
        <w:r>
          <w:fldChar w:fldCharType="begin"/>
        </w:r>
        <w:r>
          <w:instrText xml:space="preserve"> PAGE   \* MERGEFORMAT </w:instrText>
        </w:r>
        <w:r>
          <w:fldChar w:fldCharType="separate"/>
        </w:r>
        <w:r w:rsidR="007155D8">
          <w:rPr>
            <w:noProof/>
          </w:rPr>
          <w:t>5</w:t>
        </w:r>
        <w:r>
          <w:rPr>
            <w:noProof/>
          </w:rPr>
          <w:fldChar w:fldCharType="end"/>
        </w:r>
      </w:p>
    </w:sdtContent>
  </w:sdt>
  <w:p w14:paraId="22277C38" w14:textId="77777777" w:rsidR="00186524" w:rsidRDefault="00186524">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C4E80" w14:textId="77777777" w:rsidR="002D5F3B" w:rsidRDefault="002D5F3B" w:rsidP="00186524">
      <w:pPr>
        <w:spacing w:after="0" w:line="240" w:lineRule="auto"/>
      </w:pPr>
      <w:r>
        <w:separator/>
      </w:r>
    </w:p>
  </w:footnote>
  <w:footnote w:type="continuationSeparator" w:id="0">
    <w:p w14:paraId="67E42042" w14:textId="77777777" w:rsidR="002D5F3B" w:rsidRDefault="002D5F3B" w:rsidP="001865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F088467C"/>
    <w:lvl w:ilvl="0">
      <w:start w:val="1"/>
      <w:numFmt w:val="none"/>
      <w:suff w:val="nothing"/>
      <w:lvlText w:val=""/>
      <w:lvlJc w:val="left"/>
      <w:pPr>
        <w:tabs>
          <w:tab w:val="num" w:pos="0"/>
        </w:tabs>
        <w:ind w:left="432" w:hanging="432"/>
      </w:pPr>
      <w:rPr>
        <w:shd w:val="clear" w:color="auto" w:fill="FFFFFF"/>
      </w:rPr>
    </w:lvl>
    <w:lvl w:ilvl="1">
      <w:start w:val="1"/>
      <w:numFmt w:val="none"/>
      <w:pStyle w:val="Nadpis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654852C3"/>
    <w:multiLevelType w:val="hybridMultilevel"/>
    <w:tmpl w:val="B6465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729050">
    <w:abstractNumId w:val="0"/>
  </w:num>
  <w:num w:numId="2" w16cid:durableId="1697267253">
    <w:abstractNumId w:val="0"/>
  </w:num>
  <w:num w:numId="3" w16cid:durableId="1330602697">
    <w:abstractNumId w:val="0"/>
  </w:num>
  <w:num w:numId="4" w16cid:durableId="230772897">
    <w:abstractNumId w:val="0"/>
  </w:num>
  <w:num w:numId="5" w16cid:durableId="987517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UwMbEwBGIjI2NLSyUdpeDU4uLM/DyQAuNaAG6k0jMsAAAA"/>
  </w:docVars>
  <w:rsids>
    <w:rsidRoot w:val="00AE5D8A"/>
    <w:rsid w:val="00013F05"/>
    <w:rsid w:val="00015E80"/>
    <w:rsid w:val="00081EC3"/>
    <w:rsid w:val="000A48B2"/>
    <w:rsid w:val="000C3D32"/>
    <w:rsid w:val="00100012"/>
    <w:rsid w:val="00137185"/>
    <w:rsid w:val="00140B06"/>
    <w:rsid w:val="00176419"/>
    <w:rsid w:val="00186524"/>
    <w:rsid w:val="001B3689"/>
    <w:rsid w:val="001F2C4E"/>
    <w:rsid w:val="001F6514"/>
    <w:rsid w:val="00227F3B"/>
    <w:rsid w:val="002833E5"/>
    <w:rsid w:val="002C1460"/>
    <w:rsid w:val="002D1692"/>
    <w:rsid w:val="002D5F3B"/>
    <w:rsid w:val="002E1E21"/>
    <w:rsid w:val="002F0177"/>
    <w:rsid w:val="002F611B"/>
    <w:rsid w:val="00302C8F"/>
    <w:rsid w:val="00331558"/>
    <w:rsid w:val="003A2D0C"/>
    <w:rsid w:val="003D4397"/>
    <w:rsid w:val="003E1F16"/>
    <w:rsid w:val="00406D8E"/>
    <w:rsid w:val="00457872"/>
    <w:rsid w:val="0047098B"/>
    <w:rsid w:val="00483CB6"/>
    <w:rsid w:val="004D1F82"/>
    <w:rsid w:val="00533D92"/>
    <w:rsid w:val="00595B94"/>
    <w:rsid w:val="005C4294"/>
    <w:rsid w:val="005D239F"/>
    <w:rsid w:val="00613250"/>
    <w:rsid w:val="006364EE"/>
    <w:rsid w:val="006417AC"/>
    <w:rsid w:val="006435DE"/>
    <w:rsid w:val="00653034"/>
    <w:rsid w:val="00654310"/>
    <w:rsid w:val="00671C9A"/>
    <w:rsid w:val="006D031C"/>
    <w:rsid w:val="007134D7"/>
    <w:rsid w:val="007155D8"/>
    <w:rsid w:val="007468EB"/>
    <w:rsid w:val="007739F6"/>
    <w:rsid w:val="00883615"/>
    <w:rsid w:val="00890A01"/>
    <w:rsid w:val="008B291A"/>
    <w:rsid w:val="008D28D4"/>
    <w:rsid w:val="008D353B"/>
    <w:rsid w:val="008D5BD0"/>
    <w:rsid w:val="00920005"/>
    <w:rsid w:val="0092073D"/>
    <w:rsid w:val="00920E01"/>
    <w:rsid w:val="009861B8"/>
    <w:rsid w:val="00A17FE9"/>
    <w:rsid w:val="00A30DAF"/>
    <w:rsid w:val="00A47C07"/>
    <w:rsid w:val="00AB06B9"/>
    <w:rsid w:val="00AD1C3E"/>
    <w:rsid w:val="00AE5D8A"/>
    <w:rsid w:val="00B02E29"/>
    <w:rsid w:val="00B15C49"/>
    <w:rsid w:val="00B86D2A"/>
    <w:rsid w:val="00C06723"/>
    <w:rsid w:val="00C9192C"/>
    <w:rsid w:val="00CA7B73"/>
    <w:rsid w:val="00CC02D2"/>
    <w:rsid w:val="00CD5CF7"/>
    <w:rsid w:val="00CE059F"/>
    <w:rsid w:val="00CF188D"/>
    <w:rsid w:val="00D2200F"/>
    <w:rsid w:val="00D77E4E"/>
    <w:rsid w:val="00D81389"/>
    <w:rsid w:val="00DB3DB4"/>
    <w:rsid w:val="00DC1890"/>
    <w:rsid w:val="00DF37EE"/>
    <w:rsid w:val="00DF38D8"/>
    <w:rsid w:val="00E07373"/>
    <w:rsid w:val="00EA21F9"/>
    <w:rsid w:val="00EC790B"/>
    <w:rsid w:val="00ED5D4C"/>
    <w:rsid w:val="00EE411E"/>
    <w:rsid w:val="00F44010"/>
    <w:rsid w:val="00FC0354"/>
    <w:rsid w:val="00FD28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B6DB1"/>
  <w15:chartTrackingRefBased/>
  <w15:docId w15:val="{A162481D-42BE-4007-80EF-5795A894C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302C8F"/>
    <w:pPr>
      <w:spacing w:line="360" w:lineRule="auto"/>
      <w:jc w:val="both"/>
    </w:pPr>
    <w:rPr>
      <w:rFonts w:ascii="Times New Roman" w:hAnsi="Times New Roman"/>
      <w:sz w:val="24"/>
      <w:lang w:val="en-GB"/>
    </w:rPr>
  </w:style>
  <w:style w:type="paragraph" w:styleId="Nadpis1">
    <w:name w:val="heading 1"/>
    <w:basedOn w:val="Normln"/>
    <w:next w:val="Normln"/>
    <w:link w:val="Nadpis1Char"/>
    <w:autoRedefine/>
    <w:uiPriority w:val="9"/>
    <w:qFormat/>
    <w:rsid w:val="006364EE"/>
    <w:pPr>
      <w:spacing w:before="120" w:after="120"/>
      <w:outlineLvl w:val="0"/>
    </w:pPr>
    <w:rPr>
      <w:b/>
      <w:kern w:val="2"/>
      <w:sz w:val="28"/>
      <w:lang w:val="en-US"/>
      <w14:ligatures w14:val="standardContextual"/>
    </w:rPr>
  </w:style>
  <w:style w:type="paragraph" w:styleId="Nadpis2">
    <w:name w:val="heading 2"/>
    <w:basedOn w:val="Normln"/>
    <w:next w:val="Normln"/>
    <w:link w:val="Nadpis2Char"/>
    <w:autoRedefine/>
    <w:qFormat/>
    <w:rsid w:val="00CD5CF7"/>
    <w:pPr>
      <w:keepNext/>
      <w:keepLines/>
      <w:numPr>
        <w:ilvl w:val="1"/>
        <w:numId w:val="4"/>
      </w:numPr>
      <w:suppressAutoHyphens/>
      <w:spacing w:before="113" w:after="0"/>
      <w:outlineLvl w:val="1"/>
    </w:pPr>
    <w:rPr>
      <w:rFonts w:eastAsia="Times New Roman" w:cs="Times New Roman"/>
      <w:bCs/>
      <w:color w:val="000000"/>
      <w:szCs w:val="26"/>
      <w:u w:val="single"/>
      <w:lang w:eastAsia="ar-SA"/>
    </w:rPr>
  </w:style>
  <w:style w:type="paragraph" w:styleId="Nadpis3">
    <w:name w:val="heading 3"/>
    <w:basedOn w:val="Nadpis2"/>
    <w:next w:val="Nadpis2"/>
    <w:link w:val="Nadpis3Char"/>
    <w:autoRedefine/>
    <w:uiPriority w:val="9"/>
    <w:unhideWhenUsed/>
    <w:qFormat/>
    <w:rsid w:val="0092073D"/>
    <w:pPr>
      <w:numPr>
        <w:ilvl w:val="0"/>
        <w:numId w:val="0"/>
      </w:numPr>
      <w:tabs>
        <w:tab w:val="num" w:pos="0"/>
      </w:tabs>
      <w:spacing w:before="160" w:after="80"/>
      <w:ind w:left="576" w:hanging="576"/>
      <w:outlineLvl w:val="2"/>
    </w:pPr>
    <w:rPr>
      <w:rFonts w:eastAsiaTheme="majorEastAsia" w:cstheme="majorBidi"/>
      <w:b/>
      <w:i/>
      <w:smallCaps/>
      <w:color w:val="auto"/>
      <w:szCs w:val="28"/>
      <w:u w:val="none"/>
      <w:lang w:val="en-US"/>
    </w:rPr>
  </w:style>
  <w:style w:type="paragraph" w:styleId="Nadpis4">
    <w:name w:val="heading 4"/>
    <w:basedOn w:val="Normln"/>
    <w:next w:val="Normln"/>
    <w:link w:val="Nadpis4Char"/>
    <w:autoRedefine/>
    <w:qFormat/>
    <w:rsid w:val="00C06723"/>
    <w:pPr>
      <w:keepNext/>
      <w:suppressAutoHyphens/>
      <w:spacing w:before="240" w:after="60"/>
      <w:outlineLvl w:val="3"/>
    </w:pPr>
    <w:rPr>
      <w:rFonts w:eastAsia="Times New Roman" w:cs="Times New Roman"/>
      <w:b/>
      <w:bCs/>
      <w:i/>
      <w:szCs w:val="28"/>
      <w:lang w:eastAsia="ar-SA"/>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6364EE"/>
    <w:rPr>
      <w:rFonts w:ascii="Times New Roman" w:hAnsi="Times New Roman"/>
      <w:b/>
      <w:kern w:val="2"/>
      <w:sz w:val="28"/>
      <w14:ligatures w14:val="standardContextual"/>
    </w:rPr>
  </w:style>
  <w:style w:type="paragraph" w:styleId="Zkladntext">
    <w:name w:val="Body Text"/>
    <w:basedOn w:val="Normln"/>
    <w:link w:val="ZkladntextChar"/>
    <w:uiPriority w:val="99"/>
    <w:semiHidden/>
    <w:unhideWhenUsed/>
    <w:rsid w:val="00E07373"/>
    <w:pPr>
      <w:spacing w:after="120"/>
    </w:pPr>
  </w:style>
  <w:style w:type="character" w:customStyle="1" w:styleId="ZkladntextChar">
    <w:name w:val="Základní text Char"/>
    <w:basedOn w:val="Standardnpsmoodstavce"/>
    <w:link w:val="Zkladntext"/>
    <w:uiPriority w:val="99"/>
    <w:semiHidden/>
    <w:rsid w:val="00E07373"/>
    <w:rPr>
      <w:lang w:val="en-GB"/>
    </w:rPr>
  </w:style>
  <w:style w:type="character" w:customStyle="1" w:styleId="Nadpis2Char">
    <w:name w:val="Nadpis 2 Char"/>
    <w:basedOn w:val="Standardnpsmoodstavce"/>
    <w:link w:val="Nadpis2"/>
    <w:rsid w:val="00C06723"/>
    <w:rPr>
      <w:rFonts w:ascii="Times New Roman" w:eastAsia="Times New Roman" w:hAnsi="Times New Roman" w:cs="Times New Roman"/>
      <w:bCs/>
      <w:color w:val="000000"/>
      <w:sz w:val="24"/>
      <w:szCs w:val="26"/>
      <w:u w:val="single"/>
      <w:lang w:val="en-GB" w:eastAsia="ar-SA"/>
    </w:rPr>
  </w:style>
  <w:style w:type="character" w:customStyle="1" w:styleId="Nadpis3Char">
    <w:name w:val="Nadpis 3 Char"/>
    <w:basedOn w:val="Standardnpsmoodstavce"/>
    <w:link w:val="Nadpis3"/>
    <w:uiPriority w:val="9"/>
    <w:rsid w:val="0092073D"/>
    <w:rPr>
      <w:rFonts w:ascii="Times New Roman" w:eastAsiaTheme="majorEastAsia" w:hAnsi="Times New Roman" w:cstheme="majorBidi"/>
      <w:b/>
      <w:bCs/>
      <w:i/>
      <w:smallCaps/>
      <w:sz w:val="24"/>
      <w:szCs w:val="28"/>
      <w:lang w:eastAsia="ar-SA"/>
    </w:rPr>
  </w:style>
  <w:style w:type="character" w:customStyle="1" w:styleId="Nadpis4Char">
    <w:name w:val="Nadpis 4 Char"/>
    <w:basedOn w:val="Standardnpsmoodstavce"/>
    <w:link w:val="Nadpis4"/>
    <w:rsid w:val="00C06723"/>
    <w:rPr>
      <w:rFonts w:ascii="Times New Roman" w:eastAsia="Times New Roman" w:hAnsi="Times New Roman" w:cs="Times New Roman"/>
      <w:b/>
      <w:bCs/>
      <w:i/>
      <w:sz w:val="24"/>
      <w:szCs w:val="28"/>
      <w:lang w:val="en-GB" w:eastAsia="ar-SA"/>
    </w:rPr>
  </w:style>
  <w:style w:type="paragraph" w:styleId="Titulek">
    <w:name w:val="caption"/>
    <w:basedOn w:val="Normln"/>
    <w:next w:val="Normln"/>
    <w:autoRedefine/>
    <w:uiPriority w:val="35"/>
    <w:unhideWhenUsed/>
    <w:qFormat/>
    <w:rsid w:val="00302C8F"/>
    <w:pPr>
      <w:spacing w:after="200"/>
    </w:pPr>
    <w:rPr>
      <w:i/>
      <w:iCs/>
      <w:szCs w:val="18"/>
    </w:rPr>
  </w:style>
  <w:style w:type="paragraph" w:styleId="Odstavecseseznamem">
    <w:name w:val="List Paragraph"/>
    <w:basedOn w:val="Normln"/>
    <w:uiPriority w:val="34"/>
    <w:qFormat/>
    <w:rsid w:val="00FC0354"/>
    <w:pPr>
      <w:ind w:left="720"/>
      <w:contextualSpacing/>
    </w:pPr>
  </w:style>
  <w:style w:type="paragraph" w:styleId="Normlnweb">
    <w:name w:val="Normal (Web)"/>
    <w:basedOn w:val="Normln"/>
    <w:uiPriority w:val="99"/>
    <w:semiHidden/>
    <w:unhideWhenUsed/>
    <w:rsid w:val="00D81389"/>
    <w:pPr>
      <w:spacing w:before="100" w:beforeAutospacing="1" w:after="100" w:afterAutospacing="1" w:line="240" w:lineRule="auto"/>
      <w:jc w:val="left"/>
    </w:pPr>
    <w:rPr>
      <w:rFonts w:eastAsia="Times New Roman" w:cs="Times New Roman"/>
      <w:szCs w:val="24"/>
      <w:lang w:eastAsia="en-GB"/>
    </w:rPr>
  </w:style>
  <w:style w:type="paragraph" w:styleId="Zhlav">
    <w:name w:val="header"/>
    <w:basedOn w:val="Normln"/>
    <w:link w:val="ZhlavChar"/>
    <w:uiPriority w:val="99"/>
    <w:unhideWhenUsed/>
    <w:rsid w:val="00186524"/>
    <w:pPr>
      <w:tabs>
        <w:tab w:val="center" w:pos="4680"/>
        <w:tab w:val="right" w:pos="9360"/>
      </w:tabs>
      <w:spacing w:after="0" w:line="240" w:lineRule="auto"/>
    </w:pPr>
  </w:style>
  <w:style w:type="character" w:customStyle="1" w:styleId="ZhlavChar">
    <w:name w:val="Záhlaví Char"/>
    <w:basedOn w:val="Standardnpsmoodstavce"/>
    <w:link w:val="Zhlav"/>
    <w:uiPriority w:val="99"/>
    <w:rsid w:val="00186524"/>
    <w:rPr>
      <w:rFonts w:ascii="Times New Roman" w:hAnsi="Times New Roman"/>
      <w:sz w:val="24"/>
      <w:lang w:val="en-GB"/>
    </w:rPr>
  </w:style>
  <w:style w:type="paragraph" w:styleId="Zpat">
    <w:name w:val="footer"/>
    <w:basedOn w:val="Normln"/>
    <w:link w:val="ZpatChar"/>
    <w:uiPriority w:val="99"/>
    <w:unhideWhenUsed/>
    <w:rsid w:val="00186524"/>
    <w:pPr>
      <w:tabs>
        <w:tab w:val="center" w:pos="4680"/>
        <w:tab w:val="right" w:pos="9360"/>
      </w:tabs>
      <w:spacing w:after="0" w:line="240" w:lineRule="auto"/>
    </w:pPr>
  </w:style>
  <w:style w:type="character" w:customStyle="1" w:styleId="ZpatChar">
    <w:name w:val="Zápatí Char"/>
    <w:basedOn w:val="Standardnpsmoodstavce"/>
    <w:link w:val="Zpat"/>
    <w:uiPriority w:val="99"/>
    <w:rsid w:val="00186524"/>
    <w:rPr>
      <w:rFonts w:ascii="Times New Roman" w:hAnsi="Times New Roman"/>
      <w:sz w:val="24"/>
      <w:lang w:val="en-GB"/>
    </w:rPr>
  </w:style>
  <w:style w:type="paragraph" w:styleId="Nadpisobsahu">
    <w:name w:val="TOC Heading"/>
    <w:basedOn w:val="Nadpis1"/>
    <w:next w:val="Normln"/>
    <w:uiPriority w:val="39"/>
    <w:unhideWhenUsed/>
    <w:qFormat/>
    <w:rsid w:val="00EE411E"/>
    <w:pPr>
      <w:keepNext/>
      <w:keepLines/>
      <w:spacing w:before="240" w:after="0" w:line="259" w:lineRule="auto"/>
      <w:jc w:val="left"/>
      <w:outlineLvl w:val="9"/>
    </w:pPr>
    <w:rPr>
      <w:rFonts w:asciiTheme="majorHAnsi" w:eastAsiaTheme="majorEastAsia" w:hAnsiTheme="majorHAnsi" w:cstheme="majorBidi"/>
      <w:b w:val="0"/>
      <w:color w:val="2E74B5" w:themeColor="accent1" w:themeShade="BF"/>
      <w:kern w:val="0"/>
      <w:sz w:val="32"/>
      <w:szCs w:val="32"/>
      <w14:ligatures w14:val="none"/>
    </w:rPr>
  </w:style>
  <w:style w:type="paragraph" w:styleId="Obsah1">
    <w:name w:val="toc 1"/>
    <w:basedOn w:val="Normln"/>
    <w:next w:val="Normln"/>
    <w:autoRedefine/>
    <w:uiPriority w:val="39"/>
    <w:unhideWhenUsed/>
    <w:rsid w:val="00EE411E"/>
    <w:pPr>
      <w:spacing w:after="100"/>
    </w:pPr>
  </w:style>
  <w:style w:type="paragraph" w:styleId="Obsah2">
    <w:name w:val="toc 2"/>
    <w:basedOn w:val="Normln"/>
    <w:next w:val="Normln"/>
    <w:autoRedefine/>
    <w:uiPriority w:val="39"/>
    <w:unhideWhenUsed/>
    <w:rsid w:val="00EE411E"/>
    <w:pPr>
      <w:spacing w:after="100"/>
      <w:ind w:left="240"/>
    </w:pPr>
  </w:style>
  <w:style w:type="character" w:styleId="Hypertextovodkaz">
    <w:name w:val="Hyperlink"/>
    <w:basedOn w:val="Standardnpsmoodstavce"/>
    <w:uiPriority w:val="99"/>
    <w:unhideWhenUsed/>
    <w:rsid w:val="00EE41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9670602">
      <w:bodyDiv w:val="1"/>
      <w:marLeft w:val="0"/>
      <w:marRight w:val="0"/>
      <w:marTop w:val="0"/>
      <w:marBottom w:val="0"/>
      <w:divBdr>
        <w:top w:val="none" w:sz="0" w:space="0" w:color="auto"/>
        <w:left w:val="none" w:sz="0" w:space="0" w:color="auto"/>
        <w:bottom w:val="none" w:sz="0" w:space="0" w:color="auto"/>
        <w:right w:val="none" w:sz="0" w:space="0" w:color="auto"/>
      </w:divBdr>
      <w:divsChild>
        <w:div w:id="1438678269">
          <w:marLeft w:val="-720"/>
          <w:marRight w:val="0"/>
          <w:marTop w:val="0"/>
          <w:marBottom w:val="0"/>
          <w:divBdr>
            <w:top w:val="none" w:sz="0" w:space="0" w:color="auto"/>
            <w:left w:val="none" w:sz="0" w:space="0" w:color="auto"/>
            <w:bottom w:val="none" w:sz="0" w:space="0" w:color="auto"/>
            <w:right w:val="none" w:sz="0" w:space="0" w:color="auto"/>
          </w:divBdr>
        </w:div>
      </w:divsChild>
    </w:div>
    <w:div w:id="1204633257">
      <w:bodyDiv w:val="1"/>
      <w:marLeft w:val="0"/>
      <w:marRight w:val="0"/>
      <w:marTop w:val="0"/>
      <w:marBottom w:val="0"/>
      <w:divBdr>
        <w:top w:val="none" w:sz="0" w:space="0" w:color="auto"/>
        <w:left w:val="none" w:sz="0" w:space="0" w:color="auto"/>
        <w:bottom w:val="none" w:sz="0" w:space="0" w:color="auto"/>
        <w:right w:val="none" w:sz="0" w:space="0" w:color="auto"/>
      </w:divBdr>
      <w:divsChild>
        <w:div w:id="1635866218">
          <w:marLeft w:val="0"/>
          <w:marRight w:val="0"/>
          <w:marTop w:val="0"/>
          <w:marBottom w:val="0"/>
          <w:divBdr>
            <w:top w:val="none" w:sz="0" w:space="0" w:color="auto"/>
            <w:left w:val="none" w:sz="0" w:space="0" w:color="auto"/>
            <w:bottom w:val="none" w:sz="0" w:space="0" w:color="auto"/>
            <w:right w:val="none" w:sz="0" w:space="0" w:color="auto"/>
          </w:divBdr>
          <w:divsChild>
            <w:div w:id="794257855">
              <w:marLeft w:val="0"/>
              <w:marRight w:val="0"/>
              <w:marTop w:val="0"/>
              <w:marBottom w:val="0"/>
              <w:divBdr>
                <w:top w:val="none" w:sz="0" w:space="0" w:color="auto"/>
                <w:left w:val="none" w:sz="0" w:space="0" w:color="auto"/>
                <w:bottom w:val="none" w:sz="0" w:space="0" w:color="auto"/>
                <w:right w:val="none" w:sz="0" w:space="0" w:color="auto"/>
              </w:divBdr>
              <w:divsChild>
                <w:div w:id="1017777794">
                  <w:marLeft w:val="0"/>
                  <w:marRight w:val="0"/>
                  <w:marTop w:val="0"/>
                  <w:marBottom w:val="0"/>
                  <w:divBdr>
                    <w:top w:val="none" w:sz="0" w:space="0" w:color="auto"/>
                    <w:left w:val="none" w:sz="0" w:space="0" w:color="auto"/>
                    <w:bottom w:val="none" w:sz="0" w:space="0" w:color="auto"/>
                    <w:right w:val="none" w:sz="0" w:space="0" w:color="auto"/>
                  </w:divBdr>
                  <w:divsChild>
                    <w:div w:id="838934245">
                      <w:marLeft w:val="0"/>
                      <w:marRight w:val="0"/>
                      <w:marTop w:val="0"/>
                      <w:marBottom w:val="0"/>
                      <w:divBdr>
                        <w:top w:val="none" w:sz="0" w:space="0" w:color="auto"/>
                        <w:left w:val="none" w:sz="0" w:space="0" w:color="auto"/>
                        <w:bottom w:val="none" w:sz="0" w:space="0" w:color="auto"/>
                        <w:right w:val="none" w:sz="0" w:space="0" w:color="auto"/>
                      </w:divBdr>
                      <w:divsChild>
                        <w:div w:id="1197498216">
                          <w:marLeft w:val="0"/>
                          <w:marRight w:val="0"/>
                          <w:marTop w:val="0"/>
                          <w:marBottom w:val="0"/>
                          <w:divBdr>
                            <w:top w:val="none" w:sz="0" w:space="0" w:color="auto"/>
                            <w:left w:val="none" w:sz="0" w:space="0" w:color="auto"/>
                            <w:bottom w:val="none" w:sz="0" w:space="0" w:color="auto"/>
                            <w:right w:val="none" w:sz="0" w:space="0" w:color="auto"/>
                          </w:divBdr>
                          <w:divsChild>
                            <w:div w:id="37628713">
                              <w:marLeft w:val="0"/>
                              <w:marRight w:val="0"/>
                              <w:marTop w:val="0"/>
                              <w:marBottom w:val="0"/>
                              <w:divBdr>
                                <w:top w:val="none" w:sz="0" w:space="0" w:color="auto"/>
                                <w:left w:val="none" w:sz="0" w:space="0" w:color="auto"/>
                                <w:bottom w:val="none" w:sz="0" w:space="0" w:color="auto"/>
                                <w:right w:val="none" w:sz="0" w:space="0" w:color="auto"/>
                              </w:divBdr>
                              <w:divsChild>
                                <w:div w:id="208732804">
                                  <w:marLeft w:val="0"/>
                                  <w:marRight w:val="0"/>
                                  <w:marTop w:val="0"/>
                                  <w:marBottom w:val="0"/>
                                  <w:divBdr>
                                    <w:top w:val="none" w:sz="0" w:space="0" w:color="auto"/>
                                    <w:left w:val="none" w:sz="0" w:space="0" w:color="auto"/>
                                    <w:bottom w:val="none" w:sz="0" w:space="0" w:color="auto"/>
                                    <w:right w:val="none" w:sz="0" w:space="0" w:color="auto"/>
                                  </w:divBdr>
                                  <w:divsChild>
                                    <w:div w:id="110172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0372928">
      <w:bodyDiv w:val="1"/>
      <w:marLeft w:val="0"/>
      <w:marRight w:val="0"/>
      <w:marTop w:val="0"/>
      <w:marBottom w:val="0"/>
      <w:divBdr>
        <w:top w:val="none" w:sz="0" w:space="0" w:color="auto"/>
        <w:left w:val="none" w:sz="0" w:space="0" w:color="auto"/>
        <w:bottom w:val="none" w:sz="0" w:space="0" w:color="auto"/>
        <w:right w:val="none" w:sz="0" w:space="0" w:color="auto"/>
      </w:divBdr>
      <w:divsChild>
        <w:div w:id="220560875">
          <w:marLeft w:val="0"/>
          <w:marRight w:val="0"/>
          <w:marTop w:val="0"/>
          <w:marBottom w:val="0"/>
          <w:divBdr>
            <w:top w:val="none" w:sz="0" w:space="0" w:color="auto"/>
            <w:left w:val="none" w:sz="0" w:space="0" w:color="auto"/>
            <w:bottom w:val="none" w:sz="0" w:space="0" w:color="auto"/>
            <w:right w:val="none" w:sz="0" w:space="0" w:color="auto"/>
          </w:divBdr>
          <w:divsChild>
            <w:div w:id="154808597">
              <w:marLeft w:val="0"/>
              <w:marRight w:val="0"/>
              <w:marTop w:val="0"/>
              <w:marBottom w:val="0"/>
              <w:divBdr>
                <w:top w:val="none" w:sz="0" w:space="0" w:color="auto"/>
                <w:left w:val="none" w:sz="0" w:space="0" w:color="auto"/>
                <w:bottom w:val="none" w:sz="0" w:space="0" w:color="auto"/>
                <w:right w:val="none" w:sz="0" w:space="0" w:color="auto"/>
              </w:divBdr>
              <w:divsChild>
                <w:div w:id="406221415">
                  <w:marLeft w:val="0"/>
                  <w:marRight w:val="0"/>
                  <w:marTop w:val="0"/>
                  <w:marBottom w:val="0"/>
                  <w:divBdr>
                    <w:top w:val="none" w:sz="0" w:space="0" w:color="auto"/>
                    <w:left w:val="none" w:sz="0" w:space="0" w:color="auto"/>
                    <w:bottom w:val="none" w:sz="0" w:space="0" w:color="auto"/>
                    <w:right w:val="none" w:sz="0" w:space="0" w:color="auto"/>
                  </w:divBdr>
                  <w:divsChild>
                    <w:div w:id="1486242211">
                      <w:marLeft w:val="0"/>
                      <w:marRight w:val="0"/>
                      <w:marTop w:val="0"/>
                      <w:marBottom w:val="0"/>
                      <w:divBdr>
                        <w:top w:val="none" w:sz="0" w:space="0" w:color="auto"/>
                        <w:left w:val="none" w:sz="0" w:space="0" w:color="auto"/>
                        <w:bottom w:val="none" w:sz="0" w:space="0" w:color="auto"/>
                        <w:right w:val="none" w:sz="0" w:space="0" w:color="auto"/>
                      </w:divBdr>
                      <w:divsChild>
                        <w:div w:id="1877424421">
                          <w:marLeft w:val="0"/>
                          <w:marRight w:val="0"/>
                          <w:marTop w:val="0"/>
                          <w:marBottom w:val="0"/>
                          <w:divBdr>
                            <w:top w:val="none" w:sz="0" w:space="0" w:color="auto"/>
                            <w:left w:val="none" w:sz="0" w:space="0" w:color="auto"/>
                            <w:bottom w:val="none" w:sz="0" w:space="0" w:color="auto"/>
                            <w:right w:val="none" w:sz="0" w:space="0" w:color="auto"/>
                          </w:divBdr>
                          <w:divsChild>
                            <w:div w:id="1765178483">
                              <w:marLeft w:val="0"/>
                              <w:marRight w:val="0"/>
                              <w:marTop w:val="0"/>
                              <w:marBottom w:val="0"/>
                              <w:divBdr>
                                <w:top w:val="none" w:sz="0" w:space="0" w:color="auto"/>
                                <w:left w:val="none" w:sz="0" w:space="0" w:color="auto"/>
                                <w:bottom w:val="none" w:sz="0" w:space="0" w:color="auto"/>
                                <w:right w:val="none" w:sz="0" w:space="0" w:color="auto"/>
                              </w:divBdr>
                              <w:divsChild>
                                <w:div w:id="2070152061">
                                  <w:marLeft w:val="0"/>
                                  <w:marRight w:val="0"/>
                                  <w:marTop w:val="0"/>
                                  <w:marBottom w:val="0"/>
                                  <w:divBdr>
                                    <w:top w:val="none" w:sz="0" w:space="0" w:color="auto"/>
                                    <w:left w:val="none" w:sz="0" w:space="0" w:color="auto"/>
                                    <w:bottom w:val="none" w:sz="0" w:space="0" w:color="auto"/>
                                    <w:right w:val="none" w:sz="0" w:space="0" w:color="auto"/>
                                  </w:divBdr>
                                  <w:divsChild>
                                    <w:div w:id="183606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3464132">
      <w:bodyDiv w:val="1"/>
      <w:marLeft w:val="0"/>
      <w:marRight w:val="0"/>
      <w:marTop w:val="0"/>
      <w:marBottom w:val="0"/>
      <w:divBdr>
        <w:top w:val="none" w:sz="0" w:space="0" w:color="auto"/>
        <w:left w:val="none" w:sz="0" w:space="0" w:color="auto"/>
        <w:bottom w:val="none" w:sz="0" w:space="0" w:color="auto"/>
        <w:right w:val="none" w:sz="0" w:space="0" w:color="auto"/>
      </w:divBdr>
      <w:divsChild>
        <w:div w:id="212739294">
          <w:marLeft w:val="0"/>
          <w:marRight w:val="0"/>
          <w:marTop w:val="0"/>
          <w:marBottom w:val="0"/>
          <w:divBdr>
            <w:top w:val="none" w:sz="0" w:space="0" w:color="auto"/>
            <w:left w:val="none" w:sz="0" w:space="0" w:color="auto"/>
            <w:bottom w:val="none" w:sz="0" w:space="0" w:color="auto"/>
            <w:right w:val="none" w:sz="0" w:space="0" w:color="auto"/>
          </w:divBdr>
        </w:div>
      </w:divsChild>
    </w:div>
    <w:div w:id="1896427347">
      <w:bodyDiv w:val="1"/>
      <w:marLeft w:val="0"/>
      <w:marRight w:val="0"/>
      <w:marTop w:val="0"/>
      <w:marBottom w:val="0"/>
      <w:divBdr>
        <w:top w:val="none" w:sz="0" w:space="0" w:color="auto"/>
        <w:left w:val="none" w:sz="0" w:space="0" w:color="auto"/>
        <w:bottom w:val="none" w:sz="0" w:space="0" w:color="auto"/>
        <w:right w:val="none" w:sz="0" w:space="0" w:color="auto"/>
      </w:divBdr>
      <w:divsChild>
        <w:div w:id="678461322">
          <w:marLeft w:val="0"/>
          <w:marRight w:val="0"/>
          <w:marTop w:val="0"/>
          <w:marBottom w:val="0"/>
          <w:divBdr>
            <w:top w:val="none" w:sz="0" w:space="0" w:color="auto"/>
            <w:left w:val="none" w:sz="0" w:space="0" w:color="auto"/>
            <w:bottom w:val="none" w:sz="0" w:space="0" w:color="auto"/>
            <w:right w:val="none" w:sz="0" w:space="0" w:color="auto"/>
          </w:divBdr>
          <w:divsChild>
            <w:div w:id="147524216">
              <w:marLeft w:val="0"/>
              <w:marRight w:val="0"/>
              <w:marTop w:val="0"/>
              <w:marBottom w:val="0"/>
              <w:divBdr>
                <w:top w:val="none" w:sz="0" w:space="0" w:color="auto"/>
                <w:left w:val="none" w:sz="0" w:space="0" w:color="auto"/>
                <w:bottom w:val="none" w:sz="0" w:space="0" w:color="auto"/>
                <w:right w:val="none" w:sz="0" w:space="0" w:color="auto"/>
              </w:divBdr>
              <w:divsChild>
                <w:div w:id="2116903059">
                  <w:marLeft w:val="0"/>
                  <w:marRight w:val="0"/>
                  <w:marTop w:val="0"/>
                  <w:marBottom w:val="0"/>
                  <w:divBdr>
                    <w:top w:val="none" w:sz="0" w:space="0" w:color="auto"/>
                    <w:left w:val="none" w:sz="0" w:space="0" w:color="auto"/>
                    <w:bottom w:val="none" w:sz="0" w:space="0" w:color="auto"/>
                    <w:right w:val="none" w:sz="0" w:space="0" w:color="auto"/>
                  </w:divBdr>
                  <w:divsChild>
                    <w:div w:id="616958770">
                      <w:marLeft w:val="0"/>
                      <w:marRight w:val="0"/>
                      <w:marTop w:val="0"/>
                      <w:marBottom w:val="0"/>
                      <w:divBdr>
                        <w:top w:val="none" w:sz="0" w:space="0" w:color="auto"/>
                        <w:left w:val="none" w:sz="0" w:space="0" w:color="auto"/>
                        <w:bottom w:val="none" w:sz="0" w:space="0" w:color="auto"/>
                        <w:right w:val="none" w:sz="0" w:space="0" w:color="auto"/>
                      </w:divBdr>
                      <w:divsChild>
                        <w:div w:id="1786121585">
                          <w:marLeft w:val="0"/>
                          <w:marRight w:val="0"/>
                          <w:marTop w:val="0"/>
                          <w:marBottom w:val="0"/>
                          <w:divBdr>
                            <w:top w:val="none" w:sz="0" w:space="0" w:color="auto"/>
                            <w:left w:val="none" w:sz="0" w:space="0" w:color="auto"/>
                            <w:bottom w:val="none" w:sz="0" w:space="0" w:color="auto"/>
                            <w:right w:val="none" w:sz="0" w:space="0" w:color="auto"/>
                          </w:divBdr>
                          <w:divsChild>
                            <w:div w:id="842815710">
                              <w:marLeft w:val="0"/>
                              <w:marRight w:val="0"/>
                              <w:marTop w:val="0"/>
                              <w:marBottom w:val="0"/>
                              <w:divBdr>
                                <w:top w:val="none" w:sz="0" w:space="0" w:color="auto"/>
                                <w:left w:val="none" w:sz="0" w:space="0" w:color="auto"/>
                                <w:bottom w:val="none" w:sz="0" w:space="0" w:color="auto"/>
                                <w:right w:val="none" w:sz="0" w:space="0" w:color="auto"/>
                              </w:divBdr>
                              <w:divsChild>
                                <w:div w:id="64717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8593843">
      <w:bodyDiv w:val="1"/>
      <w:marLeft w:val="0"/>
      <w:marRight w:val="0"/>
      <w:marTop w:val="0"/>
      <w:marBottom w:val="0"/>
      <w:divBdr>
        <w:top w:val="none" w:sz="0" w:space="0" w:color="auto"/>
        <w:left w:val="none" w:sz="0" w:space="0" w:color="auto"/>
        <w:bottom w:val="none" w:sz="0" w:space="0" w:color="auto"/>
        <w:right w:val="none" w:sz="0" w:space="0" w:color="auto"/>
      </w:divBdr>
      <w:divsChild>
        <w:div w:id="1280405882">
          <w:marLeft w:val="0"/>
          <w:marRight w:val="0"/>
          <w:marTop w:val="0"/>
          <w:marBottom w:val="0"/>
          <w:divBdr>
            <w:top w:val="none" w:sz="0" w:space="0" w:color="auto"/>
            <w:left w:val="none" w:sz="0" w:space="0" w:color="auto"/>
            <w:bottom w:val="none" w:sz="0" w:space="0" w:color="auto"/>
            <w:right w:val="none" w:sz="0" w:space="0" w:color="auto"/>
          </w:divBdr>
          <w:divsChild>
            <w:div w:id="1913545784">
              <w:marLeft w:val="0"/>
              <w:marRight w:val="0"/>
              <w:marTop w:val="0"/>
              <w:marBottom w:val="0"/>
              <w:divBdr>
                <w:top w:val="none" w:sz="0" w:space="0" w:color="auto"/>
                <w:left w:val="none" w:sz="0" w:space="0" w:color="auto"/>
                <w:bottom w:val="none" w:sz="0" w:space="0" w:color="auto"/>
                <w:right w:val="none" w:sz="0" w:space="0" w:color="auto"/>
              </w:divBdr>
              <w:divsChild>
                <w:div w:id="1326589544">
                  <w:marLeft w:val="0"/>
                  <w:marRight w:val="0"/>
                  <w:marTop w:val="0"/>
                  <w:marBottom w:val="0"/>
                  <w:divBdr>
                    <w:top w:val="none" w:sz="0" w:space="0" w:color="auto"/>
                    <w:left w:val="none" w:sz="0" w:space="0" w:color="auto"/>
                    <w:bottom w:val="none" w:sz="0" w:space="0" w:color="auto"/>
                    <w:right w:val="none" w:sz="0" w:space="0" w:color="auto"/>
                  </w:divBdr>
                  <w:divsChild>
                    <w:div w:id="1755130565">
                      <w:marLeft w:val="0"/>
                      <w:marRight w:val="0"/>
                      <w:marTop w:val="0"/>
                      <w:marBottom w:val="0"/>
                      <w:divBdr>
                        <w:top w:val="none" w:sz="0" w:space="0" w:color="auto"/>
                        <w:left w:val="none" w:sz="0" w:space="0" w:color="auto"/>
                        <w:bottom w:val="none" w:sz="0" w:space="0" w:color="auto"/>
                        <w:right w:val="none" w:sz="0" w:space="0" w:color="auto"/>
                      </w:divBdr>
                      <w:divsChild>
                        <w:div w:id="181020447">
                          <w:marLeft w:val="0"/>
                          <w:marRight w:val="0"/>
                          <w:marTop w:val="0"/>
                          <w:marBottom w:val="0"/>
                          <w:divBdr>
                            <w:top w:val="none" w:sz="0" w:space="0" w:color="auto"/>
                            <w:left w:val="none" w:sz="0" w:space="0" w:color="auto"/>
                            <w:bottom w:val="none" w:sz="0" w:space="0" w:color="auto"/>
                            <w:right w:val="none" w:sz="0" w:space="0" w:color="auto"/>
                          </w:divBdr>
                          <w:divsChild>
                            <w:div w:id="1461995775">
                              <w:marLeft w:val="0"/>
                              <w:marRight w:val="0"/>
                              <w:marTop w:val="0"/>
                              <w:marBottom w:val="0"/>
                              <w:divBdr>
                                <w:top w:val="none" w:sz="0" w:space="0" w:color="auto"/>
                                <w:left w:val="none" w:sz="0" w:space="0" w:color="auto"/>
                                <w:bottom w:val="none" w:sz="0" w:space="0" w:color="auto"/>
                                <w:right w:val="none" w:sz="0" w:space="0" w:color="auto"/>
                              </w:divBdr>
                              <w:divsChild>
                                <w:div w:id="52490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34FE15-D908-48F0-812C-0AFADAE04C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930</Words>
  <Characters>5491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Karin Tokarova (2414165)</cp:lastModifiedBy>
  <cp:revision>2</cp:revision>
  <dcterms:created xsi:type="dcterms:W3CDTF">2026-06-06T12:03:00Z</dcterms:created>
  <dcterms:modified xsi:type="dcterms:W3CDTF">2026-06-06T12:03:00Z</dcterms:modified>
</cp:coreProperties>
</file>