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5C0294" w14:textId="5EF6F2DD" w:rsidR="00BA1786" w:rsidRDefault="00BA1786" w:rsidP="008C30FF">
      <w:pPr>
        <w:spacing w:after="0"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2416177 Hedd Williams </w:t>
      </w:r>
    </w:p>
    <w:p w14:paraId="40F0FFF2" w14:textId="255D7126" w:rsidR="00BA1786" w:rsidRDefault="00BA1786" w:rsidP="008C30FF">
      <w:pPr>
        <w:spacing w:after="0"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BMOE5006</w:t>
      </w:r>
    </w:p>
    <w:p w14:paraId="137EFD96" w14:textId="77777777" w:rsidR="00BA1786" w:rsidRDefault="00BA1786" w:rsidP="008C30FF">
      <w:pPr>
        <w:spacing w:after="0" w:line="240" w:lineRule="auto"/>
        <w:rPr>
          <w:rFonts w:ascii="Arial" w:eastAsia="Times New Roman" w:hAnsi="Arial" w:cs="Arial"/>
          <w:color w:val="000000"/>
          <w:kern w:val="0"/>
          <w:sz w:val="22"/>
          <w:szCs w:val="22"/>
          <w:lang w:eastAsia="en-GB"/>
          <w14:ligatures w14:val="none"/>
        </w:rPr>
      </w:pPr>
    </w:p>
    <w:p w14:paraId="03E285B9" w14:textId="77777777" w:rsidR="00BA1786" w:rsidRDefault="00BA1786" w:rsidP="008C30FF">
      <w:pPr>
        <w:spacing w:after="0" w:line="240" w:lineRule="auto"/>
        <w:rPr>
          <w:rFonts w:ascii="Arial" w:eastAsia="Times New Roman" w:hAnsi="Arial" w:cs="Arial"/>
          <w:color w:val="000000"/>
          <w:kern w:val="0"/>
          <w:sz w:val="22"/>
          <w:szCs w:val="22"/>
          <w:lang w:eastAsia="en-GB"/>
          <w14:ligatures w14:val="none"/>
        </w:rPr>
      </w:pPr>
    </w:p>
    <w:p w14:paraId="4D9E4B25" w14:textId="09D32296"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t>Sustainable Journeys essay. </w:t>
      </w:r>
    </w:p>
    <w:p w14:paraId="4CB59F43" w14:textId="77777777" w:rsidR="008C30FF" w:rsidRPr="008C30FF" w:rsidRDefault="008C30FF" w:rsidP="008C30FF">
      <w:pPr>
        <w:spacing w:after="0" w:line="240" w:lineRule="auto"/>
        <w:ind w:left="280"/>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lang w:eastAsia="en-GB"/>
          <w14:ligatures w14:val="none"/>
        </w:rPr>
        <w:t xml:space="preserve">With reference to the article by Mackenzie and Goodnow (2020; available on Moodle), critically discuss the following statement: </w:t>
      </w:r>
      <w:proofErr w:type="spellStart"/>
      <w:r w:rsidRPr="008C30FF">
        <w:rPr>
          <w:rFonts w:ascii="Arial" w:eastAsia="Times New Roman" w:hAnsi="Arial" w:cs="Arial"/>
          <w:color w:val="000000"/>
          <w:kern w:val="0"/>
          <w:lang w:eastAsia="en-GB"/>
          <w14:ligatures w14:val="none"/>
        </w:rPr>
        <w:t>Microadventures</w:t>
      </w:r>
      <w:proofErr w:type="spellEnd"/>
      <w:r w:rsidRPr="008C30FF">
        <w:rPr>
          <w:rFonts w:ascii="Arial" w:eastAsia="Times New Roman" w:hAnsi="Arial" w:cs="Arial"/>
          <w:color w:val="000000"/>
          <w:kern w:val="0"/>
          <w:lang w:eastAsia="en-GB"/>
          <w14:ligatures w14:val="none"/>
        </w:rPr>
        <w:t xml:space="preserve"> are “an enticing alternative for both current and post-pandemic conditions” (Mackenzie and Goodnow, 2020, p1).</w:t>
      </w:r>
    </w:p>
    <w:p w14:paraId="6EAB987E" w14:textId="77777777" w:rsidR="008C30FF" w:rsidRPr="008C30FF" w:rsidRDefault="008C30FF" w:rsidP="008C30FF">
      <w:pPr>
        <w:spacing w:after="0" w:line="240" w:lineRule="auto"/>
        <w:ind w:left="280"/>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lang w:eastAsia="en-GB"/>
          <w14:ligatures w14:val="none"/>
        </w:rPr>
        <w:t> </w:t>
      </w:r>
    </w:p>
    <w:p w14:paraId="4805FABB" w14:textId="77777777" w:rsidR="008C30FF" w:rsidRPr="008C30FF" w:rsidRDefault="008C30FF" w:rsidP="008C30FF">
      <w:pPr>
        <w:spacing w:after="0" w:line="240" w:lineRule="auto"/>
        <w:ind w:left="280"/>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lang w:eastAsia="en-GB"/>
          <w14:ligatures w14:val="none"/>
        </w:rPr>
        <w:t>You must clearly demonstrate your appreciation of the “conditions” that they refer to and how these can be extended to apply to the broader field of sustainability. </w:t>
      </w:r>
    </w:p>
    <w:p w14:paraId="2870B36C" w14:textId="77777777" w:rsidR="008C30FF" w:rsidRPr="008C30FF" w:rsidRDefault="008C30FF" w:rsidP="008C30FF">
      <w:pPr>
        <w:spacing w:after="0" w:line="240" w:lineRule="auto"/>
        <w:ind w:left="280"/>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lang w:eastAsia="en-GB"/>
          <w14:ligatures w14:val="none"/>
        </w:rPr>
        <w:t> </w:t>
      </w:r>
    </w:p>
    <w:p w14:paraId="06A007C3" w14:textId="77777777" w:rsidR="008C30FF" w:rsidRPr="008C30FF" w:rsidRDefault="008C30FF" w:rsidP="008C30FF">
      <w:pPr>
        <w:spacing w:after="0" w:line="240" w:lineRule="auto"/>
        <w:ind w:left="280"/>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t> </w:t>
      </w:r>
    </w:p>
    <w:p w14:paraId="445668EE"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t xml:space="preserve">Before COVID-19 adventure travel had been seeing a large shift in popularity with an increase of 195% from 2010 to </w:t>
      </w:r>
      <w:proofErr w:type="gramStart"/>
      <w:r w:rsidRPr="008C30FF">
        <w:rPr>
          <w:rFonts w:ascii="Arial" w:eastAsia="Times New Roman" w:hAnsi="Arial" w:cs="Arial"/>
          <w:color w:val="000000"/>
          <w:kern w:val="0"/>
          <w:sz w:val="22"/>
          <w:szCs w:val="22"/>
          <w:lang w:eastAsia="en-GB"/>
          <w14:ligatures w14:val="none"/>
        </w:rPr>
        <w:t>2014, and</w:t>
      </w:r>
      <w:proofErr w:type="gramEnd"/>
      <w:r w:rsidRPr="008C30FF">
        <w:rPr>
          <w:rFonts w:ascii="Arial" w:eastAsia="Times New Roman" w:hAnsi="Arial" w:cs="Arial"/>
          <w:color w:val="000000"/>
          <w:kern w:val="0"/>
          <w:sz w:val="22"/>
          <w:szCs w:val="22"/>
          <w:lang w:eastAsia="en-GB"/>
          <w14:ligatures w14:val="none"/>
        </w:rPr>
        <w:t xml:space="preserve"> still gaining traction up to the pandemic. People were taking to this kind of holiday because it can “facilitate a range of positive affective and cognitive </w:t>
      </w:r>
      <w:proofErr w:type="gramStart"/>
      <w:r w:rsidRPr="008C30FF">
        <w:rPr>
          <w:rFonts w:ascii="Arial" w:eastAsia="Times New Roman" w:hAnsi="Arial" w:cs="Arial"/>
          <w:color w:val="000000"/>
          <w:kern w:val="0"/>
          <w:sz w:val="22"/>
          <w:szCs w:val="22"/>
          <w:lang w:eastAsia="en-GB"/>
          <w14:ligatures w14:val="none"/>
        </w:rPr>
        <w:t>outcomes”(</w:t>
      </w:r>
      <w:proofErr w:type="gramEnd"/>
      <w:r w:rsidRPr="008C30FF">
        <w:rPr>
          <w:rFonts w:ascii="Arial" w:eastAsia="Times New Roman" w:hAnsi="Arial" w:cs="Arial"/>
          <w:color w:val="333333"/>
          <w:kern w:val="0"/>
          <w:sz w:val="22"/>
          <w:szCs w:val="22"/>
          <w:shd w:val="clear" w:color="auto" w:fill="FFFFFF"/>
          <w:lang w:eastAsia="en-GB"/>
          <w14:ligatures w14:val="none"/>
        </w:rPr>
        <w:t xml:space="preserve">Houge Mackenzie, S., &amp; Hodge, K. 2020) </w:t>
      </w:r>
      <w:r w:rsidRPr="008C30FF">
        <w:rPr>
          <w:rFonts w:ascii="Arial" w:eastAsia="Times New Roman" w:hAnsi="Arial" w:cs="Arial"/>
          <w:color w:val="000000"/>
          <w:kern w:val="0"/>
          <w:sz w:val="22"/>
          <w:szCs w:val="22"/>
          <w:lang w:eastAsia="en-GB"/>
          <w14:ligatures w14:val="none"/>
        </w:rPr>
        <w:t xml:space="preserve">for example self-confidence and improved physical abilities, while also seeing new far-off parts of the world. By going out </w:t>
      </w:r>
      <w:proofErr w:type="gramStart"/>
      <w:r w:rsidRPr="008C30FF">
        <w:rPr>
          <w:rFonts w:ascii="Arial" w:eastAsia="Times New Roman" w:hAnsi="Arial" w:cs="Arial"/>
          <w:color w:val="000000"/>
          <w:kern w:val="0"/>
          <w:sz w:val="22"/>
          <w:szCs w:val="22"/>
          <w:lang w:eastAsia="en-GB"/>
          <w14:ligatures w14:val="none"/>
        </w:rPr>
        <w:t>there</w:t>
      </w:r>
      <w:proofErr w:type="gramEnd"/>
      <w:r w:rsidRPr="008C30FF">
        <w:rPr>
          <w:rFonts w:ascii="Arial" w:eastAsia="Times New Roman" w:hAnsi="Arial" w:cs="Arial"/>
          <w:color w:val="000000"/>
          <w:kern w:val="0"/>
          <w:sz w:val="22"/>
          <w:szCs w:val="22"/>
          <w:lang w:eastAsia="en-GB"/>
          <w14:ligatures w14:val="none"/>
        </w:rPr>
        <w:t xml:space="preserve"> people were also experiencing a sense of liminality, which in our context can be described as a time of cognitively disconnecting or escaping from the stresses and everyday routines of home. This is a big part of what people search for when going away, and adventuring can be an enhanced way of achieving this. It’s extra effective because it removes many boundaries and can place one in a novel experience, while giving them time to just focus on and react to their immediate surroundings. Predictability in everyday life has made the idea of risk more appealing (Beedie 2016). Perhaps this is also a reason why people were often choosing to look further afield for adventure - the feeling that somewhere close would be predictable or tame, and not sufficient in giving them the buzz they looked for. However, it isn’t </w:t>
      </w:r>
      <w:proofErr w:type="gramStart"/>
      <w:r w:rsidRPr="008C30FF">
        <w:rPr>
          <w:rFonts w:ascii="Arial" w:eastAsia="Times New Roman" w:hAnsi="Arial" w:cs="Arial"/>
          <w:color w:val="000000"/>
          <w:kern w:val="0"/>
          <w:sz w:val="22"/>
          <w:szCs w:val="22"/>
          <w:lang w:eastAsia="en-GB"/>
          <w14:ligatures w14:val="none"/>
        </w:rPr>
        <w:t>actually necessary</w:t>
      </w:r>
      <w:proofErr w:type="gramEnd"/>
      <w:r w:rsidRPr="008C30FF">
        <w:rPr>
          <w:rFonts w:ascii="Arial" w:eastAsia="Times New Roman" w:hAnsi="Arial" w:cs="Arial"/>
          <w:color w:val="000000"/>
          <w:kern w:val="0"/>
          <w:sz w:val="22"/>
          <w:szCs w:val="22"/>
          <w:lang w:eastAsia="en-GB"/>
          <w14:ligatures w14:val="none"/>
        </w:rPr>
        <w:t xml:space="preserve"> to travel far to find somewhere where one can feel free. </w:t>
      </w:r>
    </w:p>
    <w:p w14:paraId="420448EE"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p>
    <w:p w14:paraId="396E9D77"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t xml:space="preserve">Furthermore, compared to the normal mass tourism of modern day, adventure travel was portrayed as environmentally sustainable and socially responsible, suggesting that it had a triple-bottom line of benefits including the bolstering of local economies, preserving pristine environments and empowering communities. However, these patterns of travel and activity did have lasting impacts on the places of destination. Adventure travel was in fact contributing to the problems it posed to help mitigate. It has been criticised for the commodification of cultural artifacts and destruction of fragile ecosystems. The makeup of this type of travel stems from wanting to do fresh physical challenges with an element of the unknown and “this risk tolerance influences not only their choice of activities, but also their choice of </w:t>
      </w:r>
      <w:proofErr w:type="gramStart"/>
      <w:r w:rsidRPr="008C30FF">
        <w:rPr>
          <w:rFonts w:ascii="Arial" w:eastAsia="Times New Roman" w:hAnsi="Arial" w:cs="Arial"/>
          <w:color w:val="000000"/>
          <w:kern w:val="0"/>
          <w:sz w:val="22"/>
          <w:szCs w:val="22"/>
          <w:lang w:eastAsia="en-GB"/>
          <w14:ligatures w14:val="none"/>
        </w:rPr>
        <w:t>destinations”(</w:t>
      </w:r>
      <w:proofErr w:type="gramEnd"/>
      <w:r w:rsidRPr="008C30FF">
        <w:rPr>
          <w:rFonts w:ascii="Arial" w:eastAsia="Times New Roman" w:hAnsi="Arial" w:cs="Arial"/>
          <w:color w:val="000000"/>
          <w:kern w:val="0"/>
          <w:sz w:val="22"/>
          <w:szCs w:val="22"/>
          <w:lang w:eastAsia="en-GB"/>
          <w14:ligatures w14:val="none"/>
        </w:rPr>
        <w:t xml:space="preserve"> Seema Bhardwaj, Ritika Chopra). It can take people to areas that aren’t used to human contact, which can be harmful. Perhaps it’s a sort of cultural greed that we have. Plumwood (</w:t>
      </w:r>
      <w:proofErr w:type="gramStart"/>
      <w:r w:rsidRPr="008C30FF">
        <w:rPr>
          <w:rFonts w:ascii="Arial" w:eastAsia="Times New Roman" w:hAnsi="Arial" w:cs="Arial"/>
          <w:color w:val="000000"/>
          <w:kern w:val="0"/>
          <w:sz w:val="22"/>
          <w:szCs w:val="22"/>
          <w:lang w:eastAsia="en-GB"/>
          <w14:ligatures w14:val="none"/>
        </w:rPr>
        <w:t>2002)(</w:t>
      </w:r>
      <w:proofErr w:type="gramEnd"/>
      <w:r w:rsidRPr="008C30FF">
        <w:rPr>
          <w:rFonts w:ascii="Arial" w:eastAsia="Times New Roman" w:hAnsi="Arial" w:cs="Arial"/>
          <w:color w:val="000000"/>
          <w:kern w:val="0"/>
          <w:sz w:val="22"/>
          <w:szCs w:val="22"/>
          <w:lang w:eastAsia="en-GB"/>
          <w14:ligatures w14:val="none"/>
        </w:rPr>
        <w:t>page 220) describes such ecological issues as a failing of reason and culture. She argues that cultures influenced by global capitalism and the underlying rationale of constant growth are incapable of adapting themselves to the finite limits of the planet. I believe that this could be a major problem in our society. We take travelling long distances for granted and let ourselves forget how unsustainable this can be, whereas what we’re looking for when it comes to adventure can often be found a lot closer to home. Obviously, exploring some of what the whole world has to offer can be a potentially priceless experience, but it should be done in a more balanced manner if we want to carry on doing it for generations to come. </w:t>
      </w:r>
    </w:p>
    <w:p w14:paraId="639BB140"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p>
    <w:p w14:paraId="66EBC7FA"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lastRenderedPageBreak/>
        <w:t>During COVID-19, usual adventure travel became impossible. Lockdown meant that going to far-off places wasn’t allowed. People were to stay at home most of the time, which led to a decline in a lot of people’s mental health, “the regulations have negatively impacted population psychological well-being by increasing loneliness, anxiety and depression</w:t>
      </w:r>
      <w:proofErr w:type="gramStart"/>
      <w:r w:rsidRPr="008C30FF">
        <w:rPr>
          <w:rFonts w:ascii="Arial" w:eastAsia="Times New Roman" w:hAnsi="Arial" w:cs="Arial"/>
          <w:color w:val="000000"/>
          <w:kern w:val="0"/>
          <w:sz w:val="22"/>
          <w:szCs w:val="22"/>
          <w:lang w:eastAsia="en-GB"/>
          <w14:ligatures w14:val="none"/>
        </w:rPr>
        <w:t>.”(</w:t>
      </w:r>
      <w:proofErr w:type="spellStart"/>
      <w:proofErr w:type="gramEnd"/>
      <w:r w:rsidRPr="008C30FF">
        <w:rPr>
          <w:rFonts w:ascii="Arial" w:eastAsia="Times New Roman" w:hAnsi="Arial" w:cs="Arial"/>
          <w:color w:val="000000"/>
          <w:kern w:val="0"/>
          <w:sz w:val="22"/>
          <w:szCs w:val="22"/>
          <w:lang w:eastAsia="en-GB"/>
          <w14:ligatures w14:val="none"/>
        </w:rPr>
        <w:t>probst</w:t>
      </w:r>
      <w:proofErr w:type="spellEnd"/>
      <w:r w:rsidRPr="008C30FF">
        <w:rPr>
          <w:rFonts w:ascii="Arial" w:eastAsia="Times New Roman" w:hAnsi="Arial" w:cs="Arial"/>
          <w:color w:val="000000"/>
          <w:kern w:val="0"/>
          <w:sz w:val="22"/>
          <w:szCs w:val="22"/>
          <w:lang w:eastAsia="en-GB"/>
          <w14:ligatures w14:val="none"/>
        </w:rPr>
        <w:t xml:space="preserve"> et al, 2020). They were desperate to get outside when they could. There’s an example of the health minister of New Zealand breaking policies he was in favour of, showing the extent at which these activities grabbed at some people’s urges. It was completely unethical at the time though to take part in certain activities. There was ‘government admonitions to refrain from taking part in activities of higher risk or in remote environments’ (Mackenzie and Goodnow, 2020). This was to minimise the excess strain put on the health services as they deal with the virus. This kind of warning from the government took away even more opportunities for people to get active. A lot of people chose to go to popular sites like Snowdonia, which led to vast crowds where it was difficult to maintain </w:t>
      </w:r>
      <w:proofErr w:type="gramStart"/>
      <w:r w:rsidRPr="008C30FF">
        <w:rPr>
          <w:rFonts w:ascii="Arial" w:eastAsia="Times New Roman" w:hAnsi="Arial" w:cs="Arial"/>
          <w:color w:val="000000"/>
          <w:kern w:val="0"/>
          <w:sz w:val="22"/>
          <w:szCs w:val="22"/>
          <w:lang w:eastAsia="en-GB"/>
          <w14:ligatures w14:val="none"/>
        </w:rPr>
        <w:t>social-distancing</w:t>
      </w:r>
      <w:proofErr w:type="gramEnd"/>
      <w:r w:rsidRPr="008C30FF">
        <w:rPr>
          <w:rFonts w:ascii="Arial" w:eastAsia="Times New Roman" w:hAnsi="Arial" w:cs="Arial"/>
          <w:color w:val="000000"/>
          <w:kern w:val="0"/>
          <w:sz w:val="22"/>
          <w:szCs w:val="22"/>
          <w:lang w:eastAsia="en-GB"/>
          <w14:ligatures w14:val="none"/>
        </w:rPr>
        <w:t xml:space="preserve">. It really shone a light on how important outdoor activity is for us, because of the rules people were willing to break. However, people were also resorting to this idea of </w:t>
      </w:r>
      <w:proofErr w:type="spellStart"/>
      <w:r w:rsidRPr="008C30FF">
        <w:rPr>
          <w:rFonts w:ascii="Arial" w:eastAsia="Times New Roman" w:hAnsi="Arial" w:cs="Arial"/>
          <w:color w:val="000000"/>
          <w:kern w:val="0"/>
          <w:sz w:val="22"/>
          <w:szCs w:val="22"/>
          <w:lang w:eastAsia="en-GB"/>
          <w14:ligatures w14:val="none"/>
        </w:rPr>
        <w:t>microadventure</w:t>
      </w:r>
      <w:proofErr w:type="spellEnd"/>
      <w:r w:rsidRPr="008C30FF">
        <w:rPr>
          <w:rFonts w:ascii="Arial" w:eastAsia="Times New Roman" w:hAnsi="Arial" w:cs="Arial"/>
          <w:color w:val="000000"/>
          <w:kern w:val="0"/>
          <w:sz w:val="22"/>
          <w:szCs w:val="22"/>
          <w:lang w:eastAsia="en-GB"/>
          <w14:ligatures w14:val="none"/>
        </w:rPr>
        <w:t>. This included things like backyard camping, discovering new walking paths in local areas or even mimicking more extreme sports in their gardens. These activities were all achieved usually within walking distance from home, and so, while it’s been found that ‘participation in green exercise (out in nature) can lead to mental health benefits above and beyond those acquired from participating in physical exercise alone’ (Araujo et al, 2019), the conditions during COVID-19 showed that these positive effects are attainable without the need to search very far for them. This was one of the few benefits of the time - the ‘secret, understated local spots we never had time or energy to notice were suddenly of immense value’ (Mackenzie and Goodnow, P.5). </w:t>
      </w:r>
    </w:p>
    <w:p w14:paraId="7E63B8F4"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p>
    <w:p w14:paraId="52BB6180"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t xml:space="preserve">People behaved in resourceful ways and I believe that post-covid, the fact that many had this experience of a mindset shift is valuable when facing the larger problem of climate change, as while the pandemic was able to be resolved with a vaccine, climate change is of much greater danger to humankind, and is a problem that we need to take into account in all facets of our lives, namely global travel. When it comes to keeping travel down post-covid, </w:t>
      </w:r>
      <w:proofErr w:type="spellStart"/>
      <w:r w:rsidRPr="008C30FF">
        <w:rPr>
          <w:rFonts w:ascii="Arial" w:eastAsia="Times New Roman" w:hAnsi="Arial" w:cs="Arial"/>
          <w:color w:val="000000"/>
          <w:kern w:val="0"/>
          <w:sz w:val="22"/>
          <w:szCs w:val="22"/>
          <w:lang w:eastAsia="en-GB"/>
          <w14:ligatures w14:val="none"/>
        </w:rPr>
        <w:t>microadventure</w:t>
      </w:r>
      <w:proofErr w:type="spellEnd"/>
      <w:r w:rsidRPr="008C30FF">
        <w:rPr>
          <w:rFonts w:ascii="Arial" w:eastAsia="Times New Roman" w:hAnsi="Arial" w:cs="Arial"/>
          <w:color w:val="000000"/>
          <w:kern w:val="0"/>
          <w:sz w:val="22"/>
          <w:szCs w:val="22"/>
          <w:lang w:eastAsia="en-GB"/>
          <w14:ligatures w14:val="none"/>
        </w:rPr>
        <w:t xml:space="preserve"> offers a great alternative for travellers who want to be out in nature. It’s about keeping things simple, and using what we have at our disposal, which is exactly what we all need to be taking part in if we are going to halt global warming. In his book on the </w:t>
      </w:r>
      <w:proofErr w:type="spellStart"/>
      <w:r w:rsidRPr="008C30FF">
        <w:rPr>
          <w:rFonts w:ascii="Arial" w:eastAsia="Times New Roman" w:hAnsi="Arial" w:cs="Arial"/>
          <w:color w:val="000000"/>
          <w:kern w:val="0"/>
          <w:sz w:val="22"/>
          <w:szCs w:val="22"/>
          <w:lang w:eastAsia="en-GB"/>
          <w14:ligatures w14:val="none"/>
        </w:rPr>
        <w:t>microadventure</w:t>
      </w:r>
      <w:proofErr w:type="spellEnd"/>
      <w:r w:rsidRPr="008C30FF">
        <w:rPr>
          <w:rFonts w:ascii="Arial" w:eastAsia="Times New Roman" w:hAnsi="Arial" w:cs="Arial"/>
          <w:color w:val="000000"/>
          <w:kern w:val="0"/>
          <w:sz w:val="22"/>
          <w:szCs w:val="22"/>
          <w:lang w:eastAsia="en-GB"/>
          <w14:ligatures w14:val="none"/>
        </w:rPr>
        <w:t xml:space="preserve">, Alistair Humphreys has headings like ‘A commuters adventure’, ‘A journey around your home’ and ‘Use your weekend’ where he suggests brilliant activities that can spark anyone’s imagination for adventure. It all comes from outings he’s personally </w:t>
      </w:r>
      <w:proofErr w:type="gramStart"/>
      <w:r w:rsidRPr="008C30FF">
        <w:rPr>
          <w:rFonts w:ascii="Arial" w:eastAsia="Times New Roman" w:hAnsi="Arial" w:cs="Arial"/>
          <w:color w:val="000000"/>
          <w:kern w:val="0"/>
          <w:sz w:val="22"/>
          <w:szCs w:val="22"/>
          <w:lang w:eastAsia="en-GB"/>
          <w14:ligatures w14:val="none"/>
        </w:rPr>
        <w:t>done</w:t>
      </w:r>
      <w:proofErr w:type="gramEnd"/>
      <w:r w:rsidRPr="008C30FF">
        <w:rPr>
          <w:rFonts w:ascii="Arial" w:eastAsia="Times New Roman" w:hAnsi="Arial" w:cs="Arial"/>
          <w:color w:val="000000"/>
          <w:kern w:val="0"/>
          <w:sz w:val="22"/>
          <w:szCs w:val="22"/>
          <w:lang w:eastAsia="en-GB"/>
          <w14:ligatures w14:val="none"/>
        </w:rPr>
        <w:t xml:space="preserve"> and some are as short as a few hours, while others span a couple of nights, but they’re each explored in relatively local locations. I love his enthusiasm for discovering all the possibilities we have surrounding us; and so much of what he finds holds history, excitement and beautiful wilderness. He states that “It still captures the essence of big adventures, the challenge, the fun, the escapism, the learning experiences and the </w:t>
      </w:r>
      <w:proofErr w:type="gramStart"/>
      <w:r w:rsidRPr="008C30FF">
        <w:rPr>
          <w:rFonts w:ascii="Arial" w:eastAsia="Times New Roman" w:hAnsi="Arial" w:cs="Arial"/>
          <w:color w:val="000000"/>
          <w:kern w:val="0"/>
          <w:sz w:val="22"/>
          <w:szCs w:val="22"/>
          <w:lang w:eastAsia="en-GB"/>
          <w14:ligatures w14:val="none"/>
        </w:rPr>
        <w:t>excitement”(</w:t>
      </w:r>
      <w:proofErr w:type="gramEnd"/>
      <w:r w:rsidRPr="008C30FF">
        <w:rPr>
          <w:rFonts w:ascii="Arial" w:eastAsia="Times New Roman" w:hAnsi="Arial" w:cs="Arial"/>
          <w:color w:val="000000"/>
          <w:kern w:val="0"/>
          <w:sz w:val="22"/>
          <w:szCs w:val="22"/>
          <w:lang w:eastAsia="en-GB"/>
          <w14:ligatures w14:val="none"/>
        </w:rPr>
        <w:t xml:space="preserve">Humphreys, </w:t>
      </w:r>
      <w:r w:rsidRPr="008C30FF">
        <w:rPr>
          <w:rFonts w:ascii="Arial" w:eastAsia="Times New Roman" w:hAnsi="Arial" w:cs="Arial"/>
          <w:color w:val="00006D"/>
          <w:kern w:val="0"/>
          <w:sz w:val="22"/>
          <w:szCs w:val="22"/>
          <w:lang w:eastAsia="en-GB"/>
          <w14:ligatures w14:val="none"/>
        </w:rPr>
        <w:t>2014</w:t>
      </w:r>
      <w:r w:rsidRPr="008C30FF">
        <w:rPr>
          <w:rFonts w:ascii="Arial" w:eastAsia="Times New Roman" w:hAnsi="Arial" w:cs="Arial"/>
          <w:color w:val="000000"/>
          <w:kern w:val="0"/>
          <w:sz w:val="22"/>
          <w:szCs w:val="22"/>
          <w:lang w:eastAsia="en-GB"/>
          <w14:ligatures w14:val="none"/>
        </w:rPr>
        <w:t>). In his book he shows that it doesn’t have to feel like a step down from what we expect from adventure. Reid and Kampman referred to adventure as a “choice to have a natural peak experience” (2020, page 8) and I think it’s this distinction of thinking of an adventure as a choice rather than going to somewhere classically “adventurous” that is most useful. The positive effect on our “eudaemonic happiness and psychological wellbeing” (Reid and Kampman, page 8</w:t>
      </w:r>
      <w:proofErr w:type="gramStart"/>
      <w:r w:rsidRPr="008C30FF">
        <w:rPr>
          <w:rFonts w:ascii="Arial" w:eastAsia="Times New Roman" w:hAnsi="Arial" w:cs="Arial"/>
          <w:color w:val="000000"/>
          <w:kern w:val="0"/>
          <w:sz w:val="22"/>
          <w:szCs w:val="22"/>
          <w:lang w:eastAsia="en-GB"/>
          <w14:ligatures w14:val="none"/>
        </w:rPr>
        <w:t>)  can</w:t>
      </w:r>
      <w:proofErr w:type="gramEnd"/>
      <w:r w:rsidRPr="008C30FF">
        <w:rPr>
          <w:rFonts w:ascii="Arial" w:eastAsia="Times New Roman" w:hAnsi="Arial" w:cs="Arial"/>
          <w:color w:val="000000"/>
          <w:kern w:val="0"/>
          <w:sz w:val="22"/>
          <w:szCs w:val="22"/>
          <w:lang w:eastAsia="en-GB"/>
          <w14:ligatures w14:val="none"/>
        </w:rPr>
        <w:t xml:space="preserve"> still be gained. It doesn’t mean that travelling to more extreme or exotic areas is wrong, but perhaps those places should be considered even more of a luxury than they are now. The mindset that many adopted during covid can be </w:t>
      </w:r>
      <w:proofErr w:type="gramStart"/>
      <w:r w:rsidRPr="008C30FF">
        <w:rPr>
          <w:rFonts w:ascii="Arial" w:eastAsia="Times New Roman" w:hAnsi="Arial" w:cs="Arial"/>
          <w:color w:val="000000"/>
          <w:kern w:val="0"/>
          <w:sz w:val="22"/>
          <w:szCs w:val="22"/>
          <w:lang w:eastAsia="en-GB"/>
          <w14:ligatures w14:val="none"/>
        </w:rPr>
        <w:t>expanded, but</w:t>
      </w:r>
      <w:proofErr w:type="gramEnd"/>
      <w:r w:rsidRPr="008C30FF">
        <w:rPr>
          <w:rFonts w:ascii="Arial" w:eastAsia="Times New Roman" w:hAnsi="Arial" w:cs="Arial"/>
          <w:color w:val="000000"/>
          <w:kern w:val="0"/>
          <w:sz w:val="22"/>
          <w:szCs w:val="22"/>
          <w:lang w:eastAsia="en-GB"/>
          <w14:ligatures w14:val="none"/>
        </w:rPr>
        <w:t xml:space="preserve"> still hold the value of sustainability at heart. During Covid the planet had time to </w:t>
      </w:r>
      <w:proofErr w:type="gramStart"/>
      <w:r w:rsidRPr="008C30FF">
        <w:rPr>
          <w:rFonts w:ascii="Arial" w:eastAsia="Times New Roman" w:hAnsi="Arial" w:cs="Arial"/>
          <w:color w:val="000000"/>
          <w:kern w:val="0"/>
          <w:sz w:val="22"/>
          <w:szCs w:val="22"/>
          <w:lang w:eastAsia="en-GB"/>
          <w14:ligatures w14:val="none"/>
        </w:rPr>
        <w:t>breath</w:t>
      </w:r>
      <w:proofErr w:type="gramEnd"/>
      <w:r w:rsidRPr="008C30FF">
        <w:rPr>
          <w:rFonts w:ascii="Arial" w:eastAsia="Times New Roman" w:hAnsi="Arial" w:cs="Arial"/>
          <w:color w:val="000000"/>
          <w:kern w:val="0"/>
          <w:sz w:val="22"/>
          <w:szCs w:val="22"/>
          <w:lang w:eastAsia="en-GB"/>
          <w14:ligatures w14:val="none"/>
        </w:rPr>
        <w:t xml:space="preserve"> without as heavy a strain from our society, and it would be a shame if this was to be just a complete blip. Instead, some of the things realised during this time should be brought with us into the future.  </w:t>
      </w:r>
    </w:p>
    <w:p w14:paraId="799844E3"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p>
    <w:p w14:paraId="6197AD0D"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Arial" w:eastAsia="Times New Roman" w:hAnsi="Arial" w:cs="Arial"/>
          <w:color w:val="000000"/>
          <w:kern w:val="0"/>
          <w:sz w:val="22"/>
          <w:szCs w:val="22"/>
          <w:lang w:eastAsia="en-GB"/>
          <w14:ligatures w14:val="none"/>
        </w:rPr>
        <w:t xml:space="preserve">Other issues that I believe could be helped by having </w:t>
      </w:r>
      <w:proofErr w:type="spellStart"/>
      <w:r w:rsidRPr="008C30FF">
        <w:rPr>
          <w:rFonts w:ascii="Arial" w:eastAsia="Times New Roman" w:hAnsi="Arial" w:cs="Arial"/>
          <w:color w:val="000000"/>
          <w:kern w:val="0"/>
          <w:sz w:val="22"/>
          <w:szCs w:val="22"/>
          <w:lang w:eastAsia="en-GB"/>
          <w14:ligatures w14:val="none"/>
        </w:rPr>
        <w:t>microadventures</w:t>
      </w:r>
      <w:proofErr w:type="spellEnd"/>
      <w:r w:rsidRPr="008C30FF">
        <w:rPr>
          <w:rFonts w:ascii="Arial" w:eastAsia="Times New Roman" w:hAnsi="Arial" w:cs="Arial"/>
          <w:color w:val="000000"/>
          <w:kern w:val="0"/>
          <w:sz w:val="22"/>
          <w:szCs w:val="22"/>
          <w:lang w:eastAsia="en-GB"/>
          <w14:ligatures w14:val="none"/>
        </w:rPr>
        <w:t xml:space="preserve"> are the fact that children go outside less than they used to, and physical health is declining in Wales. It says in the Outdoor Alliance Wales manifesto (2021) that the </w:t>
      </w:r>
      <w:proofErr w:type="gramStart"/>
      <w:r w:rsidRPr="008C30FF">
        <w:rPr>
          <w:rFonts w:ascii="Arial" w:eastAsia="Times New Roman" w:hAnsi="Arial" w:cs="Arial"/>
          <w:color w:val="000000"/>
          <w:kern w:val="0"/>
          <w:sz w:val="22"/>
          <w:szCs w:val="22"/>
          <w:lang w:eastAsia="en-GB"/>
          <w14:ligatures w14:val="none"/>
        </w:rPr>
        <w:t>amount</w:t>
      </w:r>
      <w:proofErr w:type="gramEnd"/>
      <w:r w:rsidRPr="008C30FF">
        <w:rPr>
          <w:rFonts w:ascii="Arial" w:eastAsia="Times New Roman" w:hAnsi="Arial" w:cs="Arial"/>
          <w:color w:val="000000"/>
          <w:kern w:val="0"/>
          <w:sz w:val="22"/>
          <w:szCs w:val="22"/>
          <w:lang w:eastAsia="en-GB"/>
          <w14:ligatures w14:val="none"/>
        </w:rPr>
        <w:t xml:space="preserve"> of children who regularly go to local green spaces has over halved in numbers since the adults were their age. And it states that 64% of adults in Wales are set to be overweight or obese by 2030. If a parent were to take their children on a </w:t>
      </w:r>
      <w:proofErr w:type="spellStart"/>
      <w:r w:rsidRPr="008C30FF">
        <w:rPr>
          <w:rFonts w:ascii="Arial" w:eastAsia="Times New Roman" w:hAnsi="Arial" w:cs="Arial"/>
          <w:color w:val="000000"/>
          <w:kern w:val="0"/>
          <w:sz w:val="22"/>
          <w:szCs w:val="22"/>
          <w:lang w:eastAsia="en-GB"/>
          <w14:ligatures w14:val="none"/>
        </w:rPr>
        <w:t>microadventure</w:t>
      </w:r>
      <w:proofErr w:type="spellEnd"/>
      <w:r w:rsidRPr="008C30FF">
        <w:rPr>
          <w:rFonts w:ascii="Arial" w:eastAsia="Times New Roman" w:hAnsi="Arial" w:cs="Arial"/>
          <w:color w:val="000000"/>
          <w:kern w:val="0"/>
          <w:sz w:val="22"/>
          <w:szCs w:val="22"/>
          <w:lang w:eastAsia="en-GB"/>
          <w14:ligatures w14:val="none"/>
        </w:rPr>
        <w:t xml:space="preserve"> the benefits would be immense. Those involved would gain/remember a love for the outdoors and probably make their excursions more regular, as the activities don’t take long or much money to plan, compared to holidays which may be a family’s usual visit to these places. Repeated visits would help to bring these percentages to healthy levels. So, it seems to me that </w:t>
      </w:r>
      <w:proofErr w:type="spellStart"/>
      <w:r w:rsidRPr="008C30FF">
        <w:rPr>
          <w:rFonts w:ascii="Arial" w:eastAsia="Times New Roman" w:hAnsi="Arial" w:cs="Arial"/>
          <w:color w:val="000000"/>
          <w:kern w:val="0"/>
          <w:sz w:val="22"/>
          <w:szCs w:val="22"/>
          <w:lang w:eastAsia="en-GB"/>
          <w14:ligatures w14:val="none"/>
        </w:rPr>
        <w:t>microadventures</w:t>
      </w:r>
      <w:proofErr w:type="spellEnd"/>
      <w:r w:rsidRPr="008C30FF">
        <w:rPr>
          <w:rFonts w:ascii="Arial" w:eastAsia="Times New Roman" w:hAnsi="Arial" w:cs="Arial"/>
          <w:color w:val="000000"/>
          <w:kern w:val="0"/>
          <w:sz w:val="22"/>
          <w:szCs w:val="22"/>
          <w:lang w:eastAsia="en-GB"/>
          <w14:ligatures w14:val="none"/>
        </w:rPr>
        <w:t xml:space="preserve"> are very enticing in modern post-pandemic society. </w:t>
      </w:r>
    </w:p>
    <w:p w14:paraId="533DAD15" w14:textId="043E6E9C" w:rsidR="008C30FF" w:rsidRPr="008C30FF" w:rsidRDefault="008C30FF" w:rsidP="008C30FF">
      <w:pPr>
        <w:spacing w:after="270" w:line="240" w:lineRule="auto"/>
        <w:rPr>
          <w:rFonts w:ascii="Times New Roman" w:eastAsia="Times New Roman" w:hAnsi="Times New Roman" w:cs="Times New Roman"/>
          <w:color w:val="000000"/>
          <w:kern w:val="0"/>
          <w:sz w:val="27"/>
          <w:szCs w:val="27"/>
          <w:lang w:eastAsia="en-GB"/>
          <w14:ligatures w14:val="none"/>
        </w:rPr>
      </w:pPr>
      <w:r w:rsidRPr="008C30FF">
        <w:rPr>
          <w:rFonts w:ascii="Times New Roman" w:eastAsia="Times New Roman" w:hAnsi="Times New Roman" w:cs="Times New Roman"/>
          <w:color w:val="000000"/>
          <w:kern w:val="0"/>
          <w:sz w:val="27"/>
          <w:szCs w:val="27"/>
          <w:lang w:eastAsia="en-GB"/>
          <w14:ligatures w14:val="none"/>
        </w:rPr>
        <w:br/>
      </w:r>
      <w:r w:rsidRPr="008C30FF">
        <w:rPr>
          <w:rFonts w:ascii="Times New Roman" w:eastAsia="Times New Roman" w:hAnsi="Times New Roman" w:cs="Times New Roman"/>
          <w:color w:val="000000"/>
          <w:kern w:val="0"/>
          <w:sz w:val="27"/>
          <w:szCs w:val="27"/>
          <w:lang w:eastAsia="en-GB"/>
          <w14:ligatures w14:val="none"/>
        </w:rPr>
        <w:br/>
      </w:r>
      <w:r w:rsidR="00783DD4">
        <w:rPr>
          <w:rFonts w:ascii="Times New Roman" w:eastAsia="Times New Roman" w:hAnsi="Times New Roman" w:cs="Times New Roman"/>
          <w:color w:val="000000"/>
          <w:kern w:val="0"/>
          <w:sz w:val="27"/>
          <w:szCs w:val="27"/>
          <w:lang w:eastAsia="en-GB"/>
          <w14:ligatures w14:val="none"/>
        </w:rPr>
        <w:t>I have not used AI</w:t>
      </w:r>
      <w:r w:rsidRPr="008C30FF">
        <w:rPr>
          <w:rFonts w:ascii="Times New Roman" w:eastAsia="Times New Roman" w:hAnsi="Times New Roman" w:cs="Times New Roman"/>
          <w:color w:val="000000"/>
          <w:kern w:val="0"/>
          <w:sz w:val="27"/>
          <w:szCs w:val="27"/>
          <w:lang w:eastAsia="en-GB"/>
          <w14:ligatures w14:val="none"/>
        </w:rPr>
        <w:br/>
      </w:r>
      <w:r w:rsidRPr="008C30FF">
        <w:rPr>
          <w:rFonts w:ascii="Times New Roman" w:eastAsia="Times New Roman" w:hAnsi="Times New Roman" w:cs="Times New Roman"/>
          <w:color w:val="000000"/>
          <w:kern w:val="0"/>
          <w:sz w:val="27"/>
          <w:szCs w:val="27"/>
          <w:lang w:eastAsia="en-GB"/>
          <w14:ligatures w14:val="none"/>
        </w:rPr>
        <w:br/>
      </w:r>
      <w:r w:rsidRPr="008C30FF">
        <w:rPr>
          <w:rFonts w:ascii="Times New Roman" w:eastAsia="Times New Roman" w:hAnsi="Times New Roman" w:cs="Times New Roman"/>
          <w:color w:val="000000"/>
          <w:kern w:val="0"/>
          <w:sz w:val="27"/>
          <w:szCs w:val="27"/>
          <w:lang w:eastAsia="en-GB"/>
          <w14:ligatures w14:val="none"/>
        </w:rPr>
        <w:br/>
      </w:r>
      <w:r w:rsidRPr="008C30FF">
        <w:rPr>
          <w:rFonts w:ascii="Times New Roman" w:eastAsia="Times New Roman" w:hAnsi="Times New Roman" w:cs="Times New Roman"/>
          <w:color w:val="000000"/>
          <w:kern w:val="0"/>
          <w:sz w:val="27"/>
          <w:szCs w:val="27"/>
          <w:lang w:eastAsia="en-GB"/>
          <w14:ligatures w14:val="none"/>
        </w:rPr>
        <w:br/>
      </w:r>
      <w:r w:rsidRPr="008C30FF">
        <w:rPr>
          <w:rFonts w:ascii="Arial" w:eastAsia="Times New Roman" w:hAnsi="Arial" w:cs="Arial"/>
          <w:color w:val="000000"/>
          <w:kern w:val="0"/>
          <w:sz w:val="22"/>
          <w:szCs w:val="22"/>
          <w:lang w:eastAsia="en-GB"/>
          <w14:ligatures w14:val="none"/>
        </w:rPr>
        <w:t>References:</w:t>
      </w:r>
    </w:p>
    <w:p w14:paraId="0025DF84" w14:textId="77777777" w:rsidR="008C30FF" w:rsidRPr="008C30FF" w:rsidRDefault="008C30FF" w:rsidP="008C30FF">
      <w:pPr>
        <w:numPr>
          <w:ilvl w:val="0"/>
          <w:numId w:val="1"/>
        </w:numPr>
        <w:spacing w:after="0" w:line="240" w:lineRule="auto"/>
        <w:textAlignment w:val="baseline"/>
        <w:rPr>
          <w:rFonts w:ascii="Arial" w:eastAsia="Times New Roman" w:hAnsi="Arial" w:cs="Arial"/>
          <w:i/>
          <w:iCs/>
          <w:color w:val="000000"/>
          <w:kern w:val="0"/>
          <w:sz w:val="18"/>
          <w:szCs w:val="18"/>
          <w:lang w:eastAsia="en-GB"/>
          <w14:ligatures w14:val="none"/>
        </w:rPr>
      </w:pPr>
      <w:r w:rsidRPr="008C30FF">
        <w:rPr>
          <w:rFonts w:ascii="Arial" w:eastAsia="Times New Roman" w:hAnsi="Arial" w:cs="Arial"/>
          <w:color w:val="333333"/>
          <w:kern w:val="0"/>
          <w:sz w:val="18"/>
          <w:szCs w:val="18"/>
          <w:shd w:val="clear" w:color="auto" w:fill="FFFFFF"/>
          <w:lang w:eastAsia="en-GB"/>
          <w14:ligatures w14:val="none"/>
        </w:rPr>
        <w:t>Houge Mackenzie, S., &amp; Hodge, K. (2019)</w:t>
      </w:r>
      <w:r w:rsidRPr="008C30FF">
        <w:rPr>
          <w:rFonts w:ascii="Arial" w:eastAsia="Times New Roman" w:hAnsi="Arial" w:cs="Arial"/>
          <w:i/>
          <w:iCs/>
          <w:color w:val="333333"/>
          <w:kern w:val="0"/>
          <w:sz w:val="18"/>
          <w:szCs w:val="18"/>
          <w:shd w:val="clear" w:color="auto" w:fill="FFFFFF"/>
          <w:lang w:eastAsia="en-GB"/>
          <w14:ligatures w14:val="none"/>
        </w:rPr>
        <w:t xml:space="preserve">. Adventure recreation and subjective well-being: a conceptual framework. </w:t>
      </w:r>
      <w:r w:rsidRPr="008C30FF">
        <w:rPr>
          <w:rFonts w:ascii="Arial" w:eastAsia="Times New Roman" w:hAnsi="Arial" w:cs="Arial"/>
          <w:i/>
          <w:iCs/>
          <w:color w:val="333333"/>
          <w:kern w:val="0"/>
          <w:sz w:val="18"/>
          <w:szCs w:val="18"/>
          <w:lang w:eastAsia="en-GB"/>
          <w14:ligatures w14:val="none"/>
        </w:rPr>
        <w:t>Leisure Studies</w:t>
      </w:r>
      <w:r w:rsidRPr="008C30FF">
        <w:rPr>
          <w:rFonts w:ascii="Arial" w:eastAsia="Times New Roman" w:hAnsi="Arial" w:cs="Arial"/>
          <w:i/>
          <w:iCs/>
          <w:color w:val="333333"/>
          <w:kern w:val="0"/>
          <w:sz w:val="18"/>
          <w:szCs w:val="18"/>
          <w:shd w:val="clear" w:color="auto" w:fill="FFFFFF"/>
          <w:lang w:eastAsia="en-GB"/>
          <w14:ligatures w14:val="none"/>
        </w:rPr>
        <w:t xml:space="preserve">, </w:t>
      </w:r>
      <w:r w:rsidRPr="008C30FF">
        <w:rPr>
          <w:rFonts w:ascii="Arial" w:eastAsia="Times New Roman" w:hAnsi="Arial" w:cs="Arial"/>
          <w:color w:val="333333"/>
          <w:kern w:val="0"/>
          <w:sz w:val="18"/>
          <w:szCs w:val="18"/>
          <w:shd w:val="clear" w:color="auto" w:fill="FFFFFF"/>
          <w:lang w:eastAsia="en-GB"/>
          <w14:ligatures w14:val="none"/>
        </w:rPr>
        <w:t>volume 39, Routledge</w:t>
      </w:r>
    </w:p>
    <w:p w14:paraId="47FC791C" w14:textId="77777777" w:rsidR="008C30FF" w:rsidRPr="008C30FF" w:rsidRDefault="008C30FF" w:rsidP="008C30FF">
      <w:pPr>
        <w:numPr>
          <w:ilvl w:val="0"/>
          <w:numId w:val="2"/>
        </w:numPr>
        <w:spacing w:after="0" w:line="240" w:lineRule="auto"/>
        <w:textAlignment w:val="baseline"/>
        <w:rPr>
          <w:rFonts w:ascii="Arial" w:eastAsia="Times New Roman" w:hAnsi="Arial" w:cs="Arial"/>
          <w:color w:val="333333"/>
          <w:kern w:val="0"/>
          <w:sz w:val="18"/>
          <w:szCs w:val="18"/>
          <w:lang w:eastAsia="en-GB"/>
          <w14:ligatures w14:val="none"/>
        </w:rPr>
      </w:pPr>
      <w:r w:rsidRPr="008C30FF">
        <w:rPr>
          <w:rFonts w:ascii="Arial" w:eastAsia="Times New Roman" w:hAnsi="Arial" w:cs="Arial"/>
          <w:color w:val="333333"/>
          <w:kern w:val="0"/>
          <w:sz w:val="18"/>
          <w:szCs w:val="18"/>
          <w:shd w:val="clear" w:color="auto" w:fill="FFFFFF"/>
          <w:lang w:eastAsia="en-GB"/>
          <w14:ligatures w14:val="none"/>
        </w:rPr>
        <w:t>Seema Bhardwaj &amp; Ritika Chopra, 2026, A</w:t>
      </w:r>
      <w:r w:rsidRPr="008C30FF">
        <w:rPr>
          <w:rFonts w:ascii="Arial" w:eastAsia="Times New Roman" w:hAnsi="Arial" w:cs="Arial"/>
          <w:i/>
          <w:iCs/>
          <w:color w:val="333333"/>
          <w:kern w:val="0"/>
          <w:sz w:val="18"/>
          <w:szCs w:val="18"/>
          <w:shd w:val="clear" w:color="auto" w:fill="FFFFFF"/>
          <w:lang w:eastAsia="en-GB"/>
          <w14:ligatures w14:val="none"/>
        </w:rPr>
        <w:t xml:space="preserve">dventure tourism and the environmental impact: a systematic literature review, </w:t>
      </w:r>
      <w:r w:rsidRPr="008C30FF">
        <w:rPr>
          <w:rFonts w:ascii="Arial" w:eastAsia="Times New Roman" w:hAnsi="Arial" w:cs="Arial"/>
          <w:color w:val="333333"/>
          <w:kern w:val="0"/>
          <w:sz w:val="18"/>
          <w:szCs w:val="18"/>
          <w:shd w:val="clear" w:color="auto" w:fill="FFFFFF"/>
          <w:lang w:eastAsia="en-GB"/>
          <w14:ligatures w14:val="none"/>
        </w:rPr>
        <w:t>volume 27, Routledge </w:t>
      </w:r>
    </w:p>
    <w:p w14:paraId="3BBEFCD1" w14:textId="77777777" w:rsidR="008C30FF" w:rsidRPr="008C30FF" w:rsidRDefault="008C30FF" w:rsidP="008C30FF">
      <w:pPr>
        <w:numPr>
          <w:ilvl w:val="0"/>
          <w:numId w:val="2"/>
        </w:numPr>
        <w:spacing w:before="100" w:beforeAutospacing="1" w:after="100" w:afterAutospacing="1" w:line="240" w:lineRule="auto"/>
        <w:textAlignment w:val="baseline"/>
        <w:rPr>
          <w:rFonts w:ascii="Arial" w:eastAsia="Times New Roman" w:hAnsi="Arial" w:cs="Arial"/>
          <w:color w:val="333333"/>
          <w:kern w:val="0"/>
          <w:sz w:val="18"/>
          <w:szCs w:val="18"/>
          <w:lang w:eastAsia="en-GB"/>
          <w14:ligatures w14:val="none"/>
        </w:rPr>
      </w:pPr>
    </w:p>
    <w:p w14:paraId="28F5B764" w14:textId="77777777" w:rsidR="008C30FF" w:rsidRPr="008C30FF" w:rsidRDefault="008C30FF" w:rsidP="008C30FF">
      <w:pPr>
        <w:numPr>
          <w:ilvl w:val="0"/>
          <w:numId w:val="2"/>
        </w:numPr>
        <w:spacing w:after="0" w:line="240" w:lineRule="auto"/>
        <w:textAlignment w:val="baseline"/>
        <w:rPr>
          <w:rFonts w:ascii="Arial" w:eastAsia="Times New Roman" w:hAnsi="Arial" w:cs="Arial"/>
          <w:color w:val="333333"/>
          <w:kern w:val="0"/>
          <w:sz w:val="18"/>
          <w:szCs w:val="18"/>
          <w:lang w:eastAsia="en-GB"/>
          <w14:ligatures w14:val="none"/>
        </w:rPr>
      </w:pPr>
      <w:r w:rsidRPr="008C30FF">
        <w:rPr>
          <w:rFonts w:ascii="Arial" w:eastAsia="Times New Roman" w:hAnsi="Arial" w:cs="Arial"/>
          <w:color w:val="000000"/>
          <w:kern w:val="0"/>
          <w:sz w:val="22"/>
          <w:szCs w:val="22"/>
          <w:lang w:eastAsia="en-GB"/>
          <w14:ligatures w14:val="none"/>
        </w:rPr>
        <w:t>BBC, 2020</w:t>
      </w:r>
      <w:r w:rsidRPr="008C30FF">
        <w:rPr>
          <w:rFonts w:ascii="Arial" w:eastAsia="Times New Roman" w:hAnsi="Arial" w:cs="Arial"/>
          <w:color w:val="000000"/>
          <w:kern w:val="0"/>
          <w:sz w:val="20"/>
          <w:szCs w:val="20"/>
          <w:lang w:eastAsia="en-GB"/>
          <w14:ligatures w14:val="none"/>
        </w:rPr>
        <w:t xml:space="preserve">, </w:t>
      </w:r>
      <w:r w:rsidRPr="008C30FF">
        <w:rPr>
          <w:rFonts w:ascii="Arial" w:eastAsia="Times New Roman" w:hAnsi="Arial" w:cs="Arial"/>
          <w:i/>
          <w:iCs/>
          <w:color w:val="000000"/>
          <w:kern w:val="0"/>
          <w:sz w:val="20"/>
          <w:szCs w:val="20"/>
          <w:lang w:eastAsia="en-GB"/>
          <w14:ligatures w14:val="none"/>
        </w:rPr>
        <w:t>Coronavirus: New Zealand minister resigns after lockdown blunders, available at </w:t>
      </w:r>
    </w:p>
    <w:p w14:paraId="75894C85"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hyperlink r:id="rId5" w:history="1">
        <w:r w:rsidRPr="008C30FF">
          <w:rPr>
            <w:rFonts w:ascii="Arial" w:eastAsia="Times New Roman" w:hAnsi="Arial" w:cs="Arial"/>
            <w:color w:val="1155CC"/>
            <w:kern w:val="0"/>
            <w:sz w:val="22"/>
            <w:szCs w:val="22"/>
            <w:u w:val="single"/>
            <w:lang w:eastAsia="en-GB"/>
            <w14:ligatures w14:val="none"/>
          </w:rPr>
          <w:t>https://www.bbc.co.uk/news/world-asia-53259236</w:t>
        </w:r>
      </w:hyperlink>
      <w:r w:rsidRPr="008C30FF">
        <w:rPr>
          <w:rFonts w:ascii="Arial" w:eastAsia="Times New Roman" w:hAnsi="Arial" w:cs="Arial"/>
          <w:color w:val="000000"/>
          <w:kern w:val="0"/>
          <w:sz w:val="22"/>
          <w:szCs w:val="22"/>
          <w:lang w:eastAsia="en-GB"/>
          <w14:ligatures w14:val="none"/>
        </w:rPr>
        <w:t xml:space="preserve"> accessed 11/10/26</w:t>
      </w:r>
    </w:p>
    <w:p w14:paraId="2F497850"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Times New Roman" w:eastAsia="Times New Roman" w:hAnsi="Times New Roman" w:cs="Times New Roman"/>
          <w:color w:val="000000"/>
          <w:kern w:val="0"/>
          <w:sz w:val="27"/>
          <w:szCs w:val="27"/>
          <w:lang w:eastAsia="en-GB"/>
          <w14:ligatures w14:val="none"/>
        </w:rPr>
        <w:br/>
      </w:r>
    </w:p>
    <w:p w14:paraId="3099616A" w14:textId="77777777" w:rsidR="008C30FF" w:rsidRPr="008C30FF" w:rsidRDefault="008C30FF" w:rsidP="008C30FF">
      <w:pPr>
        <w:numPr>
          <w:ilvl w:val="0"/>
          <w:numId w:val="3"/>
        </w:numPr>
        <w:spacing w:after="0" w:line="240" w:lineRule="auto"/>
        <w:textAlignment w:val="baseline"/>
        <w:rPr>
          <w:rFonts w:ascii="Arial" w:eastAsia="Times New Roman" w:hAnsi="Arial" w:cs="Arial"/>
          <w:color w:val="000000"/>
          <w:kern w:val="0"/>
          <w:sz w:val="22"/>
          <w:szCs w:val="22"/>
          <w:lang w:eastAsia="en-GB"/>
          <w14:ligatures w14:val="none"/>
        </w:rPr>
      </w:pPr>
      <w:r w:rsidRPr="008C30FF">
        <w:rPr>
          <w:rFonts w:ascii="Arial" w:eastAsia="Times New Roman" w:hAnsi="Arial" w:cs="Arial"/>
          <w:color w:val="000000"/>
          <w:kern w:val="0"/>
          <w:sz w:val="22"/>
          <w:szCs w:val="22"/>
          <w:lang w:eastAsia="en-GB"/>
          <w14:ligatures w14:val="none"/>
        </w:rPr>
        <w:t xml:space="preserve">Patrick Beadreu, Susan </w:t>
      </w:r>
      <w:proofErr w:type="spellStart"/>
      <w:r w:rsidRPr="008C30FF">
        <w:rPr>
          <w:rFonts w:ascii="Arial" w:eastAsia="Times New Roman" w:hAnsi="Arial" w:cs="Arial"/>
          <w:color w:val="000000"/>
          <w:kern w:val="0"/>
          <w:sz w:val="22"/>
          <w:szCs w:val="22"/>
          <w:lang w:eastAsia="en-GB"/>
          <w14:ligatures w14:val="none"/>
        </w:rPr>
        <w:t>houge</w:t>
      </w:r>
      <w:proofErr w:type="spellEnd"/>
      <w:r w:rsidRPr="008C30FF">
        <w:rPr>
          <w:rFonts w:ascii="Arial" w:eastAsia="Times New Roman" w:hAnsi="Arial" w:cs="Arial"/>
          <w:color w:val="000000"/>
          <w:kern w:val="0"/>
          <w:sz w:val="22"/>
          <w:szCs w:val="22"/>
          <w:lang w:eastAsia="en-GB"/>
          <w14:ligatures w14:val="none"/>
        </w:rPr>
        <w:t xml:space="preserve"> </w:t>
      </w:r>
      <w:proofErr w:type="spellStart"/>
      <w:r w:rsidRPr="008C30FF">
        <w:rPr>
          <w:rFonts w:ascii="Arial" w:eastAsia="Times New Roman" w:hAnsi="Arial" w:cs="Arial"/>
          <w:color w:val="000000"/>
          <w:kern w:val="0"/>
          <w:sz w:val="22"/>
          <w:szCs w:val="22"/>
          <w:lang w:eastAsia="en-GB"/>
          <w14:ligatures w14:val="none"/>
        </w:rPr>
        <w:t>mackenzie</w:t>
      </w:r>
      <w:proofErr w:type="spellEnd"/>
      <w:r w:rsidRPr="008C30FF">
        <w:rPr>
          <w:rFonts w:ascii="Arial" w:eastAsia="Times New Roman" w:hAnsi="Arial" w:cs="Arial"/>
          <w:color w:val="000000"/>
          <w:kern w:val="0"/>
          <w:sz w:val="22"/>
          <w:szCs w:val="22"/>
          <w:lang w:eastAsia="en-GB"/>
          <w14:ligatures w14:val="none"/>
        </w:rPr>
        <w:t xml:space="preserve"> &amp; Ken Hodge, 2022, </w:t>
      </w:r>
      <w:r w:rsidRPr="008C30FF">
        <w:rPr>
          <w:rFonts w:ascii="Arial" w:eastAsia="Times New Roman" w:hAnsi="Arial" w:cs="Arial"/>
          <w:i/>
          <w:iCs/>
          <w:color w:val="000000"/>
          <w:kern w:val="0"/>
          <w:sz w:val="22"/>
          <w:szCs w:val="22"/>
          <w:lang w:eastAsia="en-GB"/>
          <w14:ligatures w14:val="none"/>
        </w:rPr>
        <w:t xml:space="preserve">Adventure-based mindsets helped maintain psychological well-being during Covid-19, Psychology of sport and science, </w:t>
      </w:r>
      <w:r w:rsidRPr="008C30FF">
        <w:rPr>
          <w:rFonts w:ascii="Arial" w:eastAsia="Times New Roman" w:hAnsi="Arial" w:cs="Arial"/>
          <w:color w:val="000000"/>
          <w:kern w:val="0"/>
          <w:sz w:val="22"/>
          <w:szCs w:val="22"/>
          <w:lang w:eastAsia="en-GB"/>
          <w14:ligatures w14:val="none"/>
        </w:rPr>
        <w:t>Elsevier. </w:t>
      </w:r>
    </w:p>
    <w:p w14:paraId="073AFCDF" w14:textId="77777777" w:rsidR="008C30FF" w:rsidRPr="008C30FF" w:rsidRDefault="008C30FF" w:rsidP="008C30FF">
      <w:pPr>
        <w:spacing w:after="0" w:line="240" w:lineRule="auto"/>
        <w:rPr>
          <w:rFonts w:ascii="Times New Roman" w:eastAsia="Times New Roman" w:hAnsi="Times New Roman" w:cs="Times New Roman"/>
          <w:color w:val="000000"/>
          <w:kern w:val="0"/>
          <w:sz w:val="27"/>
          <w:szCs w:val="27"/>
          <w:lang w:eastAsia="en-GB"/>
          <w14:ligatures w14:val="none"/>
        </w:rPr>
      </w:pPr>
      <w:r w:rsidRPr="008C30FF">
        <w:rPr>
          <w:rFonts w:ascii="Times New Roman" w:eastAsia="Times New Roman" w:hAnsi="Times New Roman" w:cs="Times New Roman"/>
          <w:color w:val="000000"/>
          <w:kern w:val="0"/>
          <w:sz w:val="27"/>
          <w:szCs w:val="27"/>
          <w:lang w:eastAsia="en-GB"/>
          <w14:ligatures w14:val="none"/>
        </w:rPr>
        <w:br/>
      </w:r>
    </w:p>
    <w:p w14:paraId="7D03B6EC" w14:textId="77777777" w:rsidR="008C30FF" w:rsidRPr="008C30FF" w:rsidRDefault="008C30FF" w:rsidP="008C30FF">
      <w:pPr>
        <w:numPr>
          <w:ilvl w:val="0"/>
          <w:numId w:val="4"/>
        </w:numPr>
        <w:spacing w:after="0" w:line="240" w:lineRule="auto"/>
        <w:textAlignment w:val="baseline"/>
        <w:rPr>
          <w:rFonts w:ascii="Arial" w:eastAsia="Times New Roman" w:hAnsi="Arial" w:cs="Arial"/>
          <w:color w:val="000000"/>
          <w:kern w:val="0"/>
          <w:sz w:val="22"/>
          <w:szCs w:val="22"/>
          <w:lang w:eastAsia="en-GB"/>
          <w14:ligatures w14:val="none"/>
        </w:rPr>
      </w:pPr>
      <w:r w:rsidRPr="008C30FF">
        <w:rPr>
          <w:rFonts w:ascii="Arial" w:eastAsia="Times New Roman" w:hAnsi="Arial" w:cs="Arial"/>
          <w:color w:val="000000"/>
          <w:kern w:val="0"/>
          <w:sz w:val="22"/>
          <w:szCs w:val="22"/>
          <w:lang w:eastAsia="en-GB"/>
          <w14:ligatures w14:val="none"/>
        </w:rPr>
        <w:t>Plumwood, 2002, Allen Hill &amp; Mike Brown, 2024,</w:t>
      </w:r>
      <w:r w:rsidRPr="008C30FF">
        <w:rPr>
          <w:rFonts w:ascii="Arial" w:eastAsia="Times New Roman" w:hAnsi="Arial" w:cs="Arial"/>
          <w:i/>
          <w:iCs/>
          <w:color w:val="000000"/>
          <w:kern w:val="0"/>
          <w:sz w:val="22"/>
          <w:szCs w:val="22"/>
          <w:lang w:eastAsia="en-GB"/>
          <w14:ligatures w14:val="none"/>
        </w:rPr>
        <w:t xml:space="preserve"> Intersections between place, sustainability and transformative outdoor experiences, Journal of Adventure Education &amp; Outdoor Learning, </w:t>
      </w:r>
      <w:r w:rsidRPr="008C30FF">
        <w:rPr>
          <w:rFonts w:ascii="Arial" w:eastAsia="Times New Roman" w:hAnsi="Arial" w:cs="Arial"/>
          <w:color w:val="000000"/>
          <w:kern w:val="0"/>
          <w:sz w:val="22"/>
          <w:szCs w:val="22"/>
          <w:lang w:eastAsia="en-GB"/>
          <w14:ligatures w14:val="none"/>
        </w:rPr>
        <w:t>Routledge </w:t>
      </w:r>
    </w:p>
    <w:p w14:paraId="128D799E" w14:textId="77777777" w:rsidR="008C30FF" w:rsidRPr="008C30FF" w:rsidRDefault="008C30FF" w:rsidP="008C30FF">
      <w:pPr>
        <w:numPr>
          <w:ilvl w:val="0"/>
          <w:numId w:val="4"/>
        </w:numPr>
        <w:spacing w:after="0" w:line="240" w:lineRule="auto"/>
        <w:textAlignment w:val="baseline"/>
        <w:rPr>
          <w:rFonts w:ascii="Arial" w:eastAsia="Times New Roman" w:hAnsi="Arial" w:cs="Arial"/>
          <w:color w:val="000000"/>
          <w:kern w:val="0"/>
          <w:sz w:val="22"/>
          <w:szCs w:val="22"/>
          <w:lang w:eastAsia="en-GB"/>
          <w14:ligatures w14:val="none"/>
        </w:rPr>
      </w:pPr>
      <w:r w:rsidRPr="008C30FF">
        <w:rPr>
          <w:rFonts w:ascii="Arial" w:eastAsia="Times New Roman" w:hAnsi="Arial" w:cs="Arial"/>
          <w:color w:val="000000"/>
          <w:kern w:val="0"/>
          <w:sz w:val="22"/>
          <w:szCs w:val="22"/>
          <w:lang w:eastAsia="en-GB"/>
          <w14:ligatures w14:val="none"/>
        </w:rPr>
        <w:t xml:space="preserve">Araujo et al, 2019, Patrick Beadreu, Susan </w:t>
      </w:r>
      <w:proofErr w:type="spellStart"/>
      <w:r w:rsidRPr="008C30FF">
        <w:rPr>
          <w:rFonts w:ascii="Arial" w:eastAsia="Times New Roman" w:hAnsi="Arial" w:cs="Arial"/>
          <w:color w:val="000000"/>
          <w:kern w:val="0"/>
          <w:sz w:val="22"/>
          <w:szCs w:val="22"/>
          <w:lang w:eastAsia="en-GB"/>
          <w14:ligatures w14:val="none"/>
        </w:rPr>
        <w:t>houge</w:t>
      </w:r>
      <w:proofErr w:type="spellEnd"/>
      <w:r w:rsidRPr="008C30FF">
        <w:rPr>
          <w:rFonts w:ascii="Arial" w:eastAsia="Times New Roman" w:hAnsi="Arial" w:cs="Arial"/>
          <w:color w:val="000000"/>
          <w:kern w:val="0"/>
          <w:sz w:val="22"/>
          <w:szCs w:val="22"/>
          <w:lang w:eastAsia="en-GB"/>
          <w14:ligatures w14:val="none"/>
        </w:rPr>
        <w:t xml:space="preserve"> </w:t>
      </w:r>
      <w:proofErr w:type="spellStart"/>
      <w:r w:rsidRPr="008C30FF">
        <w:rPr>
          <w:rFonts w:ascii="Arial" w:eastAsia="Times New Roman" w:hAnsi="Arial" w:cs="Arial"/>
          <w:color w:val="000000"/>
          <w:kern w:val="0"/>
          <w:sz w:val="22"/>
          <w:szCs w:val="22"/>
          <w:lang w:eastAsia="en-GB"/>
          <w14:ligatures w14:val="none"/>
        </w:rPr>
        <w:t>mackenzie</w:t>
      </w:r>
      <w:proofErr w:type="spellEnd"/>
      <w:r w:rsidRPr="008C30FF">
        <w:rPr>
          <w:rFonts w:ascii="Arial" w:eastAsia="Times New Roman" w:hAnsi="Arial" w:cs="Arial"/>
          <w:color w:val="000000"/>
          <w:kern w:val="0"/>
          <w:sz w:val="22"/>
          <w:szCs w:val="22"/>
          <w:lang w:eastAsia="en-GB"/>
          <w14:ligatures w14:val="none"/>
        </w:rPr>
        <w:t xml:space="preserve"> &amp; Ken Hodge, 2022, </w:t>
      </w:r>
      <w:r w:rsidRPr="008C30FF">
        <w:rPr>
          <w:rFonts w:ascii="Arial" w:eastAsia="Times New Roman" w:hAnsi="Arial" w:cs="Arial"/>
          <w:i/>
          <w:iCs/>
          <w:color w:val="000000"/>
          <w:kern w:val="0"/>
          <w:sz w:val="22"/>
          <w:szCs w:val="22"/>
          <w:lang w:eastAsia="en-GB"/>
          <w14:ligatures w14:val="none"/>
        </w:rPr>
        <w:t xml:space="preserve">Adventure-based mindsets helped maintain psychological well-being during Covid-19, Psychology of sport and science, </w:t>
      </w:r>
      <w:r w:rsidRPr="008C30FF">
        <w:rPr>
          <w:rFonts w:ascii="Arial" w:eastAsia="Times New Roman" w:hAnsi="Arial" w:cs="Arial"/>
          <w:color w:val="000000"/>
          <w:kern w:val="0"/>
          <w:sz w:val="22"/>
          <w:szCs w:val="22"/>
          <w:lang w:eastAsia="en-GB"/>
          <w14:ligatures w14:val="none"/>
        </w:rPr>
        <w:t>Elsevier. </w:t>
      </w:r>
    </w:p>
    <w:p w14:paraId="587F5BDE" w14:textId="77777777" w:rsidR="008C30FF" w:rsidRPr="008C30FF" w:rsidRDefault="008C30FF" w:rsidP="008C30FF">
      <w:pPr>
        <w:numPr>
          <w:ilvl w:val="0"/>
          <w:numId w:val="4"/>
        </w:numPr>
        <w:spacing w:after="0" w:line="240" w:lineRule="auto"/>
        <w:textAlignment w:val="baseline"/>
        <w:rPr>
          <w:rFonts w:ascii="Arial" w:eastAsia="Times New Roman" w:hAnsi="Arial" w:cs="Arial"/>
          <w:color w:val="000000"/>
          <w:kern w:val="0"/>
          <w:sz w:val="22"/>
          <w:szCs w:val="22"/>
          <w:lang w:eastAsia="en-GB"/>
          <w14:ligatures w14:val="none"/>
        </w:rPr>
      </w:pPr>
      <w:r w:rsidRPr="008C30FF">
        <w:rPr>
          <w:rFonts w:ascii="Arial" w:eastAsia="Times New Roman" w:hAnsi="Arial" w:cs="Arial"/>
          <w:color w:val="000000"/>
          <w:kern w:val="0"/>
          <w:sz w:val="22"/>
          <w:szCs w:val="22"/>
          <w:lang w:eastAsia="en-GB"/>
          <w14:ligatures w14:val="none"/>
        </w:rPr>
        <w:t xml:space="preserve">Paula Reid and Eric Brymer, 2020, </w:t>
      </w:r>
      <w:r w:rsidRPr="008C30FF">
        <w:rPr>
          <w:rFonts w:ascii="Arial" w:eastAsia="Times New Roman" w:hAnsi="Arial" w:cs="Arial"/>
          <w:i/>
          <w:iCs/>
          <w:color w:val="000000"/>
          <w:kern w:val="0"/>
          <w:sz w:val="22"/>
          <w:szCs w:val="22"/>
          <w:lang w:eastAsia="en-GB"/>
          <w14:ligatures w14:val="none"/>
        </w:rPr>
        <w:t xml:space="preserve">Adventure </w:t>
      </w:r>
      <w:proofErr w:type="gramStart"/>
      <w:r w:rsidRPr="008C30FF">
        <w:rPr>
          <w:rFonts w:ascii="Arial" w:eastAsia="Times New Roman" w:hAnsi="Arial" w:cs="Arial"/>
          <w:i/>
          <w:iCs/>
          <w:color w:val="000000"/>
          <w:kern w:val="0"/>
          <w:sz w:val="22"/>
          <w:szCs w:val="22"/>
          <w:lang w:eastAsia="en-GB"/>
          <w14:ligatures w14:val="none"/>
        </w:rPr>
        <w:t>Psychology :</w:t>
      </w:r>
      <w:proofErr w:type="gramEnd"/>
      <w:r w:rsidRPr="008C30FF">
        <w:rPr>
          <w:rFonts w:ascii="Arial" w:eastAsia="Times New Roman" w:hAnsi="Arial" w:cs="Arial"/>
          <w:i/>
          <w:iCs/>
          <w:color w:val="000000"/>
          <w:kern w:val="0"/>
          <w:sz w:val="22"/>
          <w:szCs w:val="22"/>
          <w:lang w:eastAsia="en-GB"/>
          <w14:ligatures w14:val="none"/>
        </w:rPr>
        <w:t xml:space="preserve"> Going knowingly into the unknown, </w:t>
      </w:r>
      <w:r w:rsidRPr="008C30FF">
        <w:rPr>
          <w:rFonts w:ascii="Arial" w:eastAsia="Times New Roman" w:hAnsi="Arial" w:cs="Arial"/>
          <w:color w:val="000000"/>
          <w:kern w:val="0"/>
          <w:sz w:val="22"/>
          <w:szCs w:val="22"/>
          <w:lang w:eastAsia="en-GB"/>
          <w14:ligatures w14:val="none"/>
        </w:rPr>
        <w:t>Routledge </w:t>
      </w:r>
    </w:p>
    <w:p w14:paraId="28F439B4" w14:textId="77777777" w:rsidR="008C30FF" w:rsidRPr="008C30FF" w:rsidRDefault="008C30FF" w:rsidP="008C30FF">
      <w:pPr>
        <w:numPr>
          <w:ilvl w:val="0"/>
          <w:numId w:val="4"/>
        </w:numPr>
        <w:spacing w:after="0" w:line="240" w:lineRule="auto"/>
        <w:textAlignment w:val="baseline"/>
        <w:rPr>
          <w:rFonts w:ascii="Arial" w:eastAsia="Times New Roman" w:hAnsi="Arial" w:cs="Arial"/>
          <w:color w:val="000000"/>
          <w:kern w:val="0"/>
          <w:sz w:val="22"/>
          <w:szCs w:val="22"/>
          <w:lang w:eastAsia="en-GB"/>
          <w14:ligatures w14:val="none"/>
        </w:rPr>
      </w:pPr>
      <w:r w:rsidRPr="008C30FF">
        <w:rPr>
          <w:rFonts w:ascii="Arial" w:eastAsia="Times New Roman" w:hAnsi="Arial" w:cs="Arial"/>
          <w:color w:val="000000"/>
          <w:kern w:val="0"/>
          <w:sz w:val="22"/>
          <w:szCs w:val="22"/>
          <w:lang w:eastAsia="en-GB"/>
          <w14:ligatures w14:val="none"/>
        </w:rPr>
        <w:t xml:space="preserve">Outdoor Alliance Wales Manifesto, 2021, available at </w:t>
      </w:r>
      <w:hyperlink r:id="rId6" w:history="1">
        <w:r w:rsidRPr="008C30FF">
          <w:rPr>
            <w:rFonts w:ascii="Arial" w:eastAsia="Times New Roman" w:hAnsi="Arial" w:cs="Arial"/>
            <w:color w:val="1155CC"/>
            <w:kern w:val="0"/>
            <w:sz w:val="22"/>
            <w:szCs w:val="22"/>
            <w:u w:val="single"/>
            <w:lang w:eastAsia="en-GB"/>
            <w14:ligatures w14:val="none"/>
          </w:rPr>
          <w:t>https://www.wato.org.uk/wp-content/uploads/2021/03/oaw-manifesto-v6-english.pdf</w:t>
        </w:r>
      </w:hyperlink>
      <w:r w:rsidRPr="008C30FF">
        <w:rPr>
          <w:rFonts w:ascii="Arial" w:eastAsia="Times New Roman" w:hAnsi="Arial" w:cs="Arial"/>
          <w:color w:val="000000"/>
          <w:kern w:val="0"/>
          <w:sz w:val="22"/>
          <w:szCs w:val="22"/>
          <w:lang w:eastAsia="en-GB"/>
          <w14:ligatures w14:val="none"/>
        </w:rPr>
        <w:t xml:space="preserve"> accessed 12/10/26</w:t>
      </w:r>
    </w:p>
    <w:p w14:paraId="3C567101" w14:textId="77777777" w:rsidR="008C30FF" w:rsidRPr="008C30FF" w:rsidRDefault="008C30FF" w:rsidP="008C30FF">
      <w:pPr>
        <w:spacing w:after="240" w:line="240" w:lineRule="auto"/>
        <w:rPr>
          <w:rFonts w:ascii="Times New Roman" w:eastAsia="Times New Roman" w:hAnsi="Times New Roman" w:cs="Times New Roman"/>
          <w:kern w:val="0"/>
          <w:lang w:eastAsia="en-GB"/>
          <w14:ligatures w14:val="none"/>
        </w:rPr>
      </w:pPr>
    </w:p>
    <w:p w14:paraId="5B39F932" w14:textId="77777777" w:rsidR="008C30FF" w:rsidRPr="008C30FF" w:rsidRDefault="008C30FF" w:rsidP="008C30FF">
      <w:pPr>
        <w:spacing w:after="0" w:line="240" w:lineRule="auto"/>
        <w:rPr>
          <w:rFonts w:ascii="Times New Roman" w:eastAsia="Times New Roman" w:hAnsi="Times New Roman" w:cs="Times New Roman"/>
          <w:kern w:val="0"/>
          <w:lang w:eastAsia="en-GB"/>
          <w14:ligatures w14:val="none"/>
        </w:rPr>
      </w:pPr>
    </w:p>
    <w:p w14:paraId="5F37E0E4" w14:textId="77777777" w:rsidR="001B54D6" w:rsidRDefault="001B54D6"/>
    <w:sectPr w:rsidR="001B54D6" w:rsidSect="008C30F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4F4257"/>
    <w:multiLevelType w:val="multilevel"/>
    <w:tmpl w:val="84B6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E834F6"/>
    <w:multiLevelType w:val="multilevel"/>
    <w:tmpl w:val="E3D6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624C0D"/>
    <w:multiLevelType w:val="multilevel"/>
    <w:tmpl w:val="95B6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1B3F6E"/>
    <w:multiLevelType w:val="multilevel"/>
    <w:tmpl w:val="50B0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51352">
    <w:abstractNumId w:val="2"/>
  </w:num>
  <w:num w:numId="2" w16cid:durableId="1495948299">
    <w:abstractNumId w:val="0"/>
  </w:num>
  <w:num w:numId="3" w16cid:durableId="44329818">
    <w:abstractNumId w:val="3"/>
  </w:num>
  <w:num w:numId="4" w16cid:durableId="61899621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0FF"/>
    <w:rsid w:val="001B54D6"/>
    <w:rsid w:val="007327FB"/>
    <w:rsid w:val="00783DD4"/>
    <w:rsid w:val="007F7E71"/>
    <w:rsid w:val="008C30FF"/>
    <w:rsid w:val="00A44031"/>
    <w:rsid w:val="00BA1786"/>
    <w:rsid w:val="00BD63D7"/>
    <w:rsid w:val="00CA4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37F0F3"/>
  <w15:chartTrackingRefBased/>
  <w15:docId w15:val="{CBD9EF74-3B01-BC4E-B3B8-FAA3097B2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0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0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0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0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0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0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0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0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0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0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0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0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0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0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0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0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0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0FF"/>
    <w:rPr>
      <w:rFonts w:eastAsiaTheme="majorEastAsia" w:cstheme="majorBidi"/>
      <w:color w:val="272727" w:themeColor="text1" w:themeTint="D8"/>
    </w:rPr>
  </w:style>
  <w:style w:type="paragraph" w:styleId="Title">
    <w:name w:val="Title"/>
    <w:basedOn w:val="Normal"/>
    <w:next w:val="Normal"/>
    <w:link w:val="TitleChar"/>
    <w:uiPriority w:val="10"/>
    <w:qFormat/>
    <w:rsid w:val="008C30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0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0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0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0FF"/>
    <w:pPr>
      <w:spacing w:before="160"/>
      <w:jc w:val="center"/>
    </w:pPr>
    <w:rPr>
      <w:i/>
      <w:iCs/>
      <w:color w:val="404040" w:themeColor="text1" w:themeTint="BF"/>
    </w:rPr>
  </w:style>
  <w:style w:type="character" w:customStyle="1" w:styleId="QuoteChar">
    <w:name w:val="Quote Char"/>
    <w:basedOn w:val="DefaultParagraphFont"/>
    <w:link w:val="Quote"/>
    <w:uiPriority w:val="29"/>
    <w:rsid w:val="008C30FF"/>
    <w:rPr>
      <w:i/>
      <w:iCs/>
      <w:color w:val="404040" w:themeColor="text1" w:themeTint="BF"/>
    </w:rPr>
  </w:style>
  <w:style w:type="paragraph" w:styleId="ListParagraph">
    <w:name w:val="List Paragraph"/>
    <w:basedOn w:val="Normal"/>
    <w:uiPriority w:val="34"/>
    <w:qFormat/>
    <w:rsid w:val="008C30FF"/>
    <w:pPr>
      <w:ind w:left="720"/>
      <w:contextualSpacing/>
    </w:pPr>
  </w:style>
  <w:style w:type="character" w:styleId="IntenseEmphasis">
    <w:name w:val="Intense Emphasis"/>
    <w:basedOn w:val="DefaultParagraphFont"/>
    <w:uiPriority w:val="21"/>
    <w:qFormat/>
    <w:rsid w:val="008C30FF"/>
    <w:rPr>
      <w:i/>
      <w:iCs/>
      <w:color w:val="0F4761" w:themeColor="accent1" w:themeShade="BF"/>
    </w:rPr>
  </w:style>
  <w:style w:type="paragraph" w:styleId="IntenseQuote">
    <w:name w:val="Intense Quote"/>
    <w:basedOn w:val="Normal"/>
    <w:next w:val="Normal"/>
    <w:link w:val="IntenseQuoteChar"/>
    <w:uiPriority w:val="30"/>
    <w:qFormat/>
    <w:rsid w:val="008C3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0FF"/>
    <w:rPr>
      <w:i/>
      <w:iCs/>
      <w:color w:val="0F4761" w:themeColor="accent1" w:themeShade="BF"/>
    </w:rPr>
  </w:style>
  <w:style w:type="character" w:styleId="IntenseReference">
    <w:name w:val="Intense Reference"/>
    <w:basedOn w:val="DefaultParagraphFont"/>
    <w:uiPriority w:val="32"/>
    <w:qFormat/>
    <w:rsid w:val="008C30FF"/>
    <w:rPr>
      <w:b/>
      <w:bCs/>
      <w:smallCaps/>
      <w:color w:val="0F4761" w:themeColor="accent1" w:themeShade="BF"/>
      <w:spacing w:val="5"/>
    </w:rPr>
  </w:style>
  <w:style w:type="paragraph" w:styleId="NormalWeb">
    <w:name w:val="Normal (Web)"/>
    <w:basedOn w:val="Normal"/>
    <w:uiPriority w:val="99"/>
    <w:semiHidden/>
    <w:unhideWhenUsed/>
    <w:rsid w:val="008C30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C30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to.org.uk/wp-content/uploads/2021/03/oaw-manifesto-v6-english.pdf" TargetMode="External"/><Relationship Id="rId5" Type="http://schemas.openxmlformats.org/officeDocument/2006/relationships/hyperlink" Target="https://www.bbc.co.uk/news/world-asia-5325923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1582</Words>
  <Characters>9023</Characters>
  <Application>Microsoft Office Word</Application>
  <DocSecurity>0</DocSecurity>
  <Lines>75</Lines>
  <Paragraphs>21</Paragraphs>
  <ScaleCrop>false</ScaleCrop>
  <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 Williams (2416177)</dc:creator>
  <cp:keywords/>
  <dc:description/>
  <cp:lastModifiedBy>Hedd Williams (2416177)</cp:lastModifiedBy>
  <cp:revision>3</cp:revision>
  <dcterms:created xsi:type="dcterms:W3CDTF">2026-10-12T20:56:00Z</dcterms:created>
  <dcterms:modified xsi:type="dcterms:W3CDTF">2026-10-12T20:59:00Z</dcterms:modified>
</cp:coreProperties>
</file>