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bCs w:val="1"/>
          <w:sz w:val="32"/>
          <w:szCs w:val="32"/>
        </w:rPr>
      </w:pPr>
      <w:r w:rsidDel="00000000" w:rsidR="00000000" w:rsidRPr="00000000">
        <w:rPr>
          <w:rtl w:val="0"/>
        </w:rPr>
      </w:r>
    </w:p>
    <w:p w:rsidR="00000000" w:rsidDel="00000000" w:rsidP="00000000" w:rsidRDefault="00000000" w:rsidRPr="00000000" w14:paraId="00000002">
      <w:pPr>
        <w:jc w:val="center"/>
        <w:rPr>
          <w:b w:val="1"/>
          <w:bCs w:val="1"/>
          <w:sz w:val="32"/>
          <w:szCs w:val="32"/>
        </w:rPr>
      </w:pPr>
      <w:r w:rsidDel="00000000" w:rsidR="00000000" w:rsidRPr="00000000">
        <w:rPr>
          <w:b w:val="1"/>
          <w:bCs w:val="1"/>
          <w:sz w:val="32"/>
          <w:szCs w:val="32"/>
        </w:rPr>
        <w:drawing>
          <wp:inline distB="114300" distT="114300" distL="114300" distR="114300">
            <wp:extent cx="3028950" cy="1409700"/>
            <wp:effectExtent b="0" l="0" r="0" t="0"/>
            <wp:docPr id="1" name="image4.png"/>
            <a:graphic>
              <a:graphicData uri="http://schemas.openxmlformats.org/drawingml/2006/picture">
                <pic:pic>
                  <pic:nvPicPr>
                    <pic:cNvPr id="0" name="image4.png"/>
                    <pic:cNvPicPr preferRelativeResize="0"/>
                  </pic:nvPicPr>
                  <pic:blipFill>
                    <a:blip r:embed="rId7"/>
                    <a:srcRect b="0" l="0" r="0" t="0"/>
                    <a:stretch>
                      <a:fillRect/>
                    </a:stretch>
                  </pic:blipFill>
                  <pic:spPr>
                    <a:xfrm>
                      <a:off x="0" y="0"/>
                      <a:ext cx="3028950" cy="140970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jc w:val="center"/>
        <w:rPr>
          <w:b w:val="1"/>
          <w:bCs w:val="1"/>
          <w:sz w:val="32"/>
          <w:szCs w:val="32"/>
        </w:rPr>
      </w:pPr>
      <w:r w:rsidDel="00000000" w:rsidR="00000000" w:rsidRPr="00000000">
        <w:rPr>
          <w:rtl w:val="0"/>
        </w:rPr>
      </w:r>
    </w:p>
    <w:p w:rsidR="00000000" w:rsidDel="00000000" w:rsidP="00000000" w:rsidRDefault="00000000" w:rsidRPr="00000000" w14:paraId="00000004">
      <w:pPr>
        <w:jc w:val="center"/>
        <w:rPr>
          <w:b w:val="1"/>
          <w:bCs w:val="1"/>
          <w:sz w:val="32"/>
          <w:szCs w:val="32"/>
        </w:rPr>
      </w:pPr>
      <w:r w:rsidDel="00000000" w:rsidR="00000000" w:rsidRPr="00000000">
        <w:rPr>
          <w:b w:val="1"/>
          <w:bCs w:val="1"/>
          <w:sz w:val="32"/>
          <w:szCs w:val="32"/>
          <w:rtl w:val="0"/>
        </w:rPr>
        <w:t xml:space="preserve">Programme name: Master of Business Administration</w:t>
      </w:r>
    </w:p>
    <w:p w:rsidR="00000000" w:rsidDel="00000000" w:rsidP="00000000" w:rsidRDefault="00000000" w:rsidRPr="00000000" w14:paraId="00000005">
      <w:pPr>
        <w:jc w:val="center"/>
        <w:rPr>
          <w:b w:val="1"/>
          <w:bCs w:val="1"/>
          <w:sz w:val="32"/>
          <w:szCs w:val="32"/>
        </w:rPr>
      </w:pPr>
      <w:r w:rsidDel="00000000" w:rsidR="00000000" w:rsidRPr="00000000">
        <w:rPr>
          <w:b w:val="1"/>
          <w:bCs w:val="1"/>
          <w:sz w:val="32"/>
          <w:szCs w:val="32"/>
          <w:rtl w:val="0"/>
        </w:rPr>
        <w:t xml:space="preserve">Module name and code: LCMB7035 Dissertation</w:t>
      </w:r>
    </w:p>
    <w:p w:rsidR="00000000" w:rsidDel="00000000" w:rsidP="00000000" w:rsidRDefault="00000000" w:rsidRPr="00000000" w14:paraId="00000006">
      <w:pPr>
        <w:jc w:val="center"/>
        <w:rPr>
          <w:b w:val="1"/>
          <w:bCs w:val="1"/>
          <w:sz w:val="32"/>
          <w:szCs w:val="32"/>
        </w:rPr>
      </w:pPr>
      <w:r w:rsidDel="00000000" w:rsidR="00000000" w:rsidRPr="00000000">
        <w:rPr>
          <w:b w:val="1"/>
          <w:bCs w:val="1"/>
          <w:sz w:val="32"/>
          <w:szCs w:val="32"/>
          <w:rtl w:val="0"/>
        </w:rPr>
        <w:t xml:space="preserve">Format: Dissertation Proposal</w:t>
      </w:r>
    </w:p>
    <w:p w:rsidR="00000000" w:rsidDel="00000000" w:rsidP="00000000" w:rsidRDefault="00000000" w:rsidRPr="00000000" w14:paraId="00000007">
      <w:pPr>
        <w:jc w:val="center"/>
        <w:rPr>
          <w:b w:val="1"/>
          <w:bCs w:val="1"/>
          <w:sz w:val="32"/>
          <w:szCs w:val="32"/>
        </w:rPr>
      </w:pPr>
      <w:r w:rsidDel="00000000" w:rsidR="00000000" w:rsidRPr="00000000">
        <w:rPr>
          <w:b w:val="1"/>
          <w:bCs w:val="1"/>
          <w:sz w:val="32"/>
          <w:szCs w:val="32"/>
          <w:rtl w:val="0"/>
        </w:rPr>
        <w:t xml:space="preserve">Name and title of the assessment: The impact of customer satisfaction and brand image on brand loyalty of Sainsbury’s</w:t>
      </w:r>
    </w:p>
    <w:p w:rsidR="00000000" w:rsidDel="00000000" w:rsidP="00000000" w:rsidRDefault="00000000" w:rsidRPr="00000000" w14:paraId="00000008">
      <w:pPr>
        <w:jc w:val="center"/>
        <w:rPr>
          <w:b w:val="1"/>
          <w:bCs w:val="1"/>
          <w:sz w:val="32"/>
          <w:szCs w:val="32"/>
        </w:rPr>
      </w:pPr>
      <w:r w:rsidDel="00000000" w:rsidR="00000000" w:rsidRPr="00000000">
        <w:rPr>
          <w:b w:val="1"/>
          <w:bCs w:val="1"/>
          <w:sz w:val="32"/>
          <w:szCs w:val="32"/>
          <w:rtl w:val="0"/>
        </w:rPr>
        <w:t xml:space="preserve">Supervisor’s name: Andry Rakotovololona </w:t>
      </w:r>
    </w:p>
    <w:p w:rsidR="00000000" w:rsidDel="00000000" w:rsidP="00000000" w:rsidRDefault="00000000" w:rsidRPr="00000000" w14:paraId="00000009">
      <w:pPr>
        <w:jc w:val="center"/>
        <w:rPr>
          <w:b w:val="1"/>
          <w:bCs w:val="1"/>
          <w:sz w:val="32"/>
          <w:szCs w:val="32"/>
        </w:rPr>
      </w:pPr>
      <w:r w:rsidDel="00000000" w:rsidR="00000000" w:rsidRPr="00000000">
        <w:rPr>
          <w:b w:val="1"/>
          <w:bCs w:val="1"/>
          <w:sz w:val="32"/>
          <w:szCs w:val="32"/>
          <w:rtl w:val="0"/>
        </w:rPr>
        <w:t xml:space="preserve">Student Name: Harikrushna </w:t>
      </w:r>
    </w:p>
    <w:p w:rsidR="00000000" w:rsidDel="00000000" w:rsidP="00000000" w:rsidRDefault="00000000" w:rsidRPr="00000000" w14:paraId="0000000A">
      <w:pPr>
        <w:jc w:val="center"/>
        <w:rPr>
          <w:b w:val="1"/>
          <w:bCs w:val="1"/>
          <w:sz w:val="32"/>
          <w:szCs w:val="32"/>
        </w:rPr>
      </w:pPr>
      <w:r w:rsidDel="00000000" w:rsidR="00000000" w:rsidRPr="00000000">
        <w:rPr>
          <w:b w:val="1"/>
          <w:bCs w:val="1"/>
          <w:sz w:val="32"/>
          <w:szCs w:val="32"/>
          <w:rtl w:val="0"/>
        </w:rPr>
        <w:t xml:space="preserve">ID :2432869</w:t>
      </w:r>
    </w:p>
    <w:p w:rsidR="00000000" w:rsidDel="00000000" w:rsidP="00000000" w:rsidRDefault="00000000" w:rsidRPr="00000000" w14:paraId="0000000B">
      <w:pPr>
        <w:jc w:val="center"/>
        <w:rPr>
          <w:b w:val="1"/>
          <w:bCs w:val="1"/>
          <w:sz w:val="32"/>
          <w:szCs w:val="32"/>
        </w:rPr>
      </w:pPr>
      <w:r w:rsidDel="00000000" w:rsidR="00000000" w:rsidRPr="00000000">
        <w:rPr>
          <w:b w:val="1"/>
          <w:bCs w:val="1"/>
          <w:sz w:val="32"/>
          <w:szCs w:val="32"/>
          <w:rtl w:val="0"/>
        </w:rPr>
        <w:t xml:space="preserve">Word count: 2047</w:t>
      </w:r>
    </w:p>
    <w:p w:rsidR="00000000" w:rsidDel="00000000" w:rsidP="00000000" w:rsidRDefault="00000000" w:rsidRPr="00000000" w14:paraId="0000000C">
      <w:pPr>
        <w:jc w:val="center"/>
        <w:rPr>
          <w:b w:val="1"/>
          <w:bCs w:val="1"/>
        </w:rPr>
      </w:pPr>
      <w:r w:rsidDel="00000000" w:rsidR="00000000" w:rsidRPr="00000000">
        <w:rPr>
          <w:b w:val="1"/>
          <w:bCs w:val="1"/>
          <w:sz w:val="32"/>
          <w:szCs w:val="32"/>
          <w:rtl w:val="0"/>
        </w:rPr>
        <w:t xml:space="preserve">Submission date:</w:t>
      </w:r>
      <w:r w:rsidDel="00000000" w:rsidR="00000000" w:rsidRPr="00000000">
        <w:rPr>
          <w:rtl w:val="0"/>
        </w:rPr>
      </w:r>
    </w:p>
    <w:p w:rsidR="00000000" w:rsidDel="00000000" w:rsidP="00000000" w:rsidRDefault="00000000" w:rsidRPr="00000000" w14:paraId="0000000D">
      <w:pPr>
        <w:rPr/>
      </w:pPr>
      <w:r w:rsidDel="00000000" w:rsidR="00000000" w:rsidRPr="00000000">
        <w:br w:type="page"/>
      </w:r>
      <w:r w:rsidDel="00000000" w:rsidR="00000000" w:rsidRPr="00000000">
        <w:rPr>
          <w:rtl w:val="0"/>
        </w:rPr>
      </w:r>
    </w:p>
    <w:p w:rsidR="00000000" w:rsidDel="00000000" w:rsidP="00000000" w:rsidRDefault="00000000" w:rsidRPr="00000000" w14:paraId="0000000E">
      <w:pPr>
        <w:jc w:val="center"/>
        <w:rPr>
          <w:b w:val="1"/>
          <w:bCs w:val="1"/>
        </w:rPr>
      </w:pPr>
      <w:r w:rsidDel="00000000" w:rsidR="00000000" w:rsidRPr="00000000">
        <w:rPr>
          <w:b w:val="1"/>
          <w:bCs w:val="1"/>
          <w:rtl w:val="0"/>
        </w:rPr>
        <w:t xml:space="preserve">Table of Contents</w:t>
      </w:r>
    </w:p>
    <w:sdt>
      <w:sdtPr>
        <w:id w:val="-1276001276"/>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krsjmg4sc33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1.0 Introduction</w:t>
              <w:tab/>
              <w:t xml:space="preserve">4</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egj8ux93pz5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1.1 Overview of the research</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2s8ogulolo9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1.2 Problem statement</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l9ww1gmx6l6f">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1.3 Relevance of the research</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oadzd3gagnj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 Aims and objectives</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aap6ptqo272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1.4.1 Aim</w:t>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aui0ohkiqre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1.4.2 Objectives</w:t>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91bhefavia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1.5 Research questions</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l77y8xq89f19">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1.6 Outlining the methodology</w:t>
              <w:tab/>
              <w:t xml:space="preserve">6</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a0p5074vvjt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2.0 Literature review</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geilqwbxtmy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2.1 Customer Satisfaction and Brand Image Initiatives at Sainsbury's</w:t>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bwjn7ah91b3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2.2 Impact of customer satisfaction and brand image on Sainsbury's loyalty</w:t>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osjccgxqkut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2.3 Challenges to sustaining brand image and customer satisfaction for Sainsbury's</w:t>
              <w:tab/>
              <w:t xml:space="preserve">7</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ye66ddhi8qp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2.4 Ways to improve brand loyalty outcomes for Sainsbury's</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ux79yvj42pu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2.5 Theoretical analysis</w:t>
              <w:tab/>
              <w:t xml:space="preserve">7</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25qq2476n2s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2.6 Literature gap</w:t>
              <w:tab/>
              <w:t xml:space="preserve">8</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9z56r168dnx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3.0 Methodology</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teekyhstvt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3.1 Introduction</w:t>
              <w:tab/>
              <w:t xml:space="preserve">8</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l1j9k6qaey3v">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3.2 Research philosophy</w:t>
              <w:tab/>
              <w:t xml:space="preserve">9</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5uxhz1ct6p4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3.3 Research approach</w:t>
              <w:tab/>
              <w:t xml:space="preserve">9</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9r9c93s6qf2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3.4 Research design</w:t>
              <w:tab/>
              <w:t xml:space="preserve">10</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tnxvzjx9zam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3.5 Data collection method</w:t>
              <w:tab/>
              <w:t xml:space="preserve">10</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ipjw3kgwngwg">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3.6 Data analysis technique</w:t>
              <w:tab/>
              <w:t xml:space="preserve">11</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9sp3g39mfajx">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3.7 Ethical considerations</w:t>
              <w:tab/>
              <w:t xml:space="preserve">12</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qyiktgsjepzc">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4.0 Expected findings</w:t>
              <w:tab/>
              <w:t xml:space="preserve">12</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v4el7wdohgs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4.1 Expected outcomes</w:t>
              <w:tab/>
              <w:t xml:space="preserve">12</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uul8tpl2njb">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4.2 Implications of the findings</w:t>
              <w:tab/>
              <w:t xml:space="preserve">13</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naze24yq0wb7">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5.0 Limitations</w:t>
              <w:tab/>
              <w:t xml:space="preserve">13</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idwrs90gq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6.0 Timeframe</w:t>
              <w:tab/>
              <w:t xml:space="preserve">13</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cntrsnsbar0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7.0 Conclusion</w:t>
              <w:tab/>
              <w:t xml:space="preserve">14</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hyperlink w:anchor="_heading=h.d8apoy4ltha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2E">
          <w:pPr>
            <w:widowControl w:val="0"/>
            <w:tabs>
              <w:tab w:val="right" w:leader="none" w:pos="12000"/>
            </w:tabs>
            <w:jc w:val="left"/>
            <w:rPr>
              <w:color w:val="00000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F">
      <w:pPr>
        <w:rPr/>
      </w:pPr>
      <w:r w:rsidDel="00000000" w:rsidR="00000000" w:rsidRPr="00000000">
        <w:br w:type="page"/>
      </w:r>
      <w:r w:rsidDel="00000000" w:rsidR="00000000" w:rsidRPr="00000000">
        <w:rPr>
          <w:rtl w:val="0"/>
        </w:rPr>
      </w:r>
    </w:p>
    <w:p w:rsidR="00000000" w:rsidDel="00000000" w:rsidP="00000000" w:rsidRDefault="00000000" w:rsidRPr="00000000" w14:paraId="00000030">
      <w:pPr>
        <w:pStyle w:val="Heading1"/>
        <w:rPr/>
      </w:pPr>
      <w:bookmarkStart w:colFirst="0" w:colLast="0" w:name="_heading=h.krsjmg4sc33b" w:id="0"/>
      <w:bookmarkEnd w:id="0"/>
      <w:r w:rsidDel="00000000" w:rsidR="00000000" w:rsidRPr="00000000">
        <w:rPr>
          <w:rtl w:val="0"/>
        </w:rPr>
        <w:t xml:space="preserve">1.0 Introduction</w:t>
      </w:r>
    </w:p>
    <w:p w:rsidR="00000000" w:rsidDel="00000000" w:rsidP="00000000" w:rsidRDefault="00000000" w:rsidRPr="00000000" w14:paraId="00000031">
      <w:pPr>
        <w:pStyle w:val="Heading2"/>
        <w:rPr/>
      </w:pPr>
      <w:bookmarkStart w:colFirst="0" w:colLast="0" w:name="_heading=h.egj8ux93pz53" w:id="1"/>
      <w:bookmarkEnd w:id="1"/>
      <w:r w:rsidDel="00000000" w:rsidR="00000000" w:rsidRPr="00000000">
        <w:rPr>
          <w:rtl w:val="0"/>
        </w:rPr>
        <w:t xml:space="preserve">1.1 Overview of the research </w:t>
      </w:r>
    </w:p>
    <w:p w:rsidR="00000000" w:rsidDel="00000000" w:rsidP="00000000" w:rsidRDefault="00000000" w:rsidRPr="00000000" w14:paraId="00000032">
      <w:pPr>
        <w:rPr/>
      </w:pPr>
      <w:r w:rsidDel="00000000" w:rsidR="00000000" w:rsidRPr="00000000">
        <w:rPr>
          <w:rtl w:val="0"/>
        </w:rPr>
        <w:t xml:space="preserve">Sainsbury's, a leading supermarket in the UK retail industry, started as a small grocery store, named Sainsbury Original, in 1869. Over the period of 150 years, the retail organisation gradually progressed in building a good brand reputation (Duan, 2024). Its commitment to quality and extensive network of 800 convenience stores and 600 supermarkets is perceived as a cornerstone for customer satisfaction. According to Monfort, López-Vázquez and Sebastián-Morillas (2025), brand image and customer satisfaction act as a strong foundation for brand loyalty of an organisation. The research examines the interplay of customer satisfaction and brand image in the context of brand loyalty development of Sainsbury's Plc.</w:t>
      </w:r>
    </w:p>
    <w:p w:rsidR="00000000" w:rsidDel="00000000" w:rsidP="00000000" w:rsidRDefault="00000000" w:rsidRPr="00000000" w14:paraId="00000033">
      <w:pPr>
        <w:pStyle w:val="Heading2"/>
        <w:rPr/>
      </w:pPr>
      <w:bookmarkStart w:colFirst="0" w:colLast="0" w:name="_heading=h.2s8ogulolo9v" w:id="2"/>
      <w:bookmarkEnd w:id="2"/>
      <w:r w:rsidDel="00000000" w:rsidR="00000000" w:rsidRPr="00000000">
        <w:rPr>
          <w:rtl w:val="0"/>
        </w:rPr>
        <w:t xml:space="preserve">1.2 Problem statement</w:t>
      </w:r>
    </w:p>
    <w:p w:rsidR="00000000" w:rsidDel="00000000" w:rsidP="00000000" w:rsidRDefault="00000000" w:rsidRPr="00000000" w14:paraId="00000034">
      <w:pPr>
        <w:rPr/>
      </w:pPr>
      <w:r w:rsidDel="00000000" w:rsidR="00000000" w:rsidRPr="00000000">
        <w:rPr>
          <w:rtl w:val="0"/>
        </w:rPr>
        <w:t xml:space="preserve">Sainsbury's introduced a Nectar Loyalty Program for fostering tailored, rewarding and loyalty initiatives for its target customers. For example, the Nectar Card is for the young tech-savvy users. However, the Net Promoter Score (NPS) of Sainsbury's was only 29, with 18% of detractors</w:t>
      </w:r>
      <w:r w:rsidDel="00000000" w:rsidR="00000000" w:rsidRPr="00000000">
        <w:rPr>
          <w:b w:val="1"/>
          <w:bCs w:val="1"/>
          <w:i w:val="1"/>
          <w:iCs w:val="1"/>
          <w:rtl w:val="0"/>
        </w:rPr>
        <w:t xml:space="preserve"> (below Figure 1)</w:t>
      </w:r>
      <w:r w:rsidDel="00000000" w:rsidR="00000000" w:rsidRPr="00000000">
        <w:rPr>
          <w:rtl w:val="0"/>
        </w:rPr>
        <w:t xml:space="preserve"> risking customer dissatisfaction and brand image. The above statistical findings indicate that the association of customer satisfaction and brand image initiatives is not explored in enough detail for Sainsbury's; hence, it requires future research investigation.</w:t>
      </w:r>
    </w:p>
    <w:p w:rsidR="00000000" w:rsidDel="00000000" w:rsidP="00000000" w:rsidRDefault="00000000" w:rsidRPr="00000000" w14:paraId="00000035">
      <w:pPr>
        <w:rPr>
          <w:b w:val="1"/>
          <w:bCs w:val="1"/>
        </w:rPr>
      </w:pPr>
      <w:r w:rsidDel="00000000" w:rsidR="00000000" w:rsidRPr="00000000">
        <w:rPr>
          <w:b w:val="1"/>
          <w:bCs w:val="1"/>
          <w:rtl w:val="0"/>
        </w:rPr>
        <w:t xml:space="preserve">Figure 1. Customer Satisfaction evaluation using NPS in Sainsbury’s </w:t>
      </w:r>
    </w:p>
    <w:p w:rsidR="00000000" w:rsidDel="00000000" w:rsidP="00000000" w:rsidRDefault="00000000" w:rsidRPr="00000000" w14:paraId="00000036">
      <w:pPr>
        <w:jc w:val="center"/>
        <w:rPr/>
      </w:pPr>
      <w:r w:rsidDel="00000000" w:rsidR="00000000" w:rsidRPr="00000000">
        <w:rPr/>
        <w:drawing>
          <wp:inline distB="114300" distT="114300" distL="114300" distR="114300">
            <wp:extent cx="4733925" cy="3076575"/>
            <wp:effectExtent b="25400" l="25400" r="25400" t="25400"/>
            <wp:docPr id="3" name="image7.png"/>
            <a:graphic>
              <a:graphicData uri="http://schemas.openxmlformats.org/drawingml/2006/picture">
                <pic:pic>
                  <pic:nvPicPr>
                    <pic:cNvPr id="0" name="image7.png"/>
                    <pic:cNvPicPr preferRelativeResize="0"/>
                  </pic:nvPicPr>
                  <pic:blipFill>
                    <a:blip r:embed="rId8"/>
                    <a:srcRect b="0" l="0" r="0" t="0"/>
                    <a:stretch>
                      <a:fillRect/>
                    </a:stretch>
                  </pic:blipFill>
                  <pic:spPr>
                    <a:xfrm>
                      <a:off x="0" y="0"/>
                      <a:ext cx="4733925" cy="307657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37">
      <w:pPr>
        <w:jc w:val="center"/>
        <w:rPr/>
      </w:pPr>
      <w:r w:rsidDel="00000000" w:rsidR="00000000" w:rsidRPr="00000000">
        <w:rPr>
          <w:rtl w:val="0"/>
        </w:rPr>
        <w:t xml:space="preserve">Source: (Sainsbury, 2024)</w:t>
      </w:r>
    </w:p>
    <w:p w:rsidR="00000000" w:rsidDel="00000000" w:rsidP="00000000" w:rsidRDefault="00000000" w:rsidRPr="00000000" w14:paraId="00000038">
      <w:pPr>
        <w:pStyle w:val="Heading2"/>
        <w:rPr/>
      </w:pPr>
      <w:bookmarkStart w:colFirst="0" w:colLast="0" w:name="_heading=h.l9ww1gmx6l6f" w:id="3"/>
      <w:bookmarkEnd w:id="3"/>
      <w:r w:rsidDel="00000000" w:rsidR="00000000" w:rsidRPr="00000000">
        <w:rPr>
          <w:rtl w:val="0"/>
        </w:rPr>
        <w:t xml:space="preserve">1.3 Relevance of the research</w:t>
      </w:r>
    </w:p>
    <w:p w:rsidR="00000000" w:rsidDel="00000000" w:rsidP="00000000" w:rsidRDefault="00000000" w:rsidRPr="00000000" w14:paraId="00000039">
      <w:pPr>
        <w:rPr/>
      </w:pPr>
      <w:r w:rsidDel="00000000" w:rsidR="00000000" w:rsidRPr="00000000">
        <w:rPr>
          <w:rtl w:val="0"/>
        </w:rPr>
        <w:t xml:space="preserve">The competition in the UK retail industry is growing continuously, along with changing customer preferences. Supported by Tahir, Adnan and Saeed (2024), businesses such as Sainsbury's are keen to optimise their brand image and customer satisfaction in order to achieve sustainable brand loyalty. The present research is necessary to improve the industry practitioners’ understanding of the interplay of brand loyalty, customer satisfaction and brand image with the evidence-based recommendations.</w:t>
      </w:r>
    </w:p>
    <w:p w:rsidR="00000000" w:rsidDel="00000000" w:rsidP="00000000" w:rsidRDefault="00000000" w:rsidRPr="00000000" w14:paraId="0000003A">
      <w:pPr>
        <w:pStyle w:val="Heading2"/>
        <w:rPr/>
      </w:pPr>
      <w:bookmarkStart w:colFirst="0" w:colLast="0" w:name="_heading=h.oadzd3gagnjk" w:id="4"/>
      <w:bookmarkEnd w:id="4"/>
      <w:r w:rsidDel="00000000" w:rsidR="00000000" w:rsidRPr="00000000">
        <w:rPr>
          <w:rtl w:val="0"/>
        </w:rPr>
        <w:t xml:space="preserve">1.4 Aims and objectives</w:t>
      </w:r>
    </w:p>
    <w:p w:rsidR="00000000" w:rsidDel="00000000" w:rsidP="00000000" w:rsidRDefault="00000000" w:rsidRPr="00000000" w14:paraId="0000003B">
      <w:pPr>
        <w:pStyle w:val="Heading3"/>
        <w:rPr/>
      </w:pPr>
      <w:bookmarkStart w:colFirst="0" w:colLast="0" w:name="_heading=h.aap6ptqo272p" w:id="5"/>
      <w:bookmarkEnd w:id="5"/>
      <w:r w:rsidDel="00000000" w:rsidR="00000000" w:rsidRPr="00000000">
        <w:rPr>
          <w:rtl w:val="0"/>
        </w:rPr>
        <w:t xml:space="preserve">1.4.1 Aim</w:t>
      </w:r>
    </w:p>
    <w:p w:rsidR="00000000" w:rsidDel="00000000" w:rsidP="00000000" w:rsidRDefault="00000000" w:rsidRPr="00000000" w14:paraId="0000003C">
      <w:pPr>
        <w:rPr/>
      </w:pPr>
      <w:r w:rsidDel="00000000" w:rsidR="00000000" w:rsidRPr="00000000">
        <w:rPr>
          <w:rtl w:val="0"/>
        </w:rPr>
        <w:t xml:space="preserve">The present research aims to assess the impact of brand image and customer satisfaction on brand loyalty outcomes in the case of Sainsbury's.</w:t>
      </w:r>
    </w:p>
    <w:p w:rsidR="00000000" w:rsidDel="00000000" w:rsidP="00000000" w:rsidRDefault="00000000" w:rsidRPr="00000000" w14:paraId="0000003D">
      <w:pPr>
        <w:pStyle w:val="Heading3"/>
        <w:rPr/>
      </w:pPr>
      <w:bookmarkStart w:colFirst="0" w:colLast="0" w:name="_heading=h.aui0ohkiqrel" w:id="6"/>
      <w:bookmarkEnd w:id="6"/>
      <w:r w:rsidDel="00000000" w:rsidR="00000000" w:rsidRPr="00000000">
        <w:rPr>
          <w:rtl w:val="0"/>
        </w:rPr>
        <w:t xml:space="preserve">1.4.2 Objectives</w:t>
      </w:r>
    </w:p>
    <w:p w:rsidR="00000000" w:rsidDel="00000000" w:rsidP="00000000" w:rsidRDefault="00000000" w:rsidRPr="00000000" w14:paraId="0000003E">
      <w:pPr>
        <w:numPr>
          <w:ilvl w:val="0"/>
          <w:numId w:val="3"/>
        </w:numPr>
        <w:ind w:left="720" w:hanging="360"/>
        <w:rPr/>
      </w:pPr>
      <w:r w:rsidDel="00000000" w:rsidR="00000000" w:rsidRPr="00000000">
        <w:rPr>
          <w:rtl w:val="0"/>
        </w:rPr>
        <w:t xml:space="preserve">To examine the brand image and customer satisfaction initiatives and the challenges affecting their implementation at Sainsbury's.</w:t>
      </w:r>
    </w:p>
    <w:p w:rsidR="00000000" w:rsidDel="00000000" w:rsidP="00000000" w:rsidRDefault="00000000" w:rsidRPr="00000000" w14:paraId="0000003F">
      <w:pPr>
        <w:numPr>
          <w:ilvl w:val="0"/>
          <w:numId w:val="3"/>
        </w:numPr>
        <w:ind w:left="720" w:hanging="360"/>
        <w:rPr/>
      </w:pPr>
      <w:r w:rsidDel="00000000" w:rsidR="00000000" w:rsidRPr="00000000">
        <w:rPr>
          <w:rtl w:val="0"/>
        </w:rPr>
        <w:t xml:space="preserve">To analyse the impact of customer satisfaction and brand image on brand loyalty at Sainsbury's.</w:t>
      </w:r>
    </w:p>
    <w:p w:rsidR="00000000" w:rsidDel="00000000" w:rsidP="00000000" w:rsidRDefault="00000000" w:rsidRPr="00000000" w14:paraId="00000040">
      <w:pPr>
        <w:numPr>
          <w:ilvl w:val="0"/>
          <w:numId w:val="3"/>
        </w:numPr>
        <w:ind w:left="720" w:hanging="360"/>
        <w:rPr/>
      </w:pPr>
      <w:r w:rsidDel="00000000" w:rsidR="00000000" w:rsidRPr="00000000">
        <w:rPr>
          <w:rtl w:val="0"/>
        </w:rPr>
        <w:t xml:space="preserve">To recommend evidence-based strategies to improve customer satisfaction, brand image and brand loyalty at Sainsbury's.</w:t>
      </w:r>
    </w:p>
    <w:p w:rsidR="00000000" w:rsidDel="00000000" w:rsidP="00000000" w:rsidRDefault="00000000" w:rsidRPr="00000000" w14:paraId="00000041">
      <w:pPr>
        <w:ind w:left="0" w:firstLine="0"/>
        <w:rPr/>
      </w:pPr>
      <w:r w:rsidDel="00000000" w:rsidR="00000000" w:rsidRPr="00000000">
        <w:rPr>
          <w:rtl w:val="0"/>
        </w:rPr>
      </w:r>
    </w:p>
    <w:p w:rsidR="00000000" w:rsidDel="00000000" w:rsidP="00000000" w:rsidRDefault="00000000" w:rsidRPr="00000000" w14:paraId="00000042">
      <w:pPr>
        <w:pStyle w:val="Heading2"/>
        <w:rPr/>
      </w:pPr>
      <w:bookmarkStart w:colFirst="0" w:colLast="0" w:name="_heading=h.91bhefaviah" w:id="7"/>
      <w:bookmarkEnd w:id="7"/>
      <w:r w:rsidDel="00000000" w:rsidR="00000000" w:rsidRPr="00000000">
        <w:rPr>
          <w:rtl w:val="0"/>
        </w:rPr>
        <w:t xml:space="preserve">1.5 Research questions</w:t>
      </w:r>
    </w:p>
    <w:p w:rsidR="00000000" w:rsidDel="00000000" w:rsidP="00000000" w:rsidRDefault="00000000" w:rsidRPr="00000000" w14:paraId="00000043">
      <w:pPr>
        <w:numPr>
          <w:ilvl w:val="0"/>
          <w:numId w:val="1"/>
        </w:numPr>
        <w:ind w:left="720" w:hanging="360"/>
        <w:rPr>
          <w:u w:val="none"/>
        </w:rPr>
      </w:pPr>
      <w:r w:rsidDel="00000000" w:rsidR="00000000" w:rsidRPr="00000000">
        <w:rPr>
          <w:rtl w:val="0"/>
        </w:rPr>
        <w:t xml:space="preserve">What customer satisfaction and brand image initiatives has Sainsbury's implemented, and what challenges affect them?</w:t>
      </w:r>
    </w:p>
    <w:p w:rsidR="00000000" w:rsidDel="00000000" w:rsidP="00000000" w:rsidRDefault="00000000" w:rsidRPr="00000000" w14:paraId="00000044">
      <w:pPr>
        <w:numPr>
          <w:ilvl w:val="0"/>
          <w:numId w:val="1"/>
        </w:numPr>
        <w:ind w:left="720" w:hanging="360"/>
        <w:rPr>
          <w:u w:val="none"/>
        </w:rPr>
      </w:pPr>
      <w:r w:rsidDel="00000000" w:rsidR="00000000" w:rsidRPr="00000000">
        <w:rPr>
          <w:rtl w:val="0"/>
        </w:rPr>
        <w:t xml:space="preserve">How do customer satisfaction and brand image influence brand loyalty at Sainsbury's?</w:t>
      </w:r>
    </w:p>
    <w:p w:rsidR="00000000" w:rsidDel="00000000" w:rsidP="00000000" w:rsidRDefault="00000000" w:rsidRPr="00000000" w14:paraId="00000045">
      <w:pPr>
        <w:numPr>
          <w:ilvl w:val="0"/>
          <w:numId w:val="1"/>
        </w:numPr>
        <w:ind w:left="720" w:hanging="360"/>
        <w:rPr>
          <w:u w:val="none"/>
        </w:rPr>
      </w:pPr>
      <w:r w:rsidDel="00000000" w:rsidR="00000000" w:rsidRPr="00000000">
        <w:rPr>
          <w:rtl w:val="0"/>
        </w:rPr>
        <w:t xml:space="preserve">What recommendations can improve customer satisfaction, brand image and brand loyalty at Sainsbury's?</w:t>
      </w:r>
    </w:p>
    <w:p w:rsidR="00000000" w:rsidDel="00000000" w:rsidP="00000000" w:rsidRDefault="00000000" w:rsidRPr="00000000" w14:paraId="00000046">
      <w:pPr>
        <w:ind w:left="0" w:firstLine="0"/>
        <w:rPr/>
      </w:pPr>
      <w:r w:rsidDel="00000000" w:rsidR="00000000" w:rsidRPr="00000000">
        <w:rPr>
          <w:rtl w:val="0"/>
        </w:rPr>
      </w:r>
    </w:p>
    <w:p w:rsidR="00000000" w:rsidDel="00000000" w:rsidP="00000000" w:rsidRDefault="00000000" w:rsidRPr="00000000" w14:paraId="00000047">
      <w:pPr>
        <w:pStyle w:val="Heading2"/>
        <w:rPr/>
      </w:pPr>
      <w:bookmarkStart w:colFirst="0" w:colLast="0" w:name="_heading=h.l77y8xq89f19" w:id="8"/>
      <w:bookmarkEnd w:id="8"/>
      <w:r w:rsidDel="00000000" w:rsidR="00000000" w:rsidRPr="00000000">
        <w:rPr>
          <w:rtl w:val="0"/>
        </w:rPr>
        <w:t xml:space="preserve">1.6 Outlining the methodology</w:t>
      </w:r>
    </w:p>
    <w:p w:rsidR="00000000" w:rsidDel="00000000" w:rsidP="00000000" w:rsidRDefault="00000000" w:rsidRPr="00000000" w14:paraId="00000048">
      <w:pPr>
        <w:rPr>
          <w:b w:val="1"/>
          <w:bCs w:val="1"/>
        </w:rPr>
      </w:pPr>
      <w:r w:rsidDel="00000000" w:rsidR="00000000" w:rsidRPr="00000000">
        <w:rPr>
          <w:rtl w:val="0"/>
        </w:rPr>
        <w:t xml:space="preserve">The </w:t>
      </w:r>
      <w:r w:rsidDel="00000000" w:rsidR="00000000" w:rsidRPr="00000000">
        <w:rPr>
          <w:b w:val="1"/>
          <w:bCs w:val="1"/>
          <w:i w:val="1"/>
          <w:iCs w:val="1"/>
          <w:rtl w:val="0"/>
        </w:rPr>
        <w:t xml:space="preserve">knowledge gap</w:t>
      </w:r>
      <w:r w:rsidDel="00000000" w:rsidR="00000000" w:rsidRPr="00000000">
        <w:rPr>
          <w:rtl w:val="0"/>
        </w:rPr>
        <w:t xml:space="preserve"> on the underexplored dimensions of brand loyalty, specifically, the contribution of customer satisfaction and brand image, will be addressed through a systematic literature review methodology.</w:t>
      </w:r>
      <w:r w:rsidDel="00000000" w:rsidR="00000000" w:rsidRPr="00000000">
        <w:rPr>
          <w:rtl w:val="0"/>
        </w:rPr>
      </w:r>
    </w:p>
    <w:p w:rsidR="00000000" w:rsidDel="00000000" w:rsidP="00000000" w:rsidRDefault="00000000" w:rsidRPr="00000000" w14:paraId="00000049">
      <w:pPr>
        <w:pStyle w:val="Heading1"/>
        <w:rPr/>
      </w:pPr>
      <w:bookmarkStart w:colFirst="0" w:colLast="0" w:name="_heading=h.a0p5074vvjtp" w:id="9"/>
      <w:bookmarkEnd w:id="9"/>
      <w:r w:rsidDel="00000000" w:rsidR="00000000" w:rsidRPr="00000000">
        <w:rPr>
          <w:rtl w:val="0"/>
        </w:rPr>
        <w:t xml:space="preserve">2.0 Literature review</w:t>
      </w:r>
    </w:p>
    <w:p w:rsidR="00000000" w:rsidDel="00000000" w:rsidP="00000000" w:rsidRDefault="00000000" w:rsidRPr="00000000" w14:paraId="0000004A">
      <w:pPr>
        <w:pStyle w:val="Heading2"/>
        <w:rPr/>
      </w:pPr>
      <w:bookmarkStart w:colFirst="0" w:colLast="0" w:name="_heading=h.geilqwbxtmyq" w:id="10"/>
      <w:bookmarkEnd w:id="10"/>
      <w:r w:rsidDel="00000000" w:rsidR="00000000" w:rsidRPr="00000000">
        <w:rPr>
          <w:rtl w:val="0"/>
        </w:rPr>
        <w:t xml:space="preserve">2.1 Customer Satisfaction and Brand Image Initiatives at Sainsbury's</w:t>
      </w:r>
    </w:p>
    <w:p w:rsidR="00000000" w:rsidDel="00000000" w:rsidP="00000000" w:rsidRDefault="00000000" w:rsidRPr="00000000" w14:paraId="0000004B">
      <w:pPr>
        <w:rPr/>
      </w:pPr>
      <w:r w:rsidDel="00000000" w:rsidR="00000000" w:rsidRPr="00000000">
        <w:rPr>
          <w:rtl w:val="0"/>
        </w:rPr>
        <w:t xml:space="preserve">According to Reddy, Lotia and Chaithanya (2023), Sainsbury's made an investment in its Customer Relationship Management (CRM) tool to provide a satisfying personalised shopping experience to its customers. The tools created opportunities for fostering a mutual understanding between the customers and the management of Sainsbury's. Additionally, the organisation also invested in the Nectar Loyalty Program to provide personalised rewards, cashback points and reward points to the customers (Faithfull, 2023). All these efforts contributed to developing a customer-centric brand image of Sainsbury's for its targeted customer base.</w:t>
      </w:r>
    </w:p>
    <w:p w:rsidR="00000000" w:rsidDel="00000000" w:rsidP="00000000" w:rsidRDefault="00000000" w:rsidRPr="00000000" w14:paraId="0000004C">
      <w:pPr>
        <w:pStyle w:val="Heading2"/>
        <w:rPr/>
      </w:pPr>
      <w:bookmarkStart w:colFirst="0" w:colLast="0" w:name="_heading=h.bwjn7ah91b3d" w:id="11"/>
      <w:bookmarkEnd w:id="11"/>
      <w:r w:rsidDel="00000000" w:rsidR="00000000" w:rsidRPr="00000000">
        <w:rPr>
          <w:rtl w:val="0"/>
        </w:rPr>
        <w:t xml:space="preserve">2.2 Impact of customer satisfaction and brand image on Sainsbury's loyalty</w:t>
      </w:r>
    </w:p>
    <w:p w:rsidR="00000000" w:rsidDel="00000000" w:rsidP="00000000" w:rsidRDefault="00000000" w:rsidRPr="00000000" w14:paraId="0000004D">
      <w:pPr>
        <w:rPr/>
      </w:pPr>
      <w:r w:rsidDel="00000000" w:rsidR="00000000" w:rsidRPr="00000000">
        <w:rPr>
          <w:rtl w:val="0"/>
        </w:rPr>
        <w:t xml:space="preserve">Authors, Cuong (2020) highlighted that customer satisfaction and brand image complement each other by retaining the satisfied customers through personalised branding. The findings of the literature highlighted that both customer satisfaction and brand image have a positive influence on brand loyalty outcomes within an organisational setting. However, in the context of Sainsbury's, it is observed that after the introduction of Nectar loyalty programs, the customer satisfaction rate improved, as the platform is perceived as transparent, joyful and rewarding (Sainsburys, 2025). In contrast, the effect of brand image and customer satisfaction in Sainsbury's loyalty development is not explored in detail.</w:t>
      </w:r>
    </w:p>
    <w:p w:rsidR="00000000" w:rsidDel="00000000" w:rsidP="00000000" w:rsidRDefault="00000000" w:rsidRPr="00000000" w14:paraId="0000004E">
      <w:pPr>
        <w:pStyle w:val="Heading2"/>
        <w:rPr/>
      </w:pPr>
      <w:bookmarkStart w:colFirst="0" w:colLast="0" w:name="_heading=h.osjccgxqkutr" w:id="12"/>
      <w:bookmarkEnd w:id="12"/>
      <w:r w:rsidDel="00000000" w:rsidR="00000000" w:rsidRPr="00000000">
        <w:rPr>
          <w:rtl w:val="0"/>
        </w:rPr>
        <w:t xml:space="preserve">2.3 Challenges to sustaining brand image and customer satisfaction for Sainsbury's</w:t>
      </w:r>
    </w:p>
    <w:p w:rsidR="00000000" w:rsidDel="00000000" w:rsidP="00000000" w:rsidRDefault="00000000" w:rsidRPr="00000000" w14:paraId="0000004F">
      <w:pPr>
        <w:rPr/>
      </w:pPr>
      <w:r w:rsidDel="00000000" w:rsidR="00000000" w:rsidRPr="00000000">
        <w:rPr>
          <w:rtl w:val="0"/>
        </w:rPr>
        <w:t xml:space="preserve">Based on the literature of Duan (2024), it can be noticed that the price-sensitivity of Sainsbury's, where the competitors of the business are focused on high-quality goods, membership programs, and personalised service. As a result, the price focus of Sainsbury's affects its image and the satisfaction level of its customers. On a similar note, Espiner (2022) also reported that the rising price has reduced the sales of Sainsbury’s by 4% by cutting back their spending on its general merchandise and non-essential products. Moreover, the rise in fertiliser and fuel prices has also affected the supply chain performance of the company, leading to product unavailability and decreased customer satisfaction. </w:t>
      </w:r>
    </w:p>
    <w:p w:rsidR="00000000" w:rsidDel="00000000" w:rsidP="00000000" w:rsidRDefault="00000000" w:rsidRPr="00000000" w14:paraId="00000050">
      <w:pPr>
        <w:pStyle w:val="Heading2"/>
        <w:rPr/>
      </w:pPr>
      <w:bookmarkStart w:colFirst="0" w:colLast="0" w:name="_heading=h.ye66ddhi8qpj" w:id="13"/>
      <w:bookmarkEnd w:id="13"/>
      <w:r w:rsidDel="00000000" w:rsidR="00000000" w:rsidRPr="00000000">
        <w:rPr>
          <w:rtl w:val="0"/>
        </w:rPr>
        <w:t xml:space="preserve">2.4 Ways to improve brand loyalty outcomes for Sainsbury's</w:t>
      </w:r>
    </w:p>
    <w:p w:rsidR="00000000" w:rsidDel="00000000" w:rsidP="00000000" w:rsidRDefault="00000000" w:rsidRPr="00000000" w14:paraId="00000051">
      <w:pPr>
        <w:rPr>
          <w:b w:val="1"/>
          <w:bCs w:val="1"/>
        </w:rPr>
      </w:pPr>
      <w:r w:rsidDel="00000000" w:rsidR="00000000" w:rsidRPr="00000000">
        <w:rPr>
          <w:rtl w:val="0"/>
        </w:rPr>
        <w:t xml:space="preserve">According to the study of Xiao, Chen and Yu (2021), it can be noticed that the reduction of the market price of Sainsbury's products can help to attract more customers to improve its brand loyalty. The decreased price of products can help the business to boost the purchasing frequency by increasing its customer satisfaction levels. Moreover, Bunten et al. (2022) also specified that the promotion of healthier products, including lower-calorie and lower-fat products, on the online supermarket platform of Sainsbury's can help the company to increase purchases of its products by improving its brand loyalty, enhancing its brand image and customer satisfaction.</w:t>
      </w:r>
      <w:r w:rsidDel="00000000" w:rsidR="00000000" w:rsidRPr="00000000">
        <w:rPr>
          <w:rtl w:val="0"/>
        </w:rPr>
      </w:r>
    </w:p>
    <w:p w:rsidR="00000000" w:rsidDel="00000000" w:rsidP="00000000" w:rsidRDefault="00000000" w:rsidRPr="00000000" w14:paraId="00000052">
      <w:pPr>
        <w:pStyle w:val="Heading2"/>
        <w:rPr/>
      </w:pPr>
      <w:bookmarkStart w:colFirst="0" w:colLast="0" w:name="_heading=h.ux79yvj42pum" w:id="14"/>
      <w:bookmarkEnd w:id="14"/>
      <w:r w:rsidDel="00000000" w:rsidR="00000000" w:rsidRPr="00000000">
        <w:rPr>
          <w:rtl w:val="0"/>
        </w:rPr>
        <w:t xml:space="preserve">2.5 Theoretical analysis</w:t>
      </w:r>
    </w:p>
    <w:p w:rsidR="00000000" w:rsidDel="00000000" w:rsidP="00000000" w:rsidRDefault="00000000" w:rsidRPr="00000000" w14:paraId="00000053">
      <w:pPr>
        <w:rPr/>
      </w:pPr>
      <w:r w:rsidDel="00000000" w:rsidR="00000000" w:rsidRPr="00000000">
        <w:rPr>
          <w:rtl w:val="0"/>
        </w:rPr>
        <w:t xml:space="preserve">The Customer-Based Brand Equity Model (CBBE) was introduced by Professor Kevin Lane Keller in the 1990s to improve the users’ understanding of brand marketing. The theory guides the brands on building a sustainable value and loyalty through following a four-step hierarchy (salience, performance &amp; imagery, judgements &amp; feelings and resonance) (Hawker, 2026) (below</w:t>
      </w:r>
      <w:r w:rsidDel="00000000" w:rsidR="00000000" w:rsidRPr="00000000">
        <w:rPr>
          <w:b w:val="1"/>
          <w:bCs w:val="1"/>
          <w:i w:val="1"/>
          <w:iCs w:val="1"/>
          <w:rtl w:val="0"/>
        </w:rPr>
        <w:t xml:space="preserve"> Figure 2</w:t>
      </w:r>
      <w:r w:rsidDel="00000000" w:rsidR="00000000" w:rsidRPr="00000000">
        <w:rPr>
          <w:rtl w:val="0"/>
        </w:rPr>
        <w:t xml:space="preserve">). The theory is used to understand the relationship between brand image and customer satisfaction and their collective impact on brand loyalty development, following the 4-step hierarchy. Thus, the selection of the theoretical framework fulfils the objective of the present research work.</w:t>
      </w:r>
    </w:p>
    <w:p w:rsidR="00000000" w:rsidDel="00000000" w:rsidP="00000000" w:rsidRDefault="00000000" w:rsidRPr="00000000" w14:paraId="00000054">
      <w:pPr>
        <w:rPr>
          <w:b w:val="1"/>
          <w:bCs w:val="1"/>
        </w:rPr>
      </w:pPr>
      <w:r w:rsidDel="00000000" w:rsidR="00000000" w:rsidRPr="00000000">
        <w:rPr>
          <w:b w:val="1"/>
          <w:bCs w:val="1"/>
          <w:rtl w:val="0"/>
        </w:rPr>
        <w:t xml:space="preserve">Figure 2. CBBE Theory</w:t>
      </w:r>
    </w:p>
    <w:p w:rsidR="00000000" w:rsidDel="00000000" w:rsidP="00000000" w:rsidRDefault="00000000" w:rsidRPr="00000000" w14:paraId="00000055">
      <w:pPr>
        <w:rPr/>
      </w:pPr>
      <w:r w:rsidDel="00000000" w:rsidR="00000000" w:rsidRPr="00000000">
        <w:rPr/>
        <w:drawing>
          <wp:inline distB="114300" distT="114300" distL="114300" distR="114300">
            <wp:extent cx="5943600" cy="3124200"/>
            <wp:effectExtent b="25400" l="25400" r="25400" t="25400"/>
            <wp:docPr id="2"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943600" cy="31242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6">
      <w:pPr>
        <w:jc w:val="center"/>
        <w:rPr/>
      </w:pPr>
      <w:r w:rsidDel="00000000" w:rsidR="00000000" w:rsidRPr="00000000">
        <w:rPr>
          <w:rtl w:val="0"/>
        </w:rPr>
        <w:t xml:space="preserve">Source: (Hawker, 2026)</w:t>
      </w:r>
    </w:p>
    <w:p w:rsidR="00000000" w:rsidDel="00000000" w:rsidP="00000000" w:rsidRDefault="00000000" w:rsidRPr="00000000" w14:paraId="00000057">
      <w:pPr>
        <w:pStyle w:val="Heading2"/>
        <w:rPr/>
      </w:pPr>
      <w:bookmarkStart w:colFirst="0" w:colLast="0" w:name="_heading=h.25qq2476n2sb" w:id="15"/>
      <w:bookmarkEnd w:id="15"/>
      <w:r w:rsidDel="00000000" w:rsidR="00000000" w:rsidRPr="00000000">
        <w:rPr>
          <w:rtl w:val="0"/>
        </w:rPr>
        <w:t xml:space="preserve">2.6 Literature gap</w:t>
      </w:r>
    </w:p>
    <w:p w:rsidR="00000000" w:rsidDel="00000000" w:rsidP="00000000" w:rsidRDefault="00000000" w:rsidRPr="00000000" w14:paraId="00000058">
      <w:pPr>
        <w:rPr/>
      </w:pPr>
      <w:r w:rsidDel="00000000" w:rsidR="00000000" w:rsidRPr="00000000">
        <w:rPr>
          <w:rtl w:val="0"/>
        </w:rPr>
        <w:t xml:space="preserve">Previous literature has explored the customer satisfaction issues of Sainsbury's, which are negatively impacting its brand loyalty. However, a lack of information about the relationship between brand image initiatives and customer satisfaction of Sainsbury's can be determined. This research is based on addressing this literature gap. </w:t>
      </w:r>
    </w:p>
    <w:p w:rsidR="00000000" w:rsidDel="00000000" w:rsidP="00000000" w:rsidRDefault="00000000" w:rsidRPr="00000000" w14:paraId="00000059">
      <w:pPr>
        <w:pStyle w:val="Heading1"/>
        <w:rPr>
          <w:highlight w:val="yellow"/>
        </w:rPr>
      </w:pPr>
      <w:bookmarkStart w:colFirst="0" w:colLast="0" w:name="_heading=h.9z56r168dnxx" w:id="16"/>
      <w:bookmarkEnd w:id="16"/>
      <w:r w:rsidDel="00000000" w:rsidR="00000000" w:rsidRPr="00000000">
        <w:rPr>
          <w:rtl w:val="0"/>
        </w:rPr>
        <w:t xml:space="preserve">3.0 Methodology</w:t>
      </w:r>
      <w:r w:rsidDel="00000000" w:rsidR="00000000" w:rsidRPr="00000000">
        <w:rPr>
          <w:rtl w:val="0"/>
        </w:rPr>
      </w:r>
    </w:p>
    <w:p w:rsidR="00000000" w:rsidDel="00000000" w:rsidP="00000000" w:rsidRDefault="00000000" w:rsidRPr="00000000" w14:paraId="0000005A">
      <w:pPr>
        <w:pStyle w:val="Heading2"/>
        <w:rPr/>
      </w:pPr>
      <w:bookmarkStart w:colFirst="0" w:colLast="0" w:name="_heading=h.teekyhstvte" w:id="17"/>
      <w:bookmarkEnd w:id="17"/>
      <w:r w:rsidDel="00000000" w:rsidR="00000000" w:rsidRPr="00000000">
        <w:rPr>
          <w:rtl w:val="0"/>
        </w:rPr>
        <w:t xml:space="preserve">3.1 Introduction</w:t>
      </w:r>
    </w:p>
    <w:p w:rsidR="00000000" w:rsidDel="00000000" w:rsidP="00000000" w:rsidRDefault="00000000" w:rsidRPr="00000000" w14:paraId="0000005B">
      <w:pPr>
        <w:rPr/>
      </w:pPr>
      <w:r w:rsidDel="00000000" w:rsidR="00000000" w:rsidRPr="00000000">
        <w:rPr>
          <w:rtl w:val="0"/>
        </w:rPr>
        <w:t xml:space="preserve">The current study will be conducted by following the research onion model of Saunders. Alturki (2021) cited that Saunders’ research onion model provides a six-layer framework to select an appropriate approach, philosophy, design, and data collection &amp; analysis methods for their research. </w:t>
      </w:r>
    </w:p>
    <w:p w:rsidR="00000000" w:rsidDel="00000000" w:rsidP="00000000" w:rsidRDefault="00000000" w:rsidRPr="00000000" w14:paraId="0000005C">
      <w:pPr>
        <w:rPr>
          <w:b w:val="1"/>
          <w:bCs w:val="1"/>
        </w:rPr>
      </w:pPr>
      <w:r w:rsidDel="00000000" w:rsidR="00000000" w:rsidRPr="00000000">
        <w:rPr>
          <w:b w:val="1"/>
          <w:bCs w:val="1"/>
          <w:rtl w:val="0"/>
        </w:rPr>
        <w:t xml:space="preserve">Figure 3. Saunders' Research Onion Framework</w:t>
      </w:r>
    </w:p>
    <w:p w:rsidR="00000000" w:rsidDel="00000000" w:rsidP="00000000" w:rsidRDefault="00000000" w:rsidRPr="00000000" w14:paraId="0000005D">
      <w:pPr>
        <w:rPr/>
      </w:pPr>
      <w:r w:rsidDel="00000000" w:rsidR="00000000" w:rsidRPr="00000000">
        <w:rPr/>
        <w:drawing>
          <wp:inline distB="114300" distT="114300" distL="114300" distR="114300">
            <wp:extent cx="5715000" cy="4324350"/>
            <wp:effectExtent b="25400" l="25400" r="25400" t="25400"/>
            <wp:docPr id="5"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5715000" cy="432435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E">
      <w:pPr>
        <w:jc w:val="center"/>
        <w:rPr/>
      </w:pPr>
      <w:r w:rsidDel="00000000" w:rsidR="00000000" w:rsidRPr="00000000">
        <w:rPr>
          <w:rtl w:val="0"/>
        </w:rPr>
        <w:t xml:space="preserve">Source: (Alturki, 2021)</w:t>
      </w:r>
    </w:p>
    <w:p w:rsidR="00000000" w:rsidDel="00000000" w:rsidP="00000000" w:rsidRDefault="00000000" w:rsidRPr="00000000" w14:paraId="0000005F">
      <w:pPr>
        <w:pStyle w:val="Heading2"/>
        <w:rPr/>
      </w:pPr>
      <w:bookmarkStart w:colFirst="0" w:colLast="0" w:name="_heading=h.l1j9k6qaey3v" w:id="18"/>
      <w:bookmarkEnd w:id="18"/>
      <w:r w:rsidDel="00000000" w:rsidR="00000000" w:rsidRPr="00000000">
        <w:rPr>
          <w:rtl w:val="0"/>
        </w:rPr>
        <w:t xml:space="preserve">3.2 Research philosophy</w:t>
      </w:r>
    </w:p>
    <w:p w:rsidR="00000000" w:rsidDel="00000000" w:rsidP="00000000" w:rsidRDefault="00000000" w:rsidRPr="00000000" w14:paraId="00000060">
      <w:pPr>
        <w:rPr/>
      </w:pPr>
      <w:r w:rsidDel="00000000" w:rsidR="00000000" w:rsidRPr="00000000">
        <w:rPr>
          <w:rtl w:val="0"/>
        </w:rPr>
        <w:t xml:space="preserve">The interpretivism research philosophy will be adopted in this research, as it helps to uncover the social functions, as well as examine the relations of multiple voices and inner meaning-making, which are missed in a single positivistic approach (Alborough and Hansen, 2022). Therefore, the relationship between brand loyalty, customer satisfaction, and brand image of Sainsbury’s can be assessed through this philosophy.</w:t>
      </w:r>
    </w:p>
    <w:p w:rsidR="00000000" w:rsidDel="00000000" w:rsidP="00000000" w:rsidRDefault="00000000" w:rsidRPr="00000000" w14:paraId="00000061">
      <w:pPr>
        <w:pStyle w:val="Heading2"/>
        <w:rPr/>
      </w:pPr>
      <w:bookmarkStart w:colFirst="0" w:colLast="0" w:name="_heading=h.5uxhz1ct6p4x" w:id="19"/>
      <w:bookmarkEnd w:id="19"/>
      <w:r w:rsidDel="00000000" w:rsidR="00000000" w:rsidRPr="00000000">
        <w:rPr>
          <w:rtl w:val="0"/>
        </w:rPr>
        <w:t xml:space="preserve">3.3 Research approach</w:t>
      </w:r>
    </w:p>
    <w:p w:rsidR="00000000" w:rsidDel="00000000" w:rsidP="00000000" w:rsidRDefault="00000000" w:rsidRPr="00000000" w14:paraId="00000062">
      <w:pPr>
        <w:rPr/>
      </w:pPr>
      <w:r w:rsidDel="00000000" w:rsidR="00000000" w:rsidRPr="00000000">
        <w:rPr>
          <w:rtl w:val="0"/>
        </w:rPr>
        <w:t xml:space="preserve">The research approach that this research paper will follow is the inductive research approach. According to Kim (2021), the inductive research approach in qualitative studies helps in demonstrating a theory and investigating &amp; observing findings to define a new generalised theory. Hence, the theoretical concepts regarding the brand image, customer satisfaction, and loyalty of Sainsbury’s can be conceptualised through the integration of the inductive approach.</w:t>
      </w:r>
    </w:p>
    <w:p w:rsidR="00000000" w:rsidDel="00000000" w:rsidP="00000000" w:rsidRDefault="00000000" w:rsidRPr="00000000" w14:paraId="00000063">
      <w:pPr>
        <w:pStyle w:val="Heading2"/>
        <w:rPr/>
      </w:pPr>
      <w:bookmarkStart w:colFirst="0" w:colLast="0" w:name="_heading=h.9r9c93s6qf24" w:id="20"/>
      <w:bookmarkEnd w:id="20"/>
      <w:r w:rsidDel="00000000" w:rsidR="00000000" w:rsidRPr="00000000">
        <w:rPr>
          <w:rtl w:val="0"/>
        </w:rPr>
        <w:t xml:space="preserve">3.4 Research design</w:t>
      </w:r>
    </w:p>
    <w:p w:rsidR="00000000" w:rsidDel="00000000" w:rsidP="00000000" w:rsidRDefault="00000000" w:rsidRPr="00000000" w14:paraId="00000064">
      <w:pPr>
        <w:rPr/>
      </w:pPr>
      <w:r w:rsidDel="00000000" w:rsidR="00000000" w:rsidRPr="00000000">
        <w:rPr>
          <w:rtl w:val="0"/>
        </w:rPr>
        <w:t xml:space="preserve">This study will incorporate the exploratory research design. As mentioned by Saka, Chinagozi and Joe (2023), the exploratory research design helps to identify and understand the research problem effectively. Thus, the problem associated with the brand loyalty of Sainsbury’s, along with the influence of its brand image and customer satisfaction on the loyalty of consumers, can be analysed effectively by using this approach. </w:t>
      </w:r>
    </w:p>
    <w:p w:rsidR="00000000" w:rsidDel="00000000" w:rsidP="00000000" w:rsidRDefault="00000000" w:rsidRPr="00000000" w14:paraId="00000065">
      <w:pPr>
        <w:pStyle w:val="Heading2"/>
        <w:rPr/>
      </w:pPr>
      <w:bookmarkStart w:colFirst="0" w:colLast="0" w:name="_heading=h.tnxvzjx9zam4" w:id="21"/>
      <w:bookmarkEnd w:id="21"/>
      <w:r w:rsidDel="00000000" w:rsidR="00000000" w:rsidRPr="00000000">
        <w:rPr>
          <w:rtl w:val="0"/>
        </w:rPr>
        <w:t xml:space="preserve">3.5 Data collection method</w:t>
      </w:r>
    </w:p>
    <w:p w:rsidR="00000000" w:rsidDel="00000000" w:rsidP="00000000" w:rsidRDefault="00000000" w:rsidRPr="00000000" w14:paraId="00000066">
      <w:pPr>
        <w:rPr/>
      </w:pPr>
      <w:r w:rsidDel="00000000" w:rsidR="00000000" w:rsidRPr="00000000">
        <w:rPr>
          <w:rtl w:val="0"/>
        </w:rPr>
        <w:t xml:space="preserve">A secondary qualitative data collection process will be included to collect data on the research context to address the research questions. The data will be collected from the business reports and peer-reviewed journals from Google Scholar databases, like ScienceDirect, MDPI, Taylor &amp; Francis, ResearchGate, SagePub, NCBI, Tandfonline, and PubMed. The Boolean Operator will be used to explore datasets using keywords. The following table shows the keywords for searching datasets using a Boolean matrix.</w:t>
      </w:r>
    </w:p>
    <w:p w:rsidR="00000000" w:rsidDel="00000000" w:rsidP="00000000" w:rsidRDefault="00000000" w:rsidRPr="00000000" w14:paraId="00000067">
      <w:pPr>
        <w:rPr/>
      </w:pPr>
      <w:r w:rsidDel="00000000" w:rsidR="00000000" w:rsidRPr="00000000">
        <w:rPr>
          <w:b w:val="1"/>
          <w:bCs w:val="1"/>
          <w:rtl w:val="0"/>
        </w:rPr>
        <w:t xml:space="preserve">Table 1. Boolean Operator</w:t>
      </w:r>
      <w:r w:rsidDel="00000000" w:rsidR="00000000" w:rsidRPr="00000000">
        <w:rPr>
          <w:rtl w:val="0"/>
        </w:rPr>
      </w:r>
    </w:p>
    <w:tbl>
      <w:tblPr>
        <w:tblStyle w:val="Table1"/>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1995"/>
        <w:gridCol w:w="4245"/>
        <w:tblGridChange w:id="0">
          <w:tblGrid>
            <w:gridCol w:w="3120"/>
            <w:gridCol w:w="1995"/>
            <w:gridCol w:w="4245"/>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068">
            <w:pPr>
              <w:widowControl w:val="0"/>
              <w:jc w:val="center"/>
              <w:rPr>
                <w:b w:val="1"/>
                <w:bCs w:val="1"/>
              </w:rPr>
            </w:pPr>
            <w:r w:rsidDel="00000000" w:rsidR="00000000" w:rsidRPr="00000000">
              <w:rPr>
                <w:b w:val="1"/>
                <w:bCs w:val="1"/>
                <w:rtl w:val="0"/>
              </w:rPr>
              <w:t xml:space="preserve">Keywords </w:t>
            </w:r>
          </w:p>
        </w:tc>
        <w:tc>
          <w:tcPr>
            <w:tcMar>
              <w:top w:w="100.0" w:type="dxa"/>
              <w:left w:w="100.0" w:type="dxa"/>
              <w:bottom w:w="100.0" w:type="dxa"/>
              <w:right w:w="100.0" w:type="dxa"/>
            </w:tcMar>
          </w:tcPr>
          <w:p w:rsidR="00000000" w:rsidDel="00000000" w:rsidP="00000000" w:rsidRDefault="00000000" w:rsidRPr="00000000" w14:paraId="00000069">
            <w:pPr>
              <w:widowControl w:val="0"/>
              <w:jc w:val="center"/>
              <w:rPr>
                <w:b w:val="1"/>
                <w:bCs w:val="1"/>
              </w:rPr>
            </w:pPr>
            <w:r w:rsidDel="00000000" w:rsidR="00000000" w:rsidRPr="00000000">
              <w:rPr>
                <w:b w:val="1"/>
                <w:bCs w:val="1"/>
                <w:rtl w:val="0"/>
              </w:rPr>
              <w:t xml:space="preserve">Boolean Matrix</w:t>
            </w:r>
          </w:p>
        </w:tc>
        <w:tc>
          <w:tcPr>
            <w:tcMar>
              <w:top w:w="100.0" w:type="dxa"/>
              <w:left w:w="100.0" w:type="dxa"/>
              <w:bottom w:w="100.0" w:type="dxa"/>
              <w:right w:w="100.0" w:type="dxa"/>
            </w:tcMar>
          </w:tcPr>
          <w:p w:rsidR="00000000" w:rsidDel="00000000" w:rsidP="00000000" w:rsidRDefault="00000000" w:rsidRPr="00000000" w14:paraId="0000006A">
            <w:pPr>
              <w:widowControl w:val="0"/>
              <w:jc w:val="center"/>
              <w:rPr>
                <w:b w:val="1"/>
                <w:bCs w:val="1"/>
              </w:rPr>
            </w:pPr>
            <w:r w:rsidDel="00000000" w:rsidR="00000000" w:rsidRPr="00000000">
              <w:rPr>
                <w:b w:val="1"/>
                <w:bCs w:val="1"/>
                <w:rtl w:val="0"/>
              </w:rPr>
              <w:t xml:space="preserve">Results </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6B">
            <w:pPr>
              <w:widowControl w:val="0"/>
              <w:jc w:val="center"/>
              <w:rPr/>
            </w:pPr>
            <w:r w:rsidDel="00000000" w:rsidR="00000000" w:rsidRPr="00000000">
              <w:rPr>
                <w:rtl w:val="0"/>
              </w:rPr>
              <w:t xml:space="preserve">“Brand loyalty of Sainsbury’s” </w:t>
            </w:r>
            <w:r w:rsidDel="00000000" w:rsidR="00000000" w:rsidRPr="00000000">
              <w:rPr>
                <w:b w:val="1"/>
                <w:bCs w:val="1"/>
                <w:rtl w:val="0"/>
              </w:rPr>
              <w:t xml:space="preserve">AND </w:t>
            </w:r>
            <w:r w:rsidDel="00000000" w:rsidR="00000000" w:rsidRPr="00000000">
              <w:rPr>
                <w:rtl w:val="0"/>
              </w:rPr>
              <w:t xml:space="preserve">“Customer satisfaction and brand image of Sainsbury’s”</w:t>
            </w:r>
          </w:p>
        </w:tc>
        <w:tc>
          <w:tcPr>
            <w:tcMar>
              <w:top w:w="100.0" w:type="dxa"/>
              <w:left w:w="100.0" w:type="dxa"/>
              <w:bottom w:w="100.0" w:type="dxa"/>
              <w:right w:w="100.0" w:type="dxa"/>
            </w:tcMar>
          </w:tcPr>
          <w:p w:rsidR="00000000" w:rsidDel="00000000" w:rsidP="00000000" w:rsidRDefault="00000000" w:rsidRPr="00000000" w14:paraId="0000006C">
            <w:pPr>
              <w:widowControl w:val="0"/>
              <w:jc w:val="center"/>
              <w:rPr>
                <w:b w:val="1"/>
                <w:bCs w:val="1"/>
              </w:rPr>
            </w:pPr>
            <w:r w:rsidDel="00000000" w:rsidR="00000000" w:rsidRPr="00000000">
              <w:rPr>
                <w:b w:val="1"/>
                <w:bCs w:val="1"/>
                <w:rtl w:val="0"/>
              </w:rPr>
              <w:t xml:space="preserve">AND</w:t>
            </w:r>
          </w:p>
        </w:tc>
        <w:tc>
          <w:tcPr>
            <w:tcMar>
              <w:top w:w="100.0" w:type="dxa"/>
              <w:left w:w="100.0" w:type="dxa"/>
              <w:bottom w:w="100.0" w:type="dxa"/>
              <w:right w:w="100.0" w:type="dxa"/>
            </w:tcMar>
          </w:tcPr>
          <w:p w:rsidR="00000000" w:rsidDel="00000000" w:rsidP="00000000" w:rsidRDefault="00000000" w:rsidRPr="00000000" w14:paraId="0000006D">
            <w:pPr>
              <w:widowControl w:val="0"/>
              <w:jc w:val="center"/>
              <w:rPr/>
            </w:pPr>
            <w:r w:rsidDel="00000000" w:rsidR="00000000" w:rsidRPr="00000000">
              <w:rPr/>
              <w:drawing>
                <wp:inline distB="114300" distT="114300" distL="114300" distR="114300">
                  <wp:extent cx="833438" cy="493019"/>
                  <wp:effectExtent b="0" l="0" r="0" t="0"/>
                  <wp:docPr id="4" name="image2.png"/>
                  <a:graphic>
                    <a:graphicData uri="http://schemas.openxmlformats.org/drawingml/2006/picture">
                      <pic:pic>
                        <pic:nvPicPr>
                          <pic:cNvPr id="0" name="image2.png"/>
                          <pic:cNvPicPr preferRelativeResize="0"/>
                        </pic:nvPicPr>
                        <pic:blipFill>
                          <a:blip r:embed="rId11"/>
                          <a:srcRect b="-47619" l="0" r="-47619" t="0"/>
                          <a:stretch>
                            <a:fillRect/>
                          </a:stretch>
                        </pic:blipFill>
                        <pic:spPr>
                          <a:xfrm>
                            <a:off x="0" y="0"/>
                            <a:ext cx="833438" cy="493019"/>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widowControl w:val="0"/>
              <w:jc w:val="center"/>
              <w:rPr/>
            </w:pPr>
            <w:r w:rsidDel="00000000" w:rsidR="00000000" w:rsidRPr="00000000">
              <w:rPr>
                <w:rtl w:val="0"/>
              </w:rPr>
              <w:t xml:space="preserve">Results include both terms</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6F">
            <w:pPr>
              <w:widowControl w:val="0"/>
              <w:jc w:val="center"/>
              <w:rPr/>
            </w:pPr>
            <w:r w:rsidDel="00000000" w:rsidR="00000000" w:rsidRPr="00000000">
              <w:rPr>
                <w:rtl w:val="0"/>
              </w:rPr>
              <w:t xml:space="preserve">“Customer satisfaction of Sainsbury’s” </w:t>
            </w:r>
            <w:r w:rsidDel="00000000" w:rsidR="00000000" w:rsidRPr="00000000">
              <w:rPr>
                <w:b w:val="1"/>
                <w:bCs w:val="1"/>
                <w:rtl w:val="0"/>
              </w:rPr>
              <w:t xml:space="preserve">OR </w:t>
            </w:r>
            <w:r w:rsidDel="00000000" w:rsidR="00000000" w:rsidRPr="00000000">
              <w:rPr>
                <w:rtl w:val="0"/>
              </w:rPr>
              <w:t xml:space="preserve">“Customer experience of Sainsbury’s”</w:t>
            </w:r>
          </w:p>
        </w:tc>
        <w:tc>
          <w:tcPr>
            <w:tcMar>
              <w:top w:w="100.0" w:type="dxa"/>
              <w:left w:w="100.0" w:type="dxa"/>
              <w:bottom w:w="100.0" w:type="dxa"/>
              <w:right w:w="100.0" w:type="dxa"/>
            </w:tcMar>
          </w:tcPr>
          <w:p w:rsidR="00000000" w:rsidDel="00000000" w:rsidP="00000000" w:rsidRDefault="00000000" w:rsidRPr="00000000" w14:paraId="00000070">
            <w:pPr>
              <w:widowControl w:val="0"/>
              <w:jc w:val="center"/>
              <w:rPr>
                <w:b w:val="1"/>
                <w:bCs w:val="1"/>
              </w:rPr>
            </w:pPr>
            <w:r w:rsidDel="00000000" w:rsidR="00000000" w:rsidRPr="00000000">
              <w:rPr>
                <w:b w:val="1"/>
                <w:bCs w:val="1"/>
                <w:rtl w:val="0"/>
              </w:rPr>
              <w:t xml:space="preserve">OR</w:t>
            </w:r>
          </w:p>
        </w:tc>
        <w:tc>
          <w:tcPr>
            <w:tcMar>
              <w:top w:w="100.0" w:type="dxa"/>
              <w:left w:w="100.0" w:type="dxa"/>
              <w:bottom w:w="100.0" w:type="dxa"/>
              <w:right w:w="100.0" w:type="dxa"/>
            </w:tcMar>
          </w:tcPr>
          <w:p w:rsidR="00000000" w:rsidDel="00000000" w:rsidP="00000000" w:rsidRDefault="00000000" w:rsidRPr="00000000" w14:paraId="00000071">
            <w:pPr>
              <w:widowControl w:val="0"/>
              <w:jc w:val="center"/>
              <w:rPr/>
            </w:pPr>
            <w:r w:rsidDel="00000000" w:rsidR="00000000" w:rsidRPr="00000000">
              <w:rPr/>
              <w:drawing>
                <wp:inline distB="114300" distT="114300" distL="114300" distR="114300">
                  <wp:extent cx="604838" cy="336872"/>
                  <wp:effectExtent b="0" l="0" r="0" t="0"/>
                  <wp:docPr id="7"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604838" cy="336872"/>
                          </a:xfrm>
                          <a:prstGeom prst="rect"/>
                          <a:ln/>
                        </pic:spPr>
                      </pic:pic>
                    </a:graphicData>
                  </a:graphic>
                </wp:inline>
              </w:drawing>
            </w:r>
            <w:r w:rsidDel="00000000" w:rsidR="00000000" w:rsidRPr="00000000">
              <w:rPr>
                <w:rtl w:val="0"/>
              </w:rPr>
            </w:r>
          </w:p>
          <w:p w:rsidR="00000000" w:rsidDel="00000000" w:rsidP="00000000" w:rsidRDefault="00000000" w:rsidRPr="00000000" w14:paraId="00000072">
            <w:pPr>
              <w:widowControl w:val="0"/>
              <w:jc w:val="center"/>
              <w:rPr/>
            </w:pPr>
            <w:r w:rsidDel="00000000" w:rsidR="00000000" w:rsidRPr="00000000">
              <w:rPr>
                <w:rtl w:val="0"/>
              </w:rPr>
              <w:t xml:space="preserve">Results include one or both terms</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73">
            <w:pPr>
              <w:widowControl w:val="0"/>
              <w:jc w:val="center"/>
              <w:rPr/>
            </w:pPr>
            <w:r w:rsidDel="00000000" w:rsidR="00000000" w:rsidRPr="00000000">
              <w:rPr>
                <w:rtl w:val="0"/>
              </w:rPr>
              <w:t xml:space="preserve">“Customer satisfaction” </w:t>
            </w:r>
            <w:r w:rsidDel="00000000" w:rsidR="00000000" w:rsidRPr="00000000">
              <w:rPr>
                <w:b w:val="1"/>
                <w:bCs w:val="1"/>
                <w:rtl w:val="0"/>
              </w:rPr>
              <w:t xml:space="preserve">NOT </w:t>
            </w:r>
            <w:r w:rsidDel="00000000" w:rsidR="00000000" w:rsidRPr="00000000">
              <w:rPr>
                <w:rtl w:val="0"/>
              </w:rPr>
              <w:t xml:space="preserve">“Employee satisfaction”</w:t>
            </w:r>
          </w:p>
        </w:tc>
        <w:tc>
          <w:tcPr>
            <w:tcMar>
              <w:top w:w="100.0" w:type="dxa"/>
              <w:left w:w="100.0" w:type="dxa"/>
              <w:bottom w:w="100.0" w:type="dxa"/>
              <w:right w:w="100.0" w:type="dxa"/>
            </w:tcMar>
          </w:tcPr>
          <w:p w:rsidR="00000000" w:rsidDel="00000000" w:rsidP="00000000" w:rsidRDefault="00000000" w:rsidRPr="00000000" w14:paraId="00000074">
            <w:pPr>
              <w:widowControl w:val="0"/>
              <w:jc w:val="center"/>
              <w:rPr/>
            </w:pPr>
            <w:r w:rsidDel="00000000" w:rsidR="00000000" w:rsidRPr="00000000">
              <w:rPr>
                <w:b w:val="1"/>
                <w:bCs w:val="1"/>
                <w:rtl w:val="0"/>
              </w:rPr>
              <w:t xml:space="preserve">NOT </w:t>
            </w: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75">
            <w:pPr>
              <w:widowControl w:val="0"/>
              <w:jc w:val="center"/>
              <w:rPr/>
            </w:pPr>
            <w:r w:rsidDel="00000000" w:rsidR="00000000" w:rsidRPr="00000000">
              <w:rPr/>
              <w:drawing>
                <wp:inline distB="114300" distT="114300" distL="114300" distR="114300">
                  <wp:extent cx="646539" cy="334417"/>
                  <wp:effectExtent b="0" l="0" r="0" t="0"/>
                  <wp:docPr id="6"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646539" cy="334417"/>
                          </a:xfrm>
                          <a:prstGeom prst="rect"/>
                          <a:ln/>
                        </pic:spPr>
                      </pic:pic>
                    </a:graphicData>
                  </a:graphic>
                </wp:inline>
              </w:drawing>
            </w:r>
            <w:r w:rsidDel="00000000" w:rsidR="00000000" w:rsidRPr="00000000">
              <w:rPr>
                <w:rtl w:val="0"/>
              </w:rPr>
            </w:r>
          </w:p>
          <w:p w:rsidR="00000000" w:rsidDel="00000000" w:rsidP="00000000" w:rsidRDefault="00000000" w:rsidRPr="00000000" w14:paraId="00000076">
            <w:pPr>
              <w:widowControl w:val="0"/>
              <w:jc w:val="center"/>
              <w:rPr/>
            </w:pPr>
            <w:r w:rsidDel="00000000" w:rsidR="00000000" w:rsidRPr="00000000">
              <w:rPr>
                <w:rtl w:val="0"/>
              </w:rPr>
              <w:t xml:space="preserve">Excludes results with the term following</w:t>
            </w:r>
          </w:p>
        </w:tc>
      </w:tr>
    </w:tbl>
    <w:p w:rsidR="00000000" w:rsidDel="00000000" w:rsidP="00000000" w:rsidRDefault="00000000" w:rsidRPr="00000000" w14:paraId="00000077">
      <w:pPr>
        <w:jc w:val="center"/>
        <w:rPr/>
      </w:pPr>
      <w:r w:rsidDel="00000000" w:rsidR="00000000" w:rsidRPr="00000000">
        <w:rPr>
          <w:rtl w:val="0"/>
        </w:rPr>
        <w:t xml:space="preserve">(Source: Saka, Chinagozi and Joe, 2023)</w:t>
      </w:r>
    </w:p>
    <w:p w:rsidR="00000000" w:rsidDel="00000000" w:rsidP="00000000" w:rsidRDefault="00000000" w:rsidRPr="00000000" w14:paraId="00000078">
      <w:pPr>
        <w:rPr/>
      </w:pPr>
      <w:r w:rsidDel="00000000" w:rsidR="00000000" w:rsidRPr="00000000">
        <w:rPr>
          <w:rtl w:val="0"/>
        </w:rPr>
        <w:t xml:space="preserve">The PRISMA diagram will be used to select 12-15 databases based on some inclusion and exclusion criteria, which are mentioned in the table below.</w:t>
      </w:r>
    </w:p>
    <w:p w:rsidR="00000000" w:rsidDel="00000000" w:rsidP="00000000" w:rsidRDefault="00000000" w:rsidRPr="00000000" w14:paraId="00000079">
      <w:pPr>
        <w:rPr>
          <w:b w:val="1"/>
          <w:bCs w:val="1"/>
        </w:rPr>
      </w:pPr>
      <w:r w:rsidDel="00000000" w:rsidR="00000000" w:rsidRPr="00000000">
        <w:rPr>
          <w:b w:val="1"/>
          <w:bCs w:val="1"/>
          <w:rtl w:val="0"/>
        </w:rPr>
        <w:t xml:space="preserve">Table 2. Inclusion and exclusion criteria</w:t>
      </w:r>
    </w:p>
    <w:tbl>
      <w:tblPr>
        <w:tblStyle w:val="Table2"/>
        <w:tblW w:w="9360.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tcMar>
              <w:top w:w="100.0" w:type="dxa"/>
              <w:left w:w="100.0" w:type="dxa"/>
              <w:bottom w:w="100.0" w:type="dxa"/>
              <w:right w:w="100.0" w:type="dxa"/>
            </w:tcMar>
          </w:tcPr>
          <w:p w:rsidR="00000000" w:rsidDel="00000000" w:rsidP="00000000" w:rsidRDefault="00000000" w:rsidRPr="00000000" w14:paraId="0000007A">
            <w:pPr>
              <w:widowControl w:val="0"/>
              <w:jc w:val="center"/>
              <w:rPr>
                <w:b w:val="1"/>
                <w:bCs w:val="1"/>
              </w:rPr>
            </w:pPr>
            <w:r w:rsidDel="00000000" w:rsidR="00000000" w:rsidRPr="00000000">
              <w:rPr>
                <w:b w:val="1"/>
                <w:bCs w:val="1"/>
                <w:rtl w:val="0"/>
              </w:rPr>
              <w:t xml:space="preserve">Inclusion criteria</w:t>
            </w:r>
          </w:p>
        </w:tc>
        <w:tc>
          <w:tcPr>
            <w:tcMar>
              <w:top w:w="100.0" w:type="dxa"/>
              <w:left w:w="100.0" w:type="dxa"/>
              <w:bottom w:w="100.0" w:type="dxa"/>
              <w:right w:w="100.0" w:type="dxa"/>
            </w:tcMar>
          </w:tcPr>
          <w:p w:rsidR="00000000" w:rsidDel="00000000" w:rsidP="00000000" w:rsidRDefault="00000000" w:rsidRPr="00000000" w14:paraId="0000007B">
            <w:pPr>
              <w:widowControl w:val="0"/>
              <w:jc w:val="center"/>
              <w:rPr>
                <w:b w:val="1"/>
                <w:bCs w:val="1"/>
              </w:rPr>
            </w:pPr>
            <w:r w:rsidDel="00000000" w:rsidR="00000000" w:rsidRPr="00000000">
              <w:rPr>
                <w:b w:val="1"/>
                <w:bCs w:val="1"/>
                <w:rtl w:val="0"/>
              </w:rPr>
              <w:t xml:space="preserve">Exclusion criteria</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7C">
            <w:pPr>
              <w:widowControl w:val="0"/>
              <w:numPr>
                <w:ilvl w:val="0"/>
                <w:numId w:val="2"/>
              </w:numPr>
              <w:ind w:left="720" w:hanging="360"/>
              <w:jc w:val="left"/>
              <w:rPr/>
            </w:pPr>
            <w:r w:rsidDel="00000000" w:rsidR="00000000" w:rsidRPr="00000000">
              <w:rPr>
                <w:rtl w:val="0"/>
              </w:rPr>
              <w:t xml:space="preserve">Journals with DOI numbers.</w:t>
            </w:r>
          </w:p>
          <w:p w:rsidR="00000000" w:rsidDel="00000000" w:rsidP="00000000" w:rsidRDefault="00000000" w:rsidRPr="00000000" w14:paraId="0000007D">
            <w:pPr>
              <w:widowControl w:val="0"/>
              <w:numPr>
                <w:ilvl w:val="0"/>
                <w:numId w:val="2"/>
              </w:numPr>
              <w:ind w:left="720" w:hanging="360"/>
              <w:jc w:val="left"/>
              <w:rPr/>
            </w:pPr>
            <w:r w:rsidDel="00000000" w:rsidR="00000000" w:rsidRPr="00000000">
              <w:rPr>
                <w:rtl w:val="0"/>
              </w:rPr>
              <w:t xml:space="preserve">Journals with full text.  </w:t>
            </w:r>
          </w:p>
          <w:p w:rsidR="00000000" w:rsidDel="00000000" w:rsidP="00000000" w:rsidRDefault="00000000" w:rsidRPr="00000000" w14:paraId="0000007E">
            <w:pPr>
              <w:widowControl w:val="0"/>
              <w:numPr>
                <w:ilvl w:val="0"/>
                <w:numId w:val="2"/>
              </w:numPr>
              <w:ind w:left="720" w:hanging="360"/>
              <w:jc w:val="left"/>
              <w:rPr/>
            </w:pPr>
            <w:r w:rsidDel="00000000" w:rsidR="00000000" w:rsidRPr="00000000">
              <w:rPr>
                <w:rtl w:val="0"/>
              </w:rPr>
              <w:t xml:space="preserve">Datasets published after 2021.</w:t>
            </w:r>
          </w:p>
          <w:p w:rsidR="00000000" w:rsidDel="00000000" w:rsidP="00000000" w:rsidRDefault="00000000" w:rsidRPr="00000000" w14:paraId="0000007F">
            <w:pPr>
              <w:widowControl w:val="0"/>
              <w:numPr>
                <w:ilvl w:val="0"/>
                <w:numId w:val="2"/>
              </w:numPr>
              <w:ind w:left="720" w:hanging="360"/>
              <w:jc w:val="left"/>
              <w:rPr/>
            </w:pPr>
            <w:r w:rsidDel="00000000" w:rsidR="00000000" w:rsidRPr="00000000">
              <w:rPr>
                <w:rtl w:val="0"/>
              </w:rPr>
              <w:t xml:space="preserve">Datasets do not need subscription or access fees.</w:t>
            </w:r>
          </w:p>
          <w:p w:rsidR="00000000" w:rsidDel="00000000" w:rsidP="00000000" w:rsidRDefault="00000000" w:rsidRPr="00000000" w14:paraId="00000080">
            <w:pPr>
              <w:widowControl w:val="0"/>
              <w:numPr>
                <w:ilvl w:val="0"/>
                <w:numId w:val="2"/>
              </w:numPr>
              <w:ind w:left="720" w:hanging="360"/>
              <w:jc w:val="left"/>
              <w:rPr/>
            </w:pPr>
            <w:r w:rsidDel="00000000" w:rsidR="00000000" w:rsidRPr="00000000">
              <w:rPr>
                <w:rtl w:val="0"/>
              </w:rPr>
              <w:t xml:space="preserve">Datasets written in English.</w:t>
            </w:r>
          </w:p>
        </w:tc>
        <w:tc>
          <w:tcPr>
            <w:tcMar>
              <w:top w:w="100.0" w:type="dxa"/>
              <w:left w:w="100.0" w:type="dxa"/>
              <w:bottom w:w="100.0" w:type="dxa"/>
              <w:right w:w="100.0" w:type="dxa"/>
            </w:tcMar>
          </w:tcPr>
          <w:p w:rsidR="00000000" w:rsidDel="00000000" w:rsidP="00000000" w:rsidRDefault="00000000" w:rsidRPr="00000000" w14:paraId="00000081">
            <w:pPr>
              <w:widowControl w:val="0"/>
              <w:numPr>
                <w:ilvl w:val="0"/>
                <w:numId w:val="2"/>
              </w:numPr>
              <w:ind w:left="720" w:hanging="360"/>
              <w:jc w:val="left"/>
              <w:rPr/>
            </w:pPr>
            <w:r w:rsidDel="00000000" w:rsidR="00000000" w:rsidRPr="00000000">
              <w:rPr>
                <w:rtl w:val="0"/>
              </w:rPr>
              <w:t xml:space="preserve">Journals without DOI numbers.</w:t>
            </w:r>
          </w:p>
          <w:p w:rsidR="00000000" w:rsidDel="00000000" w:rsidP="00000000" w:rsidRDefault="00000000" w:rsidRPr="00000000" w14:paraId="00000082">
            <w:pPr>
              <w:widowControl w:val="0"/>
              <w:numPr>
                <w:ilvl w:val="0"/>
                <w:numId w:val="2"/>
              </w:numPr>
              <w:ind w:left="720" w:hanging="360"/>
              <w:jc w:val="left"/>
              <w:rPr/>
            </w:pPr>
            <w:r w:rsidDel="00000000" w:rsidR="00000000" w:rsidRPr="00000000">
              <w:rPr>
                <w:rtl w:val="0"/>
              </w:rPr>
              <w:t xml:space="preserve">Journals with abstract only.</w:t>
            </w:r>
          </w:p>
          <w:p w:rsidR="00000000" w:rsidDel="00000000" w:rsidP="00000000" w:rsidRDefault="00000000" w:rsidRPr="00000000" w14:paraId="00000083">
            <w:pPr>
              <w:widowControl w:val="0"/>
              <w:numPr>
                <w:ilvl w:val="0"/>
                <w:numId w:val="2"/>
              </w:numPr>
              <w:ind w:left="720" w:hanging="360"/>
              <w:jc w:val="left"/>
              <w:rPr/>
            </w:pPr>
            <w:r w:rsidDel="00000000" w:rsidR="00000000" w:rsidRPr="00000000">
              <w:rPr>
                <w:rtl w:val="0"/>
              </w:rPr>
              <w:t xml:space="preserve">Datasets published before 2021.</w:t>
            </w:r>
          </w:p>
          <w:p w:rsidR="00000000" w:rsidDel="00000000" w:rsidP="00000000" w:rsidRDefault="00000000" w:rsidRPr="00000000" w14:paraId="00000084">
            <w:pPr>
              <w:widowControl w:val="0"/>
              <w:numPr>
                <w:ilvl w:val="0"/>
                <w:numId w:val="2"/>
              </w:numPr>
              <w:ind w:left="720" w:hanging="360"/>
              <w:jc w:val="left"/>
              <w:rPr/>
            </w:pPr>
            <w:r w:rsidDel="00000000" w:rsidR="00000000" w:rsidRPr="00000000">
              <w:rPr>
                <w:rtl w:val="0"/>
              </w:rPr>
              <w:t xml:space="preserve">Datasets need subscription or access fees.</w:t>
            </w:r>
          </w:p>
          <w:p w:rsidR="00000000" w:rsidDel="00000000" w:rsidP="00000000" w:rsidRDefault="00000000" w:rsidRPr="00000000" w14:paraId="00000085">
            <w:pPr>
              <w:widowControl w:val="0"/>
              <w:numPr>
                <w:ilvl w:val="0"/>
                <w:numId w:val="2"/>
              </w:numPr>
              <w:ind w:left="720" w:hanging="360"/>
              <w:jc w:val="left"/>
              <w:rPr/>
            </w:pPr>
            <w:r w:rsidDel="00000000" w:rsidR="00000000" w:rsidRPr="00000000">
              <w:rPr>
                <w:rtl w:val="0"/>
              </w:rPr>
              <w:t xml:space="preserve">Datasets written in languages other than English.</w:t>
            </w:r>
          </w:p>
        </w:tc>
      </w:tr>
    </w:tbl>
    <w:p w:rsidR="00000000" w:rsidDel="00000000" w:rsidP="00000000" w:rsidRDefault="00000000" w:rsidRPr="00000000" w14:paraId="00000086">
      <w:pPr>
        <w:jc w:val="center"/>
        <w:rPr/>
      </w:pPr>
      <w:r w:rsidDel="00000000" w:rsidR="00000000" w:rsidRPr="00000000">
        <w:rPr>
          <w:rtl w:val="0"/>
        </w:rPr>
        <w:t xml:space="preserve">Source: Anyanti et al. (2020)</w:t>
      </w:r>
    </w:p>
    <w:p w:rsidR="00000000" w:rsidDel="00000000" w:rsidP="00000000" w:rsidRDefault="00000000" w:rsidRPr="00000000" w14:paraId="00000087">
      <w:pPr>
        <w:pStyle w:val="Heading2"/>
        <w:rPr/>
      </w:pPr>
      <w:bookmarkStart w:colFirst="0" w:colLast="0" w:name="_heading=h.ipjw3kgwngwg" w:id="22"/>
      <w:bookmarkEnd w:id="22"/>
      <w:r w:rsidDel="00000000" w:rsidR="00000000" w:rsidRPr="00000000">
        <w:rPr>
          <w:rtl w:val="0"/>
        </w:rPr>
        <w:t xml:space="preserve">3.6 Data analysis technique</w:t>
      </w:r>
    </w:p>
    <w:p w:rsidR="00000000" w:rsidDel="00000000" w:rsidP="00000000" w:rsidRDefault="00000000" w:rsidRPr="00000000" w14:paraId="00000088">
      <w:pPr>
        <w:rPr/>
      </w:pPr>
      <w:r w:rsidDel="00000000" w:rsidR="00000000" w:rsidRPr="00000000">
        <w:rPr>
          <w:rtl w:val="0"/>
        </w:rPr>
        <w:t xml:space="preserve">This research will use Braun and Clarke’s 6-phase thematic analysis technique to analyse the gathered data to obtain the most reliable findings. Anyanti et al. (2020) cited that the thematic analysis model of Braun and Clarke includes six key phases, such as “familiarisation with data”, “initial coding”, “generating themes”, “validity and reliability of themes”, “defining and naming themes”, and “interpretation and reporting”, which helps researchers to develop relevant themes and assess &amp; interpret relevant data to meet aims and objectives. </w:t>
      </w:r>
    </w:p>
    <w:p w:rsidR="00000000" w:rsidDel="00000000" w:rsidP="00000000" w:rsidRDefault="00000000" w:rsidRPr="00000000" w14:paraId="00000089">
      <w:pPr>
        <w:rPr>
          <w:b w:val="1"/>
          <w:bCs w:val="1"/>
        </w:rPr>
      </w:pPr>
      <w:r w:rsidDel="00000000" w:rsidR="00000000" w:rsidRPr="00000000">
        <w:rPr>
          <w:b w:val="1"/>
          <w:bCs w:val="1"/>
          <w:rtl w:val="0"/>
        </w:rPr>
        <w:t xml:space="preserve">Figure 4. Braun and Clarke's thematic data analysis framework</w:t>
      </w:r>
    </w:p>
    <w:p w:rsidR="00000000" w:rsidDel="00000000" w:rsidP="00000000" w:rsidRDefault="00000000" w:rsidRPr="00000000" w14:paraId="0000008A">
      <w:pPr>
        <w:rPr/>
      </w:pPr>
      <w:r w:rsidDel="00000000" w:rsidR="00000000" w:rsidRPr="00000000">
        <w:rPr/>
        <w:drawing>
          <wp:inline distB="114300" distT="114300" distL="114300" distR="114300">
            <wp:extent cx="5943600" cy="3606800"/>
            <wp:effectExtent b="25400" l="25400" r="25400" t="25400"/>
            <wp:docPr id="8" name="image6.png"/>
            <a:graphic>
              <a:graphicData uri="http://schemas.openxmlformats.org/drawingml/2006/picture">
                <pic:pic>
                  <pic:nvPicPr>
                    <pic:cNvPr id="0" name="image6.png"/>
                    <pic:cNvPicPr preferRelativeResize="0"/>
                  </pic:nvPicPr>
                  <pic:blipFill>
                    <a:blip r:embed="rId14"/>
                    <a:srcRect b="0" l="0" r="0" t="0"/>
                    <a:stretch>
                      <a:fillRect/>
                    </a:stretch>
                  </pic:blipFill>
                  <pic:spPr>
                    <a:xfrm>
                      <a:off x="0" y="0"/>
                      <a:ext cx="5943600" cy="3606800"/>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8B">
      <w:pPr>
        <w:jc w:val="center"/>
        <w:rPr/>
      </w:pPr>
      <w:r w:rsidDel="00000000" w:rsidR="00000000" w:rsidRPr="00000000">
        <w:rPr>
          <w:rtl w:val="0"/>
        </w:rPr>
        <w:t xml:space="preserve">Source: (Anyanti et al., 2020)</w:t>
      </w:r>
    </w:p>
    <w:p w:rsidR="00000000" w:rsidDel="00000000" w:rsidP="00000000" w:rsidRDefault="00000000" w:rsidRPr="00000000" w14:paraId="0000008C">
      <w:pPr>
        <w:pStyle w:val="Heading2"/>
        <w:rPr/>
      </w:pPr>
      <w:bookmarkStart w:colFirst="0" w:colLast="0" w:name="_heading=h.9sp3g39mfajx" w:id="23"/>
      <w:bookmarkEnd w:id="23"/>
      <w:r w:rsidDel="00000000" w:rsidR="00000000" w:rsidRPr="00000000">
        <w:rPr>
          <w:rtl w:val="0"/>
        </w:rPr>
        <w:t xml:space="preserve">3.7 Ethical considerations</w:t>
      </w:r>
    </w:p>
    <w:p w:rsidR="00000000" w:rsidDel="00000000" w:rsidP="00000000" w:rsidRDefault="00000000" w:rsidRPr="00000000" w14:paraId="0000008D">
      <w:pPr>
        <w:rPr>
          <w:b w:val="1"/>
          <w:bCs w:val="1"/>
        </w:rPr>
      </w:pPr>
      <w:r w:rsidDel="00000000" w:rsidR="00000000" w:rsidRPr="00000000">
        <w:rPr>
          <w:rtl w:val="0"/>
        </w:rPr>
        <w:t xml:space="preserve">This research will ensure compliance with the university guidelines, ethical, and legal regulations (e.g., DPA and GDPR). The collected data will be protected on Google Cloud by using an encrypted password. The author names and publication years of secondary data sources will be cited through in-text citations to improve the credibility of the findings.</w:t>
      </w:r>
      <w:r w:rsidDel="00000000" w:rsidR="00000000" w:rsidRPr="00000000">
        <w:rPr>
          <w:rtl w:val="0"/>
        </w:rPr>
      </w:r>
    </w:p>
    <w:p w:rsidR="00000000" w:rsidDel="00000000" w:rsidP="00000000" w:rsidRDefault="00000000" w:rsidRPr="00000000" w14:paraId="0000008E">
      <w:pPr>
        <w:pStyle w:val="Heading1"/>
        <w:rPr>
          <w:highlight w:val="yellow"/>
        </w:rPr>
      </w:pPr>
      <w:bookmarkStart w:colFirst="0" w:colLast="0" w:name="_heading=h.qyiktgsjepzc" w:id="24"/>
      <w:bookmarkEnd w:id="24"/>
      <w:r w:rsidDel="00000000" w:rsidR="00000000" w:rsidRPr="00000000">
        <w:rPr>
          <w:rtl w:val="0"/>
        </w:rPr>
        <w:t xml:space="preserve">4.0 Expected findings</w:t>
      </w:r>
      <w:r w:rsidDel="00000000" w:rsidR="00000000" w:rsidRPr="00000000">
        <w:rPr>
          <w:rtl w:val="0"/>
        </w:rPr>
      </w:r>
    </w:p>
    <w:p w:rsidR="00000000" w:rsidDel="00000000" w:rsidP="00000000" w:rsidRDefault="00000000" w:rsidRPr="00000000" w14:paraId="0000008F">
      <w:pPr>
        <w:pStyle w:val="Heading2"/>
        <w:rPr/>
      </w:pPr>
      <w:bookmarkStart w:colFirst="0" w:colLast="0" w:name="_heading=h.v4el7wdohgst" w:id="25"/>
      <w:bookmarkEnd w:id="25"/>
      <w:r w:rsidDel="00000000" w:rsidR="00000000" w:rsidRPr="00000000">
        <w:rPr>
          <w:rtl w:val="0"/>
        </w:rPr>
        <w:t xml:space="preserve">4.1 Expected outcomes</w:t>
      </w:r>
    </w:p>
    <w:p w:rsidR="00000000" w:rsidDel="00000000" w:rsidP="00000000" w:rsidRDefault="00000000" w:rsidRPr="00000000" w14:paraId="00000090">
      <w:pPr>
        <w:rPr/>
      </w:pPr>
      <w:r w:rsidDel="00000000" w:rsidR="00000000" w:rsidRPr="00000000">
        <w:rPr>
          <w:rtl w:val="0"/>
        </w:rPr>
        <w:t xml:space="preserve">The research work aims to explore how impactful customer satisfaction and brand image are on building brand loyalty for Sainsbury's. It is expected that customer satisfaction plays the role of a mediator in strengthening the relationship between loyalty and brand image (Yousif, 2021). For example, sustainability-oriented marketing satisfied the low environmental impact needs of the consumers (Chen et al., 2024), then turned them into a loyal customer base. On the other hand, Sajid et al. (2024) observed that green washing, negative brand image, and negative media trial affect trust, hence weakening the relationship between customer satisfaction and loyalty. </w:t>
      </w:r>
    </w:p>
    <w:p w:rsidR="00000000" w:rsidDel="00000000" w:rsidP="00000000" w:rsidRDefault="00000000" w:rsidRPr="00000000" w14:paraId="00000091">
      <w:pPr>
        <w:pStyle w:val="Heading2"/>
        <w:rPr/>
      </w:pPr>
      <w:bookmarkStart w:colFirst="0" w:colLast="0" w:name="_heading=h.uul8tpl2njb" w:id="26"/>
      <w:bookmarkEnd w:id="26"/>
      <w:r w:rsidDel="00000000" w:rsidR="00000000" w:rsidRPr="00000000">
        <w:rPr>
          <w:rtl w:val="0"/>
        </w:rPr>
        <w:t xml:space="preserve">4.2 Implications of the findings</w:t>
      </w:r>
    </w:p>
    <w:p w:rsidR="00000000" w:rsidDel="00000000" w:rsidP="00000000" w:rsidRDefault="00000000" w:rsidRPr="00000000" w14:paraId="00000092">
      <w:pPr>
        <w:rPr/>
      </w:pPr>
      <w:r w:rsidDel="00000000" w:rsidR="00000000" w:rsidRPr="00000000">
        <w:rPr>
          <w:rtl w:val="0"/>
        </w:rPr>
        <w:t xml:space="preserve">The findings of the research work will guide industry practitioners, such as Sainsbury's leaders, on how to sustain customer satisfaction and brand image for a prolonged period. For example, the price of Sainsbury's is affecting its customer satisfaction levels and long-term brand image. The findings might also inform new policies at Sainsbury's to gain more consistency in obtaining brand loyalty.</w:t>
      </w:r>
    </w:p>
    <w:p w:rsidR="00000000" w:rsidDel="00000000" w:rsidP="00000000" w:rsidRDefault="00000000" w:rsidRPr="00000000" w14:paraId="00000093">
      <w:pPr>
        <w:pStyle w:val="Heading1"/>
        <w:rPr/>
      </w:pPr>
      <w:bookmarkStart w:colFirst="0" w:colLast="0" w:name="_heading=h.naze24yq0wb7" w:id="27"/>
      <w:bookmarkEnd w:id="27"/>
      <w:r w:rsidDel="00000000" w:rsidR="00000000" w:rsidRPr="00000000">
        <w:rPr>
          <w:rtl w:val="0"/>
        </w:rPr>
        <w:t xml:space="preserve">5.0 Limitations</w:t>
      </w:r>
    </w:p>
    <w:p w:rsidR="00000000" w:rsidDel="00000000" w:rsidP="00000000" w:rsidRDefault="00000000" w:rsidRPr="00000000" w14:paraId="00000094">
      <w:pPr>
        <w:rPr>
          <w:b w:val="1"/>
          <w:bCs w:val="1"/>
        </w:rPr>
      </w:pPr>
      <w:r w:rsidDel="00000000" w:rsidR="00000000" w:rsidRPr="00000000">
        <w:rPr>
          <w:rtl w:val="0"/>
        </w:rPr>
        <w:t xml:space="preserve">The major limitation of this research is the inclusion of the secondary data collection method to gather data from existing databases, such as journal articles and business reports. A lack of primary data can hinder the in-depth understanding of the actual issues faced by Sainsbury's customers and their impact on their satisfaction levels.</w:t>
      </w:r>
      <w:r w:rsidDel="00000000" w:rsidR="00000000" w:rsidRPr="00000000">
        <w:rPr>
          <w:rtl w:val="0"/>
        </w:rPr>
      </w:r>
    </w:p>
    <w:p w:rsidR="00000000" w:rsidDel="00000000" w:rsidP="00000000" w:rsidRDefault="00000000" w:rsidRPr="00000000" w14:paraId="00000095">
      <w:pPr>
        <w:pStyle w:val="Heading1"/>
        <w:rPr/>
      </w:pPr>
      <w:bookmarkStart w:colFirst="0" w:colLast="0" w:name="_heading=h.idwrs90gqwr" w:id="28"/>
      <w:bookmarkEnd w:id="28"/>
      <w:r w:rsidDel="00000000" w:rsidR="00000000" w:rsidRPr="00000000">
        <w:rPr>
          <w:rtl w:val="0"/>
        </w:rPr>
        <w:t xml:space="preserve">6.0 Timeframe</w:t>
      </w:r>
    </w:p>
    <w:p w:rsidR="00000000" w:rsidDel="00000000" w:rsidP="00000000" w:rsidRDefault="00000000" w:rsidRPr="00000000" w14:paraId="00000096">
      <w:pPr>
        <w:rPr>
          <w:b w:val="1"/>
          <w:bCs w:val="1"/>
        </w:rPr>
      </w:pPr>
      <w:r w:rsidDel="00000000" w:rsidR="00000000" w:rsidRPr="00000000">
        <w:rPr>
          <w:b w:val="1"/>
          <w:bCs w:val="1"/>
          <w:rtl w:val="0"/>
        </w:rPr>
        <w:t xml:space="preserve">Table 3. Gantt chart</w:t>
      </w:r>
    </w:p>
    <w:tbl>
      <w:tblPr>
        <w:tblStyle w:val="Table3"/>
        <w:tblW w:w="9315.0" w:type="dxa"/>
        <w:jc w:val="left"/>
        <w:tblInd w:w="-10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490"/>
        <w:gridCol w:w="1185"/>
        <w:gridCol w:w="750"/>
        <w:gridCol w:w="735"/>
        <w:gridCol w:w="765"/>
        <w:gridCol w:w="795"/>
        <w:gridCol w:w="840"/>
        <w:gridCol w:w="885"/>
        <w:gridCol w:w="870"/>
        <w:tblGridChange w:id="0">
          <w:tblGrid>
            <w:gridCol w:w="2490"/>
            <w:gridCol w:w="1185"/>
            <w:gridCol w:w="750"/>
            <w:gridCol w:w="735"/>
            <w:gridCol w:w="765"/>
            <w:gridCol w:w="795"/>
            <w:gridCol w:w="840"/>
            <w:gridCol w:w="885"/>
            <w:gridCol w:w="870"/>
          </w:tblGrid>
        </w:tblGridChange>
      </w:tblGrid>
      <w:tr>
        <w:trPr>
          <w:cantSplit w:val="0"/>
          <w:trHeight w:val="440" w:hRule="atLeast"/>
          <w:tblHeader w:val="0"/>
        </w:trPr>
        <w:tc>
          <w:tcPr>
            <w:vMerge w:val="restart"/>
            <w:tcMar>
              <w:top w:w="100.0" w:type="dxa"/>
              <w:left w:w="100.0" w:type="dxa"/>
              <w:bottom w:w="100.0" w:type="dxa"/>
              <w:right w:w="100.0" w:type="dxa"/>
            </w:tcMar>
          </w:tcPr>
          <w:p w:rsidR="00000000" w:rsidDel="00000000" w:rsidP="00000000" w:rsidRDefault="00000000" w:rsidRPr="00000000" w14:paraId="00000097">
            <w:pPr>
              <w:widowControl w:val="0"/>
              <w:jc w:val="center"/>
              <w:rPr>
                <w:b w:val="1"/>
                <w:bCs w:val="1"/>
              </w:rPr>
            </w:pPr>
            <w:r w:rsidDel="00000000" w:rsidR="00000000" w:rsidRPr="00000000">
              <w:rPr>
                <w:b w:val="1"/>
                <w:bCs w:val="1"/>
                <w:rtl w:val="0"/>
              </w:rPr>
              <w:t xml:space="preserve">Chapter name</w:t>
            </w:r>
          </w:p>
        </w:tc>
        <w:tc>
          <w:tcPr>
            <w:gridSpan w:val="8"/>
            <w:tcMar>
              <w:top w:w="100.0" w:type="dxa"/>
              <w:left w:w="100.0" w:type="dxa"/>
              <w:bottom w:w="100.0" w:type="dxa"/>
              <w:right w:w="100.0" w:type="dxa"/>
            </w:tcMar>
          </w:tcPr>
          <w:p w:rsidR="00000000" w:rsidDel="00000000" w:rsidP="00000000" w:rsidRDefault="00000000" w:rsidRPr="00000000" w14:paraId="00000098">
            <w:pPr>
              <w:widowControl w:val="0"/>
              <w:jc w:val="center"/>
              <w:rPr>
                <w:b w:val="1"/>
                <w:bCs w:val="1"/>
              </w:rPr>
            </w:pPr>
            <w:r w:rsidDel="00000000" w:rsidR="00000000" w:rsidRPr="00000000">
              <w:rPr>
                <w:b w:val="1"/>
                <w:bCs w:val="1"/>
                <w:rtl w:val="0"/>
              </w:rPr>
              <w:t xml:space="preserve">Timeline</w:t>
            </w:r>
          </w:p>
        </w:tc>
      </w:tr>
      <w:tr>
        <w:trPr>
          <w:cantSplit w:val="0"/>
          <w:trHeight w:val="440" w:hRule="atLeast"/>
          <w:tblHeader w:val="0"/>
        </w:trPr>
        <w:tc>
          <w:tcPr>
            <w:vMerge w:val="continue"/>
            <w:tcMar>
              <w:top w:w="100.0" w:type="dxa"/>
              <w:left w:w="100.0" w:type="dxa"/>
              <w:bottom w:w="100.0" w:type="dxa"/>
              <w:right w:w="100.0" w:type="dxa"/>
            </w:tcMar>
          </w:tcPr>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A1">
            <w:pPr>
              <w:widowControl w:val="0"/>
              <w:jc w:val="center"/>
              <w:rPr>
                <w:b w:val="1"/>
                <w:bCs w:val="1"/>
              </w:rPr>
            </w:pPr>
            <w:r w:rsidDel="00000000" w:rsidR="00000000" w:rsidRPr="00000000">
              <w:rPr>
                <w:b w:val="1"/>
                <w:bCs w:val="1"/>
                <w:rtl w:val="0"/>
              </w:rPr>
              <w:t xml:space="preserve">W 1</w:t>
            </w:r>
          </w:p>
        </w:tc>
        <w:tc>
          <w:tcPr>
            <w:tcMar>
              <w:top w:w="100.0" w:type="dxa"/>
              <w:left w:w="100.0" w:type="dxa"/>
              <w:bottom w:w="100.0" w:type="dxa"/>
              <w:right w:w="100.0" w:type="dxa"/>
            </w:tcMar>
          </w:tcPr>
          <w:p w:rsidR="00000000" w:rsidDel="00000000" w:rsidP="00000000" w:rsidRDefault="00000000" w:rsidRPr="00000000" w14:paraId="000000A2">
            <w:pPr>
              <w:widowControl w:val="0"/>
              <w:jc w:val="center"/>
              <w:rPr>
                <w:b w:val="1"/>
                <w:bCs w:val="1"/>
              </w:rPr>
            </w:pPr>
            <w:r w:rsidDel="00000000" w:rsidR="00000000" w:rsidRPr="00000000">
              <w:rPr>
                <w:b w:val="1"/>
                <w:bCs w:val="1"/>
                <w:rtl w:val="0"/>
              </w:rPr>
              <w:t xml:space="preserve">W 2</w:t>
            </w:r>
          </w:p>
        </w:tc>
        <w:tc>
          <w:tcPr>
            <w:tcMar>
              <w:top w:w="100.0" w:type="dxa"/>
              <w:left w:w="100.0" w:type="dxa"/>
              <w:bottom w:w="100.0" w:type="dxa"/>
              <w:right w:w="100.0" w:type="dxa"/>
            </w:tcMar>
          </w:tcPr>
          <w:p w:rsidR="00000000" w:rsidDel="00000000" w:rsidP="00000000" w:rsidRDefault="00000000" w:rsidRPr="00000000" w14:paraId="000000A3">
            <w:pPr>
              <w:widowControl w:val="0"/>
              <w:jc w:val="center"/>
              <w:rPr>
                <w:b w:val="1"/>
                <w:bCs w:val="1"/>
              </w:rPr>
            </w:pPr>
            <w:r w:rsidDel="00000000" w:rsidR="00000000" w:rsidRPr="00000000">
              <w:rPr>
                <w:b w:val="1"/>
                <w:bCs w:val="1"/>
                <w:rtl w:val="0"/>
              </w:rPr>
              <w:t xml:space="preserve">W 3</w:t>
            </w:r>
          </w:p>
        </w:tc>
        <w:tc>
          <w:tcPr>
            <w:tcMar>
              <w:top w:w="100.0" w:type="dxa"/>
              <w:left w:w="100.0" w:type="dxa"/>
              <w:bottom w:w="100.0" w:type="dxa"/>
              <w:right w:w="100.0" w:type="dxa"/>
            </w:tcMar>
          </w:tcPr>
          <w:p w:rsidR="00000000" w:rsidDel="00000000" w:rsidP="00000000" w:rsidRDefault="00000000" w:rsidRPr="00000000" w14:paraId="000000A4">
            <w:pPr>
              <w:widowControl w:val="0"/>
              <w:jc w:val="center"/>
              <w:rPr>
                <w:b w:val="1"/>
                <w:bCs w:val="1"/>
              </w:rPr>
            </w:pPr>
            <w:r w:rsidDel="00000000" w:rsidR="00000000" w:rsidRPr="00000000">
              <w:rPr>
                <w:b w:val="1"/>
                <w:bCs w:val="1"/>
                <w:rtl w:val="0"/>
              </w:rPr>
              <w:t xml:space="preserve">W 4</w:t>
            </w:r>
          </w:p>
        </w:tc>
        <w:tc>
          <w:tcPr>
            <w:tcMar>
              <w:top w:w="100.0" w:type="dxa"/>
              <w:left w:w="100.0" w:type="dxa"/>
              <w:bottom w:w="100.0" w:type="dxa"/>
              <w:right w:w="100.0" w:type="dxa"/>
            </w:tcMar>
          </w:tcPr>
          <w:p w:rsidR="00000000" w:rsidDel="00000000" w:rsidP="00000000" w:rsidRDefault="00000000" w:rsidRPr="00000000" w14:paraId="000000A5">
            <w:pPr>
              <w:widowControl w:val="0"/>
              <w:jc w:val="center"/>
              <w:rPr>
                <w:b w:val="1"/>
                <w:bCs w:val="1"/>
              </w:rPr>
            </w:pPr>
            <w:r w:rsidDel="00000000" w:rsidR="00000000" w:rsidRPr="00000000">
              <w:rPr>
                <w:b w:val="1"/>
                <w:bCs w:val="1"/>
                <w:rtl w:val="0"/>
              </w:rPr>
              <w:t xml:space="preserve">W 5</w:t>
            </w:r>
          </w:p>
        </w:tc>
        <w:tc>
          <w:tcPr>
            <w:tcMar>
              <w:top w:w="100.0" w:type="dxa"/>
              <w:left w:w="100.0" w:type="dxa"/>
              <w:bottom w:w="100.0" w:type="dxa"/>
              <w:right w:w="100.0" w:type="dxa"/>
            </w:tcMar>
          </w:tcPr>
          <w:p w:rsidR="00000000" w:rsidDel="00000000" w:rsidP="00000000" w:rsidRDefault="00000000" w:rsidRPr="00000000" w14:paraId="000000A6">
            <w:pPr>
              <w:widowControl w:val="0"/>
              <w:jc w:val="center"/>
              <w:rPr>
                <w:b w:val="1"/>
                <w:bCs w:val="1"/>
              </w:rPr>
            </w:pPr>
            <w:r w:rsidDel="00000000" w:rsidR="00000000" w:rsidRPr="00000000">
              <w:rPr>
                <w:b w:val="1"/>
                <w:bCs w:val="1"/>
                <w:rtl w:val="0"/>
              </w:rPr>
              <w:t xml:space="preserve">W 6</w:t>
            </w:r>
          </w:p>
        </w:tc>
        <w:tc>
          <w:tcPr>
            <w:tcMar>
              <w:top w:w="100.0" w:type="dxa"/>
              <w:left w:w="100.0" w:type="dxa"/>
              <w:bottom w:w="100.0" w:type="dxa"/>
              <w:right w:w="100.0" w:type="dxa"/>
            </w:tcMar>
          </w:tcPr>
          <w:p w:rsidR="00000000" w:rsidDel="00000000" w:rsidP="00000000" w:rsidRDefault="00000000" w:rsidRPr="00000000" w14:paraId="000000A7">
            <w:pPr>
              <w:widowControl w:val="0"/>
              <w:jc w:val="center"/>
              <w:rPr>
                <w:b w:val="1"/>
                <w:bCs w:val="1"/>
              </w:rPr>
            </w:pPr>
            <w:r w:rsidDel="00000000" w:rsidR="00000000" w:rsidRPr="00000000">
              <w:rPr>
                <w:b w:val="1"/>
                <w:bCs w:val="1"/>
                <w:rtl w:val="0"/>
              </w:rPr>
              <w:t xml:space="preserve">W 7</w:t>
            </w:r>
          </w:p>
        </w:tc>
        <w:tc>
          <w:tcPr>
            <w:tcMar>
              <w:top w:w="100.0" w:type="dxa"/>
              <w:left w:w="100.0" w:type="dxa"/>
              <w:bottom w:w="100.0" w:type="dxa"/>
              <w:right w:w="100.0" w:type="dxa"/>
            </w:tcMar>
          </w:tcPr>
          <w:p w:rsidR="00000000" w:rsidDel="00000000" w:rsidP="00000000" w:rsidRDefault="00000000" w:rsidRPr="00000000" w14:paraId="000000A8">
            <w:pPr>
              <w:widowControl w:val="0"/>
              <w:jc w:val="center"/>
              <w:rPr>
                <w:b w:val="1"/>
                <w:bCs w:val="1"/>
              </w:rPr>
            </w:pPr>
            <w:r w:rsidDel="00000000" w:rsidR="00000000" w:rsidRPr="00000000">
              <w:rPr>
                <w:b w:val="1"/>
                <w:bCs w:val="1"/>
                <w:rtl w:val="0"/>
              </w:rPr>
              <w:t xml:space="preserve">W 8</w:t>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A9">
            <w:pPr>
              <w:widowControl w:val="0"/>
              <w:jc w:val="center"/>
              <w:rPr>
                <w:b w:val="1"/>
                <w:bCs w:val="1"/>
              </w:rPr>
            </w:pPr>
            <w:r w:rsidDel="00000000" w:rsidR="00000000" w:rsidRPr="00000000">
              <w:rPr>
                <w:b w:val="1"/>
                <w:bCs w:val="1"/>
                <w:rtl w:val="0"/>
              </w:rPr>
              <w:t xml:space="preserve">Introduction</w:t>
            </w:r>
          </w:p>
        </w:tc>
        <w:tc>
          <w:tcPr>
            <w:shd w:fill="ff0000" w:val="clear"/>
            <w:tcMar>
              <w:top w:w="100.0" w:type="dxa"/>
              <w:left w:w="100.0" w:type="dxa"/>
              <w:bottom w:w="100.0" w:type="dxa"/>
              <w:right w:w="100.0" w:type="dxa"/>
            </w:tcMar>
          </w:tcPr>
          <w:p w:rsidR="00000000" w:rsidDel="00000000" w:rsidP="00000000" w:rsidRDefault="00000000" w:rsidRPr="00000000" w14:paraId="000000AA">
            <w:pPr>
              <w:widowControl w:val="0"/>
              <w:jc w:val="center"/>
              <w:rPr>
                <w:b w:val="1"/>
                <w:bCs w:val="1"/>
              </w:rPr>
            </w:pPr>
            <w:r w:rsidDel="00000000" w:rsidR="00000000" w:rsidRPr="00000000">
              <w:rPr>
                <w:rtl w:val="0"/>
              </w:rPr>
            </w:r>
          </w:p>
        </w:tc>
        <w:tc>
          <w:tcPr>
            <w:shd w:fill="ff0000" w:val="clear"/>
            <w:tcMar>
              <w:top w:w="100.0" w:type="dxa"/>
              <w:left w:w="100.0" w:type="dxa"/>
              <w:bottom w:w="100.0" w:type="dxa"/>
              <w:right w:w="100.0" w:type="dxa"/>
            </w:tcMar>
          </w:tcPr>
          <w:p w:rsidR="00000000" w:rsidDel="00000000" w:rsidP="00000000" w:rsidRDefault="00000000" w:rsidRPr="00000000" w14:paraId="000000AB">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AC">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AD">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AE">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AF">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B0">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B1">
            <w:pPr>
              <w:widowControl w:val="0"/>
              <w:jc w:val="center"/>
              <w:rPr>
                <w:b w:val="1"/>
                <w:bCs w:val="1"/>
              </w:rPr>
            </w:pP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B2">
            <w:pPr>
              <w:widowControl w:val="0"/>
              <w:jc w:val="center"/>
              <w:rPr>
                <w:b w:val="1"/>
                <w:bCs w:val="1"/>
              </w:rPr>
            </w:pPr>
            <w:r w:rsidDel="00000000" w:rsidR="00000000" w:rsidRPr="00000000">
              <w:rPr>
                <w:b w:val="1"/>
                <w:bCs w:val="1"/>
                <w:rtl w:val="0"/>
              </w:rPr>
              <w:t xml:space="preserve">Literature Review</w:t>
            </w:r>
          </w:p>
        </w:tc>
        <w:tc>
          <w:tcPr>
            <w:tcMar>
              <w:top w:w="100.0" w:type="dxa"/>
              <w:left w:w="100.0" w:type="dxa"/>
              <w:bottom w:w="100.0" w:type="dxa"/>
              <w:right w:w="100.0" w:type="dxa"/>
            </w:tcMar>
          </w:tcPr>
          <w:p w:rsidR="00000000" w:rsidDel="00000000" w:rsidP="00000000" w:rsidRDefault="00000000" w:rsidRPr="00000000" w14:paraId="000000B3">
            <w:pPr>
              <w:widowControl w:val="0"/>
              <w:jc w:val="center"/>
              <w:rPr>
                <w:b w:val="1"/>
                <w:bCs w:val="1"/>
              </w:rPr>
            </w:pPr>
            <w:r w:rsidDel="00000000" w:rsidR="00000000" w:rsidRPr="00000000">
              <w:rPr>
                <w:rtl w:val="0"/>
              </w:rPr>
            </w:r>
          </w:p>
        </w:tc>
        <w:tc>
          <w:tcPr>
            <w:shd w:fill="f1c232" w:val="clear"/>
            <w:tcMar>
              <w:top w:w="100.0" w:type="dxa"/>
              <w:left w:w="100.0" w:type="dxa"/>
              <w:bottom w:w="100.0" w:type="dxa"/>
              <w:right w:w="100.0" w:type="dxa"/>
            </w:tcMar>
          </w:tcPr>
          <w:p w:rsidR="00000000" w:rsidDel="00000000" w:rsidP="00000000" w:rsidRDefault="00000000" w:rsidRPr="00000000" w14:paraId="000000B4">
            <w:pPr>
              <w:widowControl w:val="0"/>
              <w:jc w:val="center"/>
              <w:rPr>
                <w:b w:val="1"/>
                <w:bCs w:val="1"/>
              </w:rPr>
            </w:pPr>
            <w:r w:rsidDel="00000000" w:rsidR="00000000" w:rsidRPr="00000000">
              <w:rPr>
                <w:rtl w:val="0"/>
              </w:rPr>
            </w:r>
          </w:p>
        </w:tc>
        <w:tc>
          <w:tcPr>
            <w:shd w:fill="f1c232" w:val="clear"/>
            <w:tcMar>
              <w:top w:w="100.0" w:type="dxa"/>
              <w:left w:w="100.0" w:type="dxa"/>
              <w:bottom w:w="100.0" w:type="dxa"/>
              <w:right w:w="100.0" w:type="dxa"/>
            </w:tcMar>
          </w:tcPr>
          <w:p w:rsidR="00000000" w:rsidDel="00000000" w:rsidP="00000000" w:rsidRDefault="00000000" w:rsidRPr="00000000" w14:paraId="000000B5">
            <w:pPr>
              <w:widowControl w:val="0"/>
              <w:jc w:val="center"/>
              <w:rPr>
                <w:b w:val="1"/>
                <w:bCs w:val="1"/>
              </w:rPr>
            </w:pPr>
            <w:r w:rsidDel="00000000" w:rsidR="00000000" w:rsidRPr="00000000">
              <w:rPr>
                <w:rtl w:val="0"/>
              </w:rPr>
            </w:r>
          </w:p>
        </w:tc>
        <w:tc>
          <w:tcPr>
            <w:shd w:fill="f1c232" w:val="clear"/>
            <w:tcMar>
              <w:top w:w="100.0" w:type="dxa"/>
              <w:left w:w="100.0" w:type="dxa"/>
              <w:bottom w:w="100.0" w:type="dxa"/>
              <w:right w:w="100.0" w:type="dxa"/>
            </w:tcMar>
          </w:tcPr>
          <w:p w:rsidR="00000000" w:rsidDel="00000000" w:rsidP="00000000" w:rsidRDefault="00000000" w:rsidRPr="00000000" w14:paraId="000000B6">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B7">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B8">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B9">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BA">
            <w:pPr>
              <w:widowControl w:val="0"/>
              <w:jc w:val="center"/>
              <w:rPr>
                <w:b w:val="1"/>
                <w:bCs w:val="1"/>
              </w:rPr>
            </w:pP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BB">
            <w:pPr>
              <w:widowControl w:val="0"/>
              <w:jc w:val="center"/>
              <w:rPr>
                <w:b w:val="1"/>
                <w:bCs w:val="1"/>
              </w:rPr>
            </w:pPr>
            <w:r w:rsidDel="00000000" w:rsidR="00000000" w:rsidRPr="00000000">
              <w:rPr>
                <w:b w:val="1"/>
                <w:bCs w:val="1"/>
                <w:rtl w:val="0"/>
              </w:rPr>
              <w:t xml:space="preserve">Research Methodology</w:t>
            </w:r>
          </w:p>
        </w:tc>
        <w:tc>
          <w:tcPr>
            <w:tcMar>
              <w:top w:w="100.0" w:type="dxa"/>
              <w:left w:w="100.0" w:type="dxa"/>
              <w:bottom w:w="100.0" w:type="dxa"/>
              <w:right w:w="100.0" w:type="dxa"/>
            </w:tcMar>
          </w:tcPr>
          <w:p w:rsidR="00000000" w:rsidDel="00000000" w:rsidP="00000000" w:rsidRDefault="00000000" w:rsidRPr="00000000" w14:paraId="000000BC">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BD">
            <w:pPr>
              <w:widowControl w:val="0"/>
              <w:jc w:val="center"/>
              <w:rPr>
                <w:b w:val="1"/>
                <w:bCs w:val="1"/>
              </w:rPr>
            </w:pPr>
            <w:r w:rsidDel="00000000" w:rsidR="00000000" w:rsidRPr="00000000">
              <w:rPr>
                <w:rtl w:val="0"/>
              </w:rPr>
            </w:r>
          </w:p>
        </w:tc>
        <w:tc>
          <w:tcPr>
            <w:shd w:fill="6aa84f" w:val="clear"/>
            <w:tcMar>
              <w:top w:w="100.0" w:type="dxa"/>
              <w:left w:w="100.0" w:type="dxa"/>
              <w:bottom w:w="100.0" w:type="dxa"/>
              <w:right w:w="100.0" w:type="dxa"/>
            </w:tcMar>
          </w:tcPr>
          <w:p w:rsidR="00000000" w:rsidDel="00000000" w:rsidP="00000000" w:rsidRDefault="00000000" w:rsidRPr="00000000" w14:paraId="000000BE">
            <w:pPr>
              <w:widowControl w:val="0"/>
              <w:jc w:val="center"/>
              <w:rPr>
                <w:b w:val="1"/>
                <w:bCs w:val="1"/>
              </w:rPr>
            </w:pPr>
            <w:r w:rsidDel="00000000" w:rsidR="00000000" w:rsidRPr="00000000">
              <w:rPr>
                <w:rtl w:val="0"/>
              </w:rPr>
            </w:r>
          </w:p>
        </w:tc>
        <w:tc>
          <w:tcPr>
            <w:shd w:fill="6aa84f" w:val="clear"/>
            <w:tcMar>
              <w:top w:w="100.0" w:type="dxa"/>
              <w:left w:w="100.0" w:type="dxa"/>
              <w:bottom w:w="100.0" w:type="dxa"/>
              <w:right w:w="100.0" w:type="dxa"/>
            </w:tcMar>
          </w:tcPr>
          <w:p w:rsidR="00000000" w:rsidDel="00000000" w:rsidP="00000000" w:rsidRDefault="00000000" w:rsidRPr="00000000" w14:paraId="000000BF">
            <w:pPr>
              <w:widowControl w:val="0"/>
              <w:jc w:val="center"/>
              <w:rPr>
                <w:b w:val="1"/>
                <w:bCs w:val="1"/>
              </w:rPr>
            </w:pPr>
            <w:r w:rsidDel="00000000" w:rsidR="00000000" w:rsidRPr="00000000">
              <w:rPr>
                <w:rtl w:val="0"/>
              </w:rPr>
            </w:r>
          </w:p>
        </w:tc>
        <w:tc>
          <w:tcPr>
            <w:shd w:fill="6aa84f" w:val="clear"/>
            <w:tcMar>
              <w:top w:w="100.0" w:type="dxa"/>
              <w:left w:w="100.0" w:type="dxa"/>
              <w:bottom w:w="100.0" w:type="dxa"/>
              <w:right w:w="100.0" w:type="dxa"/>
            </w:tcMar>
          </w:tcPr>
          <w:p w:rsidR="00000000" w:rsidDel="00000000" w:rsidP="00000000" w:rsidRDefault="00000000" w:rsidRPr="00000000" w14:paraId="000000C0">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C1">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C2">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C3">
            <w:pPr>
              <w:widowControl w:val="0"/>
              <w:jc w:val="center"/>
              <w:rPr>
                <w:b w:val="1"/>
                <w:bCs w:val="1"/>
              </w:rPr>
            </w:pP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C4">
            <w:pPr>
              <w:widowControl w:val="0"/>
              <w:jc w:val="center"/>
              <w:rPr>
                <w:b w:val="1"/>
                <w:bCs w:val="1"/>
              </w:rPr>
            </w:pPr>
            <w:r w:rsidDel="00000000" w:rsidR="00000000" w:rsidRPr="00000000">
              <w:rPr>
                <w:b w:val="1"/>
                <w:bCs w:val="1"/>
                <w:rtl w:val="0"/>
              </w:rPr>
              <w:t xml:space="preserve">Data Analysis</w:t>
            </w:r>
          </w:p>
        </w:tc>
        <w:tc>
          <w:tcPr>
            <w:tcMar>
              <w:top w:w="100.0" w:type="dxa"/>
              <w:left w:w="100.0" w:type="dxa"/>
              <w:bottom w:w="100.0" w:type="dxa"/>
              <w:right w:w="100.0" w:type="dxa"/>
            </w:tcMar>
          </w:tcPr>
          <w:p w:rsidR="00000000" w:rsidDel="00000000" w:rsidP="00000000" w:rsidRDefault="00000000" w:rsidRPr="00000000" w14:paraId="000000C5">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C6">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C7">
            <w:pPr>
              <w:widowControl w:val="0"/>
              <w:jc w:val="center"/>
              <w:rPr>
                <w:b w:val="1"/>
                <w:bCs w:val="1"/>
              </w:rPr>
            </w:pPr>
            <w:r w:rsidDel="00000000" w:rsidR="00000000" w:rsidRPr="00000000">
              <w:rPr>
                <w:rtl w:val="0"/>
              </w:rPr>
            </w:r>
          </w:p>
        </w:tc>
        <w:tc>
          <w:tcPr>
            <w:shd w:fill="9900ff" w:val="clear"/>
            <w:tcMar>
              <w:top w:w="100.0" w:type="dxa"/>
              <w:left w:w="100.0" w:type="dxa"/>
              <w:bottom w:w="100.0" w:type="dxa"/>
              <w:right w:w="100.0" w:type="dxa"/>
            </w:tcMar>
          </w:tcPr>
          <w:p w:rsidR="00000000" w:rsidDel="00000000" w:rsidP="00000000" w:rsidRDefault="00000000" w:rsidRPr="00000000" w14:paraId="000000C8">
            <w:pPr>
              <w:widowControl w:val="0"/>
              <w:jc w:val="center"/>
              <w:rPr>
                <w:b w:val="1"/>
                <w:bCs w:val="1"/>
              </w:rPr>
            </w:pPr>
            <w:r w:rsidDel="00000000" w:rsidR="00000000" w:rsidRPr="00000000">
              <w:rPr>
                <w:rtl w:val="0"/>
              </w:rPr>
            </w:r>
          </w:p>
        </w:tc>
        <w:tc>
          <w:tcPr>
            <w:shd w:fill="9900ff" w:val="clear"/>
            <w:tcMar>
              <w:top w:w="100.0" w:type="dxa"/>
              <w:left w:w="100.0" w:type="dxa"/>
              <w:bottom w:w="100.0" w:type="dxa"/>
              <w:right w:w="100.0" w:type="dxa"/>
            </w:tcMar>
          </w:tcPr>
          <w:p w:rsidR="00000000" w:rsidDel="00000000" w:rsidP="00000000" w:rsidRDefault="00000000" w:rsidRPr="00000000" w14:paraId="000000C9">
            <w:pPr>
              <w:widowControl w:val="0"/>
              <w:jc w:val="center"/>
              <w:rPr>
                <w:b w:val="1"/>
                <w:bCs w:val="1"/>
              </w:rPr>
            </w:pPr>
            <w:r w:rsidDel="00000000" w:rsidR="00000000" w:rsidRPr="00000000">
              <w:rPr>
                <w:rtl w:val="0"/>
              </w:rPr>
            </w:r>
          </w:p>
        </w:tc>
        <w:tc>
          <w:tcPr>
            <w:shd w:fill="9900ff" w:val="clear"/>
            <w:tcMar>
              <w:top w:w="100.0" w:type="dxa"/>
              <w:left w:w="100.0" w:type="dxa"/>
              <w:bottom w:w="100.0" w:type="dxa"/>
              <w:right w:w="100.0" w:type="dxa"/>
            </w:tcMar>
          </w:tcPr>
          <w:p w:rsidR="00000000" w:rsidDel="00000000" w:rsidP="00000000" w:rsidRDefault="00000000" w:rsidRPr="00000000" w14:paraId="000000CA">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CB">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CC">
            <w:pPr>
              <w:widowControl w:val="0"/>
              <w:jc w:val="center"/>
              <w:rPr>
                <w:b w:val="1"/>
                <w:bCs w:val="1"/>
              </w:rPr>
            </w:pP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CD">
            <w:pPr>
              <w:widowControl w:val="0"/>
              <w:jc w:val="center"/>
              <w:rPr>
                <w:b w:val="1"/>
                <w:bCs w:val="1"/>
              </w:rPr>
            </w:pPr>
            <w:r w:rsidDel="00000000" w:rsidR="00000000" w:rsidRPr="00000000">
              <w:rPr>
                <w:b w:val="1"/>
                <w:bCs w:val="1"/>
                <w:rtl w:val="0"/>
              </w:rPr>
              <w:t xml:space="preserve">Discussion</w:t>
            </w:r>
          </w:p>
        </w:tc>
        <w:tc>
          <w:tcPr>
            <w:tcMar>
              <w:top w:w="100.0" w:type="dxa"/>
              <w:left w:w="100.0" w:type="dxa"/>
              <w:bottom w:w="100.0" w:type="dxa"/>
              <w:right w:w="100.0" w:type="dxa"/>
            </w:tcMar>
          </w:tcPr>
          <w:p w:rsidR="00000000" w:rsidDel="00000000" w:rsidP="00000000" w:rsidRDefault="00000000" w:rsidRPr="00000000" w14:paraId="000000CE">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CF">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D0">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D1">
            <w:pPr>
              <w:widowControl w:val="0"/>
              <w:jc w:val="center"/>
              <w:rPr>
                <w:b w:val="1"/>
                <w:bCs w:val="1"/>
              </w:rPr>
            </w:pPr>
            <w:r w:rsidDel="00000000" w:rsidR="00000000" w:rsidRPr="00000000">
              <w:rPr>
                <w:rtl w:val="0"/>
              </w:rPr>
            </w:r>
          </w:p>
        </w:tc>
        <w:tc>
          <w:tcPr>
            <w:shd w:fill="6d9eeb" w:val="clear"/>
            <w:tcMar>
              <w:top w:w="100.0" w:type="dxa"/>
              <w:left w:w="100.0" w:type="dxa"/>
              <w:bottom w:w="100.0" w:type="dxa"/>
              <w:right w:w="100.0" w:type="dxa"/>
            </w:tcMar>
          </w:tcPr>
          <w:p w:rsidR="00000000" w:rsidDel="00000000" w:rsidP="00000000" w:rsidRDefault="00000000" w:rsidRPr="00000000" w14:paraId="000000D2">
            <w:pPr>
              <w:widowControl w:val="0"/>
              <w:jc w:val="center"/>
              <w:rPr>
                <w:b w:val="1"/>
                <w:bCs w:val="1"/>
              </w:rPr>
            </w:pPr>
            <w:r w:rsidDel="00000000" w:rsidR="00000000" w:rsidRPr="00000000">
              <w:rPr>
                <w:rtl w:val="0"/>
              </w:rPr>
            </w:r>
          </w:p>
        </w:tc>
        <w:tc>
          <w:tcPr>
            <w:shd w:fill="6d9eeb" w:val="clear"/>
            <w:tcMar>
              <w:top w:w="100.0" w:type="dxa"/>
              <w:left w:w="100.0" w:type="dxa"/>
              <w:bottom w:w="100.0" w:type="dxa"/>
              <w:right w:w="100.0" w:type="dxa"/>
            </w:tcMar>
          </w:tcPr>
          <w:p w:rsidR="00000000" w:rsidDel="00000000" w:rsidP="00000000" w:rsidRDefault="00000000" w:rsidRPr="00000000" w14:paraId="000000D3">
            <w:pPr>
              <w:widowControl w:val="0"/>
              <w:jc w:val="center"/>
              <w:rPr>
                <w:b w:val="1"/>
                <w:bCs w:val="1"/>
              </w:rPr>
            </w:pPr>
            <w:r w:rsidDel="00000000" w:rsidR="00000000" w:rsidRPr="00000000">
              <w:rPr>
                <w:rtl w:val="0"/>
              </w:rPr>
            </w:r>
          </w:p>
        </w:tc>
        <w:tc>
          <w:tcPr>
            <w:shd w:fill="6d9eeb" w:val="clear"/>
            <w:tcMar>
              <w:top w:w="100.0" w:type="dxa"/>
              <w:left w:w="100.0" w:type="dxa"/>
              <w:bottom w:w="100.0" w:type="dxa"/>
              <w:right w:w="100.0" w:type="dxa"/>
            </w:tcMar>
          </w:tcPr>
          <w:p w:rsidR="00000000" w:rsidDel="00000000" w:rsidP="00000000" w:rsidRDefault="00000000" w:rsidRPr="00000000" w14:paraId="000000D4">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D5">
            <w:pPr>
              <w:widowControl w:val="0"/>
              <w:jc w:val="center"/>
              <w:rPr>
                <w:b w:val="1"/>
                <w:bCs w:val="1"/>
              </w:rPr>
            </w:pP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D6">
            <w:pPr>
              <w:widowControl w:val="0"/>
              <w:jc w:val="center"/>
              <w:rPr>
                <w:b w:val="1"/>
                <w:bCs w:val="1"/>
              </w:rPr>
            </w:pPr>
            <w:r w:rsidDel="00000000" w:rsidR="00000000" w:rsidRPr="00000000">
              <w:rPr>
                <w:b w:val="1"/>
                <w:bCs w:val="1"/>
                <w:rtl w:val="0"/>
              </w:rPr>
              <w:t xml:space="preserve">Conclusion</w:t>
            </w:r>
          </w:p>
        </w:tc>
        <w:tc>
          <w:tcPr>
            <w:tcMar>
              <w:top w:w="100.0" w:type="dxa"/>
              <w:left w:w="100.0" w:type="dxa"/>
              <w:bottom w:w="100.0" w:type="dxa"/>
              <w:right w:w="100.0" w:type="dxa"/>
            </w:tcMar>
          </w:tcPr>
          <w:p w:rsidR="00000000" w:rsidDel="00000000" w:rsidP="00000000" w:rsidRDefault="00000000" w:rsidRPr="00000000" w14:paraId="000000D7">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D8">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D9">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DA">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DB">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DC">
            <w:pPr>
              <w:widowControl w:val="0"/>
              <w:jc w:val="center"/>
              <w:rPr>
                <w:b w:val="1"/>
                <w:bCs w:val="1"/>
              </w:rPr>
            </w:pPr>
            <w:r w:rsidDel="00000000" w:rsidR="00000000" w:rsidRPr="00000000">
              <w:rPr>
                <w:rtl w:val="0"/>
              </w:rPr>
            </w:r>
          </w:p>
        </w:tc>
        <w:tc>
          <w:tcPr>
            <w:shd w:fill="ff9900" w:val="clear"/>
            <w:tcMar>
              <w:top w:w="100.0" w:type="dxa"/>
              <w:left w:w="100.0" w:type="dxa"/>
              <w:bottom w:w="100.0" w:type="dxa"/>
              <w:right w:w="100.0" w:type="dxa"/>
            </w:tcMar>
          </w:tcPr>
          <w:p w:rsidR="00000000" w:rsidDel="00000000" w:rsidP="00000000" w:rsidRDefault="00000000" w:rsidRPr="00000000" w14:paraId="000000DD">
            <w:pPr>
              <w:widowControl w:val="0"/>
              <w:jc w:val="center"/>
              <w:rPr>
                <w:b w:val="1"/>
                <w:bCs w:val="1"/>
              </w:rPr>
            </w:pPr>
            <w:r w:rsidDel="00000000" w:rsidR="00000000" w:rsidRPr="00000000">
              <w:rPr>
                <w:rtl w:val="0"/>
              </w:rPr>
            </w:r>
          </w:p>
        </w:tc>
        <w:tc>
          <w:tcPr>
            <w:shd w:fill="ff9900" w:val="clear"/>
            <w:tcMar>
              <w:top w:w="100.0" w:type="dxa"/>
              <w:left w:w="100.0" w:type="dxa"/>
              <w:bottom w:w="100.0" w:type="dxa"/>
              <w:right w:w="100.0" w:type="dxa"/>
            </w:tcMar>
          </w:tcPr>
          <w:p w:rsidR="00000000" w:rsidDel="00000000" w:rsidP="00000000" w:rsidRDefault="00000000" w:rsidRPr="00000000" w14:paraId="000000DE">
            <w:pPr>
              <w:widowControl w:val="0"/>
              <w:jc w:val="center"/>
              <w:rPr>
                <w:b w:val="1"/>
                <w:bCs w:val="1"/>
              </w:rPr>
            </w:pPr>
            <w:r w:rsidDel="00000000" w:rsidR="00000000" w:rsidRPr="00000000">
              <w:rPr>
                <w:rtl w:val="0"/>
              </w:rPr>
            </w:r>
          </w:p>
        </w:tc>
      </w:tr>
      <w:tr>
        <w:trPr>
          <w:cantSplit w:val="0"/>
          <w:tblHeader w:val="0"/>
        </w:trPr>
        <w:tc>
          <w:tcPr>
            <w:tcMar>
              <w:top w:w="100.0" w:type="dxa"/>
              <w:left w:w="100.0" w:type="dxa"/>
              <w:bottom w:w="100.0" w:type="dxa"/>
              <w:right w:w="100.0" w:type="dxa"/>
            </w:tcMar>
          </w:tcPr>
          <w:p w:rsidR="00000000" w:rsidDel="00000000" w:rsidP="00000000" w:rsidRDefault="00000000" w:rsidRPr="00000000" w14:paraId="000000DF">
            <w:pPr>
              <w:widowControl w:val="0"/>
              <w:jc w:val="center"/>
              <w:rPr>
                <w:b w:val="1"/>
                <w:bCs w:val="1"/>
              </w:rPr>
            </w:pPr>
            <w:r w:rsidDel="00000000" w:rsidR="00000000" w:rsidRPr="00000000">
              <w:rPr>
                <w:b w:val="1"/>
                <w:bCs w:val="1"/>
                <w:rtl w:val="0"/>
              </w:rPr>
              <w:t xml:space="preserve">Final Submission </w:t>
            </w:r>
          </w:p>
        </w:tc>
        <w:tc>
          <w:tcPr>
            <w:tcMar>
              <w:top w:w="100.0" w:type="dxa"/>
              <w:left w:w="100.0" w:type="dxa"/>
              <w:bottom w:w="100.0" w:type="dxa"/>
              <w:right w:w="100.0" w:type="dxa"/>
            </w:tcMar>
          </w:tcPr>
          <w:p w:rsidR="00000000" w:rsidDel="00000000" w:rsidP="00000000" w:rsidRDefault="00000000" w:rsidRPr="00000000" w14:paraId="000000E0">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E1">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E2">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E3">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E4">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E5">
            <w:pPr>
              <w:widowControl w:val="0"/>
              <w:jc w:val="center"/>
              <w:rPr>
                <w:b w:val="1"/>
                <w:bCs w:val="1"/>
              </w:rPr>
            </w:pPr>
            <w:r w:rsidDel="00000000" w:rsidR="00000000" w:rsidRPr="00000000">
              <w:rPr>
                <w:rtl w:val="0"/>
              </w:rPr>
            </w:r>
          </w:p>
        </w:tc>
        <w:tc>
          <w:tcPr>
            <w:tcMar>
              <w:top w:w="100.0" w:type="dxa"/>
              <w:left w:w="100.0" w:type="dxa"/>
              <w:bottom w:w="100.0" w:type="dxa"/>
              <w:right w:w="100.0" w:type="dxa"/>
            </w:tcMar>
          </w:tcPr>
          <w:p w:rsidR="00000000" w:rsidDel="00000000" w:rsidP="00000000" w:rsidRDefault="00000000" w:rsidRPr="00000000" w14:paraId="000000E6">
            <w:pPr>
              <w:widowControl w:val="0"/>
              <w:jc w:val="center"/>
              <w:rPr>
                <w:b w:val="1"/>
                <w:bCs w:val="1"/>
              </w:rPr>
            </w:pPr>
            <w:r w:rsidDel="00000000" w:rsidR="00000000" w:rsidRPr="00000000">
              <w:rPr>
                <w:rtl w:val="0"/>
              </w:rPr>
            </w:r>
          </w:p>
        </w:tc>
        <w:tc>
          <w:tcPr>
            <w:shd w:fill="a64d79" w:val="clear"/>
            <w:tcMar>
              <w:top w:w="100.0" w:type="dxa"/>
              <w:left w:w="100.0" w:type="dxa"/>
              <w:bottom w:w="100.0" w:type="dxa"/>
              <w:right w:w="100.0" w:type="dxa"/>
            </w:tcMar>
          </w:tcPr>
          <w:p w:rsidR="00000000" w:rsidDel="00000000" w:rsidP="00000000" w:rsidRDefault="00000000" w:rsidRPr="00000000" w14:paraId="000000E7">
            <w:pPr>
              <w:widowControl w:val="0"/>
              <w:jc w:val="center"/>
              <w:rPr>
                <w:b w:val="1"/>
                <w:bCs w:val="1"/>
              </w:rPr>
            </w:pPr>
            <w:r w:rsidDel="00000000" w:rsidR="00000000" w:rsidRPr="00000000">
              <w:rPr>
                <w:rtl w:val="0"/>
              </w:rPr>
            </w:r>
          </w:p>
        </w:tc>
      </w:tr>
    </w:tbl>
    <w:p w:rsidR="00000000" w:rsidDel="00000000" w:rsidP="00000000" w:rsidRDefault="00000000" w:rsidRPr="00000000" w14:paraId="000000E8">
      <w:pPr>
        <w:jc w:val="center"/>
        <w:rPr>
          <w:b w:val="1"/>
          <w:bCs w:val="1"/>
        </w:rPr>
      </w:pPr>
      <w:r w:rsidDel="00000000" w:rsidR="00000000" w:rsidRPr="00000000">
        <w:rPr>
          <w:rtl w:val="0"/>
        </w:rPr>
        <w:t xml:space="preserve">Source: (Self-created)</w:t>
      </w:r>
      <w:r w:rsidDel="00000000" w:rsidR="00000000" w:rsidRPr="00000000">
        <w:rPr>
          <w:rtl w:val="0"/>
        </w:rPr>
      </w:r>
    </w:p>
    <w:p w:rsidR="00000000" w:rsidDel="00000000" w:rsidP="00000000" w:rsidRDefault="00000000" w:rsidRPr="00000000" w14:paraId="000000E9">
      <w:pPr>
        <w:pStyle w:val="Heading1"/>
        <w:rPr>
          <w:highlight w:val="yellow"/>
        </w:rPr>
      </w:pPr>
      <w:bookmarkStart w:colFirst="0" w:colLast="0" w:name="_heading=h.cntrsnsbar0r" w:id="29"/>
      <w:bookmarkEnd w:id="29"/>
      <w:r w:rsidDel="00000000" w:rsidR="00000000" w:rsidRPr="00000000">
        <w:rPr>
          <w:rtl w:val="0"/>
        </w:rPr>
        <w:t xml:space="preserve">7.0 Conclusion</w:t>
      </w:r>
      <w:r w:rsidDel="00000000" w:rsidR="00000000" w:rsidRPr="00000000">
        <w:rPr>
          <w:rtl w:val="0"/>
        </w:rPr>
      </w:r>
    </w:p>
    <w:p w:rsidR="00000000" w:rsidDel="00000000" w:rsidP="00000000" w:rsidRDefault="00000000" w:rsidRPr="00000000" w14:paraId="000000EA">
      <w:pPr>
        <w:rPr/>
      </w:pPr>
      <w:r w:rsidDel="00000000" w:rsidR="00000000" w:rsidRPr="00000000">
        <w:rPr>
          <w:rtl w:val="0"/>
        </w:rPr>
        <w:t xml:space="preserve">As stated before, the objective of the research is to address the gaps related to the relationship of customer satisfaction, brand image and their potential collective impact on brand loyalty at Sainsbury's. The topic is highly relevant to address the customer churn rate and reduce the proportion of detractors for Sainsbury's in the UK retail industry. The anticipated benefits of the research are that it will enlighten the readers with evidence-based recommendations on brand loyalty development.</w:t>
      </w:r>
      <w:r w:rsidDel="00000000" w:rsidR="00000000" w:rsidRPr="00000000">
        <w:br w:type="page"/>
      </w:r>
      <w:r w:rsidDel="00000000" w:rsidR="00000000" w:rsidRPr="00000000">
        <w:rPr>
          <w:rtl w:val="0"/>
        </w:rPr>
      </w:r>
    </w:p>
    <w:p w:rsidR="00000000" w:rsidDel="00000000" w:rsidP="00000000" w:rsidRDefault="00000000" w:rsidRPr="00000000" w14:paraId="000000EB">
      <w:pPr>
        <w:pStyle w:val="Heading1"/>
        <w:rPr/>
      </w:pPr>
      <w:bookmarkStart w:colFirst="0" w:colLast="0" w:name="_heading=h.d8apoy4lthak" w:id="30"/>
      <w:bookmarkEnd w:id="30"/>
      <w:r w:rsidDel="00000000" w:rsidR="00000000" w:rsidRPr="00000000">
        <w:rPr>
          <w:rtl w:val="0"/>
        </w:rPr>
        <w:t xml:space="preserve">References</w:t>
      </w:r>
    </w:p>
    <w:p w:rsidR="00000000" w:rsidDel="00000000" w:rsidP="00000000" w:rsidRDefault="00000000" w:rsidRPr="00000000" w14:paraId="000000EC">
      <w:pPr>
        <w:spacing w:after="240" w:before="240" w:lineRule="auto"/>
        <w:rPr/>
      </w:pPr>
      <w:r w:rsidDel="00000000" w:rsidR="00000000" w:rsidRPr="00000000">
        <w:rPr>
          <w:rtl w:val="0"/>
        </w:rPr>
        <w:t xml:space="preserve">Alborough, L. and Hansen, R.K. (2022) 'Reframing fundraising research: The challenges and opportunities of interpretivist research practices and practitioner researchers in fundraising studies', </w:t>
      </w:r>
      <w:r w:rsidDel="00000000" w:rsidR="00000000" w:rsidRPr="00000000">
        <w:rPr>
          <w:i w:val="1"/>
          <w:iCs w:val="1"/>
          <w:rtl w:val="0"/>
        </w:rPr>
        <w:t xml:space="preserve">Journal of Philanthropy and Marketing</w:t>
      </w:r>
      <w:r w:rsidDel="00000000" w:rsidR="00000000" w:rsidRPr="00000000">
        <w:rPr>
          <w:rtl w:val="0"/>
        </w:rPr>
        <w:t xml:space="preserve">, 28(1), pp. 1–11. Available at:</w:t>
      </w:r>
      <w:hyperlink r:id="rId15">
        <w:r w:rsidDel="00000000" w:rsidR="00000000" w:rsidRPr="00000000">
          <w:rPr>
            <w:rtl w:val="0"/>
          </w:rPr>
          <w:t xml:space="preserve"> </w:t>
        </w:r>
      </w:hyperlink>
      <w:hyperlink r:id="rId16">
        <w:r w:rsidDel="00000000" w:rsidR="00000000" w:rsidRPr="00000000">
          <w:rPr>
            <w:color w:val="1155cc"/>
            <w:u w:val="single"/>
            <w:rtl w:val="0"/>
          </w:rPr>
          <w:t xml:space="preserve">https://doi.org/10.1002/nvsm.1775</w:t>
        </w:r>
      </w:hyperlink>
      <w:r w:rsidDel="00000000" w:rsidR="00000000" w:rsidRPr="00000000">
        <w:rPr>
          <w:rtl w:val="0"/>
        </w:rPr>
        <w:t xml:space="preserve">.</w:t>
      </w:r>
    </w:p>
    <w:p w:rsidR="00000000" w:rsidDel="00000000" w:rsidP="00000000" w:rsidRDefault="00000000" w:rsidRPr="00000000" w14:paraId="000000ED">
      <w:pPr>
        <w:spacing w:after="240" w:before="240" w:lineRule="auto"/>
        <w:rPr/>
      </w:pPr>
      <w:r w:rsidDel="00000000" w:rsidR="00000000" w:rsidRPr="00000000">
        <w:rPr>
          <w:rtl w:val="0"/>
        </w:rPr>
        <w:t xml:space="preserve">Alturki, R. (2021) 'Research onion for smart IoT-enabled mobile applications', </w:t>
      </w:r>
      <w:r w:rsidDel="00000000" w:rsidR="00000000" w:rsidRPr="00000000">
        <w:rPr>
          <w:i w:val="1"/>
          <w:iCs w:val="1"/>
          <w:rtl w:val="0"/>
        </w:rPr>
        <w:t xml:space="preserve">Scientific Programming</w:t>
      </w:r>
      <w:r w:rsidDel="00000000" w:rsidR="00000000" w:rsidRPr="00000000">
        <w:rPr>
          <w:rtl w:val="0"/>
        </w:rPr>
        <w:t xml:space="preserve">, 2021(1), pp. 1–9. Available at:</w:t>
      </w:r>
      <w:hyperlink r:id="rId17">
        <w:r w:rsidDel="00000000" w:rsidR="00000000" w:rsidRPr="00000000">
          <w:rPr>
            <w:rtl w:val="0"/>
          </w:rPr>
          <w:t xml:space="preserve"> </w:t>
        </w:r>
      </w:hyperlink>
      <w:hyperlink r:id="rId18">
        <w:r w:rsidDel="00000000" w:rsidR="00000000" w:rsidRPr="00000000">
          <w:rPr>
            <w:color w:val="1155cc"/>
            <w:u w:val="single"/>
            <w:rtl w:val="0"/>
          </w:rPr>
          <w:t xml:space="preserve">https://doi.org/10.1155/2021/4270998</w:t>
        </w:r>
      </w:hyperlink>
      <w:r w:rsidDel="00000000" w:rsidR="00000000" w:rsidRPr="00000000">
        <w:rPr>
          <w:rtl w:val="0"/>
        </w:rPr>
        <w:t xml:space="preserve">.</w:t>
      </w:r>
    </w:p>
    <w:p w:rsidR="00000000" w:rsidDel="00000000" w:rsidP="00000000" w:rsidRDefault="00000000" w:rsidRPr="00000000" w14:paraId="000000EE">
      <w:pPr>
        <w:spacing w:after="240" w:before="240" w:lineRule="auto"/>
        <w:rPr/>
      </w:pPr>
      <w:r w:rsidDel="00000000" w:rsidR="00000000" w:rsidRPr="00000000">
        <w:rPr>
          <w:rtl w:val="0"/>
        </w:rPr>
        <w:t xml:space="preserve">Anyanti, J., Akuiyibo, S., Idogho, O., Ohuneni, S. and Isiguzo, C. (2020) 'Assessment of factors contributing to TB treatment adherence among patients on TB treatment in Kano State, Nigeria: A case study', </w:t>
      </w:r>
      <w:r w:rsidDel="00000000" w:rsidR="00000000" w:rsidRPr="00000000">
        <w:rPr>
          <w:i w:val="1"/>
          <w:iCs w:val="1"/>
          <w:rtl w:val="0"/>
        </w:rPr>
        <w:t xml:space="preserve">Journal of Tuberculosis Research</w:t>
      </w:r>
      <w:r w:rsidDel="00000000" w:rsidR="00000000" w:rsidRPr="00000000">
        <w:rPr>
          <w:rtl w:val="0"/>
        </w:rPr>
        <w:t xml:space="preserve">, 8(4), pp. 209–222. Available at:</w:t>
      </w:r>
      <w:hyperlink r:id="rId19">
        <w:r w:rsidDel="00000000" w:rsidR="00000000" w:rsidRPr="00000000">
          <w:rPr>
            <w:rtl w:val="0"/>
          </w:rPr>
          <w:t xml:space="preserve"> </w:t>
        </w:r>
      </w:hyperlink>
      <w:hyperlink r:id="rId20">
        <w:r w:rsidDel="00000000" w:rsidR="00000000" w:rsidRPr="00000000">
          <w:rPr>
            <w:color w:val="1155cc"/>
            <w:u w:val="single"/>
            <w:rtl w:val="0"/>
          </w:rPr>
          <w:t xml:space="preserve">https://doi.org/10.4236/jtr.2020.84019</w:t>
        </w:r>
      </w:hyperlink>
      <w:r w:rsidDel="00000000" w:rsidR="00000000" w:rsidRPr="00000000">
        <w:rPr>
          <w:rtl w:val="0"/>
        </w:rPr>
        <w:t xml:space="preserve">.</w:t>
      </w:r>
    </w:p>
    <w:p w:rsidR="00000000" w:rsidDel="00000000" w:rsidP="00000000" w:rsidRDefault="00000000" w:rsidRPr="00000000" w14:paraId="000000EF">
      <w:pPr>
        <w:spacing w:after="240" w:before="240" w:lineRule="auto"/>
        <w:rPr/>
      </w:pPr>
      <w:r w:rsidDel="00000000" w:rsidR="00000000" w:rsidRPr="00000000">
        <w:rPr>
          <w:rtl w:val="0"/>
        </w:rPr>
        <w:t xml:space="preserve">Bunten, A., Shute, B., Golding, S.E., Charlton, C., Porter, L., Willis, Z., Gold, N., Saei, A., Tempest, B., Sritharan, N., Arambepola, R., Yau, A. and Chadborn, T. (2022) 'Encouraging healthier grocery purchases online: A randomised controlled trial and lessons learned', </w:t>
      </w:r>
      <w:r w:rsidDel="00000000" w:rsidR="00000000" w:rsidRPr="00000000">
        <w:rPr>
          <w:i w:val="1"/>
          <w:iCs w:val="1"/>
          <w:rtl w:val="0"/>
        </w:rPr>
        <w:t xml:space="preserve">Nutrition Bulletin</w:t>
      </w:r>
      <w:r w:rsidDel="00000000" w:rsidR="00000000" w:rsidRPr="00000000">
        <w:rPr>
          <w:rtl w:val="0"/>
        </w:rPr>
        <w:t xml:space="preserve">, 47(2). Available at:</w:t>
      </w:r>
      <w:hyperlink r:id="rId21">
        <w:r w:rsidDel="00000000" w:rsidR="00000000" w:rsidRPr="00000000">
          <w:rPr>
            <w:rtl w:val="0"/>
          </w:rPr>
          <w:t xml:space="preserve"> </w:t>
        </w:r>
      </w:hyperlink>
      <w:hyperlink r:id="rId22">
        <w:r w:rsidDel="00000000" w:rsidR="00000000" w:rsidRPr="00000000">
          <w:rPr>
            <w:color w:val="1155cc"/>
            <w:u w:val="single"/>
            <w:rtl w:val="0"/>
          </w:rPr>
          <w:t xml:space="preserve">https://doi.org/10.1111/nbu.12552</w:t>
        </w:r>
      </w:hyperlink>
      <w:r w:rsidDel="00000000" w:rsidR="00000000" w:rsidRPr="00000000">
        <w:rPr>
          <w:rtl w:val="0"/>
        </w:rPr>
        <w:t xml:space="preserve">.</w:t>
      </w:r>
    </w:p>
    <w:p w:rsidR="00000000" w:rsidDel="00000000" w:rsidP="00000000" w:rsidRDefault="00000000" w:rsidRPr="00000000" w14:paraId="000000F0">
      <w:pPr>
        <w:spacing w:after="240" w:before="240" w:lineRule="auto"/>
        <w:rPr/>
      </w:pPr>
      <w:r w:rsidDel="00000000" w:rsidR="00000000" w:rsidRPr="00000000">
        <w:rPr>
          <w:rtl w:val="0"/>
        </w:rPr>
        <w:t xml:space="preserve">Chen, G., Sabir, A., Rasheed, M.F., Belascu, L. and Su, C.-W. (2024) 'Green marketing horizon: Industry sustainability through marketing and innovation', </w:t>
      </w:r>
      <w:r w:rsidDel="00000000" w:rsidR="00000000" w:rsidRPr="00000000">
        <w:rPr>
          <w:i w:val="1"/>
          <w:iCs w:val="1"/>
          <w:rtl w:val="0"/>
        </w:rPr>
        <w:t xml:space="preserve">Journal of Innovation &amp; Knowledge</w:t>
      </w:r>
      <w:r w:rsidDel="00000000" w:rsidR="00000000" w:rsidRPr="00000000">
        <w:rPr>
          <w:rtl w:val="0"/>
        </w:rPr>
        <w:t xml:space="preserve">, 9(4), p. 100606. Available at:</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https://doi.org/10.1016/j.jik.2024.100606</w:t>
        </w:r>
      </w:hyperlink>
      <w:r w:rsidDel="00000000" w:rsidR="00000000" w:rsidRPr="00000000">
        <w:rPr>
          <w:rtl w:val="0"/>
        </w:rPr>
        <w:t xml:space="preserve">.</w:t>
      </w:r>
    </w:p>
    <w:p w:rsidR="00000000" w:rsidDel="00000000" w:rsidP="00000000" w:rsidRDefault="00000000" w:rsidRPr="00000000" w14:paraId="000000F1">
      <w:pPr>
        <w:spacing w:after="240" w:before="240" w:lineRule="auto"/>
        <w:rPr/>
      </w:pPr>
      <w:r w:rsidDel="00000000" w:rsidR="00000000" w:rsidRPr="00000000">
        <w:rPr>
          <w:rtl w:val="0"/>
        </w:rPr>
        <w:t xml:space="preserve">Cuong, D.T. (2020) 'The impact of customer satisfaction and brand image on brand love and brand loyalty'. Available at:</w:t>
      </w:r>
      <w:hyperlink r:id="rId25">
        <w:r w:rsidDel="00000000" w:rsidR="00000000" w:rsidRPr="00000000">
          <w:rPr>
            <w:rtl w:val="0"/>
          </w:rPr>
          <w:t xml:space="preserve"> </w:t>
        </w:r>
      </w:hyperlink>
      <w:hyperlink r:id="rId26">
        <w:r w:rsidDel="00000000" w:rsidR="00000000" w:rsidRPr="00000000">
          <w:rPr>
            <w:color w:val="1155cc"/>
            <w:u w:val="single"/>
            <w:rtl w:val="0"/>
          </w:rPr>
          <w:t xml:space="preserve">https://www.researchgate.net/publication/344592540_The_Impact_of_Customer_Satisfaction_Brand_Image_on_Brand_Love_and_Brand_Loyalty</w:t>
        </w:r>
      </w:hyperlink>
      <w:r w:rsidDel="00000000" w:rsidR="00000000" w:rsidRPr="00000000">
        <w:rPr>
          <w:rtl w:val="0"/>
        </w:rPr>
        <w:t xml:space="preserve">.</w:t>
      </w:r>
    </w:p>
    <w:p w:rsidR="00000000" w:rsidDel="00000000" w:rsidP="00000000" w:rsidRDefault="00000000" w:rsidRPr="00000000" w14:paraId="000000F2">
      <w:pPr>
        <w:spacing w:after="240" w:before="240" w:lineRule="auto"/>
        <w:rPr/>
      </w:pPr>
      <w:r w:rsidDel="00000000" w:rsidR="00000000" w:rsidRPr="00000000">
        <w:rPr>
          <w:rtl w:val="0"/>
        </w:rPr>
        <w:t xml:space="preserve">Duan, S. (2024) 'Comprehensive financial and strategic assessment of Sainsbury's within a competitive retail landscape', </w:t>
      </w:r>
      <w:r w:rsidDel="00000000" w:rsidR="00000000" w:rsidRPr="00000000">
        <w:rPr>
          <w:i w:val="1"/>
          <w:iCs w:val="1"/>
          <w:rtl w:val="0"/>
        </w:rPr>
        <w:t xml:space="preserve">Transactions on Economics Business and Management Research</w:t>
      </w:r>
      <w:r w:rsidDel="00000000" w:rsidR="00000000" w:rsidRPr="00000000">
        <w:rPr>
          <w:rtl w:val="0"/>
        </w:rPr>
        <w:t xml:space="preserve">, 13, pp. 174–180. Available at:</w:t>
      </w:r>
      <w:hyperlink r:id="rId27">
        <w:r w:rsidDel="00000000" w:rsidR="00000000" w:rsidRPr="00000000">
          <w:rPr>
            <w:rtl w:val="0"/>
          </w:rPr>
          <w:t xml:space="preserve"> </w:t>
        </w:r>
      </w:hyperlink>
      <w:hyperlink r:id="rId28">
        <w:r w:rsidDel="00000000" w:rsidR="00000000" w:rsidRPr="00000000">
          <w:rPr>
            <w:color w:val="1155cc"/>
            <w:u w:val="single"/>
            <w:rtl w:val="0"/>
          </w:rPr>
          <w:t xml:space="preserve">https://doi.org/10.62051/d14vvq32</w:t>
        </w:r>
      </w:hyperlink>
      <w:r w:rsidDel="00000000" w:rsidR="00000000" w:rsidRPr="00000000">
        <w:rPr>
          <w:rtl w:val="0"/>
        </w:rPr>
        <w:t xml:space="preserve">.</w:t>
      </w:r>
    </w:p>
    <w:p w:rsidR="00000000" w:rsidDel="00000000" w:rsidP="00000000" w:rsidRDefault="00000000" w:rsidRPr="00000000" w14:paraId="000000F3">
      <w:pPr>
        <w:spacing w:after="240" w:before="240" w:lineRule="auto"/>
        <w:rPr/>
      </w:pPr>
      <w:r w:rsidDel="00000000" w:rsidR="00000000" w:rsidRPr="00000000">
        <w:rPr>
          <w:rtl w:val="0"/>
        </w:rPr>
        <w:t xml:space="preserve">Espiner, T. (2022) 'Sainsbury's customers switching to own-brand products', </w:t>
      </w:r>
      <w:r w:rsidDel="00000000" w:rsidR="00000000" w:rsidRPr="00000000">
        <w:rPr>
          <w:i w:val="1"/>
          <w:iCs w:val="1"/>
          <w:rtl w:val="0"/>
        </w:rPr>
        <w:t xml:space="preserve">BBC News</w:t>
      </w:r>
      <w:r w:rsidDel="00000000" w:rsidR="00000000" w:rsidRPr="00000000">
        <w:rPr>
          <w:rtl w:val="0"/>
        </w:rPr>
        <w:t xml:space="preserve">, 5 July. Available at:</w:t>
      </w:r>
      <w:hyperlink r:id="rId29">
        <w:r w:rsidDel="00000000" w:rsidR="00000000" w:rsidRPr="00000000">
          <w:rPr>
            <w:rtl w:val="0"/>
          </w:rPr>
          <w:t xml:space="preserve"> </w:t>
        </w:r>
      </w:hyperlink>
      <w:hyperlink r:id="rId30">
        <w:r w:rsidDel="00000000" w:rsidR="00000000" w:rsidRPr="00000000">
          <w:rPr>
            <w:color w:val="1155cc"/>
            <w:u w:val="single"/>
            <w:rtl w:val="0"/>
          </w:rPr>
          <w:t xml:space="preserve">https://www.bbc.com/news/business-62047475</w:t>
        </w:r>
      </w:hyperlink>
      <w:r w:rsidDel="00000000" w:rsidR="00000000" w:rsidRPr="00000000">
        <w:rPr>
          <w:rtl w:val="0"/>
        </w:rPr>
        <w:t xml:space="preserve">.</w:t>
      </w:r>
    </w:p>
    <w:p w:rsidR="00000000" w:rsidDel="00000000" w:rsidP="00000000" w:rsidRDefault="00000000" w:rsidRPr="00000000" w14:paraId="000000F4">
      <w:pPr>
        <w:spacing w:after="240" w:before="240" w:lineRule="auto"/>
        <w:rPr/>
      </w:pPr>
      <w:r w:rsidDel="00000000" w:rsidR="00000000" w:rsidRPr="00000000">
        <w:rPr>
          <w:rtl w:val="0"/>
        </w:rPr>
        <w:t xml:space="preserve">Faithfull, M. (2023) 'Sainsbury's ramps up loyalty battle as Tesco reduces Clubcard value', </w:t>
      </w:r>
      <w:r w:rsidDel="00000000" w:rsidR="00000000" w:rsidRPr="00000000">
        <w:rPr>
          <w:i w:val="1"/>
          <w:iCs w:val="1"/>
          <w:rtl w:val="0"/>
        </w:rPr>
        <w:t xml:space="preserve">Forbes</w:t>
      </w:r>
      <w:r w:rsidDel="00000000" w:rsidR="00000000" w:rsidRPr="00000000">
        <w:rPr>
          <w:rtl w:val="0"/>
        </w:rPr>
        <w:t xml:space="preserve">. Available at:</w:t>
      </w:r>
      <w:hyperlink r:id="rId31">
        <w:r w:rsidDel="00000000" w:rsidR="00000000" w:rsidRPr="00000000">
          <w:rPr>
            <w:rtl w:val="0"/>
          </w:rPr>
          <w:t xml:space="preserve"> </w:t>
        </w:r>
      </w:hyperlink>
      <w:hyperlink r:id="rId32">
        <w:r w:rsidDel="00000000" w:rsidR="00000000" w:rsidRPr="00000000">
          <w:rPr>
            <w:color w:val="1155cc"/>
            <w:u w:val="single"/>
            <w:rtl w:val="0"/>
          </w:rPr>
          <w:t xml:space="preserve">https://www.forbes.com/sites/markfaithfull/2023/04/11/sainsburys-ramps-up-loyalty-battle-as-tesco-reduces-clubcard-value/</w:t>
        </w:r>
      </w:hyperlink>
      <w:r w:rsidDel="00000000" w:rsidR="00000000" w:rsidRPr="00000000">
        <w:rPr>
          <w:rtl w:val="0"/>
        </w:rPr>
        <w:t xml:space="preserve">.</w:t>
      </w:r>
    </w:p>
    <w:p w:rsidR="00000000" w:rsidDel="00000000" w:rsidP="00000000" w:rsidRDefault="00000000" w:rsidRPr="00000000" w14:paraId="000000F5">
      <w:pPr>
        <w:spacing w:after="240" w:before="240" w:lineRule="auto"/>
        <w:rPr/>
      </w:pPr>
      <w:r w:rsidDel="00000000" w:rsidR="00000000" w:rsidRPr="00000000">
        <w:rPr>
          <w:rtl w:val="0"/>
        </w:rPr>
        <w:t xml:space="preserve">Hawker, K. (2026) 'Keller's brand equity model: What it is and how to use it', </w:t>
      </w:r>
      <w:r w:rsidDel="00000000" w:rsidR="00000000" w:rsidRPr="00000000">
        <w:rPr>
          <w:i w:val="1"/>
          <w:iCs w:val="1"/>
          <w:rtl w:val="0"/>
        </w:rPr>
        <w:t xml:space="preserve">Medium</w:t>
      </w:r>
      <w:r w:rsidDel="00000000" w:rsidR="00000000" w:rsidRPr="00000000">
        <w:rPr>
          <w:rtl w:val="0"/>
        </w:rPr>
        <w:t xml:space="preserve">. Available at:</w:t>
      </w:r>
      <w:hyperlink r:id="rId33">
        <w:r w:rsidDel="00000000" w:rsidR="00000000" w:rsidRPr="00000000">
          <w:rPr>
            <w:rtl w:val="0"/>
          </w:rPr>
          <w:t xml:space="preserve"> </w:t>
        </w:r>
      </w:hyperlink>
      <w:hyperlink r:id="rId34">
        <w:r w:rsidDel="00000000" w:rsidR="00000000" w:rsidRPr="00000000">
          <w:rPr>
            <w:color w:val="1155cc"/>
            <w:u w:val="single"/>
            <w:rtl w:val="0"/>
          </w:rPr>
          <w:t xml:space="preserve">https://medium.com/@keatonhawker/kellers-brand-equity-model-what-it-is-how-to-use-it-84e42d562299</w:t>
        </w:r>
      </w:hyperlink>
      <w:r w:rsidDel="00000000" w:rsidR="00000000" w:rsidRPr="00000000">
        <w:rPr>
          <w:rtl w:val="0"/>
        </w:rPr>
        <w:t xml:space="preserve">.</w:t>
      </w:r>
    </w:p>
    <w:p w:rsidR="00000000" w:rsidDel="00000000" w:rsidP="00000000" w:rsidRDefault="00000000" w:rsidRPr="00000000" w14:paraId="000000F6">
      <w:pPr>
        <w:spacing w:after="240" w:before="240" w:lineRule="auto"/>
        <w:rPr/>
      </w:pPr>
      <w:r w:rsidDel="00000000" w:rsidR="00000000" w:rsidRPr="00000000">
        <w:rPr>
          <w:rtl w:val="0"/>
        </w:rPr>
        <w:t xml:space="preserve">Kim, S.M. (2021) 'Inductive or deductive? Research by maxillofacial surgeons', </w:t>
      </w:r>
      <w:r w:rsidDel="00000000" w:rsidR="00000000" w:rsidRPr="00000000">
        <w:rPr>
          <w:i w:val="1"/>
          <w:iCs w:val="1"/>
          <w:rtl w:val="0"/>
        </w:rPr>
        <w:t xml:space="preserve">Journal of the Korean Association of Oral and Maxillofacial Surgeons</w:t>
      </w:r>
      <w:r w:rsidDel="00000000" w:rsidR="00000000" w:rsidRPr="00000000">
        <w:rPr>
          <w:rtl w:val="0"/>
        </w:rPr>
        <w:t xml:space="preserve">, 47(3), pp. 151–152. Available at:</w:t>
      </w:r>
      <w:hyperlink r:id="rId35">
        <w:r w:rsidDel="00000000" w:rsidR="00000000" w:rsidRPr="00000000">
          <w:rPr>
            <w:rtl w:val="0"/>
          </w:rPr>
          <w:t xml:space="preserve"> </w:t>
        </w:r>
      </w:hyperlink>
      <w:hyperlink r:id="rId36">
        <w:r w:rsidDel="00000000" w:rsidR="00000000" w:rsidRPr="00000000">
          <w:rPr>
            <w:color w:val="1155cc"/>
            <w:u w:val="single"/>
            <w:rtl w:val="0"/>
          </w:rPr>
          <w:t xml:space="preserve">https://doi.org/10.5125/jkaoms.2021.47.3.151</w:t>
        </w:r>
      </w:hyperlink>
      <w:r w:rsidDel="00000000" w:rsidR="00000000" w:rsidRPr="00000000">
        <w:rPr>
          <w:rtl w:val="0"/>
        </w:rPr>
        <w:t xml:space="preserve">.</w:t>
      </w:r>
    </w:p>
    <w:p w:rsidR="00000000" w:rsidDel="00000000" w:rsidP="00000000" w:rsidRDefault="00000000" w:rsidRPr="00000000" w14:paraId="000000F7">
      <w:pPr>
        <w:spacing w:after="240" w:before="240" w:lineRule="auto"/>
        <w:rPr/>
      </w:pPr>
      <w:r w:rsidDel="00000000" w:rsidR="00000000" w:rsidRPr="00000000">
        <w:rPr>
          <w:rtl w:val="0"/>
        </w:rPr>
        <w:t xml:space="preserve">Monfort, A., López-Vázquez, B. and Sebastián-Morillas, A. (2025) 'Building trust in sustainable brands: Revisiting perceived value, satisfaction, customer service, and brand image', </w:t>
      </w:r>
      <w:r w:rsidDel="00000000" w:rsidR="00000000" w:rsidRPr="00000000">
        <w:rPr>
          <w:i w:val="1"/>
          <w:iCs w:val="1"/>
          <w:rtl w:val="0"/>
        </w:rPr>
        <w:t xml:space="preserve">Sustainable Technology and Entrepreneurship</w:t>
      </w:r>
      <w:r w:rsidDel="00000000" w:rsidR="00000000" w:rsidRPr="00000000">
        <w:rPr>
          <w:rtl w:val="0"/>
        </w:rPr>
        <w:t xml:space="preserve">, 4(3), p. 100105. Available at:</w:t>
      </w:r>
      <w:hyperlink r:id="rId37">
        <w:r w:rsidDel="00000000" w:rsidR="00000000" w:rsidRPr="00000000">
          <w:rPr>
            <w:rtl w:val="0"/>
          </w:rPr>
          <w:t xml:space="preserve"> </w:t>
        </w:r>
      </w:hyperlink>
      <w:hyperlink r:id="rId38">
        <w:r w:rsidDel="00000000" w:rsidR="00000000" w:rsidRPr="00000000">
          <w:rPr>
            <w:color w:val="1155cc"/>
            <w:u w:val="single"/>
            <w:rtl w:val="0"/>
          </w:rPr>
          <w:t xml:space="preserve">https://doi.org/10.1016/j.stae.2025.100105</w:t>
        </w:r>
      </w:hyperlink>
      <w:r w:rsidDel="00000000" w:rsidR="00000000" w:rsidRPr="00000000">
        <w:rPr>
          <w:rtl w:val="0"/>
        </w:rPr>
        <w:t xml:space="preserve">.</w:t>
      </w:r>
    </w:p>
    <w:p w:rsidR="00000000" w:rsidDel="00000000" w:rsidP="00000000" w:rsidRDefault="00000000" w:rsidRPr="00000000" w14:paraId="000000F8">
      <w:pPr>
        <w:spacing w:after="240" w:before="240" w:lineRule="auto"/>
        <w:rPr/>
      </w:pPr>
      <w:r w:rsidDel="00000000" w:rsidR="00000000" w:rsidRPr="00000000">
        <w:rPr>
          <w:rtl w:val="0"/>
        </w:rPr>
        <w:t xml:space="preserve">Reddy, G.A., Lotia, P.A. and Chaithanya, A.K. (2023) 'Improving the customer relationship management (CRM) using data mining', </w:t>
      </w:r>
      <w:r w:rsidDel="00000000" w:rsidR="00000000" w:rsidRPr="00000000">
        <w:rPr>
          <w:i w:val="1"/>
          <w:iCs w:val="1"/>
          <w:rtl w:val="0"/>
        </w:rPr>
        <w:t xml:space="preserve">International Journal of Advanced Research in Science and Technology (IJARST)</w:t>
      </w:r>
      <w:r w:rsidDel="00000000" w:rsidR="00000000" w:rsidRPr="00000000">
        <w:rPr>
          <w:rtl w:val="0"/>
        </w:rPr>
        <w:t xml:space="preserve"> [Preprint]. Available at:</w:t>
      </w:r>
      <w:hyperlink r:id="rId39">
        <w:r w:rsidDel="00000000" w:rsidR="00000000" w:rsidRPr="00000000">
          <w:rPr>
            <w:rtl w:val="0"/>
          </w:rPr>
          <w:t xml:space="preserve"> </w:t>
        </w:r>
      </w:hyperlink>
      <w:hyperlink r:id="rId40">
        <w:r w:rsidDel="00000000" w:rsidR="00000000" w:rsidRPr="00000000">
          <w:rPr>
            <w:color w:val="1155cc"/>
            <w:u w:val="single"/>
            <w:rtl w:val="0"/>
          </w:rPr>
          <w:t xml:space="preserve">https://www.ijarst.in/public/uploads/paper/130941688025729.pdf</w:t>
        </w:r>
      </w:hyperlink>
      <w:r w:rsidDel="00000000" w:rsidR="00000000" w:rsidRPr="00000000">
        <w:rPr>
          <w:rtl w:val="0"/>
        </w:rPr>
        <w:t xml:space="preserve">.</w:t>
      </w:r>
    </w:p>
    <w:p w:rsidR="00000000" w:rsidDel="00000000" w:rsidP="00000000" w:rsidRDefault="00000000" w:rsidRPr="00000000" w14:paraId="000000F9">
      <w:pPr>
        <w:spacing w:after="240" w:before="240" w:lineRule="auto"/>
        <w:rPr/>
      </w:pPr>
      <w:r w:rsidDel="00000000" w:rsidR="00000000" w:rsidRPr="00000000">
        <w:rPr>
          <w:rtl w:val="0"/>
        </w:rPr>
        <w:t xml:space="preserve">Sainsbury, J. (2024) 'J Sainsbury NPS and customer reviews', </w:t>
      </w:r>
      <w:r w:rsidDel="00000000" w:rsidR="00000000" w:rsidRPr="00000000">
        <w:rPr>
          <w:i w:val="1"/>
          <w:iCs w:val="1"/>
          <w:rtl w:val="0"/>
        </w:rPr>
        <w:t xml:space="preserve">Comparably</w:t>
      </w:r>
      <w:r w:rsidDel="00000000" w:rsidR="00000000" w:rsidRPr="00000000">
        <w:rPr>
          <w:rtl w:val="0"/>
        </w:rPr>
        <w:t xml:space="preserve">. Available at:</w:t>
      </w:r>
      <w:hyperlink r:id="rId41">
        <w:r w:rsidDel="00000000" w:rsidR="00000000" w:rsidRPr="00000000">
          <w:rPr>
            <w:rtl w:val="0"/>
          </w:rPr>
          <w:t xml:space="preserve"> </w:t>
        </w:r>
      </w:hyperlink>
      <w:hyperlink r:id="rId42">
        <w:r w:rsidDel="00000000" w:rsidR="00000000" w:rsidRPr="00000000">
          <w:rPr>
            <w:color w:val="1155cc"/>
            <w:u w:val="single"/>
            <w:rtl w:val="0"/>
          </w:rPr>
          <w:t xml:space="preserve">https://www.comparably.com/brands/j-sainsbury</w:t>
        </w:r>
      </w:hyperlink>
      <w:r w:rsidDel="00000000" w:rsidR="00000000" w:rsidRPr="00000000">
        <w:rPr>
          <w:rtl w:val="0"/>
        </w:rPr>
        <w:t xml:space="preserve">.</w:t>
      </w:r>
    </w:p>
    <w:p w:rsidR="00000000" w:rsidDel="00000000" w:rsidP="00000000" w:rsidRDefault="00000000" w:rsidRPr="00000000" w14:paraId="000000FA">
      <w:pPr>
        <w:spacing w:after="240" w:before="240" w:lineRule="auto"/>
        <w:rPr/>
      </w:pPr>
      <w:r w:rsidDel="00000000" w:rsidR="00000000" w:rsidRPr="00000000">
        <w:rPr>
          <w:rtl w:val="0"/>
        </w:rPr>
        <w:t xml:space="preserve">Sainsburys (2025) 'Our strategy'. Available at:</w:t>
      </w:r>
      <w:hyperlink r:id="rId43">
        <w:r w:rsidDel="00000000" w:rsidR="00000000" w:rsidRPr="00000000">
          <w:rPr>
            <w:rtl w:val="0"/>
          </w:rPr>
          <w:t xml:space="preserve"> </w:t>
        </w:r>
      </w:hyperlink>
      <w:hyperlink r:id="rId44">
        <w:r w:rsidDel="00000000" w:rsidR="00000000" w:rsidRPr="00000000">
          <w:rPr>
            <w:color w:val="1155cc"/>
            <w:u w:val="single"/>
            <w:rtl w:val="0"/>
          </w:rPr>
          <w:t xml:space="preserve">https://corporate.sainsburys.co.uk/about-us/our-strategy/</w:t>
        </w:r>
      </w:hyperlink>
      <w:r w:rsidDel="00000000" w:rsidR="00000000" w:rsidRPr="00000000">
        <w:rPr>
          <w:rtl w:val="0"/>
        </w:rPr>
        <w:t xml:space="preserve">.</w:t>
      </w:r>
    </w:p>
    <w:p w:rsidR="00000000" w:rsidDel="00000000" w:rsidP="00000000" w:rsidRDefault="00000000" w:rsidRPr="00000000" w14:paraId="000000FB">
      <w:pPr>
        <w:spacing w:after="240" w:before="240" w:lineRule="auto"/>
        <w:rPr/>
      </w:pPr>
      <w:r w:rsidDel="00000000" w:rsidR="00000000" w:rsidRPr="00000000">
        <w:rPr>
          <w:rtl w:val="0"/>
        </w:rPr>
        <w:t xml:space="preserve">Sajid, M., Zakkariya, K.A., Suki, N.M. and Islam, J.U. (2024) 'When going green goes wrong: The effects of greenwashing on brand avoidance and negative word-of-mouth', </w:t>
      </w:r>
      <w:r w:rsidDel="00000000" w:rsidR="00000000" w:rsidRPr="00000000">
        <w:rPr>
          <w:i w:val="1"/>
          <w:iCs w:val="1"/>
          <w:rtl w:val="0"/>
        </w:rPr>
        <w:t xml:space="preserve">Journal of Retailing and Consumer Services</w:t>
      </w:r>
      <w:r w:rsidDel="00000000" w:rsidR="00000000" w:rsidRPr="00000000">
        <w:rPr>
          <w:rtl w:val="0"/>
        </w:rPr>
        <w:t xml:space="preserve">, 78, p. 103773. Available at:</w:t>
      </w:r>
      <w:hyperlink r:id="rId45">
        <w:r w:rsidDel="00000000" w:rsidR="00000000" w:rsidRPr="00000000">
          <w:rPr>
            <w:rtl w:val="0"/>
          </w:rPr>
          <w:t xml:space="preserve"> </w:t>
        </w:r>
      </w:hyperlink>
      <w:hyperlink r:id="rId46">
        <w:r w:rsidDel="00000000" w:rsidR="00000000" w:rsidRPr="00000000">
          <w:rPr>
            <w:color w:val="1155cc"/>
            <w:u w:val="single"/>
            <w:rtl w:val="0"/>
          </w:rPr>
          <w:t xml:space="preserve">https://doi.org/10.1016/j.jretconser.2024.103773</w:t>
        </w:r>
      </w:hyperlink>
      <w:r w:rsidDel="00000000" w:rsidR="00000000" w:rsidRPr="00000000">
        <w:rPr>
          <w:rtl w:val="0"/>
        </w:rPr>
        <w:t xml:space="preserve">.</w:t>
      </w:r>
    </w:p>
    <w:p w:rsidR="00000000" w:rsidDel="00000000" w:rsidP="00000000" w:rsidRDefault="00000000" w:rsidRPr="00000000" w14:paraId="000000FC">
      <w:pPr>
        <w:spacing w:after="240" w:before="240" w:lineRule="auto"/>
        <w:rPr/>
      </w:pPr>
      <w:r w:rsidDel="00000000" w:rsidR="00000000" w:rsidRPr="00000000">
        <w:rPr>
          <w:rtl w:val="0"/>
        </w:rPr>
        <w:t xml:space="preserve">Saka, R., Chinagozi, O.G. and Joe, O.N. (2023) 'Exploratory research design in management science: A review of literature on conduct and application', </w:t>
      </w:r>
      <w:r w:rsidDel="00000000" w:rsidR="00000000" w:rsidRPr="00000000">
        <w:rPr>
          <w:i w:val="1"/>
          <w:iCs w:val="1"/>
          <w:rtl w:val="0"/>
        </w:rPr>
        <w:t xml:space="preserve">International Journal of Research and Innovation in Social Science (IJRISS)</w:t>
      </w:r>
      <w:r w:rsidDel="00000000" w:rsidR="00000000" w:rsidRPr="00000000">
        <w:rPr>
          <w:rtl w:val="0"/>
        </w:rPr>
        <w:t xml:space="preserve">, 7(4), pp. 1384–1395. Available at:</w:t>
      </w:r>
      <w:hyperlink r:id="rId47">
        <w:r w:rsidDel="00000000" w:rsidR="00000000" w:rsidRPr="00000000">
          <w:rPr>
            <w:rtl w:val="0"/>
          </w:rPr>
          <w:t xml:space="preserve"> </w:t>
        </w:r>
      </w:hyperlink>
      <w:hyperlink r:id="rId48">
        <w:r w:rsidDel="00000000" w:rsidR="00000000" w:rsidRPr="00000000">
          <w:rPr>
            <w:color w:val="1155cc"/>
            <w:u w:val="single"/>
            <w:rtl w:val="0"/>
          </w:rPr>
          <w:t xml:space="preserve">https://doi.org/10.47772/ijriss.2023.7515</w:t>
        </w:r>
      </w:hyperlink>
      <w:r w:rsidDel="00000000" w:rsidR="00000000" w:rsidRPr="00000000">
        <w:rPr>
          <w:rtl w:val="0"/>
        </w:rPr>
        <w:t xml:space="preserve">.</w:t>
      </w:r>
    </w:p>
    <w:p w:rsidR="00000000" w:rsidDel="00000000" w:rsidP="00000000" w:rsidRDefault="00000000" w:rsidRPr="00000000" w14:paraId="000000FD">
      <w:pPr>
        <w:spacing w:after="240" w:before="240" w:lineRule="auto"/>
        <w:rPr/>
      </w:pPr>
      <w:r w:rsidDel="00000000" w:rsidR="00000000" w:rsidRPr="00000000">
        <w:rPr>
          <w:rtl w:val="0"/>
        </w:rPr>
        <w:t xml:space="preserve">Tahir, A.H., Adnan, M. and Saeed, Z. (2024) 'The impact of brand image on customer satisfaction and brand loyalty: A systematic literature review', </w:t>
      </w:r>
      <w:r w:rsidDel="00000000" w:rsidR="00000000" w:rsidRPr="00000000">
        <w:rPr>
          <w:i w:val="1"/>
          <w:iCs w:val="1"/>
          <w:rtl w:val="0"/>
        </w:rPr>
        <w:t xml:space="preserve">Heliyon</w:t>
      </w:r>
      <w:r w:rsidDel="00000000" w:rsidR="00000000" w:rsidRPr="00000000">
        <w:rPr>
          <w:rtl w:val="0"/>
        </w:rPr>
        <w:t xml:space="preserve">, 10(16). Available at:</w:t>
      </w:r>
      <w:hyperlink r:id="rId49">
        <w:r w:rsidDel="00000000" w:rsidR="00000000" w:rsidRPr="00000000">
          <w:rPr>
            <w:rtl w:val="0"/>
          </w:rPr>
          <w:t xml:space="preserve"> </w:t>
        </w:r>
      </w:hyperlink>
      <w:hyperlink r:id="rId50">
        <w:r w:rsidDel="00000000" w:rsidR="00000000" w:rsidRPr="00000000">
          <w:rPr>
            <w:color w:val="1155cc"/>
            <w:u w:val="single"/>
            <w:rtl w:val="0"/>
          </w:rPr>
          <w:t xml:space="preserve">https://www.sciencedirect.com/science/article/pii/S2405844024122852</w:t>
        </w:r>
      </w:hyperlink>
      <w:r w:rsidDel="00000000" w:rsidR="00000000" w:rsidRPr="00000000">
        <w:rPr>
          <w:rtl w:val="0"/>
        </w:rPr>
        <w:t xml:space="preserve">.</w:t>
      </w:r>
    </w:p>
    <w:p w:rsidR="00000000" w:rsidDel="00000000" w:rsidP="00000000" w:rsidRDefault="00000000" w:rsidRPr="00000000" w14:paraId="000000FE">
      <w:pPr>
        <w:spacing w:after="240" w:before="240" w:lineRule="auto"/>
        <w:rPr/>
      </w:pPr>
      <w:r w:rsidDel="00000000" w:rsidR="00000000" w:rsidRPr="00000000">
        <w:rPr>
          <w:rtl w:val="0"/>
        </w:rPr>
        <w:t xml:space="preserve">Xiao, B., Chen, Q. and Yu, Z. (2021) 'Research on the investment value of Sainsbury's', </w:t>
      </w:r>
      <w:r w:rsidDel="00000000" w:rsidR="00000000" w:rsidRPr="00000000">
        <w:rPr>
          <w:i w:val="1"/>
          <w:iCs w:val="1"/>
          <w:rtl w:val="0"/>
        </w:rPr>
        <w:t xml:space="preserve">Advances in Social Science, Education and Humanities Research</w:t>
      </w:r>
      <w:r w:rsidDel="00000000" w:rsidR="00000000" w:rsidRPr="00000000">
        <w:rPr>
          <w:rtl w:val="0"/>
        </w:rPr>
        <w:t xml:space="preserve">, 543. Available at:</w:t>
      </w:r>
      <w:hyperlink r:id="rId51">
        <w:r w:rsidDel="00000000" w:rsidR="00000000" w:rsidRPr="00000000">
          <w:rPr>
            <w:rtl w:val="0"/>
          </w:rPr>
          <w:t xml:space="preserve"> </w:t>
        </w:r>
      </w:hyperlink>
      <w:hyperlink r:id="rId52">
        <w:r w:rsidDel="00000000" w:rsidR="00000000" w:rsidRPr="00000000">
          <w:rPr>
            <w:color w:val="1155cc"/>
            <w:u w:val="single"/>
            <w:rtl w:val="0"/>
          </w:rPr>
          <w:t xml:space="preserve">https://doi.org/10.2991/assehr.k.210407.022</w:t>
        </w:r>
      </w:hyperlink>
      <w:r w:rsidDel="00000000" w:rsidR="00000000" w:rsidRPr="00000000">
        <w:rPr>
          <w:rtl w:val="0"/>
        </w:rPr>
        <w:t xml:space="preserve">.</w:t>
      </w:r>
    </w:p>
    <w:p w:rsidR="00000000" w:rsidDel="00000000" w:rsidP="00000000" w:rsidRDefault="00000000" w:rsidRPr="00000000" w14:paraId="000000FF">
      <w:pPr>
        <w:spacing w:after="240" w:before="240" w:lineRule="auto"/>
        <w:rPr/>
      </w:pPr>
      <w:r w:rsidDel="00000000" w:rsidR="00000000" w:rsidRPr="00000000">
        <w:rPr>
          <w:rtl w:val="0"/>
        </w:rPr>
        <w:t xml:space="preserve">Yousif, A. (2021) 'The effect of brand image on customer loyalty: Customer satisfaction as a mediator: An applied study on a sample of Asiacell customers'. Available at:</w:t>
      </w:r>
      <w:hyperlink r:id="rId53">
        <w:r w:rsidDel="00000000" w:rsidR="00000000" w:rsidRPr="00000000">
          <w:rPr>
            <w:rtl w:val="0"/>
          </w:rPr>
          <w:t xml:space="preserve"> </w:t>
        </w:r>
      </w:hyperlink>
      <w:hyperlink r:id="rId54">
        <w:r w:rsidDel="00000000" w:rsidR="00000000" w:rsidRPr="00000000">
          <w:rPr>
            <w:color w:val="1155cc"/>
            <w:u w:val="single"/>
            <w:rtl w:val="0"/>
          </w:rPr>
          <w:t xml:space="preserve">https://www.researchgate.net/publication/357355398_The_Effect_of_Brand_Image_on_Customer_Loyalty_Customer_Satisfaction_as_a_Mediator_An_applied_study_on_a_sample_of_Asiacell_customers</w:t>
        </w:r>
      </w:hyperlink>
      <w:r w:rsidDel="00000000" w:rsidR="00000000" w:rsidRPr="00000000">
        <w:rPr>
          <w:rtl w:val="0"/>
        </w:rPr>
        <w:t xml:space="preserve">.</w:t>
      </w:r>
    </w:p>
    <w:p w:rsidR="00000000" w:rsidDel="00000000" w:rsidP="00000000" w:rsidRDefault="00000000" w:rsidRPr="00000000" w14:paraId="00000100">
      <w:pPr>
        <w:rPr/>
      </w:pPr>
      <w:r w:rsidDel="00000000" w:rsidR="00000000" w:rsidRPr="00000000">
        <w:rPr>
          <w:rtl w:val="0"/>
        </w:rPr>
      </w:r>
    </w:p>
    <w:p w:rsidR="00000000" w:rsidDel="00000000" w:rsidP="00000000" w:rsidRDefault="00000000" w:rsidRPr="00000000" w14:paraId="00000101">
      <w:pPr>
        <w:rPr/>
      </w:pPr>
      <w:r w:rsidDel="00000000" w:rsidR="00000000" w:rsidRPr="00000000">
        <w:rPr>
          <w:rtl w:val="0"/>
        </w:rPr>
      </w:r>
    </w:p>
    <w:sectPr>
      <w:footerReference r:id="rId55" w:type="default"/>
      <w:footerReference r:id="rId56"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2">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3">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4"/>
        <w:szCs w:val="24"/>
        <w:lang w:val="en-IN"/>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b w:val="1"/>
      <w:bCs w:val="1"/>
    </w:rPr>
  </w:style>
  <w:style w:type="paragraph" w:styleId="Heading2">
    <w:name w:val="heading 2"/>
    <w:basedOn w:val="Normal"/>
    <w:next w:val="Normal"/>
    <w:pPr>
      <w:keepNext w:val="1"/>
      <w:keepLines w:val="1"/>
    </w:pPr>
    <w:rPr>
      <w:b w:val="1"/>
      <w:bCs w:val="1"/>
    </w:rPr>
  </w:style>
  <w:style w:type="paragraph" w:styleId="Heading3">
    <w:name w:val="heading 3"/>
    <w:basedOn w:val="Normal"/>
    <w:next w:val="Normal"/>
    <w:pPr>
      <w:keepNext w:val="1"/>
      <w:keepLines w:val="1"/>
    </w:pPr>
    <w:rPr>
      <w:b w:val="1"/>
      <w:bCs w:val="1"/>
    </w:rPr>
  </w:style>
  <w:style w:type="paragraph" w:styleId="Heading4">
    <w:name w:val="heading 4"/>
    <w:basedOn w:val="Normal"/>
    <w:next w:val="Normal"/>
    <w:pPr>
      <w:keepNext w:val="1"/>
      <w:keepLines w:val="1"/>
      <w:spacing w:after="80" w:before="280" w:lineRule="auto"/>
    </w:pPr>
    <w:rPr>
      <w:color w:val="666666"/>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iCs w:val="1"/>
      <w:color w:val="666666"/>
      <w:sz w:val="22"/>
      <w:szCs w:val="22"/>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hyperlink" Target="https://www.ijarst.in/public/uploads/paper/130941688025729.pdf" TargetMode="External"/><Relationship Id="rId42" Type="http://schemas.openxmlformats.org/officeDocument/2006/relationships/hyperlink" Target="https://www.comparably.com/brands/j-sainsbury" TargetMode="External"/><Relationship Id="rId41" Type="http://schemas.openxmlformats.org/officeDocument/2006/relationships/hyperlink" Target="https://www.comparably.com/brands/j-sainsbury" TargetMode="External"/><Relationship Id="rId44" Type="http://schemas.openxmlformats.org/officeDocument/2006/relationships/hyperlink" Target="https://corporate.sainsburys.co.uk/about-us/our-strategy/" TargetMode="External"/><Relationship Id="rId43" Type="http://schemas.openxmlformats.org/officeDocument/2006/relationships/hyperlink" Target="https://corporate.sainsburys.co.uk/about-us/our-strategy/" TargetMode="External"/><Relationship Id="rId46" Type="http://schemas.openxmlformats.org/officeDocument/2006/relationships/hyperlink" Target="https://doi.org/10.1016/j.jretconser.2024.103773" TargetMode="External"/><Relationship Id="rId45" Type="http://schemas.openxmlformats.org/officeDocument/2006/relationships/hyperlink" Target="https://doi.org/10.1016/j.jretconser.2024.10377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48" Type="http://schemas.openxmlformats.org/officeDocument/2006/relationships/hyperlink" Target="https://doi.org/10.47772/ijriss.2023.7515" TargetMode="External"/><Relationship Id="rId47" Type="http://schemas.openxmlformats.org/officeDocument/2006/relationships/hyperlink" Target="https://doi.org/10.47772/ijriss.2023.7515" TargetMode="External"/><Relationship Id="rId49" Type="http://schemas.openxmlformats.org/officeDocument/2006/relationships/hyperlink" Target="https://www.sciencedirect.com/science/article/pii/S2405844024122852"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4.png"/><Relationship Id="rId8" Type="http://schemas.openxmlformats.org/officeDocument/2006/relationships/image" Target="media/image7.png"/><Relationship Id="rId31" Type="http://schemas.openxmlformats.org/officeDocument/2006/relationships/hyperlink" Target="https://www.forbes.com/sites/markfaithfull/2023/04/11/sainsburys-ramps-up-loyalty-battle-as-tesco-reduces-clubcard-value/" TargetMode="External"/><Relationship Id="rId30" Type="http://schemas.openxmlformats.org/officeDocument/2006/relationships/hyperlink" Target="https://www.bbc.com/news/business-62047475" TargetMode="External"/><Relationship Id="rId33" Type="http://schemas.openxmlformats.org/officeDocument/2006/relationships/hyperlink" Target="https://medium.com/@keatonhawker/kellers-brand-equity-model-what-it-is-how-to-use-it-84e42d562299" TargetMode="External"/><Relationship Id="rId32" Type="http://schemas.openxmlformats.org/officeDocument/2006/relationships/hyperlink" Target="https://www.forbes.com/sites/markfaithfull/2023/04/11/sainsburys-ramps-up-loyalty-battle-as-tesco-reduces-clubcard-value/" TargetMode="External"/><Relationship Id="rId35" Type="http://schemas.openxmlformats.org/officeDocument/2006/relationships/hyperlink" Target="https://doi.org/10.5125/jkaoms.2021.47.3.151" TargetMode="External"/><Relationship Id="rId34" Type="http://schemas.openxmlformats.org/officeDocument/2006/relationships/hyperlink" Target="https://medium.com/@keatonhawker/kellers-brand-equity-model-what-it-is-how-to-use-it-84e42d562299" TargetMode="External"/><Relationship Id="rId37" Type="http://schemas.openxmlformats.org/officeDocument/2006/relationships/hyperlink" Target="https://doi.org/10.1016/j.stae.2025.100105" TargetMode="External"/><Relationship Id="rId36" Type="http://schemas.openxmlformats.org/officeDocument/2006/relationships/hyperlink" Target="https://doi.org/10.5125/jkaoms.2021.47.3.151" TargetMode="External"/><Relationship Id="rId39" Type="http://schemas.openxmlformats.org/officeDocument/2006/relationships/hyperlink" Target="https://www.ijarst.in/public/uploads/paper/130941688025729.pdf" TargetMode="External"/><Relationship Id="rId38" Type="http://schemas.openxmlformats.org/officeDocument/2006/relationships/hyperlink" Target="https://doi.org/10.1016/j.stae.2025.100105" TargetMode="External"/><Relationship Id="rId20" Type="http://schemas.openxmlformats.org/officeDocument/2006/relationships/hyperlink" Target="https://doi.org/10.4236/jtr.2020.84019" TargetMode="External"/><Relationship Id="rId22" Type="http://schemas.openxmlformats.org/officeDocument/2006/relationships/hyperlink" Target="https://doi.org/10.1111/nbu.12552" TargetMode="External"/><Relationship Id="rId21" Type="http://schemas.openxmlformats.org/officeDocument/2006/relationships/hyperlink" Target="https://doi.org/10.1111/nbu.12552" TargetMode="External"/><Relationship Id="rId24" Type="http://schemas.openxmlformats.org/officeDocument/2006/relationships/hyperlink" Target="https://doi.org/10.1016/j.jik.2024.100606" TargetMode="External"/><Relationship Id="rId23" Type="http://schemas.openxmlformats.org/officeDocument/2006/relationships/hyperlink" Target="https://doi.org/10.1016/j.jik.2024.100606" TargetMode="External"/><Relationship Id="rId26" Type="http://schemas.openxmlformats.org/officeDocument/2006/relationships/hyperlink" Target="https://www.researchgate.net/publication/344592540_The_Impact_of_Customer_Satisfaction_Brand_Image_on_Brand_Love_and_Brand_Loyalty" TargetMode="External"/><Relationship Id="rId25" Type="http://schemas.openxmlformats.org/officeDocument/2006/relationships/hyperlink" Target="https://www.researchgate.net/publication/344592540_The_Impact_of_Customer_Satisfaction_Brand_Image_on_Brand_Love_and_Brand_Loyalty" TargetMode="External"/><Relationship Id="rId28" Type="http://schemas.openxmlformats.org/officeDocument/2006/relationships/hyperlink" Target="https://doi.org/10.62051/d14vvq32" TargetMode="External"/><Relationship Id="rId27" Type="http://schemas.openxmlformats.org/officeDocument/2006/relationships/hyperlink" Target="https://doi.org/10.62051/d14vvq32" TargetMode="External"/><Relationship Id="rId29" Type="http://schemas.openxmlformats.org/officeDocument/2006/relationships/hyperlink" Target="https://www.bbc.com/news/business-62047475" TargetMode="External"/><Relationship Id="rId51" Type="http://schemas.openxmlformats.org/officeDocument/2006/relationships/hyperlink" Target="https://doi.org/10.2991/assehr.k.210407.022" TargetMode="External"/><Relationship Id="rId50" Type="http://schemas.openxmlformats.org/officeDocument/2006/relationships/hyperlink" Target="https://www.sciencedirect.com/science/article/pii/S2405844024122852" TargetMode="External"/><Relationship Id="rId53" Type="http://schemas.openxmlformats.org/officeDocument/2006/relationships/hyperlink" Target="https://www.researchgate.net/publication/357355398_The_Effect_of_Brand_Image_on_Customer_Loyalty_Customer_Satisfaction_as_a_Mediator_An_applied_study_on_a_sample_of_Asiacell_customers" TargetMode="External"/><Relationship Id="rId52" Type="http://schemas.openxmlformats.org/officeDocument/2006/relationships/hyperlink" Target="https://doi.org/10.2991/assehr.k.210407.022" TargetMode="External"/><Relationship Id="rId11" Type="http://schemas.openxmlformats.org/officeDocument/2006/relationships/image" Target="media/image2.png"/><Relationship Id="rId55" Type="http://schemas.openxmlformats.org/officeDocument/2006/relationships/footer" Target="footer1.xml"/><Relationship Id="rId10" Type="http://schemas.openxmlformats.org/officeDocument/2006/relationships/image" Target="media/image8.png"/><Relationship Id="rId54" Type="http://schemas.openxmlformats.org/officeDocument/2006/relationships/hyperlink" Target="https://www.researchgate.net/publication/357355398_The_Effect_of_Brand_Image_on_Customer_Loyalty_Customer_Satisfaction_as_a_Mediator_An_applied_study_on_a_sample_of_Asiacell_customers" TargetMode="External"/><Relationship Id="rId13" Type="http://schemas.openxmlformats.org/officeDocument/2006/relationships/image" Target="media/image3.png"/><Relationship Id="rId12" Type="http://schemas.openxmlformats.org/officeDocument/2006/relationships/image" Target="media/image1.png"/><Relationship Id="rId56" Type="http://schemas.openxmlformats.org/officeDocument/2006/relationships/footer" Target="footer2.xml"/><Relationship Id="rId15" Type="http://schemas.openxmlformats.org/officeDocument/2006/relationships/hyperlink" Target="https://doi.org/10.1002/nvsm.1775" TargetMode="External"/><Relationship Id="rId14" Type="http://schemas.openxmlformats.org/officeDocument/2006/relationships/image" Target="media/image6.png"/><Relationship Id="rId17" Type="http://schemas.openxmlformats.org/officeDocument/2006/relationships/hyperlink" Target="https://doi.org/10.1155/2021/4270998" TargetMode="External"/><Relationship Id="rId16" Type="http://schemas.openxmlformats.org/officeDocument/2006/relationships/hyperlink" Target="https://doi.org/10.1002/nvsm.1775" TargetMode="External"/><Relationship Id="rId19" Type="http://schemas.openxmlformats.org/officeDocument/2006/relationships/hyperlink" Target="https://doi.org/10.4236/jtr.2020.84019" TargetMode="External"/><Relationship Id="rId18" Type="http://schemas.openxmlformats.org/officeDocument/2006/relationships/hyperlink" Target="https://doi.org/10.1155/2021/42709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Ij3gaKIiBzndm0TGysBgKQk+wA==">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</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3c785ada-2991-4a46-a4ee-4dc24b7c5010</vt:lpwstr>
  </property>
</Properties>
</file>