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vsdx" ContentType="application/vnd.ms-visio.drawi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78811090"/>
        <w:docPartObj>
          <w:docPartGallery w:val="Cover Pages"/>
          <w:docPartUnique/>
        </w:docPartObj>
      </w:sdtPr>
      <w:sdtEndPr/>
      <w:sdtContent>
        <w:p w14:paraId="272CB89E" w14:textId="6F60002A" w:rsidR="008719E9" w:rsidRDefault="008719E9">
          <w:r>
            <w:rPr>
              <w:noProof/>
            </w:rPr>
            <mc:AlternateContent>
              <mc:Choice Requires="wpg">
                <w:drawing>
                  <wp:anchor distT="0" distB="0" distL="114300" distR="114300" simplePos="0" relativeHeight="251662336" behindDoc="0" locked="0" layoutInCell="1" allowOverlap="1" wp14:anchorId="79B35E7C" wp14:editId="713CBA1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1" name="Group 1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3"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Rectangle 14"/>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0C8D8F2" id="Group 1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" path="m,l7312660,r,1129665l3619500,733425,,1091565,,xe" fillcolor="#5b9bd5 [3204]" stroked="f" strokeweight="1pt">
                      <v:stroke joinstyle="miter"/>
                      <v:path arrowok="t" o:connecttype="custom" o:connectlocs="0,0;7315200,0;7315200,1130373;3620757,733885;0,1092249;0,0" o:connectangles="0,0,0,0,0,0"/>
                    </v:shape>
                    <v:rect id="Rectangle 14"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1BD39DD" wp14:editId="13619DD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 name="Text Box 15"/>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D9A6AD0" w14:textId="19390DFD" w:rsidR="008719E9" w:rsidRDefault="008719E9">
                                    <w:pPr>
                                      <w:pStyle w:val="NoSpacing"/>
                                      <w:jc w:val="right"/>
                                      <w:rPr>
                                        <w:color w:val="595959" w:themeColor="text1" w:themeTint="A6"/>
                                        <w:sz w:val="28"/>
                                        <w:szCs w:val="28"/>
                                      </w:rPr>
                                    </w:pPr>
                                    <w:r>
                                      <w:rPr>
                                        <w:color w:val="595959" w:themeColor="text1" w:themeTint="A6"/>
                                        <w:sz w:val="28"/>
                                        <w:szCs w:val="28"/>
                                      </w:rPr>
                                      <w:t>Rhys Williams</w:t>
                                    </w:r>
                                  </w:p>
                                </w:sdtContent>
                              </w:sdt>
                              <w:p w14:paraId="2800A6B9" w14:textId="2F6EEB85" w:rsidR="008719E9" w:rsidRDefault="008603F7">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8719E9">
                                      <w:rPr>
                                        <w:color w:val="595959" w:themeColor="text1" w:themeTint="A6"/>
                                        <w:sz w:val="18"/>
                                        <w:szCs w:val="18"/>
                                      </w:rPr>
                                      <w:t>2025400@student.uwtsd.ac.uk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1BD39DD" id="_x0000_t202" coordsize="21600,21600" o:spt="202" path="m,l,21600r21600,l21600,xe">
                    <v:stroke joinstyle="miter"/>
                    <v:path gradientshapeok="t" o:connecttype="rect"/>
                  </v:shapetype>
                  <v:shape id="Text Box 15"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D9A6AD0" w14:textId="19390DFD" w:rsidR="008719E9" w:rsidRDefault="008719E9">
                              <w:pPr>
                                <w:pStyle w:val="NoSpacing"/>
                                <w:jc w:val="right"/>
                                <w:rPr>
                                  <w:color w:val="595959" w:themeColor="text1" w:themeTint="A6"/>
                                  <w:sz w:val="28"/>
                                  <w:szCs w:val="28"/>
                                </w:rPr>
                              </w:pPr>
                              <w:r>
                                <w:rPr>
                                  <w:color w:val="595959" w:themeColor="text1" w:themeTint="A6"/>
                                  <w:sz w:val="28"/>
                                  <w:szCs w:val="28"/>
                                </w:rPr>
                                <w:t>Rhys Williams</w:t>
                              </w:r>
                            </w:p>
                          </w:sdtContent>
                        </w:sdt>
                        <w:p w14:paraId="2800A6B9" w14:textId="2F6EEB85" w:rsidR="008719E9" w:rsidRDefault="008603F7">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8719E9">
                                <w:rPr>
                                  <w:color w:val="595959" w:themeColor="text1" w:themeTint="A6"/>
                                  <w:sz w:val="18"/>
                                  <w:szCs w:val="18"/>
                                </w:rPr>
                                <w:t>2025400@student.uwtsd.ac.uk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2F110AE" wp14:editId="1519B94E">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7" name="Text Box 17"/>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A0AADEA" w14:textId="77777777" w:rsidR="008719E9" w:rsidRDefault="008719E9">
                                <w:pPr>
                                  <w:pStyle w:val="NoSpacing"/>
                                  <w:jc w:val="right"/>
                                  <w:rPr>
                                    <w:color w:val="5B9BD5" w:themeColor="accent1"/>
                                    <w:sz w:val="28"/>
                                    <w:szCs w:val="28"/>
                                  </w:rPr>
                                </w:pPr>
                                <w:r>
                                  <w:rPr>
                                    <w:color w:val="5B9BD5"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46BEB742" w14:textId="6B8C2B09" w:rsidR="008719E9" w:rsidRDefault="008E5954">
                                    <w:pPr>
                                      <w:pStyle w:val="NoSpacing"/>
                                      <w:jc w:val="right"/>
                                      <w:rPr>
                                        <w:color w:val="595959" w:themeColor="text1" w:themeTint="A6"/>
                                        <w:sz w:val="20"/>
                                        <w:szCs w:val="20"/>
                                      </w:rPr>
                                    </w:pPr>
                                    <w:r>
                                      <w:rPr>
                                        <w:color w:val="595959" w:themeColor="text1" w:themeTint="A6"/>
                                        <w:sz w:val="20"/>
                                        <w:szCs w:val="20"/>
                                      </w:rPr>
                                      <w:t xml:space="preserve">Azo base printing has been becoming obsolete due to sustainable, </w:t>
                                    </w:r>
                                    <w:proofErr w:type="gramStart"/>
                                    <w:r>
                                      <w:rPr>
                                        <w:color w:val="595959" w:themeColor="text1" w:themeTint="A6"/>
                                        <w:sz w:val="20"/>
                                        <w:szCs w:val="20"/>
                                      </w:rPr>
                                      <w:t>environmental</w:t>
                                    </w:r>
                                    <w:proofErr w:type="gramEnd"/>
                                    <w:r>
                                      <w:rPr>
                                        <w:color w:val="595959" w:themeColor="text1" w:themeTint="A6"/>
                                        <w:sz w:val="20"/>
                                        <w:szCs w:val="20"/>
                                      </w:rPr>
                                      <w:t xml:space="preserve"> and hazardous conditions. Reactive dyes, acid dyes and dispersions have been explored as possible alternatives, with Vinyl Sulfone reactive dyes being seen as a suitable alternative.</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2F110AE" id="Text Box 17"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3A0AADEA" w14:textId="77777777" w:rsidR="008719E9" w:rsidRDefault="008719E9">
                          <w:pPr>
                            <w:pStyle w:val="NoSpacing"/>
                            <w:jc w:val="right"/>
                            <w:rPr>
                              <w:color w:val="5B9BD5" w:themeColor="accent1"/>
                              <w:sz w:val="28"/>
                              <w:szCs w:val="28"/>
                            </w:rPr>
                          </w:pPr>
                          <w:r>
                            <w:rPr>
                              <w:color w:val="5B9BD5"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46BEB742" w14:textId="6B8C2B09" w:rsidR="008719E9" w:rsidRDefault="008E5954">
                              <w:pPr>
                                <w:pStyle w:val="NoSpacing"/>
                                <w:jc w:val="right"/>
                                <w:rPr>
                                  <w:color w:val="595959" w:themeColor="text1" w:themeTint="A6"/>
                                  <w:sz w:val="20"/>
                                  <w:szCs w:val="20"/>
                                </w:rPr>
                              </w:pPr>
                              <w:r>
                                <w:rPr>
                                  <w:color w:val="595959" w:themeColor="text1" w:themeTint="A6"/>
                                  <w:sz w:val="20"/>
                                  <w:szCs w:val="20"/>
                                </w:rPr>
                                <w:t xml:space="preserve">Azo base printing has been becoming obsolete due to sustainable, </w:t>
                              </w:r>
                              <w:proofErr w:type="gramStart"/>
                              <w:r>
                                <w:rPr>
                                  <w:color w:val="595959" w:themeColor="text1" w:themeTint="A6"/>
                                  <w:sz w:val="20"/>
                                  <w:szCs w:val="20"/>
                                </w:rPr>
                                <w:t>environmental</w:t>
                              </w:r>
                              <w:proofErr w:type="gramEnd"/>
                              <w:r>
                                <w:rPr>
                                  <w:color w:val="595959" w:themeColor="text1" w:themeTint="A6"/>
                                  <w:sz w:val="20"/>
                                  <w:szCs w:val="20"/>
                                </w:rPr>
                                <w:t xml:space="preserve"> and hazardous conditions. Reactive dyes, acid dyes and dispersions have been explored as possible alternatives, with Vinyl Sulfone reactive dyes being seen as a suitable alternative.</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6E6B3DD" wp14:editId="2B8EE68D">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9" name="Text Box 19"/>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5E5099F" w14:textId="35EAF93A" w:rsidR="008719E9" w:rsidRDefault="008603F7">
                                <w:pPr>
                                  <w:jc w:val="right"/>
                                  <w:rPr>
                                    <w:color w:val="5B9BD5" w:themeColor="accent1"/>
                                    <w:sz w:val="64"/>
                                    <w:szCs w:val="64"/>
                                  </w:rPr>
                                </w:pPr>
                                <w:sdt>
                                  <w:sdtPr>
                                    <w:rPr>
                                      <w:rStyle w:val="TitleChar"/>
                                      <w:b/>
                                      <w:bCs/>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rStyle w:val="TitleChar"/>
                                    </w:rPr>
                                  </w:sdtEndPr>
                                  <w:sdtContent>
                                    <w:r w:rsidR="00DB295C">
                                      <w:rPr>
                                        <w:rStyle w:val="TitleChar"/>
                                        <w:b/>
                                        <w:bCs/>
                                      </w:rPr>
                                      <w:t xml:space="preserve">Can Industry 4.0 Technologies Be Used to Improve the Effectiveness of </w:t>
                                    </w:r>
                                    <w:r w:rsidR="008719E9" w:rsidRPr="008719E9">
                                      <w:rPr>
                                        <w:rStyle w:val="TitleChar"/>
                                        <w:b/>
                                        <w:bCs/>
                                      </w:rPr>
                                      <w:t xml:space="preserve">Printing on </w:t>
                                    </w:r>
                                    <w:r w:rsidR="008719E9">
                                      <w:rPr>
                                        <w:rStyle w:val="TitleChar"/>
                                        <w:b/>
                                        <w:bCs/>
                                      </w:rPr>
                                      <w:t>Wet Cellulose Tubing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EAEF4C6" w14:textId="275E7495" w:rsidR="008719E9" w:rsidRDefault="008719E9">
                                    <w:pPr>
                                      <w:jc w:val="right"/>
                                      <w:rPr>
                                        <w:smallCaps/>
                                        <w:color w:val="404040" w:themeColor="text1" w:themeTint="BF"/>
                                        <w:sz w:val="36"/>
                                        <w:szCs w:val="36"/>
                                      </w:rPr>
                                    </w:pPr>
                                    <w:r>
                                      <w:rPr>
                                        <w:color w:val="404040" w:themeColor="text1" w:themeTint="BF"/>
                                        <w:sz w:val="36"/>
                                        <w:szCs w:val="36"/>
                                      </w:rPr>
                                      <w:t>Industry 4.0 Dissertation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6E6B3DD" id="Text Box 19"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35E5099F" w14:textId="35EAF93A" w:rsidR="008719E9" w:rsidRDefault="008603F7">
                          <w:pPr>
                            <w:jc w:val="right"/>
                            <w:rPr>
                              <w:color w:val="5B9BD5" w:themeColor="accent1"/>
                              <w:sz w:val="64"/>
                              <w:szCs w:val="64"/>
                            </w:rPr>
                          </w:pPr>
                          <w:sdt>
                            <w:sdtPr>
                              <w:rPr>
                                <w:rStyle w:val="TitleChar"/>
                                <w:b/>
                                <w:bCs/>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rStyle w:val="TitleChar"/>
                              </w:rPr>
                            </w:sdtEndPr>
                            <w:sdtContent>
                              <w:r w:rsidR="00DB295C">
                                <w:rPr>
                                  <w:rStyle w:val="TitleChar"/>
                                  <w:b/>
                                  <w:bCs/>
                                </w:rPr>
                                <w:t xml:space="preserve">Can Industry 4.0 Technologies Be Used to Improve the Effectiveness of </w:t>
                              </w:r>
                              <w:r w:rsidR="008719E9" w:rsidRPr="008719E9">
                                <w:rPr>
                                  <w:rStyle w:val="TitleChar"/>
                                  <w:b/>
                                  <w:bCs/>
                                </w:rPr>
                                <w:t xml:space="preserve">Printing on </w:t>
                              </w:r>
                              <w:r w:rsidR="008719E9">
                                <w:rPr>
                                  <w:rStyle w:val="TitleChar"/>
                                  <w:b/>
                                  <w:bCs/>
                                </w:rPr>
                                <w:t>Wet Cellulose Tubing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EAEF4C6" w14:textId="275E7495" w:rsidR="008719E9" w:rsidRDefault="008719E9">
                              <w:pPr>
                                <w:jc w:val="right"/>
                                <w:rPr>
                                  <w:smallCaps/>
                                  <w:color w:val="404040" w:themeColor="text1" w:themeTint="BF"/>
                                  <w:sz w:val="36"/>
                                  <w:szCs w:val="36"/>
                                </w:rPr>
                              </w:pPr>
                              <w:r>
                                <w:rPr>
                                  <w:color w:val="404040" w:themeColor="text1" w:themeTint="BF"/>
                                  <w:sz w:val="36"/>
                                  <w:szCs w:val="36"/>
                                </w:rPr>
                                <w:t>Industry 4.0 Dissertation</w:t>
                              </w:r>
                            </w:p>
                          </w:sdtContent>
                        </w:sdt>
                      </w:txbxContent>
                    </v:textbox>
                    <w10:wrap type="square" anchorx="page" anchory="page"/>
                  </v:shape>
                </w:pict>
              </mc:Fallback>
            </mc:AlternateContent>
          </w:r>
        </w:p>
        <w:p w14:paraId="6652C815" w14:textId="3C5DF3C1" w:rsidR="008719E9" w:rsidRDefault="008719E9">
          <w:pPr>
            <w:rPr>
              <w:rFonts w:asciiTheme="majorHAnsi" w:eastAsiaTheme="majorEastAsia" w:hAnsiTheme="majorHAnsi" w:cstheme="majorBidi"/>
              <w:color w:val="2E74B5" w:themeColor="accent1" w:themeShade="BF"/>
              <w:sz w:val="32"/>
              <w:szCs w:val="32"/>
            </w:rPr>
          </w:pPr>
          <w:r>
            <w:br w:type="page"/>
          </w:r>
        </w:p>
      </w:sdtContent>
    </w:sdt>
    <w:p w14:paraId="6CA2A8B7" w14:textId="77777777" w:rsidR="000C6425" w:rsidRDefault="000D0D84" w:rsidP="000D0D84">
      <w:pPr>
        <w:pStyle w:val="Heading1"/>
      </w:pPr>
      <w:bookmarkStart w:id="0" w:name="_Toc128391117"/>
      <w:r>
        <w:lastRenderedPageBreak/>
        <w:t>Summary</w:t>
      </w:r>
      <w:bookmarkEnd w:id="0"/>
    </w:p>
    <w:p w14:paraId="567C3FD6" w14:textId="28E4DF68" w:rsidR="0083256F" w:rsidRDefault="000C6425" w:rsidP="000C6425">
      <w:pPr>
        <w:jc w:val="both"/>
      </w:pPr>
      <w:r>
        <w:t>Viscose Closures, an SME in south Wales, currently use legacy equipment and chemicals to print on wet regenerated cellulose tubing.</w:t>
      </w:r>
      <w:r w:rsidR="00DB295C">
        <w:t xml:space="preserve"> The current print process uses azo bases and </w:t>
      </w:r>
      <w:proofErr w:type="spellStart"/>
      <w:r w:rsidR="00DB295C">
        <w:t>naphtol</w:t>
      </w:r>
      <w:proofErr w:type="spellEnd"/>
      <w:r w:rsidR="00DB295C">
        <w:t xml:space="preserve"> powders to create a chromatic azo dye </w:t>
      </w:r>
      <w:r w:rsidR="00D611B1">
        <w:t>absorb</w:t>
      </w:r>
      <w:r w:rsidR="00DB295C">
        <w:t xml:space="preserve">ed into the cellulose structure. The effectiveness of this printing method is depreciating as the chemicals become obsolete and the printing method can only cope </w:t>
      </w:r>
      <w:r w:rsidR="00760FBC">
        <w:t xml:space="preserve">with singular colours. Therefore, new printing methods were explored in literature, with </w:t>
      </w:r>
      <w:r w:rsidR="00D611B1">
        <w:t>six</w:t>
      </w:r>
      <w:r w:rsidR="00760FBC">
        <w:t xml:space="preserve"> new methods </w:t>
      </w:r>
      <w:r w:rsidR="00D611B1">
        <w:t>investigated</w:t>
      </w:r>
      <w:r w:rsidR="00760FBC">
        <w:t>: reactive dye</w:t>
      </w:r>
      <w:r w:rsidR="00D611B1">
        <w:t>s</w:t>
      </w:r>
      <w:r w:rsidR="00760FBC">
        <w:t>, acid dye</w:t>
      </w:r>
      <w:r w:rsidR="00D611B1">
        <w:t>s</w:t>
      </w:r>
      <w:r w:rsidR="00760FBC">
        <w:t>, gravure, dye dispersions, pigment dispersions and azo dispersions</w:t>
      </w:r>
      <w:r w:rsidR="00763FB7">
        <w:t xml:space="preserve">. These were then scored over seven categories, including </w:t>
      </w:r>
      <w:r w:rsidR="0083256F">
        <w:t>sustainability, the supply chain, and the customisation available to the customer; the highest scoring method was reactive dyes.</w:t>
      </w:r>
    </w:p>
    <w:p w14:paraId="6738F51E" w14:textId="1F8D4B00" w:rsidR="00F1478A" w:rsidRDefault="0083256F" w:rsidP="000C6425">
      <w:pPr>
        <w:jc w:val="both"/>
      </w:pPr>
      <w:r>
        <w:t>Reactive dyes were dyes that reacted with the substrate, with Vinyl Sulfone dyes having the highest affinity in literature to cellulose, resulting in it being the chemical</w:t>
      </w:r>
      <w:r w:rsidR="00D611B1">
        <w:t xml:space="preserve"> group</w:t>
      </w:r>
      <w:r>
        <w:t xml:space="preserve"> that was tested. A process optimisation study was then carried out on the printing of Vinyl Sulfone dyes</w:t>
      </w:r>
      <w:r w:rsidR="00101B9F">
        <w:t>, looking at the exhaustion rate, fixation rate and conditions required to give a high-quality print. The variables optimised w</w:t>
      </w:r>
      <w:r w:rsidR="00D611B1">
        <w:t>ere</w:t>
      </w:r>
      <w:r w:rsidR="00101B9F">
        <w:t xml:space="preserve"> the washing and soaking temperature, </w:t>
      </w:r>
      <w:r w:rsidR="003F5525">
        <w:t>and chemicals in the soaking solution: sodium chloride and sodium carbonate. The optimum conditions were 60</w:t>
      </w:r>
      <w:r w:rsidR="003F5525">
        <w:rPr>
          <w:rFonts w:cstheme="minorHAnsi"/>
        </w:rPr>
        <w:t>°</w:t>
      </w:r>
      <w:r w:rsidR="003F5525">
        <w:t>C for the soaking solution and 80</w:t>
      </w:r>
      <w:r w:rsidR="003F5525">
        <w:rPr>
          <w:rFonts w:cstheme="minorHAnsi"/>
        </w:rPr>
        <w:t>°</w:t>
      </w:r>
      <w:r w:rsidR="003F5525">
        <w:t xml:space="preserve">C for the washing temperature, along with 15wt% sodium chloride and 8wt% sodium carbonate. This gave a high exhaustion rate but an average fixation rate, but additional steps have been recommended to improve the fixation rate. These are </w:t>
      </w:r>
      <w:r w:rsidR="00F1478A">
        <w:t xml:space="preserve">the </w:t>
      </w:r>
      <w:r w:rsidR="003F5525">
        <w:t xml:space="preserve">automated control of the temperatures to maintain the correct temperature </w:t>
      </w:r>
      <w:r w:rsidR="00F1478A">
        <w:t xml:space="preserve">and the addition of salts and carbonates to the washing solution to extend the fixation </w:t>
      </w:r>
      <w:r w:rsidR="00613E0C">
        <w:t>period</w:t>
      </w:r>
      <w:r w:rsidR="00F1478A">
        <w:t>.</w:t>
      </w:r>
    </w:p>
    <w:p w14:paraId="06E64E58" w14:textId="4C1CF45D" w:rsidR="000D0D84" w:rsidRDefault="00F1478A" w:rsidP="000C6425">
      <w:pPr>
        <w:jc w:val="both"/>
      </w:pPr>
      <w:r>
        <w:t xml:space="preserve">To determine if Vinyl Sulfone dyes could supersede azo base dyes </w:t>
      </w:r>
      <w:r w:rsidR="00613E0C">
        <w:t xml:space="preserve">a comparison was made. The colour range and variation </w:t>
      </w:r>
      <w:r w:rsidR="00E55A4E">
        <w:t>were</w:t>
      </w:r>
      <w:r w:rsidR="00613E0C">
        <w:t xml:space="preserve"> larger with vinyl sulfone dyes, as the same soaking solution is required </w:t>
      </w:r>
      <w:r w:rsidR="00E55A4E">
        <w:t xml:space="preserve">for every colour, whereas each </w:t>
      </w:r>
      <w:proofErr w:type="spellStart"/>
      <w:r w:rsidR="00E55A4E">
        <w:t>brenthol</w:t>
      </w:r>
      <w:proofErr w:type="spellEnd"/>
      <w:r w:rsidR="00E55A4E">
        <w:t xml:space="preserve"> solution achieves a narrow range of colours. Furthermore, the obsolescence of azo bases limits the number of colours that can be achieved, but Vinyl Sulfones have the full range of colours available to them. Currently the primary disadvantage of Vinyl sulfone is the lack of colour depth, with darker colours being difficult to achieve because of a poor fixation rate; however</w:t>
      </w:r>
      <w:r w:rsidR="00C47B70">
        <w:t>,</w:t>
      </w:r>
      <w:r w:rsidR="00E55A4E">
        <w:t xml:space="preserve"> the rate can be improved by increasing the length of </w:t>
      </w:r>
      <w:r w:rsidR="00D611B1">
        <w:t xml:space="preserve">time the </w:t>
      </w:r>
      <w:r w:rsidR="00E55A4E">
        <w:t>fixation rate can occur, as per the recommendations. The sustainability of the Vinyl Sulfone process is far greater, as the chemicals have organic sources</w:t>
      </w:r>
      <w:r w:rsidR="00C47B70">
        <w:t xml:space="preserve">. The environmental impact is also reduced as the effluent streams are easier to clean than azo dye wastes. </w:t>
      </w:r>
      <w:r w:rsidR="00D611B1">
        <w:t>Finally,</w:t>
      </w:r>
      <w:r w:rsidR="00C47B70">
        <w:t xml:space="preserve"> to be able to implement the Vinyl Sulfone system, salinity and pH probes would be required for automated control, using industry 4.0 techniques to regulate chemical levels. This is because, while Vinyl Sulfone dyes require stricter process controls than azo dyes, they are suitable alternative that is necessary due to azo bases becoming obsolete </w:t>
      </w:r>
      <w:r w:rsidR="00D611B1">
        <w:t>world-wide</w:t>
      </w:r>
      <w:r w:rsidR="00C47B70">
        <w:t>.</w:t>
      </w:r>
      <w:r w:rsidR="003F5525">
        <w:t xml:space="preserve">                                                                                                                                                      </w:t>
      </w:r>
      <w:r w:rsidR="000D0D84">
        <w:br w:type="page"/>
      </w:r>
    </w:p>
    <w:sdt>
      <w:sdtPr>
        <w:rPr>
          <w:rFonts w:asciiTheme="minorHAnsi" w:eastAsiaTheme="minorHAnsi" w:hAnsiTheme="minorHAnsi" w:cstheme="minorBidi"/>
          <w:color w:val="auto"/>
          <w:sz w:val="22"/>
          <w:szCs w:val="22"/>
          <w:lang w:val="en-GB"/>
        </w:rPr>
        <w:id w:val="-81761411"/>
        <w:docPartObj>
          <w:docPartGallery w:val="Table of Contents"/>
          <w:docPartUnique/>
        </w:docPartObj>
      </w:sdtPr>
      <w:sdtEndPr>
        <w:rPr>
          <w:b/>
          <w:bCs/>
          <w:noProof/>
        </w:rPr>
      </w:sdtEndPr>
      <w:sdtContent>
        <w:p w14:paraId="209B575D" w14:textId="2029C5AA" w:rsidR="00E07FBC" w:rsidRDefault="00E07FBC">
          <w:pPr>
            <w:pStyle w:val="TOCHeading"/>
          </w:pPr>
          <w:r>
            <w:t>Contents</w:t>
          </w:r>
        </w:p>
        <w:p w14:paraId="22C43AF5" w14:textId="15ACD60D" w:rsidR="00D611B1" w:rsidRDefault="00E07FB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8391117" w:history="1">
            <w:r w:rsidR="00D611B1" w:rsidRPr="00A544B2">
              <w:rPr>
                <w:rStyle w:val="Hyperlink"/>
                <w:noProof/>
              </w:rPr>
              <w:t>Summary</w:t>
            </w:r>
            <w:r w:rsidR="00D611B1">
              <w:rPr>
                <w:noProof/>
                <w:webHidden/>
              </w:rPr>
              <w:tab/>
            </w:r>
            <w:r w:rsidR="00D611B1">
              <w:rPr>
                <w:noProof/>
                <w:webHidden/>
              </w:rPr>
              <w:fldChar w:fldCharType="begin"/>
            </w:r>
            <w:r w:rsidR="00D611B1">
              <w:rPr>
                <w:noProof/>
                <w:webHidden/>
              </w:rPr>
              <w:instrText xml:space="preserve"> PAGEREF _Toc128391117 \h </w:instrText>
            </w:r>
            <w:r w:rsidR="00D611B1">
              <w:rPr>
                <w:noProof/>
                <w:webHidden/>
              </w:rPr>
            </w:r>
            <w:r w:rsidR="00D611B1">
              <w:rPr>
                <w:noProof/>
                <w:webHidden/>
              </w:rPr>
              <w:fldChar w:fldCharType="separate"/>
            </w:r>
            <w:r w:rsidR="00D611B1">
              <w:rPr>
                <w:noProof/>
                <w:webHidden/>
              </w:rPr>
              <w:t>1</w:t>
            </w:r>
            <w:r w:rsidR="00D611B1">
              <w:rPr>
                <w:noProof/>
                <w:webHidden/>
              </w:rPr>
              <w:fldChar w:fldCharType="end"/>
            </w:r>
          </w:hyperlink>
        </w:p>
        <w:p w14:paraId="5D168146" w14:textId="4B7E9322" w:rsidR="00D611B1" w:rsidRDefault="00D611B1">
          <w:pPr>
            <w:pStyle w:val="TOC2"/>
            <w:tabs>
              <w:tab w:val="right" w:leader="dot" w:pos="9016"/>
            </w:tabs>
            <w:rPr>
              <w:rFonts w:eastAsiaTheme="minorEastAsia"/>
              <w:noProof/>
              <w:lang w:eastAsia="en-GB"/>
            </w:rPr>
          </w:pPr>
          <w:hyperlink w:anchor="_Toc128391118" w:history="1">
            <w:r w:rsidRPr="00A544B2">
              <w:rPr>
                <w:rStyle w:val="Hyperlink"/>
                <w:noProof/>
              </w:rPr>
              <w:t>List of Figures</w:t>
            </w:r>
            <w:r>
              <w:rPr>
                <w:noProof/>
                <w:webHidden/>
              </w:rPr>
              <w:tab/>
            </w:r>
            <w:r>
              <w:rPr>
                <w:noProof/>
                <w:webHidden/>
              </w:rPr>
              <w:fldChar w:fldCharType="begin"/>
            </w:r>
            <w:r>
              <w:rPr>
                <w:noProof/>
                <w:webHidden/>
              </w:rPr>
              <w:instrText xml:space="preserve"> PAGEREF _Toc128391118 \h </w:instrText>
            </w:r>
            <w:r>
              <w:rPr>
                <w:noProof/>
                <w:webHidden/>
              </w:rPr>
            </w:r>
            <w:r>
              <w:rPr>
                <w:noProof/>
                <w:webHidden/>
              </w:rPr>
              <w:fldChar w:fldCharType="separate"/>
            </w:r>
            <w:r>
              <w:rPr>
                <w:noProof/>
                <w:webHidden/>
              </w:rPr>
              <w:t>3</w:t>
            </w:r>
            <w:r>
              <w:rPr>
                <w:noProof/>
                <w:webHidden/>
              </w:rPr>
              <w:fldChar w:fldCharType="end"/>
            </w:r>
          </w:hyperlink>
        </w:p>
        <w:p w14:paraId="436A4414" w14:textId="2506EC65" w:rsidR="00D611B1" w:rsidRDefault="00D611B1">
          <w:pPr>
            <w:pStyle w:val="TOC2"/>
            <w:tabs>
              <w:tab w:val="right" w:leader="dot" w:pos="9016"/>
            </w:tabs>
            <w:rPr>
              <w:rFonts w:eastAsiaTheme="minorEastAsia"/>
              <w:noProof/>
              <w:lang w:eastAsia="en-GB"/>
            </w:rPr>
          </w:pPr>
          <w:hyperlink w:anchor="_Toc128391119" w:history="1">
            <w:r w:rsidRPr="00A544B2">
              <w:rPr>
                <w:rStyle w:val="Hyperlink"/>
                <w:noProof/>
              </w:rPr>
              <w:t>List of Tables</w:t>
            </w:r>
            <w:r>
              <w:rPr>
                <w:noProof/>
                <w:webHidden/>
              </w:rPr>
              <w:tab/>
            </w:r>
            <w:r>
              <w:rPr>
                <w:noProof/>
                <w:webHidden/>
              </w:rPr>
              <w:fldChar w:fldCharType="begin"/>
            </w:r>
            <w:r>
              <w:rPr>
                <w:noProof/>
                <w:webHidden/>
              </w:rPr>
              <w:instrText xml:space="preserve"> PAGEREF _Toc128391119 \h </w:instrText>
            </w:r>
            <w:r>
              <w:rPr>
                <w:noProof/>
                <w:webHidden/>
              </w:rPr>
            </w:r>
            <w:r>
              <w:rPr>
                <w:noProof/>
                <w:webHidden/>
              </w:rPr>
              <w:fldChar w:fldCharType="separate"/>
            </w:r>
            <w:r>
              <w:rPr>
                <w:noProof/>
                <w:webHidden/>
              </w:rPr>
              <w:t>3</w:t>
            </w:r>
            <w:r>
              <w:rPr>
                <w:noProof/>
                <w:webHidden/>
              </w:rPr>
              <w:fldChar w:fldCharType="end"/>
            </w:r>
          </w:hyperlink>
        </w:p>
        <w:p w14:paraId="5EC29173" w14:textId="6371CDFD" w:rsidR="00D611B1" w:rsidRDefault="00D611B1">
          <w:pPr>
            <w:pStyle w:val="TOC1"/>
            <w:tabs>
              <w:tab w:val="left" w:pos="440"/>
              <w:tab w:val="right" w:leader="dot" w:pos="9016"/>
            </w:tabs>
            <w:rPr>
              <w:rFonts w:eastAsiaTheme="minorEastAsia"/>
              <w:noProof/>
              <w:lang w:eastAsia="en-GB"/>
            </w:rPr>
          </w:pPr>
          <w:hyperlink w:anchor="_Toc128391120" w:history="1">
            <w:r w:rsidRPr="00A544B2">
              <w:rPr>
                <w:rStyle w:val="Hyperlink"/>
                <w:noProof/>
              </w:rPr>
              <w:t>1.</w:t>
            </w:r>
            <w:r>
              <w:rPr>
                <w:rFonts w:eastAsiaTheme="minorEastAsia"/>
                <w:noProof/>
                <w:lang w:eastAsia="en-GB"/>
              </w:rPr>
              <w:tab/>
            </w:r>
            <w:r w:rsidRPr="00A544B2">
              <w:rPr>
                <w:rStyle w:val="Hyperlink"/>
                <w:noProof/>
              </w:rPr>
              <w:t>Introduction</w:t>
            </w:r>
            <w:r>
              <w:rPr>
                <w:noProof/>
                <w:webHidden/>
              </w:rPr>
              <w:tab/>
            </w:r>
            <w:r>
              <w:rPr>
                <w:noProof/>
                <w:webHidden/>
              </w:rPr>
              <w:fldChar w:fldCharType="begin"/>
            </w:r>
            <w:r>
              <w:rPr>
                <w:noProof/>
                <w:webHidden/>
              </w:rPr>
              <w:instrText xml:space="preserve"> PAGEREF _Toc128391120 \h </w:instrText>
            </w:r>
            <w:r>
              <w:rPr>
                <w:noProof/>
                <w:webHidden/>
              </w:rPr>
            </w:r>
            <w:r>
              <w:rPr>
                <w:noProof/>
                <w:webHidden/>
              </w:rPr>
              <w:fldChar w:fldCharType="separate"/>
            </w:r>
            <w:r>
              <w:rPr>
                <w:noProof/>
                <w:webHidden/>
              </w:rPr>
              <w:t>4</w:t>
            </w:r>
            <w:r>
              <w:rPr>
                <w:noProof/>
                <w:webHidden/>
              </w:rPr>
              <w:fldChar w:fldCharType="end"/>
            </w:r>
          </w:hyperlink>
        </w:p>
        <w:p w14:paraId="6952CEFA" w14:textId="122CC8DF" w:rsidR="00D611B1" w:rsidRDefault="00D611B1">
          <w:pPr>
            <w:pStyle w:val="TOC1"/>
            <w:tabs>
              <w:tab w:val="left" w:pos="440"/>
              <w:tab w:val="right" w:leader="dot" w:pos="9016"/>
            </w:tabs>
            <w:rPr>
              <w:rFonts w:eastAsiaTheme="minorEastAsia"/>
              <w:noProof/>
              <w:lang w:eastAsia="en-GB"/>
            </w:rPr>
          </w:pPr>
          <w:hyperlink w:anchor="_Toc128391121" w:history="1">
            <w:r w:rsidRPr="00A544B2">
              <w:rPr>
                <w:rStyle w:val="Hyperlink"/>
                <w:noProof/>
              </w:rPr>
              <w:t>2.</w:t>
            </w:r>
            <w:r>
              <w:rPr>
                <w:rFonts w:eastAsiaTheme="minorEastAsia"/>
                <w:noProof/>
                <w:lang w:eastAsia="en-GB"/>
              </w:rPr>
              <w:tab/>
            </w:r>
            <w:r w:rsidRPr="00A544B2">
              <w:rPr>
                <w:rStyle w:val="Hyperlink"/>
                <w:noProof/>
              </w:rPr>
              <w:t>Literature Review</w:t>
            </w:r>
            <w:r>
              <w:rPr>
                <w:noProof/>
                <w:webHidden/>
              </w:rPr>
              <w:tab/>
            </w:r>
            <w:r>
              <w:rPr>
                <w:noProof/>
                <w:webHidden/>
              </w:rPr>
              <w:fldChar w:fldCharType="begin"/>
            </w:r>
            <w:r>
              <w:rPr>
                <w:noProof/>
                <w:webHidden/>
              </w:rPr>
              <w:instrText xml:space="preserve"> PAGEREF _Toc128391121 \h </w:instrText>
            </w:r>
            <w:r>
              <w:rPr>
                <w:noProof/>
                <w:webHidden/>
              </w:rPr>
            </w:r>
            <w:r>
              <w:rPr>
                <w:noProof/>
                <w:webHidden/>
              </w:rPr>
              <w:fldChar w:fldCharType="separate"/>
            </w:r>
            <w:r>
              <w:rPr>
                <w:noProof/>
                <w:webHidden/>
              </w:rPr>
              <w:t>5</w:t>
            </w:r>
            <w:r>
              <w:rPr>
                <w:noProof/>
                <w:webHidden/>
              </w:rPr>
              <w:fldChar w:fldCharType="end"/>
            </w:r>
          </w:hyperlink>
        </w:p>
        <w:p w14:paraId="28DB43BC" w14:textId="2E57EF26" w:rsidR="00D611B1" w:rsidRDefault="00D611B1">
          <w:pPr>
            <w:pStyle w:val="TOC2"/>
            <w:tabs>
              <w:tab w:val="left" w:pos="880"/>
              <w:tab w:val="right" w:leader="dot" w:pos="9016"/>
            </w:tabs>
            <w:rPr>
              <w:rFonts w:eastAsiaTheme="minorEastAsia"/>
              <w:noProof/>
              <w:lang w:eastAsia="en-GB"/>
            </w:rPr>
          </w:pPr>
          <w:hyperlink w:anchor="_Toc128391122" w:history="1">
            <w:r w:rsidRPr="00A544B2">
              <w:rPr>
                <w:rStyle w:val="Hyperlink"/>
                <w:noProof/>
              </w:rPr>
              <w:t>2.1.</w:t>
            </w:r>
            <w:r>
              <w:rPr>
                <w:rFonts w:eastAsiaTheme="minorEastAsia"/>
                <w:noProof/>
                <w:lang w:eastAsia="en-GB"/>
              </w:rPr>
              <w:tab/>
            </w:r>
            <w:r w:rsidRPr="00A544B2">
              <w:rPr>
                <w:rStyle w:val="Hyperlink"/>
                <w:noProof/>
              </w:rPr>
              <w:t>Current Printing Challenges</w:t>
            </w:r>
            <w:r>
              <w:rPr>
                <w:noProof/>
                <w:webHidden/>
              </w:rPr>
              <w:tab/>
            </w:r>
            <w:r>
              <w:rPr>
                <w:noProof/>
                <w:webHidden/>
              </w:rPr>
              <w:fldChar w:fldCharType="begin"/>
            </w:r>
            <w:r>
              <w:rPr>
                <w:noProof/>
                <w:webHidden/>
              </w:rPr>
              <w:instrText xml:space="preserve"> PAGEREF _Toc128391122 \h </w:instrText>
            </w:r>
            <w:r>
              <w:rPr>
                <w:noProof/>
                <w:webHidden/>
              </w:rPr>
            </w:r>
            <w:r>
              <w:rPr>
                <w:noProof/>
                <w:webHidden/>
              </w:rPr>
              <w:fldChar w:fldCharType="separate"/>
            </w:r>
            <w:r>
              <w:rPr>
                <w:noProof/>
                <w:webHidden/>
              </w:rPr>
              <w:t>5</w:t>
            </w:r>
            <w:r>
              <w:rPr>
                <w:noProof/>
                <w:webHidden/>
              </w:rPr>
              <w:fldChar w:fldCharType="end"/>
            </w:r>
          </w:hyperlink>
        </w:p>
        <w:p w14:paraId="7EC240E2" w14:textId="629B0E14" w:rsidR="00D611B1" w:rsidRDefault="00D611B1">
          <w:pPr>
            <w:pStyle w:val="TOC2"/>
            <w:tabs>
              <w:tab w:val="left" w:pos="880"/>
              <w:tab w:val="right" w:leader="dot" w:pos="9016"/>
            </w:tabs>
            <w:rPr>
              <w:rFonts w:eastAsiaTheme="minorEastAsia"/>
              <w:noProof/>
              <w:lang w:eastAsia="en-GB"/>
            </w:rPr>
          </w:pPr>
          <w:hyperlink w:anchor="_Toc128391123" w:history="1">
            <w:r w:rsidRPr="00A544B2">
              <w:rPr>
                <w:rStyle w:val="Hyperlink"/>
                <w:noProof/>
              </w:rPr>
              <w:t>2.2.</w:t>
            </w:r>
            <w:r>
              <w:rPr>
                <w:rFonts w:eastAsiaTheme="minorEastAsia"/>
                <w:noProof/>
                <w:lang w:eastAsia="en-GB"/>
              </w:rPr>
              <w:tab/>
            </w:r>
            <w:r w:rsidRPr="00A544B2">
              <w:rPr>
                <w:rStyle w:val="Hyperlink"/>
                <w:noProof/>
              </w:rPr>
              <w:t>Modern Printing Methods</w:t>
            </w:r>
            <w:r>
              <w:rPr>
                <w:noProof/>
                <w:webHidden/>
              </w:rPr>
              <w:tab/>
            </w:r>
            <w:r>
              <w:rPr>
                <w:noProof/>
                <w:webHidden/>
              </w:rPr>
              <w:fldChar w:fldCharType="begin"/>
            </w:r>
            <w:r>
              <w:rPr>
                <w:noProof/>
                <w:webHidden/>
              </w:rPr>
              <w:instrText xml:space="preserve"> PAGEREF _Toc128391123 \h </w:instrText>
            </w:r>
            <w:r>
              <w:rPr>
                <w:noProof/>
                <w:webHidden/>
              </w:rPr>
            </w:r>
            <w:r>
              <w:rPr>
                <w:noProof/>
                <w:webHidden/>
              </w:rPr>
              <w:fldChar w:fldCharType="separate"/>
            </w:r>
            <w:r>
              <w:rPr>
                <w:noProof/>
                <w:webHidden/>
              </w:rPr>
              <w:t>6</w:t>
            </w:r>
            <w:r>
              <w:rPr>
                <w:noProof/>
                <w:webHidden/>
              </w:rPr>
              <w:fldChar w:fldCharType="end"/>
            </w:r>
          </w:hyperlink>
        </w:p>
        <w:p w14:paraId="7D402A24" w14:textId="2F7E75D2" w:rsidR="00D611B1" w:rsidRDefault="00D611B1">
          <w:pPr>
            <w:pStyle w:val="TOC3"/>
            <w:tabs>
              <w:tab w:val="left" w:pos="1320"/>
              <w:tab w:val="right" w:leader="dot" w:pos="9016"/>
            </w:tabs>
            <w:rPr>
              <w:rFonts w:eastAsiaTheme="minorEastAsia"/>
              <w:noProof/>
              <w:lang w:eastAsia="en-GB"/>
            </w:rPr>
          </w:pPr>
          <w:hyperlink w:anchor="_Toc128391124" w:history="1">
            <w:r w:rsidRPr="00A544B2">
              <w:rPr>
                <w:rStyle w:val="Hyperlink"/>
                <w:noProof/>
              </w:rPr>
              <w:t>2.2.1.</w:t>
            </w:r>
            <w:r>
              <w:rPr>
                <w:rFonts w:eastAsiaTheme="minorEastAsia"/>
                <w:noProof/>
                <w:lang w:eastAsia="en-GB"/>
              </w:rPr>
              <w:tab/>
            </w:r>
            <w:r w:rsidRPr="00A544B2">
              <w:rPr>
                <w:rStyle w:val="Hyperlink"/>
                <w:noProof/>
              </w:rPr>
              <w:t>Reactive Dye Methods</w:t>
            </w:r>
            <w:r>
              <w:rPr>
                <w:noProof/>
                <w:webHidden/>
              </w:rPr>
              <w:tab/>
            </w:r>
            <w:r>
              <w:rPr>
                <w:noProof/>
                <w:webHidden/>
              </w:rPr>
              <w:fldChar w:fldCharType="begin"/>
            </w:r>
            <w:r>
              <w:rPr>
                <w:noProof/>
                <w:webHidden/>
              </w:rPr>
              <w:instrText xml:space="preserve"> PAGEREF _Toc128391124 \h </w:instrText>
            </w:r>
            <w:r>
              <w:rPr>
                <w:noProof/>
                <w:webHidden/>
              </w:rPr>
            </w:r>
            <w:r>
              <w:rPr>
                <w:noProof/>
                <w:webHidden/>
              </w:rPr>
              <w:fldChar w:fldCharType="separate"/>
            </w:r>
            <w:r>
              <w:rPr>
                <w:noProof/>
                <w:webHidden/>
              </w:rPr>
              <w:t>6</w:t>
            </w:r>
            <w:r>
              <w:rPr>
                <w:noProof/>
                <w:webHidden/>
              </w:rPr>
              <w:fldChar w:fldCharType="end"/>
            </w:r>
          </w:hyperlink>
        </w:p>
        <w:p w14:paraId="219D93A7" w14:textId="38D53DEC" w:rsidR="00D611B1" w:rsidRDefault="00D611B1">
          <w:pPr>
            <w:pStyle w:val="TOC3"/>
            <w:tabs>
              <w:tab w:val="left" w:pos="1320"/>
              <w:tab w:val="right" w:leader="dot" w:pos="9016"/>
            </w:tabs>
            <w:rPr>
              <w:rFonts w:eastAsiaTheme="minorEastAsia"/>
              <w:noProof/>
              <w:lang w:eastAsia="en-GB"/>
            </w:rPr>
          </w:pPr>
          <w:hyperlink w:anchor="_Toc128391125" w:history="1">
            <w:r w:rsidRPr="00A544B2">
              <w:rPr>
                <w:rStyle w:val="Hyperlink"/>
                <w:noProof/>
              </w:rPr>
              <w:t>2.2.2.</w:t>
            </w:r>
            <w:r>
              <w:rPr>
                <w:rFonts w:eastAsiaTheme="minorEastAsia"/>
                <w:noProof/>
                <w:lang w:eastAsia="en-GB"/>
              </w:rPr>
              <w:tab/>
            </w:r>
            <w:r w:rsidRPr="00A544B2">
              <w:rPr>
                <w:rStyle w:val="Hyperlink"/>
                <w:noProof/>
              </w:rPr>
              <w:t>Acid Dye Methods</w:t>
            </w:r>
            <w:r>
              <w:rPr>
                <w:noProof/>
                <w:webHidden/>
              </w:rPr>
              <w:tab/>
            </w:r>
            <w:r>
              <w:rPr>
                <w:noProof/>
                <w:webHidden/>
              </w:rPr>
              <w:fldChar w:fldCharType="begin"/>
            </w:r>
            <w:r>
              <w:rPr>
                <w:noProof/>
                <w:webHidden/>
              </w:rPr>
              <w:instrText xml:space="preserve"> PAGEREF _Toc128391125 \h </w:instrText>
            </w:r>
            <w:r>
              <w:rPr>
                <w:noProof/>
                <w:webHidden/>
              </w:rPr>
            </w:r>
            <w:r>
              <w:rPr>
                <w:noProof/>
                <w:webHidden/>
              </w:rPr>
              <w:fldChar w:fldCharType="separate"/>
            </w:r>
            <w:r>
              <w:rPr>
                <w:noProof/>
                <w:webHidden/>
              </w:rPr>
              <w:t>9</w:t>
            </w:r>
            <w:r>
              <w:rPr>
                <w:noProof/>
                <w:webHidden/>
              </w:rPr>
              <w:fldChar w:fldCharType="end"/>
            </w:r>
          </w:hyperlink>
        </w:p>
        <w:p w14:paraId="353628CA" w14:textId="025231BD" w:rsidR="00D611B1" w:rsidRDefault="00D611B1">
          <w:pPr>
            <w:pStyle w:val="TOC3"/>
            <w:tabs>
              <w:tab w:val="left" w:pos="1320"/>
              <w:tab w:val="right" w:leader="dot" w:pos="9016"/>
            </w:tabs>
            <w:rPr>
              <w:rFonts w:eastAsiaTheme="minorEastAsia"/>
              <w:noProof/>
              <w:lang w:eastAsia="en-GB"/>
            </w:rPr>
          </w:pPr>
          <w:hyperlink w:anchor="_Toc128391126" w:history="1">
            <w:r w:rsidRPr="00A544B2">
              <w:rPr>
                <w:rStyle w:val="Hyperlink"/>
                <w:noProof/>
              </w:rPr>
              <w:t>2.2.3.</w:t>
            </w:r>
            <w:r>
              <w:rPr>
                <w:rFonts w:eastAsiaTheme="minorEastAsia"/>
                <w:noProof/>
                <w:lang w:eastAsia="en-GB"/>
              </w:rPr>
              <w:tab/>
            </w:r>
            <w:r w:rsidRPr="00A544B2">
              <w:rPr>
                <w:rStyle w:val="Hyperlink"/>
                <w:noProof/>
              </w:rPr>
              <w:t>Digital Printing Methods</w:t>
            </w:r>
            <w:r>
              <w:rPr>
                <w:noProof/>
                <w:webHidden/>
              </w:rPr>
              <w:tab/>
            </w:r>
            <w:r>
              <w:rPr>
                <w:noProof/>
                <w:webHidden/>
              </w:rPr>
              <w:fldChar w:fldCharType="begin"/>
            </w:r>
            <w:r>
              <w:rPr>
                <w:noProof/>
                <w:webHidden/>
              </w:rPr>
              <w:instrText xml:space="preserve"> PAGEREF _Toc128391126 \h </w:instrText>
            </w:r>
            <w:r>
              <w:rPr>
                <w:noProof/>
                <w:webHidden/>
              </w:rPr>
            </w:r>
            <w:r>
              <w:rPr>
                <w:noProof/>
                <w:webHidden/>
              </w:rPr>
              <w:fldChar w:fldCharType="separate"/>
            </w:r>
            <w:r>
              <w:rPr>
                <w:noProof/>
                <w:webHidden/>
              </w:rPr>
              <w:t>9</w:t>
            </w:r>
            <w:r>
              <w:rPr>
                <w:noProof/>
                <w:webHidden/>
              </w:rPr>
              <w:fldChar w:fldCharType="end"/>
            </w:r>
          </w:hyperlink>
        </w:p>
        <w:p w14:paraId="79C78CEB" w14:textId="1BA4D080" w:rsidR="00D611B1" w:rsidRDefault="00D611B1">
          <w:pPr>
            <w:pStyle w:val="TOC3"/>
            <w:tabs>
              <w:tab w:val="left" w:pos="1320"/>
              <w:tab w:val="right" w:leader="dot" w:pos="9016"/>
            </w:tabs>
            <w:rPr>
              <w:rFonts w:eastAsiaTheme="minorEastAsia"/>
              <w:noProof/>
              <w:lang w:eastAsia="en-GB"/>
            </w:rPr>
          </w:pPr>
          <w:hyperlink w:anchor="_Toc128391127" w:history="1">
            <w:r w:rsidRPr="00A544B2">
              <w:rPr>
                <w:rStyle w:val="Hyperlink"/>
                <w:noProof/>
              </w:rPr>
              <w:t>2.2.4.</w:t>
            </w:r>
            <w:r>
              <w:rPr>
                <w:rFonts w:eastAsiaTheme="minorEastAsia"/>
                <w:noProof/>
                <w:lang w:eastAsia="en-GB"/>
              </w:rPr>
              <w:tab/>
            </w:r>
            <w:r w:rsidRPr="00A544B2">
              <w:rPr>
                <w:rStyle w:val="Hyperlink"/>
                <w:noProof/>
              </w:rPr>
              <w:t>Gravure Printing Method</w:t>
            </w:r>
            <w:r>
              <w:rPr>
                <w:noProof/>
                <w:webHidden/>
              </w:rPr>
              <w:tab/>
            </w:r>
            <w:r>
              <w:rPr>
                <w:noProof/>
                <w:webHidden/>
              </w:rPr>
              <w:fldChar w:fldCharType="begin"/>
            </w:r>
            <w:r>
              <w:rPr>
                <w:noProof/>
                <w:webHidden/>
              </w:rPr>
              <w:instrText xml:space="preserve"> PAGEREF _Toc128391127 \h </w:instrText>
            </w:r>
            <w:r>
              <w:rPr>
                <w:noProof/>
                <w:webHidden/>
              </w:rPr>
            </w:r>
            <w:r>
              <w:rPr>
                <w:noProof/>
                <w:webHidden/>
              </w:rPr>
              <w:fldChar w:fldCharType="separate"/>
            </w:r>
            <w:r>
              <w:rPr>
                <w:noProof/>
                <w:webHidden/>
              </w:rPr>
              <w:t>11</w:t>
            </w:r>
            <w:r>
              <w:rPr>
                <w:noProof/>
                <w:webHidden/>
              </w:rPr>
              <w:fldChar w:fldCharType="end"/>
            </w:r>
          </w:hyperlink>
        </w:p>
        <w:p w14:paraId="777614C5" w14:textId="5237060E" w:rsidR="00D611B1" w:rsidRDefault="00D611B1">
          <w:pPr>
            <w:pStyle w:val="TOC2"/>
            <w:tabs>
              <w:tab w:val="left" w:pos="880"/>
              <w:tab w:val="right" w:leader="dot" w:pos="9016"/>
            </w:tabs>
            <w:rPr>
              <w:rFonts w:eastAsiaTheme="minorEastAsia"/>
              <w:noProof/>
              <w:lang w:eastAsia="en-GB"/>
            </w:rPr>
          </w:pPr>
          <w:hyperlink w:anchor="_Toc128391128" w:history="1">
            <w:r w:rsidRPr="00A544B2">
              <w:rPr>
                <w:rStyle w:val="Hyperlink"/>
                <w:noProof/>
              </w:rPr>
              <w:t>2.3.</w:t>
            </w:r>
            <w:r>
              <w:rPr>
                <w:rFonts w:eastAsiaTheme="minorEastAsia"/>
                <w:noProof/>
                <w:lang w:eastAsia="en-GB"/>
              </w:rPr>
              <w:tab/>
            </w:r>
            <w:r w:rsidRPr="00A544B2">
              <w:rPr>
                <w:rStyle w:val="Hyperlink"/>
                <w:noProof/>
              </w:rPr>
              <w:t>Process Analysis</w:t>
            </w:r>
            <w:r>
              <w:rPr>
                <w:noProof/>
                <w:webHidden/>
              </w:rPr>
              <w:tab/>
            </w:r>
            <w:r>
              <w:rPr>
                <w:noProof/>
                <w:webHidden/>
              </w:rPr>
              <w:fldChar w:fldCharType="begin"/>
            </w:r>
            <w:r>
              <w:rPr>
                <w:noProof/>
                <w:webHidden/>
              </w:rPr>
              <w:instrText xml:space="preserve"> PAGEREF _Toc128391128 \h </w:instrText>
            </w:r>
            <w:r>
              <w:rPr>
                <w:noProof/>
                <w:webHidden/>
              </w:rPr>
            </w:r>
            <w:r>
              <w:rPr>
                <w:noProof/>
                <w:webHidden/>
              </w:rPr>
              <w:fldChar w:fldCharType="separate"/>
            </w:r>
            <w:r>
              <w:rPr>
                <w:noProof/>
                <w:webHidden/>
              </w:rPr>
              <w:t>11</w:t>
            </w:r>
            <w:r>
              <w:rPr>
                <w:noProof/>
                <w:webHidden/>
              </w:rPr>
              <w:fldChar w:fldCharType="end"/>
            </w:r>
          </w:hyperlink>
        </w:p>
        <w:p w14:paraId="0807BE15" w14:textId="6A3E545B" w:rsidR="00D611B1" w:rsidRDefault="00D611B1">
          <w:pPr>
            <w:pStyle w:val="TOC3"/>
            <w:tabs>
              <w:tab w:val="left" w:pos="1320"/>
              <w:tab w:val="right" w:leader="dot" w:pos="9016"/>
            </w:tabs>
            <w:rPr>
              <w:rFonts w:eastAsiaTheme="minorEastAsia"/>
              <w:noProof/>
              <w:lang w:eastAsia="en-GB"/>
            </w:rPr>
          </w:pPr>
          <w:hyperlink w:anchor="_Toc128391129" w:history="1">
            <w:r w:rsidRPr="00A544B2">
              <w:rPr>
                <w:rStyle w:val="Hyperlink"/>
                <w:noProof/>
              </w:rPr>
              <w:t>2.3.1.</w:t>
            </w:r>
            <w:r>
              <w:rPr>
                <w:rFonts w:eastAsiaTheme="minorEastAsia"/>
                <w:noProof/>
                <w:lang w:eastAsia="en-GB"/>
              </w:rPr>
              <w:tab/>
            </w:r>
            <w:r w:rsidRPr="00A544B2">
              <w:rPr>
                <w:rStyle w:val="Hyperlink"/>
                <w:noProof/>
              </w:rPr>
              <w:t>Comparison Table</w:t>
            </w:r>
            <w:r>
              <w:rPr>
                <w:noProof/>
                <w:webHidden/>
              </w:rPr>
              <w:tab/>
            </w:r>
            <w:r>
              <w:rPr>
                <w:noProof/>
                <w:webHidden/>
              </w:rPr>
              <w:fldChar w:fldCharType="begin"/>
            </w:r>
            <w:r>
              <w:rPr>
                <w:noProof/>
                <w:webHidden/>
              </w:rPr>
              <w:instrText xml:space="preserve"> PAGEREF _Toc128391129 \h </w:instrText>
            </w:r>
            <w:r>
              <w:rPr>
                <w:noProof/>
                <w:webHidden/>
              </w:rPr>
            </w:r>
            <w:r>
              <w:rPr>
                <w:noProof/>
                <w:webHidden/>
              </w:rPr>
              <w:fldChar w:fldCharType="separate"/>
            </w:r>
            <w:r>
              <w:rPr>
                <w:noProof/>
                <w:webHidden/>
              </w:rPr>
              <w:t>13</w:t>
            </w:r>
            <w:r>
              <w:rPr>
                <w:noProof/>
                <w:webHidden/>
              </w:rPr>
              <w:fldChar w:fldCharType="end"/>
            </w:r>
          </w:hyperlink>
        </w:p>
        <w:p w14:paraId="2C13F07D" w14:textId="1D034887" w:rsidR="00D611B1" w:rsidRDefault="00D611B1">
          <w:pPr>
            <w:pStyle w:val="TOC1"/>
            <w:tabs>
              <w:tab w:val="left" w:pos="440"/>
              <w:tab w:val="right" w:leader="dot" w:pos="9016"/>
            </w:tabs>
            <w:rPr>
              <w:rFonts w:eastAsiaTheme="minorEastAsia"/>
              <w:noProof/>
              <w:lang w:eastAsia="en-GB"/>
            </w:rPr>
          </w:pPr>
          <w:hyperlink w:anchor="_Toc128391130" w:history="1">
            <w:r w:rsidRPr="00A544B2">
              <w:rPr>
                <w:rStyle w:val="Hyperlink"/>
                <w:noProof/>
              </w:rPr>
              <w:t>3.</w:t>
            </w:r>
            <w:r>
              <w:rPr>
                <w:rFonts w:eastAsiaTheme="minorEastAsia"/>
                <w:noProof/>
                <w:lang w:eastAsia="en-GB"/>
              </w:rPr>
              <w:tab/>
            </w:r>
            <w:r w:rsidRPr="00A544B2">
              <w:rPr>
                <w:rStyle w:val="Hyperlink"/>
                <w:noProof/>
              </w:rPr>
              <w:t>Experiment Methodology</w:t>
            </w:r>
            <w:r>
              <w:rPr>
                <w:noProof/>
                <w:webHidden/>
              </w:rPr>
              <w:tab/>
            </w:r>
            <w:r>
              <w:rPr>
                <w:noProof/>
                <w:webHidden/>
              </w:rPr>
              <w:fldChar w:fldCharType="begin"/>
            </w:r>
            <w:r>
              <w:rPr>
                <w:noProof/>
                <w:webHidden/>
              </w:rPr>
              <w:instrText xml:space="preserve"> PAGEREF _Toc128391130 \h </w:instrText>
            </w:r>
            <w:r>
              <w:rPr>
                <w:noProof/>
                <w:webHidden/>
              </w:rPr>
            </w:r>
            <w:r>
              <w:rPr>
                <w:noProof/>
                <w:webHidden/>
              </w:rPr>
              <w:fldChar w:fldCharType="separate"/>
            </w:r>
            <w:r>
              <w:rPr>
                <w:noProof/>
                <w:webHidden/>
              </w:rPr>
              <w:t>15</w:t>
            </w:r>
            <w:r>
              <w:rPr>
                <w:noProof/>
                <w:webHidden/>
              </w:rPr>
              <w:fldChar w:fldCharType="end"/>
            </w:r>
          </w:hyperlink>
        </w:p>
        <w:p w14:paraId="13FDC27B" w14:textId="746085E4" w:rsidR="00D611B1" w:rsidRDefault="00D611B1">
          <w:pPr>
            <w:pStyle w:val="TOC2"/>
            <w:tabs>
              <w:tab w:val="left" w:pos="880"/>
              <w:tab w:val="right" w:leader="dot" w:pos="9016"/>
            </w:tabs>
            <w:rPr>
              <w:rFonts w:eastAsiaTheme="minorEastAsia"/>
              <w:noProof/>
              <w:lang w:eastAsia="en-GB"/>
            </w:rPr>
          </w:pPr>
          <w:hyperlink w:anchor="_Toc128391131" w:history="1">
            <w:r w:rsidRPr="00A544B2">
              <w:rPr>
                <w:rStyle w:val="Hyperlink"/>
                <w:noProof/>
              </w:rPr>
              <w:t>3.1.</w:t>
            </w:r>
            <w:r>
              <w:rPr>
                <w:rFonts w:eastAsiaTheme="minorEastAsia"/>
                <w:noProof/>
                <w:lang w:eastAsia="en-GB"/>
              </w:rPr>
              <w:tab/>
            </w:r>
            <w:r w:rsidRPr="00A544B2">
              <w:rPr>
                <w:rStyle w:val="Hyperlink"/>
                <w:noProof/>
              </w:rPr>
              <w:t>Optimisation of VS inks</w:t>
            </w:r>
            <w:r>
              <w:rPr>
                <w:noProof/>
                <w:webHidden/>
              </w:rPr>
              <w:tab/>
            </w:r>
            <w:r>
              <w:rPr>
                <w:noProof/>
                <w:webHidden/>
              </w:rPr>
              <w:fldChar w:fldCharType="begin"/>
            </w:r>
            <w:r>
              <w:rPr>
                <w:noProof/>
                <w:webHidden/>
              </w:rPr>
              <w:instrText xml:space="preserve"> PAGEREF _Toc128391131 \h </w:instrText>
            </w:r>
            <w:r>
              <w:rPr>
                <w:noProof/>
                <w:webHidden/>
              </w:rPr>
            </w:r>
            <w:r>
              <w:rPr>
                <w:noProof/>
                <w:webHidden/>
              </w:rPr>
              <w:fldChar w:fldCharType="separate"/>
            </w:r>
            <w:r>
              <w:rPr>
                <w:noProof/>
                <w:webHidden/>
              </w:rPr>
              <w:t>15</w:t>
            </w:r>
            <w:r>
              <w:rPr>
                <w:noProof/>
                <w:webHidden/>
              </w:rPr>
              <w:fldChar w:fldCharType="end"/>
            </w:r>
          </w:hyperlink>
        </w:p>
        <w:p w14:paraId="091A9EB6" w14:textId="2E09F9D1" w:rsidR="00D611B1" w:rsidRDefault="00D611B1">
          <w:pPr>
            <w:pStyle w:val="TOC2"/>
            <w:tabs>
              <w:tab w:val="left" w:pos="880"/>
              <w:tab w:val="right" w:leader="dot" w:pos="9016"/>
            </w:tabs>
            <w:rPr>
              <w:rFonts w:eastAsiaTheme="minorEastAsia"/>
              <w:noProof/>
              <w:lang w:eastAsia="en-GB"/>
            </w:rPr>
          </w:pPr>
          <w:hyperlink w:anchor="_Toc128391132" w:history="1">
            <w:r w:rsidRPr="00A544B2">
              <w:rPr>
                <w:rStyle w:val="Hyperlink"/>
                <w:noProof/>
              </w:rPr>
              <w:t>3.2.</w:t>
            </w:r>
            <w:r>
              <w:rPr>
                <w:rFonts w:eastAsiaTheme="minorEastAsia"/>
                <w:noProof/>
                <w:lang w:eastAsia="en-GB"/>
              </w:rPr>
              <w:tab/>
            </w:r>
            <w:r w:rsidRPr="00A544B2">
              <w:rPr>
                <w:rStyle w:val="Hyperlink"/>
                <w:noProof/>
              </w:rPr>
              <w:t>Creation of comparison samples</w:t>
            </w:r>
            <w:r>
              <w:rPr>
                <w:noProof/>
                <w:webHidden/>
              </w:rPr>
              <w:tab/>
            </w:r>
            <w:r>
              <w:rPr>
                <w:noProof/>
                <w:webHidden/>
              </w:rPr>
              <w:fldChar w:fldCharType="begin"/>
            </w:r>
            <w:r>
              <w:rPr>
                <w:noProof/>
                <w:webHidden/>
              </w:rPr>
              <w:instrText xml:space="preserve"> PAGEREF _Toc128391132 \h </w:instrText>
            </w:r>
            <w:r>
              <w:rPr>
                <w:noProof/>
                <w:webHidden/>
              </w:rPr>
            </w:r>
            <w:r>
              <w:rPr>
                <w:noProof/>
                <w:webHidden/>
              </w:rPr>
              <w:fldChar w:fldCharType="separate"/>
            </w:r>
            <w:r>
              <w:rPr>
                <w:noProof/>
                <w:webHidden/>
              </w:rPr>
              <w:t>16</w:t>
            </w:r>
            <w:r>
              <w:rPr>
                <w:noProof/>
                <w:webHidden/>
              </w:rPr>
              <w:fldChar w:fldCharType="end"/>
            </w:r>
          </w:hyperlink>
        </w:p>
        <w:p w14:paraId="5D475E2B" w14:textId="28D5945C" w:rsidR="00D611B1" w:rsidRDefault="00D611B1">
          <w:pPr>
            <w:pStyle w:val="TOC2"/>
            <w:tabs>
              <w:tab w:val="left" w:pos="880"/>
              <w:tab w:val="right" w:leader="dot" w:pos="9016"/>
            </w:tabs>
            <w:rPr>
              <w:rFonts w:eastAsiaTheme="minorEastAsia"/>
              <w:noProof/>
              <w:lang w:eastAsia="en-GB"/>
            </w:rPr>
          </w:pPr>
          <w:hyperlink w:anchor="_Toc128391133" w:history="1">
            <w:r w:rsidRPr="00A544B2">
              <w:rPr>
                <w:rStyle w:val="Hyperlink"/>
                <w:noProof/>
              </w:rPr>
              <w:t>3.3.</w:t>
            </w:r>
            <w:r>
              <w:rPr>
                <w:rFonts w:eastAsiaTheme="minorEastAsia"/>
                <w:noProof/>
                <w:lang w:eastAsia="en-GB"/>
              </w:rPr>
              <w:tab/>
            </w:r>
            <w:r w:rsidRPr="00A544B2">
              <w:rPr>
                <w:rStyle w:val="Hyperlink"/>
                <w:noProof/>
              </w:rPr>
              <w:t>Comparison Method</w:t>
            </w:r>
            <w:r>
              <w:rPr>
                <w:noProof/>
                <w:webHidden/>
              </w:rPr>
              <w:tab/>
            </w:r>
            <w:r>
              <w:rPr>
                <w:noProof/>
                <w:webHidden/>
              </w:rPr>
              <w:fldChar w:fldCharType="begin"/>
            </w:r>
            <w:r>
              <w:rPr>
                <w:noProof/>
                <w:webHidden/>
              </w:rPr>
              <w:instrText xml:space="preserve"> PAGEREF _Toc128391133 \h </w:instrText>
            </w:r>
            <w:r>
              <w:rPr>
                <w:noProof/>
                <w:webHidden/>
              </w:rPr>
            </w:r>
            <w:r>
              <w:rPr>
                <w:noProof/>
                <w:webHidden/>
              </w:rPr>
              <w:fldChar w:fldCharType="separate"/>
            </w:r>
            <w:r>
              <w:rPr>
                <w:noProof/>
                <w:webHidden/>
              </w:rPr>
              <w:t>17</w:t>
            </w:r>
            <w:r>
              <w:rPr>
                <w:noProof/>
                <w:webHidden/>
              </w:rPr>
              <w:fldChar w:fldCharType="end"/>
            </w:r>
          </w:hyperlink>
        </w:p>
        <w:p w14:paraId="15F47E5A" w14:textId="27AF7A67" w:rsidR="00D611B1" w:rsidRDefault="00D611B1">
          <w:pPr>
            <w:pStyle w:val="TOC1"/>
            <w:tabs>
              <w:tab w:val="left" w:pos="440"/>
              <w:tab w:val="right" w:leader="dot" w:pos="9016"/>
            </w:tabs>
            <w:rPr>
              <w:rFonts w:eastAsiaTheme="minorEastAsia"/>
              <w:noProof/>
              <w:lang w:eastAsia="en-GB"/>
            </w:rPr>
          </w:pPr>
          <w:hyperlink w:anchor="_Toc128391134" w:history="1">
            <w:r w:rsidRPr="00A544B2">
              <w:rPr>
                <w:rStyle w:val="Hyperlink"/>
                <w:noProof/>
              </w:rPr>
              <w:t>4.</w:t>
            </w:r>
            <w:r>
              <w:rPr>
                <w:rFonts w:eastAsiaTheme="minorEastAsia"/>
                <w:noProof/>
                <w:lang w:eastAsia="en-GB"/>
              </w:rPr>
              <w:tab/>
            </w:r>
            <w:r w:rsidRPr="00A544B2">
              <w:rPr>
                <w:rStyle w:val="Hyperlink"/>
                <w:noProof/>
              </w:rPr>
              <w:t>Printing Results</w:t>
            </w:r>
            <w:r>
              <w:rPr>
                <w:noProof/>
                <w:webHidden/>
              </w:rPr>
              <w:tab/>
            </w:r>
            <w:r>
              <w:rPr>
                <w:noProof/>
                <w:webHidden/>
              </w:rPr>
              <w:fldChar w:fldCharType="begin"/>
            </w:r>
            <w:r>
              <w:rPr>
                <w:noProof/>
                <w:webHidden/>
              </w:rPr>
              <w:instrText xml:space="preserve"> PAGEREF _Toc128391134 \h </w:instrText>
            </w:r>
            <w:r>
              <w:rPr>
                <w:noProof/>
                <w:webHidden/>
              </w:rPr>
            </w:r>
            <w:r>
              <w:rPr>
                <w:noProof/>
                <w:webHidden/>
              </w:rPr>
              <w:fldChar w:fldCharType="separate"/>
            </w:r>
            <w:r>
              <w:rPr>
                <w:noProof/>
                <w:webHidden/>
              </w:rPr>
              <w:t>17</w:t>
            </w:r>
            <w:r>
              <w:rPr>
                <w:noProof/>
                <w:webHidden/>
              </w:rPr>
              <w:fldChar w:fldCharType="end"/>
            </w:r>
          </w:hyperlink>
        </w:p>
        <w:p w14:paraId="5F9FF74B" w14:textId="2E95FF3E" w:rsidR="00D611B1" w:rsidRDefault="00D611B1">
          <w:pPr>
            <w:pStyle w:val="TOC2"/>
            <w:tabs>
              <w:tab w:val="left" w:pos="880"/>
              <w:tab w:val="right" w:leader="dot" w:pos="9016"/>
            </w:tabs>
            <w:rPr>
              <w:rFonts w:eastAsiaTheme="minorEastAsia"/>
              <w:noProof/>
              <w:lang w:eastAsia="en-GB"/>
            </w:rPr>
          </w:pPr>
          <w:hyperlink w:anchor="_Toc128391135" w:history="1">
            <w:r w:rsidRPr="00A544B2">
              <w:rPr>
                <w:rStyle w:val="Hyperlink"/>
                <w:noProof/>
              </w:rPr>
              <w:t>4.1.</w:t>
            </w:r>
            <w:r>
              <w:rPr>
                <w:rFonts w:eastAsiaTheme="minorEastAsia"/>
                <w:noProof/>
                <w:lang w:eastAsia="en-GB"/>
              </w:rPr>
              <w:tab/>
            </w:r>
            <w:r w:rsidRPr="00A544B2">
              <w:rPr>
                <w:rStyle w:val="Hyperlink"/>
                <w:noProof/>
              </w:rPr>
              <w:t>VS Dye Printing Optimisation</w:t>
            </w:r>
            <w:r>
              <w:rPr>
                <w:noProof/>
                <w:webHidden/>
              </w:rPr>
              <w:tab/>
            </w:r>
            <w:r>
              <w:rPr>
                <w:noProof/>
                <w:webHidden/>
              </w:rPr>
              <w:fldChar w:fldCharType="begin"/>
            </w:r>
            <w:r>
              <w:rPr>
                <w:noProof/>
                <w:webHidden/>
              </w:rPr>
              <w:instrText xml:space="preserve"> PAGEREF _Toc128391135 \h </w:instrText>
            </w:r>
            <w:r>
              <w:rPr>
                <w:noProof/>
                <w:webHidden/>
              </w:rPr>
            </w:r>
            <w:r>
              <w:rPr>
                <w:noProof/>
                <w:webHidden/>
              </w:rPr>
              <w:fldChar w:fldCharType="separate"/>
            </w:r>
            <w:r>
              <w:rPr>
                <w:noProof/>
                <w:webHidden/>
              </w:rPr>
              <w:t>17</w:t>
            </w:r>
            <w:r>
              <w:rPr>
                <w:noProof/>
                <w:webHidden/>
              </w:rPr>
              <w:fldChar w:fldCharType="end"/>
            </w:r>
          </w:hyperlink>
        </w:p>
        <w:p w14:paraId="16DEE5B8" w14:textId="26ABD8A9" w:rsidR="00D611B1" w:rsidRDefault="00D611B1">
          <w:pPr>
            <w:pStyle w:val="TOC3"/>
            <w:tabs>
              <w:tab w:val="left" w:pos="1320"/>
              <w:tab w:val="right" w:leader="dot" w:pos="9016"/>
            </w:tabs>
            <w:rPr>
              <w:rFonts w:eastAsiaTheme="minorEastAsia"/>
              <w:noProof/>
              <w:lang w:eastAsia="en-GB"/>
            </w:rPr>
          </w:pPr>
          <w:hyperlink w:anchor="_Toc128391136" w:history="1">
            <w:r w:rsidRPr="00A544B2">
              <w:rPr>
                <w:rStyle w:val="Hyperlink"/>
                <w:noProof/>
              </w:rPr>
              <w:t>4.1.1.</w:t>
            </w:r>
            <w:r>
              <w:rPr>
                <w:rFonts w:eastAsiaTheme="minorEastAsia"/>
                <w:noProof/>
                <w:lang w:eastAsia="en-GB"/>
              </w:rPr>
              <w:tab/>
            </w:r>
            <w:r w:rsidRPr="00A544B2">
              <w:rPr>
                <w:rStyle w:val="Hyperlink"/>
                <w:noProof/>
              </w:rPr>
              <w:t>Physical Application Process</w:t>
            </w:r>
            <w:r>
              <w:rPr>
                <w:noProof/>
                <w:webHidden/>
              </w:rPr>
              <w:tab/>
            </w:r>
            <w:r>
              <w:rPr>
                <w:noProof/>
                <w:webHidden/>
              </w:rPr>
              <w:fldChar w:fldCharType="begin"/>
            </w:r>
            <w:r>
              <w:rPr>
                <w:noProof/>
                <w:webHidden/>
              </w:rPr>
              <w:instrText xml:space="preserve"> PAGEREF _Toc128391136 \h </w:instrText>
            </w:r>
            <w:r>
              <w:rPr>
                <w:noProof/>
                <w:webHidden/>
              </w:rPr>
            </w:r>
            <w:r>
              <w:rPr>
                <w:noProof/>
                <w:webHidden/>
              </w:rPr>
              <w:fldChar w:fldCharType="separate"/>
            </w:r>
            <w:r>
              <w:rPr>
                <w:noProof/>
                <w:webHidden/>
              </w:rPr>
              <w:t>18</w:t>
            </w:r>
            <w:r>
              <w:rPr>
                <w:noProof/>
                <w:webHidden/>
              </w:rPr>
              <w:fldChar w:fldCharType="end"/>
            </w:r>
          </w:hyperlink>
        </w:p>
        <w:p w14:paraId="001F85C9" w14:textId="73CFFDC1" w:rsidR="00D611B1" w:rsidRDefault="00D611B1">
          <w:pPr>
            <w:pStyle w:val="TOC3"/>
            <w:tabs>
              <w:tab w:val="left" w:pos="1320"/>
              <w:tab w:val="right" w:leader="dot" w:pos="9016"/>
            </w:tabs>
            <w:rPr>
              <w:rFonts w:eastAsiaTheme="minorEastAsia"/>
              <w:noProof/>
              <w:lang w:eastAsia="en-GB"/>
            </w:rPr>
          </w:pPr>
          <w:hyperlink w:anchor="_Toc128391137" w:history="1">
            <w:r w:rsidRPr="00A544B2">
              <w:rPr>
                <w:rStyle w:val="Hyperlink"/>
                <w:noProof/>
              </w:rPr>
              <w:t>4.1.2.</w:t>
            </w:r>
            <w:r>
              <w:rPr>
                <w:rFonts w:eastAsiaTheme="minorEastAsia"/>
                <w:noProof/>
                <w:lang w:eastAsia="en-GB"/>
              </w:rPr>
              <w:tab/>
            </w:r>
            <w:r w:rsidRPr="00A544B2">
              <w:rPr>
                <w:rStyle w:val="Hyperlink"/>
                <w:noProof/>
              </w:rPr>
              <w:t>Chemical Fixation Process</w:t>
            </w:r>
            <w:r>
              <w:rPr>
                <w:noProof/>
                <w:webHidden/>
              </w:rPr>
              <w:tab/>
            </w:r>
            <w:r>
              <w:rPr>
                <w:noProof/>
                <w:webHidden/>
              </w:rPr>
              <w:fldChar w:fldCharType="begin"/>
            </w:r>
            <w:r>
              <w:rPr>
                <w:noProof/>
                <w:webHidden/>
              </w:rPr>
              <w:instrText xml:space="preserve"> PAGEREF _Toc128391137 \h </w:instrText>
            </w:r>
            <w:r>
              <w:rPr>
                <w:noProof/>
                <w:webHidden/>
              </w:rPr>
            </w:r>
            <w:r>
              <w:rPr>
                <w:noProof/>
                <w:webHidden/>
              </w:rPr>
              <w:fldChar w:fldCharType="separate"/>
            </w:r>
            <w:r>
              <w:rPr>
                <w:noProof/>
                <w:webHidden/>
              </w:rPr>
              <w:t>18</w:t>
            </w:r>
            <w:r>
              <w:rPr>
                <w:noProof/>
                <w:webHidden/>
              </w:rPr>
              <w:fldChar w:fldCharType="end"/>
            </w:r>
          </w:hyperlink>
        </w:p>
        <w:p w14:paraId="545C1D80" w14:textId="661C1511" w:rsidR="00D611B1" w:rsidRDefault="00D611B1">
          <w:pPr>
            <w:pStyle w:val="TOC3"/>
            <w:tabs>
              <w:tab w:val="left" w:pos="1320"/>
              <w:tab w:val="right" w:leader="dot" w:pos="9016"/>
            </w:tabs>
            <w:rPr>
              <w:rFonts w:eastAsiaTheme="minorEastAsia"/>
              <w:noProof/>
              <w:lang w:eastAsia="en-GB"/>
            </w:rPr>
          </w:pPr>
          <w:hyperlink w:anchor="_Toc128391138" w:history="1">
            <w:r w:rsidRPr="00A544B2">
              <w:rPr>
                <w:rStyle w:val="Hyperlink"/>
                <w:noProof/>
              </w:rPr>
              <w:t>4.1.3.</w:t>
            </w:r>
            <w:r>
              <w:rPr>
                <w:rFonts w:eastAsiaTheme="minorEastAsia"/>
                <w:noProof/>
                <w:lang w:eastAsia="en-GB"/>
              </w:rPr>
              <w:tab/>
            </w:r>
            <w:r w:rsidRPr="00A544B2">
              <w:rPr>
                <w:rStyle w:val="Hyperlink"/>
                <w:noProof/>
              </w:rPr>
              <w:t>Tubing Pigment Impact</w:t>
            </w:r>
            <w:r>
              <w:rPr>
                <w:noProof/>
                <w:webHidden/>
              </w:rPr>
              <w:tab/>
            </w:r>
            <w:r>
              <w:rPr>
                <w:noProof/>
                <w:webHidden/>
              </w:rPr>
              <w:fldChar w:fldCharType="begin"/>
            </w:r>
            <w:r>
              <w:rPr>
                <w:noProof/>
                <w:webHidden/>
              </w:rPr>
              <w:instrText xml:space="preserve"> PAGEREF _Toc128391138 \h </w:instrText>
            </w:r>
            <w:r>
              <w:rPr>
                <w:noProof/>
                <w:webHidden/>
              </w:rPr>
            </w:r>
            <w:r>
              <w:rPr>
                <w:noProof/>
                <w:webHidden/>
              </w:rPr>
              <w:fldChar w:fldCharType="separate"/>
            </w:r>
            <w:r>
              <w:rPr>
                <w:noProof/>
                <w:webHidden/>
              </w:rPr>
              <w:t>21</w:t>
            </w:r>
            <w:r>
              <w:rPr>
                <w:noProof/>
                <w:webHidden/>
              </w:rPr>
              <w:fldChar w:fldCharType="end"/>
            </w:r>
          </w:hyperlink>
        </w:p>
        <w:p w14:paraId="6CE49B27" w14:textId="3C184417" w:rsidR="00D611B1" w:rsidRDefault="00D611B1">
          <w:pPr>
            <w:pStyle w:val="TOC3"/>
            <w:tabs>
              <w:tab w:val="left" w:pos="1320"/>
              <w:tab w:val="right" w:leader="dot" w:pos="9016"/>
            </w:tabs>
            <w:rPr>
              <w:rFonts w:eastAsiaTheme="minorEastAsia"/>
              <w:noProof/>
              <w:lang w:eastAsia="en-GB"/>
            </w:rPr>
          </w:pPr>
          <w:hyperlink w:anchor="_Toc128391139" w:history="1">
            <w:r w:rsidRPr="00A544B2">
              <w:rPr>
                <w:rStyle w:val="Hyperlink"/>
                <w:noProof/>
              </w:rPr>
              <w:t>4.1.4.</w:t>
            </w:r>
            <w:r>
              <w:rPr>
                <w:rFonts w:eastAsiaTheme="minorEastAsia"/>
                <w:noProof/>
                <w:lang w:eastAsia="en-GB"/>
              </w:rPr>
              <w:tab/>
            </w:r>
            <w:r w:rsidRPr="00A544B2">
              <w:rPr>
                <w:rStyle w:val="Hyperlink"/>
                <w:noProof/>
              </w:rPr>
              <w:t>Temperature Impact</w:t>
            </w:r>
            <w:r>
              <w:rPr>
                <w:noProof/>
                <w:webHidden/>
              </w:rPr>
              <w:tab/>
            </w:r>
            <w:r>
              <w:rPr>
                <w:noProof/>
                <w:webHidden/>
              </w:rPr>
              <w:fldChar w:fldCharType="begin"/>
            </w:r>
            <w:r>
              <w:rPr>
                <w:noProof/>
                <w:webHidden/>
              </w:rPr>
              <w:instrText xml:space="preserve"> PAGEREF _Toc128391139 \h </w:instrText>
            </w:r>
            <w:r>
              <w:rPr>
                <w:noProof/>
                <w:webHidden/>
              </w:rPr>
            </w:r>
            <w:r>
              <w:rPr>
                <w:noProof/>
                <w:webHidden/>
              </w:rPr>
              <w:fldChar w:fldCharType="separate"/>
            </w:r>
            <w:r>
              <w:rPr>
                <w:noProof/>
                <w:webHidden/>
              </w:rPr>
              <w:t>23</w:t>
            </w:r>
            <w:r>
              <w:rPr>
                <w:noProof/>
                <w:webHidden/>
              </w:rPr>
              <w:fldChar w:fldCharType="end"/>
            </w:r>
          </w:hyperlink>
        </w:p>
        <w:p w14:paraId="192125B9" w14:textId="75436E66" w:rsidR="00D611B1" w:rsidRDefault="00D611B1">
          <w:pPr>
            <w:pStyle w:val="TOC2"/>
            <w:tabs>
              <w:tab w:val="left" w:pos="880"/>
              <w:tab w:val="right" w:leader="dot" w:pos="9016"/>
            </w:tabs>
            <w:rPr>
              <w:rFonts w:eastAsiaTheme="minorEastAsia"/>
              <w:noProof/>
              <w:lang w:eastAsia="en-GB"/>
            </w:rPr>
          </w:pPr>
          <w:hyperlink w:anchor="_Toc128391140" w:history="1">
            <w:r w:rsidRPr="00A544B2">
              <w:rPr>
                <w:rStyle w:val="Hyperlink"/>
                <w:noProof/>
              </w:rPr>
              <w:t>4.2.</w:t>
            </w:r>
            <w:r>
              <w:rPr>
                <w:rFonts w:eastAsiaTheme="minorEastAsia"/>
                <w:noProof/>
                <w:lang w:eastAsia="en-GB"/>
              </w:rPr>
              <w:tab/>
            </w:r>
            <w:r w:rsidRPr="00A544B2">
              <w:rPr>
                <w:rStyle w:val="Hyperlink"/>
                <w:noProof/>
              </w:rPr>
              <w:t>Sample Comparison</w:t>
            </w:r>
            <w:r>
              <w:rPr>
                <w:noProof/>
                <w:webHidden/>
              </w:rPr>
              <w:tab/>
            </w:r>
            <w:r>
              <w:rPr>
                <w:noProof/>
                <w:webHidden/>
              </w:rPr>
              <w:fldChar w:fldCharType="begin"/>
            </w:r>
            <w:r>
              <w:rPr>
                <w:noProof/>
                <w:webHidden/>
              </w:rPr>
              <w:instrText xml:space="preserve"> PAGEREF _Toc128391140 \h </w:instrText>
            </w:r>
            <w:r>
              <w:rPr>
                <w:noProof/>
                <w:webHidden/>
              </w:rPr>
            </w:r>
            <w:r>
              <w:rPr>
                <w:noProof/>
                <w:webHidden/>
              </w:rPr>
              <w:fldChar w:fldCharType="separate"/>
            </w:r>
            <w:r>
              <w:rPr>
                <w:noProof/>
                <w:webHidden/>
              </w:rPr>
              <w:t>27</w:t>
            </w:r>
            <w:r>
              <w:rPr>
                <w:noProof/>
                <w:webHidden/>
              </w:rPr>
              <w:fldChar w:fldCharType="end"/>
            </w:r>
          </w:hyperlink>
        </w:p>
        <w:p w14:paraId="27B0FC1B" w14:textId="7491FDD6" w:rsidR="00D611B1" w:rsidRDefault="00D611B1">
          <w:pPr>
            <w:pStyle w:val="TOC2"/>
            <w:tabs>
              <w:tab w:val="left" w:pos="880"/>
              <w:tab w:val="right" w:leader="dot" w:pos="9016"/>
            </w:tabs>
            <w:rPr>
              <w:rFonts w:eastAsiaTheme="minorEastAsia"/>
              <w:noProof/>
              <w:lang w:eastAsia="en-GB"/>
            </w:rPr>
          </w:pPr>
          <w:hyperlink w:anchor="_Toc128391141" w:history="1">
            <w:r w:rsidRPr="00A544B2">
              <w:rPr>
                <w:rStyle w:val="Hyperlink"/>
                <w:noProof/>
              </w:rPr>
              <w:t>4.3.</w:t>
            </w:r>
            <w:r>
              <w:rPr>
                <w:rFonts w:eastAsiaTheme="minorEastAsia"/>
                <w:noProof/>
                <w:lang w:eastAsia="en-GB"/>
              </w:rPr>
              <w:tab/>
            </w:r>
            <w:r w:rsidRPr="00A544B2">
              <w:rPr>
                <w:rStyle w:val="Hyperlink"/>
                <w:noProof/>
              </w:rPr>
              <w:t>Physical Comparison</w:t>
            </w:r>
            <w:r>
              <w:rPr>
                <w:noProof/>
                <w:webHidden/>
              </w:rPr>
              <w:tab/>
            </w:r>
            <w:r>
              <w:rPr>
                <w:noProof/>
                <w:webHidden/>
              </w:rPr>
              <w:fldChar w:fldCharType="begin"/>
            </w:r>
            <w:r>
              <w:rPr>
                <w:noProof/>
                <w:webHidden/>
              </w:rPr>
              <w:instrText xml:space="preserve"> PAGEREF _Toc128391141 \h </w:instrText>
            </w:r>
            <w:r>
              <w:rPr>
                <w:noProof/>
                <w:webHidden/>
              </w:rPr>
            </w:r>
            <w:r>
              <w:rPr>
                <w:noProof/>
                <w:webHidden/>
              </w:rPr>
              <w:fldChar w:fldCharType="separate"/>
            </w:r>
            <w:r>
              <w:rPr>
                <w:noProof/>
                <w:webHidden/>
              </w:rPr>
              <w:t>28</w:t>
            </w:r>
            <w:r>
              <w:rPr>
                <w:noProof/>
                <w:webHidden/>
              </w:rPr>
              <w:fldChar w:fldCharType="end"/>
            </w:r>
          </w:hyperlink>
        </w:p>
        <w:p w14:paraId="4BC45FBD" w14:textId="6A1FAF1D" w:rsidR="00D611B1" w:rsidRDefault="00D611B1">
          <w:pPr>
            <w:pStyle w:val="TOC1"/>
            <w:tabs>
              <w:tab w:val="left" w:pos="440"/>
              <w:tab w:val="right" w:leader="dot" w:pos="9016"/>
            </w:tabs>
            <w:rPr>
              <w:rFonts w:eastAsiaTheme="minorEastAsia"/>
              <w:noProof/>
              <w:lang w:eastAsia="en-GB"/>
            </w:rPr>
          </w:pPr>
          <w:hyperlink w:anchor="_Toc128391142" w:history="1">
            <w:r w:rsidRPr="00A544B2">
              <w:rPr>
                <w:rStyle w:val="Hyperlink"/>
                <w:noProof/>
              </w:rPr>
              <w:t>5.</w:t>
            </w:r>
            <w:r>
              <w:rPr>
                <w:rFonts w:eastAsiaTheme="minorEastAsia"/>
                <w:noProof/>
                <w:lang w:eastAsia="en-GB"/>
              </w:rPr>
              <w:tab/>
            </w:r>
            <w:r w:rsidRPr="00A544B2">
              <w:rPr>
                <w:rStyle w:val="Hyperlink"/>
                <w:noProof/>
              </w:rPr>
              <w:t>Discussion</w:t>
            </w:r>
            <w:r>
              <w:rPr>
                <w:noProof/>
                <w:webHidden/>
              </w:rPr>
              <w:tab/>
            </w:r>
            <w:r>
              <w:rPr>
                <w:noProof/>
                <w:webHidden/>
              </w:rPr>
              <w:fldChar w:fldCharType="begin"/>
            </w:r>
            <w:r>
              <w:rPr>
                <w:noProof/>
                <w:webHidden/>
              </w:rPr>
              <w:instrText xml:space="preserve"> PAGEREF _Toc128391142 \h </w:instrText>
            </w:r>
            <w:r>
              <w:rPr>
                <w:noProof/>
                <w:webHidden/>
              </w:rPr>
            </w:r>
            <w:r>
              <w:rPr>
                <w:noProof/>
                <w:webHidden/>
              </w:rPr>
              <w:fldChar w:fldCharType="separate"/>
            </w:r>
            <w:r>
              <w:rPr>
                <w:noProof/>
                <w:webHidden/>
              </w:rPr>
              <w:t>29</w:t>
            </w:r>
            <w:r>
              <w:rPr>
                <w:noProof/>
                <w:webHidden/>
              </w:rPr>
              <w:fldChar w:fldCharType="end"/>
            </w:r>
          </w:hyperlink>
        </w:p>
        <w:p w14:paraId="4799BDE3" w14:textId="04F47A1C" w:rsidR="00D611B1" w:rsidRDefault="00D611B1">
          <w:pPr>
            <w:pStyle w:val="TOC2"/>
            <w:tabs>
              <w:tab w:val="left" w:pos="880"/>
              <w:tab w:val="right" w:leader="dot" w:pos="9016"/>
            </w:tabs>
            <w:rPr>
              <w:rFonts w:eastAsiaTheme="minorEastAsia"/>
              <w:noProof/>
              <w:lang w:eastAsia="en-GB"/>
            </w:rPr>
          </w:pPr>
          <w:hyperlink w:anchor="_Toc128391143" w:history="1">
            <w:r w:rsidRPr="00A544B2">
              <w:rPr>
                <w:rStyle w:val="Hyperlink"/>
                <w:noProof/>
              </w:rPr>
              <w:t>5.1.</w:t>
            </w:r>
            <w:r>
              <w:rPr>
                <w:rFonts w:eastAsiaTheme="minorEastAsia"/>
                <w:noProof/>
                <w:lang w:eastAsia="en-GB"/>
              </w:rPr>
              <w:tab/>
            </w:r>
            <w:r w:rsidRPr="00A544B2">
              <w:rPr>
                <w:rStyle w:val="Hyperlink"/>
                <w:noProof/>
              </w:rPr>
              <w:t>Ink Manufacturing</w:t>
            </w:r>
            <w:r>
              <w:rPr>
                <w:noProof/>
                <w:webHidden/>
              </w:rPr>
              <w:tab/>
            </w:r>
            <w:r>
              <w:rPr>
                <w:noProof/>
                <w:webHidden/>
              </w:rPr>
              <w:fldChar w:fldCharType="begin"/>
            </w:r>
            <w:r>
              <w:rPr>
                <w:noProof/>
                <w:webHidden/>
              </w:rPr>
              <w:instrText xml:space="preserve"> PAGEREF _Toc128391143 \h </w:instrText>
            </w:r>
            <w:r>
              <w:rPr>
                <w:noProof/>
                <w:webHidden/>
              </w:rPr>
            </w:r>
            <w:r>
              <w:rPr>
                <w:noProof/>
                <w:webHidden/>
              </w:rPr>
              <w:fldChar w:fldCharType="separate"/>
            </w:r>
            <w:r>
              <w:rPr>
                <w:noProof/>
                <w:webHidden/>
              </w:rPr>
              <w:t>29</w:t>
            </w:r>
            <w:r>
              <w:rPr>
                <w:noProof/>
                <w:webHidden/>
              </w:rPr>
              <w:fldChar w:fldCharType="end"/>
            </w:r>
          </w:hyperlink>
        </w:p>
        <w:p w14:paraId="70167A57" w14:textId="6FCFBF62" w:rsidR="00D611B1" w:rsidRDefault="00D611B1">
          <w:pPr>
            <w:pStyle w:val="TOC2"/>
            <w:tabs>
              <w:tab w:val="left" w:pos="880"/>
              <w:tab w:val="right" w:leader="dot" w:pos="9016"/>
            </w:tabs>
            <w:rPr>
              <w:rFonts w:eastAsiaTheme="minorEastAsia"/>
              <w:noProof/>
              <w:lang w:eastAsia="en-GB"/>
            </w:rPr>
          </w:pPr>
          <w:hyperlink w:anchor="_Toc128391144" w:history="1">
            <w:r w:rsidRPr="00A544B2">
              <w:rPr>
                <w:rStyle w:val="Hyperlink"/>
                <w:noProof/>
              </w:rPr>
              <w:t>5.2.</w:t>
            </w:r>
            <w:r>
              <w:rPr>
                <w:rFonts w:eastAsiaTheme="minorEastAsia"/>
                <w:noProof/>
                <w:lang w:eastAsia="en-GB"/>
              </w:rPr>
              <w:tab/>
            </w:r>
            <w:r w:rsidRPr="00A544B2">
              <w:rPr>
                <w:rStyle w:val="Hyperlink"/>
                <w:noProof/>
              </w:rPr>
              <w:t>Process Conditions</w:t>
            </w:r>
            <w:r>
              <w:rPr>
                <w:noProof/>
                <w:webHidden/>
              </w:rPr>
              <w:tab/>
            </w:r>
            <w:r>
              <w:rPr>
                <w:noProof/>
                <w:webHidden/>
              </w:rPr>
              <w:fldChar w:fldCharType="begin"/>
            </w:r>
            <w:r>
              <w:rPr>
                <w:noProof/>
                <w:webHidden/>
              </w:rPr>
              <w:instrText xml:space="preserve"> PAGEREF _Toc128391144 \h </w:instrText>
            </w:r>
            <w:r>
              <w:rPr>
                <w:noProof/>
                <w:webHidden/>
              </w:rPr>
            </w:r>
            <w:r>
              <w:rPr>
                <w:noProof/>
                <w:webHidden/>
              </w:rPr>
              <w:fldChar w:fldCharType="separate"/>
            </w:r>
            <w:r>
              <w:rPr>
                <w:noProof/>
                <w:webHidden/>
              </w:rPr>
              <w:t>30</w:t>
            </w:r>
            <w:r>
              <w:rPr>
                <w:noProof/>
                <w:webHidden/>
              </w:rPr>
              <w:fldChar w:fldCharType="end"/>
            </w:r>
          </w:hyperlink>
        </w:p>
        <w:p w14:paraId="29604362" w14:textId="1209214C" w:rsidR="00D611B1" w:rsidRDefault="00D611B1">
          <w:pPr>
            <w:pStyle w:val="TOC2"/>
            <w:tabs>
              <w:tab w:val="left" w:pos="880"/>
              <w:tab w:val="right" w:leader="dot" w:pos="9016"/>
            </w:tabs>
            <w:rPr>
              <w:rFonts w:eastAsiaTheme="minorEastAsia"/>
              <w:noProof/>
              <w:lang w:eastAsia="en-GB"/>
            </w:rPr>
          </w:pPr>
          <w:hyperlink w:anchor="_Toc128391145" w:history="1">
            <w:r w:rsidRPr="00A544B2">
              <w:rPr>
                <w:rStyle w:val="Hyperlink"/>
                <w:noProof/>
              </w:rPr>
              <w:t>5.3.</w:t>
            </w:r>
            <w:r>
              <w:rPr>
                <w:rFonts w:eastAsiaTheme="minorEastAsia"/>
                <w:noProof/>
                <w:lang w:eastAsia="en-GB"/>
              </w:rPr>
              <w:tab/>
            </w:r>
            <w:r w:rsidRPr="00A544B2">
              <w:rPr>
                <w:rStyle w:val="Hyperlink"/>
                <w:noProof/>
              </w:rPr>
              <w:t>Colour Range</w:t>
            </w:r>
            <w:r>
              <w:rPr>
                <w:noProof/>
                <w:webHidden/>
              </w:rPr>
              <w:tab/>
            </w:r>
            <w:r>
              <w:rPr>
                <w:noProof/>
                <w:webHidden/>
              </w:rPr>
              <w:fldChar w:fldCharType="begin"/>
            </w:r>
            <w:r>
              <w:rPr>
                <w:noProof/>
                <w:webHidden/>
              </w:rPr>
              <w:instrText xml:space="preserve"> PAGEREF _Toc128391145 \h </w:instrText>
            </w:r>
            <w:r>
              <w:rPr>
                <w:noProof/>
                <w:webHidden/>
              </w:rPr>
            </w:r>
            <w:r>
              <w:rPr>
                <w:noProof/>
                <w:webHidden/>
              </w:rPr>
              <w:fldChar w:fldCharType="separate"/>
            </w:r>
            <w:r>
              <w:rPr>
                <w:noProof/>
                <w:webHidden/>
              </w:rPr>
              <w:t>31</w:t>
            </w:r>
            <w:r>
              <w:rPr>
                <w:noProof/>
                <w:webHidden/>
              </w:rPr>
              <w:fldChar w:fldCharType="end"/>
            </w:r>
          </w:hyperlink>
        </w:p>
        <w:p w14:paraId="6D05D01B" w14:textId="6A82892D" w:rsidR="00D611B1" w:rsidRDefault="00D611B1">
          <w:pPr>
            <w:pStyle w:val="TOC2"/>
            <w:tabs>
              <w:tab w:val="left" w:pos="880"/>
              <w:tab w:val="right" w:leader="dot" w:pos="9016"/>
            </w:tabs>
            <w:rPr>
              <w:rFonts w:eastAsiaTheme="minorEastAsia"/>
              <w:noProof/>
              <w:lang w:eastAsia="en-GB"/>
            </w:rPr>
          </w:pPr>
          <w:hyperlink w:anchor="_Toc128391146" w:history="1">
            <w:r w:rsidRPr="00A544B2">
              <w:rPr>
                <w:rStyle w:val="Hyperlink"/>
                <w:noProof/>
              </w:rPr>
              <w:t>5.4.</w:t>
            </w:r>
            <w:r>
              <w:rPr>
                <w:rFonts w:eastAsiaTheme="minorEastAsia"/>
                <w:noProof/>
                <w:lang w:eastAsia="en-GB"/>
              </w:rPr>
              <w:tab/>
            </w:r>
            <w:r w:rsidRPr="00A544B2">
              <w:rPr>
                <w:rStyle w:val="Hyperlink"/>
                <w:noProof/>
              </w:rPr>
              <w:t>Material Sustainability</w:t>
            </w:r>
            <w:r>
              <w:rPr>
                <w:noProof/>
                <w:webHidden/>
              </w:rPr>
              <w:tab/>
            </w:r>
            <w:r>
              <w:rPr>
                <w:noProof/>
                <w:webHidden/>
              </w:rPr>
              <w:fldChar w:fldCharType="begin"/>
            </w:r>
            <w:r>
              <w:rPr>
                <w:noProof/>
                <w:webHidden/>
              </w:rPr>
              <w:instrText xml:space="preserve"> PAGEREF _Toc128391146 \h </w:instrText>
            </w:r>
            <w:r>
              <w:rPr>
                <w:noProof/>
                <w:webHidden/>
              </w:rPr>
            </w:r>
            <w:r>
              <w:rPr>
                <w:noProof/>
                <w:webHidden/>
              </w:rPr>
              <w:fldChar w:fldCharType="separate"/>
            </w:r>
            <w:r>
              <w:rPr>
                <w:noProof/>
                <w:webHidden/>
              </w:rPr>
              <w:t>32</w:t>
            </w:r>
            <w:r>
              <w:rPr>
                <w:noProof/>
                <w:webHidden/>
              </w:rPr>
              <w:fldChar w:fldCharType="end"/>
            </w:r>
          </w:hyperlink>
        </w:p>
        <w:p w14:paraId="130D7CEB" w14:textId="6B8CCAEB" w:rsidR="00D611B1" w:rsidRDefault="00D611B1">
          <w:pPr>
            <w:pStyle w:val="TOC2"/>
            <w:tabs>
              <w:tab w:val="left" w:pos="880"/>
              <w:tab w:val="right" w:leader="dot" w:pos="9016"/>
            </w:tabs>
            <w:rPr>
              <w:rFonts w:eastAsiaTheme="minorEastAsia"/>
              <w:noProof/>
              <w:lang w:eastAsia="en-GB"/>
            </w:rPr>
          </w:pPr>
          <w:hyperlink w:anchor="_Toc128391147" w:history="1">
            <w:r w:rsidRPr="00A544B2">
              <w:rPr>
                <w:rStyle w:val="Hyperlink"/>
                <w:noProof/>
              </w:rPr>
              <w:t>5.5.</w:t>
            </w:r>
            <w:r>
              <w:rPr>
                <w:rFonts w:eastAsiaTheme="minorEastAsia"/>
                <w:noProof/>
                <w:lang w:eastAsia="en-GB"/>
              </w:rPr>
              <w:tab/>
            </w:r>
            <w:r w:rsidRPr="00A544B2">
              <w:rPr>
                <w:rStyle w:val="Hyperlink"/>
                <w:noProof/>
              </w:rPr>
              <w:t>Environmental Impact</w:t>
            </w:r>
            <w:r>
              <w:rPr>
                <w:noProof/>
                <w:webHidden/>
              </w:rPr>
              <w:tab/>
            </w:r>
            <w:r>
              <w:rPr>
                <w:noProof/>
                <w:webHidden/>
              </w:rPr>
              <w:fldChar w:fldCharType="begin"/>
            </w:r>
            <w:r>
              <w:rPr>
                <w:noProof/>
                <w:webHidden/>
              </w:rPr>
              <w:instrText xml:space="preserve"> PAGEREF _Toc128391147 \h </w:instrText>
            </w:r>
            <w:r>
              <w:rPr>
                <w:noProof/>
                <w:webHidden/>
              </w:rPr>
            </w:r>
            <w:r>
              <w:rPr>
                <w:noProof/>
                <w:webHidden/>
              </w:rPr>
              <w:fldChar w:fldCharType="separate"/>
            </w:r>
            <w:r>
              <w:rPr>
                <w:noProof/>
                <w:webHidden/>
              </w:rPr>
              <w:t>33</w:t>
            </w:r>
            <w:r>
              <w:rPr>
                <w:noProof/>
                <w:webHidden/>
              </w:rPr>
              <w:fldChar w:fldCharType="end"/>
            </w:r>
          </w:hyperlink>
        </w:p>
        <w:p w14:paraId="077E0670" w14:textId="07CC8E75" w:rsidR="00D611B1" w:rsidRDefault="00D611B1">
          <w:pPr>
            <w:pStyle w:val="TOC2"/>
            <w:tabs>
              <w:tab w:val="left" w:pos="880"/>
              <w:tab w:val="right" w:leader="dot" w:pos="9016"/>
            </w:tabs>
            <w:rPr>
              <w:rFonts w:eastAsiaTheme="minorEastAsia"/>
              <w:noProof/>
              <w:lang w:eastAsia="en-GB"/>
            </w:rPr>
          </w:pPr>
          <w:hyperlink w:anchor="_Toc128391148" w:history="1">
            <w:r w:rsidRPr="00A544B2">
              <w:rPr>
                <w:rStyle w:val="Hyperlink"/>
                <w:noProof/>
              </w:rPr>
              <w:t>5.6.</w:t>
            </w:r>
            <w:r>
              <w:rPr>
                <w:rFonts w:eastAsiaTheme="minorEastAsia"/>
                <w:noProof/>
                <w:lang w:eastAsia="en-GB"/>
              </w:rPr>
              <w:tab/>
            </w:r>
            <w:r w:rsidRPr="00A544B2">
              <w:rPr>
                <w:rStyle w:val="Hyperlink"/>
                <w:noProof/>
              </w:rPr>
              <w:t>Industrial Application</w:t>
            </w:r>
            <w:r>
              <w:rPr>
                <w:noProof/>
                <w:webHidden/>
              </w:rPr>
              <w:tab/>
            </w:r>
            <w:r>
              <w:rPr>
                <w:noProof/>
                <w:webHidden/>
              </w:rPr>
              <w:fldChar w:fldCharType="begin"/>
            </w:r>
            <w:r>
              <w:rPr>
                <w:noProof/>
                <w:webHidden/>
              </w:rPr>
              <w:instrText xml:space="preserve"> PAGEREF _Toc128391148 \h </w:instrText>
            </w:r>
            <w:r>
              <w:rPr>
                <w:noProof/>
                <w:webHidden/>
              </w:rPr>
            </w:r>
            <w:r>
              <w:rPr>
                <w:noProof/>
                <w:webHidden/>
              </w:rPr>
              <w:fldChar w:fldCharType="separate"/>
            </w:r>
            <w:r>
              <w:rPr>
                <w:noProof/>
                <w:webHidden/>
              </w:rPr>
              <w:t>33</w:t>
            </w:r>
            <w:r>
              <w:rPr>
                <w:noProof/>
                <w:webHidden/>
              </w:rPr>
              <w:fldChar w:fldCharType="end"/>
            </w:r>
          </w:hyperlink>
        </w:p>
        <w:p w14:paraId="08C9999C" w14:textId="2818A50A" w:rsidR="00D611B1" w:rsidRDefault="00D611B1">
          <w:pPr>
            <w:pStyle w:val="TOC1"/>
            <w:tabs>
              <w:tab w:val="left" w:pos="440"/>
              <w:tab w:val="right" w:leader="dot" w:pos="9016"/>
            </w:tabs>
            <w:rPr>
              <w:rFonts w:eastAsiaTheme="minorEastAsia"/>
              <w:noProof/>
              <w:lang w:eastAsia="en-GB"/>
            </w:rPr>
          </w:pPr>
          <w:hyperlink w:anchor="_Toc128391149" w:history="1">
            <w:r w:rsidRPr="00A544B2">
              <w:rPr>
                <w:rStyle w:val="Hyperlink"/>
                <w:noProof/>
              </w:rPr>
              <w:t>6.</w:t>
            </w:r>
            <w:r>
              <w:rPr>
                <w:rFonts w:eastAsiaTheme="minorEastAsia"/>
                <w:noProof/>
                <w:lang w:eastAsia="en-GB"/>
              </w:rPr>
              <w:tab/>
            </w:r>
            <w:r w:rsidRPr="00A544B2">
              <w:rPr>
                <w:rStyle w:val="Hyperlink"/>
                <w:noProof/>
              </w:rPr>
              <w:t>Conclusion</w:t>
            </w:r>
            <w:r>
              <w:rPr>
                <w:noProof/>
                <w:webHidden/>
              </w:rPr>
              <w:tab/>
            </w:r>
            <w:r>
              <w:rPr>
                <w:noProof/>
                <w:webHidden/>
              </w:rPr>
              <w:fldChar w:fldCharType="begin"/>
            </w:r>
            <w:r>
              <w:rPr>
                <w:noProof/>
                <w:webHidden/>
              </w:rPr>
              <w:instrText xml:space="preserve"> PAGEREF _Toc128391149 \h </w:instrText>
            </w:r>
            <w:r>
              <w:rPr>
                <w:noProof/>
                <w:webHidden/>
              </w:rPr>
            </w:r>
            <w:r>
              <w:rPr>
                <w:noProof/>
                <w:webHidden/>
              </w:rPr>
              <w:fldChar w:fldCharType="separate"/>
            </w:r>
            <w:r>
              <w:rPr>
                <w:noProof/>
                <w:webHidden/>
              </w:rPr>
              <w:t>34</w:t>
            </w:r>
            <w:r>
              <w:rPr>
                <w:noProof/>
                <w:webHidden/>
              </w:rPr>
              <w:fldChar w:fldCharType="end"/>
            </w:r>
          </w:hyperlink>
        </w:p>
        <w:p w14:paraId="39169B83" w14:textId="61399D49" w:rsidR="00D611B1" w:rsidRDefault="00D611B1">
          <w:pPr>
            <w:pStyle w:val="TOC1"/>
            <w:tabs>
              <w:tab w:val="right" w:leader="dot" w:pos="9016"/>
            </w:tabs>
            <w:rPr>
              <w:rFonts w:eastAsiaTheme="minorEastAsia"/>
              <w:noProof/>
              <w:lang w:eastAsia="en-GB"/>
            </w:rPr>
          </w:pPr>
          <w:hyperlink w:anchor="_Toc128391150" w:history="1">
            <w:r w:rsidRPr="00A544B2">
              <w:rPr>
                <w:rStyle w:val="Hyperlink"/>
                <w:noProof/>
              </w:rPr>
              <w:t>Bibliography</w:t>
            </w:r>
            <w:r>
              <w:rPr>
                <w:noProof/>
                <w:webHidden/>
              </w:rPr>
              <w:tab/>
            </w:r>
            <w:r>
              <w:rPr>
                <w:noProof/>
                <w:webHidden/>
              </w:rPr>
              <w:fldChar w:fldCharType="begin"/>
            </w:r>
            <w:r>
              <w:rPr>
                <w:noProof/>
                <w:webHidden/>
              </w:rPr>
              <w:instrText xml:space="preserve"> PAGEREF _Toc128391150 \h </w:instrText>
            </w:r>
            <w:r>
              <w:rPr>
                <w:noProof/>
                <w:webHidden/>
              </w:rPr>
            </w:r>
            <w:r>
              <w:rPr>
                <w:noProof/>
                <w:webHidden/>
              </w:rPr>
              <w:fldChar w:fldCharType="separate"/>
            </w:r>
            <w:r>
              <w:rPr>
                <w:noProof/>
                <w:webHidden/>
              </w:rPr>
              <w:t>35</w:t>
            </w:r>
            <w:r>
              <w:rPr>
                <w:noProof/>
                <w:webHidden/>
              </w:rPr>
              <w:fldChar w:fldCharType="end"/>
            </w:r>
          </w:hyperlink>
        </w:p>
        <w:p w14:paraId="3358C004" w14:textId="790ABB53" w:rsidR="00D611B1" w:rsidRDefault="00D611B1">
          <w:pPr>
            <w:pStyle w:val="TOC1"/>
            <w:tabs>
              <w:tab w:val="right" w:leader="dot" w:pos="9016"/>
            </w:tabs>
            <w:rPr>
              <w:rFonts w:eastAsiaTheme="minorEastAsia"/>
              <w:noProof/>
              <w:lang w:eastAsia="en-GB"/>
            </w:rPr>
          </w:pPr>
          <w:hyperlink w:anchor="_Toc128391151" w:history="1">
            <w:r w:rsidRPr="00A544B2">
              <w:rPr>
                <w:rStyle w:val="Hyperlink"/>
                <w:noProof/>
              </w:rPr>
              <w:t>Appendix</w:t>
            </w:r>
            <w:r>
              <w:rPr>
                <w:noProof/>
                <w:webHidden/>
              </w:rPr>
              <w:tab/>
            </w:r>
            <w:r>
              <w:rPr>
                <w:noProof/>
                <w:webHidden/>
              </w:rPr>
              <w:fldChar w:fldCharType="begin"/>
            </w:r>
            <w:r>
              <w:rPr>
                <w:noProof/>
                <w:webHidden/>
              </w:rPr>
              <w:instrText xml:space="preserve"> PAGEREF _Toc128391151 \h </w:instrText>
            </w:r>
            <w:r>
              <w:rPr>
                <w:noProof/>
                <w:webHidden/>
              </w:rPr>
            </w:r>
            <w:r>
              <w:rPr>
                <w:noProof/>
                <w:webHidden/>
              </w:rPr>
              <w:fldChar w:fldCharType="separate"/>
            </w:r>
            <w:r>
              <w:rPr>
                <w:noProof/>
                <w:webHidden/>
              </w:rPr>
              <w:t>41</w:t>
            </w:r>
            <w:r>
              <w:rPr>
                <w:noProof/>
                <w:webHidden/>
              </w:rPr>
              <w:fldChar w:fldCharType="end"/>
            </w:r>
          </w:hyperlink>
        </w:p>
        <w:p w14:paraId="02735604" w14:textId="6ECB219B" w:rsidR="00E07FBC" w:rsidRDefault="00E07FBC">
          <w:r>
            <w:rPr>
              <w:b/>
              <w:bCs/>
              <w:noProof/>
            </w:rPr>
            <w:fldChar w:fldCharType="end"/>
          </w:r>
        </w:p>
      </w:sdtContent>
    </w:sdt>
    <w:p w14:paraId="2CC83259" w14:textId="5FBBBEE7" w:rsidR="00E07FBC" w:rsidRDefault="00E07FBC" w:rsidP="00E07FBC">
      <w:pPr>
        <w:pStyle w:val="Heading2"/>
      </w:pPr>
      <w:bookmarkStart w:id="1" w:name="_Toc128391118"/>
      <w:r>
        <w:lastRenderedPageBreak/>
        <w:t>List of Figures</w:t>
      </w:r>
      <w:bookmarkEnd w:id="1"/>
    </w:p>
    <w:p w14:paraId="553BCBFA" w14:textId="3DBFC9D6" w:rsidR="00E07FBC" w:rsidRDefault="00E059E4">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127442349" w:history="1">
        <w:r w:rsidR="00E07FBC" w:rsidRPr="008A0006">
          <w:rPr>
            <w:rStyle w:val="Hyperlink"/>
            <w:noProof/>
          </w:rPr>
          <w:t>Figure 1: Viscose Closures current printing tooling</w:t>
        </w:r>
        <w:r w:rsidR="00E07FBC">
          <w:rPr>
            <w:noProof/>
            <w:webHidden/>
          </w:rPr>
          <w:tab/>
        </w:r>
        <w:r w:rsidR="00E07FBC">
          <w:rPr>
            <w:noProof/>
            <w:webHidden/>
          </w:rPr>
          <w:fldChar w:fldCharType="begin"/>
        </w:r>
        <w:r w:rsidR="00E07FBC">
          <w:rPr>
            <w:noProof/>
            <w:webHidden/>
          </w:rPr>
          <w:instrText xml:space="preserve"> PAGEREF _Toc127442349 \h </w:instrText>
        </w:r>
        <w:r w:rsidR="00E07FBC">
          <w:rPr>
            <w:noProof/>
            <w:webHidden/>
          </w:rPr>
        </w:r>
        <w:r w:rsidR="00E07FBC">
          <w:rPr>
            <w:noProof/>
            <w:webHidden/>
          </w:rPr>
          <w:fldChar w:fldCharType="separate"/>
        </w:r>
        <w:r w:rsidR="00522941">
          <w:rPr>
            <w:noProof/>
            <w:webHidden/>
          </w:rPr>
          <w:t>4</w:t>
        </w:r>
        <w:r w:rsidR="00E07FBC">
          <w:rPr>
            <w:noProof/>
            <w:webHidden/>
          </w:rPr>
          <w:fldChar w:fldCharType="end"/>
        </w:r>
      </w:hyperlink>
    </w:p>
    <w:p w14:paraId="720D1FC4" w14:textId="2CDDB1FF" w:rsidR="00E07FBC" w:rsidRDefault="008603F7">
      <w:pPr>
        <w:pStyle w:val="TableofFigures"/>
        <w:tabs>
          <w:tab w:val="right" w:leader="dot" w:pos="9016"/>
        </w:tabs>
        <w:rPr>
          <w:rFonts w:eastAsiaTheme="minorEastAsia"/>
          <w:noProof/>
          <w:lang w:eastAsia="en-GB"/>
        </w:rPr>
      </w:pPr>
      <w:hyperlink w:anchor="_Toc127442350" w:history="1">
        <w:r w:rsidR="00E07FBC" w:rsidRPr="008A0006">
          <w:rPr>
            <w:rStyle w:val="Hyperlink"/>
            <w:noProof/>
          </w:rPr>
          <w:t>Figure 2: Impact of dyeing pigmented white cellulose under the suppliers recipe</w:t>
        </w:r>
        <w:r w:rsidR="00E07FBC">
          <w:rPr>
            <w:noProof/>
            <w:webHidden/>
          </w:rPr>
          <w:tab/>
        </w:r>
        <w:r w:rsidR="00E07FBC">
          <w:rPr>
            <w:noProof/>
            <w:webHidden/>
          </w:rPr>
          <w:fldChar w:fldCharType="begin"/>
        </w:r>
        <w:r w:rsidR="00E07FBC">
          <w:rPr>
            <w:noProof/>
            <w:webHidden/>
          </w:rPr>
          <w:instrText xml:space="preserve"> PAGEREF _Toc127442350 \h </w:instrText>
        </w:r>
        <w:r w:rsidR="00E07FBC">
          <w:rPr>
            <w:noProof/>
            <w:webHidden/>
          </w:rPr>
        </w:r>
        <w:r w:rsidR="00E07FBC">
          <w:rPr>
            <w:noProof/>
            <w:webHidden/>
          </w:rPr>
          <w:fldChar w:fldCharType="separate"/>
        </w:r>
        <w:r w:rsidR="00522941">
          <w:rPr>
            <w:noProof/>
            <w:webHidden/>
          </w:rPr>
          <w:t>18</w:t>
        </w:r>
        <w:r w:rsidR="00E07FBC">
          <w:rPr>
            <w:noProof/>
            <w:webHidden/>
          </w:rPr>
          <w:fldChar w:fldCharType="end"/>
        </w:r>
      </w:hyperlink>
    </w:p>
    <w:p w14:paraId="7C889C42" w14:textId="025F2150" w:rsidR="00E07FBC" w:rsidRDefault="008603F7">
      <w:pPr>
        <w:pStyle w:val="TableofFigures"/>
        <w:tabs>
          <w:tab w:val="right" w:leader="dot" w:pos="9016"/>
        </w:tabs>
        <w:rPr>
          <w:rFonts w:eastAsiaTheme="minorEastAsia"/>
          <w:noProof/>
          <w:lang w:eastAsia="en-GB"/>
        </w:rPr>
      </w:pPr>
      <w:hyperlink w:anchor="_Toc127442351" w:history="1">
        <w:r w:rsidR="00E07FBC" w:rsidRPr="008A0006">
          <w:rPr>
            <w:rStyle w:val="Hyperlink"/>
            <w:noProof/>
          </w:rPr>
          <w:t>Figure 3: The impact of fixer on cellulose dyeing</w:t>
        </w:r>
        <w:r w:rsidR="00E07FBC">
          <w:rPr>
            <w:noProof/>
            <w:webHidden/>
          </w:rPr>
          <w:tab/>
        </w:r>
        <w:r w:rsidR="00E07FBC">
          <w:rPr>
            <w:noProof/>
            <w:webHidden/>
          </w:rPr>
          <w:fldChar w:fldCharType="begin"/>
        </w:r>
        <w:r w:rsidR="00E07FBC">
          <w:rPr>
            <w:noProof/>
            <w:webHidden/>
          </w:rPr>
          <w:instrText xml:space="preserve"> PAGEREF _Toc127442351 \h </w:instrText>
        </w:r>
        <w:r w:rsidR="00E07FBC">
          <w:rPr>
            <w:noProof/>
            <w:webHidden/>
          </w:rPr>
        </w:r>
        <w:r w:rsidR="00E07FBC">
          <w:rPr>
            <w:noProof/>
            <w:webHidden/>
          </w:rPr>
          <w:fldChar w:fldCharType="separate"/>
        </w:r>
        <w:r w:rsidR="00522941">
          <w:rPr>
            <w:noProof/>
            <w:webHidden/>
          </w:rPr>
          <w:t>18</w:t>
        </w:r>
        <w:r w:rsidR="00E07FBC">
          <w:rPr>
            <w:noProof/>
            <w:webHidden/>
          </w:rPr>
          <w:fldChar w:fldCharType="end"/>
        </w:r>
      </w:hyperlink>
    </w:p>
    <w:p w14:paraId="1FDF8C23" w14:textId="56A01DC7" w:rsidR="00E07FBC" w:rsidRDefault="008603F7">
      <w:pPr>
        <w:pStyle w:val="TableofFigures"/>
        <w:tabs>
          <w:tab w:val="right" w:leader="dot" w:pos="9016"/>
        </w:tabs>
        <w:rPr>
          <w:rFonts w:eastAsiaTheme="minorEastAsia"/>
          <w:noProof/>
          <w:lang w:eastAsia="en-GB"/>
        </w:rPr>
      </w:pPr>
      <w:hyperlink w:anchor="_Toc127442352" w:history="1">
        <w:r w:rsidR="00E07FBC" w:rsidRPr="008A0006">
          <w:rPr>
            <w:rStyle w:val="Hyperlink"/>
            <w:noProof/>
          </w:rPr>
          <w:t>Figure 4: Sample 1 using pure black VS dye straight onto rubber die</w:t>
        </w:r>
        <w:r w:rsidR="00E07FBC">
          <w:rPr>
            <w:noProof/>
            <w:webHidden/>
          </w:rPr>
          <w:tab/>
        </w:r>
        <w:r w:rsidR="00E07FBC">
          <w:rPr>
            <w:noProof/>
            <w:webHidden/>
          </w:rPr>
          <w:fldChar w:fldCharType="begin"/>
        </w:r>
        <w:r w:rsidR="00E07FBC">
          <w:rPr>
            <w:noProof/>
            <w:webHidden/>
          </w:rPr>
          <w:instrText xml:space="preserve"> PAGEREF _Toc127442352 \h </w:instrText>
        </w:r>
        <w:r w:rsidR="00E07FBC">
          <w:rPr>
            <w:noProof/>
            <w:webHidden/>
          </w:rPr>
        </w:r>
        <w:r w:rsidR="00E07FBC">
          <w:rPr>
            <w:noProof/>
            <w:webHidden/>
          </w:rPr>
          <w:fldChar w:fldCharType="separate"/>
        </w:r>
        <w:r w:rsidR="00522941">
          <w:rPr>
            <w:noProof/>
            <w:webHidden/>
          </w:rPr>
          <w:t>18</w:t>
        </w:r>
        <w:r w:rsidR="00E07FBC">
          <w:rPr>
            <w:noProof/>
            <w:webHidden/>
          </w:rPr>
          <w:fldChar w:fldCharType="end"/>
        </w:r>
      </w:hyperlink>
    </w:p>
    <w:p w14:paraId="5E0FCD71" w14:textId="2C0361F9" w:rsidR="00E07FBC" w:rsidRDefault="008603F7">
      <w:pPr>
        <w:pStyle w:val="TableofFigures"/>
        <w:tabs>
          <w:tab w:val="right" w:leader="dot" w:pos="9016"/>
        </w:tabs>
        <w:rPr>
          <w:rFonts w:eastAsiaTheme="minorEastAsia"/>
          <w:noProof/>
          <w:lang w:eastAsia="en-GB"/>
        </w:rPr>
      </w:pPr>
      <w:hyperlink w:anchor="_Toc127442353" w:history="1">
        <w:r w:rsidR="00E07FBC" w:rsidRPr="008A0006">
          <w:rPr>
            <w:rStyle w:val="Hyperlink"/>
            <w:noProof/>
          </w:rPr>
          <w:t>Figure 5: Sample 2 using pure black VS dye and roller before being applied onto the rubber die</w:t>
        </w:r>
        <w:r w:rsidR="00E07FBC">
          <w:rPr>
            <w:noProof/>
            <w:webHidden/>
          </w:rPr>
          <w:tab/>
        </w:r>
        <w:r w:rsidR="00E07FBC">
          <w:rPr>
            <w:noProof/>
            <w:webHidden/>
          </w:rPr>
          <w:fldChar w:fldCharType="begin"/>
        </w:r>
        <w:r w:rsidR="00E07FBC">
          <w:rPr>
            <w:noProof/>
            <w:webHidden/>
          </w:rPr>
          <w:instrText xml:space="preserve"> PAGEREF _Toc127442353 \h </w:instrText>
        </w:r>
        <w:r w:rsidR="00E07FBC">
          <w:rPr>
            <w:noProof/>
            <w:webHidden/>
          </w:rPr>
        </w:r>
        <w:r w:rsidR="00E07FBC">
          <w:rPr>
            <w:noProof/>
            <w:webHidden/>
          </w:rPr>
          <w:fldChar w:fldCharType="separate"/>
        </w:r>
        <w:r w:rsidR="00522941">
          <w:rPr>
            <w:noProof/>
            <w:webHidden/>
          </w:rPr>
          <w:t>18</w:t>
        </w:r>
        <w:r w:rsidR="00E07FBC">
          <w:rPr>
            <w:noProof/>
            <w:webHidden/>
          </w:rPr>
          <w:fldChar w:fldCharType="end"/>
        </w:r>
      </w:hyperlink>
    </w:p>
    <w:p w14:paraId="1F4940C5" w14:textId="57C3C375" w:rsidR="00E07FBC" w:rsidRDefault="008603F7">
      <w:pPr>
        <w:pStyle w:val="TableofFigures"/>
        <w:tabs>
          <w:tab w:val="right" w:leader="dot" w:pos="9016"/>
        </w:tabs>
        <w:rPr>
          <w:rFonts w:eastAsiaTheme="minorEastAsia"/>
          <w:noProof/>
          <w:lang w:eastAsia="en-GB"/>
        </w:rPr>
      </w:pPr>
      <w:hyperlink w:anchor="_Toc127442354" w:history="1">
        <w:r w:rsidR="00E07FBC" w:rsidRPr="008A0006">
          <w:rPr>
            <w:rStyle w:val="Hyperlink"/>
            <w:noProof/>
          </w:rPr>
          <w:t>Figure 6: Blue print placed back in fixer solution</w:t>
        </w:r>
        <w:r w:rsidR="00E07FBC">
          <w:rPr>
            <w:noProof/>
            <w:webHidden/>
          </w:rPr>
          <w:tab/>
        </w:r>
        <w:r w:rsidR="00E07FBC">
          <w:rPr>
            <w:noProof/>
            <w:webHidden/>
          </w:rPr>
          <w:fldChar w:fldCharType="begin"/>
        </w:r>
        <w:r w:rsidR="00E07FBC">
          <w:rPr>
            <w:noProof/>
            <w:webHidden/>
          </w:rPr>
          <w:instrText xml:space="preserve"> PAGEREF _Toc127442354 \h </w:instrText>
        </w:r>
        <w:r w:rsidR="00E07FBC">
          <w:rPr>
            <w:noProof/>
            <w:webHidden/>
          </w:rPr>
        </w:r>
        <w:r w:rsidR="00E07FBC">
          <w:rPr>
            <w:noProof/>
            <w:webHidden/>
          </w:rPr>
          <w:fldChar w:fldCharType="separate"/>
        </w:r>
        <w:r w:rsidR="00522941">
          <w:rPr>
            <w:noProof/>
            <w:webHidden/>
          </w:rPr>
          <w:t>26</w:t>
        </w:r>
        <w:r w:rsidR="00E07FBC">
          <w:rPr>
            <w:noProof/>
            <w:webHidden/>
          </w:rPr>
          <w:fldChar w:fldCharType="end"/>
        </w:r>
      </w:hyperlink>
    </w:p>
    <w:p w14:paraId="58467B70" w14:textId="658B68EE" w:rsidR="00E07FBC" w:rsidRDefault="008603F7">
      <w:pPr>
        <w:pStyle w:val="TableofFigures"/>
        <w:tabs>
          <w:tab w:val="right" w:leader="dot" w:pos="9016"/>
        </w:tabs>
        <w:rPr>
          <w:rFonts w:eastAsiaTheme="minorEastAsia"/>
          <w:noProof/>
          <w:lang w:eastAsia="en-GB"/>
        </w:rPr>
      </w:pPr>
      <w:hyperlink w:anchor="_Toc127442355" w:history="1">
        <w:r w:rsidR="00E07FBC" w:rsidRPr="008A0006">
          <w:rPr>
            <w:rStyle w:val="Hyperlink"/>
            <w:noProof/>
          </w:rPr>
          <w:t>Figure 7: Brenthol made with 100% Naphtol ASG Powder</w:t>
        </w:r>
        <w:r w:rsidR="00E07FBC">
          <w:rPr>
            <w:noProof/>
            <w:webHidden/>
          </w:rPr>
          <w:tab/>
        </w:r>
        <w:r w:rsidR="00E07FBC">
          <w:rPr>
            <w:noProof/>
            <w:webHidden/>
          </w:rPr>
          <w:fldChar w:fldCharType="begin"/>
        </w:r>
        <w:r w:rsidR="00E07FBC">
          <w:rPr>
            <w:noProof/>
            <w:webHidden/>
          </w:rPr>
          <w:instrText xml:space="preserve"> PAGEREF _Toc127442355 \h </w:instrText>
        </w:r>
        <w:r w:rsidR="00E07FBC">
          <w:rPr>
            <w:noProof/>
            <w:webHidden/>
          </w:rPr>
        </w:r>
        <w:r w:rsidR="00E07FBC">
          <w:rPr>
            <w:noProof/>
            <w:webHidden/>
          </w:rPr>
          <w:fldChar w:fldCharType="separate"/>
        </w:r>
        <w:r w:rsidR="00522941">
          <w:rPr>
            <w:noProof/>
            <w:webHidden/>
          </w:rPr>
          <w:t>27</w:t>
        </w:r>
        <w:r w:rsidR="00E07FBC">
          <w:rPr>
            <w:noProof/>
            <w:webHidden/>
          </w:rPr>
          <w:fldChar w:fldCharType="end"/>
        </w:r>
      </w:hyperlink>
    </w:p>
    <w:p w14:paraId="22FA6888" w14:textId="71024FCF" w:rsidR="00E07FBC" w:rsidRDefault="008603F7">
      <w:pPr>
        <w:pStyle w:val="TableofFigures"/>
        <w:tabs>
          <w:tab w:val="right" w:leader="dot" w:pos="9016"/>
        </w:tabs>
        <w:rPr>
          <w:rFonts w:eastAsiaTheme="minorEastAsia"/>
          <w:noProof/>
          <w:lang w:eastAsia="en-GB"/>
        </w:rPr>
      </w:pPr>
      <w:hyperlink w:anchor="_Toc127442356" w:history="1">
        <w:r w:rsidR="00E07FBC" w:rsidRPr="008A0006">
          <w:rPr>
            <w:rStyle w:val="Hyperlink"/>
            <w:noProof/>
          </w:rPr>
          <w:t>Figure 8: Chart of Colours Currently Utilised using Azo-Based Printing</w:t>
        </w:r>
        <w:r w:rsidR="00E07FBC">
          <w:rPr>
            <w:noProof/>
            <w:webHidden/>
          </w:rPr>
          <w:tab/>
        </w:r>
        <w:r w:rsidR="00E07FBC">
          <w:rPr>
            <w:noProof/>
            <w:webHidden/>
          </w:rPr>
          <w:fldChar w:fldCharType="begin"/>
        </w:r>
        <w:r w:rsidR="00E07FBC">
          <w:rPr>
            <w:noProof/>
            <w:webHidden/>
          </w:rPr>
          <w:instrText xml:space="preserve"> PAGEREF _Toc127442356 \h </w:instrText>
        </w:r>
        <w:r w:rsidR="00E07FBC">
          <w:rPr>
            <w:noProof/>
            <w:webHidden/>
          </w:rPr>
        </w:r>
        <w:r w:rsidR="00E07FBC">
          <w:rPr>
            <w:noProof/>
            <w:webHidden/>
          </w:rPr>
          <w:fldChar w:fldCharType="separate"/>
        </w:r>
        <w:r w:rsidR="00522941">
          <w:rPr>
            <w:noProof/>
            <w:webHidden/>
          </w:rPr>
          <w:t>28</w:t>
        </w:r>
        <w:r w:rsidR="00E07FBC">
          <w:rPr>
            <w:noProof/>
            <w:webHidden/>
          </w:rPr>
          <w:fldChar w:fldCharType="end"/>
        </w:r>
      </w:hyperlink>
    </w:p>
    <w:p w14:paraId="7B88F202" w14:textId="626B5FA1" w:rsidR="00E07FBC" w:rsidRDefault="008603F7">
      <w:pPr>
        <w:pStyle w:val="TableofFigures"/>
        <w:tabs>
          <w:tab w:val="right" w:leader="dot" w:pos="9016"/>
        </w:tabs>
        <w:rPr>
          <w:rFonts w:eastAsiaTheme="minorEastAsia"/>
          <w:noProof/>
          <w:lang w:eastAsia="en-GB"/>
        </w:rPr>
      </w:pPr>
      <w:hyperlink w:anchor="_Toc127442357" w:history="1">
        <w:r w:rsidR="00E07FBC" w:rsidRPr="008A0006">
          <w:rPr>
            <w:rStyle w:val="Hyperlink"/>
            <w:noProof/>
          </w:rPr>
          <w:t>Figure 9: Light Fastness Test - Initial Colour (16/12/22)</w:t>
        </w:r>
        <w:r w:rsidR="00E07FBC">
          <w:rPr>
            <w:noProof/>
            <w:webHidden/>
          </w:rPr>
          <w:tab/>
        </w:r>
        <w:r w:rsidR="00E07FBC">
          <w:rPr>
            <w:noProof/>
            <w:webHidden/>
          </w:rPr>
          <w:fldChar w:fldCharType="begin"/>
        </w:r>
        <w:r w:rsidR="00E07FBC">
          <w:rPr>
            <w:noProof/>
            <w:webHidden/>
          </w:rPr>
          <w:instrText xml:space="preserve"> PAGEREF _Toc127442357 \h </w:instrText>
        </w:r>
        <w:r w:rsidR="00E07FBC">
          <w:rPr>
            <w:noProof/>
            <w:webHidden/>
          </w:rPr>
        </w:r>
        <w:r w:rsidR="00E07FBC">
          <w:rPr>
            <w:noProof/>
            <w:webHidden/>
          </w:rPr>
          <w:fldChar w:fldCharType="separate"/>
        </w:r>
        <w:r w:rsidR="00522941">
          <w:rPr>
            <w:noProof/>
            <w:webHidden/>
          </w:rPr>
          <w:t>29</w:t>
        </w:r>
        <w:r w:rsidR="00E07FBC">
          <w:rPr>
            <w:noProof/>
            <w:webHidden/>
          </w:rPr>
          <w:fldChar w:fldCharType="end"/>
        </w:r>
      </w:hyperlink>
    </w:p>
    <w:p w14:paraId="4FB9374E" w14:textId="643118D4" w:rsidR="00E07FBC" w:rsidRDefault="008603F7">
      <w:pPr>
        <w:pStyle w:val="TableofFigures"/>
        <w:tabs>
          <w:tab w:val="right" w:leader="dot" w:pos="9016"/>
        </w:tabs>
        <w:rPr>
          <w:rFonts w:eastAsiaTheme="minorEastAsia"/>
          <w:noProof/>
          <w:lang w:eastAsia="en-GB"/>
        </w:rPr>
      </w:pPr>
      <w:hyperlink w:anchor="_Toc127442358" w:history="1">
        <w:r w:rsidR="00E07FBC" w:rsidRPr="008A0006">
          <w:rPr>
            <w:rStyle w:val="Hyperlink"/>
            <w:noProof/>
          </w:rPr>
          <w:t>Figure 10: Light Fastness Test - Colour on 5/2/23</w:t>
        </w:r>
        <w:r w:rsidR="00E07FBC">
          <w:rPr>
            <w:noProof/>
            <w:webHidden/>
          </w:rPr>
          <w:tab/>
        </w:r>
        <w:r w:rsidR="00E07FBC">
          <w:rPr>
            <w:noProof/>
            <w:webHidden/>
          </w:rPr>
          <w:fldChar w:fldCharType="begin"/>
        </w:r>
        <w:r w:rsidR="00E07FBC">
          <w:rPr>
            <w:noProof/>
            <w:webHidden/>
          </w:rPr>
          <w:instrText xml:space="preserve"> PAGEREF _Toc127442358 \h </w:instrText>
        </w:r>
        <w:r w:rsidR="00E07FBC">
          <w:rPr>
            <w:noProof/>
            <w:webHidden/>
          </w:rPr>
        </w:r>
        <w:r w:rsidR="00E07FBC">
          <w:rPr>
            <w:noProof/>
            <w:webHidden/>
          </w:rPr>
          <w:fldChar w:fldCharType="separate"/>
        </w:r>
        <w:r w:rsidR="00522941">
          <w:rPr>
            <w:noProof/>
            <w:webHidden/>
          </w:rPr>
          <w:t>29</w:t>
        </w:r>
        <w:r w:rsidR="00E07FBC">
          <w:rPr>
            <w:noProof/>
            <w:webHidden/>
          </w:rPr>
          <w:fldChar w:fldCharType="end"/>
        </w:r>
      </w:hyperlink>
    </w:p>
    <w:p w14:paraId="0F8B797D" w14:textId="6B3D5FAD" w:rsidR="00E07FBC" w:rsidRDefault="008603F7">
      <w:pPr>
        <w:pStyle w:val="TableofFigures"/>
        <w:tabs>
          <w:tab w:val="right" w:leader="dot" w:pos="9016"/>
        </w:tabs>
        <w:rPr>
          <w:rFonts w:eastAsiaTheme="minorEastAsia"/>
          <w:noProof/>
          <w:lang w:eastAsia="en-GB"/>
        </w:rPr>
      </w:pPr>
      <w:hyperlink w:anchor="_Toc127442359" w:history="1">
        <w:r w:rsidR="00E07FBC" w:rsidRPr="008A0006">
          <w:rPr>
            <w:rStyle w:val="Hyperlink"/>
            <w:noProof/>
          </w:rPr>
          <w:t>Figure 11: Light Fastness Test - Colour on 9/2/23</w:t>
        </w:r>
        <w:r w:rsidR="00E07FBC">
          <w:rPr>
            <w:noProof/>
            <w:webHidden/>
          </w:rPr>
          <w:tab/>
        </w:r>
        <w:r w:rsidR="00E07FBC">
          <w:rPr>
            <w:noProof/>
            <w:webHidden/>
          </w:rPr>
          <w:fldChar w:fldCharType="begin"/>
        </w:r>
        <w:r w:rsidR="00E07FBC">
          <w:rPr>
            <w:noProof/>
            <w:webHidden/>
          </w:rPr>
          <w:instrText xml:space="preserve"> PAGEREF _Toc127442359 \h </w:instrText>
        </w:r>
        <w:r w:rsidR="00E07FBC">
          <w:rPr>
            <w:noProof/>
            <w:webHidden/>
          </w:rPr>
        </w:r>
        <w:r w:rsidR="00E07FBC">
          <w:rPr>
            <w:noProof/>
            <w:webHidden/>
          </w:rPr>
          <w:fldChar w:fldCharType="separate"/>
        </w:r>
        <w:r w:rsidR="00522941">
          <w:rPr>
            <w:noProof/>
            <w:webHidden/>
          </w:rPr>
          <w:t>29</w:t>
        </w:r>
        <w:r w:rsidR="00E07FBC">
          <w:rPr>
            <w:noProof/>
            <w:webHidden/>
          </w:rPr>
          <w:fldChar w:fldCharType="end"/>
        </w:r>
      </w:hyperlink>
    </w:p>
    <w:p w14:paraId="0C1F5FAA" w14:textId="4097839A" w:rsidR="00E059E4" w:rsidRDefault="00E059E4" w:rsidP="00E059E4">
      <w:r>
        <w:fldChar w:fldCharType="end"/>
      </w:r>
    </w:p>
    <w:p w14:paraId="0FA08310" w14:textId="4AB625F9" w:rsidR="00E07FBC" w:rsidRDefault="00E07FBC" w:rsidP="00E07FBC">
      <w:pPr>
        <w:pStyle w:val="Heading2"/>
      </w:pPr>
      <w:bookmarkStart w:id="2" w:name="_Toc128391119"/>
      <w:r>
        <w:t>List of Tables</w:t>
      </w:r>
      <w:bookmarkEnd w:id="2"/>
    </w:p>
    <w:p w14:paraId="0C0AC235" w14:textId="20F8C863" w:rsidR="008E5954" w:rsidRDefault="00E059E4">
      <w:pPr>
        <w:pStyle w:val="TableofFigures"/>
        <w:tabs>
          <w:tab w:val="right" w:leader="dot" w:pos="9016"/>
        </w:tabs>
        <w:rPr>
          <w:rFonts w:eastAsiaTheme="minorEastAsia"/>
          <w:noProof/>
          <w:lang w:eastAsia="en-GB"/>
        </w:rPr>
      </w:pPr>
      <w:r>
        <w:fldChar w:fldCharType="begin"/>
      </w:r>
      <w:r>
        <w:instrText xml:space="preserve"> TOC \h \z \c "Table" </w:instrText>
      </w:r>
      <w:r>
        <w:fldChar w:fldCharType="separate"/>
      </w:r>
      <w:hyperlink w:anchor="_Toc127455847" w:history="1">
        <w:r w:rsidR="008E5954" w:rsidRPr="00281869">
          <w:rPr>
            <w:rStyle w:val="Hyperlink"/>
            <w:noProof/>
          </w:rPr>
          <w:t>Table 1: 5 Classes of reactive dyes for applications on cellulose fibres (Smigiel-Kaminska, et al., 2020)</w:t>
        </w:r>
        <w:r w:rsidR="008E5954">
          <w:rPr>
            <w:noProof/>
            <w:webHidden/>
          </w:rPr>
          <w:tab/>
        </w:r>
        <w:r w:rsidR="008E5954">
          <w:rPr>
            <w:noProof/>
            <w:webHidden/>
          </w:rPr>
          <w:fldChar w:fldCharType="begin"/>
        </w:r>
        <w:r w:rsidR="008E5954">
          <w:rPr>
            <w:noProof/>
            <w:webHidden/>
          </w:rPr>
          <w:instrText xml:space="preserve"> PAGEREF _Toc127455847 \h </w:instrText>
        </w:r>
        <w:r w:rsidR="008E5954">
          <w:rPr>
            <w:noProof/>
            <w:webHidden/>
          </w:rPr>
        </w:r>
        <w:r w:rsidR="008E5954">
          <w:rPr>
            <w:noProof/>
            <w:webHidden/>
          </w:rPr>
          <w:fldChar w:fldCharType="separate"/>
        </w:r>
        <w:r w:rsidR="00522941">
          <w:rPr>
            <w:noProof/>
            <w:webHidden/>
          </w:rPr>
          <w:t>6</w:t>
        </w:r>
        <w:r w:rsidR="008E5954">
          <w:rPr>
            <w:noProof/>
            <w:webHidden/>
          </w:rPr>
          <w:fldChar w:fldCharType="end"/>
        </w:r>
      </w:hyperlink>
    </w:p>
    <w:p w14:paraId="13C92421" w14:textId="558ABE85" w:rsidR="008E5954" w:rsidRDefault="008603F7">
      <w:pPr>
        <w:pStyle w:val="TableofFigures"/>
        <w:tabs>
          <w:tab w:val="right" w:leader="dot" w:pos="9016"/>
        </w:tabs>
        <w:rPr>
          <w:rFonts w:eastAsiaTheme="minorEastAsia"/>
          <w:noProof/>
          <w:lang w:eastAsia="en-GB"/>
        </w:rPr>
      </w:pPr>
      <w:hyperlink w:anchor="_Toc127455848" w:history="1">
        <w:r w:rsidR="008E5954" w:rsidRPr="00281869">
          <w:rPr>
            <w:rStyle w:val="Hyperlink"/>
            <w:noProof/>
          </w:rPr>
          <w:t>Table 2: Vinyl Sulfone Reactants</w:t>
        </w:r>
        <w:r w:rsidR="008E5954">
          <w:rPr>
            <w:noProof/>
            <w:webHidden/>
          </w:rPr>
          <w:tab/>
        </w:r>
        <w:r w:rsidR="008E5954">
          <w:rPr>
            <w:noProof/>
            <w:webHidden/>
          </w:rPr>
          <w:fldChar w:fldCharType="begin"/>
        </w:r>
        <w:r w:rsidR="008E5954">
          <w:rPr>
            <w:noProof/>
            <w:webHidden/>
          </w:rPr>
          <w:instrText xml:space="preserve"> PAGEREF _Toc127455848 \h </w:instrText>
        </w:r>
        <w:r w:rsidR="008E5954">
          <w:rPr>
            <w:noProof/>
            <w:webHidden/>
          </w:rPr>
        </w:r>
        <w:r w:rsidR="008E5954">
          <w:rPr>
            <w:noProof/>
            <w:webHidden/>
          </w:rPr>
          <w:fldChar w:fldCharType="separate"/>
        </w:r>
        <w:r w:rsidR="00522941">
          <w:rPr>
            <w:noProof/>
            <w:webHidden/>
          </w:rPr>
          <w:t>15</w:t>
        </w:r>
        <w:r w:rsidR="008E5954">
          <w:rPr>
            <w:noProof/>
            <w:webHidden/>
          </w:rPr>
          <w:fldChar w:fldCharType="end"/>
        </w:r>
      </w:hyperlink>
    </w:p>
    <w:p w14:paraId="267BB44C" w14:textId="2C9BEBD2" w:rsidR="008E5954" w:rsidRDefault="008603F7">
      <w:pPr>
        <w:pStyle w:val="TableofFigures"/>
        <w:tabs>
          <w:tab w:val="right" w:leader="dot" w:pos="9016"/>
        </w:tabs>
        <w:rPr>
          <w:rFonts w:eastAsiaTheme="minorEastAsia"/>
          <w:noProof/>
          <w:lang w:eastAsia="en-GB"/>
        </w:rPr>
      </w:pPr>
      <w:hyperlink w:anchor="_Toc127455849" w:history="1">
        <w:r w:rsidR="008E5954" w:rsidRPr="00281869">
          <w:rPr>
            <w:rStyle w:val="Hyperlink"/>
            <w:noProof/>
          </w:rPr>
          <w:t>Table 3: Results of varying the ink strength and thickener amounts, using black ink and a soaking temperature of 50</w:t>
        </w:r>
        <w:r w:rsidR="008E5954" w:rsidRPr="00281869">
          <w:rPr>
            <w:rStyle w:val="Hyperlink"/>
            <w:rFonts w:cstheme="minorHAnsi"/>
            <w:noProof/>
          </w:rPr>
          <w:t>°</w:t>
        </w:r>
        <w:r w:rsidR="008E5954" w:rsidRPr="00281869">
          <w:rPr>
            <w:rStyle w:val="Hyperlink"/>
            <w:noProof/>
          </w:rPr>
          <w:t>C</w:t>
        </w:r>
        <w:r w:rsidR="008E5954">
          <w:rPr>
            <w:noProof/>
            <w:webHidden/>
          </w:rPr>
          <w:tab/>
        </w:r>
        <w:r w:rsidR="008E5954">
          <w:rPr>
            <w:noProof/>
            <w:webHidden/>
          </w:rPr>
          <w:fldChar w:fldCharType="begin"/>
        </w:r>
        <w:r w:rsidR="008E5954">
          <w:rPr>
            <w:noProof/>
            <w:webHidden/>
          </w:rPr>
          <w:instrText xml:space="preserve"> PAGEREF _Toc127455849 \h </w:instrText>
        </w:r>
        <w:r w:rsidR="008E5954">
          <w:rPr>
            <w:noProof/>
            <w:webHidden/>
          </w:rPr>
        </w:r>
        <w:r w:rsidR="008E5954">
          <w:rPr>
            <w:noProof/>
            <w:webHidden/>
          </w:rPr>
          <w:fldChar w:fldCharType="separate"/>
        </w:r>
        <w:r w:rsidR="00522941">
          <w:rPr>
            <w:noProof/>
            <w:webHidden/>
          </w:rPr>
          <w:t>19</w:t>
        </w:r>
        <w:r w:rsidR="008E5954">
          <w:rPr>
            <w:noProof/>
            <w:webHidden/>
          </w:rPr>
          <w:fldChar w:fldCharType="end"/>
        </w:r>
      </w:hyperlink>
    </w:p>
    <w:p w14:paraId="72C084D3" w14:textId="05A117E8" w:rsidR="008E5954" w:rsidRDefault="008603F7">
      <w:pPr>
        <w:pStyle w:val="TableofFigures"/>
        <w:tabs>
          <w:tab w:val="right" w:leader="dot" w:pos="9016"/>
        </w:tabs>
        <w:rPr>
          <w:rFonts w:eastAsiaTheme="minorEastAsia"/>
          <w:noProof/>
          <w:lang w:eastAsia="en-GB"/>
        </w:rPr>
      </w:pPr>
      <w:hyperlink w:anchor="_Toc127455850" w:history="1">
        <w:r w:rsidR="008E5954" w:rsidRPr="00281869">
          <w:rPr>
            <w:rStyle w:val="Hyperlink"/>
            <w:noProof/>
          </w:rPr>
          <w:t>Table 4: Results of varying the fixer (sodium carbonate) within the soaking solution, using black ink and a soaking temperature of 50</w:t>
        </w:r>
        <w:r w:rsidR="008E5954" w:rsidRPr="00281869">
          <w:rPr>
            <w:rStyle w:val="Hyperlink"/>
            <w:rFonts w:cstheme="minorHAnsi"/>
            <w:noProof/>
          </w:rPr>
          <w:t>°</w:t>
        </w:r>
        <w:r w:rsidR="008E5954" w:rsidRPr="00281869">
          <w:rPr>
            <w:rStyle w:val="Hyperlink"/>
            <w:noProof/>
          </w:rPr>
          <w:t>C</w:t>
        </w:r>
        <w:r w:rsidR="008E5954">
          <w:rPr>
            <w:noProof/>
            <w:webHidden/>
          </w:rPr>
          <w:tab/>
        </w:r>
        <w:r w:rsidR="008E5954">
          <w:rPr>
            <w:noProof/>
            <w:webHidden/>
          </w:rPr>
          <w:fldChar w:fldCharType="begin"/>
        </w:r>
        <w:r w:rsidR="008E5954">
          <w:rPr>
            <w:noProof/>
            <w:webHidden/>
          </w:rPr>
          <w:instrText xml:space="preserve"> PAGEREF _Toc127455850 \h </w:instrText>
        </w:r>
        <w:r w:rsidR="008E5954">
          <w:rPr>
            <w:noProof/>
            <w:webHidden/>
          </w:rPr>
        </w:r>
        <w:r w:rsidR="008E5954">
          <w:rPr>
            <w:noProof/>
            <w:webHidden/>
          </w:rPr>
          <w:fldChar w:fldCharType="separate"/>
        </w:r>
        <w:r w:rsidR="00522941">
          <w:rPr>
            <w:noProof/>
            <w:webHidden/>
          </w:rPr>
          <w:t>20</w:t>
        </w:r>
        <w:r w:rsidR="008E5954">
          <w:rPr>
            <w:noProof/>
            <w:webHidden/>
          </w:rPr>
          <w:fldChar w:fldCharType="end"/>
        </w:r>
      </w:hyperlink>
    </w:p>
    <w:p w14:paraId="5EB47BDA" w14:textId="0993ADA2" w:rsidR="008E5954" w:rsidRDefault="008603F7">
      <w:pPr>
        <w:pStyle w:val="TableofFigures"/>
        <w:tabs>
          <w:tab w:val="right" w:leader="dot" w:pos="9016"/>
        </w:tabs>
        <w:rPr>
          <w:rFonts w:eastAsiaTheme="minorEastAsia"/>
          <w:noProof/>
          <w:lang w:eastAsia="en-GB"/>
        </w:rPr>
      </w:pPr>
      <w:hyperlink w:anchor="_Toc127455851" w:history="1">
        <w:r w:rsidR="008E5954" w:rsidRPr="00281869">
          <w:rPr>
            <w:rStyle w:val="Hyperlink"/>
            <w:noProof/>
          </w:rPr>
          <w:t>Table 5: Results of varying the salt (sodium chloride) within the soaking solution, using black ink and a soaking temperature of 50</w:t>
        </w:r>
        <w:r w:rsidR="008E5954" w:rsidRPr="00281869">
          <w:rPr>
            <w:rStyle w:val="Hyperlink"/>
            <w:rFonts w:cstheme="minorHAnsi"/>
            <w:noProof/>
          </w:rPr>
          <w:t>°</w:t>
        </w:r>
        <w:r w:rsidR="008E5954" w:rsidRPr="00281869">
          <w:rPr>
            <w:rStyle w:val="Hyperlink"/>
            <w:noProof/>
          </w:rPr>
          <w:t>C</w:t>
        </w:r>
        <w:r w:rsidR="008E5954">
          <w:rPr>
            <w:noProof/>
            <w:webHidden/>
          </w:rPr>
          <w:tab/>
        </w:r>
        <w:r w:rsidR="008E5954">
          <w:rPr>
            <w:noProof/>
            <w:webHidden/>
          </w:rPr>
          <w:fldChar w:fldCharType="begin"/>
        </w:r>
        <w:r w:rsidR="008E5954">
          <w:rPr>
            <w:noProof/>
            <w:webHidden/>
          </w:rPr>
          <w:instrText xml:space="preserve"> PAGEREF _Toc127455851 \h </w:instrText>
        </w:r>
        <w:r w:rsidR="008E5954">
          <w:rPr>
            <w:noProof/>
            <w:webHidden/>
          </w:rPr>
        </w:r>
        <w:r w:rsidR="008E5954">
          <w:rPr>
            <w:noProof/>
            <w:webHidden/>
          </w:rPr>
          <w:fldChar w:fldCharType="separate"/>
        </w:r>
        <w:r w:rsidR="00522941">
          <w:rPr>
            <w:noProof/>
            <w:webHidden/>
          </w:rPr>
          <w:t>21</w:t>
        </w:r>
        <w:r w:rsidR="008E5954">
          <w:rPr>
            <w:noProof/>
            <w:webHidden/>
          </w:rPr>
          <w:fldChar w:fldCharType="end"/>
        </w:r>
      </w:hyperlink>
    </w:p>
    <w:p w14:paraId="4D0034EF" w14:textId="16862A34" w:rsidR="008E5954" w:rsidRDefault="008603F7">
      <w:pPr>
        <w:pStyle w:val="TableofFigures"/>
        <w:tabs>
          <w:tab w:val="right" w:leader="dot" w:pos="9016"/>
        </w:tabs>
        <w:rPr>
          <w:rFonts w:eastAsiaTheme="minorEastAsia"/>
          <w:noProof/>
          <w:lang w:eastAsia="en-GB"/>
        </w:rPr>
      </w:pPr>
      <w:hyperlink w:anchor="_Toc127455852" w:history="1">
        <w:r w:rsidR="008E5954" w:rsidRPr="00281869">
          <w:rPr>
            <w:rStyle w:val="Hyperlink"/>
            <w:noProof/>
          </w:rPr>
          <w:t>Table 6: Comparison of Pigmented Tubing and Transparent tubing under a variety of chemical conditions, using black ink and a soaking temperature of 50</w:t>
        </w:r>
        <w:r w:rsidR="008E5954" w:rsidRPr="00281869">
          <w:rPr>
            <w:rStyle w:val="Hyperlink"/>
            <w:rFonts w:cstheme="minorHAnsi"/>
            <w:noProof/>
          </w:rPr>
          <w:t>°</w:t>
        </w:r>
        <w:r w:rsidR="008E5954" w:rsidRPr="00281869">
          <w:rPr>
            <w:rStyle w:val="Hyperlink"/>
            <w:noProof/>
          </w:rPr>
          <w:t>C</w:t>
        </w:r>
        <w:r w:rsidR="008E5954">
          <w:rPr>
            <w:noProof/>
            <w:webHidden/>
          </w:rPr>
          <w:tab/>
        </w:r>
        <w:r w:rsidR="008E5954">
          <w:rPr>
            <w:noProof/>
            <w:webHidden/>
          </w:rPr>
          <w:fldChar w:fldCharType="begin"/>
        </w:r>
        <w:r w:rsidR="008E5954">
          <w:rPr>
            <w:noProof/>
            <w:webHidden/>
          </w:rPr>
          <w:instrText xml:space="preserve"> PAGEREF _Toc127455852 \h </w:instrText>
        </w:r>
        <w:r w:rsidR="008E5954">
          <w:rPr>
            <w:noProof/>
            <w:webHidden/>
          </w:rPr>
        </w:r>
        <w:r w:rsidR="008E5954">
          <w:rPr>
            <w:noProof/>
            <w:webHidden/>
          </w:rPr>
          <w:fldChar w:fldCharType="separate"/>
        </w:r>
        <w:r w:rsidR="00522941">
          <w:rPr>
            <w:noProof/>
            <w:webHidden/>
          </w:rPr>
          <w:t>22</w:t>
        </w:r>
        <w:r w:rsidR="008E5954">
          <w:rPr>
            <w:noProof/>
            <w:webHidden/>
          </w:rPr>
          <w:fldChar w:fldCharType="end"/>
        </w:r>
      </w:hyperlink>
    </w:p>
    <w:p w14:paraId="1BFB8D64" w14:textId="1020A1BD" w:rsidR="008E5954" w:rsidRDefault="008603F7">
      <w:pPr>
        <w:pStyle w:val="TableofFigures"/>
        <w:tabs>
          <w:tab w:val="right" w:leader="dot" w:pos="9016"/>
        </w:tabs>
        <w:rPr>
          <w:rFonts w:eastAsiaTheme="minorEastAsia"/>
          <w:noProof/>
          <w:lang w:eastAsia="en-GB"/>
        </w:rPr>
      </w:pPr>
      <w:hyperlink w:anchor="_Toc127455853" w:history="1">
        <w:r w:rsidR="008E5954" w:rsidRPr="00281869">
          <w:rPr>
            <w:rStyle w:val="Hyperlink"/>
            <w:noProof/>
          </w:rPr>
          <w:t>Table 7: Results of Increasing the Washing Time in Water at 7.93wt% Fixer Strength and 15.06wt% Salt Concentration</w:t>
        </w:r>
        <w:r w:rsidR="008E5954">
          <w:rPr>
            <w:noProof/>
            <w:webHidden/>
          </w:rPr>
          <w:tab/>
        </w:r>
        <w:r w:rsidR="008E5954">
          <w:rPr>
            <w:noProof/>
            <w:webHidden/>
          </w:rPr>
          <w:fldChar w:fldCharType="begin"/>
        </w:r>
        <w:r w:rsidR="008E5954">
          <w:rPr>
            <w:noProof/>
            <w:webHidden/>
          </w:rPr>
          <w:instrText xml:space="preserve"> PAGEREF _Toc127455853 \h </w:instrText>
        </w:r>
        <w:r w:rsidR="008E5954">
          <w:rPr>
            <w:noProof/>
            <w:webHidden/>
          </w:rPr>
        </w:r>
        <w:r w:rsidR="008E5954">
          <w:rPr>
            <w:noProof/>
            <w:webHidden/>
          </w:rPr>
          <w:fldChar w:fldCharType="separate"/>
        </w:r>
        <w:r w:rsidR="00522941">
          <w:rPr>
            <w:noProof/>
            <w:webHidden/>
          </w:rPr>
          <w:t>23</w:t>
        </w:r>
        <w:r w:rsidR="008E5954">
          <w:rPr>
            <w:noProof/>
            <w:webHidden/>
          </w:rPr>
          <w:fldChar w:fldCharType="end"/>
        </w:r>
      </w:hyperlink>
    </w:p>
    <w:p w14:paraId="1C6C03A1" w14:textId="6DF8873A" w:rsidR="008E5954" w:rsidRDefault="008603F7">
      <w:pPr>
        <w:pStyle w:val="TableofFigures"/>
        <w:tabs>
          <w:tab w:val="right" w:leader="dot" w:pos="9016"/>
        </w:tabs>
        <w:rPr>
          <w:rFonts w:eastAsiaTheme="minorEastAsia"/>
          <w:noProof/>
          <w:lang w:eastAsia="en-GB"/>
        </w:rPr>
      </w:pPr>
      <w:hyperlink w:anchor="_Toc127455854" w:history="1">
        <w:r w:rsidR="008E5954" w:rsidRPr="00281869">
          <w:rPr>
            <w:rStyle w:val="Hyperlink"/>
            <w:noProof/>
          </w:rPr>
          <w:t>Table 8: Results of Increasing the Ink Temperature at 8.25wt% Fixer Strength and 9.20wt% Salt Concentration using Turquoise Ink</w:t>
        </w:r>
        <w:r w:rsidR="008E5954">
          <w:rPr>
            <w:noProof/>
            <w:webHidden/>
          </w:rPr>
          <w:tab/>
        </w:r>
        <w:r w:rsidR="008E5954">
          <w:rPr>
            <w:noProof/>
            <w:webHidden/>
          </w:rPr>
          <w:fldChar w:fldCharType="begin"/>
        </w:r>
        <w:r w:rsidR="008E5954">
          <w:rPr>
            <w:noProof/>
            <w:webHidden/>
          </w:rPr>
          <w:instrText xml:space="preserve"> PAGEREF _Toc127455854 \h </w:instrText>
        </w:r>
        <w:r w:rsidR="008E5954">
          <w:rPr>
            <w:noProof/>
            <w:webHidden/>
          </w:rPr>
        </w:r>
        <w:r w:rsidR="008E5954">
          <w:rPr>
            <w:noProof/>
            <w:webHidden/>
          </w:rPr>
          <w:fldChar w:fldCharType="separate"/>
        </w:r>
        <w:r w:rsidR="00522941">
          <w:rPr>
            <w:noProof/>
            <w:webHidden/>
          </w:rPr>
          <w:t>24</w:t>
        </w:r>
        <w:r w:rsidR="008E5954">
          <w:rPr>
            <w:noProof/>
            <w:webHidden/>
          </w:rPr>
          <w:fldChar w:fldCharType="end"/>
        </w:r>
      </w:hyperlink>
    </w:p>
    <w:p w14:paraId="76D40A35" w14:textId="350352A9" w:rsidR="008E5954" w:rsidRDefault="008603F7">
      <w:pPr>
        <w:pStyle w:val="TableofFigures"/>
        <w:tabs>
          <w:tab w:val="right" w:leader="dot" w:pos="9016"/>
        </w:tabs>
        <w:rPr>
          <w:rFonts w:eastAsiaTheme="minorEastAsia"/>
          <w:noProof/>
          <w:lang w:eastAsia="en-GB"/>
        </w:rPr>
      </w:pPr>
      <w:hyperlink w:anchor="_Toc127455855" w:history="1">
        <w:r w:rsidR="008E5954" w:rsidRPr="00281869">
          <w:rPr>
            <w:rStyle w:val="Hyperlink"/>
            <w:noProof/>
          </w:rPr>
          <w:t>Table 9: Colours Available Using Inks Supplied by Colour Craft at 7.61wt% Fixer Strength and 15.21wt% Salt Concentration, the Soaking Temperature was approximately 50</w:t>
        </w:r>
        <w:r w:rsidR="008E5954" w:rsidRPr="00281869">
          <w:rPr>
            <w:rStyle w:val="Hyperlink"/>
            <w:rFonts w:cstheme="minorHAnsi"/>
            <w:noProof/>
          </w:rPr>
          <w:t>°</w:t>
        </w:r>
        <w:r w:rsidR="008E5954" w:rsidRPr="00281869">
          <w:rPr>
            <w:rStyle w:val="Hyperlink"/>
            <w:noProof/>
          </w:rPr>
          <w:t>C and the Washing Temperature that Decreased from 80</w:t>
        </w:r>
        <w:r w:rsidR="008E5954" w:rsidRPr="00281869">
          <w:rPr>
            <w:rStyle w:val="Hyperlink"/>
            <w:rFonts w:cstheme="minorHAnsi"/>
            <w:noProof/>
          </w:rPr>
          <w:t>°</w:t>
        </w:r>
        <w:r w:rsidR="008E5954" w:rsidRPr="00281869">
          <w:rPr>
            <w:rStyle w:val="Hyperlink"/>
            <w:noProof/>
          </w:rPr>
          <w:t>C over the course of the Experiment.</w:t>
        </w:r>
        <w:r w:rsidR="008E5954">
          <w:rPr>
            <w:noProof/>
            <w:webHidden/>
          </w:rPr>
          <w:tab/>
        </w:r>
        <w:r w:rsidR="008E5954">
          <w:rPr>
            <w:noProof/>
            <w:webHidden/>
          </w:rPr>
          <w:fldChar w:fldCharType="begin"/>
        </w:r>
        <w:r w:rsidR="008E5954">
          <w:rPr>
            <w:noProof/>
            <w:webHidden/>
          </w:rPr>
          <w:instrText xml:space="preserve"> PAGEREF _Toc127455855 \h </w:instrText>
        </w:r>
        <w:r w:rsidR="008E5954">
          <w:rPr>
            <w:noProof/>
            <w:webHidden/>
          </w:rPr>
        </w:r>
        <w:r w:rsidR="008E5954">
          <w:rPr>
            <w:noProof/>
            <w:webHidden/>
          </w:rPr>
          <w:fldChar w:fldCharType="separate"/>
        </w:r>
        <w:r w:rsidR="00522941">
          <w:rPr>
            <w:noProof/>
            <w:webHidden/>
          </w:rPr>
          <w:t>25</w:t>
        </w:r>
        <w:r w:rsidR="008E5954">
          <w:rPr>
            <w:noProof/>
            <w:webHidden/>
          </w:rPr>
          <w:fldChar w:fldCharType="end"/>
        </w:r>
      </w:hyperlink>
    </w:p>
    <w:p w14:paraId="3F988179" w14:textId="629C97EB" w:rsidR="008E5954" w:rsidRDefault="008603F7">
      <w:pPr>
        <w:pStyle w:val="TableofFigures"/>
        <w:tabs>
          <w:tab w:val="right" w:leader="dot" w:pos="9016"/>
        </w:tabs>
        <w:rPr>
          <w:rFonts w:eastAsiaTheme="minorEastAsia"/>
          <w:noProof/>
          <w:lang w:eastAsia="en-GB"/>
        </w:rPr>
      </w:pPr>
      <w:hyperlink w:anchor="_Toc127455856" w:history="1">
        <w:r w:rsidR="008E5954" w:rsidRPr="00281869">
          <w:rPr>
            <w:rStyle w:val="Hyperlink"/>
            <w:noProof/>
          </w:rPr>
          <w:t>Table 10: Colours Available Using Inks Supplied by Colour Craft at 7.91wt% Fixer Strength and 16.06wt% Salt Concentration, the Soaking Temperature was 64.2°C and the Washing Temperature 80°C</w:t>
        </w:r>
        <w:r w:rsidR="008E5954">
          <w:rPr>
            <w:noProof/>
            <w:webHidden/>
          </w:rPr>
          <w:tab/>
        </w:r>
        <w:r w:rsidR="008E5954">
          <w:rPr>
            <w:noProof/>
            <w:webHidden/>
          </w:rPr>
          <w:fldChar w:fldCharType="begin"/>
        </w:r>
        <w:r w:rsidR="008E5954">
          <w:rPr>
            <w:noProof/>
            <w:webHidden/>
          </w:rPr>
          <w:instrText xml:space="preserve"> PAGEREF _Toc127455856 \h </w:instrText>
        </w:r>
        <w:r w:rsidR="008E5954">
          <w:rPr>
            <w:noProof/>
            <w:webHidden/>
          </w:rPr>
        </w:r>
        <w:r w:rsidR="008E5954">
          <w:rPr>
            <w:noProof/>
            <w:webHidden/>
          </w:rPr>
          <w:fldChar w:fldCharType="separate"/>
        </w:r>
        <w:r w:rsidR="00522941">
          <w:rPr>
            <w:noProof/>
            <w:webHidden/>
          </w:rPr>
          <w:t>26</w:t>
        </w:r>
        <w:r w:rsidR="008E5954">
          <w:rPr>
            <w:noProof/>
            <w:webHidden/>
          </w:rPr>
          <w:fldChar w:fldCharType="end"/>
        </w:r>
      </w:hyperlink>
    </w:p>
    <w:p w14:paraId="58ABE04A" w14:textId="506A5AAF" w:rsidR="008E5954" w:rsidRDefault="008603F7">
      <w:pPr>
        <w:pStyle w:val="TableofFigures"/>
        <w:tabs>
          <w:tab w:val="right" w:leader="dot" w:pos="9016"/>
        </w:tabs>
        <w:rPr>
          <w:rFonts w:eastAsiaTheme="minorEastAsia"/>
          <w:noProof/>
          <w:lang w:eastAsia="en-GB"/>
        </w:rPr>
      </w:pPr>
      <w:hyperlink w:anchor="_Toc127455857" w:history="1">
        <w:r w:rsidR="008E5954" w:rsidRPr="00281869">
          <w:rPr>
            <w:rStyle w:val="Hyperlink"/>
            <w:noProof/>
          </w:rPr>
          <w:t>Table 11: The Results of Adding 1M NaOH to the soaking solution at 50</w:t>
        </w:r>
        <w:r w:rsidR="008E5954" w:rsidRPr="00281869">
          <w:rPr>
            <w:rStyle w:val="Hyperlink"/>
            <w:rFonts w:cstheme="minorHAnsi"/>
            <w:noProof/>
          </w:rPr>
          <w:t>°</w:t>
        </w:r>
        <w:r w:rsidR="008E5954" w:rsidRPr="00281869">
          <w:rPr>
            <w:rStyle w:val="Hyperlink"/>
            <w:noProof/>
          </w:rPr>
          <w:t>C using Turquoise Ink</w:t>
        </w:r>
        <w:r w:rsidR="008E5954">
          <w:rPr>
            <w:noProof/>
            <w:webHidden/>
          </w:rPr>
          <w:tab/>
        </w:r>
        <w:r w:rsidR="008E5954">
          <w:rPr>
            <w:noProof/>
            <w:webHidden/>
          </w:rPr>
          <w:fldChar w:fldCharType="begin"/>
        </w:r>
        <w:r w:rsidR="008E5954">
          <w:rPr>
            <w:noProof/>
            <w:webHidden/>
          </w:rPr>
          <w:instrText xml:space="preserve"> PAGEREF _Toc127455857 \h </w:instrText>
        </w:r>
        <w:r w:rsidR="008E5954">
          <w:rPr>
            <w:noProof/>
            <w:webHidden/>
          </w:rPr>
        </w:r>
        <w:r w:rsidR="008E5954">
          <w:rPr>
            <w:noProof/>
            <w:webHidden/>
          </w:rPr>
          <w:fldChar w:fldCharType="separate"/>
        </w:r>
        <w:r w:rsidR="00522941">
          <w:rPr>
            <w:noProof/>
            <w:webHidden/>
          </w:rPr>
          <w:t>27</w:t>
        </w:r>
        <w:r w:rsidR="008E5954">
          <w:rPr>
            <w:noProof/>
            <w:webHidden/>
          </w:rPr>
          <w:fldChar w:fldCharType="end"/>
        </w:r>
      </w:hyperlink>
    </w:p>
    <w:p w14:paraId="54C84ED9" w14:textId="141BB949" w:rsidR="008E5954" w:rsidRDefault="008603F7">
      <w:pPr>
        <w:pStyle w:val="TableofFigures"/>
        <w:tabs>
          <w:tab w:val="right" w:leader="dot" w:pos="9016"/>
        </w:tabs>
        <w:rPr>
          <w:rFonts w:eastAsiaTheme="minorEastAsia"/>
          <w:noProof/>
          <w:lang w:eastAsia="en-GB"/>
        </w:rPr>
      </w:pPr>
      <w:hyperlink w:anchor="_Toc127455858" w:history="1">
        <w:r w:rsidR="008E5954" w:rsidRPr="00281869">
          <w:rPr>
            <w:rStyle w:val="Hyperlink"/>
            <w:noProof/>
          </w:rPr>
          <w:t>Table 12: Water Fastness of Vinyl Sulfone Printed Bands from 15/12/22 to 7/2/23 in Water Based Solution of 10wt% polyethene glycol and 0.01wt% PCMC</w:t>
        </w:r>
        <w:r w:rsidR="008E5954">
          <w:rPr>
            <w:noProof/>
            <w:webHidden/>
          </w:rPr>
          <w:tab/>
        </w:r>
        <w:r w:rsidR="008E5954">
          <w:rPr>
            <w:noProof/>
            <w:webHidden/>
          </w:rPr>
          <w:fldChar w:fldCharType="begin"/>
        </w:r>
        <w:r w:rsidR="008E5954">
          <w:rPr>
            <w:noProof/>
            <w:webHidden/>
          </w:rPr>
          <w:instrText xml:space="preserve"> PAGEREF _Toc127455858 \h </w:instrText>
        </w:r>
        <w:r w:rsidR="008E5954">
          <w:rPr>
            <w:noProof/>
            <w:webHidden/>
          </w:rPr>
        </w:r>
        <w:r w:rsidR="008E5954">
          <w:rPr>
            <w:noProof/>
            <w:webHidden/>
          </w:rPr>
          <w:fldChar w:fldCharType="separate"/>
        </w:r>
        <w:r w:rsidR="00522941">
          <w:rPr>
            <w:noProof/>
            <w:webHidden/>
          </w:rPr>
          <w:t>28</w:t>
        </w:r>
        <w:r w:rsidR="008E5954">
          <w:rPr>
            <w:noProof/>
            <w:webHidden/>
          </w:rPr>
          <w:fldChar w:fldCharType="end"/>
        </w:r>
      </w:hyperlink>
    </w:p>
    <w:p w14:paraId="2385BE1D" w14:textId="3DEFB953" w:rsidR="008E5954" w:rsidRDefault="008603F7">
      <w:pPr>
        <w:pStyle w:val="TableofFigures"/>
        <w:tabs>
          <w:tab w:val="right" w:leader="dot" w:pos="9016"/>
        </w:tabs>
        <w:rPr>
          <w:rFonts w:eastAsiaTheme="minorEastAsia"/>
          <w:noProof/>
          <w:lang w:eastAsia="en-GB"/>
        </w:rPr>
      </w:pPr>
      <w:hyperlink w:anchor="_Toc127455859" w:history="1">
        <w:r w:rsidR="008E5954" w:rsidRPr="00281869">
          <w:rPr>
            <w:rStyle w:val="Hyperlink"/>
            <w:noProof/>
          </w:rPr>
          <w:t>Table 13: Temperature Profile of the experiment carried out in table 7</w:t>
        </w:r>
        <w:r w:rsidR="008E5954">
          <w:rPr>
            <w:noProof/>
            <w:webHidden/>
          </w:rPr>
          <w:tab/>
        </w:r>
        <w:r w:rsidR="008E5954">
          <w:rPr>
            <w:noProof/>
            <w:webHidden/>
          </w:rPr>
          <w:fldChar w:fldCharType="begin"/>
        </w:r>
        <w:r w:rsidR="008E5954">
          <w:rPr>
            <w:noProof/>
            <w:webHidden/>
          </w:rPr>
          <w:instrText xml:space="preserve"> PAGEREF _Toc127455859 \h </w:instrText>
        </w:r>
        <w:r w:rsidR="008E5954">
          <w:rPr>
            <w:noProof/>
            <w:webHidden/>
          </w:rPr>
        </w:r>
        <w:r w:rsidR="008E5954">
          <w:rPr>
            <w:noProof/>
            <w:webHidden/>
          </w:rPr>
          <w:fldChar w:fldCharType="separate"/>
        </w:r>
        <w:r w:rsidR="00522941">
          <w:rPr>
            <w:noProof/>
            <w:webHidden/>
          </w:rPr>
          <w:t>41</w:t>
        </w:r>
        <w:r w:rsidR="008E5954">
          <w:rPr>
            <w:noProof/>
            <w:webHidden/>
          </w:rPr>
          <w:fldChar w:fldCharType="end"/>
        </w:r>
      </w:hyperlink>
    </w:p>
    <w:p w14:paraId="5CDB2BDC" w14:textId="59199B87" w:rsidR="008E5954" w:rsidRDefault="008603F7">
      <w:pPr>
        <w:pStyle w:val="TableofFigures"/>
        <w:tabs>
          <w:tab w:val="right" w:leader="dot" w:pos="9016"/>
        </w:tabs>
        <w:rPr>
          <w:rFonts w:eastAsiaTheme="minorEastAsia"/>
          <w:noProof/>
          <w:lang w:eastAsia="en-GB"/>
        </w:rPr>
      </w:pPr>
      <w:hyperlink w:anchor="_Toc127455860" w:history="1">
        <w:r w:rsidR="008E5954" w:rsidRPr="00281869">
          <w:rPr>
            <w:rStyle w:val="Hyperlink"/>
            <w:noProof/>
          </w:rPr>
          <w:t>Table 14: Water Fastness of Vinyl Sulfone Printed Bands that had dried in ambient conditions  from 1/12/22 to 7/2/23 in Water</w:t>
        </w:r>
        <w:r w:rsidR="008E5954">
          <w:rPr>
            <w:noProof/>
            <w:webHidden/>
          </w:rPr>
          <w:tab/>
        </w:r>
        <w:r w:rsidR="008E5954">
          <w:rPr>
            <w:noProof/>
            <w:webHidden/>
          </w:rPr>
          <w:fldChar w:fldCharType="begin"/>
        </w:r>
        <w:r w:rsidR="008E5954">
          <w:rPr>
            <w:noProof/>
            <w:webHidden/>
          </w:rPr>
          <w:instrText xml:space="preserve"> PAGEREF _Toc127455860 \h </w:instrText>
        </w:r>
        <w:r w:rsidR="008E5954">
          <w:rPr>
            <w:noProof/>
            <w:webHidden/>
          </w:rPr>
        </w:r>
        <w:r w:rsidR="008E5954">
          <w:rPr>
            <w:noProof/>
            <w:webHidden/>
          </w:rPr>
          <w:fldChar w:fldCharType="separate"/>
        </w:r>
        <w:r w:rsidR="00522941">
          <w:rPr>
            <w:noProof/>
            <w:webHidden/>
          </w:rPr>
          <w:t>42</w:t>
        </w:r>
        <w:r w:rsidR="008E5954">
          <w:rPr>
            <w:noProof/>
            <w:webHidden/>
          </w:rPr>
          <w:fldChar w:fldCharType="end"/>
        </w:r>
      </w:hyperlink>
    </w:p>
    <w:p w14:paraId="5F2E8225" w14:textId="64973A06" w:rsidR="008E5954" w:rsidRDefault="008603F7">
      <w:pPr>
        <w:pStyle w:val="TableofFigures"/>
        <w:tabs>
          <w:tab w:val="right" w:leader="dot" w:pos="9016"/>
        </w:tabs>
        <w:rPr>
          <w:rFonts w:eastAsiaTheme="minorEastAsia"/>
          <w:noProof/>
          <w:lang w:eastAsia="en-GB"/>
        </w:rPr>
      </w:pPr>
      <w:hyperlink w:anchor="_Toc127455861" w:history="1">
        <w:r w:rsidR="008E5954" w:rsidRPr="00281869">
          <w:rPr>
            <w:rStyle w:val="Hyperlink"/>
            <w:noProof/>
          </w:rPr>
          <w:t>Table 15: List of Samples Created Throughout the Optmisation Process</w:t>
        </w:r>
        <w:r w:rsidR="008E5954">
          <w:rPr>
            <w:noProof/>
            <w:webHidden/>
          </w:rPr>
          <w:tab/>
        </w:r>
        <w:r w:rsidR="008E5954">
          <w:rPr>
            <w:noProof/>
            <w:webHidden/>
          </w:rPr>
          <w:fldChar w:fldCharType="begin"/>
        </w:r>
        <w:r w:rsidR="008E5954">
          <w:rPr>
            <w:noProof/>
            <w:webHidden/>
          </w:rPr>
          <w:instrText xml:space="preserve"> PAGEREF _Toc127455861 \h </w:instrText>
        </w:r>
        <w:r w:rsidR="008E5954">
          <w:rPr>
            <w:noProof/>
            <w:webHidden/>
          </w:rPr>
        </w:r>
        <w:r w:rsidR="008E5954">
          <w:rPr>
            <w:noProof/>
            <w:webHidden/>
          </w:rPr>
          <w:fldChar w:fldCharType="separate"/>
        </w:r>
        <w:r w:rsidR="00522941">
          <w:rPr>
            <w:noProof/>
            <w:webHidden/>
          </w:rPr>
          <w:t>43</w:t>
        </w:r>
        <w:r w:rsidR="008E5954">
          <w:rPr>
            <w:noProof/>
            <w:webHidden/>
          </w:rPr>
          <w:fldChar w:fldCharType="end"/>
        </w:r>
      </w:hyperlink>
    </w:p>
    <w:p w14:paraId="68804A7E" w14:textId="16439C83" w:rsidR="00E059E4" w:rsidRDefault="00E059E4" w:rsidP="00E059E4">
      <w:r>
        <w:fldChar w:fldCharType="end"/>
      </w:r>
    </w:p>
    <w:p w14:paraId="1521BE6B" w14:textId="77777777" w:rsidR="00182FC3" w:rsidRDefault="00182FC3">
      <w:r>
        <w:br w:type="page"/>
      </w:r>
    </w:p>
    <w:p w14:paraId="4A92CF3C" w14:textId="77777777" w:rsidR="00182FC3" w:rsidRDefault="00182FC3" w:rsidP="00641A61">
      <w:pPr>
        <w:pStyle w:val="Heading1"/>
        <w:numPr>
          <w:ilvl w:val="0"/>
          <w:numId w:val="4"/>
        </w:numPr>
      </w:pPr>
      <w:bookmarkStart w:id="3" w:name="_Toc128391120"/>
      <w:r>
        <w:lastRenderedPageBreak/>
        <w:t>Introduction</w:t>
      </w:r>
      <w:bookmarkEnd w:id="3"/>
    </w:p>
    <w:p w14:paraId="7D250BC2" w14:textId="204C7BB5" w:rsidR="00182FC3" w:rsidRDefault="00B94157" w:rsidP="00A54BDE">
      <w:pPr>
        <w:jc w:val="both"/>
      </w:pPr>
      <w:r>
        <w:t xml:space="preserve">Viscose Closures is a SME </w:t>
      </w:r>
      <w:r w:rsidR="00D611B1">
        <w:t>which</w:t>
      </w:r>
      <w:r>
        <w:t xml:space="preserve"> manufactures cellulose tubing</w:t>
      </w:r>
      <w:r w:rsidR="000835ED">
        <w:t xml:space="preserve"> by extruding viscose (cellulose xanthate) through a series of chemical </w:t>
      </w:r>
      <w:r>
        <w:t xml:space="preserve">and hot wash </w:t>
      </w:r>
      <w:r w:rsidR="000835ED">
        <w:t xml:space="preserve">baths. The tubing is then </w:t>
      </w:r>
      <w:r>
        <w:t xml:space="preserve">converted into secondary tamper evident seals through a cutting process. </w:t>
      </w:r>
      <w:r w:rsidR="00310FBC">
        <w:t>The tubing can have logo designs imprinted onto it through the cellulose print process at Viscose Closures</w:t>
      </w:r>
      <w:r w:rsidR="009835EF">
        <w:t xml:space="preserve">, which uses a historic chemical reaction with a chromophore compound that generates the colour. This is a coupling reaction between a </w:t>
      </w:r>
      <w:proofErr w:type="spellStart"/>
      <w:r w:rsidR="009835EF">
        <w:t>brenthol</w:t>
      </w:r>
      <w:proofErr w:type="spellEnd"/>
      <w:r w:rsidR="009835EF">
        <w:t xml:space="preserve"> and azo base, with many variations and resulting colours being </w:t>
      </w:r>
      <w:r w:rsidR="009B472C">
        <w:t>documented. This process can be broken down into several stages</w:t>
      </w:r>
      <w:r w:rsidR="00F94915">
        <w:t>, with the 1</w:t>
      </w:r>
      <w:r w:rsidR="00F94915" w:rsidRPr="00F94915">
        <w:rPr>
          <w:vertAlign w:val="superscript"/>
        </w:rPr>
        <w:t>st</w:t>
      </w:r>
      <w:r w:rsidR="00F94915">
        <w:t xml:space="preserve"> being the absorption of </w:t>
      </w:r>
      <w:proofErr w:type="spellStart"/>
      <w:r w:rsidR="00F94915">
        <w:t>brenthol</w:t>
      </w:r>
      <w:proofErr w:type="spellEnd"/>
      <w:r w:rsidR="00F94915">
        <w:t xml:space="preserve"> into the cellulose tubing and excess </w:t>
      </w:r>
      <w:proofErr w:type="spellStart"/>
      <w:r w:rsidR="00D611B1">
        <w:t>brenthol</w:t>
      </w:r>
      <w:proofErr w:type="spellEnd"/>
      <w:r w:rsidR="00F94915">
        <w:t xml:space="preserve"> removed through</w:t>
      </w:r>
      <w:r w:rsidR="00101FF0">
        <w:t xml:space="preserve"> wiping and suction. The 2</w:t>
      </w:r>
      <w:r w:rsidR="00101FF0" w:rsidRPr="00101FF0">
        <w:rPr>
          <w:vertAlign w:val="superscript"/>
        </w:rPr>
        <w:t>nd</w:t>
      </w:r>
      <w:r w:rsidR="00101FF0">
        <w:t xml:space="preserve"> stage is the transfer of the azo base through a series of rollers from the ink well to the di. The application of the base to the tubing in the logo design, caus</w:t>
      </w:r>
      <w:r w:rsidR="00D611B1">
        <w:t>es</w:t>
      </w:r>
      <w:r w:rsidR="00101FF0">
        <w:t xml:space="preserve"> the reaction to occur in the patterned area. The 3</w:t>
      </w:r>
      <w:r w:rsidR="00101FF0" w:rsidRPr="00101FF0">
        <w:rPr>
          <w:vertAlign w:val="superscript"/>
        </w:rPr>
        <w:t>rd</w:t>
      </w:r>
      <w:r w:rsidR="00101FF0">
        <w:t xml:space="preserve"> stage is then the curing of the dye as well as the removal of excess unreacted </w:t>
      </w:r>
      <w:proofErr w:type="spellStart"/>
      <w:r w:rsidR="00101FF0">
        <w:t>brenthol</w:t>
      </w:r>
      <w:proofErr w:type="spellEnd"/>
      <w:r w:rsidR="00101FF0">
        <w:t xml:space="preserve"> </w:t>
      </w:r>
      <w:sdt>
        <w:sdtPr>
          <w:id w:val="544105073"/>
          <w:citation/>
        </w:sdtPr>
        <w:sdtEndPr/>
        <w:sdtContent>
          <w:r w:rsidR="00101FF0">
            <w:fldChar w:fldCharType="begin"/>
          </w:r>
          <w:r w:rsidR="00101FF0">
            <w:instrText xml:space="preserve"> CITATION The51 \l 2057 </w:instrText>
          </w:r>
          <w:r w:rsidR="00101FF0">
            <w:fldChar w:fldCharType="separate"/>
          </w:r>
          <w:r w:rsidR="00101FF0" w:rsidRPr="00101FF0">
            <w:rPr>
              <w:noProof/>
            </w:rPr>
            <w:t>(The Kynoch Press, 1951)</w:t>
          </w:r>
          <w:r w:rsidR="00101FF0">
            <w:fldChar w:fldCharType="end"/>
          </w:r>
        </w:sdtContent>
      </w:sdt>
      <w:r w:rsidR="008637D5">
        <w:t>. This process is repeated with every impression on the di, allowing printed tubing to be cut into set cut length bands with a customer’s logo imprinted.</w:t>
      </w:r>
    </w:p>
    <w:p w14:paraId="1140FEF3" w14:textId="77777777" w:rsidR="00310FBC" w:rsidRDefault="00310FBC" w:rsidP="00310FBC">
      <w:pPr>
        <w:keepNext/>
        <w:jc w:val="center"/>
      </w:pPr>
      <w:r>
        <w:rPr>
          <w:noProof/>
          <w:lang w:eastAsia="en-GB"/>
        </w:rPr>
        <w:drawing>
          <wp:inline distT="0" distB="0" distL="0" distR="0" wp14:anchorId="582C3F5F" wp14:editId="348817B3">
            <wp:extent cx="4830441" cy="2466975"/>
            <wp:effectExtent l="0" t="0" r="889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6149" t="10111" r="47319" b="17593"/>
                    <a:stretch/>
                  </pic:blipFill>
                  <pic:spPr bwMode="auto">
                    <a:xfrm>
                      <a:off x="0" y="0"/>
                      <a:ext cx="4843221" cy="2473502"/>
                    </a:xfrm>
                    <a:prstGeom prst="rect">
                      <a:avLst/>
                    </a:prstGeom>
                    <a:ln>
                      <a:noFill/>
                    </a:ln>
                    <a:extLst>
                      <a:ext uri="{53640926-AAD7-44D8-BBD7-CCE9431645EC}">
                        <a14:shadowObscured xmlns:a14="http://schemas.microsoft.com/office/drawing/2010/main"/>
                      </a:ext>
                    </a:extLst>
                  </pic:spPr>
                </pic:pic>
              </a:graphicData>
            </a:graphic>
          </wp:inline>
        </w:drawing>
      </w:r>
    </w:p>
    <w:p w14:paraId="0581724B" w14:textId="662AD456" w:rsidR="00310FBC" w:rsidRDefault="00310FBC" w:rsidP="00310FBC">
      <w:pPr>
        <w:pStyle w:val="Caption"/>
        <w:jc w:val="center"/>
      </w:pPr>
      <w:bookmarkStart w:id="4" w:name="_Toc127442349"/>
      <w:r>
        <w:t xml:space="preserve">Figure </w:t>
      </w:r>
      <w:r w:rsidR="00290D68">
        <w:rPr>
          <w:noProof/>
        </w:rPr>
        <w:fldChar w:fldCharType="begin"/>
      </w:r>
      <w:r w:rsidR="00290D68">
        <w:rPr>
          <w:noProof/>
        </w:rPr>
        <w:instrText xml:space="preserve"> SEQ Figure \* ARABIC </w:instrText>
      </w:r>
      <w:r w:rsidR="00290D68">
        <w:rPr>
          <w:noProof/>
        </w:rPr>
        <w:fldChar w:fldCharType="separate"/>
      </w:r>
      <w:r w:rsidR="00522941">
        <w:rPr>
          <w:noProof/>
        </w:rPr>
        <w:t>1</w:t>
      </w:r>
      <w:r w:rsidR="00290D68">
        <w:rPr>
          <w:noProof/>
        </w:rPr>
        <w:fldChar w:fldCharType="end"/>
      </w:r>
      <w:r>
        <w:t>: Viscose Closures current printing tooling</w:t>
      </w:r>
      <w:bookmarkEnd w:id="4"/>
    </w:p>
    <w:p w14:paraId="520A5BB2" w14:textId="56D96DF9" w:rsidR="00491EEE" w:rsidRDefault="00491EEE" w:rsidP="00491EEE">
      <w:pPr>
        <w:jc w:val="both"/>
      </w:pPr>
      <w:r>
        <w:t xml:space="preserve">The null hypothesis is that </w:t>
      </w:r>
      <w:r w:rsidR="00D611B1">
        <w:t>azo base printing is</w:t>
      </w:r>
      <w:r>
        <w:t xml:space="preserve"> the most effective method of printing designs onto wet cellulose tubing, which has not been significantly altered since its inception in the early 20</w:t>
      </w:r>
      <w:r w:rsidRPr="00491EEE">
        <w:rPr>
          <w:vertAlign w:val="superscript"/>
        </w:rPr>
        <w:t>th</w:t>
      </w:r>
      <w:r>
        <w:t xml:space="preserve"> century </w:t>
      </w:r>
      <w:sdt>
        <w:sdtPr>
          <w:id w:val="-448551005"/>
          <w:citation/>
        </w:sdtPr>
        <w:sdtEndPr/>
        <w:sdtContent>
          <w:r>
            <w:fldChar w:fldCharType="begin"/>
          </w:r>
          <w:r>
            <w:instrText xml:space="preserve"> CITATION The51 \l 2057 </w:instrText>
          </w:r>
          <w:r>
            <w:fldChar w:fldCharType="separate"/>
          </w:r>
          <w:r w:rsidRPr="00491EEE">
            <w:rPr>
              <w:noProof/>
            </w:rPr>
            <w:t>(The Kynoch Press, 1951)</w:t>
          </w:r>
          <w:r>
            <w:fldChar w:fldCharType="end"/>
          </w:r>
        </w:sdtContent>
      </w:sdt>
      <w:r>
        <w:t xml:space="preserve">. </w:t>
      </w:r>
      <w:r w:rsidR="003D7F87">
        <w:t xml:space="preserve">This can be disproved using several different criteria forming the hypotheses this report will explore. </w:t>
      </w:r>
      <w:r w:rsidR="00A35155">
        <w:t xml:space="preserve">The first is that due to the age of the process, the chemicals have become obsolete in </w:t>
      </w:r>
      <w:proofErr w:type="gramStart"/>
      <w:r w:rsidR="00A35155">
        <w:t>the majority of</w:t>
      </w:r>
      <w:proofErr w:type="gramEnd"/>
      <w:r w:rsidR="00A35155">
        <w:t xml:space="preserve"> industries, however printing on wet cellulose is a niche area that is only occupied by Viscose Closures. </w:t>
      </w:r>
      <w:proofErr w:type="gramStart"/>
      <w:r w:rsidR="00A35155">
        <w:t>Therefore</w:t>
      </w:r>
      <w:proofErr w:type="gramEnd"/>
      <w:r w:rsidR="00A35155">
        <w:t xml:space="preserve"> </w:t>
      </w:r>
      <w:r w:rsidR="007A7E54">
        <w:t>n</w:t>
      </w:r>
      <w:r w:rsidR="003D7F87">
        <w:t>ew chemicals that allow fo</w:t>
      </w:r>
      <w:r w:rsidR="00A35155">
        <w:t>r tubing to be dyed will be investigated</w:t>
      </w:r>
      <w:r w:rsidR="003D7F87">
        <w:t xml:space="preserve">, as the current colour range is limited </w:t>
      </w:r>
      <w:r w:rsidR="00A35155">
        <w:t xml:space="preserve">due to the gradual phasing out of </w:t>
      </w:r>
      <w:proofErr w:type="spellStart"/>
      <w:r w:rsidR="007A7E54">
        <w:t>brenthols</w:t>
      </w:r>
      <w:proofErr w:type="spellEnd"/>
      <w:r w:rsidR="007A7E54">
        <w:t xml:space="preserve"> and azo bases. </w:t>
      </w:r>
      <w:proofErr w:type="gramStart"/>
      <w:r w:rsidR="007A7E54">
        <w:t>Furthermore</w:t>
      </w:r>
      <w:proofErr w:type="gramEnd"/>
      <w:r w:rsidR="007A7E54">
        <w:t xml:space="preserve"> modern printing processes allow for multiple colours to be printed consecutively without large numbers of additional process steps, so should be tested for their suitability for wet cellulose material</w:t>
      </w:r>
      <w:r w:rsidR="00C7358F">
        <w:t>, creating the second hypothesis</w:t>
      </w:r>
      <w:r w:rsidR="007A7E54">
        <w:t xml:space="preserve">. There are also methods in development that may allow </w:t>
      </w:r>
      <w:r w:rsidR="00D611B1">
        <w:t>number</w:t>
      </w:r>
      <w:r w:rsidR="007A7E54">
        <w:t xml:space="preserve"> sequencing to be applied, </w:t>
      </w:r>
      <w:r w:rsidR="00D611B1">
        <w:t>opening</w:t>
      </w:r>
      <w:r w:rsidR="007A7E54">
        <w:t xml:space="preserve"> additional possibilities for printing on cellulose. </w:t>
      </w:r>
      <w:proofErr w:type="gramStart"/>
      <w:r w:rsidR="007A7E54">
        <w:t>Finally</w:t>
      </w:r>
      <w:proofErr w:type="gramEnd"/>
      <w:r w:rsidR="007A7E54">
        <w:t xml:space="preserve"> the difficulty of new methods should be compared to the current process, using measurements such as printing setup and ink synthesis times to illustrate the difficulty of the process. This will allow the modern</w:t>
      </w:r>
      <w:r w:rsidR="00244851">
        <w:t xml:space="preserve"> printing</w:t>
      </w:r>
      <w:r w:rsidR="007A7E54">
        <w:t xml:space="preserve"> methods to be ranked</w:t>
      </w:r>
      <w:r w:rsidR="00244851">
        <w:t xml:space="preserve"> and compared </w:t>
      </w:r>
      <w:r w:rsidR="00EB4684">
        <w:t xml:space="preserve">to determine the most effective one to replace the current method if they are shown to be superior in the </w:t>
      </w:r>
      <w:r w:rsidR="00D611B1">
        <w:t>three</w:t>
      </w:r>
      <w:r w:rsidR="00EB4684">
        <w:t xml:space="preserve"> hypothes</w:t>
      </w:r>
      <w:r w:rsidR="00D611B1">
        <w:t>es</w:t>
      </w:r>
      <w:r w:rsidR="00EB4684">
        <w:t>.</w:t>
      </w:r>
    </w:p>
    <w:p w14:paraId="726C9B32" w14:textId="77777777" w:rsidR="00EB4684" w:rsidRDefault="00EB4684">
      <w:r>
        <w:br w:type="page"/>
      </w:r>
    </w:p>
    <w:p w14:paraId="4B8ABDB5" w14:textId="77777777" w:rsidR="00EB4684" w:rsidRDefault="00EB4684" w:rsidP="00641A61">
      <w:pPr>
        <w:pStyle w:val="Heading1"/>
        <w:numPr>
          <w:ilvl w:val="0"/>
          <w:numId w:val="4"/>
        </w:numPr>
      </w:pPr>
      <w:bookmarkStart w:id="5" w:name="_Toc128391121"/>
      <w:r>
        <w:lastRenderedPageBreak/>
        <w:t>Literature Review</w:t>
      </w:r>
      <w:bookmarkEnd w:id="5"/>
    </w:p>
    <w:p w14:paraId="249C9C00" w14:textId="77777777" w:rsidR="008A4659" w:rsidRPr="008A4659" w:rsidRDefault="008A4659" w:rsidP="008A4659">
      <w:pPr>
        <w:jc w:val="both"/>
      </w:pPr>
      <w:r>
        <w:t xml:space="preserve">To be able to explore new methods of printing on wet cellulose tubing, the distinction needs to be made between dyeing and printing material; this increases the scope of possibilities available to applying designs on cellulose. Dyeing is predominantly a single colour process </w:t>
      </w:r>
      <w:r w:rsidR="00C7358F">
        <w:t>with no design and the dye does not use thickener, whereas printing uses multi-colour designs</w:t>
      </w:r>
      <w:r w:rsidR="00914DA3">
        <w:t xml:space="preserve"> on the surface of materials with paste inks </w:t>
      </w:r>
      <w:sdt>
        <w:sdtPr>
          <w:id w:val="1132442454"/>
          <w:citation/>
        </w:sdtPr>
        <w:sdtEndPr/>
        <w:sdtContent>
          <w:r w:rsidR="00914DA3">
            <w:fldChar w:fldCharType="begin"/>
          </w:r>
          <w:r w:rsidR="00914DA3">
            <w:instrText xml:space="preserve"> CITATION TNS18 \l 2057 </w:instrText>
          </w:r>
          <w:r w:rsidR="00914DA3">
            <w:fldChar w:fldCharType="separate"/>
          </w:r>
          <w:r w:rsidR="00914DA3" w:rsidRPr="00914DA3">
            <w:rPr>
              <w:noProof/>
            </w:rPr>
            <w:t>(TN State Board School, 2018)</w:t>
          </w:r>
          <w:r w:rsidR="00914DA3">
            <w:fldChar w:fldCharType="end"/>
          </w:r>
        </w:sdtContent>
      </w:sdt>
      <w:r w:rsidR="00C07DDA">
        <w:t xml:space="preserve">. The current printing process utilises a </w:t>
      </w:r>
      <w:proofErr w:type="gramStart"/>
      <w:r w:rsidR="00C07DDA">
        <w:t>dye based</w:t>
      </w:r>
      <w:proofErr w:type="gramEnd"/>
      <w:r w:rsidR="00C07DDA">
        <w:t xml:space="preserve"> ink with designs that are only possible through printing principles; this means exploring both areas increases the chances for new technologies to be applied.</w:t>
      </w:r>
    </w:p>
    <w:p w14:paraId="27197E46" w14:textId="77777777" w:rsidR="00EB4684" w:rsidRDefault="00EB4684" w:rsidP="00641A61">
      <w:pPr>
        <w:pStyle w:val="Heading2"/>
        <w:numPr>
          <w:ilvl w:val="1"/>
          <w:numId w:val="4"/>
        </w:numPr>
      </w:pPr>
      <w:bookmarkStart w:id="6" w:name="_Toc128391122"/>
      <w:r>
        <w:t>Current Printing Challenges</w:t>
      </w:r>
      <w:bookmarkEnd w:id="6"/>
    </w:p>
    <w:p w14:paraId="180E07D8" w14:textId="7B36598F" w:rsidR="00B77171" w:rsidRPr="00B77171" w:rsidRDefault="00B77171" w:rsidP="00B77171">
      <w:pPr>
        <w:jc w:val="both"/>
      </w:pPr>
      <w:r>
        <w:t>The current printing process used at Viscose Closures has been assessed to ensure the strengths and weaknesses are known. The chemicals required to make the diazonium salt are hazardous and take a long time to synthes</w:t>
      </w:r>
      <w:r w:rsidR="00D611B1">
        <w:t>ise</w:t>
      </w:r>
      <w:r>
        <w:t>, with the majority breaking down at temperatures above 0</w:t>
      </w:r>
      <w:r>
        <w:rPr>
          <w:rFonts w:cstheme="minorHAnsi"/>
        </w:rPr>
        <w:t>°</w:t>
      </w:r>
      <w:r>
        <w:t xml:space="preserve">C. This is because concentrated hydrochloric acid is required to activate the salt, which is a carcinogen if it is an aromatic amine </w:t>
      </w:r>
      <w:sdt>
        <w:sdtPr>
          <w:id w:val="1800803266"/>
          <w:citation/>
        </w:sdtPr>
        <w:sdtEndPr/>
        <w:sdtContent>
          <w:r>
            <w:fldChar w:fldCharType="begin"/>
          </w:r>
          <w:r>
            <w:instrText xml:space="preserve"> CITATION Gue07 \l 2057 </w:instrText>
          </w:r>
          <w:r>
            <w:fldChar w:fldCharType="separate"/>
          </w:r>
          <w:r w:rsidRPr="00015896">
            <w:rPr>
              <w:noProof/>
            </w:rPr>
            <w:t>(Guerbet, et al., 2007)</w:t>
          </w:r>
          <w:r>
            <w:fldChar w:fldCharType="end"/>
          </w:r>
        </w:sdtContent>
      </w:sdt>
      <w:r>
        <w:t xml:space="preserve"> and the addition of sodium nitrate releases harmful gases while being mixed for 2 hours </w:t>
      </w:r>
      <w:sdt>
        <w:sdtPr>
          <w:id w:val="-1539039365"/>
          <w:citation/>
        </w:sdtPr>
        <w:sdtEndPr/>
        <w:sdtContent>
          <w:r>
            <w:fldChar w:fldCharType="begin"/>
          </w:r>
          <w:r>
            <w:instrText xml:space="preserve">CITATION LiL \l 2057 </w:instrText>
          </w:r>
          <w:r>
            <w:fldChar w:fldCharType="separate"/>
          </w:r>
          <w:r w:rsidRPr="00B77171">
            <w:rPr>
              <w:noProof/>
            </w:rPr>
            <w:t>(Li, et al., 2022)</w:t>
          </w:r>
          <w:r>
            <w:fldChar w:fldCharType="end"/>
          </w:r>
        </w:sdtContent>
      </w:sdt>
      <w:r>
        <w:t>.</w:t>
      </w:r>
      <w:r w:rsidR="00956F44">
        <w:t xml:space="preserve"> The printing press is unique to Viscose Closures and therefore scientific evidence is not available at an industrial scale, although figure 1 shows that the ink is transferred across several rollers for an even spread before being applied to the di. When the di deposits the ink onto the </w:t>
      </w:r>
      <w:proofErr w:type="spellStart"/>
      <w:r w:rsidR="00956F44">
        <w:t>brenthol</w:t>
      </w:r>
      <w:proofErr w:type="spellEnd"/>
      <w:r w:rsidR="00956F44">
        <w:t xml:space="preserve">, the coupling reaction happens </w:t>
      </w:r>
      <w:sdt>
        <w:sdtPr>
          <w:id w:val="1219399169"/>
          <w:citation/>
        </w:sdtPr>
        <w:sdtEndPr/>
        <w:sdtContent>
          <w:r w:rsidR="00956F44">
            <w:fldChar w:fldCharType="begin"/>
          </w:r>
          <w:r w:rsidR="00956F44">
            <w:instrText xml:space="preserve"> CITATION The51 \l 2057 </w:instrText>
          </w:r>
          <w:r w:rsidR="00956F44">
            <w:fldChar w:fldCharType="separate"/>
          </w:r>
          <w:r w:rsidR="00956F44" w:rsidRPr="00956F44">
            <w:rPr>
              <w:noProof/>
            </w:rPr>
            <w:t>(The Kynoch Press, 1951)</w:t>
          </w:r>
          <w:r w:rsidR="00956F44">
            <w:fldChar w:fldCharType="end"/>
          </w:r>
        </w:sdtContent>
      </w:sdt>
      <w:r w:rsidR="00956F44">
        <w:t xml:space="preserve">. </w:t>
      </w:r>
      <w:r w:rsidR="00603A28">
        <w:t>Occurring after the reaction, t</w:t>
      </w:r>
      <w:r w:rsidR="00956F44">
        <w:t xml:space="preserve">he washing and soaping process removes all unfixed hydrolysed and unreacted dyes, which is a potential hazard and damages the colour in the fibre </w:t>
      </w:r>
      <w:sdt>
        <w:sdtPr>
          <w:id w:val="1946505322"/>
          <w:citation/>
        </w:sdtPr>
        <w:sdtEndPr/>
        <w:sdtContent>
          <w:r w:rsidR="00956F44">
            <w:fldChar w:fldCharType="begin"/>
          </w:r>
          <w:r w:rsidR="00956F44">
            <w:instrText xml:space="preserve"> CITATION Kha15 \l 2057 </w:instrText>
          </w:r>
          <w:r w:rsidR="00956F44">
            <w:fldChar w:fldCharType="separate"/>
          </w:r>
          <w:r w:rsidR="00956F44" w:rsidRPr="00AA4791">
            <w:rPr>
              <w:noProof/>
            </w:rPr>
            <w:t>(Khatri &amp; Jhatial, 2015)</w:t>
          </w:r>
          <w:r w:rsidR="00956F44">
            <w:fldChar w:fldCharType="end"/>
          </w:r>
        </w:sdtContent>
      </w:sdt>
      <w:r w:rsidR="00956F44">
        <w:t xml:space="preserve">. This indicates why the soaping process is required on cellulose fibres to retain colour fastness </w:t>
      </w:r>
      <w:sdt>
        <w:sdtPr>
          <w:id w:val="-603105465"/>
          <w:citation/>
        </w:sdtPr>
        <w:sdtEndPr/>
        <w:sdtContent>
          <w:r w:rsidR="00956F44">
            <w:fldChar w:fldCharType="begin"/>
          </w:r>
          <w:r w:rsidR="00956F44">
            <w:instrText xml:space="preserve"> CITATION Par19 \l 2057 </w:instrText>
          </w:r>
          <w:r w:rsidR="00956F44">
            <w:fldChar w:fldCharType="separate"/>
          </w:r>
          <w:r w:rsidR="00956F44" w:rsidRPr="00914A98">
            <w:rPr>
              <w:noProof/>
            </w:rPr>
            <w:t>(Parmar, 2019)</w:t>
          </w:r>
          <w:r w:rsidR="00956F44">
            <w:fldChar w:fldCharType="end"/>
          </w:r>
        </w:sdtContent>
      </w:sdt>
      <w:r w:rsidR="00956F44">
        <w:t>.</w:t>
      </w:r>
    </w:p>
    <w:p w14:paraId="6D4F96B9" w14:textId="77777777" w:rsidR="00810983" w:rsidRDefault="00C07DDA" w:rsidP="00BD47C4">
      <w:pPr>
        <w:jc w:val="both"/>
      </w:pPr>
      <w:r>
        <w:t>Cellulose tubing products need to be consistently wet until they are applied a</w:t>
      </w:r>
      <w:r w:rsidR="00BD47C4">
        <w:t>s a tamper seal, as their shrinking</w:t>
      </w:r>
      <w:r>
        <w:t xml:space="preserve"> method is through evaporation</w:t>
      </w:r>
      <w:r w:rsidR="00BD47C4">
        <w:t xml:space="preserve">, causing the voids between cellulose micro fibrils to reduce in size </w:t>
      </w:r>
      <w:sdt>
        <w:sdtPr>
          <w:id w:val="-1120449745"/>
          <w:citation/>
        </w:sdtPr>
        <w:sdtEndPr/>
        <w:sdtContent>
          <w:r w:rsidR="00BD47C4">
            <w:fldChar w:fldCharType="begin"/>
          </w:r>
          <w:r w:rsidR="00BD47C4">
            <w:instrText xml:space="preserve"> CITATION Ibr22 \l 2057 </w:instrText>
          </w:r>
          <w:r w:rsidR="00BD47C4">
            <w:fldChar w:fldCharType="separate"/>
          </w:r>
          <w:r w:rsidR="00BD47C4" w:rsidRPr="00BD47C4">
            <w:rPr>
              <w:noProof/>
            </w:rPr>
            <w:t>(Ibrahim, et al., 2022)</w:t>
          </w:r>
          <w:r w:rsidR="00BD47C4">
            <w:fldChar w:fldCharType="end"/>
          </w:r>
        </w:sdtContent>
      </w:sdt>
      <w:r w:rsidR="00BD47C4">
        <w:t xml:space="preserve">. Ideal inks on wet surfaces would have a high opacity or viscosity </w:t>
      </w:r>
      <w:sdt>
        <w:sdtPr>
          <w:id w:val="-1490099740"/>
          <w:citation/>
        </w:sdtPr>
        <w:sdtEndPr/>
        <w:sdtContent>
          <w:r w:rsidR="00BD47C4">
            <w:fldChar w:fldCharType="begin"/>
          </w:r>
          <w:r w:rsidR="00BD47C4">
            <w:instrText xml:space="preserve"> CITATION Pol16 \l 2057 </w:instrText>
          </w:r>
          <w:r w:rsidR="00BD47C4">
            <w:fldChar w:fldCharType="separate"/>
          </w:r>
          <w:r w:rsidR="00BD47C4" w:rsidRPr="00BD47C4">
            <w:rPr>
              <w:noProof/>
            </w:rPr>
            <w:t>(PolyOne, 2016)</w:t>
          </w:r>
          <w:r w:rsidR="00BD47C4">
            <w:fldChar w:fldCharType="end"/>
          </w:r>
        </w:sdtContent>
      </w:sdt>
      <w:r w:rsidR="00BD47C4">
        <w:t>, but azo inks utilised at Viscose Closures have a low viscosity which is rectified through the addition of gum Arabic.</w:t>
      </w:r>
      <w:r w:rsidR="006A7DF6">
        <w:t xml:space="preserve"> The ideal thickener should create a homogenous solution without impacting the diffusion and colour</w:t>
      </w:r>
      <w:r w:rsidR="0007443F">
        <w:t>, while preventing</w:t>
      </w:r>
      <w:r w:rsidR="006A7DF6">
        <w:t xml:space="preserve"> the ink bleeding into the rest of the tubing, resulting in a clear design</w:t>
      </w:r>
      <w:r w:rsidR="0007443F">
        <w:t xml:space="preserve"> </w:t>
      </w:r>
      <w:sdt>
        <w:sdtPr>
          <w:id w:val="-261068845"/>
          <w:citation/>
        </w:sdtPr>
        <w:sdtEndPr/>
        <w:sdtContent>
          <w:r w:rsidR="0007443F">
            <w:fldChar w:fldCharType="begin"/>
          </w:r>
          <w:r w:rsidR="0007443F">
            <w:instrText xml:space="preserve"> CITATION Red22 \l 2057 </w:instrText>
          </w:r>
          <w:r w:rsidR="0007443F">
            <w:fldChar w:fldCharType="separate"/>
          </w:r>
          <w:r w:rsidR="0007443F" w:rsidRPr="0007443F">
            <w:rPr>
              <w:noProof/>
            </w:rPr>
            <w:t>(Reda, et al., 2022)</w:t>
          </w:r>
          <w:r w:rsidR="0007443F">
            <w:fldChar w:fldCharType="end"/>
          </w:r>
        </w:sdtContent>
      </w:sdt>
      <w:r w:rsidR="006A7DF6">
        <w:t>.</w:t>
      </w:r>
      <w:r w:rsidR="00BD47C4">
        <w:t xml:space="preserve"> </w:t>
      </w:r>
      <w:proofErr w:type="gramStart"/>
      <w:r w:rsidR="0007443F">
        <w:t>Therefore</w:t>
      </w:r>
      <w:proofErr w:type="gramEnd"/>
      <w:r w:rsidR="0007443F">
        <w:t xml:space="preserve"> while the current </w:t>
      </w:r>
      <w:proofErr w:type="spellStart"/>
      <w:r w:rsidR="0007443F">
        <w:t>brenthol</w:t>
      </w:r>
      <w:proofErr w:type="spellEnd"/>
      <w:r w:rsidR="0007443F">
        <w:t xml:space="preserve"> based process is functional, there are additional</w:t>
      </w:r>
      <w:r w:rsidR="00810983">
        <w:t xml:space="preserve"> improvements that can be made to increase the print resolution that can be achieved on wet materials.</w:t>
      </w:r>
    </w:p>
    <w:p w14:paraId="21562C52" w14:textId="02726057" w:rsidR="00C07DDA" w:rsidRDefault="00810983" w:rsidP="00BD47C4">
      <w:pPr>
        <w:jc w:val="both"/>
      </w:pPr>
      <w:r>
        <w:t>Azo dyes rose to significance as synthetic dyes allowed more vibrant colours to be worn in the 19</w:t>
      </w:r>
      <w:r w:rsidRPr="00810983">
        <w:rPr>
          <w:vertAlign w:val="superscript"/>
        </w:rPr>
        <w:t>th</w:t>
      </w:r>
      <w:r>
        <w:t xml:space="preserve"> century </w:t>
      </w:r>
      <w:sdt>
        <w:sdtPr>
          <w:id w:val="205850975"/>
          <w:citation/>
        </w:sdtPr>
        <w:sdtEndPr/>
        <w:sdtContent>
          <w:r>
            <w:fldChar w:fldCharType="begin"/>
          </w:r>
          <w:r>
            <w:instrText xml:space="preserve"> CITATION For13 \l 2057 </w:instrText>
          </w:r>
          <w:r>
            <w:fldChar w:fldCharType="separate"/>
          </w:r>
          <w:r w:rsidRPr="00810983">
            <w:rPr>
              <w:noProof/>
            </w:rPr>
            <w:t>(Forster &amp; Christie, 2013)</w:t>
          </w:r>
          <w:r>
            <w:fldChar w:fldCharType="end"/>
          </w:r>
        </w:sdtContent>
      </w:sdt>
      <w:r w:rsidR="005338A2">
        <w:t xml:space="preserve"> due to abundance of industrial processes. </w:t>
      </w:r>
      <w:proofErr w:type="gramStart"/>
      <w:r w:rsidR="005338A2">
        <w:t>However</w:t>
      </w:r>
      <w:proofErr w:type="gramEnd"/>
      <w:r w:rsidR="005338A2">
        <w:t xml:space="preserve"> these chemicals created </w:t>
      </w:r>
      <w:r w:rsidR="007140D0">
        <w:t>environmental</w:t>
      </w:r>
      <w:r w:rsidR="005338A2">
        <w:t xml:space="preserve"> and safety con</w:t>
      </w:r>
      <w:r w:rsidR="0031082C">
        <w:t>cerns through the</w:t>
      </w:r>
      <w:r w:rsidR="00CC19A6">
        <w:t>ir</w:t>
      </w:r>
      <w:r w:rsidR="0031082C">
        <w:t xml:space="preserve"> manufacture, with the first studies showing them as carcinogenic in 1906 </w:t>
      </w:r>
      <w:sdt>
        <w:sdtPr>
          <w:id w:val="507638708"/>
          <w:citation/>
        </w:sdtPr>
        <w:sdtEndPr/>
        <w:sdtContent>
          <w:r w:rsidR="0031082C">
            <w:fldChar w:fldCharType="begin"/>
          </w:r>
          <w:r w:rsidR="0031082C">
            <w:instrText xml:space="preserve"> CITATION Pra68 \l 2057 </w:instrText>
          </w:r>
          <w:r w:rsidR="0031082C">
            <w:fldChar w:fldCharType="separate"/>
          </w:r>
          <w:r w:rsidR="0031082C" w:rsidRPr="0031082C">
            <w:rPr>
              <w:noProof/>
            </w:rPr>
            <w:t>(Pratt, 1968)</w:t>
          </w:r>
          <w:r w:rsidR="0031082C">
            <w:fldChar w:fldCharType="end"/>
          </w:r>
        </w:sdtContent>
      </w:sdt>
      <w:r w:rsidR="00BC259B">
        <w:t>.</w:t>
      </w:r>
      <w:r w:rsidR="006A613E">
        <w:t xml:space="preserve"> </w:t>
      </w:r>
      <w:proofErr w:type="gramStart"/>
      <w:r w:rsidR="006A613E">
        <w:t>Additionally</w:t>
      </w:r>
      <w:proofErr w:type="gramEnd"/>
      <w:r w:rsidR="006A613E">
        <w:t xml:space="preserve"> the dye has to be made in-situ while on the tubing through the coupling reaction</w:t>
      </w:r>
      <w:r w:rsidR="00EA3AE0">
        <w:t xml:space="preserve"> </w:t>
      </w:r>
      <w:sdt>
        <w:sdtPr>
          <w:id w:val="-480781518"/>
          <w:citation/>
        </w:sdtPr>
        <w:sdtEndPr/>
        <w:sdtContent>
          <w:r w:rsidR="00EA3AE0">
            <w:fldChar w:fldCharType="begin"/>
          </w:r>
          <w:r w:rsidR="00EA3AE0">
            <w:instrText xml:space="preserve"> CITATION Cla74 \l 2057 </w:instrText>
          </w:r>
          <w:r w:rsidR="00EA3AE0">
            <w:fldChar w:fldCharType="separate"/>
          </w:r>
          <w:r w:rsidR="00EA3AE0" w:rsidRPr="00EA3AE0">
            <w:rPr>
              <w:noProof/>
            </w:rPr>
            <w:t>(Clarke, 1974)</w:t>
          </w:r>
          <w:r w:rsidR="00EA3AE0">
            <w:fldChar w:fldCharType="end"/>
          </w:r>
        </w:sdtContent>
      </w:sdt>
      <w:r w:rsidR="00EA3AE0">
        <w:t>, with the reactants having a short life-span and creating hazardous waste. All azo dye waste is difficult to dispose of due to the complexity of the molecules with undesirable influences on the environment</w:t>
      </w:r>
      <w:r w:rsidR="00D22C63">
        <w:t xml:space="preserve"> </w:t>
      </w:r>
      <w:sdt>
        <w:sdtPr>
          <w:id w:val="-12844628"/>
          <w:citation/>
        </w:sdtPr>
        <w:sdtEndPr/>
        <w:sdtContent>
          <w:r w:rsidR="00D22C63">
            <w:fldChar w:fldCharType="begin"/>
          </w:r>
          <w:r w:rsidR="00D22C63">
            <w:instrText xml:space="preserve"> CITATION Che13 \l 2057 </w:instrText>
          </w:r>
          <w:r w:rsidR="00D22C63">
            <w:fldChar w:fldCharType="separate"/>
          </w:r>
          <w:r w:rsidR="00D22C63" w:rsidRPr="00D22C63">
            <w:rPr>
              <w:noProof/>
            </w:rPr>
            <w:t>(Chequer, et al., 2013)</w:t>
          </w:r>
          <w:r w:rsidR="00D22C63">
            <w:fldChar w:fldCharType="end"/>
          </w:r>
        </w:sdtContent>
      </w:sdt>
      <w:r w:rsidR="00EA3AE0">
        <w:t>; the result of the environmental impact and the carcino</w:t>
      </w:r>
      <w:r w:rsidR="00D22C63">
        <w:t>genic issues have seen azo dyeing processes bec</w:t>
      </w:r>
      <w:r w:rsidR="00D7342F">
        <w:t xml:space="preserve">ome obsolete in many industries as it is seen as unethical </w:t>
      </w:r>
      <w:sdt>
        <w:sdtPr>
          <w:id w:val="753015936"/>
          <w:citation/>
        </w:sdtPr>
        <w:sdtEndPr/>
        <w:sdtContent>
          <w:r w:rsidR="00D7342F">
            <w:fldChar w:fldCharType="begin"/>
          </w:r>
          <w:r w:rsidR="00D7342F">
            <w:instrText xml:space="preserve"> CITATION Kha15 \l 2057 </w:instrText>
          </w:r>
          <w:r w:rsidR="00D7342F">
            <w:fldChar w:fldCharType="separate"/>
          </w:r>
          <w:r w:rsidR="00D7342F" w:rsidRPr="00D7342F">
            <w:rPr>
              <w:noProof/>
            </w:rPr>
            <w:t>(Khatri &amp; Jhatial, 2015)</w:t>
          </w:r>
          <w:r w:rsidR="00D7342F">
            <w:fldChar w:fldCharType="end"/>
          </w:r>
        </w:sdtContent>
      </w:sdt>
      <w:r w:rsidR="00D7342F">
        <w:t>.</w:t>
      </w:r>
      <w:r w:rsidR="00260D18">
        <w:t xml:space="preserve"> </w:t>
      </w:r>
    </w:p>
    <w:p w14:paraId="01EF1C09" w14:textId="31027136" w:rsidR="00603A28" w:rsidRDefault="00603A28" w:rsidP="00BD47C4">
      <w:pPr>
        <w:jc w:val="both"/>
      </w:pPr>
      <w:r>
        <w:t xml:space="preserve">Further limitations of the process are unique to Viscose Closures, with literature on the issues not readily available. The first </w:t>
      </w:r>
      <w:r w:rsidR="003802CE">
        <w:t xml:space="preserve">is that for cellulose fibres to be dyed, they must be soaked in a </w:t>
      </w:r>
      <w:proofErr w:type="spellStart"/>
      <w:r w:rsidR="003802CE">
        <w:t>brenthol</w:t>
      </w:r>
      <w:proofErr w:type="spellEnd"/>
      <w:r w:rsidR="003802CE">
        <w:t xml:space="preserve"> specific to the required colour </w:t>
      </w:r>
      <w:sdt>
        <w:sdtPr>
          <w:id w:val="-2119515012"/>
          <w:citation/>
        </w:sdtPr>
        <w:sdtEndPr/>
        <w:sdtContent>
          <w:r w:rsidR="003802CE">
            <w:fldChar w:fldCharType="begin"/>
          </w:r>
          <w:r w:rsidR="003802CE">
            <w:instrText xml:space="preserve"> CITATION The51 \l 2057 </w:instrText>
          </w:r>
          <w:r w:rsidR="003802CE">
            <w:fldChar w:fldCharType="separate"/>
          </w:r>
          <w:r w:rsidR="003802CE" w:rsidRPr="003802CE">
            <w:rPr>
              <w:noProof/>
            </w:rPr>
            <w:t>(The Kynoch Press, 1951)</w:t>
          </w:r>
          <w:r w:rsidR="003802CE">
            <w:fldChar w:fldCharType="end"/>
          </w:r>
        </w:sdtContent>
      </w:sdt>
      <w:r w:rsidR="003802CE">
        <w:t xml:space="preserve">. For another colour to be added the </w:t>
      </w:r>
      <w:proofErr w:type="spellStart"/>
      <w:r w:rsidR="003802CE">
        <w:t>brenthol</w:t>
      </w:r>
      <w:proofErr w:type="spellEnd"/>
      <w:r w:rsidR="003802CE">
        <w:t xml:space="preserve"> would have to be removed, which would be through the soaping and washing process; </w:t>
      </w:r>
      <w:proofErr w:type="gramStart"/>
      <w:r w:rsidR="003802CE">
        <w:t>however</w:t>
      </w:r>
      <w:proofErr w:type="gramEnd"/>
      <w:r w:rsidR="003802CE">
        <w:t xml:space="preserve"> the secondary print colour </w:t>
      </w:r>
      <w:r w:rsidR="00CC19A6">
        <w:t>registration</w:t>
      </w:r>
      <w:r w:rsidR="003802CE">
        <w:t xml:space="preserve"> with the first is not achievable with the current process and </w:t>
      </w:r>
      <w:r w:rsidR="003802CE">
        <w:lastRenderedPageBreak/>
        <w:t>turnover times.</w:t>
      </w:r>
      <w:r w:rsidR="00F8642D">
        <w:t xml:space="preserve"> The current turnover requires a full clean down, as any trace old azo inks will impact the colour, as well as a </w:t>
      </w:r>
      <w:proofErr w:type="spellStart"/>
      <w:r w:rsidR="00F8642D">
        <w:t>brenthol</w:t>
      </w:r>
      <w:proofErr w:type="spellEnd"/>
      <w:r w:rsidR="00F8642D">
        <w:t xml:space="preserve"> and ink change.</w:t>
      </w:r>
      <w:r w:rsidR="003802CE">
        <w:t xml:space="preserve"> </w:t>
      </w:r>
      <w:r w:rsidR="00F8642D">
        <w:t xml:space="preserve">Furthermore, due to international limitations on most azo bases historically used in cellulose printing, the colour range is </w:t>
      </w:r>
      <w:r w:rsidR="00CC19A6">
        <w:t>severely</w:t>
      </w:r>
      <w:r w:rsidR="00F8642D">
        <w:t xml:space="preserve"> limited </w:t>
      </w:r>
      <w:sdt>
        <w:sdtPr>
          <w:id w:val="-898744845"/>
          <w:citation/>
        </w:sdtPr>
        <w:sdtEndPr/>
        <w:sdtContent>
          <w:r w:rsidR="00F8642D">
            <w:fldChar w:fldCharType="begin"/>
          </w:r>
          <w:r w:rsidR="00F8642D">
            <w:instrText xml:space="preserve"> CITATION Baf11 \l 2057 </w:instrText>
          </w:r>
          <w:r w:rsidR="00F8642D">
            <w:fldChar w:fldCharType="separate"/>
          </w:r>
          <w:r w:rsidR="00F8642D" w:rsidRPr="00F8642D">
            <w:rPr>
              <w:noProof/>
            </w:rPr>
            <w:t>(Bafana, et al., 2011)</w:t>
          </w:r>
          <w:r w:rsidR="00F8642D">
            <w:fldChar w:fldCharType="end"/>
          </w:r>
        </w:sdtContent>
      </w:sdt>
      <w:r w:rsidR="00F8642D">
        <w:t>.</w:t>
      </w:r>
    </w:p>
    <w:p w14:paraId="4D133B5E" w14:textId="77777777" w:rsidR="006A613E" w:rsidRDefault="006A613E" w:rsidP="00641A61">
      <w:pPr>
        <w:pStyle w:val="Heading2"/>
        <w:numPr>
          <w:ilvl w:val="1"/>
          <w:numId w:val="4"/>
        </w:numPr>
      </w:pPr>
      <w:bookmarkStart w:id="7" w:name="_Toc128391123"/>
      <w:r>
        <w:t>Modern Printing Methods</w:t>
      </w:r>
      <w:bookmarkEnd w:id="7"/>
    </w:p>
    <w:p w14:paraId="4C8AFFF3" w14:textId="48DEC79B" w:rsidR="004C6E82" w:rsidRDefault="004C6E82" w:rsidP="004C6E82">
      <w:pPr>
        <w:jc w:val="both"/>
      </w:pPr>
      <w:r>
        <w:t>Lean manufacturing has already been impl</w:t>
      </w:r>
      <w:r w:rsidR="00CC19A6">
        <w:t>emented</w:t>
      </w:r>
      <w:r>
        <w:t xml:space="preserve"> in the textile industry, which uses dyeing processes, to reduce waste and production time. Whilst this is primarily through looking at equipment placement, takt times for each process step were assessed </w:t>
      </w:r>
      <w:sdt>
        <w:sdtPr>
          <w:id w:val="-1791118424"/>
          <w:citation/>
        </w:sdtPr>
        <w:sdtEndPr/>
        <w:sdtContent>
          <w:r>
            <w:fldChar w:fldCharType="begin"/>
          </w:r>
          <w:r>
            <w:instrText xml:space="preserve"> CITATION Ley18 \l 2057 </w:instrText>
          </w:r>
          <w:r>
            <w:fldChar w:fldCharType="separate"/>
          </w:r>
          <w:r w:rsidRPr="00C538D0">
            <w:rPr>
              <w:noProof/>
            </w:rPr>
            <w:t>(Leyva, et al., 2018)</w:t>
          </w:r>
          <w:r>
            <w:fldChar w:fldCharType="end"/>
          </w:r>
        </w:sdtContent>
      </w:sdt>
      <w:r>
        <w:t xml:space="preserve">. Therefore, each printing method can be broken down for a comparison to be made, with more process steps indicating a greater complexity. The majority of dye types can be used on most of the analogue printing methods discussed; </w:t>
      </w:r>
      <w:proofErr w:type="gramStart"/>
      <w:r>
        <w:t>therefore</w:t>
      </w:r>
      <w:proofErr w:type="gramEnd"/>
      <w:r>
        <w:t xml:space="preserve"> the print dyes will be compared against each other. The analogue methods will be primarily compared to digital methods that are gradually occupying the market </w:t>
      </w:r>
      <w:sdt>
        <w:sdtPr>
          <w:id w:val="322321440"/>
          <w:citation/>
        </w:sdtPr>
        <w:sdtEndPr/>
        <w:sdtContent>
          <w:r>
            <w:fldChar w:fldCharType="begin"/>
          </w:r>
          <w:r>
            <w:instrText xml:space="preserve"> CITATION Kha \l 2057 </w:instrText>
          </w:r>
          <w:r>
            <w:fldChar w:fldCharType="separate"/>
          </w:r>
          <w:r w:rsidRPr="00AA366B">
            <w:rPr>
              <w:noProof/>
            </w:rPr>
            <w:t>(Khan, 2016)</w:t>
          </w:r>
          <w:r>
            <w:fldChar w:fldCharType="end"/>
          </w:r>
        </w:sdtContent>
      </w:sdt>
      <w:r>
        <w:t>.</w:t>
      </w:r>
    </w:p>
    <w:p w14:paraId="2FF2AF04" w14:textId="5A20B39E" w:rsidR="00AE29BB" w:rsidRDefault="00DD248C" w:rsidP="00641A61">
      <w:pPr>
        <w:pStyle w:val="Heading3"/>
        <w:numPr>
          <w:ilvl w:val="2"/>
          <w:numId w:val="4"/>
        </w:numPr>
      </w:pPr>
      <w:bookmarkStart w:id="8" w:name="_Toc128391124"/>
      <w:r>
        <w:t>Reactive Dye Methods</w:t>
      </w:r>
      <w:bookmarkEnd w:id="8"/>
    </w:p>
    <w:p w14:paraId="0C30FECE" w14:textId="662B3861" w:rsidR="00AA4791" w:rsidRDefault="006248E6" w:rsidP="00BD47C4">
      <w:pPr>
        <w:jc w:val="both"/>
      </w:pPr>
      <w:r>
        <w:t>The current process uses</w:t>
      </w:r>
      <w:r w:rsidR="00AE29BB">
        <w:t xml:space="preserve"> azo dyes, which are known for their absorbance to wool fibres</w:t>
      </w:r>
      <w:r>
        <w:t xml:space="preserve"> </w:t>
      </w:r>
      <w:sdt>
        <w:sdtPr>
          <w:id w:val="1210375217"/>
          <w:citation/>
        </w:sdtPr>
        <w:sdtEndPr/>
        <w:sdtContent>
          <w:r>
            <w:fldChar w:fldCharType="begin"/>
          </w:r>
          <w:r>
            <w:instrText xml:space="preserve">CITATION Rut \l 2057 </w:instrText>
          </w:r>
          <w:r>
            <w:fldChar w:fldCharType="separate"/>
          </w:r>
          <w:r w:rsidRPr="006248E6">
            <w:rPr>
              <w:noProof/>
            </w:rPr>
            <w:t>(Ruthlane, 2012)</w:t>
          </w:r>
          <w:r>
            <w:fldChar w:fldCharType="end"/>
          </w:r>
        </w:sdtContent>
      </w:sdt>
      <w:r w:rsidR="00AE29BB">
        <w:t xml:space="preserve">, to create colours from the </w:t>
      </w:r>
      <w:r w:rsidR="002222AD">
        <w:t>chromatic</w:t>
      </w:r>
      <w:r w:rsidR="00AE29BB">
        <w:t xml:space="preserve"> coupling</w:t>
      </w:r>
      <w:r w:rsidR="002222AD">
        <w:t xml:space="preserve"> with </w:t>
      </w:r>
      <w:proofErr w:type="spellStart"/>
      <w:r w:rsidR="002222AD">
        <w:t>naphtols</w:t>
      </w:r>
      <w:proofErr w:type="spellEnd"/>
      <w:r w:rsidR="002222AD">
        <w:t xml:space="preserve">. </w:t>
      </w:r>
      <w:r w:rsidR="00C56363">
        <w:t xml:space="preserve">A modern replacement are reactive dyes, that bind directly to the substrate and have excellent fastness properties </w:t>
      </w:r>
      <w:sdt>
        <w:sdtPr>
          <w:id w:val="395559487"/>
          <w:citation/>
        </w:sdtPr>
        <w:sdtEndPr/>
        <w:sdtContent>
          <w:r w:rsidR="00C56363">
            <w:fldChar w:fldCharType="begin"/>
          </w:r>
          <w:r w:rsidR="00C56363">
            <w:instrText xml:space="preserve"> CITATION Lew15 \l 2057 </w:instrText>
          </w:r>
          <w:r w:rsidR="00C56363">
            <w:fldChar w:fldCharType="separate"/>
          </w:r>
          <w:r w:rsidR="00C56363" w:rsidRPr="00C56363">
            <w:rPr>
              <w:noProof/>
            </w:rPr>
            <w:t>(Lewis, 2015)</w:t>
          </w:r>
          <w:r w:rsidR="00C56363">
            <w:fldChar w:fldCharType="end"/>
          </w:r>
        </w:sdtContent>
      </w:sdt>
      <w:r w:rsidR="00C56363">
        <w:t xml:space="preserve">. </w:t>
      </w:r>
      <w:r w:rsidR="002222AD">
        <w:t xml:space="preserve">Reactive dyes bind to the substrate through a covalent reaction, with a chromophore group already within them </w:t>
      </w:r>
      <w:sdt>
        <w:sdtPr>
          <w:id w:val="-512067450"/>
          <w:citation/>
        </w:sdtPr>
        <w:sdtEndPr/>
        <w:sdtContent>
          <w:r w:rsidR="002222AD">
            <w:fldChar w:fldCharType="begin"/>
          </w:r>
          <w:r w:rsidR="002222AD">
            <w:instrText xml:space="preserve"> CITATION Hun99 \l 2057 </w:instrText>
          </w:r>
          <w:r w:rsidR="002222AD">
            <w:fldChar w:fldCharType="separate"/>
          </w:r>
          <w:r w:rsidR="002222AD" w:rsidRPr="002222AD">
            <w:rPr>
              <w:noProof/>
            </w:rPr>
            <w:t>(Hunter, et al., 1999)</w:t>
          </w:r>
          <w:r w:rsidR="002222AD">
            <w:fldChar w:fldCharType="end"/>
          </w:r>
        </w:sdtContent>
      </w:sdt>
      <w:r w:rsidR="00F37C2A">
        <w:t xml:space="preserve">. </w:t>
      </w:r>
      <w:proofErr w:type="gramStart"/>
      <w:r w:rsidR="00F37C2A">
        <w:t>Furthermore</w:t>
      </w:r>
      <w:proofErr w:type="gramEnd"/>
      <w:r w:rsidR="00F37C2A">
        <w:t xml:space="preserve"> the colour range for reactive dyes is tailored towards cellulose fibres </w:t>
      </w:r>
      <w:sdt>
        <w:sdtPr>
          <w:id w:val="929081881"/>
          <w:citation/>
        </w:sdtPr>
        <w:sdtEndPr/>
        <w:sdtContent>
          <w:r w:rsidR="00F37C2A">
            <w:fldChar w:fldCharType="begin"/>
          </w:r>
          <w:r w:rsidR="00F37C2A">
            <w:instrText xml:space="preserve"> CITATION The22 \l 2057 </w:instrText>
          </w:r>
          <w:r w:rsidR="00F37C2A">
            <w:fldChar w:fldCharType="separate"/>
          </w:r>
          <w:r w:rsidR="00F37C2A" w:rsidRPr="00F37C2A">
            <w:rPr>
              <w:noProof/>
            </w:rPr>
            <w:t>(The Woolery, 2022)</w:t>
          </w:r>
          <w:r w:rsidR="00F37C2A">
            <w:fldChar w:fldCharType="end"/>
          </w:r>
        </w:sdtContent>
      </w:sdt>
      <w:r w:rsidR="00F37C2A">
        <w:t xml:space="preserve">, implying the colour fastness should be high. </w:t>
      </w:r>
      <w:r w:rsidR="00AA4791">
        <w:t>There are 5 classes of reactive dyes that are listed in table 1</w:t>
      </w:r>
      <w:r w:rsidR="00F37C2A">
        <w:t>, with vinyl sulfone a</w:t>
      </w:r>
      <w:r w:rsidR="0099351F">
        <w:t xml:space="preserve">nd bifunctional dyes </w:t>
      </w:r>
      <w:r w:rsidR="00F37C2A">
        <w:t xml:space="preserve">the most likely to be successful on cellulose tubing </w:t>
      </w:r>
      <w:sdt>
        <w:sdtPr>
          <w:id w:val="-955409976"/>
          <w:citation/>
        </w:sdtPr>
        <w:sdtEndPr/>
        <w:sdtContent>
          <w:r w:rsidR="00F37C2A">
            <w:fldChar w:fldCharType="begin"/>
          </w:r>
          <w:r w:rsidR="00F37C2A">
            <w:instrText xml:space="preserve"> CITATION Smi20 \l 2057 </w:instrText>
          </w:r>
          <w:r w:rsidR="00F37C2A">
            <w:fldChar w:fldCharType="separate"/>
          </w:r>
          <w:r w:rsidR="00F37C2A" w:rsidRPr="00F37C2A">
            <w:rPr>
              <w:noProof/>
            </w:rPr>
            <w:t>(Smigiel-Kaminska, et al., 2020)</w:t>
          </w:r>
          <w:r w:rsidR="00F37C2A">
            <w:fldChar w:fldCharType="end"/>
          </w:r>
        </w:sdtContent>
      </w:sdt>
      <w:r w:rsidR="00F37C2A">
        <w:t xml:space="preserve">. </w:t>
      </w:r>
      <w:r w:rsidR="00F64064">
        <w:t xml:space="preserve">The 5 classes of reactive dyes rely primarily on 2 chemical compounds: </w:t>
      </w:r>
      <w:proofErr w:type="spellStart"/>
      <w:r w:rsidR="00F64064">
        <w:t>chlorotrianzyl</w:t>
      </w:r>
      <w:proofErr w:type="spellEnd"/>
      <w:r w:rsidR="00F64064">
        <w:t xml:space="preserve"> and vinyl sulfone; these can be used in combination to further expand the range of colours available.</w:t>
      </w:r>
    </w:p>
    <w:p w14:paraId="6F49056C" w14:textId="77777777" w:rsidR="00CC19A6" w:rsidRDefault="00CC19A6" w:rsidP="00CC19A6">
      <w:pPr>
        <w:pStyle w:val="Caption"/>
        <w:keepNext/>
      </w:pPr>
      <w:bookmarkStart w:id="9" w:name="_Toc127455847"/>
      <w:r>
        <w:t xml:space="preserve">Table </w:t>
      </w:r>
      <w:r>
        <w:fldChar w:fldCharType="begin"/>
      </w:r>
      <w:r>
        <w:instrText xml:space="preserve"> SEQ Table \* ARABIC </w:instrText>
      </w:r>
      <w:r>
        <w:fldChar w:fldCharType="separate"/>
      </w:r>
      <w:r>
        <w:rPr>
          <w:noProof/>
        </w:rPr>
        <w:t>1</w:t>
      </w:r>
      <w:r>
        <w:rPr>
          <w:noProof/>
        </w:rPr>
        <w:fldChar w:fldCharType="end"/>
      </w:r>
      <w:r>
        <w:t xml:space="preserve">: 5 Classes of reactive dyes for applications on cellulose fibres </w:t>
      </w:r>
      <w:sdt>
        <w:sdtPr>
          <w:id w:val="-1492258576"/>
          <w:citation/>
        </w:sdtPr>
        <w:sdtContent>
          <w:r>
            <w:fldChar w:fldCharType="begin"/>
          </w:r>
          <w:r>
            <w:instrText xml:space="preserve"> CITATION Smi20 \l 2057 </w:instrText>
          </w:r>
          <w:r>
            <w:fldChar w:fldCharType="separate"/>
          </w:r>
          <w:r w:rsidRPr="001D5889">
            <w:rPr>
              <w:noProof/>
            </w:rPr>
            <w:t>(Smigiel-Kaminska, et al., 2020)</w:t>
          </w:r>
          <w:r>
            <w:fldChar w:fldCharType="end"/>
          </w:r>
        </w:sdtContent>
      </w:sdt>
      <w:bookmarkEnd w:id="9"/>
    </w:p>
    <w:tbl>
      <w:tblPr>
        <w:tblStyle w:val="TableGrid"/>
        <w:tblW w:w="0" w:type="auto"/>
        <w:tblLook w:val="04A0" w:firstRow="1" w:lastRow="0" w:firstColumn="1" w:lastColumn="0" w:noHBand="0" w:noVBand="1"/>
      </w:tblPr>
      <w:tblGrid>
        <w:gridCol w:w="3006"/>
        <w:gridCol w:w="3005"/>
        <w:gridCol w:w="3005"/>
      </w:tblGrid>
      <w:tr w:rsidR="00CC19A6" w14:paraId="043A3E20" w14:textId="77777777" w:rsidTr="009C7BBD">
        <w:tc>
          <w:tcPr>
            <w:tcW w:w="3006" w:type="dxa"/>
          </w:tcPr>
          <w:p w14:paraId="5F61FF29" w14:textId="77777777" w:rsidR="00CC19A6" w:rsidRPr="00777C01" w:rsidRDefault="00CC19A6" w:rsidP="009C7BBD">
            <w:pPr>
              <w:jc w:val="center"/>
              <w:rPr>
                <w:b/>
              </w:rPr>
            </w:pPr>
            <w:r w:rsidRPr="00777C01">
              <w:rPr>
                <w:b/>
              </w:rPr>
              <w:t>Name of group</w:t>
            </w:r>
          </w:p>
        </w:tc>
        <w:tc>
          <w:tcPr>
            <w:tcW w:w="3005" w:type="dxa"/>
          </w:tcPr>
          <w:p w14:paraId="4D86BCB5" w14:textId="77777777" w:rsidR="00CC19A6" w:rsidRPr="00777C01" w:rsidRDefault="00CC19A6" w:rsidP="009C7BBD">
            <w:pPr>
              <w:jc w:val="center"/>
              <w:rPr>
                <w:b/>
              </w:rPr>
            </w:pPr>
            <w:r w:rsidRPr="00777C01">
              <w:rPr>
                <w:b/>
              </w:rPr>
              <w:t>Type of functional group</w:t>
            </w:r>
          </w:p>
        </w:tc>
        <w:tc>
          <w:tcPr>
            <w:tcW w:w="3005" w:type="dxa"/>
          </w:tcPr>
          <w:p w14:paraId="45024C69" w14:textId="77777777" w:rsidR="00CC19A6" w:rsidRPr="00777C01" w:rsidRDefault="00CC19A6" w:rsidP="009C7BBD">
            <w:pPr>
              <w:jc w:val="center"/>
              <w:rPr>
                <w:b/>
              </w:rPr>
            </w:pPr>
            <w:r w:rsidRPr="00777C01">
              <w:rPr>
                <w:b/>
              </w:rPr>
              <w:t>Primary use of dye</w:t>
            </w:r>
          </w:p>
        </w:tc>
      </w:tr>
      <w:tr w:rsidR="00CC19A6" w14:paraId="0D3BCB37" w14:textId="77777777" w:rsidTr="009C7BBD">
        <w:tc>
          <w:tcPr>
            <w:tcW w:w="3006" w:type="dxa"/>
          </w:tcPr>
          <w:p w14:paraId="496E0D45" w14:textId="77777777" w:rsidR="00CC19A6" w:rsidRDefault="00CC19A6" w:rsidP="009C7BBD">
            <w:pPr>
              <w:jc w:val="center"/>
            </w:pPr>
            <w:r>
              <w:t>MCT/VS bi-functional dyes</w:t>
            </w:r>
          </w:p>
        </w:tc>
        <w:tc>
          <w:tcPr>
            <w:tcW w:w="3005" w:type="dxa"/>
          </w:tcPr>
          <w:p w14:paraId="1DFFDA06" w14:textId="77777777" w:rsidR="00CC19A6" w:rsidRDefault="00CC19A6" w:rsidP="009C7BBD">
            <w:pPr>
              <w:jc w:val="center"/>
            </w:pPr>
            <w:proofErr w:type="spellStart"/>
            <w:r>
              <w:t>Monochlorotriazinyl</w:t>
            </w:r>
            <w:proofErr w:type="spellEnd"/>
            <w:r>
              <w:t xml:space="preserve"> group and vinyl sulfone group</w:t>
            </w:r>
          </w:p>
        </w:tc>
        <w:tc>
          <w:tcPr>
            <w:tcW w:w="3005" w:type="dxa"/>
          </w:tcPr>
          <w:p w14:paraId="7B5BD65E" w14:textId="77777777" w:rsidR="00CC19A6" w:rsidRDefault="00CC19A6" w:rsidP="009C7BBD">
            <w:pPr>
              <w:jc w:val="center"/>
            </w:pPr>
            <w:r>
              <w:t>Dyeing of cellulose fibres</w:t>
            </w:r>
          </w:p>
        </w:tc>
      </w:tr>
      <w:tr w:rsidR="00CC19A6" w14:paraId="03828F5D" w14:textId="77777777" w:rsidTr="009C7BBD">
        <w:tc>
          <w:tcPr>
            <w:tcW w:w="3006" w:type="dxa"/>
          </w:tcPr>
          <w:p w14:paraId="49EFA238" w14:textId="77777777" w:rsidR="00CC19A6" w:rsidRDefault="00CC19A6" w:rsidP="009C7BBD">
            <w:pPr>
              <w:jc w:val="center"/>
            </w:pPr>
            <w:r>
              <w:t>VS dyes</w:t>
            </w:r>
          </w:p>
        </w:tc>
        <w:tc>
          <w:tcPr>
            <w:tcW w:w="3005" w:type="dxa"/>
          </w:tcPr>
          <w:p w14:paraId="092F22C0" w14:textId="77777777" w:rsidR="00CC19A6" w:rsidRDefault="00CC19A6" w:rsidP="009C7BBD">
            <w:pPr>
              <w:jc w:val="center"/>
            </w:pPr>
            <w:r>
              <w:t>Vinyl sulfone group</w:t>
            </w:r>
          </w:p>
        </w:tc>
        <w:tc>
          <w:tcPr>
            <w:tcW w:w="3005" w:type="dxa"/>
          </w:tcPr>
          <w:p w14:paraId="7054E282" w14:textId="77777777" w:rsidR="00CC19A6" w:rsidRDefault="00CC19A6" w:rsidP="009C7BBD">
            <w:pPr>
              <w:jc w:val="center"/>
            </w:pPr>
            <w:r>
              <w:t>Dyeing of cellulose fibres</w:t>
            </w:r>
          </w:p>
        </w:tc>
      </w:tr>
      <w:tr w:rsidR="00CC19A6" w14:paraId="2A840B05" w14:textId="77777777" w:rsidTr="009C7BBD">
        <w:tc>
          <w:tcPr>
            <w:tcW w:w="3006" w:type="dxa"/>
          </w:tcPr>
          <w:p w14:paraId="42C29942" w14:textId="77777777" w:rsidR="00CC19A6" w:rsidRDefault="00CC19A6" w:rsidP="009C7BBD">
            <w:pPr>
              <w:jc w:val="center"/>
            </w:pPr>
            <w:r>
              <w:t>MCT/MCT bi-functional dyes</w:t>
            </w:r>
          </w:p>
        </w:tc>
        <w:tc>
          <w:tcPr>
            <w:tcW w:w="3005" w:type="dxa"/>
          </w:tcPr>
          <w:p w14:paraId="3E7E54D7" w14:textId="77777777" w:rsidR="00CC19A6" w:rsidRDefault="00CC19A6" w:rsidP="009C7BBD">
            <w:pPr>
              <w:jc w:val="center"/>
            </w:pPr>
            <w:r>
              <w:t xml:space="preserve">2 </w:t>
            </w:r>
            <w:proofErr w:type="spellStart"/>
            <w:r>
              <w:t>Monochlorotriazinyl</w:t>
            </w:r>
            <w:proofErr w:type="spellEnd"/>
            <w:r>
              <w:t xml:space="preserve"> groups</w:t>
            </w:r>
          </w:p>
        </w:tc>
        <w:tc>
          <w:tcPr>
            <w:tcW w:w="3005" w:type="dxa"/>
          </w:tcPr>
          <w:p w14:paraId="0F898A1C" w14:textId="77777777" w:rsidR="00CC19A6" w:rsidRDefault="00CC19A6" w:rsidP="009C7BBD">
            <w:pPr>
              <w:jc w:val="center"/>
            </w:pPr>
            <w:r>
              <w:t>High fixation in polyester/cotton blends</w:t>
            </w:r>
          </w:p>
        </w:tc>
      </w:tr>
      <w:tr w:rsidR="00CC19A6" w14:paraId="773832D3" w14:textId="77777777" w:rsidTr="009C7BBD">
        <w:tc>
          <w:tcPr>
            <w:tcW w:w="3006" w:type="dxa"/>
          </w:tcPr>
          <w:p w14:paraId="26A79729" w14:textId="77777777" w:rsidR="00CC19A6" w:rsidRDefault="00CC19A6" w:rsidP="009C7BBD">
            <w:pPr>
              <w:jc w:val="center"/>
            </w:pPr>
            <w:r>
              <w:t>MCT Dyes</w:t>
            </w:r>
          </w:p>
        </w:tc>
        <w:tc>
          <w:tcPr>
            <w:tcW w:w="3005" w:type="dxa"/>
          </w:tcPr>
          <w:p w14:paraId="065EB94B" w14:textId="77777777" w:rsidR="00CC19A6" w:rsidRDefault="00CC19A6" w:rsidP="009C7BBD">
            <w:pPr>
              <w:jc w:val="center"/>
            </w:pPr>
            <w:proofErr w:type="spellStart"/>
            <w:r>
              <w:t>Monochlorotriazinyl</w:t>
            </w:r>
            <w:proofErr w:type="spellEnd"/>
            <w:r>
              <w:t xml:space="preserve"> group</w:t>
            </w:r>
          </w:p>
        </w:tc>
        <w:tc>
          <w:tcPr>
            <w:tcW w:w="3005" w:type="dxa"/>
          </w:tcPr>
          <w:p w14:paraId="7AF72AF7" w14:textId="77777777" w:rsidR="00CC19A6" w:rsidRDefault="00CC19A6" w:rsidP="009C7BBD">
            <w:pPr>
              <w:jc w:val="center"/>
            </w:pPr>
          </w:p>
        </w:tc>
      </w:tr>
      <w:tr w:rsidR="00CC19A6" w14:paraId="0AD872C5" w14:textId="77777777" w:rsidTr="009C7BBD">
        <w:tc>
          <w:tcPr>
            <w:tcW w:w="3006" w:type="dxa"/>
          </w:tcPr>
          <w:p w14:paraId="4202B479" w14:textId="77777777" w:rsidR="00CC19A6" w:rsidRDefault="00CC19A6" w:rsidP="009C7BBD">
            <w:pPr>
              <w:jc w:val="center"/>
            </w:pPr>
            <w:r>
              <w:t>DCT Dyes</w:t>
            </w:r>
          </w:p>
        </w:tc>
        <w:tc>
          <w:tcPr>
            <w:tcW w:w="3005" w:type="dxa"/>
          </w:tcPr>
          <w:p w14:paraId="7CD26E7B" w14:textId="77777777" w:rsidR="00CC19A6" w:rsidRDefault="00CC19A6" w:rsidP="009C7BBD">
            <w:pPr>
              <w:jc w:val="center"/>
            </w:pPr>
            <w:proofErr w:type="spellStart"/>
            <w:r>
              <w:t>Dichlorotriazinyl</w:t>
            </w:r>
            <w:proofErr w:type="spellEnd"/>
            <w:r>
              <w:t xml:space="preserve"> group</w:t>
            </w:r>
          </w:p>
        </w:tc>
        <w:tc>
          <w:tcPr>
            <w:tcW w:w="3005" w:type="dxa"/>
          </w:tcPr>
          <w:p w14:paraId="2FE54D6F" w14:textId="77777777" w:rsidR="00CC19A6" w:rsidRDefault="00CC19A6" w:rsidP="009C7BBD">
            <w:pPr>
              <w:jc w:val="center"/>
            </w:pPr>
          </w:p>
        </w:tc>
      </w:tr>
    </w:tbl>
    <w:p w14:paraId="1BD1505A" w14:textId="77777777" w:rsidR="00CC19A6" w:rsidRDefault="00CC19A6" w:rsidP="00BD47C4">
      <w:pPr>
        <w:jc w:val="both"/>
      </w:pPr>
    </w:p>
    <w:p w14:paraId="5A9F96D4" w14:textId="2CB7A212" w:rsidR="00AA4791" w:rsidRDefault="00EB7589" w:rsidP="00BD47C4">
      <w:pPr>
        <w:jc w:val="both"/>
      </w:pPr>
      <w:r>
        <w:t xml:space="preserve">Vinyl sulfones are utilised by dying material at temperatures that reach </w:t>
      </w:r>
      <w:r w:rsidRPr="00EB7589">
        <w:t>130</w:t>
      </w:r>
      <w:r>
        <w:rPr>
          <w:rFonts w:cstheme="minorHAnsi"/>
        </w:rPr>
        <w:t>°</w:t>
      </w:r>
      <w:r>
        <w:t xml:space="preserve">C and can take an hour on nonpolar materials such as polypropylene </w:t>
      </w:r>
      <w:sdt>
        <w:sdtPr>
          <w:id w:val="-1906284948"/>
          <w:citation/>
        </w:sdtPr>
        <w:sdtEndPr/>
        <w:sdtContent>
          <w:r>
            <w:fldChar w:fldCharType="begin"/>
          </w:r>
          <w:r>
            <w:instrText xml:space="preserve"> CITATION Elm22 \l 2057 </w:instrText>
          </w:r>
          <w:r>
            <w:fldChar w:fldCharType="separate"/>
          </w:r>
          <w:r w:rsidRPr="00EB7589">
            <w:rPr>
              <w:noProof/>
            </w:rPr>
            <w:t>(Elmaaty, et al., 2022)</w:t>
          </w:r>
          <w:r>
            <w:fldChar w:fldCharType="end"/>
          </w:r>
        </w:sdtContent>
      </w:sdt>
      <w:r w:rsidR="00F64064">
        <w:t>. However cellulose chains are polarised through the activation of the hydroxyl groups, meaning that cellulose will react quicker than polypropylene. Although</w:t>
      </w:r>
      <w:r>
        <w:t xml:space="preserve"> sulfone reactions are known to be slower</w:t>
      </w:r>
      <w:r w:rsidR="00F64064">
        <w:t xml:space="preserve"> than other reactive dyes when forming bonds with hydroxyl groups</w:t>
      </w:r>
      <w:r>
        <w:t xml:space="preserve"> </w:t>
      </w:r>
      <w:sdt>
        <w:sdtPr>
          <w:id w:val="1005171662"/>
          <w:citation/>
        </w:sdtPr>
        <w:sdtEndPr/>
        <w:sdtContent>
          <w:r>
            <w:fldChar w:fldCharType="begin"/>
          </w:r>
          <w:r>
            <w:instrText xml:space="preserve"> CITATION Sha14 \l 2057 </w:instrText>
          </w:r>
          <w:r>
            <w:fldChar w:fldCharType="separate"/>
          </w:r>
          <w:r w:rsidRPr="00EB7589">
            <w:rPr>
              <w:noProof/>
            </w:rPr>
            <w:t>(Shao, et al., 2014)</w:t>
          </w:r>
          <w:r>
            <w:fldChar w:fldCharType="end"/>
          </w:r>
        </w:sdtContent>
      </w:sdt>
      <w:r>
        <w:t xml:space="preserve"> </w:t>
      </w:r>
      <w:r w:rsidR="00F64064">
        <w:t>which are the easiest bonding point on the cellulose structure.</w:t>
      </w:r>
      <w:r w:rsidR="00283D46">
        <w:t xml:space="preserve"> </w:t>
      </w:r>
      <w:r w:rsidR="00F64064">
        <w:t>Sulfones achiev</w:t>
      </w:r>
      <w:r w:rsidR="00283D46">
        <w:t>e a higher fixation on to</w:t>
      </w:r>
      <w:r w:rsidR="00F64064">
        <w:t xml:space="preserve"> cellulose</w:t>
      </w:r>
      <w:r w:rsidR="00283D46">
        <w:t xml:space="preserve"> than MCT, however the reactivity of vinyl sulfone can be improved using MCT due to the polarity of chlorine groups </w:t>
      </w:r>
      <w:sdt>
        <w:sdtPr>
          <w:id w:val="-253365815"/>
          <w:citation/>
        </w:sdtPr>
        <w:sdtEndPr/>
        <w:sdtContent>
          <w:r w:rsidR="00283D46">
            <w:fldChar w:fldCharType="begin"/>
          </w:r>
          <w:r w:rsidR="00283D46">
            <w:instrText xml:space="preserve"> CITATION Kan17 \l 2057 </w:instrText>
          </w:r>
          <w:r w:rsidR="00283D46">
            <w:fldChar w:fldCharType="separate"/>
          </w:r>
          <w:r w:rsidR="00283D46" w:rsidRPr="00283D46">
            <w:rPr>
              <w:noProof/>
            </w:rPr>
            <w:t>(Kan &amp; Fong, 2017)</w:t>
          </w:r>
          <w:r w:rsidR="00283D46">
            <w:fldChar w:fldCharType="end"/>
          </w:r>
        </w:sdtContent>
      </w:sdt>
      <w:r w:rsidR="00A23464">
        <w:t xml:space="preserve">. Increasing the reaction speed is critical for a continuous process, as it will dictate the speed at which the production line can operate at, however if the exhaustion rate is very high then the ink well will have to be continuously supplied. This is the case with </w:t>
      </w:r>
      <w:r w:rsidR="00283D46">
        <w:t>DCT</w:t>
      </w:r>
      <w:r w:rsidR="00A23464">
        <w:t xml:space="preserve"> which </w:t>
      </w:r>
      <w:r w:rsidR="00283D46">
        <w:t>cannot be reused, reducing the effectiveness on a continuous process</w:t>
      </w:r>
      <w:r w:rsidR="00A23464">
        <w:t xml:space="preserve"> </w:t>
      </w:r>
      <w:sdt>
        <w:sdtPr>
          <w:id w:val="212169121"/>
          <w:citation/>
        </w:sdtPr>
        <w:sdtEndPr/>
        <w:sdtContent>
          <w:r w:rsidR="00C754BC">
            <w:fldChar w:fldCharType="begin"/>
          </w:r>
          <w:r w:rsidR="00C754BC">
            <w:instrText xml:space="preserve"> CITATION Kan17 \l 2057 </w:instrText>
          </w:r>
          <w:r w:rsidR="00C754BC">
            <w:fldChar w:fldCharType="separate"/>
          </w:r>
          <w:r w:rsidR="00C754BC" w:rsidRPr="00C754BC">
            <w:rPr>
              <w:noProof/>
            </w:rPr>
            <w:t>(Kan &amp; Fong, 2017)</w:t>
          </w:r>
          <w:r w:rsidR="00C754BC">
            <w:fldChar w:fldCharType="end"/>
          </w:r>
        </w:sdtContent>
      </w:sdt>
      <w:r w:rsidR="00283D46">
        <w:t>.</w:t>
      </w:r>
      <w:r w:rsidR="00C754BC">
        <w:t xml:space="preserve"> Another advantage of using MCT/VS bifunctional dyes, such as the Supra range, is that they have good solubility and fastness to cellulosic fibres, while maintaining a 70% fixation percentage </w:t>
      </w:r>
      <w:sdt>
        <w:sdtPr>
          <w:id w:val="-1485541866"/>
          <w:citation/>
        </w:sdtPr>
        <w:sdtEndPr/>
        <w:sdtContent>
          <w:r w:rsidR="00C754BC">
            <w:fldChar w:fldCharType="begin"/>
          </w:r>
          <w:r w:rsidR="00C754BC">
            <w:instrText xml:space="preserve"> CITATION Dal96 \l 2057 </w:instrText>
          </w:r>
          <w:r w:rsidR="00C754BC">
            <w:fldChar w:fldCharType="separate"/>
          </w:r>
          <w:r w:rsidR="00C754BC" w:rsidRPr="00C754BC">
            <w:rPr>
              <w:noProof/>
            </w:rPr>
            <w:t>(Dalal &amp; Desai, 1996)</w:t>
          </w:r>
          <w:r w:rsidR="00C754BC">
            <w:fldChar w:fldCharType="end"/>
          </w:r>
        </w:sdtContent>
      </w:sdt>
      <w:r w:rsidR="00C754BC">
        <w:t xml:space="preserve">. </w:t>
      </w:r>
    </w:p>
    <w:p w14:paraId="1DF50121" w14:textId="6CA4728A" w:rsidR="006F6997" w:rsidRDefault="006B32CA" w:rsidP="00BD47C4">
      <w:pPr>
        <w:jc w:val="both"/>
      </w:pPr>
      <w:r>
        <w:t xml:space="preserve">The covalent bonds between MCT and cellulose are further improved by the physical bond </w:t>
      </w:r>
      <w:sdt>
        <w:sdtPr>
          <w:id w:val="2136753201"/>
          <w:citation/>
        </w:sdtPr>
        <w:sdtEndPr/>
        <w:sdtContent>
          <w:r>
            <w:fldChar w:fldCharType="begin"/>
          </w:r>
          <w:r>
            <w:instrText xml:space="preserve"> CITATION Sug01 \l 2057 </w:instrText>
          </w:r>
          <w:r>
            <w:fldChar w:fldCharType="separate"/>
          </w:r>
          <w:r w:rsidRPr="006B32CA">
            <w:rPr>
              <w:noProof/>
            </w:rPr>
            <w:t>(Sugane, et al., 2001)</w:t>
          </w:r>
          <w:r>
            <w:fldChar w:fldCharType="end"/>
          </w:r>
        </w:sdtContent>
      </w:sdt>
      <w:r w:rsidR="00CC2B72">
        <w:t xml:space="preserve">, which ensures the colour fastness of MCT on dry cellulose is very high </w:t>
      </w:r>
      <w:sdt>
        <w:sdtPr>
          <w:id w:val="-5527048"/>
          <w:citation/>
        </w:sdtPr>
        <w:sdtEndPr/>
        <w:sdtContent>
          <w:r w:rsidR="00CC2B72">
            <w:fldChar w:fldCharType="begin"/>
          </w:r>
          <w:r w:rsidR="00CC2B72">
            <w:instrText xml:space="preserve"> CITATION Yas97 \l 2057 </w:instrText>
          </w:r>
          <w:r w:rsidR="00CC2B72">
            <w:fldChar w:fldCharType="separate"/>
          </w:r>
          <w:r w:rsidR="00CC2B72" w:rsidRPr="00913081">
            <w:rPr>
              <w:noProof/>
            </w:rPr>
            <w:t>(Yasuyo, et al., 1997)</w:t>
          </w:r>
          <w:r w:rsidR="00CC2B72">
            <w:fldChar w:fldCharType="end"/>
          </w:r>
        </w:sdtContent>
      </w:sdt>
      <w:r w:rsidR="00CC2B72">
        <w:t xml:space="preserve">. This is an additional positive to varying the dyes used, as stronger physical bonds between the dye and cellulose would allow the </w:t>
      </w:r>
      <w:r w:rsidR="00CC19A6">
        <w:t>cellulose bands</w:t>
      </w:r>
      <w:r w:rsidR="00CC2B72">
        <w:t xml:space="preserve"> to be stored within solution before application without the print design being </w:t>
      </w:r>
      <w:proofErr w:type="gramStart"/>
      <w:r w:rsidR="00CC2B72">
        <w:t>effected</w:t>
      </w:r>
      <w:proofErr w:type="gramEnd"/>
      <w:r w:rsidR="00CC2B72">
        <w:t>.</w:t>
      </w:r>
      <w:r w:rsidR="005B616A">
        <w:t xml:space="preserve"> The diffusion of MCT dyes into the cellulose structure </w:t>
      </w:r>
      <w:r w:rsidR="00913081">
        <w:t>becomes less dependent on</w:t>
      </w:r>
      <w:r w:rsidR="005B616A">
        <w:t xml:space="preserve"> dye</w:t>
      </w:r>
      <w:r w:rsidR="00913081">
        <w:t xml:space="preserve"> concentration as the salt concentration increase</w:t>
      </w:r>
      <w:r w:rsidR="005B616A">
        <w:t>s</w:t>
      </w:r>
      <w:r w:rsidR="00913081">
        <w:t xml:space="preserve"> t</w:t>
      </w:r>
      <w:r w:rsidR="005B616A">
        <w:t>he</w:t>
      </w:r>
      <w:r w:rsidR="00913081">
        <w:t xml:space="preserve"> rate </w:t>
      </w:r>
      <w:proofErr w:type="gramStart"/>
      <w:r w:rsidR="00913081">
        <w:t>similar to</w:t>
      </w:r>
      <w:proofErr w:type="gramEnd"/>
      <w:r w:rsidR="00913081">
        <w:t xml:space="preserve"> direct dyes </w:t>
      </w:r>
      <w:sdt>
        <w:sdtPr>
          <w:id w:val="-1530868721"/>
          <w:citation/>
        </w:sdtPr>
        <w:sdtEndPr/>
        <w:sdtContent>
          <w:r w:rsidR="00913081">
            <w:fldChar w:fldCharType="begin"/>
          </w:r>
          <w:r w:rsidR="00913081">
            <w:instrText xml:space="preserve"> CITATION Bae97 \l 2057 </w:instrText>
          </w:r>
          <w:r w:rsidR="00913081">
            <w:fldChar w:fldCharType="separate"/>
          </w:r>
          <w:r w:rsidR="00913081" w:rsidRPr="00913081">
            <w:rPr>
              <w:noProof/>
            </w:rPr>
            <w:t>(Bae, et al., 1997)</w:t>
          </w:r>
          <w:r w:rsidR="00913081">
            <w:fldChar w:fldCharType="end"/>
          </w:r>
        </w:sdtContent>
      </w:sdt>
      <w:r w:rsidR="005B616A">
        <w:t xml:space="preserve">. </w:t>
      </w:r>
      <w:r w:rsidR="00E5729B">
        <w:t xml:space="preserve">High salt concentrations are required to polarise the cellulose substrate, as positive charges on the structure allow for the dyes to bond with the structure </w:t>
      </w:r>
      <w:sdt>
        <w:sdtPr>
          <w:id w:val="1563214975"/>
          <w:citation/>
        </w:sdtPr>
        <w:sdtEndPr/>
        <w:sdtContent>
          <w:r w:rsidR="00330A0D">
            <w:fldChar w:fldCharType="begin"/>
          </w:r>
          <w:r w:rsidR="00330A0D">
            <w:instrText xml:space="preserve"> CITATION Tal17 \l 2057 </w:instrText>
          </w:r>
          <w:r w:rsidR="00330A0D">
            <w:fldChar w:fldCharType="separate"/>
          </w:r>
          <w:r w:rsidR="00330A0D" w:rsidRPr="00330A0D">
            <w:rPr>
              <w:noProof/>
            </w:rPr>
            <w:t>(Talukder, et al., 2017)</w:t>
          </w:r>
          <w:r w:rsidR="00330A0D">
            <w:fldChar w:fldCharType="end"/>
          </w:r>
        </w:sdtContent>
      </w:sdt>
      <w:r w:rsidR="00330A0D">
        <w:t xml:space="preserve">. </w:t>
      </w:r>
      <w:r w:rsidR="00E61442">
        <w:t xml:space="preserve">Furthermore, smaller MCT dyes are greatly impacted by salt concentrations, with high sodium sulphate salt concentrations resulting in the best dye adsorption for all MCT based dyes </w:t>
      </w:r>
      <w:sdt>
        <w:sdtPr>
          <w:id w:val="-1130630281"/>
          <w:citation/>
        </w:sdtPr>
        <w:sdtEndPr/>
        <w:sdtContent>
          <w:r w:rsidR="00E61442">
            <w:fldChar w:fldCharType="begin"/>
          </w:r>
          <w:r w:rsidR="00E61442">
            <w:instrText xml:space="preserve"> CITATION Bae971 \l 2057 </w:instrText>
          </w:r>
          <w:r w:rsidR="00E61442">
            <w:fldChar w:fldCharType="separate"/>
          </w:r>
          <w:r w:rsidR="00E61442" w:rsidRPr="00E61442">
            <w:rPr>
              <w:noProof/>
            </w:rPr>
            <w:t>(Bae, et al., 1997)</w:t>
          </w:r>
          <w:r w:rsidR="00E61442">
            <w:fldChar w:fldCharType="end"/>
          </w:r>
        </w:sdtContent>
      </w:sdt>
      <w:r w:rsidR="00330A0D">
        <w:t>. To remove these high levels of salts from the cellulose, the w</w:t>
      </w:r>
      <w:r w:rsidR="006F6997">
        <w:t>ash off process is with process water</w:t>
      </w:r>
      <w:r w:rsidR="00330A0D">
        <w:t xml:space="preserve"> and</w:t>
      </w:r>
      <w:r w:rsidR="006F6997">
        <w:t xml:space="preserve"> sodium carbonate at 80</w:t>
      </w:r>
      <w:r w:rsidR="006F6997">
        <w:rPr>
          <w:rFonts w:cstheme="minorHAnsi"/>
        </w:rPr>
        <w:t>°</w:t>
      </w:r>
      <w:r w:rsidR="006F6997">
        <w:t xml:space="preserve">C for 15 minutes </w:t>
      </w:r>
      <w:sdt>
        <w:sdtPr>
          <w:id w:val="34858439"/>
          <w:citation/>
        </w:sdtPr>
        <w:sdtEndPr/>
        <w:sdtContent>
          <w:r w:rsidR="006F6997">
            <w:fldChar w:fldCharType="begin"/>
          </w:r>
          <w:r w:rsidR="006F6997">
            <w:instrText xml:space="preserve"> CITATION Bur96 \l 2057 </w:instrText>
          </w:r>
          <w:r w:rsidR="006F6997">
            <w:fldChar w:fldCharType="separate"/>
          </w:r>
          <w:r w:rsidR="006F6997" w:rsidRPr="006F6997">
            <w:rPr>
              <w:noProof/>
            </w:rPr>
            <w:t>(Burkinshaw &amp; Anthoulias, 1996)</w:t>
          </w:r>
          <w:r w:rsidR="006F6997">
            <w:fldChar w:fldCharType="end"/>
          </w:r>
        </w:sdtContent>
      </w:sdt>
      <w:r w:rsidR="00330A0D">
        <w:t>.</w:t>
      </w:r>
    </w:p>
    <w:p w14:paraId="3D47BBF3" w14:textId="754C6503" w:rsidR="002B4D09" w:rsidRDefault="00594280" w:rsidP="002B4D09">
      <w:pPr>
        <w:jc w:val="both"/>
      </w:pPr>
      <w:r>
        <w:t xml:space="preserve">Due to the affinity of Vinyl Sulfone dyes to cellulose, the dye has become the basis to which the mechanism and methods of applying reactive dyes has been explored. </w:t>
      </w:r>
      <w:r w:rsidR="003077E3">
        <w:t>The mechanism that reactive dyes utilise to react with the material requires chemicals such as salt to charge the surface of the material. For Vinyl Sulfone dyes, t</w:t>
      </w:r>
      <w:r w:rsidR="002B4D09">
        <w:t>he sodium chloride salt was used as the electrolyte to increase the absorption of the dye into the cellulose structure, known as the exhaustion rate. The exhaustion is the amount of dye left in the dye liquor after the 1</w:t>
      </w:r>
      <w:r w:rsidR="002B4D09" w:rsidRPr="00D824CA">
        <w:rPr>
          <w:vertAlign w:val="superscript"/>
        </w:rPr>
        <w:t>st</w:t>
      </w:r>
      <w:r w:rsidR="002B4D09">
        <w:t xml:space="preserve"> application, whereas the fixation is the amount of dye left on the material after the remaining processing steps as shown in equations 1</w:t>
      </w:r>
      <w:r w:rsidR="002B4D09">
        <w:rPr>
          <w:b/>
          <w:bCs/>
        </w:rPr>
        <w:t xml:space="preserve"> </w:t>
      </w:r>
      <w:r w:rsidR="002B4D09">
        <w:t xml:space="preserve">and 2 respectively </w:t>
      </w:r>
      <w:sdt>
        <w:sdtPr>
          <w:id w:val="-380945435"/>
          <w:citation/>
        </w:sdtPr>
        <w:sdtEndPr/>
        <w:sdtContent>
          <w:r w:rsidR="002B4D09">
            <w:fldChar w:fldCharType="begin"/>
          </w:r>
          <w:r w:rsidR="002B4D09">
            <w:instrText xml:space="preserve"> CITATION Haq15 \l 2057 </w:instrText>
          </w:r>
          <w:r w:rsidR="002B4D09">
            <w:fldChar w:fldCharType="separate"/>
          </w:r>
          <w:r w:rsidR="002B4D09" w:rsidRPr="00D824CA">
            <w:rPr>
              <w:noProof/>
            </w:rPr>
            <w:t>(Haque, et al., 2015)</w:t>
          </w:r>
          <w:r w:rsidR="002B4D09">
            <w:fldChar w:fldCharType="end"/>
          </w:r>
        </w:sdtContent>
      </w:sdt>
      <w:r w:rsidR="002B4D09">
        <w:t xml:space="preserve">. </w:t>
      </w:r>
      <w:r w:rsidR="002B4D09" w:rsidRPr="00D824CA">
        <w:t>The</w:t>
      </w:r>
      <w:r w:rsidR="002B4D09">
        <w:t xml:space="preserve"> fixation rate is linked to the reaction rate of covalent bonds forming, by charging the cellulose structure in alkali conditions. Dependent on the reactivity of the dye material, different agents can be used, such as sodium hydroxide, sodium carbonate and sodium bicarbonate </w:t>
      </w:r>
      <w:sdt>
        <w:sdtPr>
          <w:id w:val="-336545435"/>
          <w:citation/>
        </w:sdtPr>
        <w:sdtEndPr/>
        <w:sdtContent>
          <w:r w:rsidR="002B4D09">
            <w:fldChar w:fldCharType="begin"/>
          </w:r>
          <w:r w:rsidR="002B4D09">
            <w:instrText xml:space="preserve"> CITATION Cho14 \l 2057 </w:instrText>
          </w:r>
          <w:r w:rsidR="002B4D09">
            <w:fldChar w:fldCharType="separate"/>
          </w:r>
          <w:r w:rsidR="002B4D09" w:rsidRPr="005C5909">
            <w:rPr>
              <w:noProof/>
            </w:rPr>
            <w:t>(Chowdhury, 2014)</w:t>
          </w:r>
          <w:r w:rsidR="002B4D09">
            <w:fldChar w:fldCharType="end"/>
          </w:r>
        </w:sdtContent>
      </w:sdt>
      <w:r w:rsidR="002B4D09">
        <w:t xml:space="preserve">. The most prominent for VS dyes is soda ash, primarily made of sodium carbonate, with the concentration having a greater importance </w:t>
      </w:r>
      <w:r w:rsidR="00CC19A6">
        <w:t>to</w:t>
      </w:r>
      <w:r w:rsidR="002B4D09">
        <w:t xml:space="preserve"> VS dyes</w:t>
      </w:r>
      <w:r w:rsidR="00CC19A6">
        <w:t xml:space="preserve"> than MCT dyes because they</w:t>
      </w:r>
      <w:r w:rsidR="002B4D09">
        <w:t xml:space="preserve"> are more chemically sensitive </w:t>
      </w:r>
      <w:sdt>
        <w:sdtPr>
          <w:id w:val="1510181563"/>
          <w:citation/>
        </w:sdtPr>
        <w:sdtEndPr/>
        <w:sdtContent>
          <w:r w:rsidR="002B4D09">
            <w:fldChar w:fldCharType="begin"/>
          </w:r>
          <w:r w:rsidR="002B4D09">
            <w:instrText xml:space="preserve"> CITATION Sul181 \l 2057 </w:instrText>
          </w:r>
          <w:r w:rsidR="002B4D09">
            <w:fldChar w:fldCharType="separate"/>
          </w:r>
          <w:r w:rsidR="002B4D09" w:rsidRPr="00A3276C">
            <w:rPr>
              <w:noProof/>
            </w:rPr>
            <w:t>(Sultana, et al., 2018)</w:t>
          </w:r>
          <w:r w:rsidR="002B4D09">
            <w:fldChar w:fldCharType="end"/>
          </w:r>
        </w:sdtContent>
      </w:sdt>
      <w:r w:rsidR="002B4D09">
        <w:t xml:space="preserve">. </w:t>
      </w:r>
    </w:p>
    <w:p w14:paraId="040233F2" w14:textId="5269689B" w:rsidR="002B4D09" w:rsidRDefault="002B4D09" w:rsidP="002B4D09">
      <w:pPr>
        <w:pStyle w:val="Caption"/>
        <w:keepNext/>
        <w:jc w:val="both"/>
      </w:pPr>
      <w:r>
        <w:t xml:space="preserve">Equation </w:t>
      </w:r>
      <w:r w:rsidR="008603F7">
        <w:fldChar w:fldCharType="begin"/>
      </w:r>
      <w:r w:rsidR="008603F7">
        <w:instrText xml:space="preserve"> SEQ Equation \* ARABIC </w:instrText>
      </w:r>
      <w:r w:rsidR="008603F7">
        <w:fldChar w:fldCharType="separate"/>
      </w:r>
      <w:r w:rsidR="00522941">
        <w:rPr>
          <w:noProof/>
        </w:rPr>
        <w:t>1</w:t>
      </w:r>
      <w:r w:rsidR="008603F7">
        <w:rPr>
          <w:noProof/>
        </w:rPr>
        <w:fldChar w:fldCharType="end"/>
      </w:r>
      <w:r>
        <w:t>: Exhaustion of Dye within a Substrate</w:t>
      </w:r>
    </w:p>
    <w:p w14:paraId="638F7625" w14:textId="77777777" w:rsidR="002B4D09" w:rsidRPr="00D824CA" w:rsidRDefault="002B4D09" w:rsidP="002B4D09">
      <w:pPr>
        <w:jc w:val="both"/>
        <w:rPr>
          <w:rFonts w:eastAsiaTheme="minorEastAsia"/>
        </w:rPr>
      </w:pPr>
      <m:oMathPara>
        <m:oMath>
          <m:r>
            <w:rPr>
              <w:rFonts w:ascii="Cambria Math" w:hAnsi="Cambria Math"/>
            </w:rPr>
            <m:t>%E=</m:t>
          </m:r>
          <m:f>
            <m:fPr>
              <m:ctrlPr>
                <w:rPr>
                  <w:rFonts w:ascii="Cambria Math" w:hAnsi="Cambria Math"/>
                  <w:i/>
                </w:rPr>
              </m:ctrlPr>
            </m:fPr>
            <m:num>
              <m:sSub>
                <m:sSubPr>
                  <m:ctrlPr>
                    <w:rPr>
                      <w:rFonts w:ascii="Cambria Math" w:hAnsi="Cambria Math"/>
                      <w:i/>
                    </w:rPr>
                  </m:ctrlPr>
                </m:sSubPr>
                <m:e>
                  <m:r>
                    <w:rPr>
                      <w:rFonts w:ascii="Cambria Math" w:hAnsi="Cambria Math"/>
                    </w:rPr>
                    <m:t>D</m:t>
                  </m:r>
                </m:e>
                <m:sub>
                  <m:r>
                    <w:rPr>
                      <w:rFonts w:ascii="Cambria Math" w:hAnsi="Cambria Math"/>
                    </w:rPr>
                    <m:t>0</m:t>
                  </m:r>
                </m:sub>
              </m:sSub>
              <m:r>
                <w:rPr>
                  <w:rFonts w:ascii="Cambria Math" w:hAnsi="Cambria Math"/>
                </w:rPr>
                <m:t>-</m:t>
              </m:r>
              <m:sSub>
                <m:sSubPr>
                  <m:ctrlPr>
                    <w:rPr>
                      <w:rFonts w:ascii="Cambria Math" w:hAnsi="Cambria Math"/>
                      <w:i/>
                    </w:rPr>
                  </m:ctrlPr>
                </m:sSubPr>
                <m:e>
                  <m:r>
                    <w:rPr>
                      <w:rFonts w:ascii="Cambria Math" w:hAnsi="Cambria Math"/>
                    </w:rPr>
                    <m:t>D</m:t>
                  </m:r>
                </m:e>
                <m:sub>
                  <m:r>
                    <w:rPr>
                      <w:rFonts w:ascii="Cambria Math" w:hAnsi="Cambria Math"/>
                    </w:rPr>
                    <m:t>t</m:t>
                  </m:r>
                </m:sub>
              </m:sSub>
            </m:num>
            <m:den>
              <m:sSub>
                <m:sSubPr>
                  <m:ctrlPr>
                    <w:rPr>
                      <w:rFonts w:ascii="Cambria Math" w:hAnsi="Cambria Math"/>
                      <w:i/>
                    </w:rPr>
                  </m:ctrlPr>
                </m:sSubPr>
                <m:e>
                  <m:r>
                    <w:rPr>
                      <w:rFonts w:ascii="Cambria Math" w:hAnsi="Cambria Math"/>
                    </w:rPr>
                    <m:t>D</m:t>
                  </m:r>
                </m:e>
                <m:sub>
                  <m:r>
                    <w:rPr>
                      <w:rFonts w:ascii="Cambria Math" w:hAnsi="Cambria Math"/>
                    </w:rPr>
                    <m:t>0</m:t>
                  </m:r>
                </m:sub>
              </m:sSub>
            </m:den>
          </m:f>
        </m:oMath>
      </m:oMathPara>
    </w:p>
    <w:p w14:paraId="11B4623B" w14:textId="4CB74B21" w:rsidR="002B4D09" w:rsidRDefault="002B4D09" w:rsidP="002B4D09">
      <w:pPr>
        <w:pStyle w:val="Caption"/>
        <w:keepNext/>
        <w:jc w:val="both"/>
      </w:pPr>
      <w:r>
        <w:t xml:space="preserve">Equation </w:t>
      </w:r>
      <w:r w:rsidR="008603F7">
        <w:fldChar w:fldCharType="begin"/>
      </w:r>
      <w:r w:rsidR="008603F7">
        <w:instrText xml:space="preserve"> SEQ Equation \* ARABIC </w:instrText>
      </w:r>
      <w:r w:rsidR="008603F7">
        <w:fldChar w:fldCharType="separate"/>
      </w:r>
      <w:r w:rsidR="00522941">
        <w:rPr>
          <w:noProof/>
        </w:rPr>
        <w:t>2</w:t>
      </w:r>
      <w:r w:rsidR="008603F7">
        <w:rPr>
          <w:noProof/>
        </w:rPr>
        <w:fldChar w:fldCharType="end"/>
      </w:r>
      <w:r>
        <w:t>: Fixation of Dye onto Substrate</w:t>
      </w:r>
    </w:p>
    <w:p w14:paraId="61D180D1" w14:textId="7D9D57EA" w:rsidR="002B4D09" w:rsidRPr="002B4D09" w:rsidRDefault="002B4D09" w:rsidP="002B4D09">
      <w:pPr>
        <w:jc w:val="both"/>
      </w:pPr>
      <m:oMathPara>
        <m:oMath>
          <m:r>
            <w:rPr>
              <w:rFonts w:ascii="Cambria Math" w:hAnsi="Cambria Math"/>
            </w:rPr>
            <m:t>%F=</m:t>
          </m:r>
          <m:f>
            <m:fPr>
              <m:ctrlPr>
                <w:rPr>
                  <w:rFonts w:ascii="Cambria Math" w:hAnsi="Cambria Math"/>
                  <w:i/>
                </w:rPr>
              </m:ctrlPr>
            </m:fPr>
            <m:num>
              <m:sSub>
                <m:sSubPr>
                  <m:ctrlPr>
                    <w:rPr>
                      <w:rFonts w:ascii="Cambria Math" w:hAnsi="Cambria Math"/>
                      <w:i/>
                    </w:rPr>
                  </m:ctrlPr>
                </m:sSubPr>
                <m:e>
                  <m:r>
                    <w:rPr>
                      <w:rFonts w:ascii="Cambria Math" w:hAnsi="Cambria Math"/>
                    </w:rPr>
                    <m:t>D</m:t>
                  </m:r>
                </m:e>
                <m:sub>
                  <m:r>
                    <w:rPr>
                      <w:rFonts w:ascii="Cambria Math" w:hAnsi="Cambria Math"/>
                    </w:rPr>
                    <m:t>0</m:t>
                  </m:r>
                </m:sub>
              </m:sSub>
              <m:r>
                <w:rPr>
                  <w:rFonts w:ascii="Cambria Math" w:hAnsi="Cambria Math"/>
                </w:rPr>
                <m:t>-</m:t>
              </m:r>
              <m:sSub>
                <m:sSubPr>
                  <m:ctrlPr>
                    <w:rPr>
                      <w:rFonts w:ascii="Cambria Math" w:hAnsi="Cambria Math"/>
                      <w:i/>
                    </w:rPr>
                  </m:ctrlPr>
                </m:sSubPr>
                <m:e>
                  <m:r>
                    <w:rPr>
                      <w:rFonts w:ascii="Cambria Math" w:hAnsi="Cambria Math"/>
                    </w:rPr>
                    <m:t>D</m:t>
                  </m:r>
                </m:e>
                <m:sub>
                  <m:r>
                    <w:rPr>
                      <w:rFonts w:ascii="Cambria Math" w:hAnsi="Cambria Math"/>
                    </w:rPr>
                    <m:t>t</m:t>
                  </m:r>
                </m:sub>
              </m:sSub>
              <m:r>
                <w:rPr>
                  <w:rFonts w:ascii="Cambria Math" w:hAnsi="Cambria Math"/>
                </w:rPr>
                <m:t>-</m:t>
              </m:r>
              <m:sSub>
                <m:sSubPr>
                  <m:ctrlPr>
                    <w:rPr>
                      <w:rFonts w:ascii="Cambria Math" w:hAnsi="Cambria Math"/>
                      <w:i/>
                    </w:rPr>
                  </m:ctrlPr>
                </m:sSubPr>
                <m:e>
                  <m:r>
                    <w:rPr>
                      <w:rFonts w:ascii="Cambria Math" w:hAnsi="Cambria Math"/>
                    </w:rPr>
                    <m:t>D</m:t>
                  </m:r>
                </m:e>
                <m:sub>
                  <m:r>
                    <w:rPr>
                      <w:rFonts w:ascii="Cambria Math" w:hAnsi="Cambria Math"/>
                    </w:rPr>
                    <m:t>e</m:t>
                  </m:r>
                </m:sub>
              </m:sSub>
            </m:num>
            <m:den>
              <m:sSub>
                <m:sSubPr>
                  <m:ctrlPr>
                    <w:rPr>
                      <w:rFonts w:ascii="Cambria Math" w:hAnsi="Cambria Math"/>
                      <w:i/>
                    </w:rPr>
                  </m:ctrlPr>
                </m:sSubPr>
                <m:e>
                  <m:r>
                    <w:rPr>
                      <w:rFonts w:ascii="Cambria Math" w:hAnsi="Cambria Math"/>
                    </w:rPr>
                    <m:t>D</m:t>
                  </m:r>
                </m:e>
                <m:sub>
                  <m:r>
                    <w:rPr>
                      <w:rFonts w:ascii="Cambria Math" w:hAnsi="Cambria Math"/>
                    </w:rPr>
                    <m:t>0</m:t>
                  </m:r>
                </m:sub>
              </m:sSub>
              <m:r>
                <w:rPr>
                  <w:rFonts w:ascii="Cambria Math" w:hAnsi="Cambria Math"/>
                </w:rPr>
                <m:t>-</m:t>
              </m:r>
              <m:sSub>
                <m:sSubPr>
                  <m:ctrlPr>
                    <w:rPr>
                      <w:rFonts w:ascii="Cambria Math" w:hAnsi="Cambria Math"/>
                      <w:i/>
                    </w:rPr>
                  </m:ctrlPr>
                </m:sSubPr>
                <m:e>
                  <m:r>
                    <w:rPr>
                      <w:rFonts w:ascii="Cambria Math" w:hAnsi="Cambria Math"/>
                    </w:rPr>
                    <m:t>D</m:t>
                  </m:r>
                </m:e>
                <m:sub>
                  <m:r>
                    <w:rPr>
                      <w:rFonts w:ascii="Cambria Math" w:hAnsi="Cambria Math"/>
                    </w:rPr>
                    <m:t>t</m:t>
                  </m:r>
                </m:sub>
              </m:sSub>
            </m:den>
          </m:f>
        </m:oMath>
      </m:oMathPara>
    </w:p>
    <w:p w14:paraId="4B4C4FA4" w14:textId="58550FAE" w:rsidR="00CC2B72" w:rsidRDefault="002B4D09" w:rsidP="00BD47C4">
      <w:pPr>
        <w:jc w:val="both"/>
      </w:pPr>
      <w:r>
        <w:t>Most</w:t>
      </w:r>
      <w:r w:rsidR="00CC2B72">
        <w:t xml:space="preserve"> colours can be achieved using a variety of reactive dyes </w:t>
      </w:r>
      <w:sdt>
        <w:sdtPr>
          <w:id w:val="425696060"/>
          <w:citation/>
        </w:sdtPr>
        <w:sdtEndPr/>
        <w:sdtContent>
          <w:r w:rsidR="00CC2B72">
            <w:fldChar w:fldCharType="begin"/>
          </w:r>
          <w:r w:rsidR="00CC2B72">
            <w:instrText xml:space="preserve"> CITATION Sul18 \l 2057 </w:instrText>
          </w:r>
          <w:r w:rsidR="00CC2B72">
            <w:fldChar w:fldCharType="separate"/>
          </w:r>
          <w:r w:rsidR="00CC2B72" w:rsidRPr="00660578">
            <w:rPr>
              <w:noProof/>
            </w:rPr>
            <w:t>(Sultana, et al., 2018)</w:t>
          </w:r>
          <w:r w:rsidR="00CC2B72">
            <w:fldChar w:fldCharType="end"/>
          </w:r>
        </w:sdtContent>
      </w:sdt>
      <w:r w:rsidR="00330A0D">
        <w:t>, making it highly advantageous over the current printing</w:t>
      </w:r>
      <w:r w:rsidR="00FF2F5A">
        <w:t xml:space="preserve"> material of azo dyes</w:t>
      </w:r>
      <w:r w:rsidR="00330A0D">
        <w:t xml:space="preserve">. </w:t>
      </w:r>
      <w:r w:rsidR="00FF2F5A">
        <w:t>Furthermore</w:t>
      </w:r>
      <w:r>
        <w:t>,</w:t>
      </w:r>
      <w:r w:rsidR="00FF2F5A">
        <w:t xml:space="preserve"> they require a similar setup to azo dye printing, as a pre-treatment solution is required and the post treatment process </w:t>
      </w:r>
      <w:r>
        <w:t xml:space="preserve">was washing the tubing using steam-based heat </w:t>
      </w:r>
      <w:sdt>
        <w:sdtPr>
          <w:id w:val="-1762361634"/>
          <w:citation/>
        </w:sdtPr>
        <w:sdtEndPr/>
        <w:sdtContent>
          <w:r>
            <w:fldChar w:fldCharType="begin"/>
          </w:r>
          <w:r>
            <w:instrText xml:space="preserve"> CITATION Hos21 \l 2057 </w:instrText>
          </w:r>
          <w:r>
            <w:fldChar w:fldCharType="separate"/>
          </w:r>
          <w:r w:rsidRPr="002B4D09">
            <w:rPr>
              <w:noProof/>
            </w:rPr>
            <w:t>(Hossain, 2021)</w:t>
          </w:r>
          <w:r>
            <w:fldChar w:fldCharType="end"/>
          </w:r>
        </w:sdtContent>
      </w:sdt>
      <w:r w:rsidR="00FF2F5A">
        <w:t xml:space="preserve">. </w:t>
      </w:r>
      <w:r w:rsidR="00F8791D">
        <w:t xml:space="preserve">The fixation of VS dyes requires a lower salt concentration, with just enough to negate the negative cellulose zeta potential. This then allows the dyes and fixers to be absorbed into the cellulose structure </w:t>
      </w:r>
      <w:sdt>
        <w:sdtPr>
          <w:id w:val="-209108810"/>
          <w:citation/>
        </w:sdtPr>
        <w:sdtEndPr/>
        <w:sdtContent>
          <w:r w:rsidR="00F8791D">
            <w:fldChar w:fldCharType="begin"/>
          </w:r>
          <w:r w:rsidR="00F8791D">
            <w:instrText xml:space="preserve"> CITATION Wol21 \l 2057 </w:instrText>
          </w:r>
          <w:r w:rsidR="00F8791D">
            <w:fldChar w:fldCharType="separate"/>
          </w:r>
          <w:r w:rsidR="00F8791D" w:rsidRPr="00F8791D">
            <w:rPr>
              <w:noProof/>
            </w:rPr>
            <w:t>(Wolela, 2021)</w:t>
          </w:r>
          <w:r w:rsidR="00F8791D">
            <w:fldChar w:fldCharType="end"/>
          </w:r>
        </w:sdtContent>
      </w:sdt>
      <w:r w:rsidR="00F8791D">
        <w:t xml:space="preserve">. Fixers reduce the </w:t>
      </w:r>
      <w:r w:rsidR="00873A1C">
        <w:t>salt concentration required, as they are high molecular and low soluble cationic</w:t>
      </w:r>
      <w:r>
        <w:t xml:space="preserve"> or anionic</w:t>
      </w:r>
      <w:r w:rsidR="00873A1C">
        <w:t xml:space="preserve"> chemicals that lock within the structure </w:t>
      </w:r>
      <w:sdt>
        <w:sdtPr>
          <w:id w:val="1752075738"/>
          <w:citation/>
        </w:sdtPr>
        <w:sdtEndPr/>
        <w:sdtContent>
          <w:r w:rsidR="00873A1C">
            <w:fldChar w:fldCharType="begin"/>
          </w:r>
          <w:r w:rsidR="00873A1C">
            <w:instrText xml:space="preserve"> CITATION Mug11 \l 2057 </w:instrText>
          </w:r>
          <w:r w:rsidR="00873A1C">
            <w:fldChar w:fldCharType="separate"/>
          </w:r>
          <w:r w:rsidR="00873A1C" w:rsidRPr="00873A1C">
            <w:rPr>
              <w:noProof/>
            </w:rPr>
            <w:t>(Mughal, et al., 2011)</w:t>
          </w:r>
          <w:r w:rsidR="00873A1C">
            <w:fldChar w:fldCharType="end"/>
          </w:r>
        </w:sdtContent>
      </w:sdt>
      <w:r w:rsidR="00873A1C">
        <w:t>.</w:t>
      </w:r>
      <w:r w:rsidR="000F125B">
        <w:t xml:space="preserve"> This means </w:t>
      </w:r>
      <w:r>
        <w:t>that the substrate will have a consistent charge, enhancing the exhaustion of the dye and increasing the fixation as the dyes will be attracted to the substrate</w:t>
      </w:r>
      <w:r w:rsidR="006670A8">
        <w:t>.</w:t>
      </w:r>
    </w:p>
    <w:p w14:paraId="28B3E461" w14:textId="77777777" w:rsidR="00092C43" w:rsidRDefault="00594280" w:rsidP="005C5909">
      <w:pPr>
        <w:jc w:val="both"/>
      </w:pPr>
      <w:r>
        <w:t>The charge of the fixing agent is dependent on the charge of the dyeing chemical as well as the partial charge on the material</w:t>
      </w:r>
      <w:r w:rsidR="00E91CCA">
        <w:t xml:space="preserve">, with VS dyes and cellulose both requiring alkali conditions to functionalise </w:t>
      </w:r>
      <w:r w:rsidR="00E91CCA">
        <w:lastRenderedPageBreak/>
        <w:t>their hydroxyl groups</w:t>
      </w:r>
      <w:r>
        <w:t>.</w:t>
      </w:r>
      <w:r w:rsidR="00E91CCA">
        <w:t xml:space="preserve"> VS dyes are in equilibrium with an inert form in acidic conditions, which can be forced to the reactive state by stirring at 70</w:t>
      </w:r>
      <w:r w:rsidR="00E91CCA">
        <w:rPr>
          <w:rFonts w:cstheme="minorHAnsi"/>
        </w:rPr>
        <w:t>°</w:t>
      </w:r>
      <w:r w:rsidR="00E91CCA">
        <w:t xml:space="preserve">C and pH 8 for 30 minutes; the reactive state will result in a higher fixation rate through more covalent bonds being formed </w:t>
      </w:r>
      <w:sdt>
        <w:sdtPr>
          <w:id w:val="332811623"/>
          <w:citation/>
        </w:sdtPr>
        <w:sdtEndPr/>
        <w:sdtContent>
          <w:r w:rsidR="00E91CCA">
            <w:fldChar w:fldCharType="begin"/>
          </w:r>
          <w:r w:rsidR="00E91CCA">
            <w:instrText xml:space="preserve"> CITATION Bur01 \l 2057 </w:instrText>
          </w:r>
          <w:r w:rsidR="00E91CCA">
            <w:fldChar w:fldCharType="separate"/>
          </w:r>
          <w:r w:rsidR="00E91CCA" w:rsidRPr="00B6217F">
            <w:rPr>
              <w:noProof/>
            </w:rPr>
            <w:t>(Burkinshaw, et al., 2001)</w:t>
          </w:r>
          <w:r w:rsidR="00E91CCA">
            <w:fldChar w:fldCharType="end"/>
          </w:r>
        </w:sdtContent>
      </w:sdt>
      <w:r w:rsidR="00E91CCA">
        <w:t>.</w:t>
      </w:r>
      <w:r>
        <w:t xml:space="preserve"> </w:t>
      </w:r>
      <w:r w:rsidR="00A3276C">
        <w:t xml:space="preserve">Sodium Carbonate is used over sodium hydroxide as it creates a more stable alkali condition, ensuring the </w:t>
      </w:r>
      <w:r w:rsidR="00B6217F">
        <w:t xml:space="preserve">cellulose is </w:t>
      </w:r>
      <w:r w:rsidR="00092C43">
        <w:t>negatively charged and not fluctuating</w:t>
      </w:r>
      <w:r w:rsidR="00B6217F">
        <w:t xml:space="preserve">, which is required for high fixation rates. </w:t>
      </w:r>
      <w:r w:rsidR="00303EDF">
        <w:t xml:space="preserve">This was why sodium carbonate soda ash was supplied with </w:t>
      </w:r>
      <w:proofErr w:type="spellStart"/>
      <w:r w:rsidR="00303EDF">
        <w:t>Colourcraft’s</w:t>
      </w:r>
      <w:proofErr w:type="spellEnd"/>
      <w:r w:rsidR="00303EDF">
        <w:t xml:space="preserve"> Vinyl Sulfone starter pack,</w:t>
      </w:r>
      <w:r w:rsidR="00092C43">
        <w:t xml:space="preserve"> as an increase in dye density results in an</w:t>
      </w:r>
      <w:r w:rsidR="00303EDF">
        <w:t xml:space="preserve"> increase</w:t>
      </w:r>
      <w:r w:rsidR="00092C43">
        <w:t xml:space="preserve"> to</w:t>
      </w:r>
      <w:r w:rsidR="00303EDF">
        <w:t xml:space="preserve"> the colour intensity of the dyeing </w:t>
      </w:r>
      <w:sdt>
        <w:sdtPr>
          <w:id w:val="997471865"/>
          <w:citation/>
        </w:sdtPr>
        <w:sdtEndPr/>
        <w:sdtContent>
          <w:r w:rsidR="00303EDF">
            <w:fldChar w:fldCharType="begin"/>
          </w:r>
          <w:r w:rsidR="00303EDF">
            <w:instrText xml:space="preserve"> CITATION Col2 \l 2057 </w:instrText>
          </w:r>
          <w:r w:rsidR="00303EDF">
            <w:fldChar w:fldCharType="separate"/>
          </w:r>
          <w:r w:rsidR="00303EDF" w:rsidRPr="00303EDF">
            <w:rPr>
              <w:noProof/>
            </w:rPr>
            <w:t>(Colourcraft, n.d.)</w:t>
          </w:r>
          <w:r w:rsidR="00303EDF">
            <w:fldChar w:fldCharType="end"/>
          </w:r>
        </w:sdtContent>
      </w:sdt>
      <w:r w:rsidR="00303EDF">
        <w:t>.</w:t>
      </w:r>
      <w:r w:rsidR="00092C43">
        <w:t xml:space="preserve"> </w:t>
      </w:r>
    </w:p>
    <w:p w14:paraId="29CCFC89" w14:textId="75AFFAD2" w:rsidR="00092C43" w:rsidRPr="00DF1A87" w:rsidRDefault="00092C43" w:rsidP="005C5909">
      <w:pPr>
        <w:jc w:val="both"/>
      </w:pPr>
      <w:r w:rsidRPr="00DF1A87">
        <w:t xml:space="preserve">Additional fixing agents can also be </w:t>
      </w:r>
      <w:r w:rsidR="0038668B" w:rsidRPr="00DF1A87">
        <w:t>utilised;</w:t>
      </w:r>
      <w:r w:rsidRPr="00DF1A87">
        <w:t xml:space="preserve"> however</w:t>
      </w:r>
      <w:r w:rsidR="0038668B" w:rsidRPr="00DF1A87">
        <w:t>,</w:t>
      </w:r>
      <w:r w:rsidRPr="00DF1A87">
        <w:t xml:space="preserve"> these are dye specific </w:t>
      </w:r>
      <w:sdt>
        <w:sdtPr>
          <w:id w:val="-1013907099"/>
          <w:citation/>
        </w:sdtPr>
        <w:sdtEndPr/>
        <w:sdtContent>
          <w:r w:rsidRPr="00DF1A87">
            <w:fldChar w:fldCharType="begin"/>
          </w:r>
          <w:r w:rsidRPr="00DF1A87">
            <w:instrText xml:space="preserve"> CITATION Maz11 \l 2057 </w:instrText>
          </w:r>
          <w:r w:rsidRPr="00DF1A87">
            <w:fldChar w:fldCharType="separate"/>
          </w:r>
          <w:r w:rsidRPr="00DF1A87">
            <w:rPr>
              <w:noProof/>
            </w:rPr>
            <w:t>(Mazumder &amp; Haque, 2011)</w:t>
          </w:r>
          <w:r w:rsidRPr="00DF1A87">
            <w:fldChar w:fldCharType="end"/>
          </w:r>
        </w:sdtContent>
      </w:sdt>
      <w:r w:rsidRPr="00DF1A87">
        <w:t xml:space="preserve"> and therefore can create further issues if a variety of inks are being used.</w:t>
      </w:r>
      <w:r w:rsidR="0038668B" w:rsidRPr="00DF1A87">
        <w:t xml:space="preserve"> This is because t</w:t>
      </w:r>
      <w:r w:rsidRPr="00DF1A87">
        <w:t xml:space="preserve">he environmental impact of reactive dyes is dependent on the amount of waste chemicals required for the fixation, as each dye requires different salt and caustic concentrations to achieve the best results </w:t>
      </w:r>
      <w:sdt>
        <w:sdtPr>
          <w:id w:val="-1130933853"/>
          <w:citation/>
        </w:sdtPr>
        <w:sdtEndPr/>
        <w:sdtContent>
          <w:r w:rsidRPr="00DF1A87">
            <w:fldChar w:fldCharType="begin"/>
          </w:r>
          <w:r w:rsidRPr="00DF1A87">
            <w:instrText xml:space="preserve"> CITATION Irf20 \l 2057 </w:instrText>
          </w:r>
          <w:r w:rsidRPr="00DF1A87">
            <w:fldChar w:fldCharType="separate"/>
          </w:r>
          <w:r w:rsidRPr="00DF1A87">
            <w:rPr>
              <w:noProof/>
            </w:rPr>
            <w:t>(Irfan, et al., 2020)</w:t>
          </w:r>
          <w:r w:rsidRPr="00DF1A87">
            <w:fldChar w:fldCharType="end"/>
          </w:r>
        </w:sdtContent>
      </w:sdt>
      <w:r w:rsidR="0038668B" w:rsidRPr="00DF1A87">
        <w:t>. Therefore, if additional fixing agents were added, then the effluent would become more complex, creating a larger issue. This is because complex effluent streams are difficult to separate to allow industry processes to remove them before being released into the environment. There are many instances of industrial processes polluting water streams, which creates a negative i</w:t>
      </w:r>
      <w:r w:rsidR="00CC19A6">
        <w:t>mage</w:t>
      </w:r>
      <w:r w:rsidR="0038668B" w:rsidRPr="00DF1A87">
        <w:t xml:space="preserve"> o</w:t>
      </w:r>
      <w:r w:rsidR="00CC19A6">
        <w:t>f</w:t>
      </w:r>
      <w:r w:rsidR="0038668B" w:rsidRPr="00DF1A87">
        <w:t xml:space="preserve"> the business. </w:t>
      </w:r>
      <w:proofErr w:type="gramStart"/>
      <w:r w:rsidR="0038668B" w:rsidRPr="00DF1A87">
        <w:t>However</w:t>
      </w:r>
      <w:proofErr w:type="gramEnd"/>
      <w:r w:rsidR="0038668B" w:rsidRPr="00DF1A87">
        <w:t xml:space="preserve"> a</w:t>
      </w:r>
      <w:r w:rsidRPr="00DF1A87">
        <w:t xml:space="preserve"> novel method of dyeing materials </w:t>
      </w:r>
      <w:r w:rsidR="0038668B" w:rsidRPr="00DF1A87">
        <w:t>removes the</w:t>
      </w:r>
      <w:r w:rsidRPr="00DF1A87">
        <w:t xml:space="preserve"> salt concentration</w:t>
      </w:r>
      <w:r w:rsidR="0038668B" w:rsidRPr="00DF1A87">
        <w:t xml:space="preserve"> requirement by using</w:t>
      </w:r>
      <w:r w:rsidRPr="00DF1A87">
        <w:t xml:space="preserve"> </w:t>
      </w:r>
      <w:proofErr w:type="spellStart"/>
      <w:r w:rsidRPr="00DF1A87">
        <w:t>monoacylfluoride</w:t>
      </w:r>
      <w:proofErr w:type="spellEnd"/>
      <w:r w:rsidRPr="00DF1A87">
        <w:t xml:space="preserve"> groups to include another covalent bond within the adhesion </w:t>
      </w:r>
      <w:sdt>
        <w:sdtPr>
          <w:id w:val="-29726449"/>
          <w:citation/>
        </w:sdtPr>
        <w:sdtEndPr/>
        <w:sdtContent>
          <w:r w:rsidRPr="00DF1A87">
            <w:fldChar w:fldCharType="begin"/>
          </w:r>
          <w:r w:rsidRPr="00DF1A87">
            <w:instrText xml:space="preserve"> CITATION Zha22 \l 2057 </w:instrText>
          </w:r>
          <w:r w:rsidRPr="00DF1A87">
            <w:fldChar w:fldCharType="separate"/>
          </w:r>
          <w:r w:rsidRPr="00DF1A87">
            <w:rPr>
              <w:noProof/>
            </w:rPr>
            <w:t>(Zhao, et al., 2022)</w:t>
          </w:r>
          <w:r w:rsidRPr="00DF1A87">
            <w:fldChar w:fldCharType="end"/>
          </w:r>
        </w:sdtContent>
      </w:sdt>
      <w:r w:rsidR="0038668B" w:rsidRPr="00DF1A87">
        <w:t>. This means that there will be less chemical waste due to a higher fixation rate</w:t>
      </w:r>
      <w:r w:rsidR="00DF1A87" w:rsidRPr="00DF1A87">
        <w:t xml:space="preserve">, with the </w:t>
      </w:r>
      <w:proofErr w:type="spellStart"/>
      <w:r w:rsidR="00DF1A87" w:rsidRPr="00DF1A87">
        <w:t>monoacylfluoride</w:t>
      </w:r>
      <w:proofErr w:type="spellEnd"/>
      <w:r w:rsidR="00DF1A87" w:rsidRPr="00DF1A87">
        <w:t xml:space="preserve"> being absorbed into the cellulose structure, although </w:t>
      </w:r>
      <w:proofErr w:type="spellStart"/>
      <w:r w:rsidR="00DF1A87" w:rsidRPr="00DF1A87">
        <w:t>monoacylfluorides</w:t>
      </w:r>
      <w:proofErr w:type="spellEnd"/>
      <w:r w:rsidR="00DF1A87" w:rsidRPr="00DF1A87">
        <w:t xml:space="preserve"> are more hazardous than sodium chloride.</w:t>
      </w:r>
    </w:p>
    <w:p w14:paraId="52ADAF81" w14:textId="4481AE63" w:rsidR="00092C43" w:rsidRDefault="00092C43" w:rsidP="005C5909">
      <w:pPr>
        <w:jc w:val="both"/>
      </w:pPr>
      <w:r>
        <w:t>The process conditions for optimal VS exhaustion and fixation are 70</w:t>
      </w:r>
      <w:r>
        <w:rPr>
          <w:rFonts w:cstheme="minorHAnsi"/>
        </w:rPr>
        <w:t>°</w:t>
      </w:r>
      <w:proofErr w:type="spellStart"/>
      <w:r>
        <w:t>C at</w:t>
      </w:r>
      <w:proofErr w:type="spellEnd"/>
      <w:r>
        <w:t xml:space="preserve"> pH 8-9, which is lower than VS/MCT based dyes at 90</w:t>
      </w:r>
      <w:r>
        <w:rPr>
          <w:rFonts w:cstheme="minorHAnsi"/>
        </w:rPr>
        <w:t>°</w:t>
      </w:r>
      <w:r>
        <w:t xml:space="preserve">C </w:t>
      </w:r>
      <w:sdt>
        <w:sdtPr>
          <w:id w:val="162289546"/>
          <w:citation/>
        </w:sdtPr>
        <w:sdtEndPr/>
        <w:sdtContent>
          <w:r>
            <w:fldChar w:fldCharType="begin"/>
          </w:r>
          <w:r>
            <w:instrText xml:space="preserve"> CITATION Sha141 \l 2057 </w:instrText>
          </w:r>
          <w:r>
            <w:fldChar w:fldCharType="separate"/>
          </w:r>
          <w:r w:rsidRPr="006B7BE7">
            <w:rPr>
              <w:noProof/>
            </w:rPr>
            <w:t>(Shao, et al., 2014)</w:t>
          </w:r>
          <w:r>
            <w:fldChar w:fldCharType="end"/>
          </w:r>
        </w:sdtContent>
      </w:sdt>
      <w:r>
        <w:t>.</w:t>
      </w:r>
      <w:r w:rsidR="00C76DC8">
        <w:t xml:space="preserve"> This means that the reaction between the cellulose and VS dyes happen at a low temperature compared to other dyes; </w:t>
      </w:r>
      <w:proofErr w:type="gramStart"/>
      <w:r w:rsidR="00C76DC8">
        <w:t>furthermore</w:t>
      </w:r>
      <w:proofErr w:type="gramEnd"/>
      <w:r w:rsidR="00C76DC8">
        <w:t xml:space="preserve"> the anionic conditions </w:t>
      </w:r>
      <w:r w:rsidR="00996723">
        <w:t xml:space="preserve">reflect the conditions needed to charge the cellulose fibres. </w:t>
      </w:r>
      <w:proofErr w:type="gramStart"/>
      <w:r w:rsidR="00996723">
        <w:t>In order to</w:t>
      </w:r>
      <w:proofErr w:type="gramEnd"/>
      <w:r w:rsidR="00996723">
        <w:t xml:space="preserve"> get</w:t>
      </w:r>
      <w:r>
        <w:t xml:space="preserve"> deeper colours</w:t>
      </w:r>
      <w:r w:rsidR="00996723">
        <w:t xml:space="preserve">, higher fixation efficiencies </w:t>
      </w:r>
      <w:r w:rsidR="00D27F6C">
        <w:t>are needed</w:t>
      </w:r>
      <w:r>
        <w:t>, requir</w:t>
      </w:r>
      <w:r w:rsidR="00D27F6C">
        <w:t>ing</w:t>
      </w:r>
      <w:r>
        <w:t xml:space="preserve"> a higher salt and soda ash concentration</w:t>
      </w:r>
      <w:r w:rsidR="00D27F6C">
        <w:t>.</w:t>
      </w:r>
      <w:r>
        <w:t xml:space="preserve"> </w:t>
      </w:r>
      <w:r w:rsidR="00D27F6C">
        <w:t>F</w:t>
      </w:r>
      <w:r>
        <w:t xml:space="preserve">or </w:t>
      </w:r>
      <w:proofErr w:type="gramStart"/>
      <w:r>
        <w:t>example</w:t>
      </w:r>
      <w:proofErr w:type="gramEnd"/>
      <w:r>
        <w:t xml:space="preserve"> on cotton</w:t>
      </w:r>
      <w:r w:rsidR="00D27F6C">
        <w:t>, a cellulose based fabric</w:t>
      </w:r>
      <w:r>
        <w:t xml:space="preserve">, light shades require concentrations of 20g/L of salt and 5g/L of soda ash. However darker shades with a fixation efficiency that is 3 times greater require 45g/L and 12g/L respectively </w:t>
      </w:r>
      <w:sdt>
        <w:sdtPr>
          <w:id w:val="-1475833218"/>
          <w:citation/>
        </w:sdtPr>
        <w:sdtEndPr/>
        <w:sdtContent>
          <w:r>
            <w:fldChar w:fldCharType="begin"/>
          </w:r>
          <w:r>
            <w:instrText xml:space="preserve"> CITATION Maz11 \l 2057 </w:instrText>
          </w:r>
          <w:r>
            <w:fldChar w:fldCharType="separate"/>
          </w:r>
          <w:r w:rsidRPr="00B87C09">
            <w:rPr>
              <w:noProof/>
            </w:rPr>
            <w:t>(Mazumder &amp; Haque, 2011)</w:t>
          </w:r>
          <w:r>
            <w:fldChar w:fldCharType="end"/>
          </w:r>
        </w:sdtContent>
      </w:sdt>
      <w:r>
        <w:t>.</w:t>
      </w:r>
      <w:r w:rsidR="007D5205">
        <w:t xml:space="preserve"> This means that different solutions are required, depending on the </w:t>
      </w:r>
      <w:r w:rsidR="00043650">
        <w:t xml:space="preserve">colour of the print. </w:t>
      </w:r>
      <w:r>
        <w:t xml:space="preserve">Reaction based dyes have been trialled on ink jet printing methods, using carboxylate-based dyes that are applied to pads at high concentrations of 50g/L </w:t>
      </w:r>
      <w:sdt>
        <w:sdtPr>
          <w:id w:val="2011555876"/>
          <w:citation/>
        </w:sdtPr>
        <w:sdtEndPr/>
        <w:sdtContent>
          <w:r>
            <w:fldChar w:fldCharType="begin"/>
          </w:r>
          <w:r>
            <w:instrText xml:space="preserve"> CITATION Lew211 \l 2057 </w:instrText>
          </w:r>
          <w:r>
            <w:fldChar w:fldCharType="separate"/>
          </w:r>
          <w:r w:rsidRPr="000202D2">
            <w:rPr>
              <w:noProof/>
            </w:rPr>
            <w:t>(Lewis, et al., 2021)</w:t>
          </w:r>
          <w:r>
            <w:fldChar w:fldCharType="end"/>
          </w:r>
        </w:sdtContent>
      </w:sdt>
      <w:r>
        <w:t xml:space="preserve">. These are </w:t>
      </w:r>
      <w:r w:rsidR="00043650">
        <w:t>like</w:t>
      </w:r>
      <w:r>
        <w:t xml:space="preserve"> the fixer-dye relationship between sodium carbonate and VS dyes, which form carboxylate intermediates in the fixation process reactions.</w:t>
      </w:r>
      <w:r w:rsidR="00043650">
        <w:t xml:space="preserve"> This implies that it is possible to use VS dyes as inks that cure, giving a </w:t>
      </w:r>
      <w:proofErr w:type="gramStart"/>
      <w:r w:rsidR="00043650">
        <w:t>high water</w:t>
      </w:r>
      <w:proofErr w:type="gramEnd"/>
      <w:r w:rsidR="00043650">
        <w:t xml:space="preserve"> fastness, in a short time period.</w:t>
      </w:r>
    </w:p>
    <w:p w14:paraId="64ACEC33" w14:textId="785B3EA5" w:rsidR="00092C43" w:rsidRDefault="00043650" w:rsidP="00043650">
      <w:pPr>
        <w:jc w:val="both"/>
      </w:pPr>
      <w:r>
        <w:t xml:space="preserve">The primary limitation of using reactive dyes </w:t>
      </w:r>
      <w:r w:rsidR="00F500CD">
        <w:t xml:space="preserve">is the low fixation rate of reaction, which greatly limits the usability of the dyes. </w:t>
      </w:r>
      <w:r w:rsidR="00092C43">
        <w:t xml:space="preserve">The dyeing of cellulose materials using reactive dyes can be enhanced by the functionalising the cellulose structure with a positive quaternary amine </w:t>
      </w:r>
      <w:sdt>
        <w:sdtPr>
          <w:id w:val="-883939875"/>
          <w:citation/>
        </w:sdtPr>
        <w:sdtEndPr/>
        <w:sdtContent>
          <w:r w:rsidR="00092C43">
            <w:fldChar w:fldCharType="begin"/>
          </w:r>
          <w:r w:rsidR="00092C43">
            <w:instrText xml:space="preserve"> CITATION Mik14 \l 2057 </w:instrText>
          </w:r>
          <w:r w:rsidR="00092C43">
            <w:fldChar w:fldCharType="separate"/>
          </w:r>
          <w:r w:rsidR="00092C43" w:rsidRPr="006D63A8">
            <w:rPr>
              <w:noProof/>
            </w:rPr>
            <w:t>(Mikhailovskaya, et al., 2014)</w:t>
          </w:r>
          <w:r w:rsidR="00092C43">
            <w:fldChar w:fldCharType="end"/>
          </w:r>
        </w:sdtContent>
      </w:sdt>
      <w:r w:rsidR="00092C43">
        <w:t>, by reacting the cellulose with the chemical CHPTAC. This changes the covalent bonding to ionic bonding of the reactive dyes to the surface of the cellulose and increases the fixation rate, leading to better colour fastness.</w:t>
      </w:r>
      <w:r w:rsidR="00F500CD">
        <w:t xml:space="preserve"> This is because ionic charges have a greater electrostatic attraction than dipole charges.</w:t>
      </w:r>
      <w:r w:rsidR="00092C43">
        <w:t xml:space="preserve"> Furthermore, due to the ionic bonding, no electrolytes are required, with a very quick reaction rate at room temperature </w:t>
      </w:r>
      <w:sdt>
        <w:sdtPr>
          <w:id w:val="277460126"/>
          <w:citation/>
        </w:sdtPr>
        <w:sdtEndPr/>
        <w:sdtContent>
          <w:r w:rsidR="00092C43">
            <w:fldChar w:fldCharType="begin"/>
          </w:r>
          <w:r w:rsidR="00092C43">
            <w:instrText xml:space="preserve"> CITATION Pru22 \l 2057 </w:instrText>
          </w:r>
          <w:r w:rsidR="00092C43">
            <w:fldChar w:fldCharType="separate"/>
          </w:r>
          <w:r w:rsidR="00092C43" w:rsidRPr="0057309F">
            <w:rPr>
              <w:noProof/>
            </w:rPr>
            <w:t>(Prus, et al., 2022)</w:t>
          </w:r>
          <w:r w:rsidR="00092C43">
            <w:fldChar w:fldCharType="end"/>
          </w:r>
        </w:sdtContent>
      </w:sdt>
      <w:r w:rsidR="00092C43">
        <w:t xml:space="preserve">. </w:t>
      </w:r>
      <w:proofErr w:type="gramStart"/>
      <w:r w:rsidR="00092C43">
        <w:t>However</w:t>
      </w:r>
      <w:proofErr w:type="gramEnd"/>
      <w:r w:rsidR="00092C43">
        <w:t xml:space="preserve"> in order to functionalise the cellulose, a Sand-Meyer substitution reaction must occur, which is a 48 hour reaction under caustic conditions; this negates any process savings </w:t>
      </w:r>
      <w:r w:rsidR="00F500CD">
        <w:t>from not requiring electrolytes for the dying process</w:t>
      </w:r>
      <w:r w:rsidR="00092C43">
        <w:t>.</w:t>
      </w:r>
    </w:p>
    <w:p w14:paraId="6B801362" w14:textId="064E1DB6" w:rsidR="00DD248C" w:rsidRDefault="00DD248C" w:rsidP="00641A61">
      <w:pPr>
        <w:pStyle w:val="Heading3"/>
        <w:numPr>
          <w:ilvl w:val="2"/>
          <w:numId w:val="4"/>
        </w:numPr>
      </w:pPr>
      <w:bookmarkStart w:id="10" w:name="_Toc128391125"/>
      <w:r>
        <w:lastRenderedPageBreak/>
        <w:t>Acid Dye Methods</w:t>
      </w:r>
      <w:bookmarkEnd w:id="10"/>
    </w:p>
    <w:p w14:paraId="416A84E7" w14:textId="14F91977" w:rsidR="00E01F83" w:rsidRDefault="00C56363" w:rsidP="00BD47C4">
      <w:pPr>
        <w:jc w:val="both"/>
      </w:pPr>
      <w:r>
        <w:t xml:space="preserve">Acid dyes have a similar range to reactive dyes </w:t>
      </w:r>
      <w:sdt>
        <w:sdtPr>
          <w:id w:val="814065757"/>
          <w:citation/>
        </w:sdtPr>
        <w:sdtEndPr/>
        <w:sdtContent>
          <w:r>
            <w:fldChar w:fldCharType="begin"/>
          </w:r>
          <w:r>
            <w:instrText xml:space="preserve"> CITATION The221 \l 2057 </w:instrText>
          </w:r>
          <w:r>
            <w:fldChar w:fldCharType="separate"/>
          </w:r>
          <w:r w:rsidRPr="00C56363">
            <w:rPr>
              <w:noProof/>
            </w:rPr>
            <w:t>(The Woolery, 2022)</w:t>
          </w:r>
          <w:r>
            <w:fldChar w:fldCharType="end"/>
          </w:r>
        </w:sdtContent>
      </w:sdt>
      <w:r>
        <w:t>, however they are better at dyeing protein fibres, which is why they are effective on wool.</w:t>
      </w:r>
      <w:r w:rsidR="00CA7168">
        <w:t xml:space="preserve"> This is because they tend to form potassium salts which</w:t>
      </w:r>
      <w:r w:rsidR="006B485F">
        <w:t>,</w:t>
      </w:r>
      <w:r w:rsidR="00CA7168">
        <w:t xml:space="preserve"> when dissociate</w:t>
      </w:r>
      <w:r w:rsidR="00CC19A6">
        <w:t>d</w:t>
      </w:r>
      <w:r w:rsidR="006B485F">
        <w:t>,</w:t>
      </w:r>
      <w:r w:rsidR="003B0618">
        <w:t xml:space="preserve"> form acid functional groups; this acid group bonds well with protonated amine groups which are primarily found in proteins </w:t>
      </w:r>
      <w:sdt>
        <w:sdtPr>
          <w:id w:val="-623848516"/>
          <w:citation/>
        </w:sdtPr>
        <w:sdtEndPr/>
        <w:sdtContent>
          <w:r w:rsidR="003B0618">
            <w:fldChar w:fldCharType="begin"/>
          </w:r>
          <w:r w:rsidR="003B0618">
            <w:instrText xml:space="preserve"> CITATION IAR10 \l 2057 </w:instrText>
          </w:r>
          <w:r w:rsidR="003B0618">
            <w:fldChar w:fldCharType="separate"/>
          </w:r>
          <w:r w:rsidR="003B0618" w:rsidRPr="003B0618">
            <w:rPr>
              <w:noProof/>
            </w:rPr>
            <w:t>(IARC Monographs on the Evaluation of Carcinogenic Risks to Humans, 2010)</w:t>
          </w:r>
          <w:r w:rsidR="003B0618">
            <w:fldChar w:fldCharType="end"/>
          </w:r>
        </w:sdtContent>
      </w:sdt>
      <w:r w:rsidR="003B0618">
        <w:t xml:space="preserve">. </w:t>
      </w:r>
      <w:r w:rsidR="006B485F">
        <w:t xml:space="preserve">Protonated amine groups are formed in acidic conditions, meaning that they are suited </w:t>
      </w:r>
      <w:r w:rsidR="00CC19A6">
        <w:t>to</w:t>
      </w:r>
      <w:r w:rsidR="006B485F">
        <w:t xml:space="preserve"> </w:t>
      </w:r>
      <w:proofErr w:type="gramStart"/>
      <w:r w:rsidR="006B485F">
        <w:t>acid based</w:t>
      </w:r>
      <w:proofErr w:type="gramEnd"/>
      <w:r w:rsidR="006B485F">
        <w:t xml:space="preserve"> dyes. Amine groups are not as prevalent in </w:t>
      </w:r>
      <w:proofErr w:type="gramStart"/>
      <w:r w:rsidR="006B485F">
        <w:t>cellulose based</w:t>
      </w:r>
      <w:proofErr w:type="gramEnd"/>
      <w:r w:rsidR="006B485F">
        <w:t xml:space="preserve"> structures, where the primary functional groups are hydroxyls.</w:t>
      </w:r>
    </w:p>
    <w:p w14:paraId="370265A1" w14:textId="3CBA7B6D" w:rsidR="005B56DA" w:rsidRPr="00E01F83" w:rsidRDefault="003B0618" w:rsidP="00BD47C4">
      <w:pPr>
        <w:jc w:val="both"/>
        <w:rPr>
          <w:color w:val="FF0000"/>
        </w:rPr>
      </w:pPr>
      <w:r>
        <w:t xml:space="preserve">The current </w:t>
      </w:r>
      <w:r w:rsidR="006B485F">
        <w:t>acid dye</w:t>
      </w:r>
      <w:r>
        <w:t xml:space="preserve"> manufacture process</w:t>
      </w:r>
      <w:r w:rsidR="006B485F">
        <w:t xml:space="preserve"> is</w:t>
      </w:r>
      <w:r>
        <w:t xml:space="preserve"> </w:t>
      </w:r>
      <w:proofErr w:type="gramStart"/>
      <w:r w:rsidR="006B485F">
        <w:t>similar to</w:t>
      </w:r>
      <w:proofErr w:type="gramEnd"/>
      <w:r>
        <w:t xml:space="preserve"> acid azo dyes, as the reaction is through a coupling reaction </w:t>
      </w:r>
      <w:r w:rsidR="00967EDD">
        <w:t xml:space="preserve">with a diazo aryl amine, activated using hydrochloric acid and sodium nitrite, and naphthalene sulfonic acid </w:t>
      </w:r>
      <w:sdt>
        <w:sdtPr>
          <w:id w:val="1368255574"/>
          <w:citation/>
        </w:sdtPr>
        <w:sdtEndPr/>
        <w:sdtContent>
          <w:r w:rsidR="00967EDD">
            <w:fldChar w:fldCharType="begin"/>
          </w:r>
          <w:r w:rsidR="00967EDD">
            <w:instrText xml:space="preserve"> CITATION Akh18 \l 2057 </w:instrText>
          </w:r>
          <w:r w:rsidR="00967EDD">
            <w:fldChar w:fldCharType="separate"/>
          </w:r>
          <w:r w:rsidR="00967EDD" w:rsidRPr="00967EDD">
            <w:rPr>
              <w:noProof/>
            </w:rPr>
            <w:t>(Akhtar, et al., 2018)</w:t>
          </w:r>
          <w:r w:rsidR="00967EDD">
            <w:fldChar w:fldCharType="end"/>
          </w:r>
        </w:sdtContent>
      </w:sdt>
      <w:r w:rsidR="00967EDD">
        <w:t>.</w:t>
      </w:r>
      <w:r w:rsidR="00967EDD" w:rsidRPr="00E01F83">
        <w:rPr>
          <w:color w:val="FF0000"/>
        </w:rPr>
        <w:t xml:space="preserve"> </w:t>
      </w:r>
      <w:r w:rsidR="006B485F" w:rsidRPr="006B485F">
        <w:t xml:space="preserve">This </w:t>
      </w:r>
      <w:r w:rsidR="006B485F">
        <w:t xml:space="preserve">means that the process uses harmful chemicals, as hydrochloric acid is a strong acid; </w:t>
      </w:r>
      <w:r w:rsidR="005E73BE">
        <w:t>however, they are not required to be made in situ, implying they have a longer shelf life than azo base solutions.</w:t>
      </w:r>
      <w:r w:rsidR="006B485F" w:rsidRPr="006B485F">
        <w:t xml:space="preserve"> </w:t>
      </w:r>
      <w:r w:rsidR="005B56DA">
        <w:t xml:space="preserve">Coumarin based acid azo dyes are a current industry replacement to carcinogenic </w:t>
      </w:r>
      <w:r w:rsidR="005E73BE">
        <w:t xml:space="preserve">acid azo </w:t>
      </w:r>
      <w:r w:rsidR="005B56DA">
        <w:t>dyes</w:t>
      </w:r>
      <w:r w:rsidR="0067614A">
        <w:t xml:space="preserve">, as they are used in the pharmaceutical industry and are currently the most available dye for protein chain-based products </w:t>
      </w:r>
      <w:sdt>
        <w:sdtPr>
          <w:id w:val="1456446115"/>
          <w:citation/>
        </w:sdtPr>
        <w:sdtEndPr/>
        <w:sdtContent>
          <w:r w:rsidR="0067614A">
            <w:fldChar w:fldCharType="begin"/>
          </w:r>
          <w:r w:rsidR="0067614A">
            <w:instrText xml:space="preserve"> CITATION Moh14 \l 2057 </w:instrText>
          </w:r>
          <w:r w:rsidR="0067614A">
            <w:fldChar w:fldCharType="separate"/>
          </w:r>
          <w:r w:rsidR="0067614A" w:rsidRPr="0067614A">
            <w:rPr>
              <w:noProof/>
            </w:rPr>
            <w:t>(Mohamed, et al., 2014)</w:t>
          </w:r>
          <w:r w:rsidR="0067614A">
            <w:fldChar w:fldCharType="end"/>
          </w:r>
        </w:sdtContent>
      </w:sdt>
      <w:r w:rsidR="0067614A">
        <w:t xml:space="preserve">. There are also green methods of synthesising these dyes, resulting in better product sustainability and increased popularity </w:t>
      </w:r>
      <w:sdt>
        <w:sdtPr>
          <w:id w:val="835807750"/>
          <w:citation/>
        </w:sdtPr>
        <w:sdtEndPr/>
        <w:sdtContent>
          <w:r w:rsidR="00FD12F5">
            <w:fldChar w:fldCharType="begin"/>
          </w:r>
          <w:r w:rsidR="00FD12F5">
            <w:instrText xml:space="preserve"> CITATION Zha221 \l 2057 </w:instrText>
          </w:r>
          <w:r w:rsidR="00FD12F5">
            <w:fldChar w:fldCharType="separate"/>
          </w:r>
          <w:r w:rsidR="00FD12F5" w:rsidRPr="00FD12F5">
            <w:rPr>
              <w:noProof/>
            </w:rPr>
            <w:t>(Zhang, et al., 2022)</w:t>
          </w:r>
          <w:r w:rsidR="00FD12F5">
            <w:fldChar w:fldCharType="end"/>
          </w:r>
        </w:sdtContent>
      </w:sdt>
      <w:r w:rsidR="00FD12F5">
        <w:t>.</w:t>
      </w:r>
    </w:p>
    <w:p w14:paraId="2D9F82AD" w14:textId="6171C673" w:rsidR="007F525E" w:rsidRDefault="0067614A" w:rsidP="00BD47C4">
      <w:pPr>
        <w:jc w:val="both"/>
      </w:pPr>
      <w:r>
        <w:t>Novel</w:t>
      </w:r>
      <w:r w:rsidR="007F525E">
        <w:t xml:space="preserve"> acid dyes have been used for high-speed ink jet printing, with better optical and stability properties than azo dyes </w:t>
      </w:r>
      <w:sdt>
        <w:sdtPr>
          <w:id w:val="-730453221"/>
          <w:citation/>
        </w:sdtPr>
        <w:sdtEndPr/>
        <w:sdtContent>
          <w:r w:rsidR="007F525E">
            <w:fldChar w:fldCharType="begin"/>
          </w:r>
          <w:r w:rsidR="007F525E">
            <w:instrText xml:space="preserve"> CITATION Cho19 \l 2057 </w:instrText>
          </w:r>
          <w:r w:rsidR="007F525E">
            <w:fldChar w:fldCharType="separate"/>
          </w:r>
          <w:r w:rsidR="007F525E" w:rsidRPr="007F525E">
            <w:rPr>
              <w:noProof/>
            </w:rPr>
            <w:t>(Choi, et al., 2019)</w:t>
          </w:r>
          <w:r w:rsidR="007F525E">
            <w:fldChar w:fldCharType="end"/>
          </w:r>
        </w:sdtContent>
      </w:sdt>
      <w:r w:rsidR="007F525E">
        <w:t>. The</w:t>
      </w:r>
      <w:r w:rsidR="00E01F83">
        <w:t>se</w:t>
      </w:r>
      <w:r w:rsidR="007F525E">
        <w:t xml:space="preserve"> are acid dyes based on perylene</w:t>
      </w:r>
      <w:r w:rsidR="00A14BC4">
        <w:t xml:space="preserve"> </w:t>
      </w:r>
      <w:proofErr w:type="spellStart"/>
      <w:r w:rsidR="00A14BC4">
        <w:t>bismides</w:t>
      </w:r>
      <w:proofErr w:type="spellEnd"/>
      <w:r w:rsidR="005E73BE">
        <w:t xml:space="preserve">, a class of functional acid dyes that can be functionalised with many different groups through halogenation reactions </w:t>
      </w:r>
      <w:sdt>
        <w:sdtPr>
          <w:id w:val="510106216"/>
          <w:citation/>
        </w:sdtPr>
        <w:sdtEndPr/>
        <w:sdtContent>
          <w:r w:rsidR="005E73BE">
            <w:fldChar w:fldCharType="begin"/>
          </w:r>
          <w:r w:rsidR="005E73BE">
            <w:instrText xml:space="preserve"> CITATION Now191 \l 2057 </w:instrText>
          </w:r>
          <w:r w:rsidR="005E73BE">
            <w:fldChar w:fldCharType="separate"/>
          </w:r>
          <w:r w:rsidR="005E73BE" w:rsidRPr="005E73BE">
            <w:rPr>
              <w:noProof/>
            </w:rPr>
            <w:t>(Nowak-Krol &amp; Wurthner, 2019)</w:t>
          </w:r>
          <w:r w:rsidR="005E73BE">
            <w:fldChar w:fldCharType="end"/>
          </w:r>
        </w:sdtContent>
      </w:sdt>
      <w:r w:rsidR="00B0444F">
        <w:t>.</w:t>
      </w:r>
      <w:r w:rsidR="00A14BC4">
        <w:t xml:space="preserve"> </w:t>
      </w:r>
      <w:r w:rsidR="00B0444F">
        <w:t>However,</w:t>
      </w:r>
      <w:r w:rsidR="00A14BC4">
        <w:t xml:space="preserve"> they have only been tested on dry mediums</w:t>
      </w:r>
      <w:r w:rsidR="00E01F83">
        <w:t>, which means that wet materials may not achieve the same quality of print.</w:t>
      </w:r>
      <w:r w:rsidR="007F525E">
        <w:t xml:space="preserve"> </w:t>
      </w:r>
      <w:r w:rsidR="00A14BC4">
        <w:t>The chemistry to manufacture these dyes commercially varies dependent on the function and functional groups being added to the molecul</w:t>
      </w:r>
      <w:r w:rsidR="00B0444F">
        <w:t>ar</w:t>
      </w:r>
      <w:r w:rsidR="00A14BC4">
        <w:t xml:space="preserve"> skeleton, with easily made dyes </w:t>
      </w:r>
      <w:r w:rsidR="005B56DA">
        <w:t>being readily available.</w:t>
      </w:r>
      <w:r w:rsidR="00B0444F">
        <w:t xml:space="preserve"> Some variations of these dyes are highly complex however, due to the ease at which new functional groups can be added, making them ideal dyes for tracing proteins throughout biology.</w:t>
      </w:r>
      <w:r w:rsidR="005B56DA">
        <w:t xml:space="preserve"> </w:t>
      </w:r>
      <w:r w:rsidR="00B0444F">
        <w:t>These reasons have resulted in</w:t>
      </w:r>
      <w:r w:rsidR="005B56DA">
        <w:t xml:space="preserve"> this area of dye synthesis growing </w:t>
      </w:r>
      <w:sdt>
        <w:sdtPr>
          <w:id w:val="-1611887165"/>
          <w:citation/>
        </w:sdtPr>
        <w:sdtEndPr/>
        <w:sdtContent>
          <w:r w:rsidR="005B56DA">
            <w:fldChar w:fldCharType="begin"/>
          </w:r>
          <w:r w:rsidR="005B56DA">
            <w:instrText xml:space="preserve"> CITATION Now19 \l 2057 </w:instrText>
          </w:r>
          <w:r w:rsidR="005B56DA">
            <w:fldChar w:fldCharType="separate"/>
          </w:r>
          <w:r w:rsidR="005B56DA" w:rsidRPr="005B56DA">
            <w:rPr>
              <w:noProof/>
            </w:rPr>
            <w:t>(Nowak-Krol &amp; Wurthner, 2019)</w:t>
          </w:r>
          <w:r w:rsidR="005B56DA">
            <w:fldChar w:fldCharType="end"/>
          </w:r>
        </w:sdtContent>
      </w:sdt>
      <w:r w:rsidR="005B56DA">
        <w:t xml:space="preserve">, </w:t>
      </w:r>
      <w:r w:rsidR="00B0444F">
        <w:t xml:space="preserve">meaning suppliers are easily </w:t>
      </w:r>
      <w:proofErr w:type="spellStart"/>
      <w:r w:rsidR="00B0444F">
        <w:t>aviliable</w:t>
      </w:r>
      <w:proofErr w:type="spellEnd"/>
      <w:r w:rsidR="005B56DA">
        <w:t xml:space="preserve">. </w:t>
      </w:r>
    </w:p>
    <w:p w14:paraId="386B7E6D" w14:textId="47470648" w:rsidR="00DF1A87" w:rsidRDefault="00DF1A87" w:rsidP="00641A61">
      <w:pPr>
        <w:pStyle w:val="Heading3"/>
        <w:numPr>
          <w:ilvl w:val="2"/>
          <w:numId w:val="4"/>
        </w:numPr>
      </w:pPr>
      <w:bookmarkStart w:id="11" w:name="_Toc128391126"/>
      <w:r>
        <w:t>Digital Printing Methods</w:t>
      </w:r>
      <w:bookmarkEnd w:id="11"/>
    </w:p>
    <w:p w14:paraId="0353353F" w14:textId="6D6BE5E9" w:rsidR="00C10EE2" w:rsidRDefault="00C10EE2" w:rsidP="00956F44">
      <w:pPr>
        <w:jc w:val="both"/>
      </w:pPr>
      <w:r>
        <w:t xml:space="preserve">Textile printing has many similarities with printing on wet regenerated cellulose, as both are fibrous materials that undergo a washing process, therefore requiring a </w:t>
      </w:r>
      <w:proofErr w:type="gramStart"/>
      <w:r>
        <w:t>high water</w:t>
      </w:r>
      <w:proofErr w:type="gramEnd"/>
      <w:r>
        <w:t xml:space="preserve"> fastness. There are a variety of ink types, some which have already been discussed such as </w:t>
      </w:r>
      <w:r w:rsidR="006B4AD5">
        <w:t xml:space="preserve">acid dyes and reactive dyes, that </w:t>
      </w:r>
      <w:r w:rsidR="00B0444F">
        <w:t>need</w:t>
      </w:r>
      <w:r w:rsidR="006B4AD5">
        <w:t xml:space="preserve"> pre-treatments. These pre-treatments are predominantly activating the material with thickeners, </w:t>
      </w:r>
      <w:proofErr w:type="gramStart"/>
      <w:r w:rsidR="006B4AD5">
        <w:t>alkalis</w:t>
      </w:r>
      <w:proofErr w:type="gramEnd"/>
      <w:r w:rsidR="006B4AD5">
        <w:t xml:space="preserve"> and urea to allow for better dye absorption. The other types of inks are dispersion inks, that only require a thickener to improve the fastness of the print </w:t>
      </w:r>
      <w:sdt>
        <w:sdtPr>
          <w:id w:val="-521629574"/>
          <w:citation/>
        </w:sdtPr>
        <w:sdtEndPr/>
        <w:sdtContent>
          <w:r w:rsidR="006B4AD5">
            <w:fldChar w:fldCharType="begin"/>
          </w:r>
          <w:r w:rsidR="006B4AD5">
            <w:instrText xml:space="preserve"> CITATION Hos21 \l 2057 </w:instrText>
          </w:r>
          <w:r w:rsidR="006B4AD5">
            <w:fldChar w:fldCharType="separate"/>
          </w:r>
          <w:r w:rsidR="006B4AD5" w:rsidRPr="006B4AD5">
            <w:rPr>
              <w:noProof/>
            </w:rPr>
            <w:t>(Hossain, 2021)</w:t>
          </w:r>
          <w:r w:rsidR="006B4AD5">
            <w:fldChar w:fldCharType="end"/>
          </w:r>
        </w:sdtContent>
      </w:sdt>
      <w:r w:rsidR="006B4AD5">
        <w:t>.</w:t>
      </w:r>
      <w:r w:rsidR="00B0444F">
        <w:t xml:space="preserve"> These dispersion inks have </w:t>
      </w:r>
      <w:r w:rsidR="00A560D9">
        <w:t>become</w:t>
      </w:r>
      <w:r w:rsidR="00B0444F">
        <w:t xml:space="preserve"> the most common ink in digital printing methods, due to the simplicity of the process. </w:t>
      </w:r>
      <w:proofErr w:type="gramStart"/>
      <w:r w:rsidR="00B0444F">
        <w:t>However</w:t>
      </w:r>
      <w:proofErr w:type="gramEnd"/>
      <w:r w:rsidR="00B0444F">
        <w:t xml:space="preserve"> dispersion inks tend to have a lower water fastness than reactive dyes, as they are not covalently bonded to the substrate structure.</w:t>
      </w:r>
    </w:p>
    <w:p w14:paraId="32A1E6FF" w14:textId="219266E2" w:rsidR="00724F01" w:rsidRDefault="00724F01" w:rsidP="00956F44">
      <w:pPr>
        <w:jc w:val="both"/>
      </w:pPr>
      <w:r>
        <w:t>Printing methods are being required to become more flexible, with shorter print runs and quicker turnarounds being expected. Therefore</w:t>
      </w:r>
      <w:r w:rsidR="00E80D09">
        <w:t>,</w:t>
      </w:r>
      <w:r>
        <w:t xml:space="preserve"> analogue methods, such as rotary screens, flat-beds and roller printing are becoming outdated as they have longer setup times and require longer runs to become efficient </w:t>
      </w:r>
      <w:sdt>
        <w:sdtPr>
          <w:id w:val="470250402"/>
          <w:citation/>
        </w:sdtPr>
        <w:sdtEndPr/>
        <w:sdtContent>
          <w:r>
            <w:fldChar w:fldCharType="begin"/>
          </w:r>
          <w:r>
            <w:instrText xml:space="preserve"> CITATION Cah99 \l 2057 </w:instrText>
          </w:r>
          <w:r>
            <w:fldChar w:fldCharType="separate"/>
          </w:r>
          <w:r w:rsidRPr="00724F01">
            <w:rPr>
              <w:noProof/>
            </w:rPr>
            <w:t>(Cahill, 1999)</w:t>
          </w:r>
          <w:r>
            <w:fldChar w:fldCharType="end"/>
          </w:r>
        </w:sdtContent>
      </w:sdt>
      <w:r>
        <w:t>.</w:t>
      </w:r>
      <w:r w:rsidR="00E80D09">
        <w:t xml:space="preserve"> </w:t>
      </w:r>
      <w:r w:rsidR="00B0444F">
        <w:t>The current printing process at viscose closures is an analogue</w:t>
      </w:r>
      <w:r w:rsidR="006014A2">
        <w:t xml:space="preserve"> roller</w:t>
      </w:r>
      <w:r w:rsidR="00B0444F">
        <w:t xml:space="preserve"> method</w:t>
      </w:r>
      <w:r w:rsidR="006014A2">
        <w:t xml:space="preserve"> that requires individual</w:t>
      </w:r>
      <w:r w:rsidR="00B55BFF">
        <w:t xml:space="preserve"> print</w:t>
      </w:r>
      <w:r w:rsidR="006014A2">
        <w:t xml:space="preserve"> d</w:t>
      </w:r>
      <w:r w:rsidR="00B55BFF">
        <w:t>i</w:t>
      </w:r>
      <w:r w:rsidR="006014A2">
        <w:t xml:space="preserve">es </w:t>
      </w:r>
      <w:r w:rsidR="00B55BFF">
        <w:t xml:space="preserve">being </w:t>
      </w:r>
      <w:r w:rsidR="006014A2">
        <w:t>made</w:t>
      </w:r>
      <w:r w:rsidR="00B55BFF">
        <w:t xml:space="preserve"> for each design, offering a customer very little customizability.</w:t>
      </w:r>
      <w:r w:rsidR="006014A2">
        <w:t xml:space="preserve"> </w:t>
      </w:r>
      <w:r w:rsidR="00E80D09">
        <w:t>Digital print methods can be quickly programmed, as they use a printing head, consisting of a set of needles, to printing any shape</w:t>
      </w:r>
      <w:r w:rsidR="00B55BFF">
        <w:t xml:space="preserve"> and any colour</w:t>
      </w:r>
      <w:r w:rsidR="00E80D09">
        <w:t xml:space="preserve">. However, to achieve deep colours or high resolutions, longer times are required for the ink to be absorbed and set </w:t>
      </w:r>
      <w:sdt>
        <w:sdtPr>
          <w:id w:val="256484564"/>
          <w:citation/>
        </w:sdtPr>
        <w:sdtEndPr/>
        <w:sdtContent>
          <w:r w:rsidR="00E80D09">
            <w:fldChar w:fldCharType="begin"/>
          </w:r>
          <w:r w:rsidR="00E80D09">
            <w:instrText xml:space="preserve"> CITATION Hos21 \l 2057 </w:instrText>
          </w:r>
          <w:r w:rsidR="00E80D09">
            <w:fldChar w:fldCharType="separate"/>
          </w:r>
          <w:r w:rsidR="00E80D09" w:rsidRPr="00E80D09">
            <w:rPr>
              <w:noProof/>
            </w:rPr>
            <w:t>(Hossain, 2021)</w:t>
          </w:r>
          <w:r w:rsidR="00E80D09">
            <w:fldChar w:fldCharType="end"/>
          </w:r>
        </w:sdtContent>
      </w:sdt>
      <w:r w:rsidR="00E80D09">
        <w:t xml:space="preserve">. </w:t>
      </w:r>
      <w:r w:rsidR="00E80D09">
        <w:lastRenderedPageBreak/>
        <w:t xml:space="preserve">Furthermore, digital inks are more complex and therefore require more controls, which is why they are relatively recent when compared to analogue methods </w:t>
      </w:r>
      <w:sdt>
        <w:sdtPr>
          <w:id w:val="514428647"/>
          <w:citation/>
        </w:sdtPr>
        <w:sdtEndPr/>
        <w:sdtContent>
          <w:r w:rsidR="00E80D09">
            <w:fldChar w:fldCharType="begin"/>
          </w:r>
          <w:r w:rsidR="00E80D09">
            <w:instrText xml:space="preserve"> CITATION Cah99 \l 2057 </w:instrText>
          </w:r>
          <w:r w:rsidR="00E80D09">
            <w:fldChar w:fldCharType="separate"/>
          </w:r>
          <w:r w:rsidR="00E80D09" w:rsidRPr="00E80D09">
            <w:rPr>
              <w:noProof/>
            </w:rPr>
            <w:t>(Cahill, 1999)</w:t>
          </w:r>
          <w:r w:rsidR="00E80D09">
            <w:fldChar w:fldCharType="end"/>
          </w:r>
        </w:sdtContent>
      </w:sdt>
      <w:r w:rsidR="00E80D09">
        <w:t xml:space="preserve">. </w:t>
      </w:r>
    </w:p>
    <w:p w14:paraId="19EE0589" w14:textId="7AFC0E10" w:rsidR="007B4536" w:rsidRDefault="00375274" w:rsidP="009C6F10">
      <w:pPr>
        <w:jc w:val="both"/>
      </w:pPr>
      <w:r>
        <w:t>The majority, 50%, of textiles are printed using the textile screen printing method, which is an analogue method of applying pigmented inks</w:t>
      </w:r>
      <w:r w:rsidR="00E80D09">
        <w:t xml:space="preserve"> </w:t>
      </w:r>
      <w:sdt>
        <w:sdtPr>
          <w:id w:val="-415400569"/>
          <w:citation/>
        </w:sdtPr>
        <w:sdtEndPr/>
        <w:sdtContent>
          <w:r w:rsidR="00E80D09">
            <w:fldChar w:fldCharType="begin"/>
          </w:r>
          <w:r w:rsidR="00E80D09">
            <w:instrText xml:space="preserve"> CITATION Tof21 \l 2057 </w:instrText>
          </w:r>
          <w:r w:rsidR="00E80D09">
            <w:fldChar w:fldCharType="separate"/>
          </w:r>
          <w:r w:rsidR="00E80D09" w:rsidRPr="00E80D09">
            <w:rPr>
              <w:noProof/>
            </w:rPr>
            <w:t>(Tofan, et al., 2021)</w:t>
          </w:r>
          <w:r w:rsidR="00E80D09">
            <w:fldChar w:fldCharType="end"/>
          </w:r>
        </w:sdtContent>
      </w:sdt>
      <w:r>
        <w:t>.</w:t>
      </w:r>
      <w:r w:rsidR="001746BA">
        <w:t xml:space="preserve"> One of the key issues with this method was it was not sustainable over short production runs, as it did not allow for the cost of removing colour inconsistencies and poor print quality</w:t>
      </w:r>
      <w:r w:rsidR="00B55BFF">
        <w:t xml:space="preserve"> built into every run</w:t>
      </w:r>
      <w:r w:rsidR="001746BA">
        <w:t xml:space="preserve"> to be compensated for </w:t>
      </w:r>
      <w:sdt>
        <w:sdtPr>
          <w:id w:val="-2048823612"/>
          <w:citation/>
        </w:sdtPr>
        <w:sdtEndPr/>
        <w:sdtContent>
          <w:r w:rsidR="001746BA">
            <w:fldChar w:fldCharType="begin"/>
          </w:r>
          <w:r w:rsidR="001746BA">
            <w:instrText xml:space="preserve"> CITATION Nti17 \l 2057 </w:instrText>
          </w:r>
          <w:r w:rsidR="001746BA">
            <w:fldChar w:fldCharType="separate"/>
          </w:r>
          <w:r w:rsidR="001746BA" w:rsidRPr="001746BA">
            <w:rPr>
              <w:noProof/>
            </w:rPr>
            <w:t>(Ntim, et al., 2017)</w:t>
          </w:r>
          <w:r w:rsidR="001746BA">
            <w:fldChar w:fldCharType="end"/>
          </w:r>
        </w:sdtContent>
      </w:sdt>
      <w:r w:rsidR="001746BA">
        <w:t>.</w:t>
      </w:r>
      <w:r w:rsidR="00B55BFF">
        <w:t xml:space="preserve"> This is because the print plates have to be manually setup, resulting in a large amount of variation through human error before the dyes fall into specification; additionally the adhesion of pigmented dyes requires </w:t>
      </w:r>
      <w:r w:rsidR="007E415B">
        <w:t xml:space="preserve">high temperatures, removing any chemical process from the system </w:t>
      </w:r>
      <w:sdt>
        <w:sdtPr>
          <w:id w:val="-77989203"/>
          <w:citation/>
        </w:sdtPr>
        <w:sdtEndPr/>
        <w:sdtContent>
          <w:r w:rsidR="007E415B">
            <w:fldChar w:fldCharType="begin"/>
          </w:r>
          <w:r w:rsidR="007E415B">
            <w:instrText xml:space="preserve"> CITATION Tof21 \l 2057 </w:instrText>
          </w:r>
          <w:r w:rsidR="007E415B">
            <w:fldChar w:fldCharType="separate"/>
          </w:r>
          <w:r w:rsidR="007E415B" w:rsidRPr="007E415B">
            <w:rPr>
              <w:noProof/>
            </w:rPr>
            <w:t>(Tofan, et al., 2021)</w:t>
          </w:r>
          <w:r w:rsidR="007E415B">
            <w:fldChar w:fldCharType="end"/>
          </w:r>
        </w:sdtContent>
      </w:sdt>
      <w:r w:rsidR="00B55BFF">
        <w:t xml:space="preserve"> but increasing the printing difficulty</w:t>
      </w:r>
      <w:r w:rsidR="007E415B">
        <w:t xml:space="preserve">. </w:t>
      </w:r>
      <w:r>
        <w:t>However, the emerging method that currently 1% of the industry utilises is pigmented ink jet printing, having the environmental benefit of no wash of stage</w:t>
      </w:r>
      <w:r w:rsidR="00CD3477">
        <w:t xml:space="preserve"> </w:t>
      </w:r>
      <w:sdt>
        <w:sdtPr>
          <w:id w:val="2021352924"/>
          <w:citation/>
        </w:sdtPr>
        <w:sdtEndPr/>
        <w:sdtContent>
          <w:r w:rsidR="00CD3477">
            <w:fldChar w:fldCharType="begin"/>
          </w:r>
          <w:r w:rsidR="00CD3477">
            <w:instrText xml:space="preserve">CITATION Kha \l 2057 </w:instrText>
          </w:r>
          <w:r w:rsidR="00CD3477">
            <w:fldChar w:fldCharType="separate"/>
          </w:r>
          <w:r w:rsidR="00CD3477" w:rsidRPr="00CD3477">
            <w:rPr>
              <w:noProof/>
            </w:rPr>
            <w:t>(Khan, 2016)</w:t>
          </w:r>
          <w:r w:rsidR="00CD3477">
            <w:fldChar w:fldCharType="end"/>
          </w:r>
        </w:sdtContent>
      </w:sdt>
      <w:r w:rsidR="00CD3477">
        <w:t xml:space="preserve">. </w:t>
      </w:r>
      <w:r w:rsidR="00B55BFF">
        <w:t>Furthermor</w:t>
      </w:r>
      <w:r w:rsidR="00022283">
        <w:t>e, as ink jet printing is a digital method, designs are created using software instead of physical dies.</w:t>
      </w:r>
    </w:p>
    <w:p w14:paraId="499D0C9D" w14:textId="531D9B12" w:rsidR="00022283" w:rsidRDefault="007B4536" w:rsidP="009C6F10">
      <w:pPr>
        <w:jc w:val="both"/>
      </w:pPr>
      <w:r>
        <w:t xml:space="preserve">One of the key reasons the </w:t>
      </w:r>
      <w:r w:rsidR="00022283">
        <w:t xml:space="preserve">ink jet </w:t>
      </w:r>
      <w:r>
        <w:t xml:space="preserve">method has not replaced the analogue methods is that until recently, the ink dispersions for ink jet printing have been dye based, with a low light and water fastness but high homogeneity </w:t>
      </w:r>
      <w:sdt>
        <w:sdtPr>
          <w:id w:val="522681295"/>
          <w:citation/>
        </w:sdtPr>
        <w:sdtEndPr/>
        <w:sdtContent>
          <w:r>
            <w:fldChar w:fldCharType="begin"/>
          </w:r>
          <w:r>
            <w:instrText xml:space="preserve"> CITATION Yoo08 \l 2057 </w:instrText>
          </w:r>
          <w:r>
            <w:fldChar w:fldCharType="separate"/>
          </w:r>
          <w:r w:rsidRPr="007B4536">
            <w:rPr>
              <w:noProof/>
            </w:rPr>
            <w:t>(Yoon &amp; Choi, 2008)</w:t>
          </w:r>
          <w:r>
            <w:fldChar w:fldCharType="end"/>
          </w:r>
        </w:sdtContent>
      </w:sdt>
      <w:r>
        <w:t xml:space="preserve">. </w:t>
      </w:r>
      <w:r w:rsidR="00022283">
        <w:t xml:space="preserve">HP are a large ink jet printing company that supply inks for printing onto paper, which has a similar structure to cellulose tubing, with the key difference being that paper is dry. Their inks consist of Ethyl </w:t>
      </w:r>
      <w:proofErr w:type="spellStart"/>
      <w:r w:rsidR="00022283">
        <w:t>Alkyldiol</w:t>
      </w:r>
      <w:proofErr w:type="spellEnd"/>
      <w:r w:rsidR="00022283">
        <w:t xml:space="preserve">, metal nitrate, substituted triphenylmethane salt, substituted phthalocyanine salt and </w:t>
      </w:r>
      <w:proofErr w:type="spellStart"/>
      <w:r w:rsidR="00022283">
        <w:t>alkyldiol</w:t>
      </w:r>
      <w:proofErr w:type="spellEnd"/>
      <w:r w:rsidR="00022283">
        <w:t xml:space="preserve"> ethoxylate </w:t>
      </w:r>
      <w:sdt>
        <w:sdtPr>
          <w:id w:val="-1962183992"/>
          <w:citation/>
        </w:sdtPr>
        <w:sdtEndPr/>
        <w:sdtContent>
          <w:r w:rsidR="00022283">
            <w:fldChar w:fldCharType="begin"/>
          </w:r>
          <w:r w:rsidR="00022283">
            <w:instrText xml:space="preserve"> CITATION HPI02 \l 2057 </w:instrText>
          </w:r>
          <w:r w:rsidR="00022283">
            <w:fldChar w:fldCharType="separate"/>
          </w:r>
          <w:r w:rsidR="00022283" w:rsidRPr="00CE57AF">
            <w:rPr>
              <w:noProof/>
            </w:rPr>
            <w:t>(HP Invent, 2002)</w:t>
          </w:r>
          <w:r w:rsidR="00022283">
            <w:fldChar w:fldCharType="end"/>
          </w:r>
        </w:sdtContent>
      </w:sdt>
      <w:r w:rsidR="00022283">
        <w:t xml:space="preserve">. These chemicals can be split into 2 groups: the photoconductors and the pigmented colour. The photoconductors consist of ethyl </w:t>
      </w:r>
      <w:proofErr w:type="spellStart"/>
      <w:r w:rsidR="00022283">
        <w:t>alkyldiol</w:t>
      </w:r>
      <w:proofErr w:type="spellEnd"/>
      <w:r w:rsidR="00022283">
        <w:t xml:space="preserve"> and </w:t>
      </w:r>
      <w:proofErr w:type="spellStart"/>
      <w:r w:rsidR="00022283">
        <w:t>alkyldiol</w:t>
      </w:r>
      <w:proofErr w:type="spellEnd"/>
      <w:r w:rsidR="00022283">
        <w:t xml:space="preserve"> ethoxylate, causing the ink to cure at a specific wavelength within the UV range. The remaining chemicals: metal nitrate, substituted triphenylmethane salt and substituted phthalocyanine salt form the pigment itself </w:t>
      </w:r>
      <w:sdt>
        <w:sdtPr>
          <w:id w:val="1575394417"/>
          <w:citation/>
        </w:sdtPr>
        <w:sdtEndPr/>
        <w:sdtContent>
          <w:r w:rsidR="00022283">
            <w:fldChar w:fldCharType="begin"/>
          </w:r>
          <w:r w:rsidR="00022283">
            <w:instrText xml:space="preserve"> CITATION Pac96 \l 2057 </w:instrText>
          </w:r>
          <w:r w:rsidR="00022283">
            <w:fldChar w:fldCharType="separate"/>
          </w:r>
          <w:r w:rsidR="00022283" w:rsidRPr="00CE57AF">
            <w:rPr>
              <w:noProof/>
            </w:rPr>
            <w:t>(Packard, 1996)</w:t>
          </w:r>
          <w:r w:rsidR="00022283">
            <w:fldChar w:fldCharType="end"/>
          </w:r>
        </w:sdtContent>
      </w:sdt>
      <w:r w:rsidR="00022283">
        <w:t>.</w:t>
      </w:r>
    </w:p>
    <w:p w14:paraId="27A4499C" w14:textId="77777777" w:rsidR="00A560D9" w:rsidRPr="00A560D9" w:rsidRDefault="00A560D9" w:rsidP="009C6F10">
      <w:pPr>
        <w:jc w:val="both"/>
      </w:pPr>
      <w:r w:rsidRPr="00A560D9">
        <w:t xml:space="preserve">The structure of regenerated cellulose is a series of capillary fibres in parallel with each other. </w:t>
      </w:r>
      <w:r w:rsidR="00022283" w:rsidRPr="00A560D9">
        <w:t xml:space="preserve">The presence of a wet film can create repulsion and attraction in the capillaries of the cellulose structure dependent on the thickness of the film </w:t>
      </w:r>
      <w:sdt>
        <w:sdtPr>
          <w:id w:val="-190220537"/>
          <w:citation/>
        </w:sdtPr>
        <w:sdtEndPr/>
        <w:sdtContent>
          <w:r w:rsidR="00022283" w:rsidRPr="00A560D9">
            <w:fldChar w:fldCharType="begin"/>
          </w:r>
          <w:r w:rsidR="00022283" w:rsidRPr="00A560D9">
            <w:instrText xml:space="preserve"> CITATION Hac18 \l 2057 </w:instrText>
          </w:r>
          <w:r w:rsidR="00022283" w:rsidRPr="00A560D9">
            <w:fldChar w:fldCharType="separate"/>
          </w:r>
          <w:r w:rsidR="00022283" w:rsidRPr="00A560D9">
            <w:rPr>
              <w:noProof/>
            </w:rPr>
            <w:t>(Hack, et al., 2018)</w:t>
          </w:r>
          <w:r w:rsidR="00022283" w:rsidRPr="00A560D9">
            <w:fldChar w:fldCharType="end"/>
          </w:r>
        </w:sdtContent>
      </w:sdt>
      <w:r w:rsidRPr="00A560D9">
        <w:t>.</w:t>
      </w:r>
      <w:r w:rsidR="00022283" w:rsidRPr="00A560D9">
        <w:t xml:space="preserve"> </w:t>
      </w:r>
      <w:r w:rsidRPr="00A560D9">
        <w:t>A</w:t>
      </w:r>
      <w:r w:rsidR="00022283" w:rsidRPr="00A560D9">
        <w:t>lthough this is on a molecular level</w:t>
      </w:r>
      <w:r w:rsidRPr="00A560D9">
        <w:t>, it increases the variability caused by having a wet medium to print on</w:t>
      </w:r>
      <w:r w:rsidR="00022283" w:rsidRPr="00A560D9">
        <w:t xml:space="preserve">. It determines the distance each </w:t>
      </w:r>
      <w:r w:rsidRPr="00A560D9">
        <w:t xml:space="preserve">dye </w:t>
      </w:r>
      <w:r w:rsidR="00022283" w:rsidRPr="00A560D9">
        <w:t>droplet can be placed from each other and the resulting colour shade density. The dispersion within the structure occurs below 100</w:t>
      </w:r>
      <w:r w:rsidR="00022283" w:rsidRPr="00A560D9">
        <w:rPr>
          <w:rFonts w:cstheme="minorHAnsi"/>
        </w:rPr>
        <w:t>°</w:t>
      </w:r>
      <w:r w:rsidR="00022283" w:rsidRPr="00A560D9">
        <w:t xml:space="preserve">C and is problem free if the dyes migration properties through the structure is good </w:t>
      </w:r>
      <w:sdt>
        <w:sdtPr>
          <w:id w:val="-1160391455"/>
          <w:citation/>
        </w:sdtPr>
        <w:sdtEndPr/>
        <w:sdtContent>
          <w:r w:rsidR="00022283" w:rsidRPr="00A560D9">
            <w:fldChar w:fldCharType="begin"/>
          </w:r>
          <w:r w:rsidR="00022283" w:rsidRPr="00A560D9">
            <w:instrText xml:space="preserve"> CITATION Cho11 \l 2057 </w:instrText>
          </w:r>
          <w:r w:rsidR="00022283" w:rsidRPr="00A560D9">
            <w:fldChar w:fldCharType="separate"/>
          </w:r>
          <w:r w:rsidR="00022283" w:rsidRPr="00A560D9">
            <w:rPr>
              <w:noProof/>
            </w:rPr>
            <w:t>(Choudhury, 2011)</w:t>
          </w:r>
          <w:r w:rsidR="00022283" w:rsidRPr="00A560D9">
            <w:fldChar w:fldCharType="end"/>
          </w:r>
        </w:sdtContent>
      </w:sdt>
      <w:r w:rsidR="00022283" w:rsidRPr="00A560D9">
        <w:t>. The application of the dyes can be done either in the</w:t>
      </w:r>
      <w:r w:rsidRPr="00A560D9">
        <w:t xml:space="preserve"> </w:t>
      </w:r>
      <w:proofErr w:type="gramStart"/>
      <w:r w:rsidRPr="00A560D9">
        <w:t>process</w:t>
      </w:r>
      <w:r w:rsidR="00022283" w:rsidRPr="00A560D9">
        <w:t xml:space="preserve">  cellulose</w:t>
      </w:r>
      <w:proofErr w:type="gramEnd"/>
      <w:r w:rsidRPr="00A560D9">
        <w:t xml:space="preserve"> regeneration, replacing pigments,</w:t>
      </w:r>
      <w:r w:rsidR="00022283" w:rsidRPr="00A560D9">
        <w:t xml:space="preserve"> or once the cellulose sheet has formed</w:t>
      </w:r>
      <w:r w:rsidRPr="00A560D9">
        <w:t xml:space="preserve"> as a printing material</w:t>
      </w:r>
      <w:r w:rsidR="00022283" w:rsidRPr="00A560D9">
        <w:t xml:space="preserve">. Adding a dispersion dye to the viscose solution has the potential to dye the cellulose strains; however, the dye interrupts the cellulose structure and may not be visible past chains </w:t>
      </w:r>
      <w:sdt>
        <w:sdtPr>
          <w:id w:val="91440539"/>
          <w:citation/>
        </w:sdtPr>
        <w:sdtEndPr/>
        <w:sdtContent>
          <w:r w:rsidR="00022283" w:rsidRPr="00A560D9">
            <w:fldChar w:fldCharType="begin"/>
          </w:r>
          <w:r w:rsidR="00022283" w:rsidRPr="00A560D9">
            <w:instrText xml:space="preserve"> CITATION Miy16 \l 2057 </w:instrText>
          </w:r>
          <w:r w:rsidR="00022283" w:rsidRPr="00A560D9">
            <w:fldChar w:fldCharType="separate"/>
          </w:r>
          <w:r w:rsidR="00022283" w:rsidRPr="00A560D9">
            <w:rPr>
              <w:noProof/>
            </w:rPr>
            <w:t>(Miyamoto, et al., 2016)</w:t>
          </w:r>
          <w:r w:rsidR="00022283" w:rsidRPr="00A560D9">
            <w:fldChar w:fldCharType="end"/>
          </w:r>
        </w:sdtContent>
      </w:sdt>
      <w:r w:rsidR="00022283" w:rsidRPr="00A560D9">
        <w:t xml:space="preserve">. </w:t>
      </w:r>
    </w:p>
    <w:p w14:paraId="26F25652" w14:textId="666615D6" w:rsidR="00F256A7" w:rsidRPr="005C2EBD" w:rsidRDefault="00F256A7" w:rsidP="009C6F10">
      <w:pPr>
        <w:jc w:val="both"/>
        <w:rPr>
          <w:color w:val="FF0000"/>
        </w:rPr>
      </w:pPr>
      <w:r>
        <w:t xml:space="preserve">More recently pigmented inks have begun implementation into processes, which are insoluble chromatic chemicals. </w:t>
      </w:r>
      <w:r w:rsidR="007B4536">
        <w:t>Pigmented inks require a stable dispersion, which</w:t>
      </w:r>
      <w:r>
        <w:t xml:space="preserve"> became possible</w:t>
      </w:r>
      <w:r w:rsidR="007B4536">
        <w:t xml:space="preserve"> in 2008,</w:t>
      </w:r>
      <w:r>
        <w:t xml:space="preserve"> using</w:t>
      </w:r>
      <w:r w:rsidR="007B4536">
        <w:t xml:space="preserve"> dispersion agent</w:t>
      </w:r>
      <w:r>
        <w:t>s</w:t>
      </w:r>
      <w:r w:rsidR="007B4536">
        <w:t xml:space="preserve"> of methacrylic acid and styrene</w:t>
      </w:r>
      <w:r>
        <w:t xml:space="preserve"> </w:t>
      </w:r>
      <w:sdt>
        <w:sdtPr>
          <w:id w:val="1833959907"/>
          <w:citation/>
        </w:sdtPr>
        <w:sdtEndPr/>
        <w:sdtContent>
          <w:r>
            <w:fldChar w:fldCharType="begin"/>
          </w:r>
          <w:r>
            <w:instrText xml:space="preserve"> CITATION Yoo08 \l 2057 </w:instrText>
          </w:r>
          <w:r>
            <w:fldChar w:fldCharType="separate"/>
          </w:r>
          <w:r w:rsidRPr="00F256A7">
            <w:rPr>
              <w:noProof/>
            </w:rPr>
            <w:t>(Yoon &amp; Choi, 2008)</w:t>
          </w:r>
          <w:r>
            <w:fldChar w:fldCharType="end"/>
          </w:r>
        </w:sdtContent>
      </w:sdt>
      <w:r w:rsidR="007B4536">
        <w:t>.</w:t>
      </w:r>
      <w:r w:rsidR="007E415B">
        <w:t xml:space="preserve"> However,</w:t>
      </w:r>
      <w:r w:rsidR="005C2EBD">
        <w:t xml:space="preserve"> by 2016,</w:t>
      </w:r>
      <w:r w:rsidR="007E415B">
        <w:t xml:space="preserve"> this was developed as</w:t>
      </w:r>
      <w:r w:rsidR="005C2EBD">
        <w:t xml:space="preserve"> a</w:t>
      </w:r>
      <w:r w:rsidR="007E415B">
        <w:t xml:space="preserve"> </w:t>
      </w:r>
      <w:r w:rsidR="00CD3477">
        <w:t>water-based pigment dispersions,</w:t>
      </w:r>
      <w:r w:rsidR="005C2EBD">
        <w:t xml:space="preserve"> which also required</w:t>
      </w:r>
      <w:r w:rsidR="00CD3477">
        <w:t xml:space="preserve"> a textile binder and </w:t>
      </w:r>
      <w:r w:rsidR="007E415B">
        <w:t xml:space="preserve">a </w:t>
      </w:r>
      <w:r w:rsidR="00CD3477">
        <w:t>surfactant. The ideal ink has a low viscosity and a surface tension force towards the substrate, allowing it to flow through the ink nozzle</w:t>
      </w:r>
      <w:r w:rsidR="008C79ED">
        <w:t>, although the binder can increase the viscosity as they are predominantly cross-linked latex polymers</w:t>
      </w:r>
      <w:sdt>
        <w:sdtPr>
          <w:id w:val="-100261295"/>
          <w:citation/>
        </w:sdtPr>
        <w:sdtEndPr/>
        <w:sdtContent>
          <w:r w:rsidR="008C79ED">
            <w:fldChar w:fldCharType="begin"/>
          </w:r>
          <w:r w:rsidR="008C79ED">
            <w:instrText xml:space="preserve"> CITATION Kha \l 2057 </w:instrText>
          </w:r>
          <w:r w:rsidR="008C79ED">
            <w:fldChar w:fldCharType="separate"/>
          </w:r>
          <w:r w:rsidR="008C79ED">
            <w:rPr>
              <w:noProof/>
            </w:rPr>
            <w:t xml:space="preserve"> </w:t>
          </w:r>
          <w:r w:rsidR="008C79ED" w:rsidRPr="008C79ED">
            <w:rPr>
              <w:noProof/>
            </w:rPr>
            <w:t>(Khan, 2016)</w:t>
          </w:r>
          <w:r w:rsidR="008C79ED">
            <w:fldChar w:fldCharType="end"/>
          </w:r>
        </w:sdtContent>
      </w:sdt>
      <w:r w:rsidR="008C79ED">
        <w:t xml:space="preserve">. </w:t>
      </w:r>
      <w:r w:rsidR="005C2EBD">
        <w:t>Furthermore</w:t>
      </w:r>
      <w:r w:rsidR="007662DE">
        <w:t>,</w:t>
      </w:r>
      <w:r w:rsidR="005C2EBD">
        <w:t xml:space="preserve"> the insolubility of pigments will also increase the viscosity and chance of the ink needles blocking through solid coagulation. </w:t>
      </w:r>
      <w:r w:rsidR="00395C61" w:rsidRPr="007662DE">
        <w:t>The binder is required to increase the water fastness of pigmented inks</w:t>
      </w:r>
      <w:r w:rsidR="007662DE" w:rsidRPr="007662DE">
        <w:t>,</w:t>
      </w:r>
      <w:r w:rsidR="00395C61" w:rsidRPr="007662DE">
        <w:t xml:space="preserve"> but can damage the microemulsion of the ink solution</w:t>
      </w:r>
      <w:r w:rsidR="007662DE" w:rsidRPr="007662DE">
        <w:t>, which results in an increase in viscosity</w:t>
      </w:r>
      <w:r w:rsidR="00395C61" w:rsidRPr="007662DE">
        <w:t xml:space="preserve">. This can be rectified by using a core and shell model, where a core chemical assisting the pigment is surrounded by a shell chemical that is soluble in the water solution, therefore helping to maintain the microemulsion </w:t>
      </w:r>
      <w:sdt>
        <w:sdtPr>
          <w:id w:val="-688979731"/>
          <w:citation/>
        </w:sdtPr>
        <w:sdtEndPr/>
        <w:sdtContent>
          <w:r w:rsidR="00395C61" w:rsidRPr="007662DE">
            <w:fldChar w:fldCharType="begin"/>
          </w:r>
          <w:r w:rsidR="00395C61" w:rsidRPr="007662DE">
            <w:instrText xml:space="preserve"> CITATION FuS12 \l 2057 </w:instrText>
          </w:r>
          <w:r w:rsidR="00395C61" w:rsidRPr="007662DE">
            <w:fldChar w:fldCharType="separate"/>
          </w:r>
          <w:r w:rsidR="00395C61" w:rsidRPr="007662DE">
            <w:rPr>
              <w:noProof/>
            </w:rPr>
            <w:t>(Fu, et al., 2012)</w:t>
          </w:r>
          <w:r w:rsidR="00395C61" w:rsidRPr="007662DE">
            <w:fldChar w:fldCharType="end"/>
          </w:r>
        </w:sdtContent>
      </w:sdt>
      <w:r w:rsidR="00395C61" w:rsidRPr="007662DE">
        <w:t>.</w:t>
      </w:r>
      <w:r w:rsidRPr="007662DE">
        <w:t xml:space="preserve"> </w:t>
      </w:r>
      <w:r w:rsidR="007662DE" w:rsidRPr="007662DE">
        <w:t xml:space="preserve">Through the maintenance </w:t>
      </w:r>
      <w:r w:rsidR="007662DE" w:rsidRPr="007662DE">
        <w:lastRenderedPageBreak/>
        <w:t xml:space="preserve">of a microemulsion, a stable dispersion can be made; this means that the pigmented inks then become viable for printing uses. </w:t>
      </w:r>
      <w:r w:rsidRPr="007662DE">
        <w:t>Azo dye</w:t>
      </w:r>
      <w:r w:rsidR="007662DE" w:rsidRPr="007662DE">
        <w:t>s can also be formed into</w:t>
      </w:r>
      <w:r w:rsidRPr="007662DE">
        <w:t xml:space="preserve"> dispersions</w:t>
      </w:r>
      <w:r w:rsidR="007662DE" w:rsidRPr="007662DE">
        <w:t>,</w:t>
      </w:r>
      <w:r w:rsidRPr="007662DE">
        <w:t xml:space="preserve"> with high colour fastness on hydrophobic materials such as cellulose acetate </w:t>
      </w:r>
      <w:sdt>
        <w:sdtPr>
          <w:id w:val="-1861427597"/>
          <w:citation/>
        </w:sdtPr>
        <w:sdtEndPr/>
        <w:sdtContent>
          <w:r w:rsidRPr="007662DE">
            <w:fldChar w:fldCharType="begin"/>
          </w:r>
          <w:r w:rsidRPr="007662DE">
            <w:instrText xml:space="preserve"> CITATION Yoo20 \l 2057 </w:instrText>
          </w:r>
          <w:r w:rsidRPr="007662DE">
            <w:fldChar w:fldCharType="separate"/>
          </w:r>
          <w:r w:rsidRPr="007662DE">
            <w:rPr>
              <w:noProof/>
            </w:rPr>
            <w:t>(Yoon, et al., 2020)</w:t>
          </w:r>
          <w:r w:rsidRPr="007662DE">
            <w:fldChar w:fldCharType="end"/>
          </w:r>
        </w:sdtContent>
      </w:sdt>
      <w:r w:rsidRPr="007662DE">
        <w:t xml:space="preserve">, but are poor on cellulose as it is hydrophilic. This can be resolved through using </w:t>
      </w:r>
      <w:proofErr w:type="spellStart"/>
      <w:r w:rsidRPr="007662DE">
        <w:t>miniemulsion</w:t>
      </w:r>
      <w:proofErr w:type="spellEnd"/>
      <w:r w:rsidRPr="007662DE">
        <w:t xml:space="preserve"> polymerization of the disperse dye and a latex dispersion </w:t>
      </w:r>
      <w:sdt>
        <w:sdtPr>
          <w:id w:val="1729499191"/>
          <w:citation/>
        </w:sdtPr>
        <w:sdtEndPr/>
        <w:sdtContent>
          <w:r w:rsidRPr="007662DE">
            <w:fldChar w:fldCharType="begin"/>
          </w:r>
          <w:r w:rsidRPr="007662DE">
            <w:instrText xml:space="preserve"> CITATION FuS13 \l 2057 </w:instrText>
          </w:r>
          <w:r w:rsidRPr="007662DE">
            <w:fldChar w:fldCharType="separate"/>
          </w:r>
          <w:r w:rsidRPr="007662DE">
            <w:rPr>
              <w:noProof/>
            </w:rPr>
            <w:t>(Fu, et al., 2013)</w:t>
          </w:r>
          <w:r w:rsidRPr="007662DE">
            <w:fldChar w:fldCharType="end"/>
          </w:r>
        </w:sdtContent>
      </w:sdt>
      <w:r w:rsidR="007662DE" w:rsidRPr="007662DE">
        <w:t xml:space="preserve">, which is </w:t>
      </w:r>
      <w:r w:rsidR="007662DE">
        <w:t>like</w:t>
      </w:r>
      <w:r w:rsidR="007662DE" w:rsidRPr="007662DE">
        <w:t xml:space="preserve"> the pigmented dispersions previously discussed.</w:t>
      </w:r>
    </w:p>
    <w:p w14:paraId="3B86D6BF" w14:textId="46A98EB8" w:rsidR="009C6F10" w:rsidRDefault="00DA4ABE" w:rsidP="009C6F10">
      <w:pPr>
        <w:jc w:val="both"/>
      </w:pPr>
      <w:r>
        <w:t>Pigmented printing inks are seen as a more sustainable process to solvent</w:t>
      </w:r>
      <w:r w:rsidR="00395C61">
        <w:t>-</w:t>
      </w:r>
      <w:r>
        <w:t>based printing,</w:t>
      </w:r>
      <w:r w:rsidR="007662DE">
        <w:t xml:space="preserve"> as they are</w:t>
      </w:r>
      <w:r>
        <w:t xml:space="preserve"> water bas</w:t>
      </w:r>
      <w:r w:rsidR="007662DE">
        <w:t>ed and do</w:t>
      </w:r>
      <w:r>
        <w:t xml:space="preserve"> not requir</w:t>
      </w:r>
      <w:r w:rsidR="007662DE">
        <w:t>e</w:t>
      </w:r>
      <w:r>
        <w:t xml:space="preserve"> a petrochemical solvent</w:t>
      </w:r>
      <w:r w:rsidR="00395C61">
        <w:t xml:space="preserve">. They can also be cured using UV, which is less energy intensive than high temperatures, and the binders can be sourced from renewable sources such as soy </w:t>
      </w:r>
      <w:sdt>
        <w:sdtPr>
          <w:id w:val="-1835606009"/>
          <w:citation/>
        </w:sdtPr>
        <w:sdtEndPr/>
        <w:sdtContent>
          <w:r w:rsidR="00395C61">
            <w:fldChar w:fldCharType="begin"/>
          </w:r>
          <w:r w:rsidR="00395C61">
            <w:instrText xml:space="preserve"> CITATION Rob15 \l 2057 </w:instrText>
          </w:r>
          <w:r w:rsidR="00395C61">
            <w:fldChar w:fldCharType="separate"/>
          </w:r>
          <w:r w:rsidR="00395C61" w:rsidRPr="00395C61">
            <w:rPr>
              <w:noProof/>
            </w:rPr>
            <w:t>(Robert, 2015)</w:t>
          </w:r>
          <w:r w:rsidR="00395C61">
            <w:fldChar w:fldCharType="end"/>
          </w:r>
        </w:sdtContent>
      </w:sdt>
      <w:r w:rsidR="00395C61">
        <w:t>.</w:t>
      </w:r>
      <w:r w:rsidR="0025304A">
        <w:t xml:space="preserve"> However, t</w:t>
      </w:r>
      <w:r w:rsidR="008C79ED">
        <w:t>he material can require pre-treatments</w:t>
      </w:r>
      <w:r w:rsidR="00B94600">
        <w:t xml:space="preserve"> to improve</w:t>
      </w:r>
      <w:r w:rsidR="008C79ED">
        <w:t xml:space="preserve"> the ink flow properties and post treatments that alter the substrate surface properties </w:t>
      </w:r>
      <w:sdt>
        <w:sdtPr>
          <w:id w:val="-636644144"/>
          <w:citation/>
        </w:sdtPr>
        <w:sdtEndPr/>
        <w:sdtContent>
          <w:r w:rsidR="008C79ED">
            <w:fldChar w:fldCharType="begin"/>
          </w:r>
          <w:r w:rsidR="008C79ED">
            <w:instrText xml:space="preserve"> CITATION Kha \l 2057 </w:instrText>
          </w:r>
          <w:r w:rsidR="008C79ED">
            <w:fldChar w:fldCharType="separate"/>
          </w:r>
          <w:r w:rsidR="008C79ED" w:rsidRPr="008C79ED">
            <w:rPr>
              <w:noProof/>
            </w:rPr>
            <w:t>(Khan, 2016)</w:t>
          </w:r>
          <w:r w:rsidR="008C79ED">
            <w:fldChar w:fldCharType="end"/>
          </w:r>
        </w:sdtContent>
      </w:sdt>
      <w:r w:rsidR="008C79ED">
        <w:t>.</w:t>
      </w:r>
      <w:r w:rsidR="007E415B">
        <w:t xml:space="preserve"> This is to improve the ink adhesion to the surface of the material; one method is oxygen gas plasma modification to increase surface roughness and hydrophobicity</w:t>
      </w:r>
      <w:r w:rsidR="00C25A61">
        <w:t xml:space="preserve"> </w:t>
      </w:r>
      <w:sdt>
        <w:sdtPr>
          <w:id w:val="1889831623"/>
          <w:citation/>
        </w:sdtPr>
        <w:sdtEndPr/>
        <w:sdtContent>
          <w:r w:rsidR="00C25A61">
            <w:fldChar w:fldCharType="begin"/>
          </w:r>
          <w:r w:rsidR="00C25A61">
            <w:instrText xml:space="preserve"> CITATION Pra16 \l 2057 </w:instrText>
          </w:r>
          <w:r w:rsidR="00C25A61">
            <w:fldChar w:fldCharType="separate"/>
          </w:r>
          <w:r w:rsidR="00C25A61" w:rsidRPr="00C25A61">
            <w:rPr>
              <w:noProof/>
            </w:rPr>
            <w:t>(Pransilp, et al., 2016)</w:t>
          </w:r>
          <w:r w:rsidR="00C25A61">
            <w:fldChar w:fldCharType="end"/>
          </w:r>
        </w:sdtContent>
      </w:sdt>
      <w:r w:rsidR="00C25A61">
        <w:t>.</w:t>
      </w:r>
      <w:r w:rsidR="00B94600">
        <w:t xml:space="preserve"> This implies that the pre-treatments to the cellulose reduce the sustainability of the printing process, as more chemicals are required, as well as high energy processes such as plasma modification. </w:t>
      </w:r>
    </w:p>
    <w:p w14:paraId="7CB0FAE6" w14:textId="06644D79" w:rsidR="008C79ED" w:rsidRDefault="00B94600" w:rsidP="009C6F10">
      <w:pPr>
        <w:jc w:val="both"/>
      </w:pPr>
      <w:r>
        <w:t>There are further d</w:t>
      </w:r>
      <w:r w:rsidR="008C79ED">
        <w:t>ifficulties regarding pigmented inkjet printing</w:t>
      </w:r>
      <w:r>
        <w:t>, such as</w:t>
      </w:r>
      <w:r w:rsidR="008C79ED">
        <w:t xml:space="preserve"> creating a uniform particle size, stabilising the </w:t>
      </w:r>
      <w:r w:rsidR="00F41D63">
        <w:t>dispersion,</w:t>
      </w:r>
      <w:r w:rsidR="008C79ED">
        <w:t xml:space="preserve"> and implementing the correct binder material </w:t>
      </w:r>
      <w:sdt>
        <w:sdtPr>
          <w:id w:val="-371856784"/>
          <w:citation/>
        </w:sdtPr>
        <w:sdtEndPr/>
        <w:sdtContent>
          <w:r w:rsidR="008C79ED">
            <w:fldChar w:fldCharType="begin"/>
          </w:r>
          <w:r w:rsidR="008C79ED">
            <w:instrText xml:space="preserve"> CITATION Kha \l 2057 </w:instrText>
          </w:r>
          <w:r w:rsidR="008C79ED">
            <w:fldChar w:fldCharType="separate"/>
          </w:r>
          <w:r w:rsidR="008C79ED" w:rsidRPr="008C79ED">
            <w:rPr>
              <w:noProof/>
            </w:rPr>
            <w:t>(Khan, 2016)</w:t>
          </w:r>
          <w:r w:rsidR="008C79ED">
            <w:fldChar w:fldCharType="end"/>
          </w:r>
        </w:sdtContent>
      </w:sdt>
      <w:r w:rsidR="008C79ED">
        <w:t>.</w:t>
      </w:r>
      <w:r>
        <w:t xml:space="preserve"> This is why </w:t>
      </w:r>
      <w:r w:rsidR="008C79ED">
        <w:t xml:space="preserve">complex ink solutions are required for </w:t>
      </w:r>
      <w:r w:rsidR="00F41D63">
        <w:t>digital inkjet printing,</w:t>
      </w:r>
      <w:r>
        <w:t xml:space="preserve"> as</w:t>
      </w:r>
      <w:r w:rsidR="00F41D63">
        <w:t xml:space="preserve"> </w:t>
      </w:r>
      <w:r w:rsidR="00DA4ABE">
        <w:t xml:space="preserve">digital controls are required to ensure the droplets are uniform and the process controls are well controlled. As digital controls improve, the resolution of the printing method greatly improves </w:t>
      </w:r>
      <w:sdt>
        <w:sdtPr>
          <w:id w:val="1698269598"/>
          <w:citation/>
        </w:sdtPr>
        <w:sdtEndPr/>
        <w:sdtContent>
          <w:r w:rsidR="00DA4ABE">
            <w:fldChar w:fldCharType="begin"/>
          </w:r>
          <w:r w:rsidR="00DA4ABE">
            <w:instrText xml:space="preserve"> CITATION Lee18 \l 2057 </w:instrText>
          </w:r>
          <w:r w:rsidR="00DA4ABE">
            <w:fldChar w:fldCharType="separate"/>
          </w:r>
          <w:r w:rsidR="00DA4ABE" w:rsidRPr="00DA4ABE">
            <w:rPr>
              <w:noProof/>
            </w:rPr>
            <w:t>(Lee, et al., 2018)</w:t>
          </w:r>
          <w:r w:rsidR="00DA4ABE">
            <w:fldChar w:fldCharType="end"/>
          </w:r>
        </w:sdtContent>
      </w:sdt>
      <w:r w:rsidR="00DA4ABE">
        <w:t>.</w:t>
      </w:r>
      <w:r>
        <w:t xml:space="preserve"> </w:t>
      </w:r>
      <w:proofErr w:type="gramStart"/>
      <w:r>
        <w:t>However</w:t>
      </w:r>
      <w:proofErr w:type="gramEnd"/>
      <w:r>
        <w:t xml:space="preserve"> the digital systems currently have a high capital cost, as they are yet to mature and become mainstream; this is because the current mainstream methods are still the analogue methods. </w:t>
      </w:r>
      <w:r w:rsidR="00DA4ABE">
        <w:t>A</w:t>
      </w:r>
      <w:r w:rsidR="00F41D63">
        <w:t xml:space="preserve">dditional chemicals can be added to give additional properties, such as tamper indicators. These are sulfonated stilbene derivatives that use fluorescence to indicate their originality; whilst there is a large range of chemicals that are fluorescent, in order for them to be printed they have to be water soluble and have a high level of water and light fastness </w:t>
      </w:r>
      <w:sdt>
        <w:sdtPr>
          <w:id w:val="868797191"/>
          <w:citation/>
        </w:sdtPr>
        <w:sdtEndPr/>
        <w:sdtContent>
          <w:r w:rsidR="00F41D63">
            <w:fldChar w:fldCharType="begin"/>
          </w:r>
          <w:r w:rsidR="00F41D63">
            <w:instrText xml:space="preserve"> CITATION Kar12 \l 2057 </w:instrText>
          </w:r>
          <w:r w:rsidR="00F41D63">
            <w:fldChar w:fldCharType="separate"/>
          </w:r>
          <w:r w:rsidR="00F41D63" w:rsidRPr="00F41D63">
            <w:rPr>
              <w:noProof/>
            </w:rPr>
            <w:t>(Karanikas, et al., 2012)</w:t>
          </w:r>
          <w:r w:rsidR="00F41D63">
            <w:fldChar w:fldCharType="end"/>
          </w:r>
        </w:sdtContent>
      </w:sdt>
      <w:r w:rsidR="00F41D63">
        <w:t>.</w:t>
      </w:r>
    </w:p>
    <w:p w14:paraId="54248135" w14:textId="7C9862C5" w:rsidR="00DF1A87" w:rsidRDefault="00DF1A87" w:rsidP="00641A61">
      <w:pPr>
        <w:pStyle w:val="Heading3"/>
        <w:numPr>
          <w:ilvl w:val="2"/>
          <w:numId w:val="4"/>
        </w:numPr>
      </w:pPr>
      <w:bookmarkStart w:id="12" w:name="_Toc128391127"/>
      <w:r>
        <w:t>Gravure Printing Method</w:t>
      </w:r>
      <w:bookmarkEnd w:id="12"/>
    </w:p>
    <w:p w14:paraId="6E87FA32" w14:textId="71D71053" w:rsidR="000A73F8" w:rsidRDefault="005548F4" w:rsidP="009C6F10">
      <w:pPr>
        <w:jc w:val="both"/>
      </w:pPr>
      <w:r>
        <w:t xml:space="preserve">Solvent based printing was primarily carried out using Gravure printing, where solvents eat into the material to burn in the pigments suspended in the solution. The ink is transferred onto the cells on a roller and excess ink is removed with a doctor blade before the roller is applied to the substrate </w:t>
      </w:r>
      <w:sdt>
        <w:sdtPr>
          <w:id w:val="734818303"/>
          <w:citation/>
        </w:sdtPr>
        <w:sdtEndPr/>
        <w:sdtContent>
          <w:r>
            <w:fldChar w:fldCharType="begin"/>
          </w:r>
          <w:r>
            <w:instrText xml:space="preserve"> CITATION Gra16 \l 2057 </w:instrText>
          </w:r>
          <w:r>
            <w:fldChar w:fldCharType="separate"/>
          </w:r>
          <w:r w:rsidRPr="008A52EC">
            <w:rPr>
              <w:noProof/>
            </w:rPr>
            <w:t>(Grau, 2016)</w:t>
          </w:r>
          <w:r>
            <w:fldChar w:fldCharType="end"/>
          </w:r>
        </w:sdtContent>
      </w:sdt>
      <w:r>
        <w:t xml:space="preserve">. The spreading of the ink is then controlled by the rate at which the solvent in the ink is flashed off. Different solvents allow for different levels of printability, with ethyl alcohol transferring the best but giving a poor dry finish. Ethyl acetate gives a better overall print, although can cause damage to print plates and the printing material </w:t>
      </w:r>
      <w:sdt>
        <w:sdtPr>
          <w:id w:val="1915740584"/>
          <w:citation/>
        </w:sdtPr>
        <w:sdtEndPr/>
        <w:sdtContent>
          <w:r>
            <w:fldChar w:fldCharType="begin"/>
          </w:r>
          <w:r>
            <w:instrText xml:space="preserve"> CITATION Sim12 \l 2057 </w:instrText>
          </w:r>
          <w:r>
            <w:fldChar w:fldCharType="separate"/>
          </w:r>
          <w:r w:rsidRPr="00C10EE2">
            <w:rPr>
              <w:noProof/>
            </w:rPr>
            <w:t>(Simseker, et al., 2012)</w:t>
          </w:r>
          <w:r>
            <w:fldChar w:fldCharType="end"/>
          </w:r>
        </w:sdtContent>
      </w:sdt>
      <w:r>
        <w:t xml:space="preserve">. </w:t>
      </w:r>
      <w:r w:rsidR="008A52EC">
        <w:t>Gravure printing is gradually declining</w:t>
      </w:r>
      <w:r>
        <w:t xml:space="preserve"> in use</w:t>
      </w:r>
      <w:r w:rsidR="008A52EC">
        <w:t xml:space="preserve">, as shown by the value of sales going down between 2007 and 2011 </w:t>
      </w:r>
      <w:sdt>
        <w:sdtPr>
          <w:id w:val="614716442"/>
          <w:citation/>
        </w:sdtPr>
        <w:sdtEndPr/>
        <w:sdtContent>
          <w:r w:rsidR="008A52EC">
            <w:fldChar w:fldCharType="begin"/>
          </w:r>
          <w:r w:rsidR="008A52EC">
            <w:instrText xml:space="preserve"> CITATION CBa10 \l 2057 </w:instrText>
          </w:r>
          <w:r w:rsidR="008A52EC">
            <w:fldChar w:fldCharType="separate"/>
          </w:r>
          <w:r w:rsidR="008A52EC" w:rsidRPr="008A52EC">
            <w:rPr>
              <w:noProof/>
            </w:rPr>
            <w:t>(C. Barnes &amp; Co., 2010)</w:t>
          </w:r>
          <w:r w:rsidR="008A52EC">
            <w:fldChar w:fldCharType="end"/>
          </w:r>
        </w:sdtContent>
      </w:sdt>
      <w:r w:rsidR="008A52EC">
        <w:t>. This is because it is energy intensive, requiring solvents to be flashed off at high temperatures</w:t>
      </w:r>
      <w:r>
        <w:t>; furthermore</w:t>
      </w:r>
      <w:r w:rsidR="0063691D">
        <w:t>,</w:t>
      </w:r>
      <w:r>
        <w:t xml:space="preserve"> the solvents required to secure the pigments to the materials have high safety concerns surrounding them. </w:t>
      </w:r>
    </w:p>
    <w:p w14:paraId="79A813AD" w14:textId="03252D1B" w:rsidR="004A0115" w:rsidRPr="004A0115" w:rsidRDefault="00871390" w:rsidP="00641A61">
      <w:pPr>
        <w:pStyle w:val="Heading2"/>
        <w:numPr>
          <w:ilvl w:val="1"/>
          <w:numId w:val="4"/>
        </w:numPr>
      </w:pPr>
      <w:bookmarkStart w:id="13" w:name="_Toc128391128"/>
      <w:r>
        <w:t>Process Analysis</w:t>
      </w:r>
      <w:bookmarkEnd w:id="13"/>
    </w:p>
    <w:p w14:paraId="6683B596" w14:textId="1D4E5978" w:rsidR="00566532" w:rsidRDefault="00566532" w:rsidP="001A4CE8">
      <w:pPr>
        <w:jc w:val="both"/>
      </w:pPr>
      <w:r>
        <w:t xml:space="preserve">The printability </w:t>
      </w:r>
      <w:r w:rsidR="001A4CE8">
        <w:t xml:space="preserve">of inks on to wet cellulose material requires the ink to be hydrophilic and anionic, which excludes acid dyes as they work best in acidic solutions, attaching to charged amine groups which are not present in cellulose. The water content within the tubing also excludes gravure printing, as water is substantially more energy intensive to flash off and organic solvents are not miscible within the </w:t>
      </w:r>
      <w:r w:rsidR="00C34044">
        <w:t>water-based</w:t>
      </w:r>
      <w:r w:rsidR="001A4CE8">
        <w:t xml:space="preserve"> structure of cellulose fibres. Azo base printing is the current method in which colour depth can easily be achieved</w:t>
      </w:r>
      <w:r w:rsidR="00C34044">
        <w:t xml:space="preserve">; creating a deeper colour is a limiting factor for both reactive dye printing and dye dispersions, although the reasons differ. For reactive dye printing it is due to the fixation rate, </w:t>
      </w:r>
      <w:r w:rsidR="00C34044">
        <w:lastRenderedPageBreak/>
        <w:t>whereas dispersion dyes have an inherent low water fastness. The low water fastness in inkjet dyes is mitigated when using pigmented dispersions, although these dispersions have greater complexity, when utilised properly a full depth of colours can be achieved.</w:t>
      </w:r>
    </w:p>
    <w:p w14:paraId="68291673" w14:textId="11BE11F1" w:rsidR="00566532" w:rsidRDefault="00566532" w:rsidP="00566532">
      <w:pPr>
        <w:jc w:val="both"/>
      </w:pPr>
      <w:r>
        <w:t>The sustainability</w:t>
      </w:r>
      <w:r w:rsidR="00C34044">
        <w:t xml:space="preserve"> of azo dye and azo base printing is decreasing rapidly, as they require several complex chemicals that are hazardous to manufacture</w:t>
      </w:r>
      <w:r w:rsidR="00D6207B">
        <w:t xml:space="preserve">. </w:t>
      </w:r>
      <w:proofErr w:type="gramStart"/>
      <w:r w:rsidR="00D6207B">
        <w:t>Furthermore</w:t>
      </w:r>
      <w:proofErr w:type="gramEnd"/>
      <w:r w:rsidR="00D6207B">
        <w:t xml:space="preserve"> there is a global movement towards natural solutions, for example reactive dyes can utilise m</w:t>
      </w:r>
      <w:r>
        <w:t xml:space="preserve">ore environmental organic chemicals to replace sodium carbonate and sodium sulphate as exhaustion and fixation agents. Sodium </w:t>
      </w:r>
      <w:proofErr w:type="spellStart"/>
      <w:r>
        <w:t>Edate</w:t>
      </w:r>
      <w:proofErr w:type="spellEnd"/>
      <w:r>
        <w:t xml:space="preserve"> was compared to sodium sulphate as the exhaustion agent, with the fastness properties being better as well as coming from a more sustainable source </w:t>
      </w:r>
      <w:sdt>
        <w:sdtPr>
          <w:id w:val="-1218500113"/>
          <w:citation/>
        </w:sdtPr>
        <w:sdtEndPr/>
        <w:sdtContent>
          <w:r>
            <w:fldChar w:fldCharType="begin"/>
          </w:r>
          <w:r>
            <w:instrText xml:space="preserve"> CITATION Ahm05 \l 2057 </w:instrText>
          </w:r>
          <w:r>
            <w:fldChar w:fldCharType="separate"/>
          </w:r>
          <w:r w:rsidRPr="00C10D7B">
            <w:rPr>
              <w:noProof/>
            </w:rPr>
            <w:t>(Ahmed, 2005)</w:t>
          </w:r>
          <w:r>
            <w:fldChar w:fldCharType="end"/>
          </w:r>
        </w:sdtContent>
      </w:sdt>
      <w:r>
        <w:t xml:space="preserve">. Sodium Carbonate can also be replaced with a more sustainable and environmentally friendly option of Sodium Citrate </w:t>
      </w:r>
      <w:sdt>
        <w:sdtPr>
          <w:id w:val="-1302075213"/>
          <w:citation/>
        </w:sdtPr>
        <w:sdtEndPr/>
        <w:sdtContent>
          <w:r>
            <w:fldChar w:fldCharType="begin"/>
          </w:r>
          <w:r>
            <w:instrText xml:space="preserve"> CITATION Far10 \l 2057 </w:instrText>
          </w:r>
          <w:r>
            <w:fldChar w:fldCharType="separate"/>
          </w:r>
          <w:r w:rsidRPr="00C10D7B">
            <w:rPr>
              <w:noProof/>
            </w:rPr>
            <w:t>(Farha, et al., 2010)</w:t>
          </w:r>
          <w:r>
            <w:fldChar w:fldCharType="end"/>
          </w:r>
        </w:sdtContent>
      </w:sdt>
      <w:r>
        <w:t>.</w:t>
      </w:r>
      <w:r w:rsidR="00D6207B">
        <w:t xml:space="preserve"> Research has also allowed acid dyes to replace synthetic chemicals with natural versions, such as Coumarin </w:t>
      </w:r>
      <w:sdt>
        <w:sdtPr>
          <w:id w:val="-1987390563"/>
          <w:citation/>
        </w:sdtPr>
        <w:sdtEndPr/>
        <w:sdtContent>
          <w:r w:rsidR="00D6207B">
            <w:fldChar w:fldCharType="begin"/>
          </w:r>
          <w:r w:rsidR="00D6207B">
            <w:instrText xml:space="preserve"> CITATION Aus19 \l 2057 </w:instrText>
          </w:r>
          <w:r w:rsidR="00D6207B">
            <w:fldChar w:fldCharType="separate"/>
          </w:r>
          <w:r w:rsidR="00D6207B" w:rsidRPr="00D6207B">
            <w:rPr>
              <w:noProof/>
            </w:rPr>
            <w:t>(Australian Government, 2019)</w:t>
          </w:r>
          <w:r w:rsidR="00D6207B">
            <w:fldChar w:fldCharType="end"/>
          </w:r>
        </w:sdtContent>
      </w:sdt>
      <w:r w:rsidR="00D6207B">
        <w:t>, with natural sources seen as more sustainable.</w:t>
      </w:r>
      <w:r w:rsidR="00CF2035">
        <w:t xml:space="preserve"> </w:t>
      </w:r>
      <w:proofErr w:type="gramStart"/>
      <w:r w:rsidR="00CF2035">
        <w:t>Finally</w:t>
      </w:r>
      <w:proofErr w:type="gramEnd"/>
      <w:r w:rsidR="00CF2035">
        <w:t xml:space="preserve"> the pigmented shell and core mechanism allows a large variety of pigments to be used through the ink jet process; this means that the pigments are sustainable but the latex to create the shell could likely be an inorganic compound.</w:t>
      </w:r>
    </w:p>
    <w:p w14:paraId="4F07F9DE" w14:textId="55BC288B" w:rsidR="00566532" w:rsidRDefault="00566532" w:rsidP="00BD43F2">
      <w:pPr>
        <w:jc w:val="both"/>
      </w:pPr>
      <w:r>
        <w:t>The supply chain</w:t>
      </w:r>
      <w:r w:rsidR="004A0115">
        <w:t xml:space="preserve"> for azo base printing has been </w:t>
      </w:r>
      <w:r w:rsidR="0058798E">
        <w:t>reduced, as it requires complex chemicals to be made through hazardous processes</w:t>
      </w:r>
      <w:r w:rsidR="00BD43F2">
        <w:t xml:space="preserve">; this has resulted in a large </w:t>
      </w:r>
      <w:proofErr w:type="gramStart"/>
      <w:r w:rsidR="00BD43F2">
        <w:t>amount</w:t>
      </w:r>
      <w:proofErr w:type="gramEnd"/>
      <w:r w:rsidR="00BD43F2">
        <w:t xml:space="preserve"> of azo bases, as they are carcinogenic becoming banned in western society </w:t>
      </w:r>
      <w:sdt>
        <w:sdtPr>
          <w:id w:val="-1496646191"/>
          <w:citation/>
        </w:sdtPr>
        <w:sdtEndPr/>
        <w:sdtContent>
          <w:r w:rsidR="00BD43F2">
            <w:fldChar w:fldCharType="begin"/>
          </w:r>
          <w:r w:rsidR="00BD43F2">
            <w:instrText xml:space="preserve"> CITATION Bjo05 \l 2057 </w:instrText>
          </w:r>
          <w:r w:rsidR="00BD43F2">
            <w:fldChar w:fldCharType="separate"/>
          </w:r>
          <w:r w:rsidR="00BD43F2" w:rsidRPr="00BD43F2">
            <w:rPr>
              <w:noProof/>
            </w:rPr>
            <w:t>(Bjorklund, 2005)</w:t>
          </w:r>
          <w:r w:rsidR="00BD43F2">
            <w:fldChar w:fldCharType="end"/>
          </w:r>
        </w:sdtContent>
      </w:sdt>
      <w:r w:rsidR="000D1AAA">
        <w:t xml:space="preserve">. </w:t>
      </w:r>
      <w:r w:rsidR="009D02D7">
        <w:t>Pigment and dye d</w:t>
      </w:r>
      <w:r w:rsidR="000D1AAA">
        <w:t>ispersions have been resilient through th</w:t>
      </w:r>
      <w:r w:rsidR="009D02D7">
        <w:t xml:space="preserve">e challenges, such as the pandemic in 2021, by applying innovative methods to achieve the full colour range and improve the global supply to customers </w:t>
      </w:r>
      <w:sdt>
        <w:sdtPr>
          <w:id w:val="-1452016595"/>
          <w:citation/>
        </w:sdtPr>
        <w:sdtEndPr/>
        <w:sdtContent>
          <w:r w:rsidR="009D02D7">
            <w:fldChar w:fldCharType="begin"/>
          </w:r>
          <w:r w:rsidR="009D02D7">
            <w:instrText xml:space="preserve"> CITATION Waw21 \l 2057 </w:instrText>
          </w:r>
          <w:r w:rsidR="009D02D7">
            <w:fldChar w:fldCharType="separate"/>
          </w:r>
          <w:r w:rsidR="009D02D7" w:rsidRPr="009D02D7">
            <w:rPr>
              <w:noProof/>
            </w:rPr>
            <w:t>(Wawer, 2021)</w:t>
          </w:r>
          <w:r w:rsidR="009D02D7">
            <w:fldChar w:fldCharType="end"/>
          </w:r>
        </w:sdtContent>
      </w:sdt>
      <w:r w:rsidR="003E60F0">
        <w:t xml:space="preserve">. However reactive dyes, which require specific chemicals, are limited through worldwide shortages </w:t>
      </w:r>
      <w:sdt>
        <w:sdtPr>
          <w:id w:val="-164862308"/>
          <w:citation/>
        </w:sdtPr>
        <w:sdtEndPr/>
        <w:sdtContent>
          <w:r w:rsidR="003E60F0">
            <w:fldChar w:fldCharType="begin"/>
          </w:r>
          <w:r w:rsidR="003E60F0">
            <w:instrText xml:space="preserve"> CITATION SWF23 \l 2057 </w:instrText>
          </w:r>
          <w:r w:rsidR="003E60F0">
            <w:fldChar w:fldCharType="separate"/>
          </w:r>
          <w:r w:rsidR="003E60F0" w:rsidRPr="003E60F0">
            <w:rPr>
              <w:noProof/>
            </w:rPr>
            <w:t>(SWFX Shop, 2023)</w:t>
          </w:r>
          <w:r w:rsidR="003E60F0">
            <w:fldChar w:fldCharType="end"/>
          </w:r>
        </w:sdtContent>
      </w:sdt>
      <w:r w:rsidR="003E60F0">
        <w:t xml:space="preserve">. This implies that while some supply chains are resilient, others rely on small areas of industry to create the chromatic compounds. </w:t>
      </w:r>
      <w:proofErr w:type="gramStart"/>
      <w:r w:rsidR="003E60F0">
        <w:t>Furthermore</w:t>
      </w:r>
      <w:proofErr w:type="gramEnd"/>
      <w:r w:rsidR="003E60F0">
        <w:t xml:space="preserve"> while dispersions are readily available, the adhesion chemicals required for printing are currently in a development stage; this means that they are difficult to obtain in large amounts. Finally reactive dyes have a resilient supply chain, due to becoming dominant in the market</w:t>
      </w:r>
      <w:r w:rsidR="00894701">
        <w:t xml:space="preserve"> </w:t>
      </w:r>
      <w:sdt>
        <w:sdtPr>
          <w:id w:val="-928116172"/>
          <w:citation/>
        </w:sdtPr>
        <w:sdtEndPr/>
        <w:sdtContent>
          <w:r w:rsidR="00894701">
            <w:fldChar w:fldCharType="begin"/>
          </w:r>
          <w:r w:rsidR="00894701">
            <w:instrText xml:space="preserve"> CITATION Tay00 \l 2057 </w:instrText>
          </w:r>
          <w:r w:rsidR="00894701">
            <w:fldChar w:fldCharType="separate"/>
          </w:r>
          <w:r w:rsidR="00894701" w:rsidRPr="00894701">
            <w:rPr>
              <w:noProof/>
            </w:rPr>
            <w:t>(Taylor, 2000)</w:t>
          </w:r>
          <w:r w:rsidR="00894701">
            <w:fldChar w:fldCharType="end"/>
          </w:r>
        </w:sdtContent>
      </w:sdt>
      <w:r w:rsidR="00894701">
        <w:t xml:space="preserve">, which is why they can be locally sourced within the UK </w:t>
      </w:r>
      <w:sdt>
        <w:sdtPr>
          <w:id w:val="119654527"/>
          <w:citation/>
        </w:sdtPr>
        <w:sdtEndPr/>
        <w:sdtContent>
          <w:r w:rsidR="00894701">
            <w:fldChar w:fldCharType="begin"/>
          </w:r>
          <w:r w:rsidR="00894701">
            <w:instrText xml:space="preserve"> CITATION Col1 \l 2057 </w:instrText>
          </w:r>
          <w:r w:rsidR="00894701">
            <w:fldChar w:fldCharType="separate"/>
          </w:r>
          <w:r w:rsidR="00894701" w:rsidRPr="00894701">
            <w:rPr>
              <w:noProof/>
            </w:rPr>
            <w:t>(Colourcraft (C &amp; A) Limited, n.d.)</w:t>
          </w:r>
          <w:r w:rsidR="00894701">
            <w:fldChar w:fldCharType="end"/>
          </w:r>
        </w:sdtContent>
      </w:sdt>
      <w:r w:rsidR="00894701">
        <w:t>.</w:t>
      </w:r>
    </w:p>
    <w:p w14:paraId="15F20B5C" w14:textId="5C2A4DD1" w:rsidR="00566532" w:rsidRDefault="00566532" w:rsidP="00566532">
      <w:pPr>
        <w:jc w:val="both"/>
      </w:pPr>
      <w:r>
        <w:t xml:space="preserve">The market for reactive dyes is rapidly increasing at the expense of azo based dyes </w:t>
      </w:r>
      <w:sdt>
        <w:sdtPr>
          <w:id w:val="-1146432893"/>
          <w:citation/>
        </w:sdtPr>
        <w:sdtEndPr/>
        <w:sdtContent>
          <w:r>
            <w:fldChar w:fldCharType="begin"/>
          </w:r>
          <w:r>
            <w:instrText xml:space="preserve"> CITATION Tay00 \l 2057 </w:instrText>
          </w:r>
          <w:r>
            <w:fldChar w:fldCharType="separate"/>
          </w:r>
          <w:r w:rsidRPr="00896F84">
            <w:rPr>
              <w:noProof/>
            </w:rPr>
            <w:t>(Taylor, 2000)</w:t>
          </w:r>
          <w:r>
            <w:fldChar w:fldCharType="end"/>
          </w:r>
        </w:sdtContent>
      </w:sdt>
      <w:r>
        <w:t xml:space="preserve">. This resulted in the pollution being generated from the process </w:t>
      </w:r>
      <w:r w:rsidR="00CC19A6">
        <w:t>being</w:t>
      </w:r>
      <w:r>
        <w:t xml:space="preserve"> investigated in 2012, </w:t>
      </w:r>
      <w:r w:rsidR="00CC19A6">
        <w:t>its composition was</w:t>
      </w:r>
      <w:r>
        <w:t xml:space="preserve"> primarily hydrochloric acid and synthetic chemical waste from dye intermediates. The findings and applied technologies from the research reduced these waste products, through gas scrubbing and process optimisation; therefore, the Gujrat Pollution Control Board were satisfied with the environmental impact of the dye manufacturing process </w:t>
      </w:r>
      <w:sdt>
        <w:sdtPr>
          <w:id w:val="-1891572274"/>
          <w:citation/>
        </w:sdtPr>
        <w:sdtEndPr/>
        <w:sdtContent>
          <w:r>
            <w:fldChar w:fldCharType="begin"/>
          </w:r>
          <w:r>
            <w:instrText xml:space="preserve"> CITATION Cha12 \l 2057 </w:instrText>
          </w:r>
          <w:r>
            <w:fldChar w:fldCharType="separate"/>
          </w:r>
          <w:r w:rsidRPr="006653C5">
            <w:rPr>
              <w:noProof/>
            </w:rPr>
            <w:t>(Chaudhari, et al., 2012)</w:t>
          </w:r>
          <w:r>
            <w:fldChar w:fldCharType="end"/>
          </w:r>
        </w:sdtContent>
      </w:sdt>
      <w:r>
        <w:t xml:space="preserve">. As the industry is growing and the environmental impact is being reduced over time through </w:t>
      </w:r>
      <w:proofErr w:type="gramStart"/>
      <w:r>
        <w:t>waste water</w:t>
      </w:r>
      <w:proofErr w:type="gramEnd"/>
      <w:r>
        <w:t xml:space="preserve"> treatments, the security of the supply from the manufacturer is high. The actual manufacture of the reactive dyes uses complex organic compounds </w:t>
      </w:r>
      <w:sdt>
        <w:sdtPr>
          <w:id w:val="66155198"/>
          <w:citation/>
        </w:sdtPr>
        <w:sdtEndPr/>
        <w:sdtContent>
          <w:r>
            <w:fldChar w:fldCharType="begin"/>
          </w:r>
          <w:r>
            <w:instrText xml:space="preserve"> CITATION </w:instrText>
          </w:r>
          <w:r w:rsidRPr="005C2EBD">
            <w:rPr>
              <w:rFonts w:ascii="Malgun Gothic" w:eastAsia="Malgun Gothic" w:hAnsi="Malgun Gothic" w:cs="Malgun Gothic" w:hint="eastAsia"/>
            </w:rPr>
            <w:instrText>다까시</w:instrText>
          </w:r>
          <w:r>
            <w:instrText xml:space="preserve">84 \l 2057 </w:instrText>
          </w:r>
          <w:r>
            <w:fldChar w:fldCharType="separate"/>
          </w:r>
          <w:r w:rsidRPr="00A40978">
            <w:rPr>
              <w:noProof/>
            </w:rPr>
            <w:t>(</w:t>
          </w:r>
          <w:r w:rsidRPr="005C2EBD">
            <w:rPr>
              <w:rFonts w:ascii="Malgun Gothic" w:eastAsia="Malgun Gothic" w:hAnsi="Malgun Gothic" w:cs="Malgun Gothic" w:hint="eastAsia"/>
              <w:noProof/>
            </w:rPr>
            <w:t>데즈까</w:t>
          </w:r>
          <w:r w:rsidRPr="00A40978">
            <w:rPr>
              <w:noProof/>
            </w:rPr>
            <w:t>, 1984)</w:t>
          </w:r>
          <w:r>
            <w:fldChar w:fldCharType="end"/>
          </w:r>
        </w:sdtContent>
      </w:sdt>
      <w:r>
        <w:t xml:space="preserve">, although the chemicals are becoming less hazardous as industries compete to make the best dyes </w:t>
      </w:r>
      <w:sdt>
        <w:sdtPr>
          <w:id w:val="-1882552563"/>
          <w:citation/>
        </w:sdtPr>
        <w:sdtEndPr/>
        <w:sdtContent>
          <w:r>
            <w:fldChar w:fldCharType="begin"/>
          </w:r>
          <w:r>
            <w:instrText xml:space="preserve"> CITATION Tay00 \l 2057 </w:instrText>
          </w:r>
          <w:r>
            <w:fldChar w:fldCharType="separate"/>
          </w:r>
          <w:r w:rsidRPr="00A40978">
            <w:rPr>
              <w:noProof/>
            </w:rPr>
            <w:t>(Taylor, 2000)</w:t>
          </w:r>
          <w:r>
            <w:fldChar w:fldCharType="end"/>
          </w:r>
        </w:sdtContent>
      </w:sdt>
      <w:r>
        <w:t xml:space="preserve">. </w:t>
      </w:r>
    </w:p>
    <w:p w14:paraId="7CB8394E" w14:textId="2076E9F8" w:rsidR="003E60F0" w:rsidRDefault="003E60F0" w:rsidP="00044ABC">
      <w:pPr>
        <w:jc w:val="both"/>
      </w:pPr>
      <w:r>
        <w:t>The environmental impact</w:t>
      </w:r>
      <w:r w:rsidR="00894701">
        <w:t xml:space="preserve"> of azo based components is </w:t>
      </w:r>
      <w:r w:rsidR="00044ABC">
        <w:t>large</w:t>
      </w:r>
      <w:r w:rsidR="00894701">
        <w:t xml:space="preserve">, as they break down quickly into </w:t>
      </w:r>
      <w:r w:rsidR="00044ABC">
        <w:t xml:space="preserve">aromatic compounds with toxic properties </w:t>
      </w:r>
      <w:sdt>
        <w:sdtPr>
          <w:id w:val="532697059"/>
          <w:citation/>
        </w:sdtPr>
        <w:sdtEndPr/>
        <w:sdtContent>
          <w:r w:rsidR="00044ABC">
            <w:fldChar w:fldCharType="begin"/>
          </w:r>
          <w:r w:rsidR="00044ABC">
            <w:instrText xml:space="preserve"> CITATION Ikr22 \l 2057 </w:instrText>
          </w:r>
          <w:r w:rsidR="00044ABC">
            <w:fldChar w:fldCharType="separate"/>
          </w:r>
          <w:r w:rsidR="00044ABC" w:rsidRPr="00044ABC">
            <w:rPr>
              <w:noProof/>
            </w:rPr>
            <w:t>(Ikram, et al., 2022)</w:t>
          </w:r>
          <w:r w:rsidR="00044ABC">
            <w:fldChar w:fldCharType="end"/>
          </w:r>
        </w:sdtContent>
      </w:sdt>
      <w:r w:rsidR="00044ABC">
        <w:t xml:space="preserve">. The short shelf life means that excess dye from a print run </w:t>
      </w:r>
      <w:r w:rsidR="004A2B76">
        <w:t>must</w:t>
      </w:r>
      <w:r w:rsidR="00044ABC">
        <w:t xml:space="preserve"> be disposed of, with disposa</w:t>
      </w:r>
      <w:r w:rsidR="004A2B76">
        <w:t>l</w:t>
      </w:r>
      <w:r w:rsidR="00044ABC">
        <w:t xml:space="preserve"> involving expensive bacterial breakdown </w:t>
      </w:r>
      <w:r w:rsidR="004A2B76">
        <w:t xml:space="preserve">methods being the only environmentally friendly method. Cheaper methods, such as dilution, could still result in carcinogens in the water supplies. The solvents used in gravure printing are flashed off, resulting in high energy costs as additional processes are required to ensure the solvent is fully burnt off, </w:t>
      </w:r>
      <w:r w:rsidR="00404C5E">
        <w:t xml:space="preserve">as air pollution has been categorised as Europe’s invisible killer </w:t>
      </w:r>
      <w:sdt>
        <w:sdtPr>
          <w:id w:val="-855105060"/>
          <w:citation/>
        </w:sdtPr>
        <w:sdtEndPr/>
        <w:sdtContent>
          <w:r w:rsidR="00404C5E">
            <w:fldChar w:fldCharType="begin"/>
          </w:r>
          <w:r w:rsidR="00404C5E">
            <w:instrText xml:space="preserve"> CITATION ION23 \l 2057 </w:instrText>
          </w:r>
          <w:r w:rsidR="00404C5E">
            <w:fldChar w:fldCharType="separate"/>
          </w:r>
          <w:r w:rsidR="00404C5E" w:rsidRPr="00404C5E">
            <w:rPr>
              <w:noProof/>
            </w:rPr>
            <w:t>(ION Science Ltd, 2023)</w:t>
          </w:r>
          <w:r w:rsidR="00404C5E">
            <w:fldChar w:fldCharType="end"/>
          </w:r>
        </w:sdtContent>
      </w:sdt>
      <w:r w:rsidR="00404C5E">
        <w:t xml:space="preserve">. Whereas dye dispersions are synthetic, resulting in pollution, pigmented dispersions can be made from natural </w:t>
      </w:r>
      <w:r w:rsidR="00404C5E">
        <w:lastRenderedPageBreak/>
        <w:t>materials, making them the most environmentally friendly. This is because natural compounds can normally be recycled in nature as they are not hazardous to the environment.</w:t>
      </w:r>
    </w:p>
    <w:p w14:paraId="5BB04D4E" w14:textId="000BCDB2" w:rsidR="00566532" w:rsidRDefault="00566532" w:rsidP="00F92299">
      <w:pPr>
        <w:jc w:val="both"/>
      </w:pPr>
      <w:r>
        <w:t xml:space="preserve">The ethical </w:t>
      </w:r>
      <w:r w:rsidR="00404C5E">
        <w:t xml:space="preserve">considerations </w:t>
      </w:r>
      <w:r w:rsidR="00F92299">
        <w:t>that need to be explored in each process primarily relates to safety, as some of the processes, such as azo base printing, create carcinogens and toxic compounds that endanger an operator. Furthermore</w:t>
      </w:r>
      <w:r w:rsidR="006D443B">
        <w:t>,</w:t>
      </w:r>
      <w:r w:rsidR="00F92299">
        <w:t xml:space="preserve"> azo base printing offers no alternative less hazardous chemicals</w:t>
      </w:r>
      <w:r w:rsidR="006D443B">
        <w:t xml:space="preserve">, whereas acid and reactive dyes have progressed to greener, safer chemicals, reducing their environmental impact. This is more ethical as it increases operator safety as well as supporting global initiatives to operate alongside nature </w:t>
      </w:r>
      <w:sdt>
        <w:sdtPr>
          <w:id w:val="291946386"/>
          <w:citation/>
        </w:sdtPr>
        <w:sdtEndPr/>
        <w:sdtContent>
          <w:r w:rsidR="006D443B">
            <w:fldChar w:fldCharType="begin"/>
          </w:r>
          <w:r w:rsidR="006D443B">
            <w:instrText xml:space="preserve"> CITATION HMG17 \l 2057 </w:instrText>
          </w:r>
          <w:r w:rsidR="006D443B">
            <w:fldChar w:fldCharType="separate"/>
          </w:r>
          <w:r w:rsidR="006D443B" w:rsidRPr="006D443B">
            <w:rPr>
              <w:noProof/>
            </w:rPr>
            <w:t>(HM Government, 2017)</w:t>
          </w:r>
          <w:r w:rsidR="006D443B">
            <w:fldChar w:fldCharType="end"/>
          </w:r>
        </w:sdtContent>
      </w:sdt>
      <w:r w:rsidR="006D443B">
        <w:t>. Dispersions are even more ethical, as their production methods</w:t>
      </w:r>
      <w:r w:rsidR="00DA2144">
        <w:t xml:space="preserve"> have developed to reduce the risk to the operators; </w:t>
      </w:r>
      <w:proofErr w:type="gramStart"/>
      <w:r w:rsidR="00DA2144">
        <w:t>however</w:t>
      </w:r>
      <w:proofErr w:type="gramEnd"/>
      <w:r w:rsidR="00DA2144">
        <w:t xml:space="preserve"> the effluent from these processes requires treatment to ensure no environmental damage. As all the printing processes generate hazardous effluent, the most ethical choice are pigment dispersions as they have the lowest risk manufacturing process.</w:t>
      </w:r>
      <w:r w:rsidR="006D443B">
        <w:t xml:space="preserve"> </w:t>
      </w:r>
    </w:p>
    <w:p w14:paraId="2BD9079F" w14:textId="5518C4EC" w:rsidR="00566532" w:rsidRDefault="00DA2144" w:rsidP="00566532">
      <w:pPr>
        <w:jc w:val="both"/>
      </w:pPr>
      <w:r>
        <w:t xml:space="preserve">The print range is defined by the colour range as well as the advanced properties of chemical printing that can be achieved, such as tracers and </w:t>
      </w:r>
      <w:r w:rsidR="00796F3A">
        <w:t>medical applications. For example, while the full spectrum of colours can be achieved using reactive dyes, s</w:t>
      </w:r>
      <w:r w:rsidR="00566532" w:rsidRPr="00EB7589">
        <w:t>ulfones</w:t>
      </w:r>
      <w:r w:rsidR="00796F3A">
        <w:t xml:space="preserve"> also</w:t>
      </w:r>
      <w:r w:rsidR="00566532">
        <w:t xml:space="preserve"> have antibacterial properties as well as chromophores that generate colour </w:t>
      </w:r>
      <w:sdt>
        <w:sdtPr>
          <w:id w:val="-1521460989"/>
          <w:citation/>
        </w:sdtPr>
        <w:sdtEndPr/>
        <w:sdtContent>
          <w:r w:rsidR="00566532">
            <w:fldChar w:fldCharType="begin"/>
          </w:r>
          <w:r w:rsidR="00566532">
            <w:instrText xml:space="preserve"> CITATION Elm22 \l 2057 </w:instrText>
          </w:r>
          <w:r w:rsidR="00566532">
            <w:fldChar w:fldCharType="separate"/>
          </w:r>
          <w:r w:rsidR="00566532" w:rsidRPr="00EB7589">
            <w:rPr>
              <w:noProof/>
            </w:rPr>
            <w:t>(Elmaaty, et al., 2022)</w:t>
          </w:r>
          <w:r w:rsidR="00566532">
            <w:fldChar w:fldCharType="end"/>
          </w:r>
        </w:sdtContent>
      </w:sdt>
      <w:r w:rsidR="00796F3A">
        <w:t xml:space="preserve">. This means that the dye would act as a preservative on the natural cellulose, preventing decomposition. Azo base printing has the worst colour range due to the limitation of chemicals available for use; furthermore, a greater </w:t>
      </w:r>
      <w:proofErr w:type="gramStart"/>
      <w:r w:rsidR="00796F3A">
        <w:t>amount</w:t>
      </w:r>
      <w:proofErr w:type="gramEnd"/>
      <w:r w:rsidR="00796F3A">
        <w:t xml:space="preserve"> of variables leads to a larger variation in colour shades. </w:t>
      </w:r>
      <w:r w:rsidR="00C047F4">
        <w:t xml:space="preserve">Suspensions have the greatest print range, although dyes give lighter shades than pigment dispersions. </w:t>
      </w:r>
      <w:r w:rsidR="00796F3A">
        <w:t>Analogue methods then have identical limitations to the number of colours that can be applied to a design, as each colour requires a print die</w:t>
      </w:r>
      <w:r w:rsidR="00C047F4">
        <w:t>, whereas digital methods create the colours through mixing on the substrate. This means digital methods can achieve a wide array of colours on a single design.</w:t>
      </w:r>
    </w:p>
    <w:p w14:paraId="244970CA" w14:textId="3AD40C93" w:rsidR="00404C5E" w:rsidRDefault="00C047F4" w:rsidP="00C047F4">
      <w:pPr>
        <w:jc w:val="both"/>
      </w:pPr>
      <w:r>
        <w:t>Digital methods allow greater</w:t>
      </w:r>
      <w:r w:rsidR="00404C5E">
        <w:t xml:space="preserve"> flexibility in customising a design</w:t>
      </w:r>
      <w:r>
        <w:t>, with last minute changes being an option and a design being quickly processed. This would allow a customer to run different promotions based on the same design without additional costs being accumulated. In comparison analogue methods would require print dies to be manufactured for every change; this means that changes would increase lead times as new dies would need to be ordered. This increases the cost, which would be passed onto the customer, reducing the appeal of the printing process.</w:t>
      </w:r>
      <w:r w:rsidR="001C0060">
        <w:t xml:space="preserve"> However as analogue processes are mature, the printing methods have a higher reliability and known expectation. On the other </w:t>
      </w:r>
      <w:proofErr w:type="gramStart"/>
      <w:r w:rsidR="001C0060">
        <w:t>hand</w:t>
      </w:r>
      <w:proofErr w:type="gramEnd"/>
      <w:r w:rsidR="001C0060">
        <w:t xml:space="preserve"> digital methods are unknown, furthermore the capital investment will be larger as market competition is lower in less established methods.</w:t>
      </w:r>
    </w:p>
    <w:p w14:paraId="2035CA77" w14:textId="0D9B766F" w:rsidR="00AA5AF0" w:rsidRDefault="00471287" w:rsidP="00641A61">
      <w:pPr>
        <w:pStyle w:val="Heading3"/>
        <w:numPr>
          <w:ilvl w:val="2"/>
          <w:numId w:val="4"/>
        </w:numPr>
      </w:pPr>
      <w:bookmarkStart w:id="14" w:name="_Toc128391129"/>
      <w:r>
        <w:t>Comparison Table</w:t>
      </w:r>
      <w:bookmarkEnd w:id="14"/>
    </w:p>
    <w:p w14:paraId="201B3AD8" w14:textId="40367273" w:rsidR="00AA5AF0" w:rsidRPr="00AA5AF0" w:rsidRDefault="00AA5AF0" w:rsidP="00AA5AF0">
      <w:pPr>
        <w:jc w:val="both"/>
      </w:pPr>
      <w:r>
        <w:t xml:space="preserve">A numerical value was placed against each method compared in the previous section, with scores out of 5 in 8 different sections. </w:t>
      </w:r>
      <w:r w:rsidR="007D077B">
        <w:t xml:space="preserve">Printability is a measure on how well the printing process will work on wet cellulose material. Sustainability shows the reliability to which the print chemicals are </w:t>
      </w:r>
      <w:proofErr w:type="gramStart"/>
      <w:r w:rsidR="007D077B">
        <w:t>made</w:t>
      </w:r>
      <w:proofErr w:type="gramEnd"/>
      <w:r w:rsidR="00EC436B">
        <w:t xml:space="preserve"> and supply is the ease at which the chemicals are delivered. The environmental impact of waste streams from the production and the ethical considerations to consider when using the dyes have also </w:t>
      </w:r>
      <w:proofErr w:type="gramStart"/>
      <w:r w:rsidR="00EC436B">
        <w:t>be</w:t>
      </w:r>
      <w:proofErr w:type="gramEnd"/>
      <w:r w:rsidR="00EC436B">
        <w:t xml:space="preserve"> quantified. Next is the flexibility of the print process to change for customer designs, allowing customers to alter their print pattern each time; the print range shows the range of colours and additives that can be added through the print process. </w:t>
      </w:r>
      <w:proofErr w:type="gramStart"/>
      <w:r w:rsidR="00EC436B">
        <w:t>Finally</w:t>
      </w:r>
      <w:proofErr w:type="gramEnd"/>
      <w:r w:rsidR="00EC436B">
        <w:t xml:space="preserve"> the</w:t>
      </w:r>
      <w:r w:rsidR="0063691D">
        <w:t xml:space="preserve"> process maturity indicates the length of time the method has been utilised by industry, with older equipment typically better understood.</w:t>
      </w:r>
    </w:p>
    <w:tbl>
      <w:tblPr>
        <w:tblW w:w="0" w:type="auto"/>
        <w:jc w:val="center"/>
        <w:tblLayout w:type="fixed"/>
        <w:tblLook w:val="04A0" w:firstRow="1" w:lastRow="0" w:firstColumn="1" w:lastColumn="0" w:noHBand="0" w:noVBand="1"/>
      </w:tblPr>
      <w:tblGrid>
        <w:gridCol w:w="709"/>
        <w:gridCol w:w="2126"/>
        <w:gridCol w:w="473"/>
        <w:gridCol w:w="474"/>
        <w:gridCol w:w="474"/>
        <w:gridCol w:w="474"/>
        <w:gridCol w:w="474"/>
        <w:gridCol w:w="474"/>
        <w:gridCol w:w="474"/>
        <w:gridCol w:w="474"/>
        <w:gridCol w:w="474"/>
      </w:tblGrid>
      <w:tr w:rsidR="00AA5AF0" w:rsidRPr="00AA5AF0" w14:paraId="302109DE" w14:textId="77777777" w:rsidTr="00AA5AF0">
        <w:trPr>
          <w:trHeight w:val="1682"/>
          <w:jc w:val="center"/>
        </w:trPr>
        <w:tc>
          <w:tcPr>
            <w:tcW w:w="2835" w:type="dxa"/>
            <w:gridSpan w:val="2"/>
            <w:tcBorders>
              <w:top w:val="nil"/>
              <w:left w:val="nil"/>
              <w:bottom w:val="nil"/>
              <w:right w:val="nil"/>
            </w:tcBorders>
            <w:shd w:val="clear" w:color="auto" w:fill="auto"/>
            <w:noWrap/>
            <w:vAlign w:val="bottom"/>
            <w:hideMark/>
          </w:tcPr>
          <w:p w14:paraId="74A2C5E2" w14:textId="77777777" w:rsidR="00AA5AF0" w:rsidRPr="00AA5AF0" w:rsidRDefault="00AA5AF0" w:rsidP="00AA5AF0">
            <w:pPr>
              <w:spacing w:after="0" w:line="240" w:lineRule="auto"/>
              <w:jc w:val="center"/>
              <w:rPr>
                <w:rFonts w:ascii="Calibri" w:eastAsia="Times New Roman" w:hAnsi="Calibri" w:cs="Calibri"/>
                <w:b/>
                <w:bCs/>
                <w:color w:val="000000"/>
                <w:lang w:eastAsia="en-GB"/>
              </w:rPr>
            </w:pPr>
            <w:r w:rsidRPr="00AA5AF0">
              <w:rPr>
                <w:rFonts w:ascii="Calibri" w:eastAsia="Times New Roman" w:hAnsi="Calibri" w:cs="Calibri"/>
                <w:b/>
                <w:bCs/>
                <w:color w:val="000000"/>
                <w:lang w:eastAsia="en-GB"/>
              </w:rPr>
              <w:lastRenderedPageBreak/>
              <w:t>Compared Methods</w:t>
            </w:r>
          </w:p>
        </w:tc>
        <w:tc>
          <w:tcPr>
            <w:tcW w:w="473" w:type="dxa"/>
            <w:tcBorders>
              <w:top w:val="single" w:sz="8" w:space="0" w:color="auto"/>
              <w:left w:val="single" w:sz="8" w:space="0" w:color="auto"/>
              <w:bottom w:val="nil"/>
              <w:right w:val="single" w:sz="4" w:space="0" w:color="auto"/>
            </w:tcBorders>
            <w:shd w:val="clear" w:color="auto" w:fill="auto"/>
            <w:noWrap/>
            <w:textDirection w:val="btLr"/>
            <w:vAlign w:val="bottom"/>
            <w:hideMark/>
          </w:tcPr>
          <w:p w14:paraId="238E6C3C" w14:textId="77777777" w:rsidR="00AA5AF0" w:rsidRPr="00AA5AF0" w:rsidRDefault="00AA5AF0" w:rsidP="00AA5AF0">
            <w:pPr>
              <w:spacing w:after="0" w:line="240" w:lineRule="auto"/>
              <w:rPr>
                <w:rFonts w:ascii="Calibri" w:eastAsia="Times New Roman" w:hAnsi="Calibri" w:cs="Calibri"/>
                <w:color w:val="000000"/>
                <w:lang w:eastAsia="en-GB"/>
              </w:rPr>
            </w:pPr>
            <w:r w:rsidRPr="00AA5AF0">
              <w:rPr>
                <w:rFonts w:ascii="Calibri" w:eastAsia="Times New Roman" w:hAnsi="Calibri" w:cs="Calibri"/>
                <w:color w:val="000000"/>
                <w:lang w:eastAsia="en-GB"/>
              </w:rPr>
              <w:t>Printability</w:t>
            </w:r>
          </w:p>
        </w:tc>
        <w:tc>
          <w:tcPr>
            <w:tcW w:w="474" w:type="dxa"/>
            <w:tcBorders>
              <w:top w:val="single" w:sz="8" w:space="0" w:color="auto"/>
              <w:left w:val="nil"/>
              <w:bottom w:val="nil"/>
              <w:right w:val="single" w:sz="4" w:space="0" w:color="auto"/>
            </w:tcBorders>
            <w:shd w:val="clear" w:color="auto" w:fill="auto"/>
            <w:noWrap/>
            <w:textDirection w:val="btLr"/>
            <w:vAlign w:val="bottom"/>
            <w:hideMark/>
          </w:tcPr>
          <w:p w14:paraId="29DAFA76" w14:textId="77777777" w:rsidR="00AA5AF0" w:rsidRPr="00AA5AF0" w:rsidRDefault="00AA5AF0" w:rsidP="00AA5AF0">
            <w:pPr>
              <w:spacing w:after="0" w:line="240" w:lineRule="auto"/>
              <w:rPr>
                <w:rFonts w:ascii="Calibri" w:eastAsia="Times New Roman" w:hAnsi="Calibri" w:cs="Calibri"/>
                <w:color w:val="000000"/>
                <w:lang w:eastAsia="en-GB"/>
              </w:rPr>
            </w:pPr>
            <w:r w:rsidRPr="00AA5AF0">
              <w:rPr>
                <w:rFonts w:ascii="Calibri" w:eastAsia="Times New Roman" w:hAnsi="Calibri" w:cs="Calibri"/>
                <w:color w:val="000000"/>
                <w:lang w:eastAsia="en-GB"/>
              </w:rPr>
              <w:t xml:space="preserve">Sustainability </w:t>
            </w:r>
          </w:p>
        </w:tc>
        <w:tc>
          <w:tcPr>
            <w:tcW w:w="474" w:type="dxa"/>
            <w:tcBorders>
              <w:top w:val="single" w:sz="8" w:space="0" w:color="auto"/>
              <w:left w:val="nil"/>
              <w:bottom w:val="nil"/>
              <w:right w:val="single" w:sz="4" w:space="0" w:color="auto"/>
            </w:tcBorders>
            <w:shd w:val="clear" w:color="auto" w:fill="auto"/>
            <w:noWrap/>
            <w:textDirection w:val="btLr"/>
            <w:vAlign w:val="bottom"/>
            <w:hideMark/>
          </w:tcPr>
          <w:p w14:paraId="50C75157" w14:textId="77777777" w:rsidR="00AA5AF0" w:rsidRPr="00AA5AF0" w:rsidRDefault="00AA5AF0" w:rsidP="00AA5AF0">
            <w:pPr>
              <w:spacing w:after="0" w:line="240" w:lineRule="auto"/>
              <w:rPr>
                <w:rFonts w:ascii="Calibri" w:eastAsia="Times New Roman" w:hAnsi="Calibri" w:cs="Calibri"/>
                <w:color w:val="000000"/>
                <w:lang w:eastAsia="en-GB"/>
              </w:rPr>
            </w:pPr>
            <w:r w:rsidRPr="00AA5AF0">
              <w:rPr>
                <w:rFonts w:ascii="Calibri" w:eastAsia="Times New Roman" w:hAnsi="Calibri" w:cs="Calibri"/>
                <w:color w:val="000000"/>
                <w:lang w:eastAsia="en-GB"/>
              </w:rPr>
              <w:t>Supply</w:t>
            </w:r>
          </w:p>
        </w:tc>
        <w:tc>
          <w:tcPr>
            <w:tcW w:w="474" w:type="dxa"/>
            <w:tcBorders>
              <w:top w:val="single" w:sz="8" w:space="0" w:color="auto"/>
              <w:left w:val="nil"/>
              <w:bottom w:val="nil"/>
              <w:right w:val="single" w:sz="4" w:space="0" w:color="auto"/>
            </w:tcBorders>
            <w:shd w:val="clear" w:color="auto" w:fill="auto"/>
            <w:noWrap/>
            <w:textDirection w:val="btLr"/>
            <w:vAlign w:val="bottom"/>
            <w:hideMark/>
          </w:tcPr>
          <w:p w14:paraId="09885398" w14:textId="63CC6BEA" w:rsidR="00AA5AF0" w:rsidRPr="00AA5AF0" w:rsidRDefault="00AA5AF0" w:rsidP="00AA5AF0">
            <w:pPr>
              <w:spacing w:after="0" w:line="240" w:lineRule="auto"/>
              <w:rPr>
                <w:rFonts w:ascii="Calibri" w:eastAsia="Times New Roman" w:hAnsi="Calibri" w:cs="Calibri"/>
                <w:color w:val="000000"/>
                <w:lang w:eastAsia="en-GB"/>
              </w:rPr>
            </w:pPr>
            <w:r w:rsidRPr="00AA5AF0">
              <w:rPr>
                <w:rFonts w:ascii="Calibri" w:eastAsia="Times New Roman" w:hAnsi="Calibri" w:cs="Calibri"/>
                <w:color w:val="000000"/>
                <w:lang w:eastAsia="en-GB"/>
              </w:rPr>
              <w:t>Environmental</w:t>
            </w:r>
          </w:p>
        </w:tc>
        <w:tc>
          <w:tcPr>
            <w:tcW w:w="474" w:type="dxa"/>
            <w:tcBorders>
              <w:top w:val="single" w:sz="8" w:space="0" w:color="auto"/>
              <w:left w:val="nil"/>
              <w:bottom w:val="nil"/>
              <w:right w:val="single" w:sz="4" w:space="0" w:color="auto"/>
            </w:tcBorders>
            <w:shd w:val="clear" w:color="auto" w:fill="auto"/>
            <w:noWrap/>
            <w:textDirection w:val="btLr"/>
            <w:vAlign w:val="bottom"/>
            <w:hideMark/>
          </w:tcPr>
          <w:p w14:paraId="4DFBB1A7" w14:textId="77777777" w:rsidR="00AA5AF0" w:rsidRPr="00AA5AF0" w:rsidRDefault="00AA5AF0" w:rsidP="00AA5AF0">
            <w:pPr>
              <w:spacing w:after="0" w:line="240" w:lineRule="auto"/>
              <w:rPr>
                <w:rFonts w:ascii="Calibri" w:eastAsia="Times New Roman" w:hAnsi="Calibri" w:cs="Calibri"/>
                <w:color w:val="000000"/>
                <w:lang w:eastAsia="en-GB"/>
              </w:rPr>
            </w:pPr>
            <w:r w:rsidRPr="00AA5AF0">
              <w:rPr>
                <w:rFonts w:ascii="Calibri" w:eastAsia="Times New Roman" w:hAnsi="Calibri" w:cs="Calibri"/>
                <w:color w:val="000000"/>
                <w:lang w:eastAsia="en-GB"/>
              </w:rPr>
              <w:t>Ethical</w:t>
            </w:r>
          </w:p>
        </w:tc>
        <w:tc>
          <w:tcPr>
            <w:tcW w:w="474" w:type="dxa"/>
            <w:tcBorders>
              <w:top w:val="single" w:sz="8" w:space="0" w:color="auto"/>
              <w:left w:val="nil"/>
              <w:bottom w:val="nil"/>
              <w:right w:val="single" w:sz="4" w:space="0" w:color="auto"/>
            </w:tcBorders>
            <w:shd w:val="clear" w:color="auto" w:fill="auto"/>
            <w:noWrap/>
            <w:textDirection w:val="btLr"/>
            <w:vAlign w:val="bottom"/>
            <w:hideMark/>
          </w:tcPr>
          <w:p w14:paraId="4BDB3FCA" w14:textId="5A9B5780" w:rsidR="00AA5AF0" w:rsidRPr="00AA5AF0" w:rsidRDefault="00AA5AF0" w:rsidP="00AA5AF0">
            <w:pPr>
              <w:spacing w:after="0" w:line="240" w:lineRule="auto"/>
              <w:rPr>
                <w:rFonts w:ascii="Calibri" w:eastAsia="Times New Roman" w:hAnsi="Calibri" w:cs="Calibri"/>
                <w:color w:val="000000"/>
                <w:lang w:eastAsia="en-GB"/>
              </w:rPr>
            </w:pPr>
            <w:r w:rsidRPr="00AA5AF0">
              <w:rPr>
                <w:rFonts w:ascii="Calibri" w:eastAsia="Times New Roman" w:hAnsi="Calibri" w:cs="Calibri"/>
                <w:color w:val="000000"/>
                <w:lang w:eastAsia="en-GB"/>
              </w:rPr>
              <w:t>Customizability</w:t>
            </w:r>
          </w:p>
        </w:tc>
        <w:tc>
          <w:tcPr>
            <w:tcW w:w="474" w:type="dxa"/>
            <w:tcBorders>
              <w:top w:val="single" w:sz="8" w:space="0" w:color="auto"/>
              <w:left w:val="nil"/>
              <w:bottom w:val="nil"/>
              <w:right w:val="single" w:sz="4" w:space="0" w:color="auto"/>
            </w:tcBorders>
            <w:shd w:val="clear" w:color="auto" w:fill="auto"/>
            <w:noWrap/>
            <w:textDirection w:val="btLr"/>
            <w:vAlign w:val="bottom"/>
            <w:hideMark/>
          </w:tcPr>
          <w:p w14:paraId="352B0658" w14:textId="77777777" w:rsidR="00AA5AF0" w:rsidRPr="00AA5AF0" w:rsidRDefault="00AA5AF0" w:rsidP="00AA5AF0">
            <w:pPr>
              <w:spacing w:after="0" w:line="240" w:lineRule="auto"/>
              <w:rPr>
                <w:rFonts w:ascii="Calibri" w:eastAsia="Times New Roman" w:hAnsi="Calibri" w:cs="Calibri"/>
                <w:color w:val="000000"/>
                <w:lang w:eastAsia="en-GB"/>
              </w:rPr>
            </w:pPr>
            <w:r w:rsidRPr="00AA5AF0">
              <w:rPr>
                <w:rFonts w:ascii="Calibri" w:eastAsia="Times New Roman" w:hAnsi="Calibri" w:cs="Calibri"/>
                <w:color w:val="000000"/>
                <w:lang w:eastAsia="en-GB"/>
              </w:rPr>
              <w:t>Print Range</w:t>
            </w:r>
          </w:p>
        </w:tc>
        <w:tc>
          <w:tcPr>
            <w:tcW w:w="474" w:type="dxa"/>
            <w:tcBorders>
              <w:top w:val="single" w:sz="8" w:space="0" w:color="auto"/>
              <w:left w:val="nil"/>
              <w:bottom w:val="nil"/>
              <w:right w:val="single" w:sz="4" w:space="0" w:color="auto"/>
            </w:tcBorders>
            <w:shd w:val="clear" w:color="auto" w:fill="auto"/>
            <w:noWrap/>
            <w:textDirection w:val="btLr"/>
            <w:vAlign w:val="bottom"/>
            <w:hideMark/>
          </w:tcPr>
          <w:p w14:paraId="4E9F2F44" w14:textId="77777777" w:rsidR="00AA5AF0" w:rsidRPr="00AA5AF0" w:rsidRDefault="00AA5AF0" w:rsidP="00AA5AF0">
            <w:pPr>
              <w:spacing w:after="0" w:line="240" w:lineRule="auto"/>
              <w:rPr>
                <w:rFonts w:ascii="Calibri" w:eastAsia="Times New Roman" w:hAnsi="Calibri" w:cs="Calibri"/>
                <w:color w:val="000000"/>
                <w:lang w:eastAsia="en-GB"/>
              </w:rPr>
            </w:pPr>
            <w:r w:rsidRPr="00AA5AF0">
              <w:rPr>
                <w:rFonts w:ascii="Calibri" w:eastAsia="Times New Roman" w:hAnsi="Calibri" w:cs="Calibri"/>
                <w:color w:val="000000"/>
                <w:lang w:eastAsia="en-GB"/>
              </w:rPr>
              <w:t>Process Maturity</w:t>
            </w:r>
          </w:p>
        </w:tc>
        <w:tc>
          <w:tcPr>
            <w:tcW w:w="474" w:type="dxa"/>
            <w:tcBorders>
              <w:top w:val="single" w:sz="8" w:space="0" w:color="auto"/>
              <w:left w:val="nil"/>
              <w:bottom w:val="nil"/>
              <w:right w:val="single" w:sz="8" w:space="0" w:color="auto"/>
            </w:tcBorders>
            <w:shd w:val="clear" w:color="auto" w:fill="auto"/>
            <w:noWrap/>
            <w:textDirection w:val="btLr"/>
            <w:vAlign w:val="bottom"/>
            <w:hideMark/>
          </w:tcPr>
          <w:p w14:paraId="4BE5209D" w14:textId="77777777" w:rsidR="00AA5AF0" w:rsidRPr="00AA5AF0" w:rsidRDefault="00AA5AF0" w:rsidP="00AA5AF0">
            <w:pPr>
              <w:spacing w:after="0" w:line="240" w:lineRule="auto"/>
              <w:rPr>
                <w:rFonts w:ascii="Calibri" w:eastAsia="Times New Roman" w:hAnsi="Calibri" w:cs="Calibri"/>
                <w:b/>
                <w:bCs/>
                <w:color w:val="000000"/>
                <w:lang w:eastAsia="en-GB"/>
              </w:rPr>
            </w:pPr>
            <w:r w:rsidRPr="00AA5AF0">
              <w:rPr>
                <w:rFonts w:ascii="Calibri" w:eastAsia="Times New Roman" w:hAnsi="Calibri" w:cs="Calibri"/>
                <w:b/>
                <w:bCs/>
                <w:color w:val="000000"/>
                <w:lang w:eastAsia="en-GB"/>
              </w:rPr>
              <w:t>Total</w:t>
            </w:r>
          </w:p>
        </w:tc>
      </w:tr>
      <w:tr w:rsidR="00AA5AF0" w:rsidRPr="00AA5AF0" w14:paraId="7F73F16E" w14:textId="77777777" w:rsidTr="00AA5AF0">
        <w:trPr>
          <w:trHeight w:val="300"/>
          <w:jc w:val="center"/>
        </w:trPr>
        <w:tc>
          <w:tcPr>
            <w:tcW w:w="709" w:type="dxa"/>
            <w:vMerge w:val="restart"/>
            <w:tcBorders>
              <w:top w:val="single" w:sz="8" w:space="0" w:color="auto"/>
              <w:left w:val="single" w:sz="8" w:space="0" w:color="auto"/>
              <w:bottom w:val="single" w:sz="4" w:space="0" w:color="auto"/>
              <w:right w:val="single" w:sz="4" w:space="0" w:color="auto"/>
            </w:tcBorders>
            <w:shd w:val="clear" w:color="auto" w:fill="auto"/>
            <w:textDirection w:val="btLr"/>
            <w:vAlign w:val="center"/>
            <w:hideMark/>
          </w:tcPr>
          <w:p w14:paraId="7E845386" w14:textId="1BFF6A22" w:rsidR="00AA5AF0" w:rsidRPr="00AA5AF0" w:rsidRDefault="00AA5AF0" w:rsidP="00AA5AF0">
            <w:pPr>
              <w:spacing w:after="0" w:line="240" w:lineRule="auto"/>
              <w:jc w:val="center"/>
              <w:rPr>
                <w:rFonts w:ascii="Calibri" w:eastAsia="Times New Roman" w:hAnsi="Calibri" w:cs="Calibri"/>
                <w:color w:val="000000"/>
                <w:lang w:eastAsia="en-GB"/>
              </w:rPr>
            </w:pPr>
            <w:r w:rsidRPr="00AA5AF0">
              <w:rPr>
                <w:rFonts w:ascii="Calibri" w:eastAsia="Times New Roman" w:hAnsi="Calibri" w:cs="Calibri"/>
                <w:color w:val="000000"/>
                <w:lang w:eastAsia="en-GB"/>
              </w:rPr>
              <w:t>Analogue Methods</w:t>
            </w:r>
          </w:p>
        </w:tc>
        <w:tc>
          <w:tcPr>
            <w:tcW w:w="2126" w:type="dxa"/>
            <w:tcBorders>
              <w:top w:val="single" w:sz="8" w:space="0" w:color="auto"/>
              <w:left w:val="nil"/>
              <w:bottom w:val="single" w:sz="4" w:space="0" w:color="auto"/>
              <w:right w:val="nil"/>
            </w:tcBorders>
            <w:shd w:val="clear" w:color="auto" w:fill="auto"/>
            <w:noWrap/>
            <w:vAlign w:val="bottom"/>
            <w:hideMark/>
          </w:tcPr>
          <w:p w14:paraId="35853FA1" w14:textId="77777777" w:rsidR="00AA5AF0" w:rsidRPr="00AA5AF0" w:rsidRDefault="00AA5AF0" w:rsidP="00AA5AF0">
            <w:pPr>
              <w:spacing w:after="0" w:line="240" w:lineRule="auto"/>
              <w:rPr>
                <w:rFonts w:ascii="Calibri" w:eastAsia="Times New Roman" w:hAnsi="Calibri" w:cs="Calibri"/>
                <w:color w:val="000000"/>
                <w:lang w:eastAsia="en-GB"/>
              </w:rPr>
            </w:pPr>
            <w:r w:rsidRPr="00AA5AF0">
              <w:rPr>
                <w:rFonts w:ascii="Calibri" w:eastAsia="Times New Roman" w:hAnsi="Calibri" w:cs="Calibri"/>
                <w:color w:val="000000"/>
                <w:lang w:eastAsia="en-GB"/>
              </w:rPr>
              <w:t>Azo Base Printing</w:t>
            </w:r>
          </w:p>
        </w:tc>
        <w:tc>
          <w:tcPr>
            <w:tcW w:w="473" w:type="dxa"/>
            <w:tcBorders>
              <w:top w:val="single" w:sz="8" w:space="0" w:color="auto"/>
              <w:left w:val="single" w:sz="8" w:space="0" w:color="auto"/>
              <w:bottom w:val="single" w:sz="4" w:space="0" w:color="auto"/>
              <w:right w:val="single" w:sz="4" w:space="0" w:color="auto"/>
            </w:tcBorders>
            <w:shd w:val="clear" w:color="auto" w:fill="auto"/>
            <w:noWrap/>
            <w:vAlign w:val="center"/>
            <w:hideMark/>
          </w:tcPr>
          <w:p w14:paraId="53E6D862" w14:textId="77777777" w:rsidR="00AA5AF0" w:rsidRPr="00AA5AF0" w:rsidRDefault="00AA5AF0" w:rsidP="00AA5AF0">
            <w:pPr>
              <w:spacing w:after="0" w:line="240" w:lineRule="auto"/>
              <w:jc w:val="center"/>
              <w:rPr>
                <w:rFonts w:ascii="Calibri" w:eastAsia="Times New Roman" w:hAnsi="Calibri" w:cs="Calibri"/>
                <w:color w:val="000000"/>
                <w:lang w:eastAsia="en-GB"/>
              </w:rPr>
            </w:pPr>
            <w:r w:rsidRPr="00AA5AF0">
              <w:rPr>
                <w:rFonts w:ascii="Calibri" w:eastAsia="Times New Roman" w:hAnsi="Calibri" w:cs="Calibri"/>
                <w:color w:val="000000"/>
                <w:lang w:eastAsia="en-GB"/>
              </w:rPr>
              <w:t>4</w:t>
            </w:r>
          </w:p>
        </w:tc>
        <w:tc>
          <w:tcPr>
            <w:tcW w:w="474" w:type="dxa"/>
            <w:tcBorders>
              <w:top w:val="single" w:sz="8" w:space="0" w:color="auto"/>
              <w:left w:val="nil"/>
              <w:bottom w:val="single" w:sz="4" w:space="0" w:color="auto"/>
              <w:right w:val="single" w:sz="4" w:space="0" w:color="auto"/>
            </w:tcBorders>
            <w:shd w:val="clear" w:color="auto" w:fill="auto"/>
            <w:noWrap/>
            <w:vAlign w:val="center"/>
            <w:hideMark/>
          </w:tcPr>
          <w:p w14:paraId="5A07F9B9" w14:textId="77777777" w:rsidR="00AA5AF0" w:rsidRPr="00AA5AF0" w:rsidRDefault="00AA5AF0" w:rsidP="00AA5AF0">
            <w:pPr>
              <w:spacing w:after="0" w:line="240" w:lineRule="auto"/>
              <w:jc w:val="center"/>
              <w:rPr>
                <w:rFonts w:ascii="Calibri" w:eastAsia="Times New Roman" w:hAnsi="Calibri" w:cs="Calibri"/>
                <w:color w:val="000000"/>
                <w:lang w:eastAsia="en-GB"/>
              </w:rPr>
            </w:pPr>
            <w:r w:rsidRPr="00AA5AF0">
              <w:rPr>
                <w:rFonts w:ascii="Calibri" w:eastAsia="Times New Roman" w:hAnsi="Calibri" w:cs="Calibri"/>
                <w:color w:val="000000"/>
                <w:lang w:eastAsia="en-GB"/>
              </w:rPr>
              <w:t>2</w:t>
            </w:r>
          </w:p>
        </w:tc>
        <w:tc>
          <w:tcPr>
            <w:tcW w:w="474" w:type="dxa"/>
            <w:tcBorders>
              <w:top w:val="single" w:sz="8" w:space="0" w:color="auto"/>
              <w:left w:val="nil"/>
              <w:bottom w:val="single" w:sz="4" w:space="0" w:color="auto"/>
              <w:right w:val="single" w:sz="4" w:space="0" w:color="auto"/>
            </w:tcBorders>
            <w:shd w:val="clear" w:color="auto" w:fill="auto"/>
            <w:noWrap/>
            <w:vAlign w:val="center"/>
            <w:hideMark/>
          </w:tcPr>
          <w:p w14:paraId="7F040B0A" w14:textId="77777777" w:rsidR="00AA5AF0" w:rsidRPr="00AA5AF0" w:rsidRDefault="00AA5AF0" w:rsidP="00AA5AF0">
            <w:pPr>
              <w:spacing w:after="0" w:line="240" w:lineRule="auto"/>
              <w:jc w:val="center"/>
              <w:rPr>
                <w:rFonts w:ascii="Calibri" w:eastAsia="Times New Roman" w:hAnsi="Calibri" w:cs="Calibri"/>
                <w:color w:val="000000"/>
                <w:lang w:eastAsia="en-GB"/>
              </w:rPr>
            </w:pPr>
            <w:r w:rsidRPr="00AA5AF0">
              <w:rPr>
                <w:rFonts w:ascii="Calibri" w:eastAsia="Times New Roman" w:hAnsi="Calibri" w:cs="Calibri"/>
                <w:color w:val="000000"/>
                <w:lang w:eastAsia="en-GB"/>
              </w:rPr>
              <w:t>1</w:t>
            </w:r>
          </w:p>
        </w:tc>
        <w:tc>
          <w:tcPr>
            <w:tcW w:w="474" w:type="dxa"/>
            <w:tcBorders>
              <w:top w:val="single" w:sz="8" w:space="0" w:color="auto"/>
              <w:left w:val="nil"/>
              <w:bottom w:val="single" w:sz="4" w:space="0" w:color="auto"/>
              <w:right w:val="single" w:sz="4" w:space="0" w:color="auto"/>
            </w:tcBorders>
            <w:shd w:val="clear" w:color="auto" w:fill="auto"/>
            <w:noWrap/>
            <w:vAlign w:val="center"/>
            <w:hideMark/>
          </w:tcPr>
          <w:p w14:paraId="592880DB" w14:textId="77777777" w:rsidR="00AA5AF0" w:rsidRPr="00AA5AF0" w:rsidRDefault="00AA5AF0" w:rsidP="00AA5AF0">
            <w:pPr>
              <w:spacing w:after="0" w:line="240" w:lineRule="auto"/>
              <w:jc w:val="center"/>
              <w:rPr>
                <w:rFonts w:ascii="Calibri" w:eastAsia="Times New Roman" w:hAnsi="Calibri" w:cs="Calibri"/>
                <w:color w:val="000000"/>
                <w:lang w:eastAsia="en-GB"/>
              </w:rPr>
            </w:pPr>
            <w:r w:rsidRPr="00AA5AF0">
              <w:rPr>
                <w:rFonts w:ascii="Calibri" w:eastAsia="Times New Roman" w:hAnsi="Calibri" w:cs="Calibri"/>
                <w:color w:val="000000"/>
                <w:lang w:eastAsia="en-GB"/>
              </w:rPr>
              <w:t>1</w:t>
            </w:r>
          </w:p>
        </w:tc>
        <w:tc>
          <w:tcPr>
            <w:tcW w:w="474" w:type="dxa"/>
            <w:tcBorders>
              <w:top w:val="single" w:sz="8" w:space="0" w:color="auto"/>
              <w:left w:val="nil"/>
              <w:bottom w:val="single" w:sz="4" w:space="0" w:color="auto"/>
              <w:right w:val="single" w:sz="4" w:space="0" w:color="auto"/>
            </w:tcBorders>
            <w:shd w:val="clear" w:color="auto" w:fill="auto"/>
            <w:noWrap/>
            <w:vAlign w:val="center"/>
            <w:hideMark/>
          </w:tcPr>
          <w:p w14:paraId="01E44614" w14:textId="77777777" w:rsidR="00AA5AF0" w:rsidRPr="00AA5AF0" w:rsidRDefault="00AA5AF0" w:rsidP="00AA5AF0">
            <w:pPr>
              <w:spacing w:after="0" w:line="240" w:lineRule="auto"/>
              <w:jc w:val="center"/>
              <w:rPr>
                <w:rFonts w:ascii="Calibri" w:eastAsia="Times New Roman" w:hAnsi="Calibri" w:cs="Calibri"/>
                <w:color w:val="000000"/>
                <w:lang w:eastAsia="en-GB"/>
              </w:rPr>
            </w:pPr>
            <w:r w:rsidRPr="00AA5AF0">
              <w:rPr>
                <w:rFonts w:ascii="Calibri" w:eastAsia="Times New Roman" w:hAnsi="Calibri" w:cs="Calibri"/>
                <w:color w:val="000000"/>
                <w:lang w:eastAsia="en-GB"/>
              </w:rPr>
              <w:t>1</w:t>
            </w:r>
          </w:p>
        </w:tc>
        <w:tc>
          <w:tcPr>
            <w:tcW w:w="474" w:type="dxa"/>
            <w:tcBorders>
              <w:top w:val="single" w:sz="8" w:space="0" w:color="auto"/>
              <w:left w:val="nil"/>
              <w:bottom w:val="single" w:sz="4" w:space="0" w:color="auto"/>
              <w:right w:val="single" w:sz="4" w:space="0" w:color="auto"/>
            </w:tcBorders>
            <w:shd w:val="clear" w:color="auto" w:fill="auto"/>
            <w:noWrap/>
            <w:vAlign w:val="center"/>
            <w:hideMark/>
          </w:tcPr>
          <w:p w14:paraId="2D610BB0" w14:textId="77777777" w:rsidR="00AA5AF0" w:rsidRPr="00AA5AF0" w:rsidRDefault="00AA5AF0" w:rsidP="00AA5AF0">
            <w:pPr>
              <w:spacing w:after="0" w:line="240" w:lineRule="auto"/>
              <w:jc w:val="center"/>
              <w:rPr>
                <w:rFonts w:ascii="Calibri" w:eastAsia="Times New Roman" w:hAnsi="Calibri" w:cs="Calibri"/>
                <w:color w:val="000000"/>
                <w:lang w:eastAsia="en-GB"/>
              </w:rPr>
            </w:pPr>
            <w:r w:rsidRPr="00AA5AF0">
              <w:rPr>
                <w:rFonts w:ascii="Calibri" w:eastAsia="Times New Roman" w:hAnsi="Calibri" w:cs="Calibri"/>
                <w:color w:val="000000"/>
                <w:lang w:eastAsia="en-GB"/>
              </w:rPr>
              <w:t>2</w:t>
            </w:r>
          </w:p>
        </w:tc>
        <w:tc>
          <w:tcPr>
            <w:tcW w:w="474" w:type="dxa"/>
            <w:tcBorders>
              <w:top w:val="single" w:sz="8" w:space="0" w:color="auto"/>
              <w:left w:val="nil"/>
              <w:bottom w:val="single" w:sz="4" w:space="0" w:color="auto"/>
              <w:right w:val="single" w:sz="4" w:space="0" w:color="auto"/>
            </w:tcBorders>
            <w:shd w:val="clear" w:color="auto" w:fill="auto"/>
            <w:noWrap/>
            <w:vAlign w:val="center"/>
            <w:hideMark/>
          </w:tcPr>
          <w:p w14:paraId="7F0A2F09" w14:textId="77777777" w:rsidR="00AA5AF0" w:rsidRPr="00AA5AF0" w:rsidRDefault="00AA5AF0" w:rsidP="00AA5AF0">
            <w:pPr>
              <w:spacing w:after="0" w:line="240" w:lineRule="auto"/>
              <w:jc w:val="center"/>
              <w:rPr>
                <w:rFonts w:ascii="Calibri" w:eastAsia="Times New Roman" w:hAnsi="Calibri" w:cs="Calibri"/>
                <w:color w:val="000000"/>
                <w:lang w:eastAsia="en-GB"/>
              </w:rPr>
            </w:pPr>
            <w:r w:rsidRPr="00AA5AF0">
              <w:rPr>
                <w:rFonts w:ascii="Calibri" w:eastAsia="Times New Roman" w:hAnsi="Calibri" w:cs="Calibri"/>
                <w:color w:val="000000"/>
                <w:lang w:eastAsia="en-GB"/>
              </w:rPr>
              <w:t>1</w:t>
            </w:r>
          </w:p>
        </w:tc>
        <w:tc>
          <w:tcPr>
            <w:tcW w:w="474" w:type="dxa"/>
            <w:tcBorders>
              <w:top w:val="single" w:sz="8" w:space="0" w:color="auto"/>
              <w:left w:val="nil"/>
              <w:bottom w:val="single" w:sz="4" w:space="0" w:color="auto"/>
              <w:right w:val="single" w:sz="4" w:space="0" w:color="auto"/>
            </w:tcBorders>
            <w:shd w:val="clear" w:color="auto" w:fill="auto"/>
            <w:noWrap/>
            <w:vAlign w:val="bottom"/>
            <w:hideMark/>
          </w:tcPr>
          <w:p w14:paraId="44BB63C8" w14:textId="77777777" w:rsidR="00AA5AF0" w:rsidRPr="00AA5AF0" w:rsidRDefault="00AA5AF0" w:rsidP="00AA5AF0">
            <w:pPr>
              <w:spacing w:after="0" w:line="240" w:lineRule="auto"/>
              <w:jc w:val="center"/>
              <w:rPr>
                <w:rFonts w:ascii="Calibri" w:eastAsia="Times New Roman" w:hAnsi="Calibri" w:cs="Calibri"/>
                <w:color w:val="000000"/>
                <w:lang w:eastAsia="en-GB"/>
              </w:rPr>
            </w:pPr>
            <w:r w:rsidRPr="00AA5AF0">
              <w:rPr>
                <w:rFonts w:ascii="Calibri" w:eastAsia="Times New Roman" w:hAnsi="Calibri" w:cs="Calibri"/>
                <w:color w:val="000000"/>
                <w:lang w:eastAsia="en-GB"/>
              </w:rPr>
              <w:t>5</w:t>
            </w:r>
          </w:p>
        </w:tc>
        <w:tc>
          <w:tcPr>
            <w:tcW w:w="474" w:type="dxa"/>
            <w:tcBorders>
              <w:top w:val="single" w:sz="8" w:space="0" w:color="auto"/>
              <w:left w:val="nil"/>
              <w:bottom w:val="single" w:sz="4" w:space="0" w:color="auto"/>
              <w:right w:val="single" w:sz="8" w:space="0" w:color="auto"/>
            </w:tcBorders>
            <w:shd w:val="clear" w:color="auto" w:fill="auto"/>
            <w:noWrap/>
            <w:vAlign w:val="bottom"/>
            <w:hideMark/>
          </w:tcPr>
          <w:p w14:paraId="63EFBEB4" w14:textId="77777777" w:rsidR="00AA5AF0" w:rsidRPr="00AA5AF0" w:rsidRDefault="00AA5AF0" w:rsidP="00AA5AF0">
            <w:pPr>
              <w:spacing w:after="0" w:line="240" w:lineRule="auto"/>
              <w:jc w:val="center"/>
              <w:rPr>
                <w:rFonts w:ascii="Calibri" w:eastAsia="Times New Roman" w:hAnsi="Calibri" w:cs="Calibri"/>
                <w:b/>
                <w:bCs/>
                <w:color w:val="000000"/>
                <w:lang w:eastAsia="en-GB"/>
              </w:rPr>
            </w:pPr>
            <w:r w:rsidRPr="00AA5AF0">
              <w:rPr>
                <w:rFonts w:ascii="Calibri" w:eastAsia="Times New Roman" w:hAnsi="Calibri" w:cs="Calibri"/>
                <w:b/>
                <w:bCs/>
                <w:color w:val="000000"/>
                <w:lang w:eastAsia="en-GB"/>
              </w:rPr>
              <w:t>17</w:t>
            </w:r>
          </w:p>
        </w:tc>
      </w:tr>
      <w:tr w:rsidR="00AA5AF0" w:rsidRPr="00AA5AF0" w14:paraId="14B44981" w14:textId="77777777" w:rsidTr="00AA5AF0">
        <w:trPr>
          <w:trHeight w:val="300"/>
          <w:jc w:val="center"/>
        </w:trPr>
        <w:tc>
          <w:tcPr>
            <w:tcW w:w="709" w:type="dxa"/>
            <w:vMerge/>
            <w:tcBorders>
              <w:top w:val="single" w:sz="8" w:space="0" w:color="auto"/>
              <w:left w:val="single" w:sz="8" w:space="0" w:color="auto"/>
              <w:bottom w:val="single" w:sz="4" w:space="0" w:color="auto"/>
              <w:right w:val="single" w:sz="4" w:space="0" w:color="auto"/>
            </w:tcBorders>
            <w:vAlign w:val="center"/>
            <w:hideMark/>
          </w:tcPr>
          <w:p w14:paraId="1E01F456" w14:textId="77777777" w:rsidR="00AA5AF0" w:rsidRPr="00AA5AF0" w:rsidRDefault="00AA5AF0" w:rsidP="00AA5AF0">
            <w:pPr>
              <w:spacing w:after="0" w:line="240" w:lineRule="auto"/>
              <w:rPr>
                <w:rFonts w:ascii="Calibri" w:eastAsia="Times New Roman" w:hAnsi="Calibri" w:cs="Calibri"/>
                <w:color w:val="000000"/>
                <w:lang w:eastAsia="en-GB"/>
              </w:rPr>
            </w:pPr>
          </w:p>
        </w:tc>
        <w:tc>
          <w:tcPr>
            <w:tcW w:w="2126" w:type="dxa"/>
            <w:tcBorders>
              <w:top w:val="nil"/>
              <w:left w:val="nil"/>
              <w:bottom w:val="single" w:sz="4" w:space="0" w:color="auto"/>
              <w:right w:val="nil"/>
            </w:tcBorders>
            <w:shd w:val="clear" w:color="auto" w:fill="auto"/>
            <w:noWrap/>
            <w:vAlign w:val="bottom"/>
            <w:hideMark/>
          </w:tcPr>
          <w:p w14:paraId="4C0745F5" w14:textId="77777777" w:rsidR="00AA5AF0" w:rsidRPr="00AA5AF0" w:rsidRDefault="00AA5AF0" w:rsidP="00AA5AF0">
            <w:pPr>
              <w:spacing w:after="0" w:line="240" w:lineRule="auto"/>
              <w:rPr>
                <w:rFonts w:ascii="Calibri" w:eastAsia="Times New Roman" w:hAnsi="Calibri" w:cs="Calibri"/>
                <w:color w:val="000000"/>
                <w:lang w:eastAsia="en-GB"/>
              </w:rPr>
            </w:pPr>
            <w:r w:rsidRPr="00AA5AF0">
              <w:rPr>
                <w:rFonts w:ascii="Calibri" w:eastAsia="Times New Roman" w:hAnsi="Calibri" w:cs="Calibri"/>
                <w:color w:val="000000"/>
                <w:lang w:eastAsia="en-GB"/>
              </w:rPr>
              <w:t>Reactive Dye Printing</w:t>
            </w:r>
          </w:p>
        </w:tc>
        <w:tc>
          <w:tcPr>
            <w:tcW w:w="473" w:type="dxa"/>
            <w:tcBorders>
              <w:top w:val="nil"/>
              <w:left w:val="single" w:sz="8" w:space="0" w:color="auto"/>
              <w:bottom w:val="single" w:sz="4" w:space="0" w:color="auto"/>
              <w:right w:val="single" w:sz="4" w:space="0" w:color="auto"/>
            </w:tcBorders>
            <w:shd w:val="clear" w:color="auto" w:fill="auto"/>
            <w:noWrap/>
            <w:vAlign w:val="center"/>
            <w:hideMark/>
          </w:tcPr>
          <w:p w14:paraId="4E13A31E" w14:textId="77777777" w:rsidR="00AA5AF0" w:rsidRPr="00AA5AF0" w:rsidRDefault="00AA5AF0" w:rsidP="00AA5AF0">
            <w:pPr>
              <w:spacing w:after="0" w:line="240" w:lineRule="auto"/>
              <w:jc w:val="center"/>
              <w:rPr>
                <w:rFonts w:ascii="Calibri" w:eastAsia="Times New Roman" w:hAnsi="Calibri" w:cs="Calibri"/>
                <w:color w:val="000000"/>
                <w:lang w:eastAsia="en-GB"/>
              </w:rPr>
            </w:pPr>
            <w:r w:rsidRPr="00AA5AF0">
              <w:rPr>
                <w:rFonts w:ascii="Calibri" w:eastAsia="Times New Roman" w:hAnsi="Calibri" w:cs="Calibri"/>
                <w:color w:val="000000"/>
                <w:lang w:eastAsia="en-GB"/>
              </w:rPr>
              <w:t>3</w:t>
            </w:r>
          </w:p>
        </w:tc>
        <w:tc>
          <w:tcPr>
            <w:tcW w:w="474" w:type="dxa"/>
            <w:tcBorders>
              <w:top w:val="nil"/>
              <w:left w:val="nil"/>
              <w:bottom w:val="single" w:sz="4" w:space="0" w:color="auto"/>
              <w:right w:val="single" w:sz="4" w:space="0" w:color="auto"/>
            </w:tcBorders>
            <w:shd w:val="clear" w:color="auto" w:fill="auto"/>
            <w:noWrap/>
            <w:vAlign w:val="center"/>
            <w:hideMark/>
          </w:tcPr>
          <w:p w14:paraId="62658AF1" w14:textId="77777777" w:rsidR="00AA5AF0" w:rsidRPr="00AA5AF0" w:rsidRDefault="00AA5AF0" w:rsidP="00AA5AF0">
            <w:pPr>
              <w:spacing w:after="0" w:line="240" w:lineRule="auto"/>
              <w:jc w:val="center"/>
              <w:rPr>
                <w:rFonts w:ascii="Calibri" w:eastAsia="Times New Roman" w:hAnsi="Calibri" w:cs="Calibri"/>
                <w:color w:val="000000"/>
                <w:lang w:eastAsia="en-GB"/>
              </w:rPr>
            </w:pPr>
            <w:r w:rsidRPr="00AA5AF0">
              <w:rPr>
                <w:rFonts w:ascii="Calibri" w:eastAsia="Times New Roman" w:hAnsi="Calibri" w:cs="Calibri"/>
                <w:color w:val="000000"/>
                <w:lang w:eastAsia="en-GB"/>
              </w:rPr>
              <w:t>5</w:t>
            </w:r>
          </w:p>
        </w:tc>
        <w:tc>
          <w:tcPr>
            <w:tcW w:w="474" w:type="dxa"/>
            <w:tcBorders>
              <w:top w:val="nil"/>
              <w:left w:val="nil"/>
              <w:bottom w:val="single" w:sz="4" w:space="0" w:color="auto"/>
              <w:right w:val="single" w:sz="4" w:space="0" w:color="auto"/>
            </w:tcBorders>
            <w:shd w:val="clear" w:color="auto" w:fill="auto"/>
            <w:noWrap/>
            <w:vAlign w:val="center"/>
            <w:hideMark/>
          </w:tcPr>
          <w:p w14:paraId="6C901F9B" w14:textId="77777777" w:rsidR="00AA5AF0" w:rsidRPr="00AA5AF0" w:rsidRDefault="00AA5AF0" w:rsidP="00AA5AF0">
            <w:pPr>
              <w:spacing w:after="0" w:line="240" w:lineRule="auto"/>
              <w:jc w:val="center"/>
              <w:rPr>
                <w:rFonts w:ascii="Calibri" w:eastAsia="Times New Roman" w:hAnsi="Calibri" w:cs="Calibri"/>
                <w:color w:val="000000"/>
                <w:lang w:eastAsia="en-GB"/>
              </w:rPr>
            </w:pPr>
            <w:r w:rsidRPr="00AA5AF0">
              <w:rPr>
                <w:rFonts w:ascii="Calibri" w:eastAsia="Times New Roman" w:hAnsi="Calibri" w:cs="Calibri"/>
                <w:color w:val="000000"/>
                <w:lang w:eastAsia="en-GB"/>
              </w:rPr>
              <w:t>5</w:t>
            </w:r>
          </w:p>
        </w:tc>
        <w:tc>
          <w:tcPr>
            <w:tcW w:w="474" w:type="dxa"/>
            <w:tcBorders>
              <w:top w:val="nil"/>
              <w:left w:val="nil"/>
              <w:bottom w:val="single" w:sz="4" w:space="0" w:color="auto"/>
              <w:right w:val="single" w:sz="4" w:space="0" w:color="auto"/>
            </w:tcBorders>
            <w:shd w:val="clear" w:color="auto" w:fill="auto"/>
            <w:noWrap/>
            <w:vAlign w:val="center"/>
            <w:hideMark/>
          </w:tcPr>
          <w:p w14:paraId="70197843" w14:textId="77777777" w:rsidR="00AA5AF0" w:rsidRPr="00AA5AF0" w:rsidRDefault="00AA5AF0" w:rsidP="00AA5AF0">
            <w:pPr>
              <w:spacing w:after="0" w:line="240" w:lineRule="auto"/>
              <w:jc w:val="center"/>
              <w:rPr>
                <w:rFonts w:ascii="Calibri" w:eastAsia="Times New Roman" w:hAnsi="Calibri" w:cs="Calibri"/>
                <w:color w:val="000000"/>
                <w:lang w:eastAsia="en-GB"/>
              </w:rPr>
            </w:pPr>
            <w:r w:rsidRPr="00AA5AF0">
              <w:rPr>
                <w:rFonts w:ascii="Calibri" w:eastAsia="Times New Roman" w:hAnsi="Calibri" w:cs="Calibri"/>
                <w:color w:val="000000"/>
                <w:lang w:eastAsia="en-GB"/>
              </w:rPr>
              <w:t>2</w:t>
            </w:r>
          </w:p>
        </w:tc>
        <w:tc>
          <w:tcPr>
            <w:tcW w:w="474" w:type="dxa"/>
            <w:tcBorders>
              <w:top w:val="nil"/>
              <w:left w:val="nil"/>
              <w:bottom w:val="single" w:sz="4" w:space="0" w:color="auto"/>
              <w:right w:val="single" w:sz="4" w:space="0" w:color="auto"/>
            </w:tcBorders>
            <w:shd w:val="clear" w:color="auto" w:fill="auto"/>
            <w:noWrap/>
            <w:vAlign w:val="center"/>
            <w:hideMark/>
          </w:tcPr>
          <w:p w14:paraId="1C27A564" w14:textId="77777777" w:rsidR="00AA5AF0" w:rsidRPr="00AA5AF0" w:rsidRDefault="00AA5AF0" w:rsidP="00AA5AF0">
            <w:pPr>
              <w:spacing w:after="0" w:line="240" w:lineRule="auto"/>
              <w:jc w:val="center"/>
              <w:rPr>
                <w:rFonts w:ascii="Calibri" w:eastAsia="Times New Roman" w:hAnsi="Calibri" w:cs="Calibri"/>
                <w:color w:val="000000"/>
                <w:lang w:eastAsia="en-GB"/>
              </w:rPr>
            </w:pPr>
            <w:r w:rsidRPr="00AA5AF0">
              <w:rPr>
                <w:rFonts w:ascii="Calibri" w:eastAsia="Times New Roman" w:hAnsi="Calibri" w:cs="Calibri"/>
                <w:color w:val="000000"/>
                <w:lang w:eastAsia="en-GB"/>
              </w:rPr>
              <w:t>3</w:t>
            </w:r>
          </w:p>
        </w:tc>
        <w:tc>
          <w:tcPr>
            <w:tcW w:w="474" w:type="dxa"/>
            <w:tcBorders>
              <w:top w:val="nil"/>
              <w:left w:val="nil"/>
              <w:bottom w:val="single" w:sz="4" w:space="0" w:color="auto"/>
              <w:right w:val="single" w:sz="4" w:space="0" w:color="auto"/>
            </w:tcBorders>
            <w:shd w:val="clear" w:color="auto" w:fill="auto"/>
            <w:noWrap/>
            <w:vAlign w:val="center"/>
            <w:hideMark/>
          </w:tcPr>
          <w:p w14:paraId="3800BB54" w14:textId="77777777" w:rsidR="00AA5AF0" w:rsidRPr="00AA5AF0" w:rsidRDefault="00AA5AF0" w:rsidP="00AA5AF0">
            <w:pPr>
              <w:spacing w:after="0" w:line="240" w:lineRule="auto"/>
              <w:jc w:val="center"/>
              <w:rPr>
                <w:rFonts w:ascii="Calibri" w:eastAsia="Times New Roman" w:hAnsi="Calibri" w:cs="Calibri"/>
                <w:color w:val="000000"/>
                <w:lang w:eastAsia="en-GB"/>
              </w:rPr>
            </w:pPr>
            <w:r w:rsidRPr="00AA5AF0">
              <w:rPr>
                <w:rFonts w:ascii="Calibri" w:eastAsia="Times New Roman" w:hAnsi="Calibri" w:cs="Calibri"/>
                <w:color w:val="000000"/>
                <w:lang w:eastAsia="en-GB"/>
              </w:rPr>
              <w:t>3</w:t>
            </w:r>
          </w:p>
        </w:tc>
        <w:tc>
          <w:tcPr>
            <w:tcW w:w="474" w:type="dxa"/>
            <w:tcBorders>
              <w:top w:val="nil"/>
              <w:left w:val="nil"/>
              <w:bottom w:val="single" w:sz="4" w:space="0" w:color="auto"/>
              <w:right w:val="single" w:sz="4" w:space="0" w:color="auto"/>
            </w:tcBorders>
            <w:shd w:val="clear" w:color="auto" w:fill="auto"/>
            <w:noWrap/>
            <w:vAlign w:val="center"/>
            <w:hideMark/>
          </w:tcPr>
          <w:p w14:paraId="0F1F62BB" w14:textId="77777777" w:rsidR="00AA5AF0" w:rsidRPr="00AA5AF0" w:rsidRDefault="00AA5AF0" w:rsidP="00AA5AF0">
            <w:pPr>
              <w:spacing w:after="0" w:line="240" w:lineRule="auto"/>
              <w:jc w:val="center"/>
              <w:rPr>
                <w:rFonts w:ascii="Calibri" w:eastAsia="Times New Roman" w:hAnsi="Calibri" w:cs="Calibri"/>
                <w:color w:val="000000"/>
                <w:lang w:eastAsia="en-GB"/>
              </w:rPr>
            </w:pPr>
            <w:r w:rsidRPr="00AA5AF0">
              <w:rPr>
                <w:rFonts w:ascii="Calibri" w:eastAsia="Times New Roman" w:hAnsi="Calibri" w:cs="Calibri"/>
                <w:color w:val="000000"/>
                <w:lang w:eastAsia="en-GB"/>
              </w:rPr>
              <w:t>3</w:t>
            </w:r>
          </w:p>
        </w:tc>
        <w:tc>
          <w:tcPr>
            <w:tcW w:w="474" w:type="dxa"/>
            <w:tcBorders>
              <w:top w:val="nil"/>
              <w:left w:val="nil"/>
              <w:bottom w:val="single" w:sz="4" w:space="0" w:color="auto"/>
              <w:right w:val="single" w:sz="4" w:space="0" w:color="auto"/>
            </w:tcBorders>
            <w:shd w:val="clear" w:color="auto" w:fill="auto"/>
            <w:noWrap/>
            <w:vAlign w:val="bottom"/>
            <w:hideMark/>
          </w:tcPr>
          <w:p w14:paraId="421B51E9" w14:textId="77777777" w:rsidR="00AA5AF0" w:rsidRPr="00AA5AF0" w:rsidRDefault="00AA5AF0" w:rsidP="00AA5AF0">
            <w:pPr>
              <w:spacing w:after="0" w:line="240" w:lineRule="auto"/>
              <w:jc w:val="center"/>
              <w:rPr>
                <w:rFonts w:ascii="Calibri" w:eastAsia="Times New Roman" w:hAnsi="Calibri" w:cs="Calibri"/>
                <w:color w:val="000000"/>
                <w:lang w:eastAsia="en-GB"/>
              </w:rPr>
            </w:pPr>
            <w:r w:rsidRPr="00AA5AF0">
              <w:rPr>
                <w:rFonts w:ascii="Calibri" w:eastAsia="Times New Roman" w:hAnsi="Calibri" w:cs="Calibri"/>
                <w:color w:val="000000"/>
                <w:lang w:eastAsia="en-GB"/>
              </w:rPr>
              <w:t>4</w:t>
            </w:r>
          </w:p>
        </w:tc>
        <w:tc>
          <w:tcPr>
            <w:tcW w:w="474" w:type="dxa"/>
            <w:tcBorders>
              <w:top w:val="nil"/>
              <w:left w:val="nil"/>
              <w:bottom w:val="single" w:sz="4" w:space="0" w:color="auto"/>
              <w:right w:val="single" w:sz="8" w:space="0" w:color="auto"/>
            </w:tcBorders>
            <w:shd w:val="clear" w:color="auto" w:fill="auto"/>
            <w:noWrap/>
            <w:vAlign w:val="bottom"/>
            <w:hideMark/>
          </w:tcPr>
          <w:p w14:paraId="2D223768" w14:textId="77777777" w:rsidR="00AA5AF0" w:rsidRPr="00AA5AF0" w:rsidRDefault="00AA5AF0" w:rsidP="00AA5AF0">
            <w:pPr>
              <w:spacing w:after="0" w:line="240" w:lineRule="auto"/>
              <w:jc w:val="center"/>
              <w:rPr>
                <w:rFonts w:ascii="Calibri" w:eastAsia="Times New Roman" w:hAnsi="Calibri" w:cs="Calibri"/>
                <w:b/>
                <w:bCs/>
                <w:color w:val="000000"/>
                <w:lang w:eastAsia="en-GB"/>
              </w:rPr>
            </w:pPr>
            <w:r w:rsidRPr="00AA5AF0">
              <w:rPr>
                <w:rFonts w:ascii="Calibri" w:eastAsia="Times New Roman" w:hAnsi="Calibri" w:cs="Calibri"/>
                <w:b/>
                <w:bCs/>
                <w:color w:val="000000"/>
                <w:lang w:eastAsia="en-GB"/>
              </w:rPr>
              <w:t>28</w:t>
            </w:r>
          </w:p>
        </w:tc>
      </w:tr>
      <w:tr w:rsidR="00AA5AF0" w:rsidRPr="00AA5AF0" w14:paraId="67EB0855" w14:textId="77777777" w:rsidTr="00AA5AF0">
        <w:trPr>
          <w:trHeight w:val="300"/>
          <w:jc w:val="center"/>
        </w:trPr>
        <w:tc>
          <w:tcPr>
            <w:tcW w:w="709" w:type="dxa"/>
            <w:vMerge/>
            <w:tcBorders>
              <w:top w:val="single" w:sz="8" w:space="0" w:color="auto"/>
              <w:left w:val="single" w:sz="8" w:space="0" w:color="auto"/>
              <w:bottom w:val="single" w:sz="4" w:space="0" w:color="auto"/>
              <w:right w:val="single" w:sz="4" w:space="0" w:color="auto"/>
            </w:tcBorders>
            <w:vAlign w:val="center"/>
            <w:hideMark/>
          </w:tcPr>
          <w:p w14:paraId="6374A098" w14:textId="77777777" w:rsidR="00AA5AF0" w:rsidRPr="00AA5AF0" w:rsidRDefault="00AA5AF0" w:rsidP="00AA5AF0">
            <w:pPr>
              <w:spacing w:after="0" w:line="240" w:lineRule="auto"/>
              <w:rPr>
                <w:rFonts w:ascii="Calibri" w:eastAsia="Times New Roman" w:hAnsi="Calibri" w:cs="Calibri"/>
                <w:color w:val="000000"/>
                <w:lang w:eastAsia="en-GB"/>
              </w:rPr>
            </w:pPr>
          </w:p>
        </w:tc>
        <w:tc>
          <w:tcPr>
            <w:tcW w:w="2126" w:type="dxa"/>
            <w:tcBorders>
              <w:top w:val="nil"/>
              <w:left w:val="nil"/>
              <w:bottom w:val="single" w:sz="4" w:space="0" w:color="auto"/>
              <w:right w:val="nil"/>
            </w:tcBorders>
            <w:shd w:val="clear" w:color="auto" w:fill="auto"/>
            <w:noWrap/>
            <w:vAlign w:val="bottom"/>
            <w:hideMark/>
          </w:tcPr>
          <w:p w14:paraId="0C41D30B" w14:textId="77777777" w:rsidR="00AA5AF0" w:rsidRPr="00AA5AF0" w:rsidRDefault="00AA5AF0" w:rsidP="00AA5AF0">
            <w:pPr>
              <w:spacing w:after="0" w:line="240" w:lineRule="auto"/>
              <w:rPr>
                <w:rFonts w:ascii="Calibri" w:eastAsia="Times New Roman" w:hAnsi="Calibri" w:cs="Calibri"/>
                <w:color w:val="000000"/>
                <w:lang w:eastAsia="en-GB"/>
              </w:rPr>
            </w:pPr>
            <w:r w:rsidRPr="00AA5AF0">
              <w:rPr>
                <w:rFonts w:ascii="Calibri" w:eastAsia="Times New Roman" w:hAnsi="Calibri" w:cs="Calibri"/>
                <w:color w:val="000000"/>
                <w:lang w:eastAsia="en-GB"/>
              </w:rPr>
              <w:t>Acid Dye Printing</w:t>
            </w:r>
          </w:p>
        </w:tc>
        <w:tc>
          <w:tcPr>
            <w:tcW w:w="473" w:type="dxa"/>
            <w:tcBorders>
              <w:top w:val="nil"/>
              <w:left w:val="single" w:sz="8" w:space="0" w:color="auto"/>
              <w:bottom w:val="single" w:sz="4" w:space="0" w:color="auto"/>
              <w:right w:val="single" w:sz="4" w:space="0" w:color="auto"/>
            </w:tcBorders>
            <w:shd w:val="clear" w:color="auto" w:fill="auto"/>
            <w:noWrap/>
            <w:vAlign w:val="center"/>
            <w:hideMark/>
          </w:tcPr>
          <w:p w14:paraId="544A0F15" w14:textId="77777777" w:rsidR="00AA5AF0" w:rsidRPr="00AA5AF0" w:rsidRDefault="00AA5AF0" w:rsidP="00AA5AF0">
            <w:pPr>
              <w:spacing w:after="0" w:line="240" w:lineRule="auto"/>
              <w:jc w:val="center"/>
              <w:rPr>
                <w:rFonts w:ascii="Calibri" w:eastAsia="Times New Roman" w:hAnsi="Calibri" w:cs="Calibri"/>
                <w:color w:val="000000"/>
                <w:lang w:eastAsia="en-GB"/>
              </w:rPr>
            </w:pPr>
            <w:r w:rsidRPr="00AA5AF0">
              <w:rPr>
                <w:rFonts w:ascii="Calibri" w:eastAsia="Times New Roman" w:hAnsi="Calibri" w:cs="Calibri"/>
                <w:color w:val="000000"/>
                <w:lang w:eastAsia="en-GB"/>
              </w:rPr>
              <w:t>2</w:t>
            </w:r>
          </w:p>
        </w:tc>
        <w:tc>
          <w:tcPr>
            <w:tcW w:w="474" w:type="dxa"/>
            <w:tcBorders>
              <w:top w:val="nil"/>
              <w:left w:val="nil"/>
              <w:bottom w:val="single" w:sz="4" w:space="0" w:color="auto"/>
              <w:right w:val="single" w:sz="4" w:space="0" w:color="auto"/>
            </w:tcBorders>
            <w:shd w:val="clear" w:color="auto" w:fill="auto"/>
            <w:noWrap/>
            <w:vAlign w:val="center"/>
            <w:hideMark/>
          </w:tcPr>
          <w:p w14:paraId="38317A69" w14:textId="77777777" w:rsidR="00AA5AF0" w:rsidRPr="00AA5AF0" w:rsidRDefault="00AA5AF0" w:rsidP="00AA5AF0">
            <w:pPr>
              <w:spacing w:after="0" w:line="240" w:lineRule="auto"/>
              <w:jc w:val="center"/>
              <w:rPr>
                <w:rFonts w:ascii="Calibri" w:eastAsia="Times New Roman" w:hAnsi="Calibri" w:cs="Calibri"/>
                <w:color w:val="000000"/>
                <w:lang w:eastAsia="en-GB"/>
              </w:rPr>
            </w:pPr>
            <w:r w:rsidRPr="00AA5AF0">
              <w:rPr>
                <w:rFonts w:ascii="Calibri" w:eastAsia="Times New Roman" w:hAnsi="Calibri" w:cs="Calibri"/>
                <w:color w:val="000000"/>
                <w:lang w:eastAsia="en-GB"/>
              </w:rPr>
              <w:t>4</w:t>
            </w:r>
          </w:p>
        </w:tc>
        <w:tc>
          <w:tcPr>
            <w:tcW w:w="474" w:type="dxa"/>
            <w:tcBorders>
              <w:top w:val="nil"/>
              <w:left w:val="nil"/>
              <w:bottom w:val="single" w:sz="4" w:space="0" w:color="auto"/>
              <w:right w:val="single" w:sz="4" w:space="0" w:color="auto"/>
            </w:tcBorders>
            <w:shd w:val="clear" w:color="auto" w:fill="auto"/>
            <w:noWrap/>
            <w:vAlign w:val="center"/>
            <w:hideMark/>
          </w:tcPr>
          <w:p w14:paraId="5D31E98E" w14:textId="77777777" w:rsidR="00AA5AF0" w:rsidRPr="00AA5AF0" w:rsidRDefault="00AA5AF0" w:rsidP="00AA5AF0">
            <w:pPr>
              <w:spacing w:after="0" w:line="240" w:lineRule="auto"/>
              <w:jc w:val="center"/>
              <w:rPr>
                <w:rFonts w:ascii="Calibri" w:eastAsia="Times New Roman" w:hAnsi="Calibri" w:cs="Calibri"/>
                <w:color w:val="000000"/>
                <w:lang w:eastAsia="en-GB"/>
              </w:rPr>
            </w:pPr>
            <w:r w:rsidRPr="00AA5AF0">
              <w:rPr>
                <w:rFonts w:ascii="Calibri" w:eastAsia="Times New Roman" w:hAnsi="Calibri" w:cs="Calibri"/>
                <w:color w:val="000000"/>
                <w:lang w:eastAsia="en-GB"/>
              </w:rPr>
              <w:t>5</w:t>
            </w:r>
          </w:p>
        </w:tc>
        <w:tc>
          <w:tcPr>
            <w:tcW w:w="474" w:type="dxa"/>
            <w:tcBorders>
              <w:top w:val="nil"/>
              <w:left w:val="nil"/>
              <w:bottom w:val="single" w:sz="4" w:space="0" w:color="auto"/>
              <w:right w:val="single" w:sz="4" w:space="0" w:color="auto"/>
            </w:tcBorders>
            <w:shd w:val="clear" w:color="auto" w:fill="auto"/>
            <w:noWrap/>
            <w:vAlign w:val="center"/>
            <w:hideMark/>
          </w:tcPr>
          <w:p w14:paraId="5ED9DD80" w14:textId="77777777" w:rsidR="00AA5AF0" w:rsidRPr="00AA5AF0" w:rsidRDefault="00AA5AF0" w:rsidP="00AA5AF0">
            <w:pPr>
              <w:spacing w:after="0" w:line="240" w:lineRule="auto"/>
              <w:jc w:val="center"/>
              <w:rPr>
                <w:rFonts w:ascii="Calibri" w:eastAsia="Times New Roman" w:hAnsi="Calibri" w:cs="Calibri"/>
                <w:color w:val="000000"/>
                <w:lang w:eastAsia="en-GB"/>
              </w:rPr>
            </w:pPr>
            <w:r w:rsidRPr="00AA5AF0">
              <w:rPr>
                <w:rFonts w:ascii="Calibri" w:eastAsia="Times New Roman" w:hAnsi="Calibri" w:cs="Calibri"/>
                <w:color w:val="000000"/>
                <w:lang w:eastAsia="en-GB"/>
              </w:rPr>
              <w:t>2</w:t>
            </w:r>
          </w:p>
        </w:tc>
        <w:tc>
          <w:tcPr>
            <w:tcW w:w="474" w:type="dxa"/>
            <w:tcBorders>
              <w:top w:val="nil"/>
              <w:left w:val="nil"/>
              <w:bottom w:val="single" w:sz="4" w:space="0" w:color="auto"/>
              <w:right w:val="single" w:sz="4" w:space="0" w:color="auto"/>
            </w:tcBorders>
            <w:shd w:val="clear" w:color="auto" w:fill="auto"/>
            <w:noWrap/>
            <w:vAlign w:val="center"/>
            <w:hideMark/>
          </w:tcPr>
          <w:p w14:paraId="67136D6F" w14:textId="77777777" w:rsidR="00AA5AF0" w:rsidRPr="00AA5AF0" w:rsidRDefault="00AA5AF0" w:rsidP="00AA5AF0">
            <w:pPr>
              <w:spacing w:after="0" w:line="240" w:lineRule="auto"/>
              <w:jc w:val="center"/>
              <w:rPr>
                <w:rFonts w:ascii="Calibri" w:eastAsia="Times New Roman" w:hAnsi="Calibri" w:cs="Calibri"/>
                <w:color w:val="000000"/>
                <w:lang w:eastAsia="en-GB"/>
              </w:rPr>
            </w:pPr>
            <w:r w:rsidRPr="00AA5AF0">
              <w:rPr>
                <w:rFonts w:ascii="Calibri" w:eastAsia="Times New Roman" w:hAnsi="Calibri" w:cs="Calibri"/>
                <w:color w:val="000000"/>
                <w:lang w:eastAsia="en-GB"/>
              </w:rPr>
              <w:t>2</w:t>
            </w:r>
          </w:p>
        </w:tc>
        <w:tc>
          <w:tcPr>
            <w:tcW w:w="474" w:type="dxa"/>
            <w:tcBorders>
              <w:top w:val="nil"/>
              <w:left w:val="nil"/>
              <w:bottom w:val="single" w:sz="4" w:space="0" w:color="auto"/>
              <w:right w:val="single" w:sz="4" w:space="0" w:color="auto"/>
            </w:tcBorders>
            <w:shd w:val="clear" w:color="auto" w:fill="auto"/>
            <w:noWrap/>
            <w:vAlign w:val="center"/>
            <w:hideMark/>
          </w:tcPr>
          <w:p w14:paraId="6F5A37C7" w14:textId="77777777" w:rsidR="00AA5AF0" w:rsidRPr="00AA5AF0" w:rsidRDefault="00AA5AF0" w:rsidP="00AA5AF0">
            <w:pPr>
              <w:spacing w:after="0" w:line="240" w:lineRule="auto"/>
              <w:jc w:val="center"/>
              <w:rPr>
                <w:rFonts w:ascii="Calibri" w:eastAsia="Times New Roman" w:hAnsi="Calibri" w:cs="Calibri"/>
                <w:color w:val="000000"/>
                <w:lang w:eastAsia="en-GB"/>
              </w:rPr>
            </w:pPr>
            <w:r w:rsidRPr="00AA5AF0">
              <w:rPr>
                <w:rFonts w:ascii="Calibri" w:eastAsia="Times New Roman" w:hAnsi="Calibri" w:cs="Calibri"/>
                <w:color w:val="000000"/>
                <w:lang w:eastAsia="en-GB"/>
              </w:rPr>
              <w:t>2</w:t>
            </w:r>
          </w:p>
        </w:tc>
        <w:tc>
          <w:tcPr>
            <w:tcW w:w="474" w:type="dxa"/>
            <w:tcBorders>
              <w:top w:val="nil"/>
              <w:left w:val="nil"/>
              <w:bottom w:val="single" w:sz="4" w:space="0" w:color="auto"/>
              <w:right w:val="single" w:sz="4" w:space="0" w:color="auto"/>
            </w:tcBorders>
            <w:shd w:val="clear" w:color="auto" w:fill="auto"/>
            <w:noWrap/>
            <w:vAlign w:val="center"/>
            <w:hideMark/>
          </w:tcPr>
          <w:p w14:paraId="731AC22E" w14:textId="77777777" w:rsidR="00AA5AF0" w:rsidRPr="00AA5AF0" w:rsidRDefault="00AA5AF0" w:rsidP="00AA5AF0">
            <w:pPr>
              <w:spacing w:after="0" w:line="240" w:lineRule="auto"/>
              <w:jc w:val="center"/>
              <w:rPr>
                <w:rFonts w:ascii="Calibri" w:eastAsia="Times New Roman" w:hAnsi="Calibri" w:cs="Calibri"/>
                <w:color w:val="000000"/>
                <w:lang w:eastAsia="en-GB"/>
              </w:rPr>
            </w:pPr>
            <w:r w:rsidRPr="00AA5AF0">
              <w:rPr>
                <w:rFonts w:ascii="Calibri" w:eastAsia="Times New Roman" w:hAnsi="Calibri" w:cs="Calibri"/>
                <w:color w:val="000000"/>
                <w:lang w:eastAsia="en-GB"/>
              </w:rPr>
              <w:t>2</w:t>
            </w:r>
          </w:p>
        </w:tc>
        <w:tc>
          <w:tcPr>
            <w:tcW w:w="474" w:type="dxa"/>
            <w:tcBorders>
              <w:top w:val="nil"/>
              <w:left w:val="nil"/>
              <w:bottom w:val="single" w:sz="4" w:space="0" w:color="auto"/>
              <w:right w:val="single" w:sz="4" w:space="0" w:color="auto"/>
            </w:tcBorders>
            <w:shd w:val="clear" w:color="auto" w:fill="auto"/>
            <w:noWrap/>
            <w:vAlign w:val="bottom"/>
            <w:hideMark/>
          </w:tcPr>
          <w:p w14:paraId="64984656" w14:textId="77777777" w:rsidR="00AA5AF0" w:rsidRPr="00AA5AF0" w:rsidRDefault="00AA5AF0" w:rsidP="00AA5AF0">
            <w:pPr>
              <w:spacing w:after="0" w:line="240" w:lineRule="auto"/>
              <w:jc w:val="center"/>
              <w:rPr>
                <w:rFonts w:ascii="Calibri" w:eastAsia="Times New Roman" w:hAnsi="Calibri" w:cs="Calibri"/>
                <w:color w:val="000000"/>
                <w:lang w:eastAsia="en-GB"/>
              </w:rPr>
            </w:pPr>
            <w:r w:rsidRPr="00AA5AF0">
              <w:rPr>
                <w:rFonts w:ascii="Calibri" w:eastAsia="Times New Roman" w:hAnsi="Calibri" w:cs="Calibri"/>
                <w:color w:val="000000"/>
                <w:lang w:eastAsia="en-GB"/>
              </w:rPr>
              <w:t>4</w:t>
            </w:r>
          </w:p>
        </w:tc>
        <w:tc>
          <w:tcPr>
            <w:tcW w:w="474" w:type="dxa"/>
            <w:tcBorders>
              <w:top w:val="nil"/>
              <w:left w:val="nil"/>
              <w:bottom w:val="single" w:sz="4" w:space="0" w:color="auto"/>
              <w:right w:val="single" w:sz="8" w:space="0" w:color="auto"/>
            </w:tcBorders>
            <w:shd w:val="clear" w:color="auto" w:fill="auto"/>
            <w:noWrap/>
            <w:vAlign w:val="bottom"/>
            <w:hideMark/>
          </w:tcPr>
          <w:p w14:paraId="40CF332C" w14:textId="77777777" w:rsidR="00AA5AF0" w:rsidRPr="00AA5AF0" w:rsidRDefault="00AA5AF0" w:rsidP="00AA5AF0">
            <w:pPr>
              <w:spacing w:after="0" w:line="240" w:lineRule="auto"/>
              <w:jc w:val="center"/>
              <w:rPr>
                <w:rFonts w:ascii="Calibri" w:eastAsia="Times New Roman" w:hAnsi="Calibri" w:cs="Calibri"/>
                <w:b/>
                <w:bCs/>
                <w:color w:val="000000"/>
                <w:lang w:eastAsia="en-GB"/>
              </w:rPr>
            </w:pPr>
            <w:r w:rsidRPr="00AA5AF0">
              <w:rPr>
                <w:rFonts w:ascii="Calibri" w:eastAsia="Times New Roman" w:hAnsi="Calibri" w:cs="Calibri"/>
                <w:b/>
                <w:bCs/>
                <w:color w:val="000000"/>
                <w:lang w:eastAsia="en-GB"/>
              </w:rPr>
              <w:t>23</w:t>
            </w:r>
          </w:p>
        </w:tc>
      </w:tr>
      <w:tr w:rsidR="00AA5AF0" w:rsidRPr="00AA5AF0" w14:paraId="500EB0C3" w14:textId="77777777" w:rsidTr="00AA5AF0">
        <w:trPr>
          <w:trHeight w:val="300"/>
          <w:jc w:val="center"/>
        </w:trPr>
        <w:tc>
          <w:tcPr>
            <w:tcW w:w="709" w:type="dxa"/>
            <w:vMerge/>
            <w:tcBorders>
              <w:top w:val="single" w:sz="8" w:space="0" w:color="auto"/>
              <w:left w:val="single" w:sz="8" w:space="0" w:color="auto"/>
              <w:bottom w:val="single" w:sz="4" w:space="0" w:color="auto"/>
              <w:right w:val="single" w:sz="4" w:space="0" w:color="auto"/>
            </w:tcBorders>
            <w:vAlign w:val="center"/>
            <w:hideMark/>
          </w:tcPr>
          <w:p w14:paraId="3EAB8D8E" w14:textId="77777777" w:rsidR="00AA5AF0" w:rsidRPr="00AA5AF0" w:rsidRDefault="00AA5AF0" w:rsidP="00AA5AF0">
            <w:pPr>
              <w:spacing w:after="0" w:line="240" w:lineRule="auto"/>
              <w:rPr>
                <w:rFonts w:ascii="Calibri" w:eastAsia="Times New Roman" w:hAnsi="Calibri" w:cs="Calibri"/>
                <w:color w:val="000000"/>
                <w:lang w:eastAsia="en-GB"/>
              </w:rPr>
            </w:pPr>
          </w:p>
        </w:tc>
        <w:tc>
          <w:tcPr>
            <w:tcW w:w="2126" w:type="dxa"/>
            <w:tcBorders>
              <w:top w:val="nil"/>
              <w:left w:val="nil"/>
              <w:bottom w:val="single" w:sz="4" w:space="0" w:color="auto"/>
              <w:right w:val="nil"/>
            </w:tcBorders>
            <w:shd w:val="clear" w:color="auto" w:fill="auto"/>
            <w:noWrap/>
            <w:vAlign w:val="bottom"/>
            <w:hideMark/>
          </w:tcPr>
          <w:p w14:paraId="566250E8" w14:textId="77777777" w:rsidR="00AA5AF0" w:rsidRPr="00AA5AF0" w:rsidRDefault="00AA5AF0" w:rsidP="00AA5AF0">
            <w:pPr>
              <w:spacing w:after="0" w:line="240" w:lineRule="auto"/>
              <w:rPr>
                <w:rFonts w:ascii="Calibri" w:eastAsia="Times New Roman" w:hAnsi="Calibri" w:cs="Calibri"/>
                <w:color w:val="000000"/>
                <w:lang w:eastAsia="en-GB"/>
              </w:rPr>
            </w:pPr>
            <w:r w:rsidRPr="00AA5AF0">
              <w:rPr>
                <w:rFonts w:ascii="Calibri" w:eastAsia="Times New Roman" w:hAnsi="Calibri" w:cs="Calibri"/>
                <w:color w:val="000000"/>
                <w:lang w:eastAsia="en-GB"/>
              </w:rPr>
              <w:t>Gravure Printing</w:t>
            </w:r>
          </w:p>
        </w:tc>
        <w:tc>
          <w:tcPr>
            <w:tcW w:w="473" w:type="dxa"/>
            <w:tcBorders>
              <w:top w:val="nil"/>
              <w:left w:val="single" w:sz="8" w:space="0" w:color="auto"/>
              <w:bottom w:val="single" w:sz="4" w:space="0" w:color="auto"/>
              <w:right w:val="single" w:sz="4" w:space="0" w:color="auto"/>
            </w:tcBorders>
            <w:shd w:val="clear" w:color="auto" w:fill="auto"/>
            <w:noWrap/>
            <w:vAlign w:val="center"/>
            <w:hideMark/>
          </w:tcPr>
          <w:p w14:paraId="14C6C9B2" w14:textId="77777777" w:rsidR="00AA5AF0" w:rsidRPr="00AA5AF0" w:rsidRDefault="00AA5AF0" w:rsidP="00AA5AF0">
            <w:pPr>
              <w:spacing w:after="0" w:line="240" w:lineRule="auto"/>
              <w:jc w:val="center"/>
              <w:rPr>
                <w:rFonts w:ascii="Calibri" w:eastAsia="Times New Roman" w:hAnsi="Calibri" w:cs="Calibri"/>
                <w:color w:val="000000"/>
                <w:lang w:eastAsia="en-GB"/>
              </w:rPr>
            </w:pPr>
            <w:r w:rsidRPr="00AA5AF0">
              <w:rPr>
                <w:rFonts w:ascii="Calibri" w:eastAsia="Times New Roman" w:hAnsi="Calibri" w:cs="Calibri"/>
                <w:color w:val="000000"/>
                <w:lang w:eastAsia="en-GB"/>
              </w:rPr>
              <w:t>1</w:t>
            </w:r>
          </w:p>
        </w:tc>
        <w:tc>
          <w:tcPr>
            <w:tcW w:w="474" w:type="dxa"/>
            <w:tcBorders>
              <w:top w:val="nil"/>
              <w:left w:val="nil"/>
              <w:bottom w:val="single" w:sz="4" w:space="0" w:color="auto"/>
              <w:right w:val="single" w:sz="4" w:space="0" w:color="auto"/>
            </w:tcBorders>
            <w:shd w:val="clear" w:color="auto" w:fill="auto"/>
            <w:noWrap/>
            <w:vAlign w:val="center"/>
            <w:hideMark/>
          </w:tcPr>
          <w:p w14:paraId="29347D58" w14:textId="77777777" w:rsidR="00AA5AF0" w:rsidRPr="00AA5AF0" w:rsidRDefault="00AA5AF0" w:rsidP="00AA5AF0">
            <w:pPr>
              <w:spacing w:after="0" w:line="240" w:lineRule="auto"/>
              <w:jc w:val="center"/>
              <w:rPr>
                <w:rFonts w:ascii="Calibri" w:eastAsia="Times New Roman" w:hAnsi="Calibri" w:cs="Calibri"/>
                <w:color w:val="000000"/>
                <w:lang w:eastAsia="en-GB"/>
              </w:rPr>
            </w:pPr>
            <w:r w:rsidRPr="00AA5AF0">
              <w:rPr>
                <w:rFonts w:ascii="Calibri" w:eastAsia="Times New Roman" w:hAnsi="Calibri" w:cs="Calibri"/>
                <w:color w:val="000000"/>
                <w:lang w:eastAsia="en-GB"/>
              </w:rPr>
              <w:t>1</w:t>
            </w:r>
          </w:p>
        </w:tc>
        <w:tc>
          <w:tcPr>
            <w:tcW w:w="474" w:type="dxa"/>
            <w:tcBorders>
              <w:top w:val="nil"/>
              <w:left w:val="nil"/>
              <w:bottom w:val="single" w:sz="4" w:space="0" w:color="auto"/>
              <w:right w:val="single" w:sz="4" w:space="0" w:color="auto"/>
            </w:tcBorders>
            <w:shd w:val="clear" w:color="auto" w:fill="auto"/>
            <w:noWrap/>
            <w:vAlign w:val="center"/>
            <w:hideMark/>
          </w:tcPr>
          <w:p w14:paraId="5DB95DFA" w14:textId="77777777" w:rsidR="00AA5AF0" w:rsidRPr="00AA5AF0" w:rsidRDefault="00AA5AF0" w:rsidP="00AA5AF0">
            <w:pPr>
              <w:spacing w:after="0" w:line="240" w:lineRule="auto"/>
              <w:jc w:val="center"/>
              <w:rPr>
                <w:rFonts w:ascii="Calibri" w:eastAsia="Times New Roman" w:hAnsi="Calibri" w:cs="Calibri"/>
                <w:color w:val="000000"/>
                <w:lang w:eastAsia="en-GB"/>
              </w:rPr>
            </w:pPr>
            <w:r w:rsidRPr="00AA5AF0">
              <w:rPr>
                <w:rFonts w:ascii="Calibri" w:eastAsia="Times New Roman" w:hAnsi="Calibri" w:cs="Calibri"/>
                <w:color w:val="000000"/>
                <w:lang w:eastAsia="en-GB"/>
              </w:rPr>
              <w:t>3</w:t>
            </w:r>
          </w:p>
        </w:tc>
        <w:tc>
          <w:tcPr>
            <w:tcW w:w="474" w:type="dxa"/>
            <w:tcBorders>
              <w:top w:val="nil"/>
              <w:left w:val="nil"/>
              <w:bottom w:val="single" w:sz="4" w:space="0" w:color="auto"/>
              <w:right w:val="single" w:sz="4" w:space="0" w:color="auto"/>
            </w:tcBorders>
            <w:shd w:val="clear" w:color="auto" w:fill="auto"/>
            <w:noWrap/>
            <w:vAlign w:val="center"/>
            <w:hideMark/>
          </w:tcPr>
          <w:p w14:paraId="2B5724D3" w14:textId="77777777" w:rsidR="00AA5AF0" w:rsidRPr="00AA5AF0" w:rsidRDefault="00AA5AF0" w:rsidP="00AA5AF0">
            <w:pPr>
              <w:spacing w:after="0" w:line="240" w:lineRule="auto"/>
              <w:jc w:val="center"/>
              <w:rPr>
                <w:rFonts w:ascii="Calibri" w:eastAsia="Times New Roman" w:hAnsi="Calibri" w:cs="Calibri"/>
                <w:color w:val="000000"/>
                <w:lang w:eastAsia="en-GB"/>
              </w:rPr>
            </w:pPr>
            <w:r w:rsidRPr="00AA5AF0">
              <w:rPr>
                <w:rFonts w:ascii="Calibri" w:eastAsia="Times New Roman" w:hAnsi="Calibri" w:cs="Calibri"/>
                <w:color w:val="000000"/>
                <w:lang w:eastAsia="en-GB"/>
              </w:rPr>
              <w:t>1</w:t>
            </w:r>
          </w:p>
        </w:tc>
        <w:tc>
          <w:tcPr>
            <w:tcW w:w="474" w:type="dxa"/>
            <w:tcBorders>
              <w:top w:val="nil"/>
              <w:left w:val="nil"/>
              <w:bottom w:val="single" w:sz="4" w:space="0" w:color="auto"/>
              <w:right w:val="single" w:sz="4" w:space="0" w:color="auto"/>
            </w:tcBorders>
            <w:shd w:val="clear" w:color="auto" w:fill="auto"/>
            <w:noWrap/>
            <w:vAlign w:val="center"/>
            <w:hideMark/>
          </w:tcPr>
          <w:p w14:paraId="492C86CC" w14:textId="77777777" w:rsidR="00AA5AF0" w:rsidRPr="00AA5AF0" w:rsidRDefault="00AA5AF0" w:rsidP="00AA5AF0">
            <w:pPr>
              <w:spacing w:after="0" w:line="240" w:lineRule="auto"/>
              <w:jc w:val="center"/>
              <w:rPr>
                <w:rFonts w:ascii="Calibri" w:eastAsia="Times New Roman" w:hAnsi="Calibri" w:cs="Calibri"/>
                <w:color w:val="000000"/>
                <w:lang w:eastAsia="en-GB"/>
              </w:rPr>
            </w:pPr>
            <w:r w:rsidRPr="00AA5AF0">
              <w:rPr>
                <w:rFonts w:ascii="Calibri" w:eastAsia="Times New Roman" w:hAnsi="Calibri" w:cs="Calibri"/>
                <w:color w:val="000000"/>
                <w:lang w:eastAsia="en-GB"/>
              </w:rPr>
              <w:t>3</w:t>
            </w:r>
          </w:p>
        </w:tc>
        <w:tc>
          <w:tcPr>
            <w:tcW w:w="474" w:type="dxa"/>
            <w:tcBorders>
              <w:top w:val="nil"/>
              <w:left w:val="nil"/>
              <w:bottom w:val="single" w:sz="4" w:space="0" w:color="auto"/>
              <w:right w:val="single" w:sz="4" w:space="0" w:color="auto"/>
            </w:tcBorders>
            <w:shd w:val="clear" w:color="auto" w:fill="auto"/>
            <w:noWrap/>
            <w:vAlign w:val="center"/>
            <w:hideMark/>
          </w:tcPr>
          <w:p w14:paraId="4C3C1946" w14:textId="77777777" w:rsidR="00AA5AF0" w:rsidRPr="00AA5AF0" w:rsidRDefault="00AA5AF0" w:rsidP="00AA5AF0">
            <w:pPr>
              <w:spacing w:after="0" w:line="240" w:lineRule="auto"/>
              <w:jc w:val="center"/>
              <w:rPr>
                <w:rFonts w:ascii="Calibri" w:eastAsia="Times New Roman" w:hAnsi="Calibri" w:cs="Calibri"/>
                <w:color w:val="000000"/>
                <w:lang w:eastAsia="en-GB"/>
              </w:rPr>
            </w:pPr>
            <w:r w:rsidRPr="00AA5AF0">
              <w:rPr>
                <w:rFonts w:ascii="Calibri" w:eastAsia="Times New Roman" w:hAnsi="Calibri" w:cs="Calibri"/>
                <w:color w:val="000000"/>
                <w:lang w:eastAsia="en-GB"/>
              </w:rPr>
              <w:t>3</w:t>
            </w:r>
          </w:p>
        </w:tc>
        <w:tc>
          <w:tcPr>
            <w:tcW w:w="474" w:type="dxa"/>
            <w:tcBorders>
              <w:top w:val="nil"/>
              <w:left w:val="nil"/>
              <w:bottom w:val="single" w:sz="4" w:space="0" w:color="auto"/>
              <w:right w:val="single" w:sz="4" w:space="0" w:color="auto"/>
            </w:tcBorders>
            <w:shd w:val="clear" w:color="auto" w:fill="auto"/>
            <w:noWrap/>
            <w:vAlign w:val="center"/>
            <w:hideMark/>
          </w:tcPr>
          <w:p w14:paraId="38A2721D" w14:textId="77777777" w:rsidR="00AA5AF0" w:rsidRPr="00AA5AF0" w:rsidRDefault="00AA5AF0" w:rsidP="00AA5AF0">
            <w:pPr>
              <w:spacing w:after="0" w:line="240" w:lineRule="auto"/>
              <w:jc w:val="center"/>
              <w:rPr>
                <w:rFonts w:ascii="Calibri" w:eastAsia="Times New Roman" w:hAnsi="Calibri" w:cs="Calibri"/>
                <w:color w:val="000000"/>
                <w:lang w:eastAsia="en-GB"/>
              </w:rPr>
            </w:pPr>
            <w:r w:rsidRPr="00AA5AF0">
              <w:rPr>
                <w:rFonts w:ascii="Calibri" w:eastAsia="Times New Roman" w:hAnsi="Calibri" w:cs="Calibri"/>
                <w:color w:val="000000"/>
                <w:lang w:eastAsia="en-GB"/>
              </w:rPr>
              <w:t>4</w:t>
            </w:r>
          </w:p>
        </w:tc>
        <w:tc>
          <w:tcPr>
            <w:tcW w:w="474" w:type="dxa"/>
            <w:tcBorders>
              <w:top w:val="nil"/>
              <w:left w:val="nil"/>
              <w:bottom w:val="single" w:sz="4" w:space="0" w:color="auto"/>
              <w:right w:val="single" w:sz="4" w:space="0" w:color="auto"/>
            </w:tcBorders>
            <w:shd w:val="clear" w:color="auto" w:fill="auto"/>
            <w:noWrap/>
            <w:vAlign w:val="bottom"/>
            <w:hideMark/>
          </w:tcPr>
          <w:p w14:paraId="4B009AA7" w14:textId="77777777" w:rsidR="00AA5AF0" w:rsidRPr="00AA5AF0" w:rsidRDefault="00AA5AF0" w:rsidP="00AA5AF0">
            <w:pPr>
              <w:spacing w:after="0" w:line="240" w:lineRule="auto"/>
              <w:jc w:val="center"/>
              <w:rPr>
                <w:rFonts w:ascii="Calibri" w:eastAsia="Times New Roman" w:hAnsi="Calibri" w:cs="Calibri"/>
                <w:color w:val="000000"/>
                <w:lang w:eastAsia="en-GB"/>
              </w:rPr>
            </w:pPr>
            <w:r w:rsidRPr="00AA5AF0">
              <w:rPr>
                <w:rFonts w:ascii="Calibri" w:eastAsia="Times New Roman" w:hAnsi="Calibri" w:cs="Calibri"/>
                <w:color w:val="000000"/>
                <w:lang w:eastAsia="en-GB"/>
              </w:rPr>
              <w:t>5</w:t>
            </w:r>
          </w:p>
        </w:tc>
        <w:tc>
          <w:tcPr>
            <w:tcW w:w="474" w:type="dxa"/>
            <w:tcBorders>
              <w:top w:val="nil"/>
              <w:left w:val="nil"/>
              <w:bottom w:val="single" w:sz="4" w:space="0" w:color="auto"/>
              <w:right w:val="single" w:sz="8" w:space="0" w:color="auto"/>
            </w:tcBorders>
            <w:shd w:val="clear" w:color="auto" w:fill="auto"/>
            <w:noWrap/>
            <w:vAlign w:val="bottom"/>
            <w:hideMark/>
          </w:tcPr>
          <w:p w14:paraId="7139C385" w14:textId="77777777" w:rsidR="00AA5AF0" w:rsidRPr="00AA5AF0" w:rsidRDefault="00AA5AF0" w:rsidP="00AA5AF0">
            <w:pPr>
              <w:spacing w:after="0" w:line="240" w:lineRule="auto"/>
              <w:jc w:val="center"/>
              <w:rPr>
                <w:rFonts w:ascii="Calibri" w:eastAsia="Times New Roman" w:hAnsi="Calibri" w:cs="Calibri"/>
                <w:b/>
                <w:bCs/>
                <w:color w:val="000000"/>
                <w:lang w:eastAsia="en-GB"/>
              </w:rPr>
            </w:pPr>
            <w:r w:rsidRPr="00AA5AF0">
              <w:rPr>
                <w:rFonts w:ascii="Calibri" w:eastAsia="Times New Roman" w:hAnsi="Calibri" w:cs="Calibri"/>
                <w:b/>
                <w:bCs/>
                <w:color w:val="000000"/>
                <w:lang w:eastAsia="en-GB"/>
              </w:rPr>
              <w:t>21</w:t>
            </w:r>
          </w:p>
        </w:tc>
      </w:tr>
      <w:tr w:rsidR="00AA5AF0" w:rsidRPr="00AA5AF0" w14:paraId="476E9948" w14:textId="77777777" w:rsidTr="00AA5AF0">
        <w:trPr>
          <w:trHeight w:val="300"/>
          <w:jc w:val="center"/>
        </w:trPr>
        <w:tc>
          <w:tcPr>
            <w:tcW w:w="709" w:type="dxa"/>
            <w:vMerge w:val="restart"/>
            <w:tcBorders>
              <w:top w:val="nil"/>
              <w:left w:val="single" w:sz="8" w:space="0" w:color="auto"/>
              <w:bottom w:val="single" w:sz="8" w:space="0" w:color="000000"/>
              <w:right w:val="single" w:sz="4" w:space="0" w:color="auto"/>
            </w:tcBorders>
            <w:shd w:val="clear" w:color="auto" w:fill="auto"/>
            <w:noWrap/>
            <w:textDirection w:val="btLr"/>
            <w:vAlign w:val="center"/>
            <w:hideMark/>
          </w:tcPr>
          <w:p w14:paraId="5EA014F6" w14:textId="5EDD425C" w:rsidR="00AA5AF0" w:rsidRPr="00AA5AF0" w:rsidRDefault="00AA5AF0" w:rsidP="00AA5AF0">
            <w:pPr>
              <w:spacing w:after="0" w:line="240" w:lineRule="auto"/>
              <w:jc w:val="center"/>
              <w:rPr>
                <w:rFonts w:ascii="Calibri" w:eastAsia="Times New Roman" w:hAnsi="Calibri" w:cs="Calibri"/>
                <w:color w:val="000000"/>
                <w:lang w:eastAsia="en-GB"/>
              </w:rPr>
            </w:pPr>
            <w:r w:rsidRPr="00AA5AF0">
              <w:rPr>
                <w:rFonts w:ascii="Calibri" w:eastAsia="Times New Roman" w:hAnsi="Calibri" w:cs="Calibri"/>
                <w:color w:val="000000"/>
                <w:lang w:eastAsia="en-GB"/>
              </w:rPr>
              <w:t xml:space="preserve">Digital </w:t>
            </w:r>
            <w:r>
              <w:rPr>
                <w:rFonts w:ascii="Calibri" w:eastAsia="Times New Roman" w:hAnsi="Calibri" w:cs="Calibri"/>
                <w:color w:val="000000"/>
                <w:lang w:eastAsia="en-GB"/>
              </w:rPr>
              <w:t>Methods</w:t>
            </w:r>
          </w:p>
        </w:tc>
        <w:tc>
          <w:tcPr>
            <w:tcW w:w="2126" w:type="dxa"/>
            <w:tcBorders>
              <w:top w:val="nil"/>
              <w:left w:val="nil"/>
              <w:bottom w:val="single" w:sz="4" w:space="0" w:color="auto"/>
              <w:right w:val="nil"/>
            </w:tcBorders>
            <w:shd w:val="clear" w:color="auto" w:fill="auto"/>
            <w:noWrap/>
            <w:vAlign w:val="bottom"/>
            <w:hideMark/>
          </w:tcPr>
          <w:p w14:paraId="3E50FF54" w14:textId="77777777" w:rsidR="00AA5AF0" w:rsidRPr="00AA5AF0" w:rsidRDefault="00AA5AF0" w:rsidP="00AA5AF0">
            <w:pPr>
              <w:spacing w:after="0" w:line="240" w:lineRule="auto"/>
              <w:rPr>
                <w:rFonts w:ascii="Calibri" w:eastAsia="Times New Roman" w:hAnsi="Calibri" w:cs="Calibri"/>
                <w:color w:val="000000"/>
                <w:lang w:eastAsia="en-GB"/>
              </w:rPr>
            </w:pPr>
            <w:r w:rsidRPr="00AA5AF0">
              <w:rPr>
                <w:rFonts w:ascii="Calibri" w:eastAsia="Times New Roman" w:hAnsi="Calibri" w:cs="Calibri"/>
                <w:color w:val="000000"/>
                <w:lang w:eastAsia="en-GB"/>
              </w:rPr>
              <w:t>Dye Dispersions</w:t>
            </w:r>
          </w:p>
        </w:tc>
        <w:tc>
          <w:tcPr>
            <w:tcW w:w="473" w:type="dxa"/>
            <w:tcBorders>
              <w:top w:val="nil"/>
              <w:left w:val="single" w:sz="8" w:space="0" w:color="auto"/>
              <w:bottom w:val="single" w:sz="4" w:space="0" w:color="auto"/>
              <w:right w:val="single" w:sz="4" w:space="0" w:color="auto"/>
            </w:tcBorders>
            <w:shd w:val="clear" w:color="auto" w:fill="auto"/>
            <w:noWrap/>
            <w:vAlign w:val="center"/>
            <w:hideMark/>
          </w:tcPr>
          <w:p w14:paraId="44600AD0" w14:textId="77777777" w:rsidR="00AA5AF0" w:rsidRPr="00AA5AF0" w:rsidRDefault="00AA5AF0" w:rsidP="00AA5AF0">
            <w:pPr>
              <w:spacing w:after="0" w:line="240" w:lineRule="auto"/>
              <w:jc w:val="center"/>
              <w:rPr>
                <w:rFonts w:ascii="Calibri" w:eastAsia="Times New Roman" w:hAnsi="Calibri" w:cs="Calibri"/>
                <w:color w:val="000000"/>
                <w:lang w:eastAsia="en-GB"/>
              </w:rPr>
            </w:pPr>
            <w:r w:rsidRPr="00AA5AF0">
              <w:rPr>
                <w:rFonts w:ascii="Calibri" w:eastAsia="Times New Roman" w:hAnsi="Calibri" w:cs="Calibri"/>
                <w:color w:val="000000"/>
                <w:lang w:eastAsia="en-GB"/>
              </w:rPr>
              <w:t>2</w:t>
            </w:r>
          </w:p>
        </w:tc>
        <w:tc>
          <w:tcPr>
            <w:tcW w:w="474" w:type="dxa"/>
            <w:tcBorders>
              <w:top w:val="nil"/>
              <w:left w:val="nil"/>
              <w:bottom w:val="single" w:sz="4" w:space="0" w:color="auto"/>
              <w:right w:val="single" w:sz="4" w:space="0" w:color="auto"/>
            </w:tcBorders>
            <w:shd w:val="clear" w:color="auto" w:fill="auto"/>
            <w:noWrap/>
            <w:vAlign w:val="center"/>
            <w:hideMark/>
          </w:tcPr>
          <w:p w14:paraId="338BAA7A" w14:textId="77777777" w:rsidR="00AA5AF0" w:rsidRPr="00AA5AF0" w:rsidRDefault="00AA5AF0" w:rsidP="00AA5AF0">
            <w:pPr>
              <w:spacing w:after="0" w:line="240" w:lineRule="auto"/>
              <w:jc w:val="center"/>
              <w:rPr>
                <w:rFonts w:ascii="Calibri" w:eastAsia="Times New Roman" w:hAnsi="Calibri" w:cs="Calibri"/>
                <w:color w:val="000000"/>
                <w:lang w:eastAsia="en-GB"/>
              </w:rPr>
            </w:pPr>
            <w:r w:rsidRPr="00AA5AF0">
              <w:rPr>
                <w:rFonts w:ascii="Calibri" w:eastAsia="Times New Roman" w:hAnsi="Calibri" w:cs="Calibri"/>
                <w:color w:val="000000"/>
                <w:lang w:eastAsia="en-GB"/>
              </w:rPr>
              <w:t>3</w:t>
            </w:r>
          </w:p>
        </w:tc>
        <w:tc>
          <w:tcPr>
            <w:tcW w:w="474" w:type="dxa"/>
            <w:tcBorders>
              <w:top w:val="nil"/>
              <w:left w:val="nil"/>
              <w:bottom w:val="single" w:sz="4" w:space="0" w:color="auto"/>
              <w:right w:val="single" w:sz="4" w:space="0" w:color="auto"/>
            </w:tcBorders>
            <w:shd w:val="clear" w:color="auto" w:fill="auto"/>
            <w:noWrap/>
            <w:vAlign w:val="center"/>
            <w:hideMark/>
          </w:tcPr>
          <w:p w14:paraId="1017C6CA" w14:textId="77777777" w:rsidR="00AA5AF0" w:rsidRPr="00AA5AF0" w:rsidRDefault="00AA5AF0" w:rsidP="00AA5AF0">
            <w:pPr>
              <w:spacing w:after="0" w:line="240" w:lineRule="auto"/>
              <w:jc w:val="center"/>
              <w:rPr>
                <w:rFonts w:ascii="Calibri" w:eastAsia="Times New Roman" w:hAnsi="Calibri" w:cs="Calibri"/>
                <w:color w:val="000000"/>
                <w:lang w:eastAsia="en-GB"/>
              </w:rPr>
            </w:pPr>
            <w:r w:rsidRPr="00AA5AF0">
              <w:rPr>
                <w:rFonts w:ascii="Calibri" w:eastAsia="Times New Roman" w:hAnsi="Calibri" w:cs="Calibri"/>
                <w:color w:val="000000"/>
                <w:lang w:eastAsia="en-GB"/>
              </w:rPr>
              <w:t>4</w:t>
            </w:r>
          </w:p>
        </w:tc>
        <w:tc>
          <w:tcPr>
            <w:tcW w:w="474" w:type="dxa"/>
            <w:tcBorders>
              <w:top w:val="nil"/>
              <w:left w:val="nil"/>
              <w:bottom w:val="single" w:sz="4" w:space="0" w:color="auto"/>
              <w:right w:val="single" w:sz="4" w:space="0" w:color="auto"/>
            </w:tcBorders>
            <w:shd w:val="clear" w:color="auto" w:fill="auto"/>
            <w:noWrap/>
            <w:vAlign w:val="center"/>
            <w:hideMark/>
          </w:tcPr>
          <w:p w14:paraId="7B31FD42" w14:textId="77777777" w:rsidR="00AA5AF0" w:rsidRPr="00AA5AF0" w:rsidRDefault="00AA5AF0" w:rsidP="00AA5AF0">
            <w:pPr>
              <w:spacing w:after="0" w:line="240" w:lineRule="auto"/>
              <w:jc w:val="center"/>
              <w:rPr>
                <w:rFonts w:ascii="Calibri" w:eastAsia="Times New Roman" w:hAnsi="Calibri" w:cs="Calibri"/>
                <w:color w:val="000000"/>
                <w:lang w:eastAsia="en-GB"/>
              </w:rPr>
            </w:pPr>
            <w:r w:rsidRPr="00AA5AF0">
              <w:rPr>
                <w:rFonts w:ascii="Calibri" w:eastAsia="Times New Roman" w:hAnsi="Calibri" w:cs="Calibri"/>
                <w:color w:val="000000"/>
                <w:lang w:eastAsia="en-GB"/>
              </w:rPr>
              <w:t>3</w:t>
            </w:r>
          </w:p>
        </w:tc>
        <w:tc>
          <w:tcPr>
            <w:tcW w:w="474" w:type="dxa"/>
            <w:tcBorders>
              <w:top w:val="nil"/>
              <w:left w:val="nil"/>
              <w:bottom w:val="single" w:sz="4" w:space="0" w:color="auto"/>
              <w:right w:val="single" w:sz="4" w:space="0" w:color="auto"/>
            </w:tcBorders>
            <w:shd w:val="clear" w:color="auto" w:fill="auto"/>
            <w:noWrap/>
            <w:vAlign w:val="center"/>
            <w:hideMark/>
          </w:tcPr>
          <w:p w14:paraId="47CDD0ED" w14:textId="77777777" w:rsidR="00AA5AF0" w:rsidRPr="00AA5AF0" w:rsidRDefault="00AA5AF0" w:rsidP="00AA5AF0">
            <w:pPr>
              <w:spacing w:after="0" w:line="240" w:lineRule="auto"/>
              <w:jc w:val="center"/>
              <w:rPr>
                <w:rFonts w:ascii="Calibri" w:eastAsia="Times New Roman" w:hAnsi="Calibri" w:cs="Calibri"/>
                <w:color w:val="000000"/>
                <w:lang w:eastAsia="en-GB"/>
              </w:rPr>
            </w:pPr>
            <w:r w:rsidRPr="00AA5AF0">
              <w:rPr>
                <w:rFonts w:ascii="Calibri" w:eastAsia="Times New Roman" w:hAnsi="Calibri" w:cs="Calibri"/>
                <w:color w:val="000000"/>
                <w:lang w:eastAsia="en-GB"/>
              </w:rPr>
              <w:t>4</w:t>
            </w:r>
          </w:p>
        </w:tc>
        <w:tc>
          <w:tcPr>
            <w:tcW w:w="474" w:type="dxa"/>
            <w:tcBorders>
              <w:top w:val="nil"/>
              <w:left w:val="nil"/>
              <w:bottom w:val="single" w:sz="4" w:space="0" w:color="auto"/>
              <w:right w:val="single" w:sz="4" w:space="0" w:color="auto"/>
            </w:tcBorders>
            <w:shd w:val="clear" w:color="auto" w:fill="auto"/>
            <w:noWrap/>
            <w:vAlign w:val="center"/>
            <w:hideMark/>
          </w:tcPr>
          <w:p w14:paraId="3DD4E8FE" w14:textId="77777777" w:rsidR="00AA5AF0" w:rsidRPr="00AA5AF0" w:rsidRDefault="00AA5AF0" w:rsidP="00AA5AF0">
            <w:pPr>
              <w:spacing w:after="0" w:line="240" w:lineRule="auto"/>
              <w:jc w:val="center"/>
              <w:rPr>
                <w:rFonts w:ascii="Calibri" w:eastAsia="Times New Roman" w:hAnsi="Calibri" w:cs="Calibri"/>
                <w:color w:val="000000"/>
                <w:lang w:eastAsia="en-GB"/>
              </w:rPr>
            </w:pPr>
            <w:r w:rsidRPr="00AA5AF0">
              <w:rPr>
                <w:rFonts w:ascii="Calibri" w:eastAsia="Times New Roman" w:hAnsi="Calibri" w:cs="Calibri"/>
                <w:color w:val="000000"/>
                <w:lang w:eastAsia="en-GB"/>
              </w:rPr>
              <w:t>4</w:t>
            </w:r>
          </w:p>
        </w:tc>
        <w:tc>
          <w:tcPr>
            <w:tcW w:w="474" w:type="dxa"/>
            <w:tcBorders>
              <w:top w:val="nil"/>
              <w:left w:val="nil"/>
              <w:bottom w:val="single" w:sz="4" w:space="0" w:color="auto"/>
              <w:right w:val="single" w:sz="4" w:space="0" w:color="auto"/>
            </w:tcBorders>
            <w:shd w:val="clear" w:color="auto" w:fill="auto"/>
            <w:noWrap/>
            <w:vAlign w:val="center"/>
            <w:hideMark/>
          </w:tcPr>
          <w:p w14:paraId="2BFB2A65" w14:textId="77777777" w:rsidR="00AA5AF0" w:rsidRPr="00AA5AF0" w:rsidRDefault="00AA5AF0" w:rsidP="00AA5AF0">
            <w:pPr>
              <w:spacing w:after="0" w:line="240" w:lineRule="auto"/>
              <w:jc w:val="center"/>
              <w:rPr>
                <w:rFonts w:ascii="Calibri" w:eastAsia="Times New Roman" w:hAnsi="Calibri" w:cs="Calibri"/>
                <w:color w:val="000000"/>
                <w:lang w:eastAsia="en-GB"/>
              </w:rPr>
            </w:pPr>
            <w:r w:rsidRPr="00AA5AF0">
              <w:rPr>
                <w:rFonts w:ascii="Calibri" w:eastAsia="Times New Roman" w:hAnsi="Calibri" w:cs="Calibri"/>
                <w:color w:val="000000"/>
                <w:lang w:eastAsia="en-GB"/>
              </w:rPr>
              <w:t>3</w:t>
            </w:r>
          </w:p>
        </w:tc>
        <w:tc>
          <w:tcPr>
            <w:tcW w:w="474" w:type="dxa"/>
            <w:tcBorders>
              <w:top w:val="nil"/>
              <w:left w:val="nil"/>
              <w:bottom w:val="single" w:sz="4" w:space="0" w:color="auto"/>
              <w:right w:val="single" w:sz="4" w:space="0" w:color="auto"/>
            </w:tcBorders>
            <w:shd w:val="clear" w:color="auto" w:fill="auto"/>
            <w:noWrap/>
            <w:vAlign w:val="bottom"/>
            <w:hideMark/>
          </w:tcPr>
          <w:p w14:paraId="5D964187" w14:textId="77777777" w:rsidR="00AA5AF0" w:rsidRPr="00AA5AF0" w:rsidRDefault="00AA5AF0" w:rsidP="00AA5AF0">
            <w:pPr>
              <w:spacing w:after="0" w:line="240" w:lineRule="auto"/>
              <w:jc w:val="center"/>
              <w:rPr>
                <w:rFonts w:ascii="Calibri" w:eastAsia="Times New Roman" w:hAnsi="Calibri" w:cs="Calibri"/>
                <w:color w:val="000000"/>
                <w:lang w:eastAsia="en-GB"/>
              </w:rPr>
            </w:pPr>
            <w:r w:rsidRPr="00AA5AF0">
              <w:rPr>
                <w:rFonts w:ascii="Calibri" w:eastAsia="Times New Roman" w:hAnsi="Calibri" w:cs="Calibri"/>
                <w:color w:val="000000"/>
                <w:lang w:eastAsia="en-GB"/>
              </w:rPr>
              <w:t>3</w:t>
            </w:r>
          </w:p>
        </w:tc>
        <w:tc>
          <w:tcPr>
            <w:tcW w:w="474" w:type="dxa"/>
            <w:tcBorders>
              <w:top w:val="nil"/>
              <w:left w:val="nil"/>
              <w:bottom w:val="single" w:sz="4" w:space="0" w:color="auto"/>
              <w:right w:val="single" w:sz="8" w:space="0" w:color="auto"/>
            </w:tcBorders>
            <w:shd w:val="clear" w:color="auto" w:fill="auto"/>
            <w:noWrap/>
            <w:vAlign w:val="bottom"/>
            <w:hideMark/>
          </w:tcPr>
          <w:p w14:paraId="685CB3E7" w14:textId="77777777" w:rsidR="00AA5AF0" w:rsidRPr="00AA5AF0" w:rsidRDefault="00AA5AF0" w:rsidP="00AA5AF0">
            <w:pPr>
              <w:spacing w:after="0" w:line="240" w:lineRule="auto"/>
              <w:jc w:val="center"/>
              <w:rPr>
                <w:rFonts w:ascii="Calibri" w:eastAsia="Times New Roman" w:hAnsi="Calibri" w:cs="Calibri"/>
                <w:b/>
                <w:bCs/>
                <w:color w:val="000000"/>
                <w:lang w:eastAsia="en-GB"/>
              </w:rPr>
            </w:pPr>
            <w:r w:rsidRPr="00AA5AF0">
              <w:rPr>
                <w:rFonts w:ascii="Calibri" w:eastAsia="Times New Roman" w:hAnsi="Calibri" w:cs="Calibri"/>
                <w:b/>
                <w:bCs/>
                <w:color w:val="000000"/>
                <w:lang w:eastAsia="en-GB"/>
              </w:rPr>
              <w:t>26</w:t>
            </w:r>
          </w:p>
        </w:tc>
      </w:tr>
      <w:tr w:rsidR="00AA5AF0" w:rsidRPr="00AA5AF0" w14:paraId="1AA904FD" w14:textId="77777777" w:rsidTr="00AA5AF0">
        <w:trPr>
          <w:trHeight w:val="300"/>
          <w:jc w:val="center"/>
        </w:trPr>
        <w:tc>
          <w:tcPr>
            <w:tcW w:w="709" w:type="dxa"/>
            <w:vMerge/>
            <w:tcBorders>
              <w:top w:val="nil"/>
              <w:left w:val="single" w:sz="8" w:space="0" w:color="auto"/>
              <w:bottom w:val="single" w:sz="8" w:space="0" w:color="000000"/>
              <w:right w:val="single" w:sz="4" w:space="0" w:color="auto"/>
            </w:tcBorders>
            <w:vAlign w:val="center"/>
            <w:hideMark/>
          </w:tcPr>
          <w:p w14:paraId="78FB3C5D" w14:textId="77777777" w:rsidR="00AA5AF0" w:rsidRPr="00AA5AF0" w:rsidRDefault="00AA5AF0" w:rsidP="00AA5AF0">
            <w:pPr>
              <w:spacing w:after="0" w:line="240" w:lineRule="auto"/>
              <w:rPr>
                <w:rFonts w:ascii="Calibri" w:eastAsia="Times New Roman" w:hAnsi="Calibri" w:cs="Calibri"/>
                <w:color w:val="000000"/>
                <w:lang w:eastAsia="en-GB"/>
              </w:rPr>
            </w:pPr>
          </w:p>
        </w:tc>
        <w:tc>
          <w:tcPr>
            <w:tcW w:w="2126" w:type="dxa"/>
            <w:tcBorders>
              <w:top w:val="nil"/>
              <w:left w:val="nil"/>
              <w:bottom w:val="single" w:sz="4" w:space="0" w:color="auto"/>
              <w:right w:val="nil"/>
            </w:tcBorders>
            <w:shd w:val="clear" w:color="auto" w:fill="auto"/>
            <w:noWrap/>
            <w:vAlign w:val="bottom"/>
            <w:hideMark/>
          </w:tcPr>
          <w:p w14:paraId="5947BA7D" w14:textId="77777777" w:rsidR="00AA5AF0" w:rsidRPr="00AA5AF0" w:rsidRDefault="00AA5AF0" w:rsidP="00AA5AF0">
            <w:pPr>
              <w:spacing w:after="0" w:line="240" w:lineRule="auto"/>
              <w:rPr>
                <w:rFonts w:ascii="Calibri" w:eastAsia="Times New Roman" w:hAnsi="Calibri" w:cs="Calibri"/>
                <w:color w:val="000000"/>
                <w:lang w:eastAsia="en-GB"/>
              </w:rPr>
            </w:pPr>
            <w:r w:rsidRPr="00AA5AF0">
              <w:rPr>
                <w:rFonts w:ascii="Calibri" w:eastAsia="Times New Roman" w:hAnsi="Calibri" w:cs="Calibri"/>
                <w:color w:val="000000"/>
                <w:lang w:eastAsia="en-GB"/>
              </w:rPr>
              <w:t>Pigment Dispersions</w:t>
            </w:r>
          </w:p>
        </w:tc>
        <w:tc>
          <w:tcPr>
            <w:tcW w:w="473" w:type="dxa"/>
            <w:tcBorders>
              <w:top w:val="nil"/>
              <w:left w:val="single" w:sz="8" w:space="0" w:color="auto"/>
              <w:bottom w:val="single" w:sz="4" w:space="0" w:color="auto"/>
              <w:right w:val="single" w:sz="4" w:space="0" w:color="auto"/>
            </w:tcBorders>
            <w:shd w:val="clear" w:color="auto" w:fill="auto"/>
            <w:noWrap/>
            <w:vAlign w:val="center"/>
            <w:hideMark/>
          </w:tcPr>
          <w:p w14:paraId="2FCA2D3F" w14:textId="77777777" w:rsidR="00AA5AF0" w:rsidRPr="00AA5AF0" w:rsidRDefault="00AA5AF0" w:rsidP="00AA5AF0">
            <w:pPr>
              <w:spacing w:after="0" w:line="240" w:lineRule="auto"/>
              <w:jc w:val="center"/>
              <w:rPr>
                <w:rFonts w:ascii="Calibri" w:eastAsia="Times New Roman" w:hAnsi="Calibri" w:cs="Calibri"/>
                <w:color w:val="000000"/>
                <w:lang w:eastAsia="en-GB"/>
              </w:rPr>
            </w:pPr>
            <w:r w:rsidRPr="00AA5AF0">
              <w:rPr>
                <w:rFonts w:ascii="Calibri" w:eastAsia="Times New Roman" w:hAnsi="Calibri" w:cs="Calibri"/>
                <w:color w:val="000000"/>
                <w:lang w:eastAsia="en-GB"/>
              </w:rPr>
              <w:t>3</w:t>
            </w:r>
          </w:p>
        </w:tc>
        <w:tc>
          <w:tcPr>
            <w:tcW w:w="474" w:type="dxa"/>
            <w:tcBorders>
              <w:top w:val="nil"/>
              <w:left w:val="nil"/>
              <w:bottom w:val="single" w:sz="4" w:space="0" w:color="auto"/>
              <w:right w:val="single" w:sz="4" w:space="0" w:color="auto"/>
            </w:tcBorders>
            <w:shd w:val="clear" w:color="auto" w:fill="auto"/>
            <w:noWrap/>
            <w:vAlign w:val="center"/>
            <w:hideMark/>
          </w:tcPr>
          <w:p w14:paraId="7A368993" w14:textId="77777777" w:rsidR="00AA5AF0" w:rsidRPr="00AA5AF0" w:rsidRDefault="00AA5AF0" w:rsidP="00AA5AF0">
            <w:pPr>
              <w:spacing w:after="0" w:line="240" w:lineRule="auto"/>
              <w:jc w:val="center"/>
              <w:rPr>
                <w:rFonts w:ascii="Calibri" w:eastAsia="Times New Roman" w:hAnsi="Calibri" w:cs="Calibri"/>
                <w:color w:val="000000"/>
                <w:lang w:eastAsia="en-GB"/>
              </w:rPr>
            </w:pPr>
            <w:r w:rsidRPr="00AA5AF0">
              <w:rPr>
                <w:rFonts w:ascii="Calibri" w:eastAsia="Times New Roman" w:hAnsi="Calibri" w:cs="Calibri"/>
                <w:color w:val="000000"/>
                <w:lang w:eastAsia="en-GB"/>
              </w:rPr>
              <w:t>3</w:t>
            </w:r>
          </w:p>
        </w:tc>
        <w:tc>
          <w:tcPr>
            <w:tcW w:w="474" w:type="dxa"/>
            <w:tcBorders>
              <w:top w:val="nil"/>
              <w:left w:val="nil"/>
              <w:bottom w:val="single" w:sz="4" w:space="0" w:color="auto"/>
              <w:right w:val="single" w:sz="4" w:space="0" w:color="auto"/>
            </w:tcBorders>
            <w:shd w:val="clear" w:color="auto" w:fill="auto"/>
            <w:noWrap/>
            <w:vAlign w:val="center"/>
            <w:hideMark/>
          </w:tcPr>
          <w:p w14:paraId="1948B561" w14:textId="77777777" w:rsidR="00AA5AF0" w:rsidRPr="00AA5AF0" w:rsidRDefault="00AA5AF0" w:rsidP="00AA5AF0">
            <w:pPr>
              <w:spacing w:after="0" w:line="240" w:lineRule="auto"/>
              <w:jc w:val="center"/>
              <w:rPr>
                <w:rFonts w:ascii="Calibri" w:eastAsia="Times New Roman" w:hAnsi="Calibri" w:cs="Calibri"/>
                <w:color w:val="000000"/>
                <w:lang w:eastAsia="en-GB"/>
              </w:rPr>
            </w:pPr>
            <w:r w:rsidRPr="00AA5AF0">
              <w:rPr>
                <w:rFonts w:ascii="Calibri" w:eastAsia="Times New Roman" w:hAnsi="Calibri" w:cs="Calibri"/>
                <w:color w:val="000000"/>
                <w:lang w:eastAsia="en-GB"/>
              </w:rPr>
              <w:t>3</w:t>
            </w:r>
          </w:p>
        </w:tc>
        <w:tc>
          <w:tcPr>
            <w:tcW w:w="474" w:type="dxa"/>
            <w:tcBorders>
              <w:top w:val="nil"/>
              <w:left w:val="nil"/>
              <w:bottom w:val="single" w:sz="4" w:space="0" w:color="auto"/>
              <w:right w:val="single" w:sz="4" w:space="0" w:color="auto"/>
            </w:tcBorders>
            <w:shd w:val="clear" w:color="auto" w:fill="auto"/>
            <w:noWrap/>
            <w:vAlign w:val="center"/>
            <w:hideMark/>
          </w:tcPr>
          <w:p w14:paraId="15631026" w14:textId="77777777" w:rsidR="00AA5AF0" w:rsidRPr="00AA5AF0" w:rsidRDefault="00AA5AF0" w:rsidP="00AA5AF0">
            <w:pPr>
              <w:spacing w:after="0" w:line="240" w:lineRule="auto"/>
              <w:jc w:val="center"/>
              <w:rPr>
                <w:rFonts w:ascii="Calibri" w:eastAsia="Times New Roman" w:hAnsi="Calibri" w:cs="Calibri"/>
                <w:color w:val="000000"/>
                <w:lang w:eastAsia="en-GB"/>
              </w:rPr>
            </w:pPr>
            <w:r w:rsidRPr="00AA5AF0">
              <w:rPr>
                <w:rFonts w:ascii="Calibri" w:eastAsia="Times New Roman" w:hAnsi="Calibri" w:cs="Calibri"/>
                <w:color w:val="000000"/>
                <w:lang w:eastAsia="en-GB"/>
              </w:rPr>
              <w:t>4</w:t>
            </w:r>
          </w:p>
        </w:tc>
        <w:tc>
          <w:tcPr>
            <w:tcW w:w="474" w:type="dxa"/>
            <w:tcBorders>
              <w:top w:val="nil"/>
              <w:left w:val="nil"/>
              <w:bottom w:val="single" w:sz="4" w:space="0" w:color="auto"/>
              <w:right w:val="single" w:sz="4" w:space="0" w:color="auto"/>
            </w:tcBorders>
            <w:shd w:val="clear" w:color="auto" w:fill="auto"/>
            <w:noWrap/>
            <w:vAlign w:val="center"/>
            <w:hideMark/>
          </w:tcPr>
          <w:p w14:paraId="146F4757" w14:textId="77777777" w:rsidR="00AA5AF0" w:rsidRPr="00AA5AF0" w:rsidRDefault="00AA5AF0" w:rsidP="00AA5AF0">
            <w:pPr>
              <w:spacing w:after="0" w:line="240" w:lineRule="auto"/>
              <w:jc w:val="center"/>
              <w:rPr>
                <w:rFonts w:ascii="Calibri" w:eastAsia="Times New Roman" w:hAnsi="Calibri" w:cs="Calibri"/>
                <w:color w:val="000000"/>
                <w:lang w:eastAsia="en-GB"/>
              </w:rPr>
            </w:pPr>
            <w:r w:rsidRPr="00AA5AF0">
              <w:rPr>
                <w:rFonts w:ascii="Calibri" w:eastAsia="Times New Roman" w:hAnsi="Calibri" w:cs="Calibri"/>
                <w:color w:val="000000"/>
                <w:lang w:eastAsia="en-GB"/>
              </w:rPr>
              <w:t>4</w:t>
            </w:r>
          </w:p>
        </w:tc>
        <w:tc>
          <w:tcPr>
            <w:tcW w:w="474" w:type="dxa"/>
            <w:tcBorders>
              <w:top w:val="nil"/>
              <w:left w:val="nil"/>
              <w:bottom w:val="single" w:sz="4" w:space="0" w:color="auto"/>
              <w:right w:val="single" w:sz="4" w:space="0" w:color="auto"/>
            </w:tcBorders>
            <w:shd w:val="clear" w:color="auto" w:fill="auto"/>
            <w:noWrap/>
            <w:vAlign w:val="center"/>
            <w:hideMark/>
          </w:tcPr>
          <w:p w14:paraId="0C109DAA" w14:textId="77777777" w:rsidR="00AA5AF0" w:rsidRPr="00AA5AF0" w:rsidRDefault="00AA5AF0" w:rsidP="00AA5AF0">
            <w:pPr>
              <w:spacing w:after="0" w:line="240" w:lineRule="auto"/>
              <w:jc w:val="center"/>
              <w:rPr>
                <w:rFonts w:ascii="Calibri" w:eastAsia="Times New Roman" w:hAnsi="Calibri" w:cs="Calibri"/>
                <w:color w:val="000000"/>
                <w:lang w:eastAsia="en-GB"/>
              </w:rPr>
            </w:pPr>
            <w:r w:rsidRPr="00AA5AF0">
              <w:rPr>
                <w:rFonts w:ascii="Calibri" w:eastAsia="Times New Roman" w:hAnsi="Calibri" w:cs="Calibri"/>
                <w:color w:val="000000"/>
                <w:lang w:eastAsia="en-GB"/>
              </w:rPr>
              <w:t>5</w:t>
            </w:r>
          </w:p>
        </w:tc>
        <w:tc>
          <w:tcPr>
            <w:tcW w:w="474" w:type="dxa"/>
            <w:tcBorders>
              <w:top w:val="nil"/>
              <w:left w:val="nil"/>
              <w:bottom w:val="single" w:sz="4" w:space="0" w:color="auto"/>
              <w:right w:val="single" w:sz="4" w:space="0" w:color="auto"/>
            </w:tcBorders>
            <w:shd w:val="clear" w:color="auto" w:fill="auto"/>
            <w:noWrap/>
            <w:vAlign w:val="center"/>
            <w:hideMark/>
          </w:tcPr>
          <w:p w14:paraId="747D3A0D" w14:textId="77777777" w:rsidR="00AA5AF0" w:rsidRPr="00AA5AF0" w:rsidRDefault="00AA5AF0" w:rsidP="00AA5AF0">
            <w:pPr>
              <w:spacing w:after="0" w:line="240" w:lineRule="auto"/>
              <w:jc w:val="center"/>
              <w:rPr>
                <w:rFonts w:ascii="Calibri" w:eastAsia="Times New Roman" w:hAnsi="Calibri" w:cs="Calibri"/>
                <w:color w:val="000000"/>
                <w:lang w:eastAsia="en-GB"/>
              </w:rPr>
            </w:pPr>
            <w:r w:rsidRPr="00AA5AF0">
              <w:rPr>
                <w:rFonts w:ascii="Calibri" w:eastAsia="Times New Roman" w:hAnsi="Calibri" w:cs="Calibri"/>
                <w:color w:val="000000"/>
                <w:lang w:eastAsia="en-GB"/>
              </w:rPr>
              <w:t>4</w:t>
            </w:r>
          </w:p>
        </w:tc>
        <w:tc>
          <w:tcPr>
            <w:tcW w:w="474" w:type="dxa"/>
            <w:tcBorders>
              <w:top w:val="nil"/>
              <w:left w:val="nil"/>
              <w:bottom w:val="single" w:sz="4" w:space="0" w:color="auto"/>
              <w:right w:val="single" w:sz="4" w:space="0" w:color="auto"/>
            </w:tcBorders>
            <w:shd w:val="clear" w:color="auto" w:fill="auto"/>
            <w:noWrap/>
            <w:vAlign w:val="bottom"/>
            <w:hideMark/>
          </w:tcPr>
          <w:p w14:paraId="032906E1" w14:textId="77777777" w:rsidR="00AA5AF0" w:rsidRPr="00AA5AF0" w:rsidRDefault="00AA5AF0" w:rsidP="00AA5AF0">
            <w:pPr>
              <w:spacing w:after="0" w:line="240" w:lineRule="auto"/>
              <w:jc w:val="center"/>
              <w:rPr>
                <w:rFonts w:ascii="Calibri" w:eastAsia="Times New Roman" w:hAnsi="Calibri" w:cs="Calibri"/>
                <w:color w:val="000000"/>
                <w:lang w:eastAsia="en-GB"/>
              </w:rPr>
            </w:pPr>
            <w:r w:rsidRPr="00AA5AF0">
              <w:rPr>
                <w:rFonts w:ascii="Calibri" w:eastAsia="Times New Roman" w:hAnsi="Calibri" w:cs="Calibri"/>
                <w:color w:val="000000"/>
                <w:lang w:eastAsia="en-GB"/>
              </w:rPr>
              <w:t>2</w:t>
            </w:r>
          </w:p>
        </w:tc>
        <w:tc>
          <w:tcPr>
            <w:tcW w:w="474" w:type="dxa"/>
            <w:tcBorders>
              <w:top w:val="nil"/>
              <w:left w:val="nil"/>
              <w:bottom w:val="single" w:sz="4" w:space="0" w:color="auto"/>
              <w:right w:val="single" w:sz="8" w:space="0" w:color="auto"/>
            </w:tcBorders>
            <w:shd w:val="clear" w:color="auto" w:fill="auto"/>
            <w:noWrap/>
            <w:vAlign w:val="bottom"/>
            <w:hideMark/>
          </w:tcPr>
          <w:p w14:paraId="57F9867B" w14:textId="77777777" w:rsidR="00AA5AF0" w:rsidRPr="00AA5AF0" w:rsidRDefault="00AA5AF0" w:rsidP="00AA5AF0">
            <w:pPr>
              <w:spacing w:after="0" w:line="240" w:lineRule="auto"/>
              <w:jc w:val="center"/>
              <w:rPr>
                <w:rFonts w:ascii="Calibri" w:eastAsia="Times New Roman" w:hAnsi="Calibri" w:cs="Calibri"/>
                <w:b/>
                <w:bCs/>
                <w:color w:val="000000"/>
                <w:lang w:eastAsia="en-GB"/>
              </w:rPr>
            </w:pPr>
            <w:r w:rsidRPr="00AA5AF0">
              <w:rPr>
                <w:rFonts w:ascii="Calibri" w:eastAsia="Times New Roman" w:hAnsi="Calibri" w:cs="Calibri"/>
                <w:b/>
                <w:bCs/>
                <w:color w:val="000000"/>
                <w:lang w:eastAsia="en-GB"/>
              </w:rPr>
              <w:t>28</w:t>
            </w:r>
          </w:p>
        </w:tc>
      </w:tr>
      <w:tr w:rsidR="00AA5AF0" w:rsidRPr="00AA5AF0" w14:paraId="763DDB23" w14:textId="77777777" w:rsidTr="00AA5AF0">
        <w:trPr>
          <w:trHeight w:val="315"/>
          <w:jc w:val="center"/>
        </w:trPr>
        <w:tc>
          <w:tcPr>
            <w:tcW w:w="709" w:type="dxa"/>
            <w:vMerge/>
            <w:tcBorders>
              <w:top w:val="nil"/>
              <w:left w:val="single" w:sz="8" w:space="0" w:color="auto"/>
              <w:bottom w:val="single" w:sz="8" w:space="0" w:color="000000"/>
              <w:right w:val="single" w:sz="4" w:space="0" w:color="auto"/>
            </w:tcBorders>
            <w:vAlign w:val="center"/>
            <w:hideMark/>
          </w:tcPr>
          <w:p w14:paraId="61312265" w14:textId="77777777" w:rsidR="00AA5AF0" w:rsidRPr="00AA5AF0" w:rsidRDefault="00AA5AF0" w:rsidP="00AA5AF0">
            <w:pPr>
              <w:spacing w:after="0" w:line="240" w:lineRule="auto"/>
              <w:rPr>
                <w:rFonts w:ascii="Calibri" w:eastAsia="Times New Roman" w:hAnsi="Calibri" w:cs="Calibri"/>
                <w:color w:val="000000"/>
                <w:lang w:eastAsia="en-GB"/>
              </w:rPr>
            </w:pPr>
          </w:p>
        </w:tc>
        <w:tc>
          <w:tcPr>
            <w:tcW w:w="2126" w:type="dxa"/>
            <w:tcBorders>
              <w:top w:val="nil"/>
              <w:left w:val="nil"/>
              <w:bottom w:val="single" w:sz="8" w:space="0" w:color="auto"/>
              <w:right w:val="nil"/>
            </w:tcBorders>
            <w:shd w:val="clear" w:color="auto" w:fill="auto"/>
            <w:noWrap/>
            <w:vAlign w:val="bottom"/>
            <w:hideMark/>
          </w:tcPr>
          <w:p w14:paraId="35015748" w14:textId="77777777" w:rsidR="00AA5AF0" w:rsidRPr="00AA5AF0" w:rsidRDefault="00AA5AF0" w:rsidP="00AA5AF0">
            <w:pPr>
              <w:spacing w:after="0" w:line="240" w:lineRule="auto"/>
              <w:rPr>
                <w:rFonts w:ascii="Calibri" w:eastAsia="Times New Roman" w:hAnsi="Calibri" w:cs="Calibri"/>
                <w:color w:val="000000"/>
                <w:lang w:eastAsia="en-GB"/>
              </w:rPr>
            </w:pPr>
            <w:r w:rsidRPr="00AA5AF0">
              <w:rPr>
                <w:rFonts w:ascii="Calibri" w:eastAsia="Times New Roman" w:hAnsi="Calibri" w:cs="Calibri"/>
                <w:color w:val="000000"/>
                <w:lang w:eastAsia="en-GB"/>
              </w:rPr>
              <w:t>Azo Dispersions</w:t>
            </w:r>
          </w:p>
        </w:tc>
        <w:tc>
          <w:tcPr>
            <w:tcW w:w="473" w:type="dxa"/>
            <w:tcBorders>
              <w:top w:val="nil"/>
              <w:left w:val="single" w:sz="8" w:space="0" w:color="auto"/>
              <w:bottom w:val="single" w:sz="8" w:space="0" w:color="auto"/>
              <w:right w:val="single" w:sz="4" w:space="0" w:color="auto"/>
            </w:tcBorders>
            <w:shd w:val="clear" w:color="auto" w:fill="auto"/>
            <w:noWrap/>
            <w:vAlign w:val="center"/>
            <w:hideMark/>
          </w:tcPr>
          <w:p w14:paraId="0F7E2FCA" w14:textId="77777777" w:rsidR="00AA5AF0" w:rsidRPr="00AA5AF0" w:rsidRDefault="00AA5AF0" w:rsidP="00AA5AF0">
            <w:pPr>
              <w:spacing w:after="0" w:line="240" w:lineRule="auto"/>
              <w:jc w:val="center"/>
              <w:rPr>
                <w:rFonts w:ascii="Calibri" w:eastAsia="Times New Roman" w:hAnsi="Calibri" w:cs="Calibri"/>
                <w:color w:val="000000"/>
                <w:lang w:eastAsia="en-GB"/>
              </w:rPr>
            </w:pPr>
            <w:r w:rsidRPr="00AA5AF0">
              <w:rPr>
                <w:rFonts w:ascii="Calibri" w:eastAsia="Times New Roman" w:hAnsi="Calibri" w:cs="Calibri"/>
                <w:color w:val="000000"/>
                <w:lang w:eastAsia="en-GB"/>
              </w:rPr>
              <w:t>2</w:t>
            </w:r>
          </w:p>
        </w:tc>
        <w:tc>
          <w:tcPr>
            <w:tcW w:w="474" w:type="dxa"/>
            <w:tcBorders>
              <w:top w:val="nil"/>
              <w:left w:val="nil"/>
              <w:bottom w:val="single" w:sz="8" w:space="0" w:color="auto"/>
              <w:right w:val="single" w:sz="4" w:space="0" w:color="auto"/>
            </w:tcBorders>
            <w:shd w:val="clear" w:color="auto" w:fill="auto"/>
            <w:noWrap/>
            <w:vAlign w:val="center"/>
            <w:hideMark/>
          </w:tcPr>
          <w:p w14:paraId="76FC088F" w14:textId="77777777" w:rsidR="00AA5AF0" w:rsidRPr="00AA5AF0" w:rsidRDefault="00AA5AF0" w:rsidP="00AA5AF0">
            <w:pPr>
              <w:spacing w:after="0" w:line="240" w:lineRule="auto"/>
              <w:jc w:val="center"/>
              <w:rPr>
                <w:rFonts w:ascii="Calibri" w:eastAsia="Times New Roman" w:hAnsi="Calibri" w:cs="Calibri"/>
                <w:color w:val="000000"/>
                <w:lang w:eastAsia="en-GB"/>
              </w:rPr>
            </w:pPr>
            <w:r w:rsidRPr="00AA5AF0">
              <w:rPr>
                <w:rFonts w:ascii="Calibri" w:eastAsia="Times New Roman" w:hAnsi="Calibri" w:cs="Calibri"/>
                <w:color w:val="000000"/>
                <w:lang w:eastAsia="en-GB"/>
              </w:rPr>
              <w:t>1</w:t>
            </w:r>
          </w:p>
        </w:tc>
        <w:tc>
          <w:tcPr>
            <w:tcW w:w="474" w:type="dxa"/>
            <w:tcBorders>
              <w:top w:val="nil"/>
              <w:left w:val="nil"/>
              <w:bottom w:val="single" w:sz="8" w:space="0" w:color="auto"/>
              <w:right w:val="single" w:sz="4" w:space="0" w:color="auto"/>
            </w:tcBorders>
            <w:shd w:val="clear" w:color="auto" w:fill="auto"/>
            <w:noWrap/>
            <w:vAlign w:val="center"/>
            <w:hideMark/>
          </w:tcPr>
          <w:p w14:paraId="3DE14E49" w14:textId="77777777" w:rsidR="00AA5AF0" w:rsidRPr="00AA5AF0" w:rsidRDefault="00AA5AF0" w:rsidP="00AA5AF0">
            <w:pPr>
              <w:spacing w:after="0" w:line="240" w:lineRule="auto"/>
              <w:jc w:val="center"/>
              <w:rPr>
                <w:rFonts w:ascii="Calibri" w:eastAsia="Times New Roman" w:hAnsi="Calibri" w:cs="Calibri"/>
                <w:color w:val="000000"/>
                <w:lang w:eastAsia="en-GB"/>
              </w:rPr>
            </w:pPr>
            <w:r w:rsidRPr="00AA5AF0">
              <w:rPr>
                <w:rFonts w:ascii="Calibri" w:eastAsia="Times New Roman" w:hAnsi="Calibri" w:cs="Calibri"/>
                <w:color w:val="000000"/>
                <w:lang w:eastAsia="en-GB"/>
              </w:rPr>
              <w:t>2</w:t>
            </w:r>
          </w:p>
        </w:tc>
        <w:tc>
          <w:tcPr>
            <w:tcW w:w="474" w:type="dxa"/>
            <w:tcBorders>
              <w:top w:val="nil"/>
              <w:left w:val="nil"/>
              <w:bottom w:val="single" w:sz="8" w:space="0" w:color="auto"/>
              <w:right w:val="single" w:sz="4" w:space="0" w:color="auto"/>
            </w:tcBorders>
            <w:shd w:val="clear" w:color="auto" w:fill="auto"/>
            <w:noWrap/>
            <w:vAlign w:val="center"/>
            <w:hideMark/>
          </w:tcPr>
          <w:p w14:paraId="07851593" w14:textId="77777777" w:rsidR="00AA5AF0" w:rsidRPr="00AA5AF0" w:rsidRDefault="00AA5AF0" w:rsidP="00AA5AF0">
            <w:pPr>
              <w:spacing w:after="0" w:line="240" w:lineRule="auto"/>
              <w:jc w:val="center"/>
              <w:rPr>
                <w:rFonts w:ascii="Calibri" w:eastAsia="Times New Roman" w:hAnsi="Calibri" w:cs="Calibri"/>
                <w:color w:val="000000"/>
                <w:lang w:eastAsia="en-GB"/>
              </w:rPr>
            </w:pPr>
            <w:r w:rsidRPr="00AA5AF0">
              <w:rPr>
                <w:rFonts w:ascii="Calibri" w:eastAsia="Times New Roman" w:hAnsi="Calibri" w:cs="Calibri"/>
                <w:color w:val="000000"/>
                <w:lang w:eastAsia="en-GB"/>
              </w:rPr>
              <w:t>2</w:t>
            </w:r>
          </w:p>
        </w:tc>
        <w:tc>
          <w:tcPr>
            <w:tcW w:w="474" w:type="dxa"/>
            <w:tcBorders>
              <w:top w:val="nil"/>
              <w:left w:val="nil"/>
              <w:bottom w:val="single" w:sz="8" w:space="0" w:color="auto"/>
              <w:right w:val="single" w:sz="4" w:space="0" w:color="auto"/>
            </w:tcBorders>
            <w:shd w:val="clear" w:color="auto" w:fill="auto"/>
            <w:noWrap/>
            <w:vAlign w:val="center"/>
            <w:hideMark/>
          </w:tcPr>
          <w:p w14:paraId="17994DB8" w14:textId="77777777" w:rsidR="00AA5AF0" w:rsidRPr="00AA5AF0" w:rsidRDefault="00AA5AF0" w:rsidP="00AA5AF0">
            <w:pPr>
              <w:spacing w:after="0" w:line="240" w:lineRule="auto"/>
              <w:jc w:val="center"/>
              <w:rPr>
                <w:rFonts w:ascii="Calibri" w:eastAsia="Times New Roman" w:hAnsi="Calibri" w:cs="Calibri"/>
                <w:color w:val="000000"/>
                <w:lang w:eastAsia="en-GB"/>
              </w:rPr>
            </w:pPr>
            <w:r w:rsidRPr="00AA5AF0">
              <w:rPr>
                <w:rFonts w:ascii="Calibri" w:eastAsia="Times New Roman" w:hAnsi="Calibri" w:cs="Calibri"/>
                <w:color w:val="000000"/>
                <w:lang w:eastAsia="en-GB"/>
              </w:rPr>
              <w:t>2</w:t>
            </w:r>
          </w:p>
        </w:tc>
        <w:tc>
          <w:tcPr>
            <w:tcW w:w="474" w:type="dxa"/>
            <w:tcBorders>
              <w:top w:val="nil"/>
              <w:left w:val="nil"/>
              <w:bottom w:val="single" w:sz="8" w:space="0" w:color="auto"/>
              <w:right w:val="single" w:sz="4" w:space="0" w:color="auto"/>
            </w:tcBorders>
            <w:shd w:val="clear" w:color="auto" w:fill="auto"/>
            <w:noWrap/>
            <w:vAlign w:val="center"/>
            <w:hideMark/>
          </w:tcPr>
          <w:p w14:paraId="6F4750DA" w14:textId="77777777" w:rsidR="00AA5AF0" w:rsidRPr="00AA5AF0" w:rsidRDefault="00AA5AF0" w:rsidP="00AA5AF0">
            <w:pPr>
              <w:spacing w:after="0" w:line="240" w:lineRule="auto"/>
              <w:jc w:val="center"/>
              <w:rPr>
                <w:rFonts w:ascii="Calibri" w:eastAsia="Times New Roman" w:hAnsi="Calibri" w:cs="Calibri"/>
                <w:color w:val="000000"/>
                <w:lang w:eastAsia="en-GB"/>
              </w:rPr>
            </w:pPr>
            <w:r w:rsidRPr="00AA5AF0">
              <w:rPr>
                <w:rFonts w:ascii="Calibri" w:eastAsia="Times New Roman" w:hAnsi="Calibri" w:cs="Calibri"/>
                <w:color w:val="000000"/>
                <w:lang w:eastAsia="en-GB"/>
              </w:rPr>
              <w:t>3</w:t>
            </w:r>
          </w:p>
        </w:tc>
        <w:tc>
          <w:tcPr>
            <w:tcW w:w="474" w:type="dxa"/>
            <w:tcBorders>
              <w:top w:val="nil"/>
              <w:left w:val="nil"/>
              <w:bottom w:val="single" w:sz="8" w:space="0" w:color="auto"/>
              <w:right w:val="single" w:sz="4" w:space="0" w:color="auto"/>
            </w:tcBorders>
            <w:shd w:val="clear" w:color="auto" w:fill="auto"/>
            <w:noWrap/>
            <w:vAlign w:val="center"/>
            <w:hideMark/>
          </w:tcPr>
          <w:p w14:paraId="1DF5A033" w14:textId="77777777" w:rsidR="00AA5AF0" w:rsidRPr="00AA5AF0" w:rsidRDefault="00AA5AF0" w:rsidP="00AA5AF0">
            <w:pPr>
              <w:spacing w:after="0" w:line="240" w:lineRule="auto"/>
              <w:jc w:val="center"/>
              <w:rPr>
                <w:rFonts w:ascii="Calibri" w:eastAsia="Times New Roman" w:hAnsi="Calibri" w:cs="Calibri"/>
                <w:color w:val="000000"/>
                <w:lang w:eastAsia="en-GB"/>
              </w:rPr>
            </w:pPr>
            <w:r w:rsidRPr="00AA5AF0">
              <w:rPr>
                <w:rFonts w:ascii="Calibri" w:eastAsia="Times New Roman" w:hAnsi="Calibri" w:cs="Calibri"/>
                <w:color w:val="000000"/>
                <w:lang w:eastAsia="en-GB"/>
              </w:rPr>
              <w:t>1</w:t>
            </w:r>
          </w:p>
        </w:tc>
        <w:tc>
          <w:tcPr>
            <w:tcW w:w="474" w:type="dxa"/>
            <w:tcBorders>
              <w:top w:val="nil"/>
              <w:left w:val="nil"/>
              <w:bottom w:val="single" w:sz="8" w:space="0" w:color="auto"/>
              <w:right w:val="single" w:sz="4" w:space="0" w:color="auto"/>
            </w:tcBorders>
            <w:shd w:val="clear" w:color="auto" w:fill="auto"/>
            <w:noWrap/>
            <w:vAlign w:val="bottom"/>
            <w:hideMark/>
          </w:tcPr>
          <w:p w14:paraId="730F98AB" w14:textId="77777777" w:rsidR="00AA5AF0" w:rsidRPr="00AA5AF0" w:rsidRDefault="00AA5AF0" w:rsidP="00AA5AF0">
            <w:pPr>
              <w:spacing w:after="0" w:line="240" w:lineRule="auto"/>
              <w:jc w:val="center"/>
              <w:rPr>
                <w:rFonts w:ascii="Calibri" w:eastAsia="Times New Roman" w:hAnsi="Calibri" w:cs="Calibri"/>
                <w:color w:val="000000"/>
                <w:lang w:eastAsia="en-GB"/>
              </w:rPr>
            </w:pPr>
            <w:r w:rsidRPr="00AA5AF0">
              <w:rPr>
                <w:rFonts w:ascii="Calibri" w:eastAsia="Times New Roman" w:hAnsi="Calibri" w:cs="Calibri"/>
                <w:color w:val="000000"/>
                <w:lang w:eastAsia="en-GB"/>
              </w:rPr>
              <w:t>4</w:t>
            </w:r>
          </w:p>
        </w:tc>
        <w:tc>
          <w:tcPr>
            <w:tcW w:w="474" w:type="dxa"/>
            <w:tcBorders>
              <w:top w:val="nil"/>
              <w:left w:val="nil"/>
              <w:bottom w:val="single" w:sz="8" w:space="0" w:color="auto"/>
              <w:right w:val="single" w:sz="8" w:space="0" w:color="auto"/>
            </w:tcBorders>
            <w:shd w:val="clear" w:color="auto" w:fill="auto"/>
            <w:noWrap/>
            <w:vAlign w:val="bottom"/>
            <w:hideMark/>
          </w:tcPr>
          <w:p w14:paraId="3860D7A6" w14:textId="77777777" w:rsidR="00AA5AF0" w:rsidRPr="00AA5AF0" w:rsidRDefault="00AA5AF0" w:rsidP="00AA5AF0">
            <w:pPr>
              <w:spacing w:after="0" w:line="240" w:lineRule="auto"/>
              <w:jc w:val="center"/>
              <w:rPr>
                <w:rFonts w:ascii="Calibri" w:eastAsia="Times New Roman" w:hAnsi="Calibri" w:cs="Calibri"/>
                <w:b/>
                <w:bCs/>
                <w:color w:val="000000"/>
                <w:lang w:eastAsia="en-GB"/>
              </w:rPr>
            </w:pPr>
            <w:r w:rsidRPr="00AA5AF0">
              <w:rPr>
                <w:rFonts w:ascii="Calibri" w:eastAsia="Times New Roman" w:hAnsi="Calibri" w:cs="Calibri"/>
                <w:b/>
                <w:bCs/>
                <w:color w:val="000000"/>
                <w:lang w:eastAsia="en-GB"/>
              </w:rPr>
              <w:t>17</w:t>
            </w:r>
          </w:p>
        </w:tc>
      </w:tr>
    </w:tbl>
    <w:p w14:paraId="5A733D87" w14:textId="03D1888A" w:rsidR="00471287" w:rsidRDefault="00471287" w:rsidP="00471287"/>
    <w:p w14:paraId="186FC08C" w14:textId="58533426" w:rsidR="0063691D" w:rsidRPr="00471287" w:rsidRDefault="0063691D" w:rsidP="0063691D">
      <w:pPr>
        <w:jc w:val="both"/>
      </w:pPr>
      <w:r>
        <w:t>The comparison portrays 2 methods as equally viable for consideration; these are reactive dye printing and pigment dispersion printing. Reactive dye printing was selected for further analysis as the current print process at Viscose Closures requires less adaptation to adopt the technique. This means that reactive dye printing will require less investment capital than the digital pigment dispersion method. However, as the digital methods mature, they may become more viable in the future</w:t>
      </w:r>
      <w:r w:rsidR="00566532">
        <w:t>, they are just not financially feasible currently.</w:t>
      </w:r>
    </w:p>
    <w:p w14:paraId="2346E9D2" w14:textId="77777777" w:rsidR="00477DE2" w:rsidRDefault="00477DE2" w:rsidP="0028260D">
      <w:pPr>
        <w:pStyle w:val="Heading1"/>
      </w:pPr>
      <w:r>
        <w:br w:type="page"/>
      </w:r>
    </w:p>
    <w:p w14:paraId="1821EDEF" w14:textId="33ECECD8" w:rsidR="0028260D" w:rsidRDefault="00871390" w:rsidP="00641A61">
      <w:pPr>
        <w:pStyle w:val="Heading1"/>
        <w:numPr>
          <w:ilvl w:val="0"/>
          <w:numId w:val="4"/>
        </w:numPr>
      </w:pPr>
      <w:bookmarkStart w:id="15" w:name="_Hlk126830897"/>
      <w:bookmarkStart w:id="16" w:name="_Toc128391130"/>
      <w:r>
        <w:lastRenderedPageBreak/>
        <w:t>Experiment Methodology</w:t>
      </w:r>
      <w:bookmarkEnd w:id="16"/>
    </w:p>
    <w:p w14:paraId="7FF84AF6" w14:textId="21749ACD" w:rsidR="00E279BD" w:rsidRDefault="0028260D" w:rsidP="00371C3E">
      <w:pPr>
        <w:jc w:val="both"/>
      </w:pPr>
      <w:bookmarkStart w:id="17" w:name="_Hlk120114681"/>
      <w:r>
        <w:t>The aim of the experiments</w:t>
      </w:r>
      <w:r w:rsidR="00E279BD">
        <w:t xml:space="preserve"> can be broken down into 3 sections</w:t>
      </w:r>
      <w:r w:rsidR="0053108C">
        <w:t>: the optimisation of the printing process for VS dyes</w:t>
      </w:r>
      <w:r w:rsidR="003C34CA">
        <w:t>, the preparation of the samples to allow a comparison to occur</w:t>
      </w:r>
      <w:r w:rsidR="000F125B">
        <w:t xml:space="preserve"> and the comparison method for the 2 dye methods. The optimisation of the VS dye </w:t>
      </w:r>
      <w:r w:rsidR="00371C3E">
        <w:t>was done through altering 8 variables within the dyeing process. These are</w:t>
      </w:r>
      <w:r w:rsidR="00AF5A81">
        <w:t xml:space="preserve">: ink concentration, salt concentration, fixer concentration, </w:t>
      </w:r>
      <w:r w:rsidR="00371C3E">
        <w:t xml:space="preserve">xanthan </w:t>
      </w:r>
      <w:r w:rsidR="00AF5A81">
        <w:t>gum addition,</w:t>
      </w:r>
      <w:r w:rsidR="00371C3E">
        <w:t xml:space="preserve"> application process,</w:t>
      </w:r>
      <w:r w:rsidR="00AF5A81">
        <w:t xml:space="preserve"> </w:t>
      </w:r>
      <w:r w:rsidR="00371C3E">
        <w:t>pre-soaking</w:t>
      </w:r>
      <w:r w:rsidR="00AF5A81">
        <w:t xml:space="preserve"> time</w:t>
      </w:r>
      <w:r w:rsidR="00371C3E">
        <w:t xml:space="preserve"> and</w:t>
      </w:r>
      <w:r w:rsidR="00AF5A81">
        <w:t xml:space="preserve"> after treatment process</w:t>
      </w:r>
      <w:r w:rsidR="00371C3E">
        <w:t xml:space="preserve">. The next section comes through the preparation of the samples to ensure the full colour range is known. </w:t>
      </w:r>
      <w:r w:rsidR="00C32797">
        <w:t xml:space="preserve">This was done on both transparent material as well as pigmented white as these are the primary printing mediums. </w:t>
      </w:r>
      <w:r w:rsidR="00371C3E">
        <w:t xml:space="preserve">Whereas this is known through historic methods for </w:t>
      </w:r>
      <w:proofErr w:type="gramStart"/>
      <w:r w:rsidR="00371C3E">
        <w:t>azo-dye</w:t>
      </w:r>
      <w:proofErr w:type="gramEnd"/>
      <w:r w:rsidR="00371C3E">
        <w:t xml:space="preserve"> based printing, creating the samples with VS dyes allows for direct comparisons to be made. The final section will look at the comparison methods throug</w:t>
      </w:r>
      <w:r w:rsidR="008300CA">
        <w:t>h a visual comparison, the impact of storing the printed bands in preservative solution and the impact of light fastness on the print design.</w:t>
      </w:r>
    </w:p>
    <w:p w14:paraId="0C5F4C86" w14:textId="03225AF2" w:rsidR="00BE0465" w:rsidRDefault="008300CA" w:rsidP="00641A61">
      <w:pPr>
        <w:pStyle w:val="Heading2"/>
        <w:numPr>
          <w:ilvl w:val="1"/>
          <w:numId w:val="4"/>
        </w:numPr>
      </w:pPr>
      <w:bookmarkStart w:id="18" w:name="_Toc128391131"/>
      <w:bookmarkEnd w:id="17"/>
      <w:r>
        <w:t>Optimisation of VS inks</w:t>
      </w:r>
      <w:bookmarkEnd w:id="18"/>
    </w:p>
    <w:p w14:paraId="386D5957" w14:textId="1484D901" w:rsidR="008300CA" w:rsidRDefault="008300CA" w:rsidP="008300CA">
      <w:pPr>
        <w:jc w:val="both"/>
      </w:pPr>
      <w:r>
        <w:t>T</w:t>
      </w:r>
      <w:r w:rsidR="005467CF">
        <w:t xml:space="preserve">he supplier of the Vinyl Sulfone dyes, </w:t>
      </w:r>
      <w:proofErr w:type="spellStart"/>
      <w:r w:rsidR="005467CF">
        <w:t>Colourcraft</w:t>
      </w:r>
      <w:proofErr w:type="spellEnd"/>
      <w:r w:rsidR="005467CF">
        <w:t xml:space="preserve"> Ltd, supply a dyeing method that gives recommended recipes for the dyeing solution</w:t>
      </w:r>
      <w:sdt>
        <w:sdtPr>
          <w:id w:val="976183846"/>
          <w:citation/>
        </w:sdtPr>
        <w:sdtEndPr/>
        <w:sdtContent>
          <w:r>
            <w:fldChar w:fldCharType="begin"/>
          </w:r>
          <w:r>
            <w:instrText xml:space="preserve"> CITATION Col1 \l 2057 </w:instrText>
          </w:r>
          <w:r>
            <w:fldChar w:fldCharType="separate"/>
          </w:r>
          <w:r>
            <w:rPr>
              <w:noProof/>
            </w:rPr>
            <w:t xml:space="preserve"> </w:t>
          </w:r>
          <w:r w:rsidRPr="001F3852">
            <w:rPr>
              <w:noProof/>
            </w:rPr>
            <w:t>(Colourcraft (C &amp; A) Limited, n.d.)</w:t>
          </w:r>
          <w:r>
            <w:fldChar w:fldCharType="end"/>
          </w:r>
        </w:sdtContent>
      </w:sdt>
      <w:r>
        <w:t>. When dyeing material only one solution is required, whereas printing</w:t>
      </w:r>
      <w:r w:rsidR="005467CF">
        <w:t xml:space="preserve"> using reactive dyes</w:t>
      </w:r>
      <w:r>
        <w:t xml:space="preserve"> requires 2</w:t>
      </w:r>
      <w:r w:rsidR="005467CF">
        <w:t xml:space="preserve"> solutions</w:t>
      </w:r>
      <w:r>
        <w:t xml:space="preserve"> to localise the colour application. Therefore table</w:t>
      </w:r>
      <w:r w:rsidR="00477DE2">
        <w:t xml:space="preserve"> 2</w:t>
      </w:r>
      <w:r>
        <w:t xml:space="preserve"> shows the breakdown of how these materials should initially be split, based on the </w:t>
      </w:r>
      <w:proofErr w:type="gramStart"/>
      <w:r>
        <w:t>suppliers</w:t>
      </w:r>
      <w:proofErr w:type="gramEnd"/>
      <w:r>
        <w:t xml:space="preserve"> ratios of chemicals to water, whilst splitting the fixer </w:t>
      </w:r>
      <w:r w:rsidR="005467CF">
        <w:t xml:space="preserve">solution from the ink. This means that the cellulose samples should be saturated in fixer solution, whilst the ink is used to control the </w:t>
      </w:r>
      <w:r w:rsidR="00501003">
        <w:t>shape of the print through being applied via a di</w:t>
      </w:r>
      <w:r w:rsidR="00B80D70">
        <w:t xml:space="preserve"> made of EPDM rubber</w:t>
      </w:r>
      <w:r w:rsidR="00501003">
        <w:t>.</w:t>
      </w:r>
    </w:p>
    <w:p w14:paraId="560932C0" w14:textId="54C87CB6" w:rsidR="008300CA" w:rsidRDefault="008300CA" w:rsidP="008300CA">
      <w:pPr>
        <w:pStyle w:val="Caption"/>
        <w:keepNext/>
      </w:pPr>
      <w:bookmarkStart w:id="19" w:name="_Toc127455848"/>
      <w:r>
        <w:t xml:space="preserve">Table </w:t>
      </w:r>
      <w:r w:rsidR="008603F7">
        <w:fldChar w:fldCharType="begin"/>
      </w:r>
      <w:r w:rsidR="008603F7">
        <w:instrText xml:space="preserve"> SEQ Table \* ARABIC </w:instrText>
      </w:r>
      <w:r w:rsidR="008603F7">
        <w:fldChar w:fldCharType="separate"/>
      </w:r>
      <w:r w:rsidR="00522941">
        <w:rPr>
          <w:noProof/>
        </w:rPr>
        <w:t>2</w:t>
      </w:r>
      <w:r w:rsidR="008603F7">
        <w:rPr>
          <w:noProof/>
        </w:rPr>
        <w:fldChar w:fldCharType="end"/>
      </w:r>
      <w:r>
        <w:t>: Vinyl Sulfone Reactants</w:t>
      </w:r>
      <w:bookmarkEnd w:id="19"/>
    </w:p>
    <w:tbl>
      <w:tblPr>
        <w:tblW w:w="0" w:type="auto"/>
        <w:jc w:val="center"/>
        <w:tblLook w:val="04A0" w:firstRow="1" w:lastRow="0" w:firstColumn="1" w:lastColumn="0" w:noHBand="0" w:noVBand="1"/>
      </w:tblPr>
      <w:tblGrid>
        <w:gridCol w:w="2186"/>
        <w:gridCol w:w="1631"/>
        <w:gridCol w:w="1158"/>
        <w:gridCol w:w="1321"/>
      </w:tblGrid>
      <w:tr w:rsidR="008300CA" w:rsidRPr="001F3852" w14:paraId="1A7911A8" w14:textId="77777777" w:rsidTr="002D047E">
        <w:trPr>
          <w:trHeight w:val="300"/>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9ECC8EA" w14:textId="77777777" w:rsidR="008300CA" w:rsidRPr="001F3852" w:rsidRDefault="008300CA" w:rsidP="002D047E">
            <w:pPr>
              <w:spacing w:after="0" w:line="240" w:lineRule="auto"/>
              <w:jc w:val="center"/>
              <w:rPr>
                <w:rFonts w:ascii="Calibri" w:eastAsia="Times New Roman" w:hAnsi="Calibri" w:cs="Calibri"/>
                <w:b/>
                <w:bCs/>
                <w:color w:val="000000"/>
                <w:lang w:eastAsia="en-GB"/>
              </w:rPr>
            </w:pPr>
            <w:r w:rsidRPr="001F3852">
              <w:rPr>
                <w:rFonts w:ascii="Calibri" w:eastAsia="Times New Roman" w:hAnsi="Calibri" w:cs="Calibri"/>
                <w:b/>
                <w:bCs/>
                <w:color w:val="000000"/>
                <w:lang w:eastAsia="en-GB"/>
              </w:rPr>
              <w:t>Reactant</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4BE498B1" w14:textId="77777777" w:rsidR="008300CA" w:rsidRPr="001F3852" w:rsidRDefault="008300CA" w:rsidP="002D047E">
            <w:pPr>
              <w:spacing w:after="0" w:line="240" w:lineRule="auto"/>
              <w:jc w:val="center"/>
              <w:rPr>
                <w:rFonts w:ascii="Calibri" w:eastAsia="Times New Roman" w:hAnsi="Calibri" w:cs="Calibri"/>
                <w:b/>
                <w:bCs/>
                <w:color w:val="000000"/>
                <w:lang w:eastAsia="en-GB"/>
              </w:rPr>
            </w:pPr>
            <w:r w:rsidRPr="001F3852">
              <w:rPr>
                <w:rFonts w:ascii="Calibri" w:eastAsia="Times New Roman" w:hAnsi="Calibri" w:cs="Calibri"/>
                <w:b/>
                <w:bCs/>
                <w:color w:val="000000"/>
                <w:lang w:eastAsia="en-GB"/>
              </w:rPr>
              <w:t>Supplier Recipe</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1BC2966B" w14:textId="77777777" w:rsidR="008300CA" w:rsidRPr="001F3852" w:rsidRDefault="008300CA" w:rsidP="002D047E">
            <w:pPr>
              <w:spacing w:after="0" w:line="240" w:lineRule="auto"/>
              <w:jc w:val="center"/>
              <w:rPr>
                <w:rFonts w:ascii="Calibri" w:eastAsia="Times New Roman" w:hAnsi="Calibri" w:cs="Calibri"/>
                <w:b/>
                <w:bCs/>
                <w:color w:val="000000"/>
                <w:lang w:eastAsia="en-GB"/>
              </w:rPr>
            </w:pPr>
            <w:r w:rsidRPr="001F3852">
              <w:rPr>
                <w:rFonts w:ascii="Calibri" w:eastAsia="Times New Roman" w:hAnsi="Calibri" w:cs="Calibri"/>
                <w:b/>
                <w:bCs/>
                <w:color w:val="000000"/>
                <w:lang w:eastAsia="en-GB"/>
              </w:rPr>
              <w:t>Ink Recipe</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131151BA" w14:textId="77777777" w:rsidR="008300CA" w:rsidRPr="001F3852" w:rsidRDefault="008300CA" w:rsidP="002D047E">
            <w:pPr>
              <w:spacing w:after="0" w:line="240" w:lineRule="auto"/>
              <w:jc w:val="center"/>
              <w:rPr>
                <w:rFonts w:ascii="Calibri" w:eastAsia="Times New Roman" w:hAnsi="Calibri" w:cs="Calibri"/>
                <w:b/>
                <w:bCs/>
                <w:color w:val="000000"/>
                <w:lang w:eastAsia="en-GB"/>
              </w:rPr>
            </w:pPr>
            <w:r w:rsidRPr="001F3852">
              <w:rPr>
                <w:rFonts w:ascii="Calibri" w:eastAsia="Times New Roman" w:hAnsi="Calibri" w:cs="Calibri"/>
                <w:b/>
                <w:bCs/>
                <w:color w:val="000000"/>
                <w:lang w:eastAsia="en-GB"/>
              </w:rPr>
              <w:t>Fixer Recipe</w:t>
            </w:r>
          </w:p>
        </w:tc>
      </w:tr>
      <w:tr w:rsidR="008300CA" w:rsidRPr="001F3852" w14:paraId="45741B00" w14:textId="77777777" w:rsidTr="002D047E">
        <w:trPr>
          <w:trHeight w:val="300"/>
          <w:jc w:val="center"/>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31A71FA4" w14:textId="77777777" w:rsidR="008300CA" w:rsidRPr="001F3852" w:rsidRDefault="008300CA" w:rsidP="002D047E">
            <w:pPr>
              <w:spacing w:after="0" w:line="240" w:lineRule="auto"/>
              <w:jc w:val="center"/>
              <w:rPr>
                <w:rFonts w:ascii="Calibri" w:eastAsia="Times New Roman" w:hAnsi="Calibri" w:cs="Calibri"/>
                <w:color w:val="000000"/>
                <w:lang w:eastAsia="en-GB"/>
              </w:rPr>
            </w:pPr>
            <w:r w:rsidRPr="001F3852">
              <w:rPr>
                <w:rFonts w:ascii="Calibri" w:eastAsia="Times New Roman" w:hAnsi="Calibri" w:cs="Calibri"/>
                <w:color w:val="000000"/>
                <w:lang w:eastAsia="en-GB"/>
              </w:rPr>
              <w:t>Vinyl Sulfone Dye (ml)</w:t>
            </w:r>
          </w:p>
        </w:tc>
        <w:tc>
          <w:tcPr>
            <w:tcW w:w="0" w:type="auto"/>
            <w:tcBorders>
              <w:top w:val="nil"/>
              <w:left w:val="nil"/>
              <w:bottom w:val="single" w:sz="4" w:space="0" w:color="auto"/>
              <w:right w:val="single" w:sz="4" w:space="0" w:color="auto"/>
            </w:tcBorders>
            <w:shd w:val="clear" w:color="auto" w:fill="auto"/>
            <w:noWrap/>
            <w:vAlign w:val="bottom"/>
            <w:hideMark/>
          </w:tcPr>
          <w:p w14:paraId="7375A699" w14:textId="77777777" w:rsidR="008300CA" w:rsidRPr="001F3852" w:rsidRDefault="008300CA" w:rsidP="002D047E">
            <w:pPr>
              <w:spacing w:after="0" w:line="240" w:lineRule="auto"/>
              <w:jc w:val="center"/>
              <w:rPr>
                <w:rFonts w:ascii="Calibri" w:eastAsia="Times New Roman" w:hAnsi="Calibri" w:cs="Calibri"/>
                <w:color w:val="000000"/>
                <w:lang w:eastAsia="en-GB"/>
              </w:rPr>
            </w:pPr>
            <w:r w:rsidRPr="001F3852">
              <w:rPr>
                <w:rFonts w:ascii="Calibri" w:eastAsia="Times New Roman" w:hAnsi="Calibri" w:cs="Calibri"/>
                <w:color w:val="000000"/>
                <w:lang w:eastAsia="en-GB"/>
              </w:rPr>
              <w:t>28</w:t>
            </w:r>
          </w:p>
        </w:tc>
        <w:tc>
          <w:tcPr>
            <w:tcW w:w="0" w:type="auto"/>
            <w:tcBorders>
              <w:top w:val="nil"/>
              <w:left w:val="nil"/>
              <w:bottom w:val="single" w:sz="4" w:space="0" w:color="auto"/>
              <w:right w:val="single" w:sz="4" w:space="0" w:color="auto"/>
            </w:tcBorders>
            <w:shd w:val="clear" w:color="auto" w:fill="auto"/>
            <w:noWrap/>
            <w:vAlign w:val="bottom"/>
            <w:hideMark/>
          </w:tcPr>
          <w:p w14:paraId="03853B7D" w14:textId="77777777" w:rsidR="008300CA" w:rsidRPr="001F3852" w:rsidRDefault="008300CA" w:rsidP="002D047E">
            <w:pPr>
              <w:spacing w:after="0" w:line="240" w:lineRule="auto"/>
              <w:jc w:val="center"/>
              <w:rPr>
                <w:rFonts w:ascii="Calibri" w:eastAsia="Times New Roman" w:hAnsi="Calibri" w:cs="Calibri"/>
                <w:color w:val="000000"/>
                <w:lang w:eastAsia="en-GB"/>
              </w:rPr>
            </w:pPr>
            <w:r w:rsidRPr="001F3852">
              <w:rPr>
                <w:rFonts w:ascii="Calibri" w:eastAsia="Times New Roman" w:hAnsi="Calibri" w:cs="Calibri"/>
                <w:color w:val="000000"/>
                <w:lang w:eastAsia="en-GB"/>
              </w:rPr>
              <w:t>1</w:t>
            </w:r>
          </w:p>
        </w:tc>
        <w:tc>
          <w:tcPr>
            <w:tcW w:w="0" w:type="auto"/>
            <w:tcBorders>
              <w:top w:val="nil"/>
              <w:left w:val="nil"/>
              <w:bottom w:val="single" w:sz="4" w:space="0" w:color="auto"/>
              <w:right w:val="single" w:sz="4" w:space="0" w:color="auto"/>
            </w:tcBorders>
            <w:shd w:val="clear" w:color="auto" w:fill="auto"/>
            <w:noWrap/>
            <w:vAlign w:val="bottom"/>
            <w:hideMark/>
          </w:tcPr>
          <w:p w14:paraId="2947E049" w14:textId="77777777" w:rsidR="008300CA" w:rsidRPr="001F3852" w:rsidRDefault="008300CA" w:rsidP="002D047E">
            <w:pPr>
              <w:spacing w:after="0" w:line="240" w:lineRule="auto"/>
              <w:jc w:val="center"/>
              <w:rPr>
                <w:rFonts w:ascii="Calibri" w:eastAsia="Times New Roman" w:hAnsi="Calibri" w:cs="Calibri"/>
                <w:color w:val="000000"/>
                <w:lang w:eastAsia="en-GB"/>
              </w:rPr>
            </w:pPr>
            <w:r w:rsidRPr="001F3852">
              <w:rPr>
                <w:rFonts w:ascii="Calibri" w:eastAsia="Times New Roman" w:hAnsi="Calibri" w:cs="Calibri"/>
                <w:color w:val="000000"/>
                <w:lang w:eastAsia="en-GB"/>
              </w:rPr>
              <w:t>0</w:t>
            </w:r>
          </w:p>
        </w:tc>
      </w:tr>
      <w:tr w:rsidR="008300CA" w:rsidRPr="001F3852" w14:paraId="25A7285C" w14:textId="77777777" w:rsidTr="002D047E">
        <w:trPr>
          <w:trHeight w:val="300"/>
          <w:jc w:val="center"/>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123C979C" w14:textId="77777777" w:rsidR="008300CA" w:rsidRPr="001F3852" w:rsidRDefault="008300CA" w:rsidP="002D047E">
            <w:pPr>
              <w:spacing w:after="0" w:line="240" w:lineRule="auto"/>
              <w:jc w:val="center"/>
              <w:rPr>
                <w:rFonts w:ascii="Calibri" w:eastAsia="Times New Roman" w:hAnsi="Calibri" w:cs="Calibri"/>
                <w:color w:val="000000"/>
                <w:lang w:eastAsia="en-GB"/>
              </w:rPr>
            </w:pPr>
            <w:r w:rsidRPr="001F3852">
              <w:rPr>
                <w:rFonts w:ascii="Calibri" w:eastAsia="Times New Roman" w:hAnsi="Calibri" w:cs="Calibri"/>
                <w:color w:val="000000"/>
                <w:lang w:eastAsia="en-GB"/>
              </w:rPr>
              <w:t>Sodium Chloride (g)</w:t>
            </w:r>
          </w:p>
        </w:tc>
        <w:tc>
          <w:tcPr>
            <w:tcW w:w="0" w:type="auto"/>
            <w:tcBorders>
              <w:top w:val="nil"/>
              <w:left w:val="nil"/>
              <w:bottom w:val="single" w:sz="4" w:space="0" w:color="auto"/>
              <w:right w:val="single" w:sz="4" w:space="0" w:color="auto"/>
            </w:tcBorders>
            <w:shd w:val="clear" w:color="auto" w:fill="auto"/>
            <w:noWrap/>
            <w:vAlign w:val="bottom"/>
            <w:hideMark/>
          </w:tcPr>
          <w:p w14:paraId="3990EF86" w14:textId="77777777" w:rsidR="008300CA" w:rsidRPr="001F3852" w:rsidRDefault="008300CA" w:rsidP="002D047E">
            <w:pPr>
              <w:spacing w:after="0" w:line="240" w:lineRule="auto"/>
              <w:jc w:val="center"/>
              <w:rPr>
                <w:rFonts w:ascii="Calibri" w:eastAsia="Times New Roman" w:hAnsi="Calibri" w:cs="Calibri"/>
                <w:color w:val="000000"/>
                <w:lang w:eastAsia="en-GB"/>
              </w:rPr>
            </w:pPr>
            <w:r w:rsidRPr="001F3852">
              <w:rPr>
                <w:rFonts w:ascii="Calibri" w:eastAsia="Times New Roman" w:hAnsi="Calibri" w:cs="Calibri"/>
                <w:color w:val="000000"/>
                <w:lang w:eastAsia="en-GB"/>
              </w:rPr>
              <w:t>65</w:t>
            </w:r>
          </w:p>
        </w:tc>
        <w:tc>
          <w:tcPr>
            <w:tcW w:w="0" w:type="auto"/>
            <w:tcBorders>
              <w:top w:val="nil"/>
              <w:left w:val="nil"/>
              <w:bottom w:val="single" w:sz="4" w:space="0" w:color="auto"/>
              <w:right w:val="single" w:sz="4" w:space="0" w:color="auto"/>
            </w:tcBorders>
            <w:shd w:val="clear" w:color="auto" w:fill="auto"/>
            <w:noWrap/>
            <w:vAlign w:val="bottom"/>
            <w:hideMark/>
          </w:tcPr>
          <w:p w14:paraId="0841B5D5" w14:textId="2E96D414" w:rsidR="008300CA" w:rsidRPr="001F3852" w:rsidRDefault="005467CF" w:rsidP="002D047E">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0</w:t>
            </w:r>
          </w:p>
        </w:tc>
        <w:tc>
          <w:tcPr>
            <w:tcW w:w="0" w:type="auto"/>
            <w:tcBorders>
              <w:top w:val="nil"/>
              <w:left w:val="nil"/>
              <w:bottom w:val="single" w:sz="4" w:space="0" w:color="auto"/>
              <w:right w:val="single" w:sz="4" w:space="0" w:color="auto"/>
            </w:tcBorders>
            <w:shd w:val="clear" w:color="auto" w:fill="auto"/>
            <w:noWrap/>
            <w:vAlign w:val="bottom"/>
            <w:hideMark/>
          </w:tcPr>
          <w:p w14:paraId="5BE97129" w14:textId="29EAEE8A" w:rsidR="008300CA" w:rsidRPr="001F3852" w:rsidRDefault="005467CF" w:rsidP="002D047E">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13</w:t>
            </w:r>
          </w:p>
        </w:tc>
      </w:tr>
      <w:tr w:rsidR="008300CA" w:rsidRPr="001F3852" w14:paraId="23FFB864" w14:textId="77777777" w:rsidTr="002D047E">
        <w:trPr>
          <w:trHeight w:val="300"/>
          <w:jc w:val="center"/>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18C40B92" w14:textId="77777777" w:rsidR="008300CA" w:rsidRPr="001F3852" w:rsidRDefault="008300CA" w:rsidP="002D047E">
            <w:pPr>
              <w:spacing w:after="0" w:line="240" w:lineRule="auto"/>
              <w:jc w:val="center"/>
              <w:rPr>
                <w:rFonts w:ascii="Calibri" w:eastAsia="Times New Roman" w:hAnsi="Calibri" w:cs="Calibri"/>
                <w:color w:val="000000"/>
                <w:lang w:eastAsia="en-GB"/>
              </w:rPr>
            </w:pPr>
            <w:r w:rsidRPr="001F3852">
              <w:rPr>
                <w:rFonts w:ascii="Calibri" w:eastAsia="Times New Roman" w:hAnsi="Calibri" w:cs="Calibri"/>
                <w:color w:val="000000"/>
                <w:lang w:eastAsia="en-GB"/>
              </w:rPr>
              <w:t>Water (ml)</w:t>
            </w:r>
          </w:p>
        </w:tc>
        <w:tc>
          <w:tcPr>
            <w:tcW w:w="0" w:type="auto"/>
            <w:tcBorders>
              <w:top w:val="nil"/>
              <w:left w:val="nil"/>
              <w:bottom w:val="single" w:sz="4" w:space="0" w:color="auto"/>
              <w:right w:val="single" w:sz="4" w:space="0" w:color="auto"/>
            </w:tcBorders>
            <w:shd w:val="clear" w:color="auto" w:fill="auto"/>
            <w:noWrap/>
            <w:vAlign w:val="bottom"/>
            <w:hideMark/>
          </w:tcPr>
          <w:p w14:paraId="33FC91B8" w14:textId="77777777" w:rsidR="008300CA" w:rsidRPr="001F3852" w:rsidRDefault="008300CA" w:rsidP="002D047E">
            <w:pPr>
              <w:spacing w:after="0" w:line="240" w:lineRule="auto"/>
              <w:jc w:val="center"/>
              <w:rPr>
                <w:rFonts w:ascii="Calibri" w:eastAsia="Times New Roman" w:hAnsi="Calibri" w:cs="Calibri"/>
                <w:color w:val="000000"/>
                <w:lang w:eastAsia="en-GB"/>
              </w:rPr>
            </w:pPr>
            <w:r w:rsidRPr="001F3852">
              <w:rPr>
                <w:rFonts w:ascii="Calibri" w:eastAsia="Times New Roman" w:hAnsi="Calibri" w:cs="Calibri"/>
                <w:color w:val="000000"/>
                <w:lang w:eastAsia="en-GB"/>
              </w:rPr>
              <w:t>1000</w:t>
            </w:r>
          </w:p>
        </w:tc>
        <w:tc>
          <w:tcPr>
            <w:tcW w:w="0" w:type="auto"/>
            <w:tcBorders>
              <w:top w:val="nil"/>
              <w:left w:val="nil"/>
              <w:bottom w:val="single" w:sz="4" w:space="0" w:color="auto"/>
              <w:right w:val="single" w:sz="4" w:space="0" w:color="auto"/>
            </w:tcBorders>
            <w:shd w:val="clear" w:color="auto" w:fill="auto"/>
            <w:noWrap/>
            <w:vAlign w:val="bottom"/>
            <w:hideMark/>
          </w:tcPr>
          <w:p w14:paraId="7B6F03BA" w14:textId="77777777" w:rsidR="008300CA" w:rsidRPr="001F3852" w:rsidRDefault="008300CA" w:rsidP="002D047E">
            <w:pPr>
              <w:spacing w:after="0" w:line="240" w:lineRule="auto"/>
              <w:jc w:val="center"/>
              <w:rPr>
                <w:rFonts w:ascii="Calibri" w:eastAsia="Times New Roman" w:hAnsi="Calibri" w:cs="Calibri"/>
                <w:color w:val="000000"/>
                <w:lang w:eastAsia="en-GB"/>
              </w:rPr>
            </w:pPr>
            <w:r w:rsidRPr="001F3852">
              <w:rPr>
                <w:rFonts w:ascii="Calibri" w:eastAsia="Times New Roman" w:hAnsi="Calibri" w:cs="Calibri"/>
                <w:color w:val="000000"/>
                <w:lang w:eastAsia="en-GB"/>
              </w:rPr>
              <w:t>35</w:t>
            </w:r>
          </w:p>
        </w:tc>
        <w:tc>
          <w:tcPr>
            <w:tcW w:w="0" w:type="auto"/>
            <w:tcBorders>
              <w:top w:val="nil"/>
              <w:left w:val="nil"/>
              <w:bottom w:val="single" w:sz="4" w:space="0" w:color="auto"/>
              <w:right w:val="single" w:sz="4" w:space="0" w:color="auto"/>
            </w:tcBorders>
            <w:shd w:val="clear" w:color="auto" w:fill="auto"/>
            <w:noWrap/>
            <w:vAlign w:val="bottom"/>
            <w:hideMark/>
          </w:tcPr>
          <w:p w14:paraId="6CEEE623" w14:textId="77777777" w:rsidR="008300CA" w:rsidRPr="001F3852" w:rsidRDefault="008300CA" w:rsidP="002D047E">
            <w:pPr>
              <w:spacing w:after="0" w:line="240" w:lineRule="auto"/>
              <w:jc w:val="center"/>
              <w:rPr>
                <w:rFonts w:ascii="Calibri" w:eastAsia="Times New Roman" w:hAnsi="Calibri" w:cs="Calibri"/>
                <w:color w:val="000000"/>
                <w:lang w:eastAsia="en-GB"/>
              </w:rPr>
            </w:pPr>
            <w:r w:rsidRPr="001F3852">
              <w:rPr>
                <w:rFonts w:ascii="Calibri" w:eastAsia="Times New Roman" w:hAnsi="Calibri" w:cs="Calibri"/>
                <w:color w:val="000000"/>
                <w:lang w:eastAsia="en-GB"/>
              </w:rPr>
              <w:t>200</w:t>
            </w:r>
          </w:p>
        </w:tc>
      </w:tr>
      <w:tr w:rsidR="008300CA" w:rsidRPr="001F3852" w14:paraId="07907992" w14:textId="77777777" w:rsidTr="002D047E">
        <w:trPr>
          <w:trHeight w:val="300"/>
          <w:jc w:val="center"/>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2451888E" w14:textId="77777777" w:rsidR="008300CA" w:rsidRPr="001F3852" w:rsidRDefault="008300CA" w:rsidP="002D047E">
            <w:pPr>
              <w:spacing w:after="0" w:line="240" w:lineRule="auto"/>
              <w:jc w:val="center"/>
              <w:rPr>
                <w:rFonts w:ascii="Calibri" w:eastAsia="Times New Roman" w:hAnsi="Calibri" w:cs="Calibri"/>
                <w:color w:val="000000"/>
                <w:lang w:eastAsia="en-GB"/>
              </w:rPr>
            </w:pPr>
            <w:r w:rsidRPr="001F3852">
              <w:rPr>
                <w:rFonts w:ascii="Calibri" w:eastAsia="Times New Roman" w:hAnsi="Calibri" w:cs="Calibri"/>
                <w:color w:val="000000"/>
                <w:lang w:eastAsia="en-GB"/>
              </w:rPr>
              <w:t>Fixer (g)</w:t>
            </w:r>
          </w:p>
        </w:tc>
        <w:tc>
          <w:tcPr>
            <w:tcW w:w="0" w:type="auto"/>
            <w:tcBorders>
              <w:top w:val="nil"/>
              <w:left w:val="nil"/>
              <w:bottom w:val="single" w:sz="4" w:space="0" w:color="auto"/>
              <w:right w:val="single" w:sz="4" w:space="0" w:color="auto"/>
            </w:tcBorders>
            <w:shd w:val="clear" w:color="auto" w:fill="auto"/>
            <w:noWrap/>
            <w:vAlign w:val="bottom"/>
            <w:hideMark/>
          </w:tcPr>
          <w:p w14:paraId="66F07A36" w14:textId="77777777" w:rsidR="008300CA" w:rsidRPr="001F3852" w:rsidRDefault="008300CA" w:rsidP="002D047E">
            <w:pPr>
              <w:spacing w:after="0" w:line="240" w:lineRule="auto"/>
              <w:jc w:val="center"/>
              <w:rPr>
                <w:rFonts w:ascii="Calibri" w:eastAsia="Times New Roman" w:hAnsi="Calibri" w:cs="Calibri"/>
                <w:color w:val="000000"/>
                <w:lang w:eastAsia="en-GB"/>
              </w:rPr>
            </w:pPr>
            <w:r w:rsidRPr="001F3852">
              <w:rPr>
                <w:rFonts w:ascii="Calibri" w:eastAsia="Times New Roman" w:hAnsi="Calibri" w:cs="Calibri"/>
                <w:color w:val="000000"/>
                <w:lang w:eastAsia="en-GB"/>
              </w:rPr>
              <w:t>25</w:t>
            </w:r>
          </w:p>
        </w:tc>
        <w:tc>
          <w:tcPr>
            <w:tcW w:w="0" w:type="auto"/>
            <w:tcBorders>
              <w:top w:val="nil"/>
              <w:left w:val="nil"/>
              <w:bottom w:val="single" w:sz="4" w:space="0" w:color="auto"/>
              <w:right w:val="single" w:sz="4" w:space="0" w:color="auto"/>
            </w:tcBorders>
            <w:shd w:val="clear" w:color="auto" w:fill="auto"/>
            <w:noWrap/>
            <w:vAlign w:val="bottom"/>
            <w:hideMark/>
          </w:tcPr>
          <w:p w14:paraId="328D6686" w14:textId="77777777" w:rsidR="008300CA" w:rsidRPr="001F3852" w:rsidRDefault="008300CA" w:rsidP="002D047E">
            <w:pPr>
              <w:spacing w:after="0" w:line="240" w:lineRule="auto"/>
              <w:jc w:val="center"/>
              <w:rPr>
                <w:rFonts w:ascii="Calibri" w:eastAsia="Times New Roman" w:hAnsi="Calibri" w:cs="Calibri"/>
                <w:color w:val="000000"/>
                <w:lang w:eastAsia="en-GB"/>
              </w:rPr>
            </w:pPr>
            <w:r w:rsidRPr="001F3852">
              <w:rPr>
                <w:rFonts w:ascii="Calibri" w:eastAsia="Times New Roman" w:hAnsi="Calibri" w:cs="Calibri"/>
                <w:color w:val="000000"/>
                <w:lang w:eastAsia="en-GB"/>
              </w:rPr>
              <w:t>0</w:t>
            </w:r>
          </w:p>
        </w:tc>
        <w:tc>
          <w:tcPr>
            <w:tcW w:w="0" w:type="auto"/>
            <w:tcBorders>
              <w:top w:val="nil"/>
              <w:left w:val="nil"/>
              <w:bottom w:val="single" w:sz="4" w:space="0" w:color="auto"/>
              <w:right w:val="single" w:sz="4" w:space="0" w:color="auto"/>
            </w:tcBorders>
            <w:shd w:val="clear" w:color="auto" w:fill="auto"/>
            <w:noWrap/>
            <w:vAlign w:val="bottom"/>
            <w:hideMark/>
          </w:tcPr>
          <w:p w14:paraId="75A2F4A6" w14:textId="77777777" w:rsidR="008300CA" w:rsidRPr="001F3852" w:rsidRDefault="008300CA" w:rsidP="002D047E">
            <w:pPr>
              <w:spacing w:after="0" w:line="240" w:lineRule="auto"/>
              <w:jc w:val="center"/>
              <w:rPr>
                <w:rFonts w:ascii="Calibri" w:eastAsia="Times New Roman" w:hAnsi="Calibri" w:cs="Calibri"/>
                <w:color w:val="000000"/>
                <w:lang w:eastAsia="en-GB"/>
              </w:rPr>
            </w:pPr>
            <w:r w:rsidRPr="001F3852">
              <w:rPr>
                <w:rFonts w:ascii="Calibri" w:eastAsia="Times New Roman" w:hAnsi="Calibri" w:cs="Calibri"/>
                <w:color w:val="000000"/>
                <w:lang w:eastAsia="en-GB"/>
              </w:rPr>
              <w:t>5</w:t>
            </w:r>
          </w:p>
        </w:tc>
      </w:tr>
    </w:tbl>
    <w:p w14:paraId="4C9493DB" w14:textId="77777777" w:rsidR="008300CA" w:rsidRDefault="008300CA" w:rsidP="008300CA">
      <w:pPr>
        <w:jc w:val="both"/>
      </w:pPr>
    </w:p>
    <w:p w14:paraId="63ECC111" w14:textId="4D3940D6" w:rsidR="00501003" w:rsidRDefault="008300CA" w:rsidP="008300CA">
      <w:pPr>
        <w:jc w:val="both"/>
      </w:pPr>
      <w:r>
        <w:t>To make the</w:t>
      </w:r>
      <w:r w:rsidR="00501003">
        <w:t xml:space="preserve"> initial</w:t>
      </w:r>
      <w:r>
        <w:t xml:space="preserve"> ink, 1ml of dye </w:t>
      </w:r>
      <w:r w:rsidR="00CC19A6">
        <w:t>wa</w:t>
      </w:r>
      <w:r>
        <w:t>s added to 35ml of</w:t>
      </w:r>
      <w:r w:rsidR="00501003">
        <w:t xml:space="preserve"> approximately</w:t>
      </w:r>
      <w:r>
        <w:t xml:space="preserve"> 35</w:t>
      </w:r>
      <w:r>
        <w:rPr>
          <w:rFonts w:cstheme="minorHAnsi"/>
        </w:rPr>
        <w:t>°</w:t>
      </w:r>
      <w:r>
        <w:t xml:space="preserve">C water and then stirred till </w:t>
      </w:r>
      <w:r w:rsidR="00501003">
        <w:t>homogenous</w:t>
      </w:r>
      <w:r>
        <w:t>. The fixer solution needs to be large enough to submerge the cellulose sample, therefore 5g of fixer powder</w:t>
      </w:r>
      <w:r w:rsidR="00501003">
        <w:t xml:space="preserve"> and 13g of sodium chloride</w:t>
      </w:r>
      <w:r>
        <w:t xml:space="preserve"> </w:t>
      </w:r>
      <w:r w:rsidR="00CC19A6">
        <w:t>wa</w:t>
      </w:r>
      <w:r>
        <w:t>s dissolved in 200ml of 35</w:t>
      </w:r>
      <w:r>
        <w:rPr>
          <w:rFonts w:cstheme="minorHAnsi"/>
        </w:rPr>
        <w:t>°</w:t>
      </w:r>
      <w:r>
        <w:t xml:space="preserve">C water. </w:t>
      </w:r>
      <w:r w:rsidR="00501003">
        <w:t xml:space="preserve">The ink </w:t>
      </w:r>
      <w:r w:rsidR="00B80D70">
        <w:t>colour depth</w:t>
      </w:r>
      <w:r w:rsidR="00501003">
        <w:t xml:space="preserve"> was then tested by leaving a white </w:t>
      </w:r>
      <w:r w:rsidR="00CC19A6">
        <w:t>cellulose band</w:t>
      </w:r>
      <w:r w:rsidR="00501003">
        <w:t xml:space="preserve"> soak for 2.5 minutes in the fixer solution and </w:t>
      </w:r>
      <w:r w:rsidR="00B80D70">
        <w:t xml:space="preserve">in </w:t>
      </w:r>
      <w:r w:rsidR="00501003">
        <w:t>the</w:t>
      </w:r>
      <w:r w:rsidR="00B80D70">
        <w:t xml:space="preserve"> ink solution for 30 minutes. The next stage was to determine the application method that supplied enough ink without any excess being left on the band surface. This was done by comparing the results from ink being applied directly to the die</w:t>
      </w:r>
      <w:r w:rsidR="00BB6CDD">
        <w:t xml:space="preserve"> with ink being applied to a roller and then the die. </w:t>
      </w:r>
      <w:proofErr w:type="gramStart"/>
      <w:r w:rsidR="00CE4BC8">
        <w:t xml:space="preserve">Two </w:t>
      </w:r>
      <w:r w:rsidR="00BB6CDD">
        <w:t xml:space="preserve"> </w:t>
      </w:r>
      <w:r w:rsidR="0095481B">
        <w:t>cellulose</w:t>
      </w:r>
      <w:proofErr w:type="gramEnd"/>
      <w:r w:rsidR="0095481B">
        <w:t xml:space="preserve"> bands</w:t>
      </w:r>
      <w:r w:rsidR="00BB6CDD">
        <w:t xml:space="preserve"> that had been soaking in fixer solution for 2.5 minutes</w:t>
      </w:r>
      <w:r w:rsidR="00CE4BC8">
        <w:t xml:space="preserve"> were then removed and the excess solution absorbed using blue tissue roll before the dies were applied to the band, allowing a comparison to be made.</w:t>
      </w:r>
      <w:r w:rsidR="00CE1CF1">
        <w:t xml:space="preserve"> The fixer solution was kept in a water bath to ensure the temperature of the solution was maintained above 50</w:t>
      </w:r>
      <w:r w:rsidR="00CE1CF1">
        <w:rPr>
          <w:rFonts w:cstheme="minorHAnsi"/>
        </w:rPr>
        <w:t>°</w:t>
      </w:r>
      <w:r w:rsidR="00CE1CF1">
        <w:t>C, to ensure the validity in the results.</w:t>
      </w:r>
    </w:p>
    <w:p w14:paraId="051B141A" w14:textId="5C6217D3" w:rsidR="002F2096" w:rsidRDefault="00BB6CDD" w:rsidP="008300CA">
      <w:pPr>
        <w:jc w:val="both"/>
      </w:pPr>
      <w:r>
        <w:t>Once the application method had been verified then</w:t>
      </w:r>
      <w:r w:rsidR="00CE4BC8">
        <w:t xml:space="preserve"> the solution variables were altered to determine the individual impact of each of the</w:t>
      </w:r>
      <w:r w:rsidR="00F17948">
        <w:t xml:space="preserve"> chemical</w:t>
      </w:r>
      <w:r w:rsidR="00CE4BC8">
        <w:t xml:space="preserve"> </w:t>
      </w:r>
      <w:r w:rsidR="00F17948">
        <w:t xml:space="preserve">components in the printing process. These variations maintained the same application method, a soaking time of 2.5 minutes in the fixer solution and no post treatment steps. The first variable to be </w:t>
      </w:r>
      <w:r w:rsidR="00A23F72">
        <w:t>explored is the</w:t>
      </w:r>
      <w:r w:rsidR="00CE4BC8">
        <w:t xml:space="preserve"> </w:t>
      </w:r>
      <w:r w:rsidR="008300CA">
        <w:t>ink concentration</w:t>
      </w:r>
      <w:r w:rsidR="00CE4BC8">
        <w:t xml:space="preserve"> </w:t>
      </w:r>
      <w:r w:rsidR="00A23F72">
        <w:t>which was</w:t>
      </w:r>
      <w:r w:rsidR="00CE4BC8">
        <w:t xml:space="preserve"> </w:t>
      </w:r>
      <w:r w:rsidR="001A468C">
        <w:t>watered down to determine what the impact was on the colour and consistency of the print</w:t>
      </w:r>
      <w:r w:rsidR="008300CA">
        <w:t>.</w:t>
      </w:r>
      <w:r w:rsidR="00A23F72">
        <w:t xml:space="preserve"> The fixer solution contained 2 variables, sodium chloride concentration and </w:t>
      </w:r>
      <w:r w:rsidR="001A468C">
        <w:t>so</w:t>
      </w:r>
      <w:r w:rsidR="00053C91">
        <w:t>dium carbonate</w:t>
      </w:r>
      <w:r w:rsidR="00A23F72">
        <w:t xml:space="preserve"> concentration, which </w:t>
      </w:r>
      <w:r w:rsidR="00A23F72">
        <w:lastRenderedPageBreak/>
        <w:t>were tested independently, with one always being a constant. The fourth variable was a thickening additive</w:t>
      </w:r>
      <w:r w:rsidR="001975FC">
        <w:t xml:space="preserve"> to the ink, with the agent decided as xanthan gum. This </w:t>
      </w:r>
      <w:r w:rsidR="002F2096">
        <w:t>was</w:t>
      </w:r>
      <w:r w:rsidR="001975FC">
        <w:t xml:space="preserve"> because it </w:t>
      </w:r>
      <w:r w:rsidR="002F2096">
        <w:t>was</w:t>
      </w:r>
      <w:r w:rsidR="001975FC">
        <w:t xml:space="preserve"> the current thickener</w:t>
      </w:r>
      <w:r w:rsidR="002F2096">
        <w:t xml:space="preserve"> used </w:t>
      </w:r>
      <w:r w:rsidR="00053C91">
        <w:t>by Viscose Closures</w:t>
      </w:r>
      <w:r w:rsidR="002F2096">
        <w:t>, using up to 60ml of gum for every 400ml of ink. By keeping this consistent, the</w:t>
      </w:r>
      <w:r w:rsidR="001975FC">
        <w:t xml:space="preserve"> </w:t>
      </w:r>
      <w:r w:rsidR="00CE1CF1">
        <w:t>number</w:t>
      </w:r>
      <w:r w:rsidR="001975FC">
        <w:t xml:space="preserve"> of changes </w:t>
      </w:r>
      <w:r w:rsidR="002F2096">
        <w:t>that need to be</w:t>
      </w:r>
      <w:r w:rsidR="001975FC">
        <w:t xml:space="preserve"> implemented when scaling up the process</w:t>
      </w:r>
      <w:r w:rsidR="002F2096">
        <w:t xml:space="preserve"> was reduced</w:t>
      </w:r>
      <w:r w:rsidR="001975FC">
        <w:t>.</w:t>
      </w:r>
      <w:r w:rsidR="008300CA">
        <w:t xml:space="preserve"> </w:t>
      </w:r>
      <w:r w:rsidR="001975FC">
        <w:t xml:space="preserve">The </w:t>
      </w:r>
      <w:r w:rsidR="002F2096">
        <w:t xml:space="preserve">volume of gum added was then tabulated in table </w:t>
      </w:r>
      <w:r w:rsidR="008E5954">
        <w:t>15</w:t>
      </w:r>
      <w:r w:rsidR="002F2096">
        <w:t>, with physical samples as the results</w:t>
      </w:r>
      <w:r w:rsidR="008300CA">
        <w:t xml:space="preserve">. </w:t>
      </w:r>
      <w:r w:rsidR="00A92864">
        <w:t xml:space="preserve">Sodium hydroxide was also trialled in </w:t>
      </w:r>
      <w:r w:rsidR="00DA5073">
        <w:t xml:space="preserve">the fixer solution, as this expands the cellulose fibres, creating more active sites for the dyes to form to </w:t>
      </w:r>
      <w:sdt>
        <w:sdtPr>
          <w:id w:val="1692880708"/>
          <w:citation/>
        </w:sdtPr>
        <w:sdtEndPr/>
        <w:sdtContent>
          <w:r w:rsidR="00DA5073">
            <w:fldChar w:fldCharType="begin"/>
          </w:r>
          <w:r w:rsidR="00DA5073">
            <w:instrText xml:space="preserve"> CITATION Wag12 \l 2057 </w:instrText>
          </w:r>
          <w:r w:rsidR="00DA5073">
            <w:fldChar w:fldCharType="separate"/>
          </w:r>
          <w:r w:rsidR="00DA5073" w:rsidRPr="00DA5073">
            <w:rPr>
              <w:noProof/>
            </w:rPr>
            <w:t>(Wagaw &amp; Chavan, 2012)</w:t>
          </w:r>
          <w:r w:rsidR="00DA5073">
            <w:fldChar w:fldCharType="end"/>
          </w:r>
        </w:sdtContent>
      </w:sdt>
      <w:r w:rsidR="00DA5073">
        <w:t>.</w:t>
      </w:r>
      <w:r w:rsidR="00053C91">
        <w:t xml:space="preserve"> </w:t>
      </w:r>
    </w:p>
    <w:p w14:paraId="3487B381" w14:textId="7A36C58D" w:rsidR="00477DE2" w:rsidRDefault="00477DE2" w:rsidP="008300CA">
      <w:pPr>
        <w:jc w:val="both"/>
      </w:pPr>
      <w:r>
        <w:t>T</w:t>
      </w:r>
      <w:r w:rsidR="008300CA">
        <w:t>he</w:t>
      </w:r>
      <w:r w:rsidR="00542B20">
        <w:t xml:space="preserve"> </w:t>
      </w:r>
      <w:r w:rsidR="00CE1CF1">
        <w:t>after-treatment</w:t>
      </w:r>
      <w:r w:rsidR="00542B20">
        <w:t xml:space="preserve"> process was developed</w:t>
      </w:r>
      <w:r w:rsidR="008300CA">
        <w:t xml:space="preserve"> with </w:t>
      </w:r>
      <w:r w:rsidR="00542B20">
        <w:t>the aim of removing any excess chemical from the cellulose structure and</w:t>
      </w:r>
      <w:r w:rsidR="00CC19A6">
        <w:t xml:space="preserve"> to</w:t>
      </w:r>
      <w:r w:rsidR="00542B20">
        <w:t xml:space="preserve"> enhance the colour within the dyed areas. This </w:t>
      </w:r>
      <w:r w:rsidR="0086335F">
        <w:t>was</w:t>
      </w:r>
      <w:r w:rsidR="00542B20">
        <w:t xml:space="preserve"> to be done through hot water washes, with the </w:t>
      </w:r>
      <w:r w:rsidR="0086335F">
        <w:t>two</w:t>
      </w:r>
      <w:r w:rsidR="00542B20">
        <w:t xml:space="preserve"> variables to be optimised being the wash time and temperature. To do the wash boiling water was poured on the printed cellulose bands and the temperature was recorded every minute. The water was replaced once the temperature reached 60</w:t>
      </w:r>
      <w:r w:rsidR="00542B20">
        <w:rPr>
          <w:rFonts w:cstheme="minorHAnsi"/>
        </w:rPr>
        <w:t>°</w:t>
      </w:r>
      <w:r w:rsidR="00542B20">
        <w:t xml:space="preserve">C as this is the lowest curing temperature according to literature. A band was removed every </w:t>
      </w:r>
      <w:r w:rsidR="0086335F">
        <w:t>five</w:t>
      </w:r>
      <w:r w:rsidR="00542B20">
        <w:t xml:space="preserve"> minutes and used as a visual data point </w:t>
      </w:r>
      <w:r w:rsidR="0086335F">
        <w:t>for</w:t>
      </w:r>
      <w:r w:rsidR="00542B20">
        <w:t xml:space="preserve"> the impact of time and temperature </w:t>
      </w:r>
      <w:r w:rsidR="0086335F">
        <w:t>in the</w:t>
      </w:r>
      <w:r w:rsidR="00542B20">
        <w:t xml:space="preserve"> post curing process.</w:t>
      </w:r>
      <w:r>
        <w:t xml:space="preserve"> Finally</w:t>
      </w:r>
      <w:r w:rsidR="00CE1CF1">
        <w:t>,</w:t>
      </w:r>
      <w:r>
        <w:t xml:space="preserve"> the impact of reusing the fixing solution in the </w:t>
      </w:r>
      <w:r w:rsidR="00CE1CF1">
        <w:t>after-treatment</w:t>
      </w:r>
      <w:r>
        <w:t xml:space="preserve"> process was tested, to see if the colour depth was improved.</w:t>
      </w:r>
    </w:p>
    <w:p w14:paraId="1B815FE5" w14:textId="58480D2B" w:rsidR="008300CA" w:rsidRPr="008300CA" w:rsidRDefault="008300CA" w:rsidP="00641A61">
      <w:pPr>
        <w:pStyle w:val="Heading2"/>
        <w:numPr>
          <w:ilvl w:val="1"/>
          <w:numId w:val="4"/>
        </w:numPr>
      </w:pPr>
      <w:bookmarkStart w:id="20" w:name="_Toc128391132"/>
      <w:r>
        <w:t>Creation of comparison samples</w:t>
      </w:r>
      <w:bookmarkEnd w:id="20"/>
    </w:p>
    <w:p w14:paraId="085BB484" w14:textId="5DC08214" w:rsidR="00CD531C" w:rsidRDefault="007140D0" w:rsidP="00CD531C">
      <w:pPr>
        <w:jc w:val="both"/>
      </w:pPr>
      <w:r>
        <w:t>The</w:t>
      </w:r>
      <w:r w:rsidR="00542B20">
        <w:t xml:space="preserve"> comparison of the printing processes</w:t>
      </w:r>
      <w:r>
        <w:t xml:space="preserve"> </w:t>
      </w:r>
      <w:r w:rsidR="00542B20">
        <w:t>requires both</w:t>
      </w:r>
      <w:r>
        <w:t xml:space="preserve"> ink</w:t>
      </w:r>
      <w:r w:rsidR="00542B20">
        <w:t xml:space="preserve"> manufacturing methods</w:t>
      </w:r>
      <w:r>
        <w:t xml:space="preserve"> t</w:t>
      </w:r>
      <w:r w:rsidR="00542B20">
        <w:t>o be utilised</w:t>
      </w:r>
      <w:r>
        <w:t>,</w:t>
      </w:r>
      <w:r w:rsidR="00542B20">
        <w:t xml:space="preserve"> </w:t>
      </w:r>
      <w:proofErr w:type="gramStart"/>
      <w:r w:rsidR="00542B20">
        <w:t xml:space="preserve">in order </w:t>
      </w:r>
      <w:r w:rsidR="003E0C25">
        <w:t>to</w:t>
      </w:r>
      <w:proofErr w:type="gramEnd"/>
      <w:r w:rsidR="003E0C25">
        <w:t xml:space="preserve"> create printed samples that shows the full printing process colour range</w:t>
      </w:r>
      <w:r>
        <w:t xml:space="preserve">. </w:t>
      </w:r>
      <w:r w:rsidR="00AF212F">
        <w:t xml:space="preserve">The current azo printing method uses </w:t>
      </w:r>
      <w:r w:rsidR="0086335F">
        <w:t>two</w:t>
      </w:r>
      <w:r w:rsidR="00AF212F">
        <w:t xml:space="preserve"> different </w:t>
      </w:r>
      <w:proofErr w:type="spellStart"/>
      <w:r w:rsidR="00AF212F">
        <w:t>bre</w:t>
      </w:r>
      <w:r w:rsidR="00CD531C">
        <w:t>nthol</w:t>
      </w:r>
      <w:proofErr w:type="spellEnd"/>
      <w:r w:rsidR="00CD531C">
        <w:t xml:space="preserve"> solutions and </w:t>
      </w:r>
      <w:r w:rsidR="0086335F">
        <w:t>three</w:t>
      </w:r>
      <w:r w:rsidR="00CD531C">
        <w:t xml:space="preserve"> different azo bases to generate a range of different colours. The methods of making the </w:t>
      </w:r>
      <w:proofErr w:type="spellStart"/>
      <w:r w:rsidR="00CD531C">
        <w:t>brenthols</w:t>
      </w:r>
      <w:proofErr w:type="spellEnd"/>
      <w:r w:rsidR="00CD531C">
        <w:t xml:space="preserve"> and azo bases follow the same respective methodologies with slight differences in the recipes</w:t>
      </w:r>
      <w:r w:rsidR="008E5954">
        <w:t xml:space="preserve"> being different ratios of </w:t>
      </w:r>
      <w:proofErr w:type="spellStart"/>
      <w:r w:rsidR="008E5954">
        <w:t>naphtol</w:t>
      </w:r>
      <w:proofErr w:type="spellEnd"/>
      <w:r w:rsidR="008E5954">
        <w:t xml:space="preserve"> powders</w:t>
      </w:r>
      <w:r w:rsidR="00CD531C">
        <w:t xml:space="preserve">. </w:t>
      </w:r>
      <w:r>
        <w:t xml:space="preserve">The </w:t>
      </w:r>
      <w:proofErr w:type="spellStart"/>
      <w:r>
        <w:t>brenthol</w:t>
      </w:r>
      <w:proofErr w:type="spellEnd"/>
      <w:r>
        <w:t xml:space="preserve"> recipe is</w:t>
      </w:r>
      <w:r w:rsidR="003A5EF8">
        <w:t xml:space="preserve"> 2.5kg of </w:t>
      </w:r>
      <w:proofErr w:type="spellStart"/>
      <w:r w:rsidR="003A5EF8">
        <w:t>naphtol</w:t>
      </w:r>
      <w:proofErr w:type="spellEnd"/>
      <w:r w:rsidR="003A5EF8">
        <w:t xml:space="preserve"> powder, 2.0L of sulphated castor oil, 3.5L of 32% strength sodium hydroxide and 3L of water. This is mixed as a slurry before being tipped into 80L of boiling water and agitated vigorously until the solution is a translucent brown colour, typically taking </w:t>
      </w:r>
      <w:r w:rsidR="0086335F">
        <w:t>two</w:t>
      </w:r>
      <w:r w:rsidR="003A5EF8">
        <w:t xml:space="preserve"> hours.</w:t>
      </w:r>
      <w:r w:rsidR="00CD531C">
        <w:t xml:space="preserve"> </w:t>
      </w:r>
    </w:p>
    <w:p w14:paraId="0B3C71E8" w14:textId="60314EC5" w:rsidR="00BE0465" w:rsidRDefault="00CD531C" w:rsidP="00CD531C">
      <w:pPr>
        <w:jc w:val="both"/>
      </w:pPr>
      <w:r>
        <w:t>The</w:t>
      </w:r>
      <w:r w:rsidR="0065233D">
        <w:t xml:space="preserve"> recipe variations to create the azo ink solutions </w:t>
      </w:r>
      <w:r w:rsidR="008E5954">
        <w:t>are different azo base compounds.</w:t>
      </w:r>
      <w:r w:rsidR="0065233D">
        <w:t xml:space="preserve"> </w:t>
      </w:r>
      <w:r w:rsidR="00C97D68" w:rsidRPr="0065233D">
        <w:t>The</w:t>
      </w:r>
      <w:r w:rsidR="00C97D68">
        <w:t xml:space="preserve"> first step in creating the azo base ink is to dilute 0.5L of 33% hydrochloric acid with 0.5L of water and 2.0ml of </w:t>
      </w:r>
      <w:proofErr w:type="spellStart"/>
      <w:r w:rsidR="00C97D68">
        <w:t>Symperonic</w:t>
      </w:r>
      <w:proofErr w:type="spellEnd"/>
      <w:r w:rsidR="00C97D68">
        <w:t xml:space="preserve"> N and then chill the solution to 5</w:t>
      </w:r>
      <w:r w:rsidR="00C97D68">
        <w:rPr>
          <w:rFonts w:cstheme="minorHAnsi"/>
        </w:rPr>
        <w:t>°</w:t>
      </w:r>
      <w:r w:rsidR="00C97D68">
        <w:t xml:space="preserve">C. The chilling is done using a </w:t>
      </w:r>
      <w:proofErr w:type="spellStart"/>
      <w:r w:rsidR="00C97D68">
        <w:t>grainfather</w:t>
      </w:r>
      <w:proofErr w:type="spellEnd"/>
      <w:r w:rsidR="00C97D68">
        <w:t xml:space="preserve"> glycol chiller, with polypropylene glycol refrigerant pumped through the cooling coil. </w:t>
      </w:r>
      <w:r w:rsidR="003A5EF8">
        <w:t>The</w:t>
      </w:r>
      <w:r w:rsidR="00C97D68">
        <w:t>n</w:t>
      </w:r>
      <w:r w:rsidR="003A5EF8">
        <w:t xml:space="preserve"> 300g of azo base powder</w:t>
      </w:r>
      <w:r w:rsidR="00C97D68">
        <w:t xml:space="preserve"> is added</w:t>
      </w:r>
      <w:r w:rsidR="003A5EF8">
        <w:t xml:space="preserve"> with </w:t>
      </w:r>
      <w:r w:rsidR="00C97D68">
        <w:t xml:space="preserve">the chilled solution and mixed with a glass rod until it becomes a homogenous solution. Once homogeneity has been reached, the solution is </w:t>
      </w:r>
      <w:r w:rsidR="00DB26E8">
        <w:t>stirred using a</w:t>
      </w:r>
      <w:r>
        <w:t>n</w:t>
      </w:r>
      <w:r w:rsidR="00DB26E8">
        <w:t xml:space="preserve"> air driven agitator.</w:t>
      </w:r>
      <w:r w:rsidR="00C97D68">
        <w:t xml:space="preserve"> </w:t>
      </w:r>
      <w:r w:rsidR="00DB26E8">
        <w:t>200g of</w:t>
      </w:r>
      <w:r w:rsidR="00C97D68">
        <w:t xml:space="preserve"> sodium nitrite is then slowly added to the base mixture while constantly being chilled to ensure the temperature does not exceed 5</w:t>
      </w:r>
      <w:r w:rsidR="00C97D68">
        <w:rPr>
          <w:rFonts w:cstheme="minorHAnsi"/>
        </w:rPr>
        <w:t>°</w:t>
      </w:r>
      <w:r w:rsidR="00C97D68">
        <w:t>C</w:t>
      </w:r>
      <w:r w:rsidR="00DB26E8">
        <w:t>. Once all the sodium nitrite is added continue to mix the ink without the cooling coil to ensure all excess gases have escaped.</w:t>
      </w:r>
    </w:p>
    <w:p w14:paraId="2A893D5D" w14:textId="56CB0F62" w:rsidR="0065233D" w:rsidRDefault="0065233D" w:rsidP="00CD531C">
      <w:pPr>
        <w:jc w:val="both"/>
      </w:pPr>
      <w:r>
        <w:t xml:space="preserve">The VS printing dyes are already </w:t>
      </w:r>
      <w:proofErr w:type="gramStart"/>
      <w:r>
        <w:t>premade, unless</w:t>
      </w:r>
      <w:proofErr w:type="gramEnd"/>
      <w:r>
        <w:t xml:space="preserve"> they need to be watered down to reduce the colour strength or mixed to obtain a new colour. The recipe for the fixer solution was determined through the </w:t>
      </w:r>
      <w:r w:rsidR="00EC3FC1">
        <w:t>optimisation</w:t>
      </w:r>
      <w:r>
        <w:t xml:space="preserve"> </w:t>
      </w:r>
      <w:r w:rsidR="00EC3FC1">
        <w:t>process previously mentioned, with one solution being required to achieve all the colours being trialled. The print application method to create the samples</w:t>
      </w:r>
      <w:r>
        <w:t xml:space="preserve"> </w:t>
      </w:r>
      <w:proofErr w:type="gramStart"/>
      <w:r w:rsidR="0086335F">
        <w:t>w</w:t>
      </w:r>
      <w:r w:rsidR="00EC3FC1">
        <w:t>as already been</w:t>
      </w:r>
      <w:proofErr w:type="gramEnd"/>
      <w:r w:rsidR="00EC3FC1">
        <w:t xml:space="preserve"> predetermined through the optimisation process in the previous section. Thi</w:t>
      </w:r>
      <w:r w:rsidR="0086335F">
        <w:t>s</w:t>
      </w:r>
      <w:r w:rsidR="00EC3FC1">
        <w:t xml:space="preserve"> involve</w:t>
      </w:r>
      <w:r w:rsidR="0086335F">
        <w:t>d</w:t>
      </w:r>
      <w:r w:rsidR="00EC3FC1">
        <w:t xml:space="preserve"> a soaking time for the fixer solution, </w:t>
      </w:r>
      <w:r w:rsidR="002F6A4F">
        <w:t xml:space="preserve">the </w:t>
      </w:r>
      <w:proofErr w:type="gramStart"/>
      <w:r w:rsidR="00EC3FC1">
        <w:t>amount</w:t>
      </w:r>
      <w:proofErr w:type="gramEnd"/>
      <w:r w:rsidR="00EC3FC1">
        <w:t xml:space="preserve"> of </w:t>
      </w:r>
      <w:r w:rsidR="002F6A4F">
        <w:t>roller</w:t>
      </w:r>
      <w:r w:rsidR="00EC3FC1">
        <w:t>s required from the ink well and the after treatment process.</w:t>
      </w:r>
    </w:p>
    <w:p w14:paraId="169B8542" w14:textId="0DFBFCF0" w:rsidR="0065233D" w:rsidRDefault="00EC3FC1" w:rsidP="00CD531C">
      <w:pPr>
        <w:jc w:val="both"/>
      </w:pPr>
      <w:r>
        <w:t>The application method is already known for the azo dye printing method.</w:t>
      </w:r>
      <w:r w:rsidR="00FD3B7D">
        <w:t xml:space="preserve"> This was </w:t>
      </w:r>
      <w:r w:rsidR="00610DB3">
        <w:t>to</w:t>
      </w:r>
      <w:r w:rsidR="00FD3B7D">
        <w:t xml:space="preserve"> soak</w:t>
      </w:r>
      <w:r w:rsidR="00610DB3">
        <w:t xml:space="preserve"> a </w:t>
      </w:r>
      <w:r w:rsidR="0086335F">
        <w:t>cellulose band</w:t>
      </w:r>
      <w:r w:rsidR="00FD3B7D">
        <w:t xml:space="preserve"> in </w:t>
      </w:r>
      <w:proofErr w:type="spellStart"/>
      <w:r w:rsidR="00FD3B7D">
        <w:t>brenthol</w:t>
      </w:r>
      <w:proofErr w:type="spellEnd"/>
      <w:r w:rsidR="00FD3B7D">
        <w:t xml:space="preserve"> solution on the production line, which ha</w:t>
      </w:r>
      <w:r w:rsidR="0086335F">
        <w:t>d</w:t>
      </w:r>
      <w:r w:rsidR="00FD3B7D">
        <w:t xml:space="preserve"> been extended to </w:t>
      </w:r>
      <w:r w:rsidR="0086335F">
        <w:t>two</w:t>
      </w:r>
      <w:r w:rsidR="00FD3B7D">
        <w:t xml:space="preserve"> minutes for these trials to ensure a fair comparison</w:t>
      </w:r>
      <w:r w:rsidR="00C66326">
        <w:t xml:space="preserve"> with the new printing process. This </w:t>
      </w:r>
      <w:r w:rsidR="0086335F">
        <w:t>wa</w:t>
      </w:r>
      <w:r w:rsidR="00C66326">
        <w:t xml:space="preserve">s to mitigate the lower </w:t>
      </w:r>
      <w:proofErr w:type="spellStart"/>
      <w:r w:rsidR="00C66326">
        <w:t>brenthol</w:t>
      </w:r>
      <w:proofErr w:type="spellEnd"/>
      <w:r w:rsidR="00C66326">
        <w:t xml:space="preserve"> and fixer solution temperature, which reduce</w:t>
      </w:r>
      <w:r w:rsidR="0086335F">
        <w:t>d</w:t>
      </w:r>
      <w:r w:rsidR="00C66326">
        <w:t xml:space="preserve"> the diffusion rate within the cellulose structure</w:t>
      </w:r>
      <w:r w:rsidR="001554B4">
        <w:t xml:space="preserve"> </w:t>
      </w:r>
      <w:sdt>
        <w:sdtPr>
          <w:id w:val="1637373302"/>
          <w:citation/>
        </w:sdtPr>
        <w:sdtEndPr/>
        <w:sdtContent>
          <w:r w:rsidR="001554B4">
            <w:fldChar w:fldCharType="begin"/>
          </w:r>
          <w:r w:rsidR="001554B4">
            <w:instrText xml:space="preserve"> CITATION Dun07 \l 2057 </w:instrText>
          </w:r>
          <w:r w:rsidR="001554B4">
            <w:fldChar w:fldCharType="separate"/>
          </w:r>
          <w:r w:rsidR="001554B4" w:rsidRPr="001554B4">
            <w:rPr>
              <w:noProof/>
            </w:rPr>
            <w:t>(Duncan &amp; Broughton, 2007)</w:t>
          </w:r>
          <w:r w:rsidR="001554B4">
            <w:fldChar w:fldCharType="end"/>
          </w:r>
        </w:sdtContent>
      </w:sdt>
      <w:r w:rsidR="001554B4">
        <w:t>.</w:t>
      </w:r>
      <w:r w:rsidR="00610DB3">
        <w:t xml:space="preserve"> The excess solution was then removed from the tubing using blue tissue before the </w:t>
      </w:r>
      <w:r w:rsidR="00610DB3">
        <w:lastRenderedPageBreak/>
        <w:t xml:space="preserve">ink was applied to the cellulose band; the application of the ink was distributed on </w:t>
      </w:r>
      <w:r w:rsidR="00802815">
        <w:t xml:space="preserve">to </w:t>
      </w:r>
      <w:proofErr w:type="gramStart"/>
      <w:r w:rsidR="00802815">
        <w:t>a</w:t>
      </w:r>
      <w:proofErr w:type="gramEnd"/>
      <w:r w:rsidR="00802815">
        <w:t xml:space="preserve"> EPDM rubber roller using a glass rod and then transferred to the di. The di was then printed onto the soaked cellulose band, causing the reaction to happen between the </w:t>
      </w:r>
      <w:proofErr w:type="spellStart"/>
      <w:r w:rsidR="00802815">
        <w:t>brenthol</w:t>
      </w:r>
      <w:proofErr w:type="spellEnd"/>
      <w:r w:rsidR="00802815">
        <w:t xml:space="preserve"> and azo ink. The post treatment </w:t>
      </w:r>
      <w:r w:rsidR="002F6A4F">
        <w:t xml:space="preserve">industrial process to remove the excess </w:t>
      </w:r>
      <w:proofErr w:type="spellStart"/>
      <w:r w:rsidR="002F6A4F">
        <w:t>brenthol</w:t>
      </w:r>
      <w:proofErr w:type="spellEnd"/>
      <w:r w:rsidR="002F6A4F">
        <w:t xml:space="preserve"> was to wash it at 70</w:t>
      </w:r>
      <w:r w:rsidR="002F6A4F">
        <w:rPr>
          <w:rFonts w:cstheme="minorHAnsi"/>
        </w:rPr>
        <w:t>°</w:t>
      </w:r>
      <w:r w:rsidR="002F6A4F">
        <w:t xml:space="preserve">C for 40 minutes, this was simulated in the laboratory by washing </w:t>
      </w:r>
      <w:r w:rsidR="0086335F">
        <w:t>cellulose bands</w:t>
      </w:r>
      <w:r w:rsidR="002F6A4F">
        <w:t xml:space="preserve"> in boiling water from a kettle for 20 minutes. The printed bands were then photographed for comparisons to be made.</w:t>
      </w:r>
    </w:p>
    <w:p w14:paraId="420EB8FE" w14:textId="6B241E9C" w:rsidR="00DB2EEE" w:rsidRDefault="00DB2EEE" w:rsidP="00641A61">
      <w:pPr>
        <w:pStyle w:val="Heading2"/>
        <w:numPr>
          <w:ilvl w:val="1"/>
          <w:numId w:val="4"/>
        </w:numPr>
      </w:pPr>
      <w:bookmarkStart w:id="21" w:name="_Toc128391133"/>
      <w:r>
        <w:t>Comparison Method</w:t>
      </w:r>
      <w:bookmarkEnd w:id="21"/>
    </w:p>
    <w:p w14:paraId="5D717FF0" w14:textId="3DF52339" w:rsidR="004A745B" w:rsidRDefault="00775EDB" w:rsidP="00775EDB">
      <w:pPr>
        <w:jc w:val="both"/>
      </w:pPr>
      <w:r>
        <w:t xml:space="preserve">The first area of comparison </w:t>
      </w:r>
      <w:r w:rsidR="0086335F">
        <w:t>wa</w:t>
      </w:r>
      <w:r>
        <w:t xml:space="preserve">s the clarity of the print between the 2 processes. This </w:t>
      </w:r>
      <w:r w:rsidR="0086335F">
        <w:t>wa</w:t>
      </w:r>
      <w:r>
        <w:t xml:space="preserve">s done by comparing prints done through identical </w:t>
      </w:r>
      <w:r w:rsidR="00B939BE">
        <w:t>dies</w:t>
      </w:r>
      <w:r w:rsidR="00C32797">
        <w:t xml:space="preserve">, ensuring the same print </w:t>
      </w:r>
      <w:r w:rsidR="0086335F">
        <w:t>wa</w:t>
      </w:r>
      <w:r w:rsidR="00C32797">
        <w:t>s compared</w:t>
      </w:r>
      <w:r>
        <w:t xml:space="preserve">. The print quality </w:t>
      </w:r>
      <w:r w:rsidR="0086335F">
        <w:t>was</w:t>
      </w:r>
      <w:r>
        <w:t xml:space="preserve"> based on strength of print, definition</w:t>
      </w:r>
      <w:r w:rsidR="00C32797">
        <w:t xml:space="preserve"> of lines</w:t>
      </w:r>
      <w:r>
        <w:t xml:space="preserve"> and </w:t>
      </w:r>
      <w:r w:rsidR="00C32797">
        <w:t>bleeding of the ink from the printed area</w:t>
      </w:r>
      <w:r>
        <w:t xml:space="preserve">. </w:t>
      </w:r>
      <w:r w:rsidR="004A745B">
        <w:t>Furthermore, a comparison was made between the white pigmented and transparent prints, to determine the impact pigmented material ha</w:t>
      </w:r>
      <w:r w:rsidR="0086335F">
        <w:t>d</w:t>
      </w:r>
      <w:r w:rsidR="004A745B">
        <w:t xml:space="preserve"> on the print quality. </w:t>
      </w:r>
      <w:r w:rsidR="005C6D3E">
        <w:t xml:space="preserve">The second area </w:t>
      </w:r>
      <w:r w:rsidR="004A745B">
        <w:t>wa</w:t>
      </w:r>
      <w:r w:rsidR="005C6D3E">
        <w:t>s</w:t>
      </w:r>
      <w:r w:rsidR="004A745B">
        <w:t xml:space="preserve"> to ensure</w:t>
      </w:r>
      <w:r w:rsidR="005C6D3E">
        <w:t xml:space="preserve"> the resilience of the printed material in water over time,</w:t>
      </w:r>
      <w:r w:rsidR="004A745B">
        <w:t xml:space="preserve"> with high resilience preventing the dye from bleeding into the water. This resilience was required because cellulose bands are stored wet, as they shrink as water evaporates from their structure. This was done by </w:t>
      </w:r>
      <w:r w:rsidR="00B939BE">
        <w:t xml:space="preserve">submerging 10 printed cellulose bands from each printing process in a preservative solution of 1% PCMC, 20% polyethene glycol and water overnight; the print quality and the colour of the preservative solution was then studied, with any changes recorded. </w:t>
      </w:r>
      <w:proofErr w:type="gramStart"/>
      <w:r w:rsidR="00B939BE">
        <w:t>Finally</w:t>
      </w:r>
      <w:proofErr w:type="gramEnd"/>
      <w:r w:rsidR="00B939BE">
        <w:t xml:space="preserve"> the range of colours that can be made was assessed, recording any weak areas in a standard colour wheel.</w:t>
      </w:r>
    </w:p>
    <w:p w14:paraId="0D510B3B" w14:textId="2514C553" w:rsidR="00477DE2" w:rsidRDefault="00477DE2" w:rsidP="00775EDB">
      <w:pPr>
        <w:jc w:val="both"/>
      </w:pPr>
      <w:r>
        <w:t>The colour fastness to light and water ha</w:t>
      </w:r>
      <w:r w:rsidR="0086335F">
        <w:t>d</w:t>
      </w:r>
      <w:r>
        <w:t xml:space="preserve"> already been proven to be high w</w:t>
      </w:r>
      <w:r w:rsidR="00276A61">
        <w:t>ith</w:t>
      </w:r>
      <w:r>
        <w:t xml:space="preserve"> azo dyes</w:t>
      </w:r>
      <w:r w:rsidR="00276A61">
        <w:t xml:space="preserve">, setting a benchmark for </w:t>
      </w:r>
      <w:r w:rsidR="001242EF">
        <w:t>the vinyl sulfone dyes to compare against. Colour fastness to light results in the fading of colour over time. This is because of the dyes absorption of light transferring energy to the chemical bonds</w:t>
      </w:r>
      <w:r w:rsidR="00647A9C">
        <w:t xml:space="preserve"> causing them to degrade; shorter wavelengths have greater energy, which is why this phenomenon is more common with reds over blues </w:t>
      </w:r>
      <w:sdt>
        <w:sdtPr>
          <w:id w:val="2102448331"/>
          <w:citation/>
        </w:sdtPr>
        <w:sdtEndPr/>
        <w:sdtContent>
          <w:r w:rsidR="00647A9C">
            <w:fldChar w:fldCharType="begin"/>
          </w:r>
          <w:r w:rsidR="00647A9C">
            <w:instrText xml:space="preserve"> CITATION Ayd18 \l 2057 </w:instrText>
          </w:r>
          <w:r w:rsidR="00647A9C">
            <w:fldChar w:fldCharType="separate"/>
          </w:r>
          <w:r w:rsidR="00647A9C" w:rsidRPr="00647A9C">
            <w:rPr>
              <w:noProof/>
            </w:rPr>
            <w:t>(Aydemir &amp; Yenidogan, 2018)</w:t>
          </w:r>
          <w:r w:rsidR="00647A9C">
            <w:fldChar w:fldCharType="end"/>
          </w:r>
        </w:sdtContent>
      </w:sdt>
      <w:r w:rsidR="00647A9C">
        <w:t xml:space="preserve">. To test for this, printed bands were applied to bottles, </w:t>
      </w:r>
      <w:r w:rsidR="00483670">
        <w:t>dried,</w:t>
      </w:r>
      <w:r w:rsidR="00647A9C">
        <w:t xml:space="preserve"> and photographed before being placed in direct sunlight for an extended </w:t>
      </w:r>
      <w:proofErr w:type="gramStart"/>
      <w:r w:rsidR="00647A9C">
        <w:t>period of time</w:t>
      </w:r>
      <w:proofErr w:type="gramEnd"/>
      <w:r w:rsidR="00C65D92">
        <w:t>, allowing a comparison to be made. Natural light provides a greater range of wavelengths when compared to synthetic light, therefore increasing the chance of the light fastness being impacted. Water</w:t>
      </w:r>
      <w:r w:rsidR="00410B5E">
        <w:t xml:space="preserve"> fastness measures the degree to which dyes remain </w:t>
      </w:r>
      <w:r w:rsidR="0034454B">
        <w:t xml:space="preserve">within the cellulose structure, with the desorption being a function of temperature </w:t>
      </w:r>
      <w:sdt>
        <w:sdtPr>
          <w:id w:val="1133135791"/>
          <w:citation/>
        </w:sdtPr>
        <w:sdtEndPr/>
        <w:sdtContent>
          <w:r w:rsidR="007735A1">
            <w:fldChar w:fldCharType="begin"/>
          </w:r>
          <w:r w:rsidR="007735A1">
            <w:instrText xml:space="preserve"> CITATION Cot20 \l 2057 </w:instrText>
          </w:r>
          <w:r w:rsidR="007735A1">
            <w:fldChar w:fldCharType="separate"/>
          </w:r>
          <w:r w:rsidR="007735A1" w:rsidRPr="007735A1">
            <w:rPr>
              <w:noProof/>
            </w:rPr>
            <w:t>(Cotton, et al., 2020)</w:t>
          </w:r>
          <w:r w:rsidR="007735A1">
            <w:fldChar w:fldCharType="end"/>
          </w:r>
        </w:sdtContent>
      </w:sdt>
      <w:r w:rsidR="007735A1">
        <w:t>.</w:t>
      </w:r>
      <w:r w:rsidR="00483670">
        <w:t xml:space="preserve"> The process require</w:t>
      </w:r>
      <w:r w:rsidR="0086335F">
        <w:t>d</w:t>
      </w:r>
      <w:r w:rsidR="00483670">
        <w:t xml:space="preserve"> a hot wash after the print, however extended periods of time in ambient conditions were tested, as the bands are stored in a wet solution. </w:t>
      </w:r>
      <w:proofErr w:type="gramStart"/>
      <w:r w:rsidR="00483670">
        <w:t>Therefore</w:t>
      </w:r>
      <w:proofErr w:type="gramEnd"/>
      <w:r w:rsidR="00483670">
        <w:t xml:space="preserve"> the ink compatibility and fastness with the solution had to be tested for an extended period of time.</w:t>
      </w:r>
    </w:p>
    <w:p w14:paraId="08598C75" w14:textId="5BFC5EA7" w:rsidR="00DB2EEE" w:rsidRDefault="00DB2EEE" w:rsidP="00641A61">
      <w:pPr>
        <w:pStyle w:val="Heading1"/>
        <w:numPr>
          <w:ilvl w:val="0"/>
          <w:numId w:val="4"/>
        </w:numPr>
      </w:pPr>
      <w:bookmarkStart w:id="22" w:name="_Toc128391134"/>
      <w:bookmarkEnd w:id="15"/>
      <w:r>
        <w:t>Printing Results</w:t>
      </w:r>
      <w:bookmarkEnd w:id="22"/>
    </w:p>
    <w:p w14:paraId="18FC889E" w14:textId="6F88C099" w:rsidR="008300CA" w:rsidRDefault="008300CA" w:rsidP="00641A61">
      <w:pPr>
        <w:pStyle w:val="Heading2"/>
        <w:numPr>
          <w:ilvl w:val="1"/>
          <w:numId w:val="4"/>
        </w:numPr>
      </w:pPr>
      <w:bookmarkStart w:id="23" w:name="_Toc128391135"/>
      <w:r>
        <w:t>VS Dye Printing Optimisation</w:t>
      </w:r>
      <w:bookmarkEnd w:id="23"/>
      <w:r>
        <w:t xml:space="preserve"> </w:t>
      </w:r>
    </w:p>
    <w:p w14:paraId="6C518F83" w14:textId="7194D279" w:rsidR="009959E2" w:rsidRPr="009959E2" w:rsidRDefault="009959E2" w:rsidP="00343C48">
      <w:pPr>
        <w:jc w:val="both"/>
      </w:pPr>
      <w:r>
        <w:t>The printing of VS dyes onto cellulose tubing was optimised by testing methods in 4 areas. The physical application method</w:t>
      </w:r>
      <w:r w:rsidR="00343C48">
        <w:t xml:space="preserve"> refers to the requirements for the transferring of the ink onto the band in the correct quantities. The chemical fixation determined the impact of varying the chemical concentrations required in VS dyeing on cellulose</w:t>
      </w:r>
      <w:r w:rsidR="008D367A">
        <w:t>, while pigmented and unpigmented tubing were compared which determined if pigment creates a different chemical requirement. The temperature of soaking solutions and washing solutions were the final variables to be optimised.</w:t>
      </w:r>
    </w:p>
    <w:p w14:paraId="4D7B6E86" w14:textId="44FA2981" w:rsidR="00CE1CF1" w:rsidRPr="00CE1CF1" w:rsidRDefault="00CE1CF1" w:rsidP="00641A61">
      <w:pPr>
        <w:pStyle w:val="Heading3"/>
        <w:numPr>
          <w:ilvl w:val="2"/>
          <w:numId w:val="4"/>
        </w:numPr>
      </w:pPr>
      <w:bookmarkStart w:id="24" w:name="_Toc128391136"/>
      <w:r>
        <w:lastRenderedPageBreak/>
        <w:t>Physical Application Process</w:t>
      </w:r>
      <w:bookmarkEnd w:id="24"/>
    </w:p>
    <w:p w14:paraId="2CB3B8FF" w14:textId="77777777" w:rsidR="0069132F" w:rsidRDefault="0069132F" w:rsidP="0069132F">
      <w:pPr>
        <w:keepNext/>
        <w:jc w:val="center"/>
      </w:pPr>
      <w:r>
        <w:rPr>
          <w:noProof/>
        </w:rPr>
        <w:drawing>
          <wp:inline distT="0" distB="0" distL="0" distR="0" wp14:anchorId="14B7CE47" wp14:editId="6A712CE4">
            <wp:extent cx="2400300" cy="2562225"/>
            <wp:effectExtent l="0" t="0" r="0" b="9525"/>
            <wp:docPr id="2" name="Picture 2" descr="No description avail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o description available."/>
                    <pic:cNvPicPr>
                      <a:picLocks noChangeAspect="1" noChangeArrowheads="1"/>
                    </pic:cNvPicPr>
                  </pic:nvPicPr>
                  <pic:blipFill rotWithShape="1">
                    <a:blip r:embed="rId12">
                      <a:extLst>
                        <a:ext uri="{28A0092B-C50C-407E-A947-70E740481C1C}">
                          <a14:useLocalDpi xmlns:a14="http://schemas.microsoft.com/office/drawing/2010/main" val="0"/>
                        </a:ext>
                      </a:extLst>
                    </a:blip>
                    <a:srcRect l="35428" t="45028" r="8422" b="26064"/>
                    <a:stretch/>
                  </pic:blipFill>
                  <pic:spPr bwMode="auto">
                    <a:xfrm>
                      <a:off x="0" y="0"/>
                      <a:ext cx="2400300" cy="2562225"/>
                    </a:xfrm>
                    <a:prstGeom prst="rect">
                      <a:avLst/>
                    </a:prstGeom>
                    <a:noFill/>
                    <a:ln>
                      <a:noFill/>
                    </a:ln>
                    <a:extLst>
                      <a:ext uri="{53640926-AAD7-44D8-BBD7-CCE9431645EC}">
                        <a14:shadowObscured xmlns:a14="http://schemas.microsoft.com/office/drawing/2010/main"/>
                      </a:ext>
                    </a:extLst>
                  </pic:spPr>
                </pic:pic>
              </a:graphicData>
            </a:graphic>
          </wp:inline>
        </w:drawing>
      </w:r>
    </w:p>
    <w:p w14:paraId="7264D47D" w14:textId="19EE5F57" w:rsidR="0069132F" w:rsidRPr="0069132F" w:rsidRDefault="0069132F" w:rsidP="0069132F">
      <w:pPr>
        <w:pStyle w:val="Caption"/>
        <w:jc w:val="center"/>
      </w:pPr>
      <w:bookmarkStart w:id="25" w:name="_Toc127442350"/>
      <w:r>
        <w:t xml:space="preserve">Figure </w:t>
      </w:r>
      <w:r w:rsidR="008603F7">
        <w:fldChar w:fldCharType="begin"/>
      </w:r>
      <w:r w:rsidR="008603F7">
        <w:instrText xml:space="preserve"> SEQ Figure \* ARABIC </w:instrText>
      </w:r>
      <w:r w:rsidR="008603F7">
        <w:fldChar w:fldCharType="separate"/>
      </w:r>
      <w:r w:rsidR="00522941">
        <w:rPr>
          <w:noProof/>
        </w:rPr>
        <w:t>2</w:t>
      </w:r>
      <w:r w:rsidR="008603F7">
        <w:rPr>
          <w:noProof/>
        </w:rPr>
        <w:fldChar w:fldCharType="end"/>
      </w:r>
      <w:r>
        <w:t>: Impact of dyeing pigmented white cellulose under</w:t>
      </w:r>
      <w:r w:rsidR="00B5696A">
        <w:t xml:space="preserve"> the</w:t>
      </w:r>
      <w:r>
        <w:t xml:space="preserve"> supplier</w:t>
      </w:r>
      <w:r w:rsidR="0086335F">
        <w:t>’</w:t>
      </w:r>
      <w:r>
        <w:t xml:space="preserve">s </w:t>
      </w:r>
      <w:bookmarkEnd w:id="25"/>
      <w:proofErr w:type="gramStart"/>
      <w:r w:rsidR="0086335F">
        <w:t>recipe</w:t>
      </w:r>
      <w:proofErr w:type="gramEnd"/>
    </w:p>
    <w:p w14:paraId="2BFAAAA9" w14:textId="08745A92" w:rsidR="008300CA" w:rsidRPr="0086335F" w:rsidRDefault="002D57FB" w:rsidP="0069132F">
      <w:pPr>
        <w:jc w:val="both"/>
      </w:pPr>
      <w:r w:rsidRPr="0086335F">
        <w:t xml:space="preserve">The vinyl sulfone (VS) dye showed strong affinity </w:t>
      </w:r>
      <w:r w:rsidR="00F149F5" w:rsidRPr="0086335F">
        <w:t>to the cellulose when the recipe from the supplier was used</w:t>
      </w:r>
      <w:r w:rsidR="009959E2" w:rsidRPr="0086335F">
        <w:t>, as shown in figure 2</w:t>
      </w:r>
      <w:r w:rsidR="00F149F5" w:rsidRPr="0086335F">
        <w:t xml:space="preserve">. </w:t>
      </w:r>
      <w:r w:rsidR="009959E2" w:rsidRPr="0086335F">
        <w:t xml:space="preserve">A comparison of figures of 3 and 4 shows the impact of sodium carbonates (called fixer) within the </w:t>
      </w:r>
      <w:r w:rsidR="008D367A" w:rsidRPr="0086335F">
        <w:t xml:space="preserve">soaking solution. An extra roller reduced the ink build-up and gave a clearer image, as evidenced in figure </w:t>
      </w:r>
      <w:r w:rsidR="00BD0119" w:rsidRPr="0086335F">
        <w:t>5; an extra roller was subsequently used on all further results.</w:t>
      </w:r>
    </w:p>
    <w:p w14:paraId="7EAD68E5" w14:textId="77777777" w:rsidR="00B5696A" w:rsidRDefault="00E60368" w:rsidP="00B5696A">
      <w:pPr>
        <w:keepNext/>
        <w:jc w:val="center"/>
      </w:pPr>
      <w:r>
        <w:rPr>
          <w:noProof/>
        </w:rPr>
        <w:drawing>
          <wp:inline distT="0" distB="0" distL="0" distR="0" wp14:anchorId="25AAB850" wp14:editId="216D9DF8">
            <wp:extent cx="744517" cy="1966430"/>
            <wp:effectExtent l="0" t="1270" r="0" b="0"/>
            <wp:docPr id="3" name="Picture 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with medium confidence"/>
                    <pic:cNvPicPr/>
                  </pic:nvPicPr>
                  <pic:blipFill rotWithShape="1">
                    <a:blip r:embed="rId13"/>
                    <a:srcRect l="22855" t="21870" r="71973" b="36572"/>
                    <a:stretch/>
                  </pic:blipFill>
                  <pic:spPr bwMode="auto">
                    <a:xfrm rot="16200000">
                      <a:off x="0" y="0"/>
                      <a:ext cx="752699" cy="1988041"/>
                    </a:xfrm>
                    <a:prstGeom prst="rect">
                      <a:avLst/>
                    </a:prstGeom>
                    <a:ln>
                      <a:noFill/>
                    </a:ln>
                    <a:extLst>
                      <a:ext uri="{53640926-AAD7-44D8-BBD7-CCE9431645EC}">
                        <a14:shadowObscured xmlns:a14="http://schemas.microsoft.com/office/drawing/2010/main"/>
                      </a:ext>
                    </a:extLst>
                  </pic:spPr>
                </pic:pic>
              </a:graphicData>
            </a:graphic>
          </wp:inline>
        </w:drawing>
      </w:r>
    </w:p>
    <w:p w14:paraId="5637200C" w14:textId="20254CF2" w:rsidR="00E60368" w:rsidRDefault="00B5696A" w:rsidP="00B5696A">
      <w:pPr>
        <w:pStyle w:val="Caption"/>
        <w:jc w:val="center"/>
      </w:pPr>
      <w:bookmarkStart w:id="26" w:name="_Toc127442351"/>
      <w:r>
        <w:t xml:space="preserve">Figure </w:t>
      </w:r>
      <w:r w:rsidR="008603F7">
        <w:fldChar w:fldCharType="begin"/>
      </w:r>
      <w:r w:rsidR="008603F7">
        <w:instrText xml:space="preserve"> SEQ Figure \* ARABIC </w:instrText>
      </w:r>
      <w:r w:rsidR="008603F7">
        <w:fldChar w:fldCharType="separate"/>
      </w:r>
      <w:r w:rsidR="00522941">
        <w:rPr>
          <w:noProof/>
        </w:rPr>
        <w:t>3</w:t>
      </w:r>
      <w:r w:rsidR="008603F7">
        <w:rPr>
          <w:noProof/>
        </w:rPr>
        <w:fldChar w:fldCharType="end"/>
      </w:r>
      <w:r>
        <w:t>: The impact of fixer on cellulose dyeing</w:t>
      </w:r>
      <w:bookmarkEnd w:id="26"/>
    </w:p>
    <w:p w14:paraId="7CF635A1" w14:textId="77777777" w:rsidR="00B5696A" w:rsidRDefault="00E60368" w:rsidP="00B5696A">
      <w:pPr>
        <w:keepNext/>
        <w:jc w:val="center"/>
      </w:pPr>
      <w:r>
        <w:rPr>
          <w:noProof/>
        </w:rPr>
        <w:drawing>
          <wp:inline distT="0" distB="0" distL="0" distR="0" wp14:anchorId="4C5AD749" wp14:editId="7B077289">
            <wp:extent cx="736015" cy="1962325"/>
            <wp:effectExtent l="0" t="3492" r="3492" b="3493"/>
            <wp:docPr id="4" name="Picture 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with medium confidence"/>
                    <pic:cNvPicPr/>
                  </pic:nvPicPr>
                  <pic:blipFill rotWithShape="1">
                    <a:blip r:embed="rId13"/>
                    <a:srcRect l="30377" t="21870" r="64499" b="36572"/>
                    <a:stretch/>
                  </pic:blipFill>
                  <pic:spPr bwMode="auto">
                    <a:xfrm rot="16200000">
                      <a:off x="0" y="0"/>
                      <a:ext cx="750240" cy="2000250"/>
                    </a:xfrm>
                    <a:prstGeom prst="rect">
                      <a:avLst/>
                    </a:prstGeom>
                    <a:ln>
                      <a:noFill/>
                    </a:ln>
                    <a:extLst>
                      <a:ext uri="{53640926-AAD7-44D8-BBD7-CCE9431645EC}">
                        <a14:shadowObscured xmlns:a14="http://schemas.microsoft.com/office/drawing/2010/main"/>
                      </a:ext>
                    </a:extLst>
                  </pic:spPr>
                </pic:pic>
              </a:graphicData>
            </a:graphic>
          </wp:inline>
        </w:drawing>
      </w:r>
    </w:p>
    <w:p w14:paraId="7893D35F" w14:textId="68CC5D00" w:rsidR="00E60368" w:rsidRDefault="00B5696A" w:rsidP="00B5696A">
      <w:pPr>
        <w:pStyle w:val="Caption"/>
        <w:jc w:val="center"/>
      </w:pPr>
      <w:bookmarkStart w:id="27" w:name="_Toc127442352"/>
      <w:r>
        <w:t xml:space="preserve">Figure </w:t>
      </w:r>
      <w:r w:rsidR="008603F7">
        <w:fldChar w:fldCharType="begin"/>
      </w:r>
      <w:r w:rsidR="008603F7">
        <w:instrText xml:space="preserve"> SEQ Figure \* ARABIC </w:instrText>
      </w:r>
      <w:r w:rsidR="008603F7">
        <w:fldChar w:fldCharType="separate"/>
      </w:r>
      <w:r w:rsidR="00522941">
        <w:rPr>
          <w:noProof/>
        </w:rPr>
        <w:t>4</w:t>
      </w:r>
      <w:r w:rsidR="008603F7">
        <w:rPr>
          <w:noProof/>
        </w:rPr>
        <w:fldChar w:fldCharType="end"/>
      </w:r>
      <w:r>
        <w:t xml:space="preserve">: Sample 1 using pure black VS dye straight onto rubber </w:t>
      </w:r>
      <w:proofErr w:type="gramStart"/>
      <w:r>
        <w:t>di</w:t>
      </w:r>
      <w:bookmarkEnd w:id="27"/>
      <w:proofErr w:type="gramEnd"/>
    </w:p>
    <w:p w14:paraId="41B8FC92" w14:textId="77777777" w:rsidR="00B5696A" w:rsidRDefault="00B5696A" w:rsidP="00B5696A">
      <w:pPr>
        <w:keepNext/>
        <w:jc w:val="center"/>
      </w:pPr>
      <w:r>
        <w:rPr>
          <w:noProof/>
        </w:rPr>
        <w:drawing>
          <wp:inline distT="0" distB="0" distL="0" distR="0" wp14:anchorId="46ADF375" wp14:editId="7F416FAB">
            <wp:extent cx="2074220" cy="741406"/>
            <wp:effectExtent l="0" t="0" r="2540" b="1905"/>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pic:nvPicPr>
                  <pic:blipFill rotWithShape="1">
                    <a:blip r:embed="rId14"/>
                    <a:srcRect l="23428" t="65586" r="65361" b="22223"/>
                    <a:stretch/>
                  </pic:blipFill>
                  <pic:spPr bwMode="auto">
                    <a:xfrm>
                      <a:off x="0" y="0"/>
                      <a:ext cx="2149349" cy="768260"/>
                    </a:xfrm>
                    <a:prstGeom prst="rect">
                      <a:avLst/>
                    </a:prstGeom>
                    <a:ln>
                      <a:noFill/>
                    </a:ln>
                    <a:extLst>
                      <a:ext uri="{53640926-AAD7-44D8-BBD7-CCE9431645EC}">
                        <a14:shadowObscured xmlns:a14="http://schemas.microsoft.com/office/drawing/2010/main"/>
                      </a:ext>
                    </a:extLst>
                  </pic:spPr>
                </pic:pic>
              </a:graphicData>
            </a:graphic>
          </wp:inline>
        </w:drawing>
      </w:r>
    </w:p>
    <w:p w14:paraId="4ED37C5B" w14:textId="0318C563" w:rsidR="00B5696A" w:rsidRDefault="00B5696A" w:rsidP="00B5696A">
      <w:pPr>
        <w:pStyle w:val="Caption"/>
        <w:jc w:val="center"/>
      </w:pPr>
      <w:bookmarkStart w:id="28" w:name="_Toc127442353"/>
      <w:r>
        <w:t xml:space="preserve">Figure </w:t>
      </w:r>
      <w:r w:rsidR="008603F7">
        <w:fldChar w:fldCharType="begin"/>
      </w:r>
      <w:r w:rsidR="008603F7">
        <w:instrText xml:space="preserve"> SEQ Figure \* ARABIC </w:instrText>
      </w:r>
      <w:r w:rsidR="008603F7">
        <w:fldChar w:fldCharType="separate"/>
      </w:r>
      <w:r w:rsidR="00522941">
        <w:rPr>
          <w:noProof/>
        </w:rPr>
        <w:t>5</w:t>
      </w:r>
      <w:r w:rsidR="008603F7">
        <w:rPr>
          <w:noProof/>
        </w:rPr>
        <w:fldChar w:fldCharType="end"/>
      </w:r>
      <w:r>
        <w:t xml:space="preserve">: Sample 2 using pure black VS dye </w:t>
      </w:r>
      <w:r w:rsidR="003A47EA">
        <w:t xml:space="preserve">and roller before being applied onto the rubber </w:t>
      </w:r>
      <w:proofErr w:type="gramStart"/>
      <w:r w:rsidR="003A47EA">
        <w:t>di</w:t>
      </w:r>
      <w:bookmarkEnd w:id="28"/>
      <w:proofErr w:type="gramEnd"/>
    </w:p>
    <w:p w14:paraId="2CB4CE0E" w14:textId="72C35593" w:rsidR="00CE1CF1" w:rsidRDefault="00CE1CF1" w:rsidP="00641A61">
      <w:pPr>
        <w:pStyle w:val="Heading3"/>
        <w:numPr>
          <w:ilvl w:val="2"/>
          <w:numId w:val="4"/>
        </w:numPr>
      </w:pPr>
      <w:bookmarkStart w:id="29" w:name="_Toc128391137"/>
      <w:r>
        <w:t>Chemical Fixation Process</w:t>
      </w:r>
      <w:bookmarkEnd w:id="29"/>
    </w:p>
    <w:p w14:paraId="4B1923CF" w14:textId="5BA907FF" w:rsidR="007D17DD" w:rsidRPr="007D17DD" w:rsidRDefault="00BD0119" w:rsidP="007D17DD">
      <w:pPr>
        <w:jc w:val="both"/>
      </w:pPr>
      <w:r>
        <w:t>The first set of results were investigating the impact of ink strengths and thickeners on the colour of the ink. Thickener created the conditions for a more even coverage on the roller</w:t>
      </w:r>
      <w:r w:rsidR="007D17DD">
        <w:t xml:space="preserve"> and therefore a higher quality print</w:t>
      </w:r>
      <w:r>
        <w:t xml:space="preserve">, although the </w:t>
      </w:r>
      <w:r w:rsidR="007D17DD">
        <w:t xml:space="preserve">colour of </w:t>
      </w:r>
      <w:r w:rsidR="007D17DD" w:rsidRPr="008E5954">
        <w:t>the print did not change. Watering the ink down created a lighter print colour, which is evidenced in table 3.</w:t>
      </w:r>
      <w:r w:rsidR="008C6924" w:rsidRPr="008E5954">
        <w:t xml:space="preserve"> The results from table 3 did</w:t>
      </w:r>
      <w:r w:rsidR="008C6924">
        <w:t xml:space="preserve"> not include a washing process, as the initial clarity first needed to be reached.</w:t>
      </w:r>
    </w:p>
    <w:p w14:paraId="29410A95" w14:textId="518584E8" w:rsidR="00FF0D2F" w:rsidRDefault="00FF0D2F" w:rsidP="00FF0D2F">
      <w:pPr>
        <w:pStyle w:val="Caption"/>
        <w:keepNext/>
      </w:pPr>
      <w:bookmarkStart w:id="30" w:name="_Toc127455849"/>
      <w:r>
        <w:lastRenderedPageBreak/>
        <w:t xml:space="preserve">Table </w:t>
      </w:r>
      <w:r w:rsidR="008603F7">
        <w:fldChar w:fldCharType="begin"/>
      </w:r>
      <w:r w:rsidR="008603F7">
        <w:instrText xml:space="preserve"> SEQ Table \* ARABIC </w:instrText>
      </w:r>
      <w:r w:rsidR="008603F7">
        <w:fldChar w:fldCharType="separate"/>
      </w:r>
      <w:r w:rsidR="00522941">
        <w:rPr>
          <w:noProof/>
        </w:rPr>
        <w:t>3</w:t>
      </w:r>
      <w:r w:rsidR="008603F7">
        <w:rPr>
          <w:noProof/>
        </w:rPr>
        <w:fldChar w:fldCharType="end"/>
      </w:r>
      <w:r>
        <w:t>: Results of varying the ink strength</w:t>
      </w:r>
      <w:r w:rsidR="008A50C6">
        <w:t xml:space="preserve"> and thickener amounts, using black ink</w:t>
      </w:r>
      <w:r w:rsidR="007D17DD">
        <w:t xml:space="preserve"> and a soaking temperature of 50</w:t>
      </w:r>
      <w:r w:rsidR="007D17DD">
        <w:rPr>
          <w:rFonts w:cstheme="minorHAnsi"/>
        </w:rPr>
        <w:t>°</w:t>
      </w:r>
      <w:proofErr w:type="gramStart"/>
      <w:r w:rsidR="007D17DD">
        <w:t>C</w:t>
      </w:r>
      <w:bookmarkEnd w:id="30"/>
      <w:proofErr w:type="gramEnd"/>
    </w:p>
    <w:tbl>
      <w:tblPr>
        <w:tblStyle w:val="TableGrid"/>
        <w:tblW w:w="9067" w:type="dxa"/>
        <w:tblLook w:val="04A0" w:firstRow="1" w:lastRow="0" w:firstColumn="1" w:lastColumn="0" w:noHBand="0" w:noVBand="1"/>
      </w:tblPr>
      <w:tblGrid>
        <w:gridCol w:w="1347"/>
        <w:gridCol w:w="1115"/>
        <w:gridCol w:w="1115"/>
        <w:gridCol w:w="1115"/>
        <w:gridCol w:w="929"/>
        <w:gridCol w:w="3446"/>
      </w:tblGrid>
      <w:tr w:rsidR="001C507C" w14:paraId="2AB17841" w14:textId="77777777" w:rsidTr="001C507C">
        <w:tc>
          <w:tcPr>
            <w:tcW w:w="1347" w:type="dxa"/>
            <w:vAlign w:val="center"/>
          </w:tcPr>
          <w:p w14:paraId="4C04A98F" w14:textId="03C924B2" w:rsidR="001C507C" w:rsidRDefault="001C507C" w:rsidP="00015749">
            <w:pPr>
              <w:jc w:val="center"/>
            </w:pPr>
            <w:r>
              <w:t>Sample No.</w:t>
            </w:r>
          </w:p>
        </w:tc>
        <w:tc>
          <w:tcPr>
            <w:tcW w:w="1115" w:type="dxa"/>
            <w:vAlign w:val="center"/>
          </w:tcPr>
          <w:p w14:paraId="1FC61CA8" w14:textId="5D40E8F6" w:rsidR="001C507C" w:rsidRDefault="001C507C" w:rsidP="00015749">
            <w:pPr>
              <w:jc w:val="center"/>
            </w:pPr>
            <w:r>
              <w:t>Ink</w:t>
            </w:r>
          </w:p>
          <w:p w14:paraId="7AF8A459" w14:textId="1E360C2C" w:rsidR="001C507C" w:rsidRDefault="001C507C" w:rsidP="00015749">
            <w:pPr>
              <w:jc w:val="center"/>
            </w:pPr>
            <w:r>
              <w:t>Strength</w:t>
            </w:r>
          </w:p>
          <w:p w14:paraId="69E9A020" w14:textId="23B1E706" w:rsidR="001C507C" w:rsidRDefault="001C507C" w:rsidP="00015749">
            <w:pPr>
              <w:jc w:val="center"/>
            </w:pPr>
            <w:r>
              <w:t>(%)</w:t>
            </w:r>
          </w:p>
        </w:tc>
        <w:tc>
          <w:tcPr>
            <w:tcW w:w="1115" w:type="dxa"/>
            <w:vAlign w:val="center"/>
          </w:tcPr>
          <w:p w14:paraId="2FFEAD0A" w14:textId="1A7DAF8E" w:rsidR="001C507C" w:rsidRDefault="001C507C" w:rsidP="00015749">
            <w:pPr>
              <w:jc w:val="center"/>
            </w:pPr>
            <w:r>
              <w:t>Fixer</w:t>
            </w:r>
          </w:p>
          <w:p w14:paraId="5495B49B" w14:textId="62C49D92" w:rsidR="001C507C" w:rsidRDefault="001C507C" w:rsidP="00015749">
            <w:pPr>
              <w:jc w:val="center"/>
            </w:pPr>
            <w:r>
              <w:t>Strength</w:t>
            </w:r>
          </w:p>
          <w:p w14:paraId="42B0C8E9" w14:textId="2FC5DC00" w:rsidR="001C507C" w:rsidRDefault="001C507C" w:rsidP="00015749">
            <w:pPr>
              <w:jc w:val="center"/>
            </w:pPr>
            <w:r>
              <w:t>(%)</w:t>
            </w:r>
          </w:p>
        </w:tc>
        <w:tc>
          <w:tcPr>
            <w:tcW w:w="1115" w:type="dxa"/>
            <w:vAlign w:val="center"/>
          </w:tcPr>
          <w:p w14:paraId="54ED03A6" w14:textId="2BDDD2B7" w:rsidR="001C507C" w:rsidRDefault="001C507C" w:rsidP="00015749">
            <w:pPr>
              <w:jc w:val="center"/>
            </w:pPr>
            <w:r>
              <w:t>Salt</w:t>
            </w:r>
          </w:p>
          <w:p w14:paraId="0DA27AD5" w14:textId="77E986CD" w:rsidR="001C507C" w:rsidRDefault="001C507C" w:rsidP="00015749">
            <w:pPr>
              <w:jc w:val="center"/>
            </w:pPr>
            <w:r>
              <w:t>Strength</w:t>
            </w:r>
          </w:p>
          <w:p w14:paraId="131871F5" w14:textId="0E3E7887" w:rsidR="001C507C" w:rsidRDefault="001C507C" w:rsidP="00015749">
            <w:pPr>
              <w:jc w:val="center"/>
            </w:pPr>
            <w:r>
              <w:t>(%)</w:t>
            </w:r>
          </w:p>
        </w:tc>
        <w:tc>
          <w:tcPr>
            <w:tcW w:w="929" w:type="dxa"/>
          </w:tcPr>
          <w:p w14:paraId="3600D19B" w14:textId="77777777" w:rsidR="001C507C" w:rsidRDefault="001C507C" w:rsidP="00015749">
            <w:pPr>
              <w:jc w:val="center"/>
            </w:pPr>
            <w:r>
              <w:t xml:space="preserve">Gum </w:t>
            </w:r>
          </w:p>
          <w:p w14:paraId="42F156A6" w14:textId="77777777" w:rsidR="001C507C" w:rsidRDefault="001C507C" w:rsidP="00015749">
            <w:pPr>
              <w:jc w:val="center"/>
            </w:pPr>
            <w:r>
              <w:t>Added</w:t>
            </w:r>
          </w:p>
          <w:p w14:paraId="4EFB1B73" w14:textId="12A178C5" w:rsidR="001C507C" w:rsidRDefault="001C507C" w:rsidP="00015749">
            <w:pPr>
              <w:jc w:val="center"/>
            </w:pPr>
            <w:r>
              <w:t>(g)</w:t>
            </w:r>
          </w:p>
        </w:tc>
        <w:tc>
          <w:tcPr>
            <w:tcW w:w="3446" w:type="dxa"/>
            <w:vAlign w:val="center"/>
          </w:tcPr>
          <w:p w14:paraId="2BD87948" w14:textId="211F75E8" w:rsidR="001C507C" w:rsidRDefault="001C507C" w:rsidP="00015749">
            <w:pPr>
              <w:jc w:val="center"/>
            </w:pPr>
            <w:r>
              <w:t>Sample Image</w:t>
            </w:r>
          </w:p>
        </w:tc>
      </w:tr>
      <w:tr w:rsidR="001C507C" w14:paraId="398925A7" w14:textId="77777777" w:rsidTr="008C6924">
        <w:tc>
          <w:tcPr>
            <w:tcW w:w="1347" w:type="dxa"/>
            <w:vAlign w:val="center"/>
          </w:tcPr>
          <w:p w14:paraId="755F18D2" w14:textId="4E103901" w:rsidR="001C507C" w:rsidRDefault="001C507C" w:rsidP="00015749">
            <w:pPr>
              <w:jc w:val="center"/>
            </w:pPr>
            <w:r>
              <w:t>3</w:t>
            </w:r>
          </w:p>
        </w:tc>
        <w:tc>
          <w:tcPr>
            <w:tcW w:w="1115" w:type="dxa"/>
            <w:vAlign w:val="center"/>
          </w:tcPr>
          <w:p w14:paraId="5C482DDE" w14:textId="15758B1D" w:rsidR="001C507C" w:rsidRDefault="001C507C" w:rsidP="00015749">
            <w:pPr>
              <w:jc w:val="center"/>
            </w:pPr>
            <w:r>
              <w:t>50%</w:t>
            </w:r>
          </w:p>
        </w:tc>
        <w:tc>
          <w:tcPr>
            <w:tcW w:w="1115" w:type="dxa"/>
            <w:vAlign w:val="center"/>
          </w:tcPr>
          <w:p w14:paraId="581487F8" w14:textId="70F79E17" w:rsidR="001C507C" w:rsidRDefault="007D17DD" w:rsidP="00015749">
            <w:pPr>
              <w:jc w:val="center"/>
            </w:pPr>
            <w:r>
              <w:t>4.65%</w:t>
            </w:r>
          </w:p>
        </w:tc>
        <w:tc>
          <w:tcPr>
            <w:tcW w:w="1115" w:type="dxa"/>
            <w:vAlign w:val="center"/>
          </w:tcPr>
          <w:p w14:paraId="26B12BA2" w14:textId="426FE40B" w:rsidR="001C507C" w:rsidRDefault="008C6924" w:rsidP="00015749">
            <w:pPr>
              <w:jc w:val="center"/>
            </w:pPr>
            <w:r>
              <w:t>8.43%</w:t>
            </w:r>
          </w:p>
        </w:tc>
        <w:tc>
          <w:tcPr>
            <w:tcW w:w="929" w:type="dxa"/>
            <w:vAlign w:val="center"/>
          </w:tcPr>
          <w:p w14:paraId="76A09A91" w14:textId="0774EEF3" w:rsidR="001C507C" w:rsidRDefault="008A50C6" w:rsidP="008C6924">
            <w:pPr>
              <w:jc w:val="center"/>
              <w:rPr>
                <w:noProof/>
              </w:rPr>
            </w:pPr>
            <w:r>
              <w:rPr>
                <w:noProof/>
              </w:rPr>
              <w:t>0</w:t>
            </w:r>
          </w:p>
        </w:tc>
        <w:tc>
          <w:tcPr>
            <w:tcW w:w="3446" w:type="dxa"/>
          </w:tcPr>
          <w:p w14:paraId="75E3A6F6" w14:textId="1258E046" w:rsidR="001C507C" w:rsidRDefault="001C507C" w:rsidP="0069132F">
            <w:pPr>
              <w:jc w:val="both"/>
            </w:pPr>
            <w:r>
              <w:rPr>
                <w:noProof/>
              </w:rPr>
              <w:drawing>
                <wp:inline distT="0" distB="0" distL="0" distR="0" wp14:anchorId="6D5C8CD5" wp14:editId="5F2B0E60">
                  <wp:extent cx="2030349" cy="749643"/>
                  <wp:effectExtent l="0" t="0" r="8255" b="0"/>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10;&#10;Description automatically generated"/>
                          <pic:cNvPicPr/>
                        </pic:nvPicPr>
                        <pic:blipFill rotWithShape="1">
                          <a:blip r:embed="rId15"/>
                          <a:srcRect l="25302" t="50078" r="70881" b="45634"/>
                          <a:stretch/>
                        </pic:blipFill>
                        <pic:spPr bwMode="auto">
                          <a:xfrm>
                            <a:off x="0" y="0"/>
                            <a:ext cx="2111414" cy="779574"/>
                          </a:xfrm>
                          <a:prstGeom prst="rect">
                            <a:avLst/>
                          </a:prstGeom>
                          <a:ln>
                            <a:noFill/>
                          </a:ln>
                          <a:extLst>
                            <a:ext uri="{53640926-AAD7-44D8-BBD7-CCE9431645EC}">
                              <a14:shadowObscured xmlns:a14="http://schemas.microsoft.com/office/drawing/2010/main"/>
                            </a:ext>
                          </a:extLst>
                        </pic:spPr>
                      </pic:pic>
                    </a:graphicData>
                  </a:graphic>
                </wp:inline>
              </w:drawing>
            </w:r>
          </w:p>
        </w:tc>
      </w:tr>
      <w:tr w:rsidR="001C507C" w14:paraId="3D119D4D" w14:textId="77777777" w:rsidTr="008C6924">
        <w:tc>
          <w:tcPr>
            <w:tcW w:w="1347" w:type="dxa"/>
            <w:vAlign w:val="center"/>
          </w:tcPr>
          <w:p w14:paraId="5D763BED" w14:textId="5F67C798" w:rsidR="001C507C" w:rsidRDefault="001C507C" w:rsidP="00015749">
            <w:pPr>
              <w:jc w:val="center"/>
            </w:pPr>
            <w:r>
              <w:t>4</w:t>
            </w:r>
          </w:p>
        </w:tc>
        <w:tc>
          <w:tcPr>
            <w:tcW w:w="1115" w:type="dxa"/>
            <w:vAlign w:val="center"/>
          </w:tcPr>
          <w:p w14:paraId="1BE5DF26" w14:textId="10367A06" w:rsidR="001C507C" w:rsidRDefault="007D17DD" w:rsidP="00015749">
            <w:pPr>
              <w:jc w:val="center"/>
            </w:pPr>
            <w:r>
              <w:t>12%</w:t>
            </w:r>
          </w:p>
        </w:tc>
        <w:tc>
          <w:tcPr>
            <w:tcW w:w="1115" w:type="dxa"/>
            <w:vAlign w:val="center"/>
          </w:tcPr>
          <w:p w14:paraId="5CAE656F" w14:textId="23226C7F" w:rsidR="001C507C" w:rsidRDefault="007D17DD" w:rsidP="00015749">
            <w:pPr>
              <w:jc w:val="center"/>
            </w:pPr>
            <w:r>
              <w:t>4.65%</w:t>
            </w:r>
          </w:p>
        </w:tc>
        <w:tc>
          <w:tcPr>
            <w:tcW w:w="1115" w:type="dxa"/>
            <w:vAlign w:val="center"/>
          </w:tcPr>
          <w:p w14:paraId="297628BF" w14:textId="101DCDFB" w:rsidR="001C507C" w:rsidRDefault="008C6924" w:rsidP="00015749">
            <w:pPr>
              <w:jc w:val="center"/>
            </w:pPr>
            <w:r>
              <w:t>8.43%</w:t>
            </w:r>
          </w:p>
        </w:tc>
        <w:tc>
          <w:tcPr>
            <w:tcW w:w="929" w:type="dxa"/>
            <w:vAlign w:val="center"/>
          </w:tcPr>
          <w:p w14:paraId="3B74F700" w14:textId="2BFF88F7" w:rsidR="001C507C" w:rsidRDefault="008A50C6" w:rsidP="008C6924">
            <w:pPr>
              <w:jc w:val="center"/>
              <w:rPr>
                <w:noProof/>
              </w:rPr>
            </w:pPr>
            <w:r>
              <w:rPr>
                <w:noProof/>
              </w:rPr>
              <w:t>0</w:t>
            </w:r>
          </w:p>
        </w:tc>
        <w:tc>
          <w:tcPr>
            <w:tcW w:w="3446" w:type="dxa"/>
          </w:tcPr>
          <w:p w14:paraId="3505DD90" w14:textId="0A56B546" w:rsidR="001C507C" w:rsidRDefault="001C507C" w:rsidP="0069132F">
            <w:pPr>
              <w:jc w:val="both"/>
            </w:pPr>
            <w:r>
              <w:rPr>
                <w:noProof/>
              </w:rPr>
              <w:drawing>
                <wp:inline distT="0" distB="0" distL="0" distR="0" wp14:anchorId="23F5658F" wp14:editId="75F35F4F">
                  <wp:extent cx="2021548" cy="749300"/>
                  <wp:effectExtent l="0" t="0" r="0" b="0"/>
                  <wp:docPr id="8" name="Picture 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10;&#10;Description automatically generated"/>
                          <pic:cNvPicPr/>
                        </pic:nvPicPr>
                        <pic:blipFill rotWithShape="1">
                          <a:blip r:embed="rId15"/>
                          <a:srcRect l="25330" t="57391" r="70939" b="38402"/>
                          <a:stretch/>
                        </pic:blipFill>
                        <pic:spPr bwMode="auto">
                          <a:xfrm>
                            <a:off x="0" y="0"/>
                            <a:ext cx="2087960" cy="773916"/>
                          </a:xfrm>
                          <a:prstGeom prst="rect">
                            <a:avLst/>
                          </a:prstGeom>
                          <a:ln>
                            <a:noFill/>
                          </a:ln>
                          <a:extLst>
                            <a:ext uri="{53640926-AAD7-44D8-BBD7-CCE9431645EC}">
                              <a14:shadowObscured xmlns:a14="http://schemas.microsoft.com/office/drawing/2010/main"/>
                            </a:ext>
                          </a:extLst>
                        </pic:spPr>
                      </pic:pic>
                    </a:graphicData>
                  </a:graphic>
                </wp:inline>
              </w:drawing>
            </w:r>
          </w:p>
        </w:tc>
      </w:tr>
      <w:tr w:rsidR="001C507C" w14:paraId="63A9A5C4" w14:textId="77777777" w:rsidTr="008C6924">
        <w:tc>
          <w:tcPr>
            <w:tcW w:w="1347" w:type="dxa"/>
            <w:vAlign w:val="center"/>
          </w:tcPr>
          <w:p w14:paraId="67CC7175" w14:textId="2B610DDA" w:rsidR="001C507C" w:rsidRDefault="001C507C" w:rsidP="00015749">
            <w:pPr>
              <w:jc w:val="center"/>
            </w:pPr>
            <w:r>
              <w:t>5</w:t>
            </w:r>
          </w:p>
        </w:tc>
        <w:tc>
          <w:tcPr>
            <w:tcW w:w="1115" w:type="dxa"/>
            <w:vAlign w:val="center"/>
          </w:tcPr>
          <w:p w14:paraId="29297138" w14:textId="64ADCA49" w:rsidR="001C507C" w:rsidRDefault="007D17DD" w:rsidP="00015749">
            <w:pPr>
              <w:jc w:val="center"/>
            </w:pPr>
            <w:r>
              <w:t>12%</w:t>
            </w:r>
          </w:p>
        </w:tc>
        <w:tc>
          <w:tcPr>
            <w:tcW w:w="1115" w:type="dxa"/>
            <w:vAlign w:val="center"/>
          </w:tcPr>
          <w:p w14:paraId="35E93169" w14:textId="2527859A" w:rsidR="001C507C" w:rsidRDefault="007D17DD" w:rsidP="00015749">
            <w:pPr>
              <w:jc w:val="center"/>
            </w:pPr>
            <w:r>
              <w:t>4.63%</w:t>
            </w:r>
          </w:p>
        </w:tc>
        <w:tc>
          <w:tcPr>
            <w:tcW w:w="1115" w:type="dxa"/>
            <w:vAlign w:val="center"/>
          </w:tcPr>
          <w:p w14:paraId="4E19483C" w14:textId="3388E135" w:rsidR="001C507C" w:rsidRDefault="008C6924" w:rsidP="00015749">
            <w:pPr>
              <w:jc w:val="center"/>
            </w:pPr>
            <w:r>
              <w:t>8.40%</w:t>
            </w:r>
          </w:p>
        </w:tc>
        <w:tc>
          <w:tcPr>
            <w:tcW w:w="929" w:type="dxa"/>
            <w:vAlign w:val="center"/>
          </w:tcPr>
          <w:p w14:paraId="2A0AE499" w14:textId="40C7BFF1" w:rsidR="001C507C" w:rsidRDefault="008A50C6" w:rsidP="008C6924">
            <w:pPr>
              <w:jc w:val="center"/>
              <w:rPr>
                <w:noProof/>
              </w:rPr>
            </w:pPr>
            <w:r>
              <w:rPr>
                <w:noProof/>
              </w:rPr>
              <w:t>0.45</w:t>
            </w:r>
          </w:p>
        </w:tc>
        <w:tc>
          <w:tcPr>
            <w:tcW w:w="3446" w:type="dxa"/>
          </w:tcPr>
          <w:p w14:paraId="3AF4FD64" w14:textId="11349A2A" w:rsidR="001C507C" w:rsidRDefault="001C507C" w:rsidP="0069132F">
            <w:pPr>
              <w:jc w:val="both"/>
            </w:pPr>
            <w:r>
              <w:rPr>
                <w:noProof/>
              </w:rPr>
              <w:drawing>
                <wp:inline distT="0" distB="0" distL="0" distR="0" wp14:anchorId="5D0CD41F" wp14:editId="2FA28496">
                  <wp:extent cx="2020261" cy="716692"/>
                  <wp:effectExtent l="0" t="0" r="0" b="7620"/>
                  <wp:docPr id="6" name="Picture 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10;&#10;Description automatically generated"/>
                          <pic:cNvPicPr/>
                        </pic:nvPicPr>
                        <pic:blipFill rotWithShape="1">
                          <a:blip r:embed="rId15"/>
                          <a:srcRect l="25195" t="65797" r="70986" b="30082"/>
                          <a:stretch/>
                        </pic:blipFill>
                        <pic:spPr bwMode="auto">
                          <a:xfrm>
                            <a:off x="0" y="0"/>
                            <a:ext cx="2102320" cy="745803"/>
                          </a:xfrm>
                          <a:prstGeom prst="rect">
                            <a:avLst/>
                          </a:prstGeom>
                          <a:ln>
                            <a:noFill/>
                          </a:ln>
                          <a:extLst>
                            <a:ext uri="{53640926-AAD7-44D8-BBD7-CCE9431645EC}">
                              <a14:shadowObscured xmlns:a14="http://schemas.microsoft.com/office/drawing/2010/main"/>
                            </a:ext>
                          </a:extLst>
                        </pic:spPr>
                      </pic:pic>
                    </a:graphicData>
                  </a:graphic>
                </wp:inline>
              </w:drawing>
            </w:r>
          </w:p>
        </w:tc>
      </w:tr>
      <w:tr w:rsidR="001C507C" w14:paraId="722ECF7D" w14:textId="77777777" w:rsidTr="008C6924">
        <w:tc>
          <w:tcPr>
            <w:tcW w:w="1347" w:type="dxa"/>
            <w:vAlign w:val="center"/>
          </w:tcPr>
          <w:p w14:paraId="7E493222" w14:textId="455D32CC" w:rsidR="001C507C" w:rsidRDefault="001C507C" w:rsidP="00015749">
            <w:pPr>
              <w:jc w:val="center"/>
            </w:pPr>
            <w:r>
              <w:t>6</w:t>
            </w:r>
          </w:p>
        </w:tc>
        <w:tc>
          <w:tcPr>
            <w:tcW w:w="1115" w:type="dxa"/>
            <w:vAlign w:val="center"/>
          </w:tcPr>
          <w:p w14:paraId="59152BB3" w14:textId="32259BA4" w:rsidR="001C507C" w:rsidRDefault="007D17DD" w:rsidP="00015749">
            <w:pPr>
              <w:jc w:val="center"/>
            </w:pPr>
            <w:r>
              <w:t>12%</w:t>
            </w:r>
          </w:p>
        </w:tc>
        <w:tc>
          <w:tcPr>
            <w:tcW w:w="1115" w:type="dxa"/>
            <w:vAlign w:val="center"/>
          </w:tcPr>
          <w:p w14:paraId="1C3A5ADB" w14:textId="40CE7C11" w:rsidR="001C507C" w:rsidRDefault="007D17DD" w:rsidP="00015749">
            <w:pPr>
              <w:jc w:val="center"/>
            </w:pPr>
            <w:r>
              <w:t>4.63%</w:t>
            </w:r>
          </w:p>
        </w:tc>
        <w:tc>
          <w:tcPr>
            <w:tcW w:w="1115" w:type="dxa"/>
            <w:vAlign w:val="center"/>
          </w:tcPr>
          <w:p w14:paraId="05BC3B76" w14:textId="5C7A3377" w:rsidR="001C507C" w:rsidRDefault="008C6924" w:rsidP="00015749">
            <w:pPr>
              <w:jc w:val="center"/>
            </w:pPr>
            <w:r>
              <w:t>8.40%</w:t>
            </w:r>
          </w:p>
        </w:tc>
        <w:tc>
          <w:tcPr>
            <w:tcW w:w="929" w:type="dxa"/>
            <w:vAlign w:val="center"/>
          </w:tcPr>
          <w:p w14:paraId="6BDB5A32" w14:textId="0C8B81E2" w:rsidR="008A50C6" w:rsidRDefault="008A50C6" w:rsidP="008C6924">
            <w:pPr>
              <w:jc w:val="center"/>
              <w:rPr>
                <w:noProof/>
              </w:rPr>
            </w:pPr>
            <w:r>
              <w:rPr>
                <w:noProof/>
              </w:rPr>
              <w:t>0.45</w:t>
            </w:r>
          </w:p>
        </w:tc>
        <w:tc>
          <w:tcPr>
            <w:tcW w:w="3446" w:type="dxa"/>
          </w:tcPr>
          <w:p w14:paraId="2141BE50" w14:textId="7EF082EA" w:rsidR="001C507C" w:rsidRDefault="001C507C" w:rsidP="0069132F">
            <w:pPr>
              <w:jc w:val="both"/>
            </w:pPr>
            <w:r>
              <w:rPr>
                <w:noProof/>
              </w:rPr>
              <w:drawing>
                <wp:inline distT="0" distB="0" distL="0" distR="0" wp14:anchorId="25FF09EE" wp14:editId="7F7B6016">
                  <wp:extent cx="2030095" cy="783542"/>
                  <wp:effectExtent l="0" t="0" r="0" b="0"/>
                  <wp:docPr id="10" name="Picture 10"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 Word&#10;&#10;Description automatically generated"/>
                          <pic:cNvPicPr/>
                        </pic:nvPicPr>
                        <pic:blipFill rotWithShape="1">
                          <a:blip r:embed="rId16"/>
                          <a:srcRect l="24310" t="35304" r="68198" b="55901"/>
                          <a:stretch/>
                        </pic:blipFill>
                        <pic:spPr bwMode="auto">
                          <a:xfrm>
                            <a:off x="0" y="0"/>
                            <a:ext cx="2099916" cy="810490"/>
                          </a:xfrm>
                          <a:prstGeom prst="rect">
                            <a:avLst/>
                          </a:prstGeom>
                          <a:ln>
                            <a:noFill/>
                          </a:ln>
                          <a:extLst>
                            <a:ext uri="{53640926-AAD7-44D8-BBD7-CCE9431645EC}">
                              <a14:shadowObscured xmlns:a14="http://schemas.microsoft.com/office/drawing/2010/main"/>
                            </a:ext>
                          </a:extLst>
                        </pic:spPr>
                      </pic:pic>
                    </a:graphicData>
                  </a:graphic>
                </wp:inline>
              </w:drawing>
            </w:r>
          </w:p>
        </w:tc>
      </w:tr>
      <w:tr w:rsidR="001C507C" w14:paraId="3503C687" w14:textId="77777777" w:rsidTr="008C6924">
        <w:tc>
          <w:tcPr>
            <w:tcW w:w="1347" w:type="dxa"/>
            <w:vAlign w:val="center"/>
          </w:tcPr>
          <w:p w14:paraId="08DAD2BE" w14:textId="68DA0732" w:rsidR="001C507C" w:rsidRDefault="001C507C" w:rsidP="00015749">
            <w:pPr>
              <w:jc w:val="center"/>
            </w:pPr>
            <w:r>
              <w:t>7</w:t>
            </w:r>
          </w:p>
        </w:tc>
        <w:tc>
          <w:tcPr>
            <w:tcW w:w="1115" w:type="dxa"/>
            <w:vAlign w:val="center"/>
          </w:tcPr>
          <w:p w14:paraId="4DD37EE4" w14:textId="669CBA74" w:rsidR="001C507C" w:rsidRDefault="007D17DD" w:rsidP="00015749">
            <w:pPr>
              <w:jc w:val="center"/>
            </w:pPr>
            <w:r>
              <w:t>12%</w:t>
            </w:r>
          </w:p>
        </w:tc>
        <w:tc>
          <w:tcPr>
            <w:tcW w:w="1115" w:type="dxa"/>
            <w:vAlign w:val="center"/>
          </w:tcPr>
          <w:p w14:paraId="45B7CFB0" w14:textId="06EB7C81" w:rsidR="001C507C" w:rsidRDefault="007D17DD" w:rsidP="00015749">
            <w:pPr>
              <w:jc w:val="center"/>
            </w:pPr>
            <w:r>
              <w:t>4.59%</w:t>
            </w:r>
          </w:p>
        </w:tc>
        <w:tc>
          <w:tcPr>
            <w:tcW w:w="1115" w:type="dxa"/>
            <w:vAlign w:val="center"/>
          </w:tcPr>
          <w:p w14:paraId="37A76B21" w14:textId="2538E3BB" w:rsidR="001C507C" w:rsidRDefault="008C6924" w:rsidP="00015749">
            <w:pPr>
              <w:jc w:val="center"/>
            </w:pPr>
            <w:r>
              <w:t>8.33%</w:t>
            </w:r>
          </w:p>
        </w:tc>
        <w:tc>
          <w:tcPr>
            <w:tcW w:w="929" w:type="dxa"/>
            <w:vAlign w:val="center"/>
          </w:tcPr>
          <w:p w14:paraId="3DD9125A" w14:textId="7EA49F98" w:rsidR="008A50C6" w:rsidRDefault="008A50C6" w:rsidP="008C6924">
            <w:pPr>
              <w:jc w:val="center"/>
              <w:rPr>
                <w:noProof/>
              </w:rPr>
            </w:pPr>
            <w:r>
              <w:rPr>
                <w:noProof/>
              </w:rPr>
              <w:t>1.45</w:t>
            </w:r>
          </w:p>
        </w:tc>
        <w:tc>
          <w:tcPr>
            <w:tcW w:w="3446" w:type="dxa"/>
          </w:tcPr>
          <w:p w14:paraId="2CC5A2D0" w14:textId="59200E7F" w:rsidR="001C507C" w:rsidRDefault="001C507C" w:rsidP="0069132F">
            <w:pPr>
              <w:jc w:val="both"/>
            </w:pPr>
            <w:r>
              <w:rPr>
                <w:noProof/>
              </w:rPr>
              <w:drawing>
                <wp:inline distT="0" distB="0" distL="0" distR="0" wp14:anchorId="2E3D3A2D" wp14:editId="5D22C80D">
                  <wp:extent cx="2019935" cy="715749"/>
                  <wp:effectExtent l="0" t="0" r="0" b="8255"/>
                  <wp:docPr id="9" name="Picture 9"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 Word&#10;&#10;Description automatically generated"/>
                          <pic:cNvPicPr/>
                        </pic:nvPicPr>
                        <pic:blipFill rotWithShape="1">
                          <a:blip r:embed="rId16"/>
                          <a:srcRect l="23743" t="54611" r="68085" b="36581"/>
                          <a:stretch/>
                        </pic:blipFill>
                        <pic:spPr bwMode="auto">
                          <a:xfrm>
                            <a:off x="0" y="0"/>
                            <a:ext cx="2058632" cy="729461"/>
                          </a:xfrm>
                          <a:prstGeom prst="rect">
                            <a:avLst/>
                          </a:prstGeom>
                          <a:ln>
                            <a:noFill/>
                          </a:ln>
                          <a:extLst>
                            <a:ext uri="{53640926-AAD7-44D8-BBD7-CCE9431645EC}">
                              <a14:shadowObscured xmlns:a14="http://schemas.microsoft.com/office/drawing/2010/main"/>
                            </a:ext>
                          </a:extLst>
                        </pic:spPr>
                      </pic:pic>
                    </a:graphicData>
                  </a:graphic>
                </wp:inline>
              </w:drawing>
            </w:r>
          </w:p>
        </w:tc>
      </w:tr>
    </w:tbl>
    <w:p w14:paraId="410AEFDE" w14:textId="2DDF2008" w:rsidR="00E60368" w:rsidRDefault="00E60368" w:rsidP="0069132F">
      <w:pPr>
        <w:jc w:val="both"/>
      </w:pPr>
    </w:p>
    <w:p w14:paraId="3EB456E5" w14:textId="752363FA" w:rsidR="00821470" w:rsidRDefault="008C6924" w:rsidP="00821470">
      <w:pPr>
        <w:jc w:val="both"/>
      </w:pPr>
      <w:r>
        <w:t xml:space="preserve">The impact of the fixer, which was a sodium carbonate powder that was dissolved in the soaking solution of the bands, has been determined in </w:t>
      </w:r>
      <w:r w:rsidRPr="008E5954">
        <w:t>table 4.</w:t>
      </w:r>
      <w:r w:rsidR="00821470">
        <w:t xml:space="preserve"> There seemed to be an optimum concentration of fixer at approximately 8wt%, as this created the clearest text.</w:t>
      </w:r>
    </w:p>
    <w:p w14:paraId="5614C055" w14:textId="6F90B210" w:rsidR="008C6924" w:rsidRPr="008C6924" w:rsidRDefault="00821470" w:rsidP="00821470">
      <w:r>
        <w:br w:type="page"/>
      </w:r>
    </w:p>
    <w:p w14:paraId="76A3C5D0" w14:textId="1156D616" w:rsidR="00624335" w:rsidRDefault="00624335" w:rsidP="00624335">
      <w:pPr>
        <w:pStyle w:val="Caption"/>
        <w:keepNext/>
      </w:pPr>
      <w:bookmarkStart w:id="31" w:name="_Toc127455850"/>
      <w:r>
        <w:lastRenderedPageBreak/>
        <w:t xml:space="preserve">Table </w:t>
      </w:r>
      <w:r w:rsidR="008603F7">
        <w:fldChar w:fldCharType="begin"/>
      </w:r>
      <w:r w:rsidR="008603F7">
        <w:instrText xml:space="preserve"> SEQ Table \* ARABIC </w:instrText>
      </w:r>
      <w:r w:rsidR="008603F7">
        <w:fldChar w:fldCharType="separate"/>
      </w:r>
      <w:r w:rsidR="00522941">
        <w:rPr>
          <w:noProof/>
        </w:rPr>
        <w:t>4</w:t>
      </w:r>
      <w:r w:rsidR="008603F7">
        <w:rPr>
          <w:noProof/>
        </w:rPr>
        <w:fldChar w:fldCharType="end"/>
      </w:r>
      <w:r>
        <w:t>: Results of varying the fixer (sodium carbonate) within the soaking solution</w:t>
      </w:r>
      <w:r w:rsidR="008C6924">
        <w:t>, using black ink and a soaking temperature of 50</w:t>
      </w:r>
      <w:r w:rsidR="008C6924">
        <w:rPr>
          <w:rFonts w:cstheme="minorHAnsi"/>
        </w:rPr>
        <w:t>°</w:t>
      </w:r>
      <w:proofErr w:type="gramStart"/>
      <w:r w:rsidR="008C6924">
        <w:t>C</w:t>
      </w:r>
      <w:bookmarkEnd w:id="31"/>
      <w:proofErr w:type="gramEnd"/>
    </w:p>
    <w:tbl>
      <w:tblPr>
        <w:tblStyle w:val="TableGrid"/>
        <w:tblW w:w="9067" w:type="dxa"/>
        <w:tblLook w:val="04A0" w:firstRow="1" w:lastRow="0" w:firstColumn="1" w:lastColumn="0" w:noHBand="0" w:noVBand="1"/>
      </w:tblPr>
      <w:tblGrid>
        <w:gridCol w:w="1347"/>
        <w:gridCol w:w="1115"/>
        <w:gridCol w:w="1115"/>
        <w:gridCol w:w="1115"/>
        <w:gridCol w:w="929"/>
        <w:gridCol w:w="3446"/>
      </w:tblGrid>
      <w:tr w:rsidR="00624335" w14:paraId="2EF8A307" w14:textId="77777777" w:rsidTr="003575BE">
        <w:tc>
          <w:tcPr>
            <w:tcW w:w="1347" w:type="dxa"/>
            <w:vAlign w:val="center"/>
          </w:tcPr>
          <w:p w14:paraId="311EE071" w14:textId="77777777" w:rsidR="00624335" w:rsidRDefault="00624335" w:rsidP="003575BE">
            <w:pPr>
              <w:jc w:val="center"/>
            </w:pPr>
            <w:r>
              <w:t>Sample No.</w:t>
            </w:r>
          </w:p>
        </w:tc>
        <w:tc>
          <w:tcPr>
            <w:tcW w:w="1115" w:type="dxa"/>
            <w:vAlign w:val="center"/>
          </w:tcPr>
          <w:p w14:paraId="08951FE7" w14:textId="77777777" w:rsidR="00624335" w:rsidRDefault="00624335" w:rsidP="003575BE">
            <w:pPr>
              <w:jc w:val="center"/>
            </w:pPr>
            <w:r>
              <w:t>Ink</w:t>
            </w:r>
          </w:p>
          <w:p w14:paraId="5BF59405" w14:textId="77777777" w:rsidR="00624335" w:rsidRDefault="00624335" w:rsidP="003575BE">
            <w:pPr>
              <w:jc w:val="center"/>
            </w:pPr>
            <w:r>
              <w:t>Strength</w:t>
            </w:r>
          </w:p>
          <w:p w14:paraId="773C5902" w14:textId="77777777" w:rsidR="00624335" w:rsidRDefault="00624335" w:rsidP="003575BE">
            <w:pPr>
              <w:jc w:val="center"/>
            </w:pPr>
            <w:r>
              <w:t>(%)</w:t>
            </w:r>
          </w:p>
        </w:tc>
        <w:tc>
          <w:tcPr>
            <w:tcW w:w="1115" w:type="dxa"/>
            <w:vAlign w:val="center"/>
          </w:tcPr>
          <w:p w14:paraId="612F8FB8" w14:textId="77777777" w:rsidR="00624335" w:rsidRDefault="00624335" w:rsidP="003575BE">
            <w:pPr>
              <w:jc w:val="center"/>
            </w:pPr>
            <w:r>
              <w:t>Fixer</w:t>
            </w:r>
          </w:p>
          <w:p w14:paraId="78A9788E" w14:textId="77777777" w:rsidR="00624335" w:rsidRDefault="00624335" w:rsidP="003575BE">
            <w:pPr>
              <w:jc w:val="center"/>
            </w:pPr>
            <w:r>
              <w:t>Strength</w:t>
            </w:r>
          </w:p>
          <w:p w14:paraId="1882E350" w14:textId="77777777" w:rsidR="00624335" w:rsidRDefault="00624335" w:rsidP="003575BE">
            <w:pPr>
              <w:jc w:val="center"/>
            </w:pPr>
            <w:r>
              <w:t>(%)</w:t>
            </w:r>
          </w:p>
        </w:tc>
        <w:tc>
          <w:tcPr>
            <w:tcW w:w="1115" w:type="dxa"/>
            <w:vAlign w:val="center"/>
          </w:tcPr>
          <w:p w14:paraId="70573420" w14:textId="77777777" w:rsidR="00624335" w:rsidRDefault="00624335" w:rsidP="003575BE">
            <w:pPr>
              <w:jc w:val="center"/>
            </w:pPr>
            <w:r>
              <w:t>Salt</w:t>
            </w:r>
          </w:p>
          <w:p w14:paraId="5C779514" w14:textId="77777777" w:rsidR="00624335" w:rsidRDefault="00624335" w:rsidP="003575BE">
            <w:pPr>
              <w:jc w:val="center"/>
            </w:pPr>
            <w:r>
              <w:t>Strength</w:t>
            </w:r>
          </w:p>
          <w:p w14:paraId="729EF801" w14:textId="77777777" w:rsidR="00624335" w:rsidRDefault="00624335" w:rsidP="003575BE">
            <w:pPr>
              <w:jc w:val="center"/>
            </w:pPr>
            <w:r>
              <w:t>(%)</w:t>
            </w:r>
          </w:p>
        </w:tc>
        <w:tc>
          <w:tcPr>
            <w:tcW w:w="929" w:type="dxa"/>
          </w:tcPr>
          <w:p w14:paraId="579D331A" w14:textId="77777777" w:rsidR="00624335" w:rsidRDefault="00624335" w:rsidP="003575BE">
            <w:pPr>
              <w:jc w:val="center"/>
            </w:pPr>
            <w:r>
              <w:t xml:space="preserve">Gum </w:t>
            </w:r>
          </w:p>
          <w:p w14:paraId="44BE4649" w14:textId="77777777" w:rsidR="00624335" w:rsidRDefault="00624335" w:rsidP="003575BE">
            <w:pPr>
              <w:jc w:val="center"/>
            </w:pPr>
            <w:r>
              <w:t>Added</w:t>
            </w:r>
          </w:p>
          <w:p w14:paraId="529B3031" w14:textId="77777777" w:rsidR="00624335" w:rsidRDefault="00624335" w:rsidP="003575BE">
            <w:pPr>
              <w:jc w:val="center"/>
            </w:pPr>
            <w:r>
              <w:t>(g)</w:t>
            </w:r>
          </w:p>
        </w:tc>
        <w:tc>
          <w:tcPr>
            <w:tcW w:w="3446" w:type="dxa"/>
            <w:vAlign w:val="center"/>
          </w:tcPr>
          <w:p w14:paraId="2694A131" w14:textId="77777777" w:rsidR="00624335" w:rsidRDefault="00624335" w:rsidP="003575BE">
            <w:pPr>
              <w:jc w:val="center"/>
            </w:pPr>
            <w:r>
              <w:t>Sample Image</w:t>
            </w:r>
          </w:p>
        </w:tc>
      </w:tr>
      <w:tr w:rsidR="00731588" w14:paraId="7215DA86" w14:textId="77777777" w:rsidTr="00731588">
        <w:tc>
          <w:tcPr>
            <w:tcW w:w="1347" w:type="dxa"/>
            <w:vAlign w:val="center"/>
          </w:tcPr>
          <w:p w14:paraId="35315DD3" w14:textId="77777777" w:rsidR="00731588" w:rsidRDefault="00731588" w:rsidP="00731588">
            <w:pPr>
              <w:jc w:val="center"/>
            </w:pPr>
            <w:r>
              <w:t>6</w:t>
            </w:r>
          </w:p>
        </w:tc>
        <w:tc>
          <w:tcPr>
            <w:tcW w:w="1115" w:type="dxa"/>
            <w:vAlign w:val="center"/>
          </w:tcPr>
          <w:p w14:paraId="41E947C9" w14:textId="6D3BBF19" w:rsidR="00731588" w:rsidRDefault="00731588" w:rsidP="00731588">
            <w:pPr>
              <w:jc w:val="center"/>
            </w:pPr>
            <w:r>
              <w:t>12%</w:t>
            </w:r>
          </w:p>
        </w:tc>
        <w:tc>
          <w:tcPr>
            <w:tcW w:w="1115" w:type="dxa"/>
            <w:vAlign w:val="center"/>
          </w:tcPr>
          <w:p w14:paraId="2D73C595" w14:textId="281F1181" w:rsidR="00731588" w:rsidRDefault="00731588" w:rsidP="00731588">
            <w:pPr>
              <w:jc w:val="center"/>
            </w:pPr>
            <w:r>
              <w:t>4.63%</w:t>
            </w:r>
          </w:p>
        </w:tc>
        <w:tc>
          <w:tcPr>
            <w:tcW w:w="1115" w:type="dxa"/>
            <w:vAlign w:val="center"/>
          </w:tcPr>
          <w:p w14:paraId="4D6FBD9E" w14:textId="4AEF393C" w:rsidR="00731588" w:rsidRDefault="00731588" w:rsidP="00731588">
            <w:pPr>
              <w:jc w:val="center"/>
            </w:pPr>
            <w:r>
              <w:t>8.40%</w:t>
            </w:r>
          </w:p>
        </w:tc>
        <w:tc>
          <w:tcPr>
            <w:tcW w:w="929" w:type="dxa"/>
            <w:vAlign w:val="center"/>
          </w:tcPr>
          <w:p w14:paraId="34A32390" w14:textId="5673958D" w:rsidR="00731588" w:rsidRDefault="00731588" w:rsidP="00731588">
            <w:pPr>
              <w:jc w:val="center"/>
              <w:rPr>
                <w:noProof/>
              </w:rPr>
            </w:pPr>
            <w:r>
              <w:rPr>
                <w:noProof/>
              </w:rPr>
              <w:t>0.45</w:t>
            </w:r>
          </w:p>
        </w:tc>
        <w:tc>
          <w:tcPr>
            <w:tcW w:w="3446" w:type="dxa"/>
          </w:tcPr>
          <w:p w14:paraId="719812CB" w14:textId="77777777" w:rsidR="00731588" w:rsidRDefault="00731588" w:rsidP="00731588">
            <w:pPr>
              <w:jc w:val="both"/>
            </w:pPr>
            <w:r>
              <w:rPr>
                <w:noProof/>
              </w:rPr>
              <w:drawing>
                <wp:inline distT="0" distB="0" distL="0" distR="0" wp14:anchorId="5B1FB4EE" wp14:editId="6A6CED9E">
                  <wp:extent cx="2030095" cy="783542"/>
                  <wp:effectExtent l="0" t="0" r="0" b="0"/>
                  <wp:docPr id="49" name="Picture 49"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 Word&#10;&#10;Description automatically generated"/>
                          <pic:cNvPicPr/>
                        </pic:nvPicPr>
                        <pic:blipFill rotWithShape="1">
                          <a:blip r:embed="rId16"/>
                          <a:srcRect l="24310" t="35304" r="68198" b="55901"/>
                          <a:stretch/>
                        </pic:blipFill>
                        <pic:spPr bwMode="auto">
                          <a:xfrm>
                            <a:off x="0" y="0"/>
                            <a:ext cx="2099916" cy="810490"/>
                          </a:xfrm>
                          <a:prstGeom prst="rect">
                            <a:avLst/>
                          </a:prstGeom>
                          <a:ln>
                            <a:noFill/>
                          </a:ln>
                          <a:extLst>
                            <a:ext uri="{53640926-AAD7-44D8-BBD7-CCE9431645EC}">
                              <a14:shadowObscured xmlns:a14="http://schemas.microsoft.com/office/drawing/2010/main"/>
                            </a:ext>
                          </a:extLst>
                        </pic:spPr>
                      </pic:pic>
                    </a:graphicData>
                  </a:graphic>
                </wp:inline>
              </w:drawing>
            </w:r>
          </w:p>
        </w:tc>
      </w:tr>
      <w:tr w:rsidR="00731588" w14:paraId="152E7454" w14:textId="77777777" w:rsidTr="00731588">
        <w:tc>
          <w:tcPr>
            <w:tcW w:w="1347" w:type="dxa"/>
            <w:vAlign w:val="center"/>
          </w:tcPr>
          <w:p w14:paraId="4B6D2C5B" w14:textId="77777777" w:rsidR="00731588" w:rsidRDefault="00731588" w:rsidP="00731588">
            <w:pPr>
              <w:jc w:val="center"/>
            </w:pPr>
            <w:r>
              <w:t>7</w:t>
            </w:r>
          </w:p>
        </w:tc>
        <w:tc>
          <w:tcPr>
            <w:tcW w:w="1115" w:type="dxa"/>
            <w:vAlign w:val="center"/>
          </w:tcPr>
          <w:p w14:paraId="364B8BA1" w14:textId="2B3D2B80" w:rsidR="00731588" w:rsidRDefault="00731588" w:rsidP="00731588">
            <w:pPr>
              <w:jc w:val="center"/>
            </w:pPr>
            <w:r>
              <w:t>12%</w:t>
            </w:r>
          </w:p>
        </w:tc>
        <w:tc>
          <w:tcPr>
            <w:tcW w:w="1115" w:type="dxa"/>
            <w:vAlign w:val="center"/>
          </w:tcPr>
          <w:p w14:paraId="0B3880E6" w14:textId="64BA88D7" w:rsidR="00731588" w:rsidRDefault="00731588" w:rsidP="00731588">
            <w:pPr>
              <w:jc w:val="center"/>
            </w:pPr>
            <w:r>
              <w:t>4.59%</w:t>
            </w:r>
          </w:p>
        </w:tc>
        <w:tc>
          <w:tcPr>
            <w:tcW w:w="1115" w:type="dxa"/>
            <w:vAlign w:val="center"/>
          </w:tcPr>
          <w:p w14:paraId="11B5B021" w14:textId="63209AE9" w:rsidR="00731588" w:rsidRDefault="00731588" w:rsidP="00731588">
            <w:pPr>
              <w:jc w:val="center"/>
            </w:pPr>
            <w:r>
              <w:t>8.33%</w:t>
            </w:r>
          </w:p>
        </w:tc>
        <w:tc>
          <w:tcPr>
            <w:tcW w:w="929" w:type="dxa"/>
            <w:vAlign w:val="center"/>
          </w:tcPr>
          <w:p w14:paraId="6A68DEB8" w14:textId="74E3D1AE" w:rsidR="00731588" w:rsidRDefault="00731588" w:rsidP="00731588">
            <w:pPr>
              <w:jc w:val="center"/>
              <w:rPr>
                <w:noProof/>
              </w:rPr>
            </w:pPr>
            <w:r>
              <w:rPr>
                <w:noProof/>
              </w:rPr>
              <w:t>1.45</w:t>
            </w:r>
          </w:p>
        </w:tc>
        <w:tc>
          <w:tcPr>
            <w:tcW w:w="3446" w:type="dxa"/>
          </w:tcPr>
          <w:p w14:paraId="5435208C" w14:textId="77777777" w:rsidR="00731588" w:rsidRDefault="00731588" w:rsidP="00731588">
            <w:pPr>
              <w:jc w:val="both"/>
            </w:pPr>
            <w:r>
              <w:rPr>
                <w:noProof/>
              </w:rPr>
              <w:drawing>
                <wp:inline distT="0" distB="0" distL="0" distR="0" wp14:anchorId="6FE4BA76" wp14:editId="34D22892">
                  <wp:extent cx="2019935" cy="715749"/>
                  <wp:effectExtent l="0" t="0" r="0" b="8255"/>
                  <wp:docPr id="50" name="Picture 50"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 Word&#10;&#10;Description automatically generated"/>
                          <pic:cNvPicPr/>
                        </pic:nvPicPr>
                        <pic:blipFill rotWithShape="1">
                          <a:blip r:embed="rId16"/>
                          <a:srcRect l="23743" t="54611" r="68085" b="36581"/>
                          <a:stretch/>
                        </pic:blipFill>
                        <pic:spPr bwMode="auto">
                          <a:xfrm>
                            <a:off x="0" y="0"/>
                            <a:ext cx="2058632" cy="729461"/>
                          </a:xfrm>
                          <a:prstGeom prst="rect">
                            <a:avLst/>
                          </a:prstGeom>
                          <a:ln>
                            <a:noFill/>
                          </a:ln>
                          <a:extLst>
                            <a:ext uri="{53640926-AAD7-44D8-BBD7-CCE9431645EC}">
                              <a14:shadowObscured xmlns:a14="http://schemas.microsoft.com/office/drawing/2010/main"/>
                            </a:ext>
                          </a:extLst>
                        </pic:spPr>
                      </pic:pic>
                    </a:graphicData>
                  </a:graphic>
                </wp:inline>
              </w:drawing>
            </w:r>
          </w:p>
        </w:tc>
      </w:tr>
      <w:tr w:rsidR="00731588" w14:paraId="79F49C78" w14:textId="77777777" w:rsidTr="00731588">
        <w:tc>
          <w:tcPr>
            <w:tcW w:w="1347" w:type="dxa"/>
            <w:vAlign w:val="center"/>
          </w:tcPr>
          <w:p w14:paraId="32316959" w14:textId="77777777" w:rsidR="00731588" w:rsidRDefault="00731588" w:rsidP="00731588">
            <w:pPr>
              <w:jc w:val="center"/>
            </w:pPr>
            <w:r>
              <w:t>8</w:t>
            </w:r>
          </w:p>
        </w:tc>
        <w:tc>
          <w:tcPr>
            <w:tcW w:w="1115" w:type="dxa"/>
            <w:vAlign w:val="center"/>
          </w:tcPr>
          <w:p w14:paraId="2CA342F7" w14:textId="2E7FFAC5" w:rsidR="00731588" w:rsidRDefault="00731588" w:rsidP="00731588">
            <w:pPr>
              <w:jc w:val="center"/>
            </w:pPr>
            <w:r>
              <w:t>100%</w:t>
            </w:r>
          </w:p>
        </w:tc>
        <w:tc>
          <w:tcPr>
            <w:tcW w:w="1115" w:type="dxa"/>
            <w:vAlign w:val="center"/>
          </w:tcPr>
          <w:p w14:paraId="0E4CCA16" w14:textId="57FD169C" w:rsidR="00731588" w:rsidRDefault="00731588" w:rsidP="00731588">
            <w:pPr>
              <w:jc w:val="center"/>
            </w:pPr>
            <w:r>
              <w:t>7.58%</w:t>
            </w:r>
          </w:p>
        </w:tc>
        <w:tc>
          <w:tcPr>
            <w:tcW w:w="1115" w:type="dxa"/>
            <w:vAlign w:val="center"/>
          </w:tcPr>
          <w:p w14:paraId="32F164FE" w14:textId="151D16F1" w:rsidR="00731588" w:rsidRDefault="00731588" w:rsidP="00731588">
            <w:pPr>
              <w:jc w:val="center"/>
            </w:pPr>
            <w:r>
              <w:t>8.01%</w:t>
            </w:r>
          </w:p>
        </w:tc>
        <w:tc>
          <w:tcPr>
            <w:tcW w:w="929" w:type="dxa"/>
            <w:vAlign w:val="center"/>
          </w:tcPr>
          <w:p w14:paraId="71BC242F" w14:textId="77777777" w:rsidR="00731588" w:rsidRDefault="00731588" w:rsidP="00731588">
            <w:pPr>
              <w:jc w:val="center"/>
            </w:pPr>
            <w:r>
              <w:t>0</w:t>
            </w:r>
          </w:p>
        </w:tc>
        <w:tc>
          <w:tcPr>
            <w:tcW w:w="3446" w:type="dxa"/>
          </w:tcPr>
          <w:p w14:paraId="59C51CF4" w14:textId="77777777" w:rsidR="00731588" w:rsidRDefault="00731588" w:rsidP="00731588">
            <w:pPr>
              <w:jc w:val="both"/>
            </w:pPr>
            <w:r>
              <w:rPr>
                <w:noProof/>
              </w:rPr>
              <w:drawing>
                <wp:inline distT="0" distB="0" distL="0" distR="0" wp14:anchorId="7D6B2B7F" wp14:editId="1370ABC3">
                  <wp:extent cx="2019935" cy="852363"/>
                  <wp:effectExtent l="0" t="0" r="0" b="5080"/>
                  <wp:docPr id="51" name="Picture 5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10;&#10;Description automatically generated"/>
                          <pic:cNvPicPr/>
                        </pic:nvPicPr>
                        <pic:blipFill rotWithShape="1">
                          <a:blip r:embed="rId17"/>
                          <a:srcRect l="25614" t="42028" r="68685" b="50654"/>
                          <a:stretch/>
                        </pic:blipFill>
                        <pic:spPr bwMode="auto">
                          <a:xfrm>
                            <a:off x="0" y="0"/>
                            <a:ext cx="2043418" cy="862272"/>
                          </a:xfrm>
                          <a:prstGeom prst="rect">
                            <a:avLst/>
                          </a:prstGeom>
                          <a:ln>
                            <a:noFill/>
                          </a:ln>
                          <a:extLst>
                            <a:ext uri="{53640926-AAD7-44D8-BBD7-CCE9431645EC}">
                              <a14:shadowObscured xmlns:a14="http://schemas.microsoft.com/office/drawing/2010/main"/>
                            </a:ext>
                          </a:extLst>
                        </pic:spPr>
                      </pic:pic>
                    </a:graphicData>
                  </a:graphic>
                </wp:inline>
              </w:drawing>
            </w:r>
          </w:p>
        </w:tc>
      </w:tr>
      <w:tr w:rsidR="00731588" w14:paraId="4BA30A28" w14:textId="77777777" w:rsidTr="00731588">
        <w:tc>
          <w:tcPr>
            <w:tcW w:w="1347" w:type="dxa"/>
            <w:vAlign w:val="center"/>
          </w:tcPr>
          <w:p w14:paraId="3823B403" w14:textId="77777777" w:rsidR="00731588" w:rsidRDefault="00731588" w:rsidP="00731588">
            <w:pPr>
              <w:jc w:val="center"/>
            </w:pPr>
            <w:r>
              <w:t>9</w:t>
            </w:r>
          </w:p>
        </w:tc>
        <w:tc>
          <w:tcPr>
            <w:tcW w:w="1115" w:type="dxa"/>
            <w:vAlign w:val="center"/>
          </w:tcPr>
          <w:p w14:paraId="4CBD99DA" w14:textId="2ED79657" w:rsidR="00731588" w:rsidRDefault="00731588" w:rsidP="00731588">
            <w:pPr>
              <w:jc w:val="center"/>
            </w:pPr>
            <w:r>
              <w:t>100%</w:t>
            </w:r>
          </w:p>
        </w:tc>
        <w:tc>
          <w:tcPr>
            <w:tcW w:w="1115" w:type="dxa"/>
            <w:vAlign w:val="center"/>
          </w:tcPr>
          <w:p w14:paraId="20C413F8" w14:textId="1FAF5FA6" w:rsidR="00731588" w:rsidRDefault="00731588" w:rsidP="00731588">
            <w:pPr>
              <w:jc w:val="center"/>
            </w:pPr>
            <w:r>
              <w:t>7.58%</w:t>
            </w:r>
          </w:p>
        </w:tc>
        <w:tc>
          <w:tcPr>
            <w:tcW w:w="1115" w:type="dxa"/>
            <w:vAlign w:val="center"/>
          </w:tcPr>
          <w:p w14:paraId="1D3EC76B" w14:textId="25F52731" w:rsidR="00731588" w:rsidRDefault="00731588" w:rsidP="00731588">
            <w:pPr>
              <w:jc w:val="center"/>
            </w:pPr>
            <w:r>
              <w:t>8.01%</w:t>
            </w:r>
          </w:p>
        </w:tc>
        <w:tc>
          <w:tcPr>
            <w:tcW w:w="929" w:type="dxa"/>
            <w:vAlign w:val="center"/>
          </w:tcPr>
          <w:p w14:paraId="0C7521CD" w14:textId="77777777" w:rsidR="00731588" w:rsidRDefault="00731588" w:rsidP="00731588">
            <w:pPr>
              <w:jc w:val="center"/>
            </w:pPr>
            <w:r>
              <w:t>0</w:t>
            </w:r>
          </w:p>
        </w:tc>
        <w:tc>
          <w:tcPr>
            <w:tcW w:w="3446" w:type="dxa"/>
          </w:tcPr>
          <w:p w14:paraId="049E655B" w14:textId="77777777" w:rsidR="00731588" w:rsidRDefault="00731588" w:rsidP="00731588">
            <w:pPr>
              <w:jc w:val="both"/>
            </w:pPr>
            <w:r>
              <w:rPr>
                <w:noProof/>
              </w:rPr>
              <w:drawing>
                <wp:inline distT="0" distB="0" distL="0" distR="0" wp14:anchorId="647A1ECC" wp14:editId="3BFC5279">
                  <wp:extent cx="2019935" cy="766355"/>
                  <wp:effectExtent l="0" t="0" r="0" b="0"/>
                  <wp:docPr id="52" name="Picture 5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10;&#10;Description automatically generated"/>
                          <pic:cNvPicPr/>
                        </pic:nvPicPr>
                        <pic:blipFill rotWithShape="1">
                          <a:blip r:embed="rId17"/>
                          <a:srcRect l="25577" t="52386" r="68567" b="40855"/>
                          <a:stretch/>
                        </pic:blipFill>
                        <pic:spPr bwMode="auto">
                          <a:xfrm>
                            <a:off x="0" y="0"/>
                            <a:ext cx="2057173" cy="780483"/>
                          </a:xfrm>
                          <a:prstGeom prst="rect">
                            <a:avLst/>
                          </a:prstGeom>
                          <a:ln>
                            <a:noFill/>
                          </a:ln>
                          <a:extLst>
                            <a:ext uri="{53640926-AAD7-44D8-BBD7-CCE9431645EC}">
                              <a14:shadowObscured xmlns:a14="http://schemas.microsoft.com/office/drawing/2010/main"/>
                            </a:ext>
                          </a:extLst>
                        </pic:spPr>
                      </pic:pic>
                    </a:graphicData>
                  </a:graphic>
                </wp:inline>
              </w:drawing>
            </w:r>
          </w:p>
        </w:tc>
      </w:tr>
      <w:tr w:rsidR="00731588" w14:paraId="5999C6F8" w14:textId="77777777" w:rsidTr="00731588">
        <w:tc>
          <w:tcPr>
            <w:tcW w:w="1347" w:type="dxa"/>
            <w:vAlign w:val="center"/>
          </w:tcPr>
          <w:p w14:paraId="48C97FEA" w14:textId="77777777" w:rsidR="00731588" w:rsidRDefault="00731588" w:rsidP="00731588">
            <w:pPr>
              <w:jc w:val="center"/>
            </w:pPr>
            <w:r>
              <w:t>10</w:t>
            </w:r>
          </w:p>
        </w:tc>
        <w:tc>
          <w:tcPr>
            <w:tcW w:w="1115" w:type="dxa"/>
            <w:vAlign w:val="center"/>
          </w:tcPr>
          <w:p w14:paraId="753D169C" w14:textId="0BC335A0" w:rsidR="00731588" w:rsidRDefault="00731588" w:rsidP="00731588">
            <w:pPr>
              <w:jc w:val="center"/>
            </w:pPr>
            <w:r>
              <w:t>100%</w:t>
            </w:r>
          </w:p>
        </w:tc>
        <w:tc>
          <w:tcPr>
            <w:tcW w:w="1115" w:type="dxa"/>
            <w:vAlign w:val="center"/>
          </w:tcPr>
          <w:p w14:paraId="4399605F" w14:textId="27433688" w:rsidR="00731588" w:rsidRDefault="00731588" w:rsidP="00731588">
            <w:pPr>
              <w:jc w:val="center"/>
            </w:pPr>
            <w:r>
              <w:t>14.83%</w:t>
            </w:r>
          </w:p>
        </w:tc>
        <w:tc>
          <w:tcPr>
            <w:tcW w:w="1115" w:type="dxa"/>
            <w:vAlign w:val="center"/>
          </w:tcPr>
          <w:p w14:paraId="6E130688" w14:textId="356164DC" w:rsidR="00731588" w:rsidRDefault="00731588" w:rsidP="00731588">
            <w:pPr>
              <w:jc w:val="center"/>
            </w:pPr>
            <w:r>
              <w:t>8.81%</w:t>
            </w:r>
          </w:p>
        </w:tc>
        <w:tc>
          <w:tcPr>
            <w:tcW w:w="929" w:type="dxa"/>
            <w:vAlign w:val="center"/>
          </w:tcPr>
          <w:p w14:paraId="6AEE906E" w14:textId="77777777" w:rsidR="00731588" w:rsidRDefault="00731588" w:rsidP="00731588">
            <w:pPr>
              <w:jc w:val="center"/>
            </w:pPr>
            <w:r>
              <w:t>0</w:t>
            </w:r>
          </w:p>
        </w:tc>
        <w:tc>
          <w:tcPr>
            <w:tcW w:w="3446" w:type="dxa"/>
          </w:tcPr>
          <w:p w14:paraId="5D27C412" w14:textId="77777777" w:rsidR="00731588" w:rsidRDefault="00731588" w:rsidP="00731588">
            <w:pPr>
              <w:jc w:val="both"/>
              <w:rPr>
                <w:noProof/>
              </w:rPr>
            </w:pPr>
            <w:r>
              <w:rPr>
                <w:noProof/>
              </w:rPr>
              <w:drawing>
                <wp:inline distT="0" distB="0" distL="0" distR="0" wp14:anchorId="59F4C80B" wp14:editId="1EAB30E7">
                  <wp:extent cx="1993265" cy="775533"/>
                  <wp:effectExtent l="0" t="0" r="6985" b="5715"/>
                  <wp:docPr id="53" name="Picture 5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screenshot of a computer&#10;&#10;Description automatically generated with medium confidence"/>
                          <pic:cNvPicPr/>
                        </pic:nvPicPr>
                        <pic:blipFill rotWithShape="1">
                          <a:blip r:embed="rId18"/>
                          <a:srcRect l="26912" t="42683" r="67230" b="50384"/>
                          <a:stretch/>
                        </pic:blipFill>
                        <pic:spPr bwMode="auto">
                          <a:xfrm>
                            <a:off x="0" y="0"/>
                            <a:ext cx="2031851" cy="790546"/>
                          </a:xfrm>
                          <a:prstGeom prst="rect">
                            <a:avLst/>
                          </a:prstGeom>
                          <a:ln>
                            <a:noFill/>
                          </a:ln>
                          <a:extLst>
                            <a:ext uri="{53640926-AAD7-44D8-BBD7-CCE9431645EC}">
                              <a14:shadowObscured xmlns:a14="http://schemas.microsoft.com/office/drawing/2010/main"/>
                            </a:ext>
                          </a:extLst>
                        </pic:spPr>
                      </pic:pic>
                    </a:graphicData>
                  </a:graphic>
                </wp:inline>
              </w:drawing>
            </w:r>
          </w:p>
        </w:tc>
      </w:tr>
      <w:tr w:rsidR="00731588" w14:paraId="336F2D1E" w14:textId="77777777" w:rsidTr="00731588">
        <w:tc>
          <w:tcPr>
            <w:tcW w:w="1347" w:type="dxa"/>
            <w:vAlign w:val="center"/>
          </w:tcPr>
          <w:p w14:paraId="7B730F87" w14:textId="77777777" w:rsidR="00731588" w:rsidRDefault="00731588" w:rsidP="00731588">
            <w:pPr>
              <w:jc w:val="center"/>
            </w:pPr>
            <w:r>
              <w:t>11</w:t>
            </w:r>
          </w:p>
        </w:tc>
        <w:tc>
          <w:tcPr>
            <w:tcW w:w="1115" w:type="dxa"/>
            <w:vAlign w:val="center"/>
          </w:tcPr>
          <w:p w14:paraId="08279C6B" w14:textId="4D798F92" w:rsidR="00731588" w:rsidRDefault="00731588" w:rsidP="00731588">
            <w:pPr>
              <w:jc w:val="center"/>
            </w:pPr>
            <w:r>
              <w:t>100%</w:t>
            </w:r>
          </w:p>
        </w:tc>
        <w:tc>
          <w:tcPr>
            <w:tcW w:w="1115" w:type="dxa"/>
            <w:vAlign w:val="center"/>
          </w:tcPr>
          <w:p w14:paraId="72A85769" w14:textId="4B85BD3D" w:rsidR="00731588" w:rsidRDefault="00731588" w:rsidP="00731588">
            <w:pPr>
              <w:jc w:val="center"/>
            </w:pPr>
            <w:r>
              <w:t>14.83%</w:t>
            </w:r>
          </w:p>
        </w:tc>
        <w:tc>
          <w:tcPr>
            <w:tcW w:w="1115" w:type="dxa"/>
            <w:vAlign w:val="center"/>
          </w:tcPr>
          <w:p w14:paraId="3F2E4D3B" w14:textId="64B9A7E5" w:rsidR="00731588" w:rsidRDefault="00731588" w:rsidP="00731588">
            <w:pPr>
              <w:jc w:val="center"/>
            </w:pPr>
            <w:r>
              <w:t>8.81%</w:t>
            </w:r>
          </w:p>
        </w:tc>
        <w:tc>
          <w:tcPr>
            <w:tcW w:w="929" w:type="dxa"/>
            <w:vAlign w:val="center"/>
          </w:tcPr>
          <w:p w14:paraId="6E55B476" w14:textId="77777777" w:rsidR="00731588" w:rsidRDefault="00731588" w:rsidP="00731588">
            <w:pPr>
              <w:jc w:val="center"/>
            </w:pPr>
            <w:r>
              <w:t>0</w:t>
            </w:r>
          </w:p>
        </w:tc>
        <w:tc>
          <w:tcPr>
            <w:tcW w:w="3446" w:type="dxa"/>
          </w:tcPr>
          <w:p w14:paraId="68F8FF83" w14:textId="77777777" w:rsidR="00731588" w:rsidRDefault="00731588" w:rsidP="00731588">
            <w:pPr>
              <w:jc w:val="both"/>
              <w:rPr>
                <w:noProof/>
              </w:rPr>
            </w:pPr>
            <w:r>
              <w:rPr>
                <w:noProof/>
              </w:rPr>
              <w:drawing>
                <wp:inline distT="0" distB="0" distL="0" distR="0" wp14:anchorId="287FDEC4" wp14:editId="4C91DEAB">
                  <wp:extent cx="1993602" cy="716692"/>
                  <wp:effectExtent l="0" t="0" r="6985" b="7620"/>
                  <wp:docPr id="54" name="Picture 5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screenshot of a computer&#10;&#10;Description automatically generated with medium confidence"/>
                          <pic:cNvPicPr/>
                        </pic:nvPicPr>
                        <pic:blipFill rotWithShape="1">
                          <a:blip r:embed="rId18"/>
                          <a:srcRect l="26167" t="54852" r="67230" b="37927"/>
                          <a:stretch/>
                        </pic:blipFill>
                        <pic:spPr bwMode="auto">
                          <a:xfrm>
                            <a:off x="0" y="0"/>
                            <a:ext cx="2038399" cy="732796"/>
                          </a:xfrm>
                          <a:prstGeom prst="rect">
                            <a:avLst/>
                          </a:prstGeom>
                          <a:ln>
                            <a:noFill/>
                          </a:ln>
                          <a:extLst>
                            <a:ext uri="{53640926-AAD7-44D8-BBD7-CCE9431645EC}">
                              <a14:shadowObscured xmlns:a14="http://schemas.microsoft.com/office/drawing/2010/main"/>
                            </a:ext>
                          </a:extLst>
                        </pic:spPr>
                      </pic:pic>
                    </a:graphicData>
                  </a:graphic>
                </wp:inline>
              </w:drawing>
            </w:r>
          </w:p>
        </w:tc>
      </w:tr>
      <w:tr w:rsidR="00731588" w14:paraId="2972035C" w14:textId="77777777" w:rsidTr="00731588">
        <w:tc>
          <w:tcPr>
            <w:tcW w:w="1347" w:type="dxa"/>
            <w:vAlign w:val="center"/>
          </w:tcPr>
          <w:p w14:paraId="4B229A49" w14:textId="77777777" w:rsidR="00731588" w:rsidRDefault="00731588" w:rsidP="00731588">
            <w:pPr>
              <w:jc w:val="center"/>
            </w:pPr>
            <w:r>
              <w:t>12</w:t>
            </w:r>
          </w:p>
        </w:tc>
        <w:tc>
          <w:tcPr>
            <w:tcW w:w="1115" w:type="dxa"/>
            <w:vAlign w:val="center"/>
          </w:tcPr>
          <w:p w14:paraId="0985B9D1" w14:textId="6C6FFB7B" w:rsidR="00731588" w:rsidRDefault="00731588" w:rsidP="00731588">
            <w:pPr>
              <w:jc w:val="center"/>
            </w:pPr>
            <w:r>
              <w:t>100%</w:t>
            </w:r>
          </w:p>
        </w:tc>
        <w:tc>
          <w:tcPr>
            <w:tcW w:w="1115" w:type="dxa"/>
            <w:vAlign w:val="center"/>
          </w:tcPr>
          <w:p w14:paraId="6A362B7D" w14:textId="66060BC0" w:rsidR="00731588" w:rsidRDefault="00731588" w:rsidP="00731588">
            <w:pPr>
              <w:jc w:val="center"/>
            </w:pPr>
            <w:r>
              <w:t>4.31%</w:t>
            </w:r>
          </w:p>
        </w:tc>
        <w:tc>
          <w:tcPr>
            <w:tcW w:w="1115" w:type="dxa"/>
            <w:vAlign w:val="center"/>
          </w:tcPr>
          <w:p w14:paraId="3B2F4CD4" w14:textId="35069334" w:rsidR="00731588" w:rsidRDefault="00731588" w:rsidP="00731588">
            <w:pPr>
              <w:jc w:val="center"/>
            </w:pPr>
            <w:r>
              <w:t>8.58%</w:t>
            </w:r>
          </w:p>
        </w:tc>
        <w:tc>
          <w:tcPr>
            <w:tcW w:w="929" w:type="dxa"/>
            <w:vAlign w:val="center"/>
          </w:tcPr>
          <w:p w14:paraId="20A32281" w14:textId="77777777" w:rsidR="00731588" w:rsidRDefault="00731588" w:rsidP="00731588">
            <w:pPr>
              <w:jc w:val="center"/>
            </w:pPr>
            <w:r>
              <w:t>0</w:t>
            </w:r>
          </w:p>
        </w:tc>
        <w:tc>
          <w:tcPr>
            <w:tcW w:w="3446" w:type="dxa"/>
          </w:tcPr>
          <w:p w14:paraId="2D6F7F43" w14:textId="77777777" w:rsidR="00731588" w:rsidRDefault="00731588" w:rsidP="00731588">
            <w:pPr>
              <w:jc w:val="both"/>
              <w:rPr>
                <w:noProof/>
              </w:rPr>
            </w:pPr>
            <w:r>
              <w:rPr>
                <w:noProof/>
              </w:rPr>
              <w:drawing>
                <wp:inline distT="0" distB="0" distL="0" distR="0" wp14:anchorId="13181B51" wp14:editId="1EDCBA0F">
                  <wp:extent cx="1993265" cy="723164"/>
                  <wp:effectExtent l="0" t="0" r="6985" b="1270"/>
                  <wp:docPr id="55" name="Picture 5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10;&#10;Description automatically generated"/>
                          <pic:cNvPicPr/>
                        </pic:nvPicPr>
                        <pic:blipFill rotWithShape="1">
                          <a:blip r:embed="rId19"/>
                          <a:srcRect l="25331" t="33565" r="68383" b="59497"/>
                          <a:stretch/>
                        </pic:blipFill>
                        <pic:spPr bwMode="auto">
                          <a:xfrm>
                            <a:off x="0" y="0"/>
                            <a:ext cx="2044545" cy="741769"/>
                          </a:xfrm>
                          <a:prstGeom prst="rect">
                            <a:avLst/>
                          </a:prstGeom>
                          <a:ln>
                            <a:noFill/>
                          </a:ln>
                          <a:extLst>
                            <a:ext uri="{53640926-AAD7-44D8-BBD7-CCE9431645EC}">
                              <a14:shadowObscured xmlns:a14="http://schemas.microsoft.com/office/drawing/2010/main"/>
                            </a:ext>
                          </a:extLst>
                        </pic:spPr>
                      </pic:pic>
                    </a:graphicData>
                  </a:graphic>
                </wp:inline>
              </w:drawing>
            </w:r>
          </w:p>
        </w:tc>
      </w:tr>
      <w:tr w:rsidR="00731588" w14:paraId="71628319" w14:textId="77777777" w:rsidTr="00731588">
        <w:tc>
          <w:tcPr>
            <w:tcW w:w="1347" w:type="dxa"/>
            <w:vAlign w:val="center"/>
          </w:tcPr>
          <w:p w14:paraId="15F7A7FB" w14:textId="77777777" w:rsidR="00731588" w:rsidRDefault="00731588" w:rsidP="00731588">
            <w:pPr>
              <w:jc w:val="center"/>
            </w:pPr>
            <w:r>
              <w:t>13</w:t>
            </w:r>
          </w:p>
        </w:tc>
        <w:tc>
          <w:tcPr>
            <w:tcW w:w="1115" w:type="dxa"/>
            <w:vAlign w:val="center"/>
          </w:tcPr>
          <w:p w14:paraId="58F40D91" w14:textId="68A59341" w:rsidR="00731588" w:rsidRDefault="00731588" w:rsidP="00731588">
            <w:pPr>
              <w:jc w:val="center"/>
            </w:pPr>
            <w:r>
              <w:t>100%</w:t>
            </w:r>
          </w:p>
        </w:tc>
        <w:tc>
          <w:tcPr>
            <w:tcW w:w="1115" w:type="dxa"/>
            <w:vAlign w:val="center"/>
          </w:tcPr>
          <w:p w14:paraId="25B95529" w14:textId="330F25DE" w:rsidR="00731588" w:rsidRDefault="00731588" w:rsidP="00731588">
            <w:pPr>
              <w:jc w:val="center"/>
            </w:pPr>
            <w:r>
              <w:t>4.31%</w:t>
            </w:r>
          </w:p>
        </w:tc>
        <w:tc>
          <w:tcPr>
            <w:tcW w:w="1115" w:type="dxa"/>
            <w:vAlign w:val="center"/>
          </w:tcPr>
          <w:p w14:paraId="5204C56F" w14:textId="0DB79DBF" w:rsidR="00731588" w:rsidRDefault="00731588" w:rsidP="00731588">
            <w:pPr>
              <w:jc w:val="center"/>
            </w:pPr>
            <w:r>
              <w:t>8.58%</w:t>
            </w:r>
          </w:p>
        </w:tc>
        <w:tc>
          <w:tcPr>
            <w:tcW w:w="929" w:type="dxa"/>
            <w:vAlign w:val="center"/>
          </w:tcPr>
          <w:p w14:paraId="1C170E5D" w14:textId="77777777" w:rsidR="00731588" w:rsidRDefault="00731588" w:rsidP="00731588">
            <w:pPr>
              <w:jc w:val="center"/>
            </w:pPr>
            <w:r>
              <w:t>0</w:t>
            </w:r>
          </w:p>
        </w:tc>
        <w:tc>
          <w:tcPr>
            <w:tcW w:w="3446" w:type="dxa"/>
          </w:tcPr>
          <w:p w14:paraId="3B8ED3DC" w14:textId="77777777" w:rsidR="00731588" w:rsidRDefault="00731588" w:rsidP="00731588">
            <w:pPr>
              <w:jc w:val="both"/>
              <w:rPr>
                <w:noProof/>
              </w:rPr>
            </w:pPr>
            <w:r>
              <w:rPr>
                <w:noProof/>
              </w:rPr>
              <w:drawing>
                <wp:inline distT="0" distB="0" distL="0" distR="0" wp14:anchorId="14DA9DCE" wp14:editId="21E49ED6">
                  <wp:extent cx="1993265" cy="769204"/>
                  <wp:effectExtent l="0" t="0" r="6985" b="0"/>
                  <wp:docPr id="56" name="Picture 5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10;&#10;Description automatically generated"/>
                          <pic:cNvPicPr/>
                        </pic:nvPicPr>
                        <pic:blipFill rotWithShape="1">
                          <a:blip r:embed="rId19"/>
                          <a:srcRect l="25746" t="45970" r="68523" b="47301"/>
                          <a:stretch/>
                        </pic:blipFill>
                        <pic:spPr bwMode="auto">
                          <a:xfrm>
                            <a:off x="0" y="0"/>
                            <a:ext cx="2040086" cy="787272"/>
                          </a:xfrm>
                          <a:prstGeom prst="rect">
                            <a:avLst/>
                          </a:prstGeom>
                          <a:ln>
                            <a:noFill/>
                          </a:ln>
                          <a:extLst>
                            <a:ext uri="{53640926-AAD7-44D8-BBD7-CCE9431645EC}">
                              <a14:shadowObscured xmlns:a14="http://schemas.microsoft.com/office/drawing/2010/main"/>
                            </a:ext>
                          </a:extLst>
                        </pic:spPr>
                      </pic:pic>
                    </a:graphicData>
                  </a:graphic>
                </wp:inline>
              </w:drawing>
            </w:r>
          </w:p>
        </w:tc>
      </w:tr>
    </w:tbl>
    <w:p w14:paraId="677FE91D" w14:textId="492B88CB" w:rsidR="00624335" w:rsidRDefault="00624335" w:rsidP="00467E0B"/>
    <w:p w14:paraId="3BF0DD4C" w14:textId="728C842B" w:rsidR="00731588" w:rsidRPr="00731588" w:rsidRDefault="00731588" w:rsidP="00731588">
      <w:pPr>
        <w:jc w:val="both"/>
      </w:pPr>
      <w:r>
        <w:t xml:space="preserve">As the salt concentration increased, the colour depth increased, as demonstrated in </w:t>
      </w:r>
      <w:r w:rsidRPr="008E5954">
        <w:t>table 5. However</w:t>
      </w:r>
      <w:r>
        <w:t xml:space="preserve"> high salt concentrations resulted in poor image quality, with the optimum being between 8wt% and 15wt%, as there was a compromise between colour depth and </w:t>
      </w:r>
      <w:r w:rsidR="00A42909">
        <w:t>image clarity.</w:t>
      </w:r>
    </w:p>
    <w:p w14:paraId="7B68BCD0" w14:textId="77777777" w:rsidR="00A42909" w:rsidRDefault="00A42909">
      <w:pPr>
        <w:rPr>
          <w:i/>
          <w:iCs/>
          <w:color w:val="44546A" w:themeColor="text2"/>
          <w:sz w:val="18"/>
          <w:szCs w:val="18"/>
        </w:rPr>
      </w:pPr>
      <w:r>
        <w:br w:type="page"/>
      </w:r>
    </w:p>
    <w:p w14:paraId="752FAE34" w14:textId="48B3A92F" w:rsidR="00624335" w:rsidRDefault="00624335" w:rsidP="00624335">
      <w:pPr>
        <w:pStyle w:val="Caption"/>
        <w:keepNext/>
      </w:pPr>
      <w:bookmarkStart w:id="32" w:name="_Toc127455851"/>
      <w:r>
        <w:lastRenderedPageBreak/>
        <w:t xml:space="preserve">Table </w:t>
      </w:r>
      <w:r w:rsidR="008603F7">
        <w:fldChar w:fldCharType="begin"/>
      </w:r>
      <w:r w:rsidR="008603F7">
        <w:instrText xml:space="preserve"> SEQ Table \* ARABIC </w:instrText>
      </w:r>
      <w:r w:rsidR="008603F7">
        <w:fldChar w:fldCharType="separate"/>
      </w:r>
      <w:r w:rsidR="00522941">
        <w:rPr>
          <w:noProof/>
        </w:rPr>
        <w:t>5</w:t>
      </w:r>
      <w:r w:rsidR="008603F7">
        <w:rPr>
          <w:noProof/>
        </w:rPr>
        <w:fldChar w:fldCharType="end"/>
      </w:r>
      <w:r>
        <w:t xml:space="preserve">: </w:t>
      </w:r>
      <w:r w:rsidR="00731588">
        <w:t>Results of varying the salt (sodium chloride) within the soaking solution, using black ink and a soaking temperature of 50</w:t>
      </w:r>
      <w:r w:rsidR="00731588">
        <w:rPr>
          <w:rFonts w:cstheme="minorHAnsi"/>
        </w:rPr>
        <w:t>°</w:t>
      </w:r>
      <w:proofErr w:type="gramStart"/>
      <w:r w:rsidR="00731588">
        <w:t>C</w:t>
      </w:r>
      <w:bookmarkEnd w:id="32"/>
      <w:proofErr w:type="gramEnd"/>
    </w:p>
    <w:tbl>
      <w:tblPr>
        <w:tblStyle w:val="TableGrid"/>
        <w:tblW w:w="9067" w:type="dxa"/>
        <w:tblLook w:val="04A0" w:firstRow="1" w:lastRow="0" w:firstColumn="1" w:lastColumn="0" w:noHBand="0" w:noVBand="1"/>
      </w:tblPr>
      <w:tblGrid>
        <w:gridCol w:w="1347"/>
        <w:gridCol w:w="1115"/>
        <w:gridCol w:w="1115"/>
        <w:gridCol w:w="1115"/>
        <w:gridCol w:w="929"/>
        <w:gridCol w:w="3446"/>
      </w:tblGrid>
      <w:tr w:rsidR="00624335" w14:paraId="12E10A78" w14:textId="77777777" w:rsidTr="003575BE">
        <w:tc>
          <w:tcPr>
            <w:tcW w:w="1347" w:type="dxa"/>
            <w:vAlign w:val="center"/>
          </w:tcPr>
          <w:p w14:paraId="74DCE99F" w14:textId="77777777" w:rsidR="00624335" w:rsidRDefault="00624335" w:rsidP="003575BE">
            <w:pPr>
              <w:jc w:val="center"/>
            </w:pPr>
            <w:r>
              <w:t>Sample No.</w:t>
            </w:r>
          </w:p>
        </w:tc>
        <w:tc>
          <w:tcPr>
            <w:tcW w:w="1115" w:type="dxa"/>
            <w:vAlign w:val="center"/>
          </w:tcPr>
          <w:p w14:paraId="59FB7717" w14:textId="77777777" w:rsidR="00624335" w:rsidRDefault="00624335" w:rsidP="003575BE">
            <w:pPr>
              <w:jc w:val="center"/>
            </w:pPr>
            <w:r>
              <w:t>Ink</w:t>
            </w:r>
          </w:p>
          <w:p w14:paraId="1F1490CA" w14:textId="77777777" w:rsidR="00624335" w:rsidRDefault="00624335" w:rsidP="003575BE">
            <w:pPr>
              <w:jc w:val="center"/>
            </w:pPr>
            <w:r>
              <w:t>Strength</w:t>
            </w:r>
          </w:p>
          <w:p w14:paraId="73034A48" w14:textId="77777777" w:rsidR="00624335" w:rsidRDefault="00624335" w:rsidP="003575BE">
            <w:pPr>
              <w:jc w:val="center"/>
            </w:pPr>
            <w:r>
              <w:t>(%)</w:t>
            </w:r>
          </w:p>
        </w:tc>
        <w:tc>
          <w:tcPr>
            <w:tcW w:w="1115" w:type="dxa"/>
            <w:vAlign w:val="center"/>
          </w:tcPr>
          <w:p w14:paraId="60458F23" w14:textId="77777777" w:rsidR="00624335" w:rsidRDefault="00624335" w:rsidP="003575BE">
            <w:pPr>
              <w:jc w:val="center"/>
            </w:pPr>
            <w:r>
              <w:t>Fixer</w:t>
            </w:r>
          </w:p>
          <w:p w14:paraId="6791099B" w14:textId="77777777" w:rsidR="00624335" w:rsidRDefault="00624335" w:rsidP="003575BE">
            <w:pPr>
              <w:jc w:val="center"/>
            </w:pPr>
            <w:r>
              <w:t>Strength</w:t>
            </w:r>
          </w:p>
          <w:p w14:paraId="422A5B9F" w14:textId="77777777" w:rsidR="00624335" w:rsidRDefault="00624335" w:rsidP="003575BE">
            <w:pPr>
              <w:jc w:val="center"/>
            </w:pPr>
            <w:r>
              <w:t>(%)</w:t>
            </w:r>
          </w:p>
        </w:tc>
        <w:tc>
          <w:tcPr>
            <w:tcW w:w="1115" w:type="dxa"/>
            <w:vAlign w:val="center"/>
          </w:tcPr>
          <w:p w14:paraId="6E09B435" w14:textId="77777777" w:rsidR="00624335" w:rsidRDefault="00624335" w:rsidP="003575BE">
            <w:pPr>
              <w:jc w:val="center"/>
            </w:pPr>
            <w:r>
              <w:t>Salt</w:t>
            </w:r>
          </w:p>
          <w:p w14:paraId="0553401B" w14:textId="77777777" w:rsidR="00624335" w:rsidRDefault="00624335" w:rsidP="003575BE">
            <w:pPr>
              <w:jc w:val="center"/>
            </w:pPr>
            <w:r>
              <w:t>Strength</w:t>
            </w:r>
          </w:p>
          <w:p w14:paraId="65CF002E" w14:textId="77777777" w:rsidR="00624335" w:rsidRDefault="00624335" w:rsidP="003575BE">
            <w:pPr>
              <w:jc w:val="center"/>
            </w:pPr>
            <w:r>
              <w:t>(%)</w:t>
            </w:r>
          </w:p>
        </w:tc>
        <w:tc>
          <w:tcPr>
            <w:tcW w:w="929" w:type="dxa"/>
          </w:tcPr>
          <w:p w14:paraId="5146E3A4" w14:textId="77777777" w:rsidR="00624335" w:rsidRDefault="00624335" w:rsidP="003575BE">
            <w:pPr>
              <w:jc w:val="center"/>
            </w:pPr>
            <w:r>
              <w:t xml:space="preserve">Gum </w:t>
            </w:r>
          </w:p>
          <w:p w14:paraId="2797D8E1" w14:textId="77777777" w:rsidR="00624335" w:rsidRDefault="00624335" w:rsidP="003575BE">
            <w:pPr>
              <w:jc w:val="center"/>
            </w:pPr>
            <w:r>
              <w:t>Added</w:t>
            </w:r>
          </w:p>
          <w:p w14:paraId="07680277" w14:textId="77777777" w:rsidR="00624335" w:rsidRDefault="00624335" w:rsidP="003575BE">
            <w:pPr>
              <w:jc w:val="center"/>
            </w:pPr>
            <w:r>
              <w:t>(g)</w:t>
            </w:r>
          </w:p>
        </w:tc>
        <w:tc>
          <w:tcPr>
            <w:tcW w:w="3446" w:type="dxa"/>
            <w:vAlign w:val="center"/>
          </w:tcPr>
          <w:p w14:paraId="3C3330B9" w14:textId="77777777" w:rsidR="00624335" w:rsidRDefault="00624335" w:rsidP="003575BE">
            <w:pPr>
              <w:jc w:val="center"/>
            </w:pPr>
            <w:r>
              <w:t>Sample Image</w:t>
            </w:r>
          </w:p>
        </w:tc>
      </w:tr>
      <w:tr w:rsidR="00624335" w14:paraId="7F8A3F7B" w14:textId="77777777" w:rsidTr="002B2794">
        <w:tc>
          <w:tcPr>
            <w:tcW w:w="1347" w:type="dxa"/>
            <w:vAlign w:val="center"/>
          </w:tcPr>
          <w:p w14:paraId="5B3F8C04" w14:textId="77777777" w:rsidR="00624335" w:rsidRDefault="00624335" w:rsidP="003575BE">
            <w:pPr>
              <w:jc w:val="center"/>
            </w:pPr>
            <w:r>
              <w:t>12</w:t>
            </w:r>
          </w:p>
        </w:tc>
        <w:tc>
          <w:tcPr>
            <w:tcW w:w="1115" w:type="dxa"/>
            <w:vAlign w:val="center"/>
          </w:tcPr>
          <w:p w14:paraId="2FEB53D4" w14:textId="30C9A455" w:rsidR="00624335" w:rsidRDefault="002B2794" w:rsidP="003575BE">
            <w:pPr>
              <w:jc w:val="center"/>
            </w:pPr>
            <w:r>
              <w:t>100%</w:t>
            </w:r>
          </w:p>
        </w:tc>
        <w:tc>
          <w:tcPr>
            <w:tcW w:w="1115" w:type="dxa"/>
            <w:vAlign w:val="center"/>
          </w:tcPr>
          <w:p w14:paraId="71FBAA0E" w14:textId="284F6EC4" w:rsidR="00624335" w:rsidRDefault="002B2794" w:rsidP="003575BE">
            <w:pPr>
              <w:jc w:val="center"/>
            </w:pPr>
            <w:r>
              <w:t>4.31%</w:t>
            </w:r>
          </w:p>
        </w:tc>
        <w:tc>
          <w:tcPr>
            <w:tcW w:w="1115" w:type="dxa"/>
            <w:vAlign w:val="center"/>
          </w:tcPr>
          <w:p w14:paraId="5EB7C435" w14:textId="385071C9" w:rsidR="00624335" w:rsidRDefault="002B2794" w:rsidP="003575BE">
            <w:pPr>
              <w:jc w:val="center"/>
            </w:pPr>
            <w:r>
              <w:t>8.58%</w:t>
            </w:r>
          </w:p>
        </w:tc>
        <w:tc>
          <w:tcPr>
            <w:tcW w:w="929" w:type="dxa"/>
            <w:vAlign w:val="center"/>
          </w:tcPr>
          <w:p w14:paraId="4AEF1F76" w14:textId="77777777" w:rsidR="00624335" w:rsidRDefault="00624335" w:rsidP="002B2794">
            <w:pPr>
              <w:jc w:val="center"/>
            </w:pPr>
            <w:r>
              <w:t>0</w:t>
            </w:r>
          </w:p>
        </w:tc>
        <w:tc>
          <w:tcPr>
            <w:tcW w:w="3446" w:type="dxa"/>
          </w:tcPr>
          <w:p w14:paraId="5296D585" w14:textId="77777777" w:rsidR="00624335" w:rsidRDefault="00624335" w:rsidP="003575BE">
            <w:pPr>
              <w:jc w:val="both"/>
              <w:rPr>
                <w:noProof/>
              </w:rPr>
            </w:pPr>
            <w:r>
              <w:rPr>
                <w:noProof/>
              </w:rPr>
              <w:drawing>
                <wp:inline distT="0" distB="0" distL="0" distR="0" wp14:anchorId="4382F8F3" wp14:editId="1295651C">
                  <wp:extent cx="1993265" cy="723164"/>
                  <wp:effectExtent l="0" t="0" r="6985" b="1270"/>
                  <wp:docPr id="103" name="Picture 10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10;&#10;Description automatically generated"/>
                          <pic:cNvPicPr/>
                        </pic:nvPicPr>
                        <pic:blipFill rotWithShape="1">
                          <a:blip r:embed="rId19"/>
                          <a:srcRect l="25331" t="33565" r="68383" b="59497"/>
                          <a:stretch/>
                        </pic:blipFill>
                        <pic:spPr bwMode="auto">
                          <a:xfrm>
                            <a:off x="0" y="0"/>
                            <a:ext cx="2044545" cy="741769"/>
                          </a:xfrm>
                          <a:prstGeom prst="rect">
                            <a:avLst/>
                          </a:prstGeom>
                          <a:ln>
                            <a:noFill/>
                          </a:ln>
                          <a:extLst>
                            <a:ext uri="{53640926-AAD7-44D8-BBD7-CCE9431645EC}">
                              <a14:shadowObscured xmlns:a14="http://schemas.microsoft.com/office/drawing/2010/main"/>
                            </a:ext>
                          </a:extLst>
                        </pic:spPr>
                      </pic:pic>
                    </a:graphicData>
                  </a:graphic>
                </wp:inline>
              </w:drawing>
            </w:r>
          </w:p>
        </w:tc>
      </w:tr>
      <w:tr w:rsidR="00624335" w14:paraId="55D90824" w14:textId="77777777" w:rsidTr="002B2794">
        <w:tc>
          <w:tcPr>
            <w:tcW w:w="1347" w:type="dxa"/>
            <w:vAlign w:val="center"/>
          </w:tcPr>
          <w:p w14:paraId="75B24EA9" w14:textId="77777777" w:rsidR="00624335" w:rsidRDefault="00624335" w:rsidP="003575BE">
            <w:pPr>
              <w:jc w:val="center"/>
            </w:pPr>
            <w:r>
              <w:t>13</w:t>
            </w:r>
          </w:p>
        </w:tc>
        <w:tc>
          <w:tcPr>
            <w:tcW w:w="1115" w:type="dxa"/>
            <w:vAlign w:val="center"/>
          </w:tcPr>
          <w:p w14:paraId="5480A8B2" w14:textId="76381003" w:rsidR="00624335" w:rsidRDefault="002B2794" w:rsidP="003575BE">
            <w:pPr>
              <w:jc w:val="center"/>
            </w:pPr>
            <w:r>
              <w:t>100%</w:t>
            </w:r>
          </w:p>
        </w:tc>
        <w:tc>
          <w:tcPr>
            <w:tcW w:w="1115" w:type="dxa"/>
            <w:vAlign w:val="center"/>
          </w:tcPr>
          <w:p w14:paraId="66D4A5E1" w14:textId="4D80EBDC" w:rsidR="00624335" w:rsidRDefault="002B2794" w:rsidP="003575BE">
            <w:pPr>
              <w:jc w:val="center"/>
            </w:pPr>
            <w:r>
              <w:t>4.31%</w:t>
            </w:r>
          </w:p>
        </w:tc>
        <w:tc>
          <w:tcPr>
            <w:tcW w:w="1115" w:type="dxa"/>
            <w:vAlign w:val="center"/>
          </w:tcPr>
          <w:p w14:paraId="06EC9430" w14:textId="073E6A89" w:rsidR="00624335" w:rsidRDefault="002B2794" w:rsidP="003575BE">
            <w:pPr>
              <w:jc w:val="center"/>
            </w:pPr>
            <w:r>
              <w:t>8.58%</w:t>
            </w:r>
          </w:p>
        </w:tc>
        <w:tc>
          <w:tcPr>
            <w:tcW w:w="929" w:type="dxa"/>
            <w:vAlign w:val="center"/>
          </w:tcPr>
          <w:p w14:paraId="3CFDBB0C" w14:textId="77777777" w:rsidR="00624335" w:rsidRDefault="00624335" w:rsidP="002B2794">
            <w:pPr>
              <w:jc w:val="center"/>
            </w:pPr>
            <w:r>
              <w:t>0</w:t>
            </w:r>
          </w:p>
        </w:tc>
        <w:tc>
          <w:tcPr>
            <w:tcW w:w="3446" w:type="dxa"/>
          </w:tcPr>
          <w:p w14:paraId="6CFD8B61" w14:textId="77777777" w:rsidR="00624335" w:rsidRDefault="00624335" w:rsidP="003575BE">
            <w:pPr>
              <w:jc w:val="both"/>
              <w:rPr>
                <w:noProof/>
              </w:rPr>
            </w:pPr>
            <w:r>
              <w:rPr>
                <w:noProof/>
              </w:rPr>
              <w:drawing>
                <wp:inline distT="0" distB="0" distL="0" distR="0" wp14:anchorId="0854AD0E" wp14:editId="337FA94F">
                  <wp:extent cx="1993265" cy="769204"/>
                  <wp:effectExtent l="0" t="0" r="6985" b="0"/>
                  <wp:docPr id="104" name="Picture 10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10;&#10;Description automatically generated"/>
                          <pic:cNvPicPr/>
                        </pic:nvPicPr>
                        <pic:blipFill rotWithShape="1">
                          <a:blip r:embed="rId19"/>
                          <a:srcRect l="25746" t="45970" r="68523" b="47301"/>
                          <a:stretch/>
                        </pic:blipFill>
                        <pic:spPr bwMode="auto">
                          <a:xfrm>
                            <a:off x="0" y="0"/>
                            <a:ext cx="2040086" cy="787272"/>
                          </a:xfrm>
                          <a:prstGeom prst="rect">
                            <a:avLst/>
                          </a:prstGeom>
                          <a:ln>
                            <a:noFill/>
                          </a:ln>
                          <a:extLst>
                            <a:ext uri="{53640926-AAD7-44D8-BBD7-CCE9431645EC}">
                              <a14:shadowObscured xmlns:a14="http://schemas.microsoft.com/office/drawing/2010/main"/>
                            </a:ext>
                          </a:extLst>
                        </pic:spPr>
                      </pic:pic>
                    </a:graphicData>
                  </a:graphic>
                </wp:inline>
              </w:drawing>
            </w:r>
          </w:p>
        </w:tc>
      </w:tr>
      <w:tr w:rsidR="00624335" w14:paraId="7332F862" w14:textId="77777777" w:rsidTr="002B2794">
        <w:tc>
          <w:tcPr>
            <w:tcW w:w="1347" w:type="dxa"/>
            <w:vAlign w:val="center"/>
          </w:tcPr>
          <w:p w14:paraId="021A2952" w14:textId="77777777" w:rsidR="00624335" w:rsidRDefault="00624335" w:rsidP="003575BE">
            <w:pPr>
              <w:jc w:val="center"/>
            </w:pPr>
            <w:r>
              <w:t>14</w:t>
            </w:r>
          </w:p>
        </w:tc>
        <w:tc>
          <w:tcPr>
            <w:tcW w:w="1115" w:type="dxa"/>
            <w:vAlign w:val="center"/>
          </w:tcPr>
          <w:p w14:paraId="40AFD2E8" w14:textId="5FCB45C3" w:rsidR="00624335" w:rsidRDefault="002B2794" w:rsidP="003575BE">
            <w:pPr>
              <w:jc w:val="center"/>
            </w:pPr>
            <w:r>
              <w:t>100%</w:t>
            </w:r>
          </w:p>
        </w:tc>
        <w:tc>
          <w:tcPr>
            <w:tcW w:w="1115" w:type="dxa"/>
            <w:vAlign w:val="center"/>
          </w:tcPr>
          <w:p w14:paraId="343AD6E4" w14:textId="65E53DF2" w:rsidR="00624335" w:rsidRDefault="002B2794" w:rsidP="003575BE">
            <w:pPr>
              <w:jc w:val="center"/>
            </w:pPr>
            <w:r>
              <w:t>4.31%</w:t>
            </w:r>
          </w:p>
        </w:tc>
        <w:tc>
          <w:tcPr>
            <w:tcW w:w="1115" w:type="dxa"/>
            <w:vAlign w:val="center"/>
          </w:tcPr>
          <w:p w14:paraId="5052B3AE" w14:textId="0089B2D6" w:rsidR="00624335" w:rsidRDefault="002B2794" w:rsidP="003575BE">
            <w:pPr>
              <w:jc w:val="center"/>
            </w:pPr>
            <w:r>
              <w:t>8.58%</w:t>
            </w:r>
          </w:p>
        </w:tc>
        <w:tc>
          <w:tcPr>
            <w:tcW w:w="929" w:type="dxa"/>
            <w:vAlign w:val="center"/>
          </w:tcPr>
          <w:p w14:paraId="0FC405A9" w14:textId="77777777" w:rsidR="00624335" w:rsidRDefault="00624335" w:rsidP="002B2794">
            <w:pPr>
              <w:jc w:val="center"/>
            </w:pPr>
            <w:r>
              <w:t>0</w:t>
            </w:r>
          </w:p>
        </w:tc>
        <w:tc>
          <w:tcPr>
            <w:tcW w:w="3446" w:type="dxa"/>
          </w:tcPr>
          <w:p w14:paraId="6E19EA00" w14:textId="77777777" w:rsidR="00624335" w:rsidRDefault="00624335" w:rsidP="003575BE">
            <w:pPr>
              <w:jc w:val="both"/>
              <w:rPr>
                <w:noProof/>
              </w:rPr>
            </w:pPr>
            <w:r>
              <w:rPr>
                <w:noProof/>
              </w:rPr>
              <w:drawing>
                <wp:inline distT="0" distB="0" distL="0" distR="0" wp14:anchorId="438F1085" wp14:editId="62798978">
                  <wp:extent cx="1993265" cy="739558"/>
                  <wp:effectExtent l="0" t="0" r="6985" b="3810"/>
                  <wp:docPr id="105" name="Picture 10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10;&#10;Description automatically generated"/>
                          <pic:cNvPicPr/>
                        </pic:nvPicPr>
                        <pic:blipFill rotWithShape="1">
                          <a:blip r:embed="rId19"/>
                          <a:srcRect l="25748" t="60247" r="68661" b="33442"/>
                          <a:stretch/>
                        </pic:blipFill>
                        <pic:spPr bwMode="auto">
                          <a:xfrm>
                            <a:off x="0" y="0"/>
                            <a:ext cx="2036499" cy="755599"/>
                          </a:xfrm>
                          <a:prstGeom prst="rect">
                            <a:avLst/>
                          </a:prstGeom>
                          <a:ln>
                            <a:noFill/>
                          </a:ln>
                          <a:extLst>
                            <a:ext uri="{53640926-AAD7-44D8-BBD7-CCE9431645EC}">
                              <a14:shadowObscured xmlns:a14="http://schemas.microsoft.com/office/drawing/2010/main"/>
                            </a:ext>
                          </a:extLst>
                        </pic:spPr>
                      </pic:pic>
                    </a:graphicData>
                  </a:graphic>
                </wp:inline>
              </w:drawing>
            </w:r>
          </w:p>
        </w:tc>
      </w:tr>
      <w:tr w:rsidR="00624335" w14:paraId="59E8D9BC" w14:textId="77777777" w:rsidTr="002B2794">
        <w:tc>
          <w:tcPr>
            <w:tcW w:w="1347" w:type="dxa"/>
            <w:vAlign w:val="center"/>
          </w:tcPr>
          <w:p w14:paraId="056FC782" w14:textId="77777777" w:rsidR="00624335" w:rsidRDefault="00624335" w:rsidP="003575BE">
            <w:pPr>
              <w:jc w:val="center"/>
            </w:pPr>
            <w:r>
              <w:t>15</w:t>
            </w:r>
          </w:p>
        </w:tc>
        <w:tc>
          <w:tcPr>
            <w:tcW w:w="1115" w:type="dxa"/>
            <w:vAlign w:val="center"/>
          </w:tcPr>
          <w:p w14:paraId="2C457C1A" w14:textId="144041A7" w:rsidR="00624335" w:rsidRDefault="002B2794" w:rsidP="003575BE">
            <w:pPr>
              <w:jc w:val="center"/>
            </w:pPr>
            <w:r>
              <w:t>100%</w:t>
            </w:r>
          </w:p>
        </w:tc>
        <w:tc>
          <w:tcPr>
            <w:tcW w:w="1115" w:type="dxa"/>
            <w:vAlign w:val="center"/>
          </w:tcPr>
          <w:p w14:paraId="00B6BBEE" w14:textId="70314D23" w:rsidR="00624335" w:rsidRDefault="002B2794" w:rsidP="003575BE">
            <w:pPr>
              <w:jc w:val="center"/>
            </w:pPr>
            <w:r>
              <w:t>4.00%</w:t>
            </w:r>
          </w:p>
        </w:tc>
        <w:tc>
          <w:tcPr>
            <w:tcW w:w="1115" w:type="dxa"/>
            <w:vAlign w:val="center"/>
          </w:tcPr>
          <w:p w14:paraId="7D543BB3" w14:textId="29A920BC" w:rsidR="00624335" w:rsidRDefault="002B2794" w:rsidP="003575BE">
            <w:pPr>
              <w:jc w:val="center"/>
            </w:pPr>
            <w:r>
              <w:t>15.93%</w:t>
            </w:r>
          </w:p>
        </w:tc>
        <w:tc>
          <w:tcPr>
            <w:tcW w:w="929" w:type="dxa"/>
            <w:vAlign w:val="center"/>
          </w:tcPr>
          <w:p w14:paraId="2383429C" w14:textId="77777777" w:rsidR="00624335" w:rsidRDefault="00624335" w:rsidP="002B2794">
            <w:pPr>
              <w:jc w:val="center"/>
            </w:pPr>
            <w:r>
              <w:t>0</w:t>
            </w:r>
          </w:p>
        </w:tc>
        <w:tc>
          <w:tcPr>
            <w:tcW w:w="3446" w:type="dxa"/>
          </w:tcPr>
          <w:p w14:paraId="7D9F0DFF" w14:textId="77777777" w:rsidR="00624335" w:rsidRDefault="00624335" w:rsidP="003575BE">
            <w:pPr>
              <w:jc w:val="both"/>
              <w:rPr>
                <w:noProof/>
              </w:rPr>
            </w:pPr>
            <w:r>
              <w:rPr>
                <w:noProof/>
              </w:rPr>
              <w:drawing>
                <wp:inline distT="0" distB="0" distL="0" distR="0" wp14:anchorId="6B9BA18C" wp14:editId="4C9179B6">
                  <wp:extent cx="1992216" cy="687705"/>
                  <wp:effectExtent l="0" t="0" r="8255" b="0"/>
                  <wp:docPr id="106" name="Picture 106"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application, Word&#10;&#10;Description automatically generated"/>
                          <pic:cNvPicPr/>
                        </pic:nvPicPr>
                        <pic:blipFill rotWithShape="1">
                          <a:blip r:embed="rId20"/>
                          <a:srcRect l="23734" t="38084" r="66947" b="52130"/>
                          <a:stretch/>
                        </pic:blipFill>
                        <pic:spPr bwMode="auto">
                          <a:xfrm>
                            <a:off x="0" y="0"/>
                            <a:ext cx="2024859" cy="698973"/>
                          </a:xfrm>
                          <a:prstGeom prst="rect">
                            <a:avLst/>
                          </a:prstGeom>
                          <a:ln>
                            <a:noFill/>
                          </a:ln>
                          <a:extLst>
                            <a:ext uri="{53640926-AAD7-44D8-BBD7-CCE9431645EC}">
                              <a14:shadowObscured xmlns:a14="http://schemas.microsoft.com/office/drawing/2010/main"/>
                            </a:ext>
                          </a:extLst>
                        </pic:spPr>
                      </pic:pic>
                    </a:graphicData>
                  </a:graphic>
                </wp:inline>
              </w:drawing>
            </w:r>
          </w:p>
        </w:tc>
      </w:tr>
      <w:tr w:rsidR="00624335" w14:paraId="7ACB3EED" w14:textId="77777777" w:rsidTr="002B2794">
        <w:tc>
          <w:tcPr>
            <w:tcW w:w="1347" w:type="dxa"/>
            <w:vAlign w:val="center"/>
          </w:tcPr>
          <w:p w14:paraId="54F5E2ED" w14:textId="77777777" w:rsidR="00624335" w:rsidRDefault="00624335" w:rsidP="003575BE">
            <w:pPr>
              <w:jc w:val="center"/>
            </w:pPr>
            <w:r>
              <w:t>16</w:t>
            </w:r>
          </w:p>
        </w:tc>
        <w:tc>
          <w:tcPr>
            <w:tcW w:w="1115" w:type="dxa"/>
            <w:vAlign w:val="center"/>
          </w:tcPr>
          <w:p w14:paraId="780F91EF" w14:textId="00236828" w:rsidR="00624335" w:rsidRDefault="002B2794" w:rsidP="003575BE">
            <w:pPr>
              <w:jc w:val="center"/>
            </w:pPr>
            <w:r>
              <w:t>100%</w:t>
            </w:r>
          </w:p>
        </w:tc>
        <w:tc>
          <w:tcPr>
            <w:tcW w:w="1115" w:type="dxa"/>
            <w:vAlign w:val="center"/>
          </w:tcPr>
          <w:p w14:paraId="085E76FD" w14:textId="50017836" w:rsidR="00624335" w:rsidRDefault="002B2794" w:rsidP="003575BE">
            <w:pPr>
              <w:jc w:val="center"/>
            </w:pPr>
            <w:r>
              <w:t>4.00%</w:t>
            </w:r>
          </w:p>
        </w:tc>
        <w:tc>
          <w:tcPr>
            <w:tcW w:w="1115" w:type="dxa"/>
            <w:vAlign w:val="center"/>
          </w:tcPr>
          <w:p w14:paraId="2B077073" w14:textId="798D7BCC" w:rsidR="00624335" w:rsidRDefault="002B2794" w:rsidP="003575BE">
            <w:pPr>
              <w:jc w:val="center"/>
            </w:pPr>
            <w:r>
              <w:t>15.93%</w:t>
            </w:r>
          </w:p>
        </w:tc>
        <w:tc>
          <w:tcPr>
            <w:tcW w:w="929" w:type="dxa"/>
            <w:vAlign w:val="center"/>
          </w:tcPr>
          <w:p w14:paraId="5771A984" w14:textId="77777777" w:rsidR="00624335" w:rsidRDefault="00624335" w:rsidP="002B2794">
            <w:pPr>
              <w:jc w:val="center"/>
            </w:pPr>
            <w:r>
              <w:t>0</w:t>
            </w:r>
          </w:p>
        </w:tc>
        <w:tc>
          <w:tcPr>
            <w:tcW w:w="3446" w:type="dxa"/>
          </w:tcPr>
          <w:p w14:paraId="3E812091" w14:textId="77777777" w:rsidR="00624335" w:rsidRDefault="00624335" w:rsidP="003575BE">
            <w:pPr>
              <w:jc w:val="both"/>
              <w:rPr>
                <w:noProof/>
              </w:rPr>
            </w:pPr>
            <w:r>
              <w:rPr>
                <w:noProof/>
              </w:rPr>
              <w:drawing>
                <wp:inline distT="0" distB="0" distL="0" distR="0" wp14:anchorId="03F70CB8" wp14:editId="37AF9AE7">
                  <wp:extent cx="1993265" cy="785212"/>
                  <wp:effectExtent l="0" t="0" r="6985" b="0"/>
                  <wp:docPr id="107" name="Picture 107"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application, Word&#10;&#10;Description automatically generated"/>
                          <pic:cNvPicPr/>
                        </pic:nvPicPr>
                        <pic:blipFill rotWithShape="1">
                          <a:blip r:embed="rId20"/>
                          <a:srcRect l="23325" t="59483" r="67072" b="29009"/>
                          <a:stretch/>
                        </pic:blipFill>
                        <pic:spPr bwMode="auto">
                          <a:xfrm>
                            <a:off x="0" y="0"/>
                            <a:ext cx="2022918" cy="796893"/>
                          </a:xfrm>
                          <a:prstGeom prst="rect">
                            <a:avLst/>
                          </a:prstGeom>
                          <a:ln>
                            <a:noFill/>
                          </a:ln>
                          <a:extLst>
                            <a:ext uri="{53640926-AAD7-44D8-BBD7-CCE9431645EC}">
                              <a14:shadowObscured xmlns:a14="http://schemas.microsoft.com/office/drawing/2010/main"/>
                            </a:ext>
                          </a:extLst>
                        </pic:spPr>
                      </pic:pic>
                    </a:graphicData>
                  </a:graphic>
                </wp:inline>
              </w:drawing>
            </w:r>
          </w:p>
        </w:tc>
      </w:tr>
      <w:tr w:rsidR="00624335" w14:paraId="11B95F74" w14:textId="77777777" w:rsidTr="002B2794">
        <w:tc>
          <w:tcPr>
            <w:tcW w:w="1347" w:type="dxa"/>
            <w:vAlign w:val="center"/>
          </w:tcPr>
          <w:p w14:paraId="623A0BA6" w14:textId="77777777" w:rsidR="00624335" w:rsidRDefault="00624335" w:rsidP="003575BE">
            <w:pPr>
              <w:jc w:val="center"/>
            </w:pPr>
            <w:r>
              <w:t>17</w:t>
            </w:r>
          </w:p>
        </w:tc>
        <w:tc>
          <w:tcPr>
            <w:tcW w:w="1115" w:type="dxa"/>
            <w:vAlign w:val="center"/>
          </w:tcPr>
          <w:p w14:paraId="67DDBB64" w14:textId="695F7AC1" w:rsidR="00624335" w:rsidRDefault="002B2794" w:rsidP="003575BE">
            <w:pPr>
              <w:jc w:val="center"/>
            </w:pPr>
            <w:r>
              <w:t>100%</w:t>
            </w:r>
          </w:p>
        </w:tc>
        <w:tc>
          <w:tcPr>
            <w:tcW w:w="1115" w:type="dxa"/>
            <w:vAlign w:val="center"/>
          </w:tcPr>
          <w:p w14:paraId="406ACE3C" w14:textId="3AC00FE8" w:rsidR="00624335" w:rsidRDefault="002B2794" w:rsidP="003575BE">
            <w:pPr>
              <w:jc w:val="center"/>
            </w:pPr>
            <w:r>
              <w:t>3.52%</w:t>
            </w:r>
          </w:p>
        </w:tc>
        <w:tc>
          <w:tcPr>
            <w:tcW w:w="1115" w:type="dxa"/>
            <w:vAlign w:val="center"/>
          </w:tcPr>
          <w:p w14:paraId="5C76A4A5" w14:textId="552E2A54" w:rsidR="00624335" w:rsidRDefault="002B2794" w:rsidP="003575BE">
            <w:pPr>
              <w:jc w:val="center"/>
            </w:pPr>
            <w:r>
              <w:t>26.17%</w:t>
            </w:r>
          </w:p>
        </w:tc>
        <w:tc>
          <w:tcPr>
            <w:tcW w:w="929" w:type="dxa"/>
            <w:vAlign w:val="center"/>
          </w:tcPr>
          <w:p w14:paraId="4E972768" w14:textId="77777777" w:rsidR="00624335" w:rsidRDefault="00624335" w:rsidP="002B2794">
            <w:pPr>
              <w:jc w:val="center"/>
            </w:pPr>
            <w:r>
              <w:t>0</w:t>
            </w:r>
          </w:p>
        </w:tc>
        <w:tc>
          <w:tcPr>
            <w:tcW w:w="3446" w:type="dxa"/>
          </w:tcPr>
          <w:p w14:paraId="17CF95FA" w14:textId="77777777" w:rsidR="00624335" w:rsidRDefault="00624335" w:rsidP="003575BE">
            <w:pPr>
              <w:jc w:val="both"/>
              <w:rPr>
                <w:noProof/>
              </w:rPr>
            </w:pPr>
            <w:r>
              <w:rPr>
                <w:noProof/>
              </w:rPr>
              <w:drawing>
                <wp:inline distT="0" distB="0" distL="0" distR="0" wp14:anchorId="66D66243" wp14:editId="49849615">
                  <wp:extent cx="1993265" cy="577489"/>
                  <wp:effectExtent l="0" t="0" r="6985" b="0"/>
                  <wp:docPr id="108" name="Picture 10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application&#10;&#10;Description automatically generated"/>
                          <pic:cNvPicPr/>
                        </pic:nvPicPr>
                        <pic:blipFill rotWithShape="1">
                          <a:blip r:embed="rId21"/>
                          <a:srcRect l="24171" t="43347" r="68866" b="50515"/>
                          <a:stretch/>
                        </pic:blipFill>
                        <pic:spPr bwMode="auto">
                          <a:xfrm>
                            <a:off x="0" y="0"/>
                            <a:ext cx="2037287" cy="590243"/>
                          </a:xfrm>
                          <a:prstGeom prst="rect">
                            <a:avLst/>
                          </a:prstGeom>
                          <a:ln>
                            <a:noFill/>
                          </a:ln>
                          <a:extLst>
                            <a:ext uri="{53640926-AAD7-44D8-BBD7-CCE9431645EC}">
                              <a14:shadowObscured xmlns:a14="http://schemas.microsoft.com/office/drawing/2010/main"/>
                            </a:ext>
                          </a:extLst>
                        </pic:spPr>
                      </pic:pic>
                    </a:graphicData>
                  </a:graphic>
                </wp:inline>
              </w:drawing>
            </w:r>
          </w:p>
        </w:tc>
      </w:tr>
      <w:tr w:rsidR="00624335" w14:paraId="2DD882F5" w14:textId="77777777" w:rsidTr="002B2794">
        <w:tc>
          <w:tcPr>
            <w:tcW w:w="1347" w:type="dxa"/>
            <w:vAlign w:val="center"/>
          </w:tcPr>
          <w:p w14:paraId="0F8FB17F" w14:textId="77777777" w:rsidR="00624335" w:rsidRDefault="00624335" w:rsidP="003575BE">
            <w:pPr>
              <w:jc w:val="center"/>
            </w:pPr>
            <w:r>
              <w:t>18</w:t>
            </w:r>
          </w:p>
        </w:tc>
        <w:tc>
          <w:tcPr>
            <w:tcW w:w="1115" w:type="dxa"/>
            <w:vAlign w:val="center"/>
          </w:tcPr>
          <w:p w14:paraId="16990C23" w14:textId="0EF52F1C" w:rsidR="00624335" w:rsidRDefault="002B2794" w:rsidP="003575BE">
            <w:pPr>
              <w:jc w:val="center"/>
            </w:pPr>
            <w:r>
              <w:t>100%</w:t>
            </w:r>
          </w:p>
        </w:tc>
        <w:tc>
          <w:tcPr>
            <w:tcW w:w="1115" w:type="dxa"/>
            <w:vAlign w:val="center"/>
          </w:tcPr>
          <w:p w14:paraId="08735AA2" w14:textId="1BDBDE3D" w:rsidR="00624335" w:rsidRDefault="002B2794" w:rsidP="003575BE">
            <w:pPr>
              <w:jc w:val="center"/>
            </w:pPr>
            <w:r>
              <w:t>3.52%</w:t>
            </w:r>
          </w:p>
        </w:tc>
        <w:tc>
          <w:tcPr>
            <w:tcW w:w="1115" w:type="dxa"/>
            <w:vAlign w:val="center"/>
          </w:tcPr>
          <w:p w14:paraId="4C68AA01" w14:textId="780D8414" w:rsidR="00624335" w:rsidRDefault="002B2794" w:rsidP="003575BE">
            <w:pPr>
              <w:jc w:val="center"/>
            </w:pPr>
            <w:r>
              <w:t>26.17%</w:t>
            </w:r>
          </w:p>
        </w:tc>
        <w:tc>
          <w:tcPr>
            <w:tcW w:w="929" w:type="dxa"/>
            <w:vAlign w:val="center"/>
          </w:tcPr>
          <w:p w14:paraId="664EC832" w14:textId="77777777" w:rsidR="00624335" w:rsidRDefault="00624335" w:rsidP="002B2794">
            <w:pPr>
              <w:jc w:val="center"/>
            </w:pPr>
            <w:r>
              <w:t>0</w:t>
            </w:r>
          </w:p>
        </w:tc>
        <w:tc>
          <w:tcPr>
            <w:tcW w:w="3446" w:type="dxa"/>
          </w:tcPr>
          <w:p w14:paraId="77630C37" w14:textId="77777777" w:rsidR="00624335" w:rsidRDefault="00624335" w:rsidP="003575BE">
            <w:pPr>
              <w:jc w:val="both"/>
              <w:rPr>
                <w:noProof/>
              </w:rPr>
            </w:pPr>
            <w:r>
              <w:rPr>
                <w:noProof/>
              </w:rPr>
              <w:drawing>
                <wp:inline distT="0" distB="0" distL="0" distR="0" wp14:anchorId="7E7E7320" wp14:editId="5413881D">
                  <wp:extent cx="1991995" cy="870576"/>
                  <wp:effectExtent l="0" t="0" r="0" b="6350"/>
                  <wp:docPr id="109" name="Picture 10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application&#10;&#10;Description automatically generated"/>
                          <pic:cNvPicPr/>
                        </pic:nvPicPr>
                        <pic:blipFill rotWithShape="1">
                          <a:blip r:embed="rId21"/>
                          <a:srcRect l="25187" t="56861" r="68606" b="34886"/>
                          <a:stretch/>
                        </pic:blipFill>
                        <pic:spPr bwMode="auto">
                          <a:xfrm>
                            <a:off x="0" y="0"/>
                            <a:ext cx="2004969" cy="876246"/>
                          </a:xfrm>
                          <a:prstGeom prst="rect">
                            <a:avLst/>
                          </a:prstGeom>
                          <a:ln>
                            <a:noFill/>
                          </a:ln>
                          <a:extLst>
                            <a:ext uri="{53640926-AAD7-44D8-BBD7-CCE9431645EC}">
                              <a14:shadowObscured xmlns:a14="http://schemas.microsoft.com/office/drawing/2010/main"/>
                            </a:ext>
                          </a:extLst>
                        </pic:spPr>
                      </pic:pic>
                    </a:graphicData>
                  </a:graphic>
                </wp:inline>
              </w:drawing>
            </w:r>
          </w:p>
        </w:tc>
      </w:tr>
    </w:tbl>
    <w:p w14:paraId="262BAEC8" w14:textId="77777777" w:rsidR="00624335" w:rsidRPr="00624335" w:rsidRDefault="00624335" w:rsidP="00624335"/>
    <w:p w14:paraId="5F5086DC" w14:textId="3990F245" w:rsidR="00624335" w:rsidRDefault="00713B10" w:rsidP="00641A61">
      <w:pPr>
        <w:pStyle w:val="Heading3"/>
        <w:numPr>
          <w:ilvl w:val="2"/>
          <w:numId w:val="4"/>
        </w:numPr>
      </w:pPr>
      <w:bookmarkStart w:id="33" w:name="_Toc128391138"/>
      <w:r>
        <w:t>Tubing Pigment Impact</w:t>
      </w:r>
      <w:bookmarkEnd w:id="33"/>
    </w:p>
    <w:p w14:paraId="08AB166A" w14:textId="5CB237F2" w:rsidR="002B2794" w:rsidRDefault="002B2794" w:rsidP="000A00D1">
      <w:pPr>
        <w:jc w:val="both"/>
      </w:pPr>
      <w:r>
        <w:t xml:space="preserve">Pigmented tubing was regenerated cellulose tubing that contained a white pigment of </w:t>
      </w:r>
      <w:r w:rsidR="000A00D1">
        <w:t xml:space="preserve">titanium dioxide slurry. This provided a clear background to show printed trials, as shown in </w:t>
      </w:r>
      <w:r w:rsidR="000A00D1" w:rsidRPr="008E5954">
        <w:t>table 6,</w:t>
      </w:r>
      <w:r w:rsidR="000A00D1">
        <w:t xml:space="preserve"> whereas transparent tubing allowed for the dye to bleed out into the band. </w:t>
      </w:r>
      <w:proofErr w:type="gramStart"/>
      <w:r w:rsidR="000A00D1">
        <w:t>However</w:t>
      </w:r>
      <w:proofErr w:type="gramEnd"/>
      <w:r w:rsidR="000A00D1">
        <w:t xml:space="preserve"> this bleeding was mitigated in sample 8, with a fixer strength of 7.58wt% and salt concentration of 8.01wt%.</w:t>
      </w:r>
    </w:p>
    <w:p w14:paraId="3C191CBA" w14:textId="2A6FCEEF" w:rsidR="000A00D1" w:rsidRDefault="000A00D1" w:rsidP="000A00D1">
      <w:pPr>
        <w:jc w:val="both"/>
      </w:pPr>
    </w:p>
    <w:p w14:paraId="1E62659E" w14:textId="3FE11A1E" w:rsidR="000A00D1" w:rsidRDefault="000A00D1" w:rsidP="000A00D1">
      <w:pPr>
        <w:jc w:val="both"/>
      </w:pPr>
    </w:p>
    <w:p w14:paraId="39B3C1D2" w14:textId="77777777" w:rsidR="000A00D1" w:rsidRPr="002B2794" w:rsidRDefault="000A00D1" w:rsidP="000A00D1">
      <w:pPr>
        <w:jc w:val="both"/>
      </w:pPr>
    </w:p>
    <w:p w14:paraId="14C9D076" w14:textId="1B1984E2" w:rsidR="002B2794" w:rsidRDefault="002B2794" w:rsidP="002B2794">
      <w:pPr>
        <w:pStyle w:val="Caption"/>
        <w:keepNext/>
      </w:pPr>
      <w:bookmarkStart w:id="34" w:name="_Toc127455852"/>
      <w:r>
        <w:lastRenderedPageBreak/>
        <w:t xml:space="preserve">Table </w:t>
      </w:r>
      <w:r w:rsidR="008603F7">
        <w:fldChar w:fldCharType="begin"/>
      </w:r>
      <w:r w:rsidR="008603F7">
        <w:instrText xml:space="preserve"> SEQ Table \* ARABIC </w:instrText>
      </w:r>
      <w:r w:rsidR="008603F7">
        <w:fldChar w:fldCharType="separate"/>
      </w:r>
      <w:r w:rsidR="00522941">
        <w:rPr>
          <w:noProof/>
        </w:rPr>
        <w:t>6</w:t>
      </w:r>
      <w:r w:rsidR="008603F7">
        <w:rPr>
          <w:noProof/>
        </w:rPr>
        <w:fldChar w:fldCharType="end"/>
      </w:r>
      <w:r>
        <w:t>: Comparison of Pigmented Tubing and Transparent tubing under a variety of chemical conditions, using black ink and a soaking temperature of 50</w:t>
      </w:r>
      <w:r>
        <w:rPr>
          <w:rFonts w:cstheme="minorHAnsi"/>
        </w:rPr>
        <w:t>°</w:t>
      </w:r>
      <w:proofErr w:type="gramStart"/>
      <w:r>
        <w:t>C</w:t>
      </w:r>
      <w:bookmarkEnd w:id="34"/>
      <w:proofErr w:type="gramEnd"/>
    </w:p>
    <w:tbl>
      <w:tblPr>
        <w:tblStyle w:val="TableGrid"/>
        <w:tblW w:w="9067" w:type="dxa"/>
        <w:tblLook w:val="04A0" w:firstRow="1" w:lastRow="0" w:firstColumn="1" w:lastColumn="0" w:noHBand="0" w:noVBand="1"/>
      </w:tblPr>
      <w:tblGrid>
        <w:gridCol w:w="1347"/>
        <w:gridCol w:w="1115"/>
        <w:gridCol w:w="1115"/>
        <w:gridCol w:w="1115"/>
        <w:gridCol w:w="929"/>
        <w:gridCol w:w="3446"/>
      </w:tblGrid>
      <w:tr w:rsidR="00624335" w14:paraId="05F3081C" w14:textId="77777777" w:rsidTr="003575BE">
        <w:tc>
          <w:tcPr>
            <w:tcW w:w="1347" w:type="dxa"/>
            <w:vAlign w:val="center"/>
          </w:tcPr>
          <w:p w14:paraId="2F529CD6" w14:textId="77777777" w:rsidR="00624335" w:rsidRDefault="00624335" w:rsidP="003575BE">
            <w:pPr>
              <w:jc w:val="center"/>
            </w:pPr>
            <w:r>
              <w:t>Sample No.</w:t>
            </w:r>
          </w:p>
        </w:tc>
        <w:tc>
          <w:tcPr>
            <w:tcW w:w="1115" w:type="dxa"/>
            <w:vAlign w:val="center"/>
          </w:tcPr>
          <w:p w14:paraId="0F577B56" w14:textId="77777777" w:rsidR="00624335" w:rsidRDefault="00624335" w:rsidP="003575BE">
            <w:pPr>
              <w:jc w:val="center"/>
            </w:pPr>
            <w:r>
              <w:t>Ink</w:t>
            </w:r>
          </w:p>
          <w:p w14:paraId="2A23518F" w14:textId="77777777" w:rsidR="00624335" w:rsidRDefault="00624335" w:rsidP="003575BE">
            <w:pPr>
              <w:jc w:val="center"/>
            </w:pPr>
            <w:r>
              <w:t>Strength</w:t>
            </w:r>
          </w:p>
          <w:p w14:paraId="27FCA115" w14:textId="77777777" w:rsidR="00624335" w:rsidRDefault="00624335" w:rsidP="003575BE">
            <w:pPr>
              <w:jc w:val="center"/>
            </w:pPr>
            <w:r>
              <w:t>(%)</w:t>
            </w:r>
          </w:p>
        </w:tc>
        <w:tc>
          <w:tcPr>
            <w:tcW w:w="1115" w:type="dxa"/>
            <w:vAlign w:val="center"/>
          </w:tcPr>
          <w:p w14:paraId="21BC7D12" w14:textId="77777777" w:rsidR="00624335" w:rsidRDefault="00624335" w:rsidP="003575BE">
            <w:pPr>
              <w:jc w:val="center"/>
            </w:pPr>
            <w:r>
              <w:t>Fixer</w:t>
            </w:r>
          </w:p>
          <w:p w14:paraId="5716D83B" w14:textId="77777777" w:rsidR="00624335" w:rsidRDefault="00624335" w:rsidP="003575BE">
            <w:pPr>
              <w:jc w:val="center"/>
            </w:pPr>
            <w:r>
              <w:t>Strength</w:t>
            </w:r>
          </w:p>
          <w:p w14:paraId="22722E38" w14:textId="77777777" w:rsidR="00624335" w:rsidRDefault="00624335" w:rsidP="003575BE">
            <w:pPr>
              <w:jc w:val="center"/>
            </w:pPr>
            <w:r>
              <w:t>(%)</w:t>
            </w:r>
          </w:p>
        </w:tc>
        <w:tc>
          <w:tcPr>
            <w:tcW w:w="1115" w:type="dxa"/>
            <w:vAlign w:val="center"/>
          </w:tcPr>
          <w:p w14:paraId="1163EB92" w14:textId="77777777" w:rsidR="00624335" w:rsidRDefault="00624335" w:rsidP="003575BE">
            <w:pPr>
              <w:jc w:val="center"/>
            </w:pPr>
            <w:r>
              <w:t>Salt</w:t>
            </w:r>
          </w:p>
          <w:p w14:paraId="4150EF9E" w14:textId="77777777" w:rsidR="00624335" w:rsidRDefault="00624335" w:rsidP="003575BE">
            <w:pPr>
              <w:jc w:val="center"/>
            </w:pPr>
            <w:r>
              <w:t>Strength</w:t>
            </w:r>
          </w:p>
          <w:p w14:paraId="59056759" w14:textId="77777777" w:rsidR="00624335" w:rsidRDefault="00624335" w:rsidP="003575BE">
            <w:pPr>
              <w:jc w:val="center"/>
            </w:pPr>
            <w:r>
              <w:t>(%)</w:t>
            </w:r>
          </w:p>
        </w:tc>
        <w:tc>
          <w:tcPr>
            <w:tcW w:w="929" w:type="dxa"/>
          </w:tcPr>
          <w:p w14:paraId="3F5AB133" w14:textId="77777777" w:rsidR="00624335" w:rsidRDefault="00624335" w:rsidP="003575BE">
            <w:pPr>
              <w:jc w:val="center"/>
            </w:pPr>
            <w:r>
              <w:t xml:space="preserve">Gum </w:t>
            </w:r>
          </w:p>
          <w:p w14:paraId="154CD2A3" w14:textId="77777777" w:rsidR="00624335" w:rsidRDefault="00624335" w:rsidP="003575BE">
            <w:pPr>
              <w:jc w:val="center"/>
            </w:pPr>
            <w:r>
              <w:t>Added</w:t>
            </w:r>
          </w:p>
          <w:p w14:paraId="3F397A47" w14:textId="77777777" w:rsidR="00624335" w:rsidRDefault="00624335" w:rsidP="003575BE">
            <w:pPr>
              <w:jc w:val="center"/>
            </w:pPr>
            <w:r>
              <w:t>(g)</w:t>
            </w:r>
          </w:p>
        </w:tc>
        <w:tc>
          <w:tcPr>
            <w:tcW w:w="3446" w:type="dxa"/>
            <w:vAlign w:val="center"/>
          </w:tcPr>
          <w:p w14:paraId="1B14BF13" w14:textId="77777777" w:rsidR="00624335" w:rsidRDefault="00624335" w:rsidP="003575BE">
            <w:pPr>
              <w:jc w:val="center"/>
            </w:pPr>
            <w:r>
              <w:t>Sample Image</w:t>
            </w:r>
          </w:p>
        </w:tc>
      </w:tr>
      <w:tr w:rsidR="00624335" w14:paraId="28E88D16" w14:textId="77777777" w:rsidTr="002B2794">
        <w:tc>
          <w:tcPr>
            <w:tcW w:w="1347" w:type="dxa"/>
            <w:vAlign w:val="center"/>
          </w:tcPr>
          <w:p w14:paraId="69032565" w14:textId="77777777" w:rsidR="00624335" w:rsidRDefault="00624335" w:rsidP="003575BE">
            <w:pPr>
              <w:jc w:val="center"/>
            </w:pPr>
            <w:r>
              <w:t>8</w:t>
            </w:r>
          </w:p>
        </w:tc>
        <w:tc>
          <w:tcPr>
            <w:tcW w:w="1115" w:type="dxa"/>
            <w:vAlign w:val="center"/>
          </w:tcPr>
          <w:p w14:paraId="38BE9279" w14:textId="18123193" w:rsidR="00624335" w:rsidRDefault="00D66031" w:rsidP="003575BE">
            <w:pPr>
              <w:jc w:val="center"/>
            </w:pPr>
            <w:r>
              <w:t>100%</w:t>
            </w:r>
          </w:p>
        </w:tc>
        <w:tc>
          <w:tcPr>
            <w:tcW w:w="1115" w:type="dxa"/>
            <w:vAlign w:val="center"/>
          </w:tcPr>
          <w:p w14:paraId="0205EC53" w14:textId="7C1BB34F" w:rsidR="00624335" w:rsidRDefault="00D66031" w:rsidP="003575BE">
            <w:pPr>
              <w:jc w:val="center"/>
            </w:pPr>
            <w:r>
              <w:t>7.58%</w:t>
            </w:r>
          </w:p>
        </w:tc>
        <w:tc>
          <w:tcPr>
            <w:tcW w:w="1115" w:type="dxa"/>
            <w:vAlign w:val="center"/>
          </w:tcPr>
          <w:p w14:paraId="3847E0C1" w14:textId="6821C1F6" w:rsidR="00624335" w:rsidRDefault="00D66031" w:rsidP="003575BE">
            <w:pPr>
              <w:jc w:val="center"/>
            </w:pPr>
            <w:r>
              <w:t>8.01%</w:t>
            </w:r>
          </w:p>
        </w:tc>
        <w:tc>
          <w:tcPr>
            <w:tcW w:w="929" w:type="dxa"/>
            <w:vAlign w:val="center"/>
          </w:tcPr>
          <w:p w14:paraId="38861339" w14:textId="77777777" w:rsidR="00624335" w:rsidRDefault="00624335" w:rsidP="002B2794">
            <w:pPr>
              <w:jc w:val="center"/>
            </w:pPr>
            <w:r>
              <w:t>0</w:t>
            </w:r>
          </w:p>
        </w:tc>
        <w:tc>
          <w:tcPr>
            <w:tcW w:w="3446" w:type="dxa"/>
          </w:tcPr>
          <w:p w14:paraId="0A9C4AA7" w14:textId="77777777" w:rsidR="00624335" w:rsidRDefault="00624335" w:rsidP="003575BE">
            <w:pPr>
              <w:jc w:val="both"/>
            </w:pPr>
            <w:r>
              <w:rPr>
                <w:noProof/>
              </w:rPr>
              <w:drawing>
                <wp:inline distT="0" distB="0" distL="0" distR="0" wp14:anchorId="115BE5BC" wp14:editId="0D89265B">
                  <wp:extent cx="2019935" cy="852363"/>
                  <wp:effectExtent l="0" t="0" r="0" b="5080"/>
                  <wp:docPr id="83" name="Picture 8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10;&#10;Description automatically generated"/>
                          <pic:cNvPicPr/>
                        </pic:nvPicPr>
                        <pic:blipFill rotWithShape="1">
                          <a:blip r:embed="rId17"/>
                          <a:srcRect l="25614" t="42028" r="68685" b="50654"/>
                          <a:stretch/>
                        </pic:blipFill>
                        <pic:spPr bwMode="auto">
                          <a:xfrm>
                            <a:off x="0" y="0"/>
                            <a:ext cx="2043418" cy="862272"/>
                          </a:xfrm>
                          <a:prstGeom prst="rect">
                            <a:avLst/>
                          </a:prstGeom>
                          <a:ln>
                            <a:noFill/>
                          </a:ln>
                          <a:extLst>
                            <a:ext uri="{53640926-AAD7-44D8-BBD7-CCE9431645EC}">
                              <a14:shadowObscured xmlns:a14="http://schemas.microsoft.com/office/drawing/2010/main"/>
                            </a:ext>
                          </a:extLst>
                        </pic:spPr>
                      </pic:pic>
                    </a:graphicData>
                  </a:graphic>
                </wp:inline>
              </w:drawing>
            </w:r>
          </w:p>
        </w:tc>
      </w:tr>
      <w:tr w:rsidR="00D66031" w14:paraId="0D6881C5" w14:textId="77777777" w:rsidTr="002B2794">
        <w:tc>
          <w:tcPr>
            <w:tcW w:w="1347" w:type="dxa"/>
            <w:vAlign w:val="center"/>
          </w:tcPr>
          <w:p w14:paraId="7C79431B" w14:textId="77777777" w:rsidR="00D66031" w:rsidRDefault="00D66031" w:rsidP="00D66031">
            <w:pPr>
              <w:jc w:val="center"/>
            </w:pPr>
            <w:r>
              <w:t>9</w:t>
            </w:r>
          </w:p>
        </w:tc>
        <w:tc>
          <w:tcPr>
            <w:tcW w:w="1115" w:type="dxa"/>
            <w:vAlign w:val="center"/>
          </w:tcPr>
          <w:p w14:paraId="531052E7" w14:textId="2AE801C3" w:rsidR="00D66031" w:rsidRDefault="00D66031" w:rsidP="00D66031">
            <w:pPr>
              <w:jc w:val="center"/>
            </w:pPr>
            <w:r>
              <w:t>100%</w:t>
            </w:r>
          </w:p>
        </w:tc>
        <w:tc>
          <w:tcPr>
            <w:tcW w:w="1115" w:type="dxa"/>
            <w:vAlign w:val="center"/>
          </w:tcPr>
          <w:p w14:paraId="34493791" w14:textId="2800C8DD" w:rsidR="00D66031" w:rsidRDefault="00D66031" w:rsidP="00D66031">
            <w:pPr>
              <w:jc w:val="center"/>
            </w:pPr>
            <w:r>
              <w:t>7.58%</w:t>
            </w:r>
          </w:p>
        </w:tc>
        <w:tc>
          <w:tcPr>
            <w:tcW w:w="1115" w:type="dxa"/>
            <w:vAlign w:val="center"/>
          </w:tcPr>
          <w:p w14:paraId="77E592BC" w14:textId="4126800E" w:rsidR="00D66031" w:rsidRDefault="00D66031" w:rsidP="00D66031">
            <w:pPr>
              <w:jc w:val="center"/>
            </w:pPr>
            <w:r>
              <w:t>8.01%</w:t>
            </w:r>
          </w:p>
        </w:tc>
        <w:tc>
          <w:tcPr>
            <w:tcW w:w="929" w:type="dxa"/>
            <w:vAlign w:val="center"/>
          </w:tcPr>
          <w:p w14:paraId="3D3B2711" w14:textId="77777777" w:rsidR="00D66031" w:rsidRDefault="00D66031" w:rsidP="00D66031">
            <w:pPr>
              <w:jc w:val="center"/>
            </w:pPr>
            <w:r>
              <w:t>0</w:t>
            </w:r>
          </w:p>
        </w:tc>
        <w:tc>
          <w:tcPr>
            <w:tcW w:w="3446" w:type="dxa"/>
          </w:tcPr>
          <w:p w14:paraId="215678E4" w14:textId="77777777" w:rsidR="00D66031" w:rsidRDefault="00D66031" w:rsidP="00D66031">
            <w:pPr>
              <w:jc w:val="both"/>
            </w:pPr>
            <w:r>
              <w:rPr>
                <w:noProof/>
              </w:rPr>
              <w:drawing>
                <wp:inline distT="0" distB="0" distL="0" distR="0" wp14:anchorId="6191285B" wp14:editId="18C606D9">
                  <wp:extent cx="2019935" cy="766355"/>
                  <wp:effectExtent l="0" t="0" r="0" b="0"/>
                  <wp:docPr id="84" name="Picture 8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10;&#10;Description automatically generated"/>
                          <pic:cNvPicPr/>
                        </pic:nvPicPr>
                        <pic:blipFill rotWithShape="1">
                          <a:blip r:embed="rId17"/>
                          <a:srcRect l="25577" t="52386" r="68567" b="40855"/>
                          <a:stretch/>
                        </pic:blipFill>
                        <pic:spPr bwMode="auto">
                          <a:xfrm>
                            <a:off x="0" y="0"/>
                            <a:ext cx="2057173" cy="780483"/>
                          </a:xfrm>
                          <a:prstGeom prst="rect">
                            <a:avLst/>
                          </a:prstGeom>
                          <a:ln>
                            <a:noFill/>
                          </a:ln>
                          <a:extLst>
                            <a:ext uri="{53640926-AAD7-44D8-BBD7-CCE9431645EC}">
                              <a14:shadowObscured xmlns:a14="http://schemas.microsoft.com/office/drawing/2010/main"/>
                            </a:ext>
                          </a:extLst>
                        </pic:spPr>
                      </pic:pic>
                    </a:graphicData>
                  </a:graphic>
                </wp:inline>
              </w:drawing>
            </w:r>
          </w:p>
        </w:tc>
      </w:tr>
      <w:tr w:rsidR="00D66031" w14:paraId="3FFA9C52" w14:textId="77777777" w:rsidTr="002B2794">
        <w:tc>
          <w:tcPr>
            <w:tcW w:w="1347" w:type="dxa"/>
            <w:vAlign w:val="center"/>
          </w:tcPr>
          <w:p w14:paraId="6D33A70A" w14:textId="77777777" w:rsidR="00D66031" w:rsidRDefault="00D66031" w:rsidP="00D66031">
            <w:pPr>
              <w:jc w:val="center"/>
            </w:pPr>
            <w:r>
              <w:t>12</w:t>
            </w:r>
          </w:p>
        </w:tc>
        <w:tc>
          <w:tcPr>
            <w:tcW w:w="1115" w:type="dxa"/>
            <w:vAlign w:val="center"/>
          </w:tcPr>
          <w:p w14:paraId="719C0E5C" w14:textId="2198602C" w:rsidR="00D66031" w:rsidRDefault="00D66031" w:rsidP="00D66031">
            <w:pPr>
              <w:jc w:val="center"/>
            </w:pPr>
            <w:r>
              <w:t>100%</w:t>
            </w:r>
          </w:p>
        </w:tc>
        <w:tc>
          <w:tcPr>
            <w:tcW w:w="1115" w:type="dxa"/>
            <w:vAlign w:val="center"/>
          </w:tcPr>
          <w:p w14:paraId="0ADFD6A3" w14:textId="64C44090" w:rsidR="00D66031" w:rsidRDefault="00D66031" w:rsidP="00D66031">
            <w:pPr>
              <w:jc w:val="center"/>
            </w:pPr>
            <w:r>
              <w:t>4.31%</w:t>
            </w:r>
          </w:p>
        </w:tc>
        <w:tc>
          <w:tcPr>
            <w:tcW w:w="1115" w:type="dxa"/>
            <w:vAlign w:val="center"/>
          </w:tcPr>
          <w:p w14:paraId="4839DE64" w14:textId="73B03641" w:rsidR="00D66031" w:rsidRDefault="00D66031" w:rsidP="00D66031">
            <w:pPr>
              <w:jc w:val="center"/>
            </w:pPr>
            <w:r>
              <w:t>8.58%</w:t>
            </w:r>
          </w:p>
        </w:tc>
        <w:tc>
          <w:tcPr>
            <w:tcW w:w="929" w:type="dxa"/>
            <w:vAlign w:val="center"/>
          </w:tcPr>
          <w:p w14:paraId="6F157E7D" w14:textId="77777777" w:rsidR="00D66031" w:rsidRDefault="00D66031" w:rsidP="00D66031">
            <w:pPr>
              <w:jc w:val="center"/>
            </w:pPr>
            <w:r>
              <w:t>0</w:t>
            </w:r>
          </w:p>
        </w:tc>
        <w:tc>
          <w:tcPr>
            <w:tcW w:w="3446" w:type="dxa"/>
          </w:tcPr>
          <w:p w14:paraId="26A26B49" w14:textId="77777777" w:rsidR="00D66031" w:rsidRDefault="00D66031" w:rsidP="00D66031">
            <w:pPr>
              <w:jc w:val="both"/>
              <w:rPr>
                <w:noProof/>
              </w:rPr>
            </w:pPr>
            <w:r>
              <w:rPr>
                <w:noProof/>
              </w:rPr>
              <w:drawing>
                <wp:inline distT="0" distB="0" distL="0" distR="0" wp14:anchorId="4F11F993" wp14:editId="7FA06C7E">
                  <wp:extent cx="1993265" cy="723164"/>
                  <wp:effectExtent l="0" t="0" r="6985" b="1270"/>
                  <wp:docPr id="87" name="Picture 8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10;&#10;Description automatically generated"/>
                          <pic:cNvPicPr/>
                        </pic:nvPicPr>
                        <pic:blipFill rotWithShape="1">
                          <a:blip r:embed="rId19"/>
                          <a:srcRect l="25331" t="33565" r="68383" b="59497"/>
                          <a:stretch/>
                        </pic:blipFill>
                        <pic:spPr bwMode="auto">
                          <a:xfrm>
                            <a:off x="0" y="0"/>
                            <a:ext cx="2044545" cy="741769"/>
                          </a:xfrm>
                          <a:prstGeom prst="rect">
                            <a:avLst/>
                          </a:prstGeom>
                          <a:ln>
                            <a:noFill/>
                          </a:ln>
                          <a:extLst>
                            <a:ext uri="{53640926-AAD7-44D8-BBD7-CCE9431645EC}">
                              <a14:shadowObscured xmlns:a14="http://schemas.microsoft.com/office/drawing/2010/main"/>
                            </a:ext>
                          </a:extLst>
                        </pic:spPr>
                      </pic:pic>
                    </a:graphicData>
                  </a:graphic>
                </wp:inline>
              </w:drawing>
            </w:r>
          </w:p>
        </w:tc>
      </w:tr>
      <w:tr w:rsidR="00D66031" w14:paraId="591BED68" w14:textId="77777777" w:rsidTr="002B2794">
        <w:tc>
          <w:tcPr>
            <w:tcW w:w="1347" w:type="dxa"/>
            <w:vAlign w:val="center"/>
          </w:tcPr>
          <w:p w14:paraId="0C4BD69A" w14:textId="77777777" w:rsidR="00D66031" w:rsidRDefault="00D66031" w:rsidP="00D66031">
            <w:pPr>
              <w:jc w:val="center"/>
            </w:pPr>
            <w:r>
              <w:t>13</w:t>
            </w:r>
          </w:p>
        </w:tc>
        <w:tc>
          <w:tcPr>
            <w:tcW w:w="1115" w:type="dxa"/>
            <w:vAlign w:val="center"/>
          </w:tcPr>
          <w:p w14:paraId="54747922" w14:textId="6DAE49A7" w:rsidR="00D66031" w:rsidRDefault="00D66031" w:rsidP="00D66031">
            <w:pPr>
              <w:jc w:val="center"/>
            </w:pPr>
            <w:r>
              <w:t>100%</w:t>
            </w:r>
          </w:p>
        </w:tc>
        <w:tc>
          <w:tcPr>
            <w:tcW w:w="1115" w:type="dxa"/>
            <w:vAlign w:val="center"/>
          </w:tcPr>
          <w:p w14:paraId="1357E71E" w14:textId="7C7CF206" w:rsidR="00D66031" w:rsidRDefault="00D66031" w:rsidP="00D66031">
            <w:pPr>
              <w:jc w:val="center"/>
            </w:pPr>
            <w:r>
              <w:t>4.31%</w:t>
            </w:r>
          </w:p>
        </w:tc>
        <w:tc>
          <w:tcPr>
            <w:tcW w:w="1115" w:type="dxa"/>
            <w:vAlign w:val="center"/>
          </w:tcPr>
          <w:p w14:paraId="2E4A349A" w14:textId="605DBE8C" w:rsidR="00D66031" w:rsidRDefault="00D66031" w:rsidP="00D66031">
            <w:pPr>
              <w:jc w:val="center"/>
            </w:pPr>
            <w:r>
              <w:t>8.58%</w:t>
            </w:r>
          </w:p>
        </w:tc>
        <w:tc>
          <w:tcPr>
            <w:tcW w:w="929" w:type="dxa"/>
            <w:vAlign w:val="center"/>
          </w:tcPr>
          <w:p w14:paraId="6FD0D574" w14:textId="77777777" w:rsidR="00D66031" w:rsidRDefault="00D66031" w:rsidP="00D66031">
            <w:pPr>
              <w:jc w:val="center"/>
            </w:pPr>
            <w:r>
              <w:t>0</w:t>
            </w:r>
          </w:p>
        </w:tc>
        <w:tc>
          <w:tcPr>
            <w:tcW w:w="3446" w:type="dxa"/>
          </w:tcPr>
          <w:p w14:paraId="3999B75B" w14:textId="77777777" w:rsidR="00D66031" w:rsidRDefault="00D66031" w:rsidP="00D66031">
            <w:pPr>
              <w:jc w:val="both"/>
              <w:rPr>
                <w:noProof/>
              </w:rPr>
            </w:pPr>
            <w:r>
              <w:rPr>
                <w:noProof/>
              </w:rPr>
              <w:drawing>
                <wp:inline distT="0" distB="0" distL="0" distR="0" wp14:anchorId="486F13C9" wp14:editId="6856E327">
                  <wp:extent cx="1993265" cy="769204"/>
                  <wp:effectExtent l="0" t="0" r="6985" b="0"/>
                  <wp:docPr id="88" name="Picture 8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10;&#10;Description automatically generated"/>
                          <pic:cNvPicPr/>
                        </pic:nvPicPr>
                        <pic:blipFill rotWithShape="1">
                          <a:blip r:embed="rId19"/>
                          <a:srcRect l="25746" t="45970" r="68523" b="47301"/>
                          <a:stretch/>
                        </pic:blipFill>
                        <pic:spPr bwMode="auto">
                          <a:xfrm>
                            <a:off x="0" y="0"/>
                            <a:ext cx="2040086" cy="787272"/>
                          </a:xfrm>
                          <a:prstGeom prst="rect">
                            <a:avLst/>
                          </a:prstGeom>
                          <a:ln>
                            <a:noFill/>
                          </a:ln>
                          <a:extLst>
                            <a:ext uri="{53640926-AAD7-44D8-BBD7-CCE9431645EC}">
                              <a14:shadowObscured xmlns:a14="http://schemas.microsoft.com/office/drawing/2010/main"/>
                            </a:ext>
                          </a:extLst>
                        </pic:spPr>
                      </pic:pic>
                    </a:graphicData>
                  </a:graphic>
                </wp:inline>
              </w:drawing>
            </w:r>
          </w:p>
        </w:tc>
      </w:tr>
      <w:tr w:rsidR="00D66031" w14:paraId="6AD13640" w14:textId="77777777" w:rsidTr="002B2794">
        <w:tc>
          <w:tcPr>
            <w:tcW w:w="1347" w:type="dxa"/>
            <w:vAlign w:val="center"/>
          </w:tcPr>
          <w:p w14:paraId="49AD4C7D" w14:textId="77777777" w:rsidR="00D66031" w:rsidRDefault="00D66031" w:rsidP="00D66031">
            <w:pPr>
              <w:jc w:val="center"/>
            </w:pPr>
            <w:r>
              <w:t>15</w:t>
            </w:r>
          </w:p>
        </w:tc>
        <w:tc>
          <w:tcPr>
            <w:tcW w:w="1115" w:type="dxa"/>
            <w:vAlign w:val="center"/>
          </w:tcPr>
          <w:p w14:paraId="185C2BB5" w14:textId="563BB7A1" w:rsidR="00D66031" w:rsidRDefault="00D66031" w:rsidP="00D66031">
            <w:pPr>
              <w:jc w:val="center"/>
            </w:pPr>
            <w:r>
              <w:t>100%</w:t>
            </w:r>
          </w:p>
        </w:tc>
        <w:tc>
          <w:tcPr>
            <w:tcW w:w="1115" w:type="dxa"/>
            <w:vAlign w:val="center"/>
          </w:tcPr>
          <w:p w14:paraId="23057F7E" w14:textId="35687B5E" w:rsidR="00D66031" w:rsidRDefault="00D66031" w:rsidP="00D66031">
            <w:pPr>
              <w:jc w:val="center"/>
            </w:pPr>
            <w:r>
              <w:t>4.00%</w:t>
            </w:r>
          </w:p>
        </w:tc>
        <w:tc>
          <w:tcPr>
            <w:tcW w:w="1115" w:type="dxa"/>
            <w:vAlign w:val="center"/>
          </w:tcPr>
          <w:p w14:paraId="24F8DC37" w14:textId="47D55703" w:rsidR="00D66031" w:rsidRDefault="00D66031" w:rsidP="00D66031">
            <w:pPr>
              <w:jc w:val="center"/>
            </w:pPr>
            <w:r>
              <w:t>15.93%</w:t>
            </w:r>
          </w:p>
        </w:tc>
        <w:tc>
          <w:tcPr>
            <w:tcW w:w="929" w:type="dxa"/>
            <w:vAlign w:val="center"/>
          </w:tcPr>
          <w:p w14:paraId="7A2502D8" w14:textId="77777777" w:rsidR="00D66031" w:rsidRDefault="00D66031" w:rsidP="00D66031">
            <w:pPr>
              <w:jc w:val="center"/>
            </w:pPr>
            <w:r>
              <w:t>0</w:t>
            </w:r>
          </w:p>
        </w:tc>
        <w:tc>
          <w:tcPr>
            <w:tcW w:w="3446" w:type="dxa"/>
          </w:tcPr>
          <w:p w14:paraId="78EB02A4" w14:textId="77777777" w:rsidR="00D66031" w:rsidRDefault="00D66031" w:rsidP="00D66031">
            <w:pPr>
              <w:jc w:val="both"/>
              <w:rPr>
                <w:noProof/>
              </w:rPr>
            </w:pPr>
            <w:r>
              <w:rPr>
                <w:noProof/>
              </w:rPr>
              <w:drawing>
                <wp:inline distT="0" distB="0" distL="0" distR="0" wp14:anchorId="223543D2" wp14:editId="7077998A">
                  <wp:extent cx="1992216" cy="687705"/>
                  <wp:effectExtent l="0" t="0" r="8255" b="0"/>
                  <wp:docPr id="90" name="Picture 90"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application, Word&#10;&#10;Description automatically generated"/>
                          <pic:cNvPicPr/>
                        </pic:nvPicPr>
                        <pic:blipFill rotWithShape="1">
                          <a:blip r:embed="rId20"/>
                          <a:srcRect l="23734" t="38084" r="66947" b="52130"/>
                          <a:stretch/>
                        </pic:blipFill>
                        <pic:spPr bwMode="auto">
                          <a:xfrm>
                            <a:off x="0" y="0"/>
                            <a:ext cx="2024859" cy="698973"/>
                          </a:xfrm>
                          <a:prstGeom prst="rect">
                            <a:avLst/>
                          </a:prstGeom>
                          <a:ln>
                            <a:noFill/>
                          </a:ln>
                          <a:extLst>
                            <a:ext uri="{53640926-AAD7-44D8-BBD7-CCE9431645EC}">
                              <a14:shadowObscured xmlns:a14="http://schemas.microsoft.com/office/drawing/2010/main"/>
                            </a:ext>
                          </a:extLst>
                        </pic:spPr>
                      </pic:pic>
                    </a:graphicData>
                  </a:graphic>
                </wp:inline>
              </w:drawing>
            </w:r>
          </w:p>
        </w:tc>
      </w:tr>
      <w:tr w:rsidR="00D66031" w14:paraId="58FE0763" w14:textId="77777777" w:rsidTr="002B2794">
        <w:tc>
          <w:tcPr>
            <w:tcW w:w="1347" w:type="dxa"/>
            <w:vAlign w:val="center"/>
          </w:tcPr>
          <w:p w14:paraId="771B2C02" w14:textId="77777777" w:rsidR="00D66031" w:rsidRDefault="00D66031" w:rsidP="00D66031">
            <w:pPr>
              <w:jc w:val="center"/>
            </w:pPr>
            <w:r>
              <w:t>16</w:t>
            </w:r>
          </w:p>
        </w:tc>
        <w:tc>
          <w:tcPr>
            <w:tcW w:w="1115" w:type="dxa"/>
            <w:vAlign w:val="center"/>
          </w:tcPr>
          <w:p w14:paraId="6874452E" w14:textId="17EF667E" w:rsidR="00D66031" w:rsidRDefault="00D66031" w:rsidP="00D66031">
            <w:pPr>
              <w:jc w:val="center"/>
            </w:pPr>
            <w:r>
              <w:t>100%</w:t>
            </w:r>
          </w:p>
        </w:tc>
        <w:tc>
          <w:tcPr>
            <w:tcW w:w="1115" w:type="dxa"/>
            <w:vAlign w:val="center"/>
          </w:tcPr>
          <w:p w14:paraId="4F8EEAAC" w14:textId="23BB9650" w:rsidR="00D66031" w:rsidRDefault="00D66031" w:rsidP="00D66031">
            <w:pPr>
              <w:jc w:val="center"/>
            </w:pPr>
            <w:r>
              <w:t>4.00%</w:t>
            </w:r>
          </w:p>
        </w:tc>
        <w:tc>
          <w:tcPr>
            <w:tcW w:w="1115" w:type="dxa"/>
            <w:vAlign w:val="center"/>
          </w:tcPr>
          <w:p w14:paraId="38CDB714" w14:textId="6E824A69" w:rsidR="00D66031" w:rsidRDefault="00D66031" w:rsidP="00D66031">
            <w:pPr>
              <w:jc w:val="center"/>
            </w:pPr>
            <w:r>
              <w:t>15.93%</w:t>
            </w:r>
          </w:p>
        </w:tc>
        <w:tc>
          <w:tcPr>
            <w:tcW w:w="929" w:type="dxa"/>
            <w:vAlign w:val="center"/>
          </w:tcPr>
          <w:p w14:paraId="46F55800" w14:textId="77777777" w:rsidR="00D66031" w:rsidRDefault="00D66031" w:rsidP="00D66031">
            <w:pPr>
              <w:jc w:val="center"/>
            </w:pPr>
            <w:r>
              <w:t>0</w:t>
            </w:r>
          </w:p>
        </w:tc>
        <w:tc>
          <w:tcPr>
            <w:tcW w:w="3446" w:type="dxa"/>
          </w:tcPr>
          <w:p w14:paraId="4D3DDAC1" w14:textId="77777777" w:rsidR="00D66031" w:rsidRDefault="00D66031" w:rsidP="00D66031">
            <w:pPr>
              <w:jc w:val="both"/>
              <w:rPr>
                <w:noProof/>
              </w:rPr>
            </w:pPr>
            <w:r>
              <w:rPr>
                <w:noProof/>
              </w:rPr>
              <w:drawing>
                <wp:inline distT="0" distB="0" distL="0" distR="0" wp14:anchorId="374A4390" wp14:editId="370EABAD">
                  <wp:extent cx="1993265" cy="785212"/>
                  <wp:effectExtent l="0" t="0" r="6985" b="0"/>
                  <wp:docPr id="91" name="Picture 9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application, Word&#10;&#10;Description automatically generated"/>
                          <pic:cNvPicPr/>
                        </pic:nvPicPr>
                        <pic:blipFill rotWithShape="1">
                          <a:blip r:embed="rId20"/>
                          <a:srcRect l="23325" t="59483" r="67072" b="29009"/>
                          <a:stretch/>
                        </pic:blipFill>
                        <pic:spPr bwMode="auto">
                          <a:xfrm>
                            <a:off x="0" y="0"/>
                            <a:ext cx="2022918" cy="796893"/>
                          </a:xfrm>
                          <a:prstGeom prst="rect">
                            <a:avLst/>
                          </a:prstGeom>
                          <a:ln>
                            <a:noFill/>
                          </a:ln>
                          <a:extLst>
                            <a:ext uri="{53640926-AAD7-44D8-BBD7-CCE9431645EC}">
                              <a14:shadowObscured xmlns:a14="http://schemas.microsoft.com/office/drawing/2010/main"/>
                            </a:ext>
                          </a:extLst>
                        </pic:spPr>
                      </pic:pic>
                    </a:graphicData>
                  </a:graphic>
                </wp:inline>
              </w:drawing>
            </w:r>
          </w:p>
        </w:tc>
      </w:tr>
      <w:tr w:rsidR="00D66031" w14:paraId="692D6078" w14:textId="77777777" w:rsidTr="002B2794">
        <w:tc>
          <w:tcPr>
            <w:tcW w:w="1347" w:type="dxa"/>
            <w:vAlign w:val="center"/>
          </w:tcPr>
          <w:p w14:paraId="246E42AC" w14:textId="77777777" w:rsidR="00D66031" w:rsidRDefault="00D66031" w:rsidP="00D66031">
            <w:pPr>
              <w:jc w:val="center"/>
            </w:pPr>
            <w:r>
              <w:t>17</w:t>
            </w:r>
          </w:p>
        </w:tc>
        <w:tc>
          <w:tcPr>
            <w:tcW w:w="1115" w:type="dxa"/>
            <w:vAlign w:val="center"/>
          </w:tcPr>
          <w:p w14:paraId="350094EE" w14:textId="5D8D7C88" w:rsidR="00D66031" w:rsidRDefault="00D66031" w:rsidP="00D66031">
            <w:pPr>
              <w:jc w:val="center"/>
            </w:pPr>
            <w:r>
              <w:t>100%</w:t>
            </w:r>
          </w:p>
        </w:tc>
        <w:tc>
          <w:tcPr>
            <w:tcW w:w="1115" w:type="dxa"/>
            <w:vAlign w:val="center"/>
          </w:tcPr>
          <w:p w14:paraId="725E3D22" w14:textId="2D0C3C5E" w:rsidR="00D66031" w:rsidRDefault="00D66031" w:rsidP="00D66031">
            <w:pPr>
              <w:jc w:val="center"/>
            </w:pPr>
            <w:r>
              <w:t>3.52%</w:t>
            </w:r>
          </w:p>
        </w:tc>
        <w:tc>
          <w:tcPr>
            <w:tcW w:w="1115" w:type="dxa"/>
            <w:vAlign w:val="center"/>
          </w:tcPr>
          <w:p w14:paraId="245C36EB" w14:textId="3B579DD9" w:rsidR="00D66031" w:rsidRDefault="00D66031" w:rsidP="00D66031">
            <w:pPr>
              <w:jc w:val="center"/>
            </w:pPr>
            <w:r>
              <w:t>26.17%</w:t>
            </w:r>
          </w:p>
        </w:tc>
        <w:tc>
          <w:tcPr>
            <w:tcW w:w="929" w:type="dxa"/>
            <w:vAlign w:val="center"/>
          </w:tcPr>
          <w:p w14:paraId="00B388B3" w14:textId="77777777" w:rsidR="00D66031" w:rsidRDefault="00D66031" w:rsidP="00D66031">
            <w:pPr>
              <w:jc w:val="center"/>
            </w:pPr>
            <w:r>
              <w:t>0</w:t>
            </w:r>
          </w:p>
        </w:tc>
        <w:tc>
          <w:tcPr>
            <w:tcW w:w="3446" w:type="dxa"/>
          </w:tcPr>
          <w:p w14:paraId="028FFEC4" w14:textId="77777777" w:rsidR="00D66031" w:rsidRDefault="00D66031" w:rsidP="00D66031">
            <w:pPr>
              <w:jc w:val="both"/>
              <w:rPr>
                <w:noProof/>
              </w:rPr>
            </w:pPr>
            <w:r>
              <w:rPr>
                <w:noProof/>
              </w:rPr>
              <w:drawing>
                <wp:inline distT="0" distB="0" distL="0" distR="0" wp14:anchorId="48DCE6CF" wp14:editId="5D8F80AB">
                  <wp:extent cx="1993265" cy="577489"/>
                  <wp:effectExtent l="0" t="0" r="6985" b="0"/>
                  <wp:docPr id="92" name="Picture 9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application&#10;&#10;Description automatically generated"/>
                          <pic:cNvPicPr/>
                        </pic:nvPicPr>
                        <pic:blipFill rotWithShape="1">
                          <a:blip r:embed="rId21"/>
                          <a:srcRect l="24171" t="43347" r="68866" b="50515"/>
                          <a:stretch/>
                        </pic:blipFill>
                        <pic:spPr bwMode="auto">
                          <a:xfrm>
                            <a:off x="0" y="0"/>
                            <a:ext cx="2037287" cy="590243"/>
                          </a:xfrm>
                          <a:prstGeom prst="rect">
                            <a:avLst/>
                          </a:prstGeom>
                          <a:ln>
                            <a:noFill/>
                          </a:ln>
                          <a:extLst>
                            <a:ext uri="{53640926-AAD7-44D8-BBD7-CCE9431645EC}">
                              <a14:shadowObscured xmlns:a14="http://schemas.microsoft.com/office/drawing/2010/main"/>
                            </a:ext>
                          </a:extLst>
                        </pic:spPr>
                      </pic:pic>
                    </a:graphicData>
                  </a:graphic>
                </wp:inline>
              </w:drawing>
            </w:r>
          </w:p>
        </w:tc>
      </w:tr>
      <w:tr w:rsidR="00D66031" w14:paraId="4AE68291" w14:textId="77777777" w:rsidTr="002B2794">
        <w:tc>
          <w:tcPr>
            <w:tcW w:w="1347" w:type="dxa"/>
            <w:vAlign w:val="center"/>
          </w:tcPr>
          <w:p w14:paraId="0CDADAEF" w14:textId="77777777" w:rsidR="00D66031" w:rsidRDefault="00D66031" w:rsidP="00D66031">
            <w:pPr>
              <w:jc w:val="center"/>
            </w:pPr>
            <w:r>
              <w:t>18</w:t>
            </w:r>
          </w:p>
        </w:tc>
        <w:tc>
          <w:tcPr>
            <w:tcW w:w="1115" w:type="dxa"/>
            <w:vAlign w:val="center"/>
          </w:tcPr>
          <w:p w14:paraId="430DCD4E" w14:textId="524C8B6B" w:rsidR="00D66031" w:rsidRDefault="00D66031" w:rsidP="00D66031">
            <w:pPr>
              <w:jc w:val="center"/>
            </w:pPr>
            <w:r>
              <w:t>100%</w:t>
            </w:r>
          </w:p>
        </w:tc>
        <w:tc>
          <w:tcPr>
            <w:tcW w:w="1115" w:type="dxa"/>
            <w:vAlign w:val="center"/>
          </w:tcPr>
          <w:p w14:paraId="0389F1F2" w14:textId="317C8152" w:rsidR="00D66031" w:rsidRDefault="00D66031" w:rsidP="00D66031">
            <w:pPr>
              <w:jc w:val="center"/>
            </w:pPr>
            <w:r>
              <w:t>3.52%</w:t>
            </w:r>
          </w:p>
        </w:tc>
        <w:tc>
          <w:tcPr>
            <w:tcW w:w="1115" w:type="dxa"/>
            <w:vAlign w:val="center"/>
          </w:tcPr>
          <w:p w14:paraId="5E1384C3" w14:textId="3A4559F2" w:rsidR="00D66031" w:rsidRDefault="00D66031" w:rsidP="00D66031">
            <w:pPr>
              <w:jc w:val="center"/>
            </w:pPr>
            <w:r>
              <w:t>26.17%</w:t>
            </w:r>
          </w:p>
        </w:tc>
        <w:tc>
          <w:tcPr>
            <w:tcW w:w="929" w:type="dxa"/>
            <w:vAlign w:val="center"/>
          </w:tcPr>
          <w:p w14:paraId="2DD9215B" w14:textId="77777777" w:rsidR="00D66031" w:rsidRDefault="00D66031" w:rsidP="00D66031">
            <w:pPr>
              <w:jc w:val="center"/>
            </w:pPr>
            <w:r>
              <w:t>0</w:t>
            </w:r>
          </w:p>
        </w:tc>
        <w:tc>
          <w:tcPr>
            <w:tcW w:w="3446" w:type="dxa"/>
          </w:tcPr>
          <w:p w14:paraId="7DE164D7" w14:textId="77777777" w:rsidR="00D66031" w:rsidRDefault="00D66031" w:rsidP="00D66031">
            <w:pPr>
              <w:jc w:val="both"/>
              <w:rPr>
                <w:noProof/>
              </w:rPr>
            </w:pPr>
            <w:r>
              <w:rPr>
                <w:noProof/>
              </w:rPr>
              <w:drawing>
                <wp:inline distT="0" distB="0" distL="0" distR="0" wp14:anchorId="6548086B" wp14:editId="1777EB15">
                  <wp:extent cx="1991995" cy="870576"/>
                  <wp:effectExtent l="0" t="0" r="0" b="6350"/>
                  <wp:docPr id="93" name="Picture 9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application&#10;&#10;Description automatically generated"/>
                          <pic:cNvPicPr/>
                        </pic:nvPicPr>
                        <pic:blipFill rotWithShape="1">
                          <a:blip r:embed="rId21"/>
                          <a:srcRect l="25187" t="56861" r="68606" b="34886"/>
                          <a:stretch/>
                        </pic:blipFill>
                        <pic:spPr bwMode="auto">
                          <a:xfrm>
                            <a:off x="0" y="0"/>
                            <a:ext cx="2004969" cy="876246"/>
                          </a:xfrm>
                          <a:prstGeom prst="rect">
                            <a:avLst/>
                          </a:prstGeom>
                          <a:ln>
                            <a:noFill/>
                          </a:ln>
                          <a:extLst>
                            <a:ext uri="{53640926-AAD7-44D8-BBD7-CCE9431645EC}">
                              <a14:shadowObscured xmlns:a14="http://schemas.microsoft.com/office/drawing/2010/main"/>
                            </a:ext>
                          </a:extLst>
                        </pic:spPr>
                      </pic:pic>
                    </a:graphicData>
                  </a:graphic>
                </wp:inline>
              </w:drawing>
            </w:r>
          </w:p>
        </w:tc>
      </w:tr>
    </w:tbl>
    <w:p w14:paraId="49691F60" w14:textId="6F9FC4DF" w:rsidR="00157D48" w:rsidRDefault="00157D48" w:rsidP="00713B10">
      <w:pPr>
        <w:pStyle w:val="Heading3"/>
        <w:rPr>
          <w:color w:val="44546A" w:themeColor="text2"/>
          <w:sz w:val="18"/>
          <w:szCs w:val="18"/>
        </w:rPr>
      </w:pPr>
      <w:r>
        <w:br w:type="page"/>
      </w:r>
    </w:p>
    <w:p w14:paraId="190C8A66" w14:textId="4E5BA9E1" w:rsidR="00464FFE" w:rsidRDefault="00464FFE" w:rsidP="00641A61">
      <w:pPr>
        <w:pStyle w:val="Heading3"/>
        <w:numPr>
          <w:ilvl w:val="2"/>
          <w:numId w:val="4"/>
        </w:numPr>
      </w:pPr>
      <w:bookmarkStart w:id="35" w:name="_Toc128391139"/>
      <w:r>
        <w:lastRenderedPageBreak/>
        <w:t>Temperature Impact</w:t>
      </w:r>
      <w:bookmarkEnd w:id="35"/>
    </w:p>
    <w:p w14:paraId="2D90FD2C" w14:textId="6248F194" w:rsidR="0030304E" w:rsidRPr="00F17462" w:rsidRDefault="0030304E" w:rsidP="0030304E">
      <w:pPr>
        <w:jc w:val="both"/>
      </w:pPr>
      <w:r>
        <w:t>The temperature of the washing water was kept above 55</w:t>
      </w:r>
      <w:r>
        <w:rPr>
          <w:rFonts w:cstheme="minorHAnsi"/>
        </w:rPr>
        <w:t>°</w:t>
      </w:r>
      <w:r>
        <w:t xml:space="preserve">C, with the temperature profile of the experiment shown in table </w:t>
      </w:r>
      <w:r w:rsidR="008E5954">
        <w:t>14</w:t>
      </w:r>
      <w:r>
        <w:t xml:space="preserve"> in the appendix. The washing process removed excess dye, whilst also developing the colour as shown in </w:t>
      </w:r>
      <w:r w:rsidR="00F17462" w:rsidRPr="008E5954">
        <w:t xml:space="preserve">table </w:t>
      </w:r>
      <w:r w:rsidR="008A621B" w:rsidRPr="008E5954">
        <w:t>7</w:t>
      </w:r>
      <w:r w:rsidR="00F17462" w:rsidRPr="008E5954">
        <w:t>, sample</w:t>
      </w:r>
      <w:r w:rsidR="00F17462">
        <w:t xml:space="preserve"> 23 at 22 minutes. After this time there was no change in the appearance of the </w:t>
      </w:r>
      <w:r w:rsidR="008A621B">
        <w:t>cut bands</w:t>
      </w:r>
      <w:r w:rsidR="00F17462">
        <w:t>.</w:t>
      </w:r>
    </w:p>
    <w:p w14:paraId="7B1279D2" w14:textId="491CFD48" w:rsidR="00157D48" w:rsidRDefault="00157D48" w:rsidP="00157D48">
      <w:pPr>
        <w:pStyle w:val="Caption"/>
        <w:keepNext/>
      </w:pPr>
      <w:bookmarkStart w:id="36" w:name="_Toc127455853"/>
      <w:r>
        <w:t xml:space="preserve">Table </w:t>
      </w:r>
      <w:r w:rsidR="008603F7">
        <w:fldChar w:fldCharType="begin"/>
      </w:r>
      <w:r w:rsidR="008603F7">
        <w:instrText xml:space="preserve"> SEQ Table \* ARABIC </w:instrText>
      </w:r>
      <w:r w:rsidR="008603F7">
        <w:fldChar w:fldCharType="separate"/>
      </w:r>
      <w:r w:rsidR="00522941">
        <w:rPr>
          <w:noProof/>
        </w:rPr>
        <w:t>7</w:t>
      </w:r>
      <w:r w:rsidR="008603F7">
        <w:rPr>
          <w:noProof/>
        </w:rPr>
        <w:fldChar w:fldCharType="end"/>
      </w:r>
      <w:r>
        <w:t xml:space="preserve">: </w:t>
      </w:r>
      <w:r w:rsidR="0030304E">
        <w:t xml:space="preserve">Results of Increasing the Washing Time in Water at </w:t>
      </w:r>
      <w:r w:rsidR="008A621B">
        <w:t>7.93</w:t>
      </w:r>
      <w:r w:rsidR="0030304E">
        <w:t>wt% Fixer Strength and 15</w:t>
      </w:r>
      <w:r w:rsidR="008A621B">
        <w:t>.06</w:t>
      </w:r>
      <w:r w:rsidR="0030304E">
        <w:t>wt% Salt Concentration</w:t>
      </w:r>
      <w:bookmarkEnd w:id="36"/>
    </w:p>
    <w:tbl>
      <w:tblPr>
        <w:tblStyle w:val="TableGrid"/>
        <w:tblW w:w="9067" w:type="dxa"/>
        <w:tblLook w:val="04A0" w:firstRow="1" w:lastRow="0" w:firstColumn="1" w:lastColumn="0" w:noHBand="0" w:noVBand="1"/>
      </w:tblPr>
      <w:tblGrid>
        <w:gridCol w:w="1325"/>
        <w:gridCol w:w="3096"/>
        <w:gridCol w:w="1248"/>
        <w:gridCol w:w="3398"/>
      </w:tblGrid>
      <w:tr w:rsidR="00C57988" w14:paraId="7E01DD0E" w14:textId="77777777" w:rsidTr="00D32896">
        <w:tc>
          <w:tcPr>
            <w:tcW w:w="1325" w:type="dxa"/>
            <w:vAlign w:val="center"/>
          </w:tcPr>
          <w:p w14:paraId="474C5ABD" w14:textId="15EB75E5" w:rsidR="00FF0D2F" w:rsidRDefault="00FF0D2F" w:rsidP="00FA6013">
            <w:pPr>
              <w:jc w:val="center"/>
            </w:pPr>
            <w:r>
              <w:t>Sample No.</w:t>
            </w:r>
          </w:p>
        </w:tc>
        <w:tc>
          <w:tcPr>
            <w:tcW w:w="3096" w:type="dxa"/>
            <w:vAlign w:val="center"/>
          </w:tcPr>
          <w:p w14:paraId="5741EDA2" w14:textId="31F4DE97" w:rsidR="00FF0D2F" w:rsidRDefault="00FA6013" w:rsidP="00FA6013">
            <w:pPr>
              <w:jc w:val="center"/>
            </w:pPr>
            <w:r>
              <w:t>Before Hot Water Bath</w:t>
            </w:r>
          </w:p>
        </w:tc>
        <w:tc>
          <w:tcPr>
            <w:tcW w:w="1248" w:type="dxa"/>
            <w:vAlign w:val="center"/>
          </w:tcPr>
          <w:p w14:paraId="7A9FDC30" w14:textId="61CF0E5A" w:rsidR="00FA6013" w:rsidRDefault="00FA6013" w:rsidP="00FA6013">
            <w:pPr>
              <w:jc w:val="center"/>
            </w:pPr>
            <w:r>
              <w:t>Time in</w:t>
            </w:r>
          </w:p>
          <w:p w14:paraId="17464C0D" w14:textId="13428974" w:rsidR="00FF0D2F" w:rsidRDefault="00FA6013" w:rsidP="00FA6013">
            <w:pPr>
              <w:jc w:val="center"/>
            </w:pPr>
            <w:r>
              <w:t>Bath (min)</w:t>
            </w:r>
          </w:p>
        </w:tc>
        <w:tc>
          <w:tcPr>
            <w:tcW w:w="3398" w:type="dxa"/>
            <w:vAlign w:val="center"/>
          </w:tcPr>
          <w:p w14:paraId="7EE04D49" w14:textId="7A8AE334" w:rsidR="00FF0D2F" w:rsidRDefault="00FA6013" w:rsidP="00FA6013">
            <w:pPr>
              <w:jc w:val="center"/>
            </w:pPr>
            <w:r>
              <w:t>After Hot Water Bath</w:t>
            </w:r>
          </w:p>
        </w:tc>
      </w:tr>
      <w:tr w:rsidR="00C57988" w14:paraId="068F0508" w14:textId="77777777" w:rsidTr="00D32896">
        <w:tc>
          <w:tcPr>
            <w:tcW w:w="1325" w:type="dxa"/>
            <w:vAlign w:val="center"/>
          </w:tcPr>
          <w:p w14:paraId="288A65E3" w14:textId="0904D7CD" w:rsidR="00FF0D2F" w:rsidRDefault="00FF0D2F" w:rsidP="00FA6013">
            <w:pPr>
              <w:jc w:val="center"/>
            </w:pPr>
            <w:r>
              <w:t>19</w:t>
            </w:r>
          </w:p>
        </w:tc>
        <w:tc>
          <w:tcPr>
            <w:tcW w:w="3096" w:type="dxa"/>
            <w:vAlign w:val="center"/>
          </w:tcPr>
          <w:p w14:paraId="60737C6C" w14:textId="0878FA52" w:rsidR="00FF0D2F" w:rsidRDefault="00157D48" w:rsidP="00FA6013">
            <w:pPr>
              <w:jc w:val="center"/>
            </w:pPr>
            <w:r>
              <w:rPr>
                <w:noProof/>
              </w:rPr>
              <w:drawing>
                <wp:inline distT="0" distB="0" distL="0" distR="0" wp14:anchorId="2427D57C" wp14:editId="2735CAA5">
                  <wp:extent cx="1762125" cy="561975"/>
                  <wp:effectExtent l="0" t="0" r="9525" b="9525"/>
                  <wp:docPr id="33" name="Picture 33" descr="No description avail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o description available."/>
                          <pic:cNvPicPr>
                            <a:picLocks noChangeAspect="1" noChangeArrowheads="1"/>
                          </pic:cNvPicPr>
                        </pic:nvPicPr>
                        <pic:blipFill rotWithShape="1">
                          <a:blip r:embed="rId22">
                            <a:extLst>
                              <a:ext uri="{28A0092B-C50C-407E-A947-70E740481C1C}">
                                <a14:useLocalDpi xmlns:a14="http://schemas.microsoft.com/office/drawing/2010/main" val="0"/>
                              </a:ext>
                            </a:extLst>
                          </a:blip>
                          <a:srcRect l="30525" t="55667" r="28253" b="37993"/>
                          <a:stretch/>
                        </pic:blipFill>
                        <pic:spPr bwMode="auto">
                          <a:xfrm>
                            <a:off x="0" y="0"/>
                            <a:ext cx="1762125" cy="561975"/>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1248" w:type="dxa"/>
            <w:vAlign w:val="center"/>
          </w:tcPr>
          <w:p w14:paraId="49791599" w14:textId="7878D09C" w:rsidR="00FF0D2F" w:rsidRDefault="00157D48" w:rsidP="00FA6013">
            <w:pPr>
              <w:jc w:val="center"/>
            </w:pPr>
            <w:r>
              <w:t>2</w:t>
            </w:r>
          </w:p>
        </w:tc>
        <w:tc>
          <w:tcPr>
            <w:tcW w:w="3398" w:type="dxa"/>
            <w:vAlign w:val="center"/>
          </w:tcPr>
          <w:p w14:paraId="453E6AAB" w14:textId="2E06370D" w:rsidR="00FF0D2F" w:rsidRDefault="00FA6013" w:rsidP="00FA6013">
            <w:pPr>
              <w:jc w:val="center"/>
            </w:pPr>
            <w:r>
              <w:rPr>
                <w:noProof/>
              </w:rPr>
              <w:drawing>
                <wp:inline distT="0" distB="0" distL="0" distR="0" wp14:anchorId="3F7AB3C8" wp14:editId="7BFEBD4F">
                  <wp:extent cx="1967345" cy="609600"/>
                  <wp:effectExtent l="0" t="0" r="0" b="0"/>
                  <wp:docPr id="23" name="Picture 2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application&#10;&#10;Description automatically generated"/>
                          <pic:cNvPicPr/>
                        </pic:nvPicPr>
                        <pic:blipFill rotWithShape="1">
                          <a:blip r:embed="rId23"/>
                          <a:srcRect l="26127" t="12855" r="65878" b="79607"/>
                          <a:stretch/>
                        </pic:blipFill>
                        <pic:spPr bwMode="auto">
                          <a:xfrm>
                            <a:off x="0" y="0"/>
                            <a:ext cx="2020096" cy="625945"/>
                          </a:xfrm>
                          <a:prstGeom prst="rect">
                            <a:avLst/>
                          </a:prstGeom>
                          <a:ln>
                            <a:noFill/>
                          </a:ln>
                          <a:extLst>
                            <a:ext uri="{53640926-AAD7-44D8-BBD7-CCE9431645EC}">
                              <a14:shadowObscured xmlns:a14="http://schemas.microsoft.com/office/drawing/2010/main"/>
                            </a:ext>
                          </a:extLst>
                        </pic:spPr>
                      </pic:pic>
                    </a:graphicData>
                  </a:graphic>
                </wp:inline>
              </w:drawing>
            </w:r>
          </w:p>
        </w:tc>
      </w:tr>
      <w:tr w:rsidR="00C57988" w14:paraId="60505F5F" w14:textId="77777777" w:rsidTr="00D32896">
        <w:tc>
          <w:tcPr>
            <w:tcW w:w="1325" w:type="dxa"/>
            <w:vAlign w:val="center"/>
          </w:tcPr>
          <w:p w14:paraId="37C0AE64" w14:textId="19D78E4B" w:rsidR="00FF0D2F" w:rsidRDefault="00FF0D2F" w:rsidP="00FA6013">
            <w:pPr>
              <w:jc w:val="center"/>
            </w:pPr>
            <w:r>
              <w:t>20</w:t>
            </w:r>
          </w:p>
        </w:tc>
        <w:tc>
          <w:tcPr>
            <w:tcW w:w="3096" w:type="dxa"/>
            <w:vAlign w:val="center"/>
          </w:tcPr>
          <w:p w14:paraId="75EF0BCA" w14:textId="0A804C75" w:rsidR="00FF0D2F" w:rsidRDefault="00D32896" w:rsidP="00FA6013">
            <w:pPr>
              <w:jc w:val="center"/>
            </w:pPr>
            <w:r>
              <w:rPr>
                <w:noProof/>
              </w:rPr>
              <w:drawing>
                <wp:inline distT="0" distB="0" distL="0" distR="0" wp14:anchorId="7701E65D" wp14:editId="3BF49912">
                  <wp:extent cx="1666875" cy="523875"/>
                  <wp:effectExtent l="0" t="0" r="0" b="0"/>
                  <wp:docPr id="31" name="Picture 31" descr="No description avail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o description available."/>
                          <pic:cNvPicPr>
                            <a:picLocks noChangeAspect="1" noChangeArrowheads="1"/>
                          </pic:cNvPicPr>
                        </pic:nvPicPr>
                        <pic:blipFill rotWithShape="1">
                          <a:blip r:embed="rId22">
                            <a:extLst>
                              <a:ext uri="{28A0092B-C50C-407E-A947-70E740481C1C}">
                                <a14:useLocalDpi xmlns:a14="http://schemas.microsoft.com/office/drawing/2010/main" val="0"/>
                              </a:ext>
                            </a:extLst>
                          </a:blip>
                          <a:srcRect l="32085" t="40084" r="28922" b="54005"/>
                          <a:stretch/>
                        </pic:blipFill>
                        <pic:spPr bwMode="auto">
                          <a:xfrm>
                            <a:off x="0" y="0"/>
                            <a:ext cx="1666875" cy="523875"/>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1248" w:type="dxa"/>
            <w:vAlign w:val="center"/>
          </w:tcPr>
          <w:p w14:paraId="6EA43FF0" w14:textId="4DE7E748" w:rsidR="00FF0D2F" w:rsidRDefault="00157D48" w:rsidP="00FA6013">
            <w:pPr>
              <w:jc w:val="center"/>
            </w:pPr>
            <w:r>
              <w:t>6</w:t>
            </w:r>
          </w:p>
        </w:tc>
        <w:tc>
          <w:tcPr>
            <w:tcW w:w="3398" w:type="dxa"/>
            <w:vAlign w:val="center"/>
          </w:tcPr>
          <w:p w14:paraId="2E35C842" w14:textId="15A12FBC" w:rsidR="00FF0D2F" w:rsidRDefault="00FA6013" w:rsidP="00FA6013">
            <w:pPr>
              <w:jc w:val="center"/>
            </w:pPr>
            <w:r>
              <w:rPr>
                <w:noProof/>
              </w:rPr>
              <w:drawing>
                <wp:inline distT="0" distB="0" distL="0" distR="0" wp14:anchorId="63B0ED87" wp14:editId="110662E2">
                  <wp:extent cx="1924050" cy="698327"/>
                  <wp:effectExtent l="0" t="0" r="0" b="6985"/>
                  <wp:docPr id="22" name="Picture 2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application&#10;&#10;Description automatically generated"/>
                          <pic:cNvPicPr/>
                        </pic:nvPicPr>
                        <pic:blipFill rotWithShape="1">
                          <a:blip r:embed="rId23"/>
                          <a:srcRect l="26118" t="20525" r="66357" b="71165"/>
                          <a:stretch/>
                        </pic:blipFill>
                        <pic:spPr bwMode="auto">
                          <a:xfrm>
                            <a:off x="0" y="0"/>
                            <a:ext cx="1968706" cy="714535"/>
                          </a:xfrm>
                          <a:prstGeom prst="rect">
                            <a:avLst/>
                          </a:prstGeom>
                          <a:ln>
                            <a:noFill/>
                          </a:ln>
                          <a:extLst>
                            <a:ext uri="{53640926-AAD7-44D8-BBD7-CCE9431645EC}">
                              <a14:shadowObscured xmlns:a14="http://schemas.microsoft.com/office/drawing/2010/main"/>
                            </a:ext>
                          </a:extLst>
                        </pic:spPr>
                      </pic:pic>
                    </a:graphicData>
                  </a:graphic>
                </wp:inline>
              </w:drawing>
            </w:r>
          </w:p>
        </w:tc>
      </w:tr>
      <w:tr w:rsidR="00C57988" w14:paraId="0543398B" w14:textId="77777777" w:rsidTr="00D32896">
        <w:tc>
          <w:tcPr>
            <w:tcW w:w="1325" w:type="dxa"/>
            <w:vAlign w:val="center"/>
          </w:tcPr>
          <w:p w14:paraId="06679FB9" w14:textId="1A506A4B" w:rsidR="00FF0D2F" w:rsidRDefault="00FF0D2F" w:rsidP="00FA6013">
            <w:pPr>
              <w:jc w:val="center"/>
            </w:pPr>
            <w:r>
              <w:t>21</w:t>
            </w:r>
          </w:p>
        </w:tc>
        <w:tc>
          <w:tcPr>
            <w:tcW w:w="3096" w:type="dxa"/>
            <w:vAlign w:val="center"/>
          </w:tcPr>
          <w:p w14:paraId="50673860" w14:textId="39B35ECC" w:rsidR="00FF0D2F" w:rsidRDefault="00157D48" w:rsidP="00FA6013">
            <w:pPr>
              <w:jc w:val="center"/>
            </w:pPr>
            <w:r>
              <w:rPr>
                <w:noProof/>
              </w:rPr>
              <w:drawing>
                <wp:inline distT="0" distB="0" distL="0" distR="0" wp14:anchorId="31489A44" wp14:editId="4952FA98">
                  <wp:extent cx="1695450" cy="523875"/>
                  <wp:effectExtent l="0" t="0" r="0" b="9525"/>
                  <wp:docPr id="32" name="Picture 32" descr="No description avail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o description available."/>
                          <pic:cNvPicPr>
                            <a:picLocks noChangeAspect="1" noChangeArrowheads="1"/>
                          </pic:cNvPicPr>
                        </pic:nvPicPr>
                        <pic:blipFill rotWithShape="1">
                          <a:blip r:embed="rId22">
                            <a:extLst>
                              <a:ext uri="{28A0092B-C50C-407E-A947-70E740481C1C}">
                                <a14:useLocalDpi xmlns:a14="http://schemas.microsoft.com/office/drawing/2010/main" val="0"/>
                              </a:ext>
                            </a:extLst>
                          </a:blip>
                          <a:srcRect l="30303" t="48574" r="30037" b="45516"/>
                          <a:stretch/>
                        </pic:blipFill>
                        <pic:spPr bwMode="auto">
                          <a:xfrm>
                            <a:off x="0" y="0"/>
                            <a:ext cx="1695450" cy="523875"/>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1248" w:type="dxa"/>
            <w:vAlign w:val="center"/>
          </w:tcPr>
          <w:p w14:paraId="22EA8F3F" w14:textId="31B3FA9E" w:rsidR="00FF0D2F" w:rsidRDefault="00157D48" w:rsidP="00FA6013">
            <w:pPr>
              <w:jc w:val="center"/>
            </w:pPr>
            <w:r>
              <w:t>10</w:t>
            </w:r>
          </w:p>
        </w:tc>
        <w:tc>
          <w:tcPr>
            <w:tcW w:w="3398" w:type="dxa"/>
            <w:vAlign w:val="center"/>
          </w:tcPr>
          <w:p w14:paraId="1B862B98" w14:textId="1174E206" w:rsidR="00FF0D2F" w:rsidRDefault="00FA6013" w:rsidP="00FA6013">
            <w:pPr>
              <w:jc w:val="center"/>
            </w:pPr>
            <w:r>
              <w:rPr>
                <w:noProof/>
              </w:rPr>
              <w:drawing>
                <wp:inline distT="0" distB="0" distL="0" distR="0" wp14:anchorId="4C0FAA10" wp14:editId="2CBB00CA">
                  <wp:extent cx="1880797" cy="695325"/>
                  <wp:effectExtent l="0" t="0" r="5715" b="0"/>
                  <wp:docPr id="24" name="Picture 2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application&#10;&#10;Description automatically generated"/>
                          <pic:cNvPicPr/>
                        </pic:nvPicPr>
                        <pic:blipFill rotWithShape="1">
                          <a:blip r:embed="rId24"/>
                          <a:srcRect l="23241" t="40951" r="66603" b="47627"/>
                          <a:stretch/>
                        </pic:blipFill>
                        <pic:spPr bwMode="auto">
                          <a:xfrm>
                            <a:off x="0" y="0"/>
                            <a:ext cx="1895827" cy="700882"/>
                          </a:xfrm>
                          <a:prstGeom prst="rect">
                            <a:avLst/>
                          </a:prstGeom>
                          <a:ln>
                            <a:noFill/>
                          </a:ln>
                          <a:extLst>
                            <a:ext uri="{53640926-AAD7-44D8-BBD7-CCE9431645EC}">
                              <a14:shadowObscured xmlns:a14="http://schemas.microsoft.com/office/drawing/2010/main"/>
                            </a:ext>
                          </a:extLst>
                        </pic:spPr>
                      </pic:pic>
                    </a:graphicData>
                  </a:graphic>
                </wp:inline>
              </w:drawing>
            </w:r>
          </w:p>
        </w:tc>
      </w:tr>
      <w:tr w:rsidR="00C57988" w14:paraId="3AA75DD0" w14:textId="77777777" w:rsidTr="00D32896">
        <w:tc>
          <w:tcPr>
            <w:tcW w:w="1325" w:type="dxa"/>
            <w:vAlign w:val="center"/>
          </w:tcPr>
          <w:p w14:paraId="7F033C5E" w14:textId="7BE4E657" w:rsidR="00FF0D2F" w:rsidRDefault="00FF0D2F" w:rsidP="00FA6013">
            <w:pPr>
              <w:jc w:val="center"/>
            </w:pPr>
            <w:r>
              <w:t>22</w:t>
            </w:r>
          </w:p>
        </w:tc>
        <w:tc>
          <w:tcPr>
            <w:tcW w:w="3096" w:type="dxa"/>
            <w:vAlign w:val="center"/>
          </w:tcPr>
          <w:p w14:paraId="3A2FEF2A" w14:textId="78A407F4" w:rsidR="00FF0D2F" w:rsidRDefault="00157D48" w:rsidP="00FA6013">
            <w:pPr>
              <w:jc w:val="center"/>
            </w:pPr>
            <w:r>
              <w:rPr>
                <w:noProof/>
              </w:rPr>
              <w:drawing>
                <wp:inline distT="0" distB="0" distL="0" distR="0" wp14:anchorId="47D219E5" wp14:editId="62384294">
                  <wp:extent cx="1800225" cy="628650"/>
                  <wp:effectExtent l="0" t="0" r="9525" b="0"/>
                  <wp:docPr id="35" name="Picture 35" descr="No description avail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o description available."/>
                          <pic:cNvPicPr>
                            <a:picLocks noChangeAspect="1" noChangeArrowheads="1"/>
                          </pic:cNvPicPr>
                        </pic:nvPicPr>
                        <pic:blipFill rotWithShape="1">
                          <a:blip r:embed="rId22">
                            <a:extLst>
                              <a:ext uri="{28A0092B-C50C-407E-A947-70E740481C1C}">
                                <a14:useLocalDpi xmlns:a14="http://schemas.microsoft.com/office/drawing/2010/main" val="0"/>
                              </a:ext>
                            </a:extLst>
                          </a:blip>
                          <a:srcRect l="28965" t="73075" r="28922" b="19832"/>
                          <a:stretch/>
                        </pic:blipFill>
                        <pic:spPr bwMode="auto">
                          <a:xfrm>
                            <a:off x="0" y="0"/>
                            <a:ext cx="1800225" cy="628650"/>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1248" w:type="dxa"/>
            <w:vAlign w:val="center"/>
          </w:tcPr>
          <w:p w14:paraId="5BF6F267" w14:textId="4B7AB68B" w:rsidR="00FF0D2F" w:rsidRDefault="00157D48" w:rsidP="00FA6013">
            <w:pPr>
              <w:jc w:val="center"/>
            </w:pPr>
            <w:r>
              <w:t>16</w:t>
            </w:r>
          </w:p>
        </w:tc>
        <w:tc>
          <w:tcPr>
            <w:tcW w:w="3398" w:type="dxa"/>
            <w:vAlign w:val="center"/>
          </w:tcPr>
          <w:p w14:paraId="2BBE3296" w14:textId="3A7F741B" w:rsidR="00FF0D2F" w:rsidRDefault="00FA6013" w:rsidP="00FA6013">
            <w:pPr>
              <w:jc w:val="center"/>
            </w:pPr>
            <w:r>
              <w:rPr>
                <w:noProof/>
              </w:rPr>
              <w:drawing>
                <wp:inline distT="0" distB="0" distL="0" distR="0" wp14:anchorId="4695FF62" wp14:editId="17C40477">
                  <wp:extent cx="1928813" cy="685800"/>
                  <wp:effectExtent l="0" t="0" r="0" b="0"/>
                  <wp:docPr id="25" name="Picture 25"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application, Word&#10;&#10;Description automatically generated"/>
                          <pic:cNvPicPr/>
                        </pic:nvPicPr>
                        <pic:blipFill rotWithShape="1">
                          <a:blip r:embed="rId25"/>
                          <a:srcRect l="24762" t="43984" r="67760" b="47927"/>
                          <a:stretch/>
                        </pic:blipFill>
                        <pic:spPr bwMode="auto">
                          <a:xfrm>
                            <a:off x="0" y="0"/>
                            <a:ext cx="1944866" cy="691508"/>
                          </a:xfrm>
                          <a:prstGeom prst="rect">
                            <a:avLst/>
                          </a:prstGeom>
                          <a:ln>
                            <a:noFill/>
                          </a:ln>
                          <a:extLst>
                            <a:ext uri="{53640926-AAD7-44D8-BBD7-CCE9431645EC}">
                              <a14:shadowObscured xmlns:a14="http://schemas.microsoft.com/office/drawing/2010/main"/>
                            </a:ext>
                          </a:extLst>
                        </pic:spPr>
                      </pic:pic>
                    </a:graphicData>
                  </a:graphic>
                </wp:inline>
              </w:drawing>
            </w:r>
          </w:p>
        </w:tc>
      </w:tr>
      <w:tr w:rsidR="00C57988" w14:paraId="609AFF4D" w14:textId="77777777" w:rsidTr="00D32896">
        <w:tc>
          <w:tcPr>
            <w:tcW w:w="1325" w:type="dxa"/>
            <w:vAlign w:val="center"/>
          </w:tcPr>
          <w:p w14:paraId="41C6CCAE" w14:textId="0E5D943C" w:rsidR="00FF0D2F" w:rsidRDefault="00FF0D2F" w:rsidP="00FA6013">
            <w:pPr>
              <w:jc w:val="center"/>
            </w:pPr>
            <w:r>
              <w:t>23</w:t>
            </w:r>
          </w:p>
        </w:tc>
        <w:tc>
          <w:tcPr>
            <w:tcW w:w="3096" w:type="dxa"/>
            <w:vAlign w:val="center"/>
          </w:tcPr>
          <w:p w14:paraId="02A6FA12" w14:textId="6FC93662" w:rsidR="00FF0D2F" w:rsidRDefault="00D32896" w:rsidP="00FA6013">
            <w:pPr>
              <w:jc w:val="center"/>
            </w:pPr>
            <w:r>
              <w:rPr>
                <w:noProof/>
              </w:rPr>
              <w:drawing>
                <wp:inline distT="0" distB="0" distL="0" distR="0" wp14:anchorId="15384DBB" wp14:editId="104D228F">
                  <wp:extent cx="1822672" cy="617855"/>
                  <wp:effectExtent l="0" t="0" r="6350" b="0"/>
                  <wp:docPr id="30" name="Picture 30" descr="No description avail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o description available."/>
                          <pic:cNvPicPr>
                            <a:picLocks noChangeAspect="1" noChangeArrowheads="1"/>
                          </pic:cNvPicPr>
                        </pic:nvPicPr>
                        <pic:blipFill rotWithShape="1">
                          <a:blip r:embed="rId22">
                            <a:extLst>
                              <a:ext uri="{28A0092B-C50C-407E-A947-70E740481C1C}">
                                <a14:useLocalDpi xmlns:a14="http://schemas.microsoft.com/office/drawing/2010/main" val="0"/>
                              </a:ext>
                            </a:extLst>
                          </a:blip>
                          <a:srcRect l="32308" t="31380" r="28253" b="62172"/>
                          <a:stretch/>
                        </pic:blipFill>
                        <pic:spPr bwMode="auto">
                          <a:xfrm>
                            <a:off x="0" y="0"/>
                            <a:ext cx="1824670" cy="618532"/>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1248" w:type="dxa"/>
            <w:vAlign w:val="center"/>
          </w:tcPr>
          <w:p w14:paraId="5AD42342" w14:textId="1D95BD42" w:rsidR="00FF0D2F" w:rsidRDefault="00157D48" w:rsidP="00FA6013">
            <w:pPr>
              <w:jc w:val="center"/>
            </w:pPr>
            <w:r>
              <w:t>22</w:t>
            </w:r>
          </w:p>
        </w:tc>
        <w:tc>
          <w:tcPr>
            <w:tcW w:w="3398" w:type="dxa"/>
            <w:vAlign w:val="center"/>
          </w:tcPr>
          <w:p w14:paraId="175986F4" w14:textId="06A24755" w:rsidR="00FF0D2F" w:rsidRDefault="00FA6013" w:rsidP="00FA6013">
            <w:pPr>
              <w:jc w:val="center"/>
            </w:pPr>
            <w:r>
              <w:rPr>
                <w:noProof/>
              </w:rPr>
              <w:drawing>
                <wp:inline distT="0" distB="0" distL="0" distR="0" wp14:anchorId="1A974459" wp14:editId="3A40A2AE">
                  <wp:extent cx="1910080" cy="666005"/>
                  <wp:effectExtent l="0" t="0" r="0" b="1270"/>
                  <wp:docPr id="26" name="Picture 2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screenshot of a computer&#10;&#10;Description automatically generated"/>
                          <pic:cNvPicPr/>
                        </pic:nvPicPr>
                        <pic:blipFill rotWithShape="1">
                          <a:blip r:embed="rId26"/>
                          <a:srcRect l="24430" t="61678" r="64608" b="26694"/>
                          <a:stretch/>
                        </pic:blipFill>
                        <pic:spPr bwMode="auto">
                          <a:xfrm>
                            <a:off x="0" y="0"/>
                            <a:ext cx="1954646" cy="681544"/>
                          </a:xfrm>
                          <a:prstGeom prst="rect">
                            <a:avLst/>
                          </a:prstGeom>
                          <a:ln>
                            <a:noFill/>
                          </a:ln>
                          <a:extLst>
                            <a:ext uri="{53640926-AAD7-44D8-BBD7-CCE9431645EC}">
                              <a14:shadowObscured xmlns:a14="http://schemas.microsoft.com/office/drawing/2010/main"/>
                            </a:ext>
                          </a:extLst>
                        </pic:spPr>
                      </pic:pic>
                    </a:graphicData>
                  </a:graphic>
                </wp:inline>
              </w:drawing>
            </w:r>
          </w:p>
        </w:tc>
      </w:tr>
      <w:tr w:rsidR="00C57988" w14:paraId="0B4E2251" w14:textId="77777777" w:rsidTr="00D32896">
        <w:tc>
          <w:tcPr>
            <w:tcW w:w="1325" w:type="dxa"/>
            <w:vAlign w:val="center"/>
          </w:tcPr>
          <w:p w14:paraId="354123CF" w14:textId="025578A9" w:rsidR="00FF0D2F" w:rsidRDefault="00FF0D2F" w:rsidP="00FA6013">
            <w:pPr>
              <w:jc w:val="center"/>
            </w:pPr>
            <w:r>
              <w:t>24</w:t>
            </w:r>
          </w:p>
        </w:tc>
        <w:tc>
          <w:tcPr>
            <w:tcW w:w="3096" w:type="dxa"/>
            <w:vAlign w:val="center"/>
          </w:tcPr>
          <w:p w14:paraId="1F079930" w14:textId="0A1D51B0" w:rsidR="00FF0D2F" w:rsidRDefault="00157D48" w:rsidP="00FA6013">
            <w:pPr>
              <w:jc w:val="center"/>
            </w:pPr>
            <w:r>
              <w:rPr>
                <w:noProof/>
              </w:rPr>
              <w:drawing>
                <wp:inline distT="0" distB="0" distL="0" distR="0" wp14:anchorId="21D37A59" wp14:editId="49095EA8">
                  <wp:extent cx="1819275" cy="628650"/>
                  <wp:effectExtent l="0" t="0" r="9525" b="0"/>
                  <wp:docPr id="29" name="Picture 29" descr="No description avail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o description available."/>
                          <pic:cNvPicPr>
                            <a:picLocks noChangeAspect="1" noChangeArrowheads="1"/>
                          </pic:cNvPicPr>
                        </pic:nvPicPr>
                        <pic:blipFill rotWithShape="1">
                          <a:blip r:embed="rId22">
                            <a:extLst>
                              <a:ext uri="{28A0092B-C50C-407E-A947-70E740481C1C}">
                                <a14:useLocalDpi xmlns:a14="http://schemas.microsoft.com/office/drawing/2010/main" val="0"/>
                              </a:ext>
                            </a:extLst>
                          </a:blip>
                          <a:srcRect l="30525" t="81779" r="26917" b="11128"/>
                          <a:stretch/>
                        </pic:blipFill>
                        <pic:spPr bwMode="auto">
                          <a:xfrm>
                            <a:off x="0" y="0"/>
                            <a:ext cx="1819275" cy="628650"/>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1248" w:type="dxa"/>
            <w:vAlign w:val="center"/>
          </w:tcPr>
          <w:p w14:paraId="018C89E1" w14:textId="1AA3081A" w:rsidR="00FF0D2F" w:rsidRDefault="00157D48" w:rsidP="00FA6013">
            <w:pPr>
              <w:jc w:val="center"/>
            </w:pPr>
            <w:r>
              <w:t>30</w:t>
            </w:r>
          </w:p>
        </w:tc>
        <w:tc>
          <w:tcPr>
            <w:tcW w:w="3398" w:type="dxa"/>
            <w:vAlign w:val="center"/>
          </w:tcPr>
          <w:p w14:paraId="07921C23" w14:textId="49A20BBF" w:rsidR="00FF0D2F" w:rsidRDefault="00C57988" w:rsidP="00FA6013">
            <w:pPr>
              <w:jc w:val="center"/>
            </w:pPr>
            <w:r>
              <w:rPr>
                <w:noProof/>
              </w:rPr>
              <w:drawing>
                <wp:inline distT="0" distB="0" distL="0" distR="0" wp14:anchorId="68A96B7C" wp14:editId="20CBECE4">
                  <wp:extent cx="1900518" cy="609600"/>
                  <wp:effectExtent l="0" t="0" r="5080" b="0"/>
                  <wp:docPr id="27" name="Picture 27"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application, Word&#10;&#10;Description automatically generated"/>
                          <pic:cNvPicPr/>
                        </pic:nvPicPr>
                        <pic:blipFill rotWithShape="1">
                          <a:blip r:embed="rId27"/>
                          <a:srcRect l="24097" t="65723" r="67095" b="25683"/>
                          <a:stretch/>
                        </pic:blipFill>
                        <pic:spPr bwMode="auto">
                          <a:xfrm>
                            <a:off x="0" y="0"/>
                            <a:ext cx="1929640" cy="618941"/>
                          </a:xfrm>
                          <a:prstGeom prst="rect">
                            <a:avLst/>
                          </a:prstGeom>
                          <a:ln>
                            <a:noFill/>
                          </a:ln>
                          <a:extLst>
                            <a:ext uri="{53640926-AAD7-44D8-BBD7-CCE9431645EC}">
                              <a14:shadowObscured xmlns:a14="http://schemas.microsoft.com/office/drawing/2010/main"/>
                            </a:ext>
                          </a:extLst>
                        </pic:spPr>
                      </pic:pic>
                    </a:graphicData>
                  </a:graphic>
                </wp:inline>
              </w:drawing>
            </w:r>
          </w:p>
        </w:tc>
      </w:tr>
      <w:tr w:rsidR="00C57988" w14:paraId="796E326A" w14:textId="77777777" w:rsidTr="00D32896">
        <w:tc>
          <w:tcPr>
            <w:tcW w:w="1325" w:type="dxa"/>
            <w:vAlign w:val="center"/>
          </w:tcPr>
          <w:p w14:paraId="4F8733DC" w14:textId="721E91E1" w:rsidR="00FF0D2F" w:rsidRDefault="00FF0D2F" w:rsidP="00FA6013">
            <w:pPr>
              <w:jc w:val="center"/>
            </w:pPr>
            <w:r>
              <w:t>25</w:t>
            </w:r>
          </w:p>
        </w:tc>
        <w:tc>
          <w:tcPr>
            <w:tcW w:w="3096" w:type="dxa"/>
            <w:vAlign w:val="center"/>
          </w:tcPr>
          <w:p w14:paraId="10DD6A7C" w14:textId="6BEDB4EE" w:rsidR="00FF0D2F" w:rsidRDefault="00157D48" w:rsidP="00FA6013">
            <w:pPr>
              <w:jc w:val="center"/>
            </w:pPr>
            <w:r>
              <w:rPr>
                <w:noProof/>
              </w:rPr>
              <w:drawing>
                <wp:inline distT="0" distB="0" distL="0" distR="0" wp14:anchorId="19430467" wp14:editId="3B0C934C">
                  <wp:extent cx="1781175" cy="571500"/>
                  <wp:effectExtent l="0" t="0" r="9525" b="0"/>
                  <wp:docPr id="34" name="Picture 34" descr="No description avail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o description available."/>
                          <pic:cNvPicPr>
                            <a:picLocks noChangeAspect="1" noChangeArrowheads="1"/>
                          </pic:cNvPicPr>
                        </pic:nvPicPr>
                        <pic:blipFill rotWithShape="1">
                          <a:blip r:embed="rId22">
                            <a:extLst>
                              <a:ext uri="{28A0092B-C50C-407E-A947-70E740481C1C}">
                                <a14:useLocalDpi xmlns:a14="http://schemas.microsoft.com/office/drawing/2010/main" val="0"/>
                              </a:ext>
                            </a:extLst>
                          </a:blip>
                          <a:srcRect l="28074" t="64370" r="30258" b="29182"/>
                          <a:stretch/>
                        </pic:blipFill>
                        <pic:spPr bwMode="auto">
                          <a:xfrm>
                            <a:off x="0" y="0"/>
                            <a:ext cx="1781175" cy="571500"/>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1248" w:type="dxa"/>
            <w:vAlign w:val="center"/>
          </w:tcPr>
          <w:p w14:paraId="194AD3E4" w14:textId="29990267" w:rsidR="00FF0D2F" w:rsidRDefault="00157D48" w:rsidP="00FA6013">
            <w:pPr>
              <w:jc w:val="center"/>
            </w:pPr>
            <w:r>
              <w:t>40</w:t>
            </w:r>
          </w:p>
        </w:tc>
        <w:tc>
          <w:tcPr>
            <w:tcW w:w="3398" w:type="dxa"/>
            <w:vAlign w:val="center"/>
          </w:tcPr>
          <w:p w14:paraId="66AF982F" w14:textId="2F5A9170" w:rsidR="00FF0D2F" w:rsidRDefault="00C57988" w:rsidP="00FA6013">
            <w:pPr>
              <w:jc w:val="center"/>
            </w:pPr>
            <w:r>
              <w:rPr>
                <w:noProof/>
              </w:rPr>
              <w:drawing>
                <wp:inline distT="0" distB="0" distL="0" distR="0" wp14:anchorId="408A48C9" wp14:editId="46FF3B4F">
                  <wp:extent cx="1849755" cy="523875"/>
                  <wp:effectExtent l="0" t="0" r="0" b="9525"/>
                  <wp:docPr id="28" name="Picture 28"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application, Word&#10;&#10;Description automatically generated"/>
                          <pic:cNvPicPr/>
                        </pic:nvPicPr>
                        <pic:blipFill rotWithShape="1">
                          <a:blip r:embed="rId28"/>
                          <a:srcRect l="24097" t="67258" r="66450" b="25683"/>
                          <a:stretch/>
                        </pic:blipFill>
                        <pic:spPr bwMode="auto">
                          <a:xfrm>
                            <a:off x="0" y="0"/>
                            <a:ext cx="1947333" cy="551510"/>
                          </a:xfrm>
                          <a:prstGeom prst="rect">
                            <a:avLst/>
                          </a:prstGeom>
                          <a:ln>
                            <a:noFill/>
                          </a:ln>
                          <a:extLst>
                            <a:ext uri="{53640926-AAD7-44D8-BBD7-CCE9431645EC}">
                              <a14:shadowObscured xmlns:a14="http://schemas.microsoft.com/office/drawing/2010/main"/>
                            </a:ext>
                          </a:extLst>
                        </pic:spPr>
                      </pic:pic>
                    </a:graphicData>
                  </a:graphic>
                </wp:inline>
              </w:drawing>
            </w:r>
          </w:p>
        </w:tc>
      </w:tr>
    </w:tbl>
    <w:p w14:paraId="63DCAAB8" w14:textId="37A683DC" w:rsidR="00FF0D2F" w:rsidRPr="0069132F" w:rsidRDefault="00FF0D2F" w:rsidP="0069132F">
      <w:pPr>
        <w:jc w:val="both"/>
      </w:pPr>
    </w:p>
    <w:p w14:paraId="2E52C6CD" w14:textId="49BF5F6A" w:rsidR="0017698B" w:rsidRPr="000A3CE3" w:rsidRDefault="000A3CE3" w:rsidP="00CA4018">
      <w:pPr>
        <w:jc w:val="both"/>
      </w:pPr>
      <w:r>
        <w:t>The t</w:t>
      </w:r>
      <w:r w:rsidR="00CD7B23">
        <w:t>emperature of washing and soaking solutions impacted the print quality</w:t>
      </w:r>
      <w:r>
        <w:t xml:space="preserve">, as shown by the successful </w:t>
      </w:r>
      <w:r w:rsidRPr="008E5954">
        <w:t>transfer in table 7. The ink temperature was then increased to 37</w:t>
      </w:r>
      <w:r w:rsidRPr="008E5954">
        <w:rPr>
          <w:rFonts w:cstheme="minorHAnsi"/>
        </w:rPr>
        <w:t>°</w:t>
      </w:r>
      <w:r w:rsidRPr="008E5954">
        <w:t>C and Turquoise ink was used to highlight poor print, as the samples in table 8 show that the print was a lot lighter when lighter dyes were used</w:t>
      </w:r>
      <w:r w:rsidR="00CA4018" w:rsidRPr="008E5954">
        <w:t>. Furthermore, the ink temperature has no</w:t>
      </w:r>
      <w:r w:rsidR="00CA4018">
        <w:t xml:space="preserve"> positive impact on the print clarity or colour depth, as ambient ink gave the best results.</w:t>
      </w:r>
    </w:p>
    <w:p w14:paraId="73FE17DF" w14:textId="77777777" w:rsidR="00CA4018" w:rsidRDefault="00CA4018">
      <w:pPr>
        <w:rPr>
          <w:i/>
          <w:iCs/>
          <w:color w:val="44546A" w:themeColor="text2"/>
          <w:sz w:val="18"/>
          <w:szCs w:val="18"/>
        </w:rPr>
      </w:pPr>
      <w:r>
        <w:br w:type="page"/>
      </w:r>
    </w:p>
    <w:p w14:paraId="52F4448E" w14:textId="11526082" w:rsidR="00CD7B23" w:rsidRDefault="00CD7B23" w:rsidP="00CD7B23">
      <w:pPr>
        <w:pStyle w:val="Caption"/>
        <w:keepNext/>
      </w:pPr>
      <w:bookmarkStart w:id="37" w:name="_Toc127455854"/>
      <w:r>
        <w:lastRenderedPageBreak/>
        <w:t xml:space="preserve">Table </w:t>
      </w:r>
      <w:r w:rsidR="008603F7">
        <w:fldChar w:fldCharType="begin"/>
      </w:r>
      <w:r w:rsidR="008603F7">
        <w:instrText xml:space="preserve"> SEQ Table \* ARABIC </w:instrText>
      </w:r>
      <w:r w:rsidR="008603F7">
        <w:fldChar w:fldCharType="separate"/>
      </w:r>
      <w:r w:rsidR="00522941">
        <w:rPr>
          <w:noProof/>
        </w:rPr>
        <w:t>8</w:t>
      </w:r>
      <w:r w:rsidR="008603F7">
        <w:rPr>
          <w:noProof/>
        </w:rPr>
        <w:fldChar w:fldCharType="end"/>
      </w:r>
      <w:r>
        <w:t>:</w:t>
      </w:r>
      <w:r w:rsidR="005F2F7F">
        <w:t xml:space="preserve"> </w:t>
      </w:r>
      <w:r w:rsidRPr="00E818D5">
        <w:t xml:space="preserve">Results of Increasing the </w:t>
      </w:r>
      <w:r w:rsidR="005F2F7F">
        <w:t xml:space="preserve">Ink Temperature </w:t>
      </w:r>
      <w:r w:rsidRPr="00E818D5">
        <w:t xml:space="preserve">at </w:t>
      </w:r>
      <w:r w:rsidR="005F2F7F">
        <w:t>8.25</w:t>
      </w:r>
      <w:r w:rsidRPr="00E818D5">
        <w:t xml:space="preserve">wt% Fixer Strength and </w:t>
      </w:r>
      <w:r w:rsidR="005F2F7F">
        <w:t>9.20</w:t>
      </w:r>
      <w:r w:rsidRPr="00E818D5">
        <w:t>wt% Salt Concentration</w:t>
      </w:r>
      <w:r w:rsidR="005F2F7F">
        <w:t xml:space="preserve"> using Turquoise Ink</w:t>
      </w:r>
      <w:bookmarkEnd w:id="37"/>
    </w:p>
    <w:tbl>
      <w:tblPr>
        <w:tblStyle w:val="TableGrid"/>
        <w:tblW w:w="9067" w:type="dxa"/>
        <w:tblLook w:val="04A0" w:firstRow="1" w:lastRow="0" w:firstColumn="1" w:lastColumn="0" w:noHBand="0" w:noVBand="1"/>
      </w:tblPr>
      <w:tblGrid>
        <w:gridCol w:w="1502"/>
        <w:gridCol w:w="1502"/>
        <w:gridCol w:w="1503"/>
        <w:gridCol w:w="1503"/>
        <w:gridCol w:w="3057"/>
      </w:tblGrid>
      <w:tr w:rsidR="00467E0B" w14:paraId="76254015" w14:textId="77777777" w:rsidTr="000A3CE3">
        <w:tc>
          <w:tcPr>
            <w:tcW w:w="1502" w:type="dxa"/>
            <w:vAlign w:val="center"/>
          </w:tcPr>
          <w:p w14:paraId="48E18A9A" w14:textId="26948212" w:rsidR="00467E0B" w:rsidRDefault="00467E0B" w:rsidP="000A3CE3">
            <w:pPr>
              <w:jc w:val="center"/>
            </w:pPr>
            <w:r>
              <w:t>Sample No.</w:t>
            </w:r>
          </w:p>
        </w:tc>
        <w:tc>
          <w:tcPr>
            <w:tcW w:w="1502" w:type="dxa"/>
            <w:vAlign w:val="center"/>
          </w:tcPr>
          <w:p w14:paraId="2A4EAE55" w14:textId="77777777" w:rsidR="00467E0B" w:rsidRDefault="00467E0B" w:rsidP="000A3CE3">
            <w:pPr>
              <w:jc w:val="center"/>
            </w:pPr>
            <w:r>
              <w:t>Ink</w:t>
            </w:r>
          </w:p>
          <w:p w14:paraId="0F8EFEEE" w14:textId="3109F68D" w:rsidR="00467E0B" w:rsidRDefault="00467E0B" w:rsidP="000A3CE3">
            <w:pPr>
              <w:jc w:val="center"/>
            </w:pPr>
            <w:r>
              <w:t>Temperature (</w:t>
            </w:r>
            <w:r>
              <w:rPr>
                <w:rFonts w:cstheme="minorHAnsi"/>
              </w:rPr>
              <w:t>°</w:t>
            </w:r>
            <w:r>
              <w:t>C)</w:t>
            </w:r>
          </w:p>
        </w:tc>
        <w:tc>
          <w:tcPr>
            <w:tcW w:w="1503" w:type="dxa"/>
            <w:vAlign w:val="center"/>
          </w:tcPr>
          <w:p w14:paraId="7BD6A0C9" w14:textId="2A6FE6B1" w:rsidR="00467E0B" w:rsidRDefault="00467E0B" w:rsidP="000A3CE3">
            <w:pPr>
              <w:jc w:val="center"/>
            </w:pPr>
            <w:r>
              <w:t>Fixer Solution Temperature (</w:t>
            </w:r>
            <w:r>
              <w:rPr>
                <w:rFonts w:cstheme="minorHAnsi"/>
              </w:rPr>
              <w:t>°</w:t>
            </w:r>
            <w:r>
              <w:t>C)</w:t>
            </w:r>
          </w:p>
        </w:tc>
        <w:tc>
          <w:tcPr>
            <w:tcW w:w="1503" w:type="dxa"/>
            <w:vAlign w:val="center"/>
          </w:tcPr>
          <w:p w14:paraId="73E3454A" w14:textId="4E688FBC" w:rsidR="00467E0B" w:rsidRDefault="00467E0B" w:rsidP="000A3CE3">
            <w:pPr>
              <w:jc w:val="center"/>
            </w:pPr>
            <w:r>
              <w:t>Wash Solution Temperature</w:t>
            </w:r>
            <w:r w:rsidR="005F2F7F">
              <w:t xml:space="preserve"> (</w:t>
            </w:r>
            <w:r w:rsidR="005F2F7F">
              <w:rPr>
                <w:rFonts w:cstheme="minorHAnsi"/>
              </w:rPr>
              <w:t>°</w:t>
            </w:r>
            <w:r w:rsidR="005F2F7F">
              <w:t>C)</w:t>
            </w:r>
          </w:p>
        </w:tc>
        <w:tc>
          <w:tcPr>
            <w:tcW w:w="3057" w:type="dxa"/>
            <w:vAlign w:val="center"/>
          </w:tcPr>
          <w:p w14:paraId="45BCC6D9" w14:textId="3C5EE1EB" w:rsidR="00467E0B" w:rsidRDefault="00467E0B" w:rsidP="000A3CE3">
            <w:pPr>
              <w:jc w:val="center"/>
            </w:pPr>
            <w:r>
              <w:t>Sample Image</w:t>
            </w:r>
          </w:p>
        </w:tc>
      </w:tr>
      <w:tr w:rsidR="00467E0B" w14:paraId="3E2B9652" w14:textId="77777777" w:rsidTr="000A3CE3">
        <w:tc>
          <w:tcPr>
            <w:tcW w:w="1502" w:type="dxa"/>
            <w:vAlign w:val="center"/>
          </w:tcPr>
          <w:p w14:paraId="0E1849E3" w14:textId="0B76D0A1" w:rsidR="00467E0B" w:rsidRDefault="00467E0B" w:rsidP="005F2F7F">
            <w:pPr>
              <w:jc w:val="center"/>
            </w:pPr>
            <w:r>
              <w:t>3</w:t>
            </w:r>
            <w:r w:rsidR="000A3CE3">
              <w:t>3</w:t>
            </w:r>
          </w:p>
        </w:tc>
        <w:tc>
          <w:tcPr>
            <w:tcW w:w="1502" w:type="dxa"/>
            <w:vAlign w:val="center"/>
          </w:tcPr>
          <w:p w14:paraId="54D73E70" w14:textId="2C99FFD2" w:rsidR="00467E0B" w:rsidRDefault="000A3CE3" w:rsidP="000A3CE3">
            <w:pPr>
              <w:jc w:val="center"/>
            </w:pPr>
            <w:r>
              <w:t>37</w:t>
            </w:r>
          </w:p>
        </w:tc>
        <w:tc>
          <w:tcPr>
            <w:tcW w:w="1503" w:type="dxa"/>
            <w:vAlign w:val="center"/>
          </w:tcPr>
          <w:p w14:paraId="608338A2" w14:textId="60B30EAF" w:rsidR="00467E0B" w:rsidRDefault="000A3CE3" w:rsidP="000A3CE3">
            <w:pPr>
              <w:jc w:val="center"/>
            </w:pPr>
            <w:r>
              <w:t>50.0</w:t>
            </w:r>
          </w:p>
        </w:tc>
        <w:tc>
          <w:tcPr>
            <w:tcW w:w="1503" w:type="dxa"/>
            <w:vAlign w:val="center"/>
          </w:tcPr>
          <w:p w14:paraId="252098E9" w14:textId="58933092" w:rsidR="00467E0B" w:rsidRDefault="000A3CE3" w:rsidP="000A3CE3">
            <w:pPr>
              <w:jc w:val="center"/>
            </w:pPr>
            <w:r>
              <w:t>32</w:t>
            </w:r>
          </w:p>
        </w:tc>
        <w:tc>
          <w:tcPr>
            <w:tcW w:w="3057" w:type="dxa"/>
          </w:tcPr>
          <w:p w14:paraId="30C2D9D5" w14:textId="7F715E9F" w:rsidR="00467E0B" w:rsidRDefault="00467E0B" w:rsidP="00467E0B">
            <w:r>
              <w:rPr>
                <w:noProof/>
              </w:rPr>
              <w:drawing>
                <wp:inline distT="0" distB="0" distL="0" distR="0" wp14:anchorId="3B4808BA" wp14:editId="1A461049">
                  <wp:extent cx="1714583" cy="833421"/>
                  <wp:effectExtent l="0" t="0" r="0" b="5080"/>
                  <wp:docPr id="110" name="Picture 110"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screenshot of a computer&#10;&#10;Description automatically generated with medium confidence"/>
                          <pic:cNvPicPr/>
                        </pic:nvPicPr>
                        <pic:blipFill rotWithShape="1">
                          <a:blip r:embed="rId29"/>
                          <a:srcRect l="25697" t="10503" r="65016" b="75763"/>
                          <a:stretch/>
                        </pic:blipFill>
                        <pic:spPr bwMode="auto">
                          <a:xfrm>
                            <a:off x="0" y="0"/>
                            <a:ext cx="1730660" cy="841236"/>
                          </a:xfrm>
                          <a:prstGeom prst="rect">
                            <a:avLst/>
                          </a:prstGeom>
                          <a:ln>
                            <a:noFill/>
                          </a:ln>
                          <a:extLst>
                            <a:ext uri="{53640926-AAD7-44D8-BBD7-CCE9431645EC}">
                              <a14:shadowObscured xmlns:a14="http://schemas.microsoft.com/office/drawing/2010/main"/>
                            </a:ext>
                          </a:extLst>
                        </pic:spPr>
                      </pic:pic>
                    </a:graphicData>
                  </a:graphic>
                </wp:inline>
              </w:drawing>
            </w:r>
          </w:p>
        </w:tc>
      </w:tr>
      <w:tr w:rsidR="00467E0B" w14:paraId="3CEBFC00" w14:textId="77777777" w:rsidTr="000A3CE3">
        <w:tc>
          <w:tcPr>
            <w:tcW w:w="1502" w:type="dxa"/>
            <w:vAlign w:val="center"/>
          </w:tcPr>
          <w:p w14:paraId="2932AEBE" w14:textId="558D1A1C" w:rsidR="00467E0B" w:rsidRDefault="00467E0B" w:rsidP="005F2F7F">
            <w:pPr>
              <w:jc w:val="center"/>
            </w:pPr>
            <w:r>
              <w:t>3</w:t>
            </w:r>
            <w:r w:rsidR="000A3CE3">
              <w:t>4</w:t>
            </w:r>
          </w:p>
        </w:tc>
        <w:tc>
          <w:tcPr>
            <w:tcW w:w="1502" w:type="dxa"/>
            <w:vAlign w:val="center"/>
          </w:tcPr>
          <w:p w14:paraId="18667888" w14:textId="02FA21E4" w:rsidR="00467E0B" w:rsidRDefault="000A3CE3" w:rsidP="000A3CE3">
            <w:pPr>
              <w:jc w:val="center"/>
            </w:pPr>
            <w:r>
              <w:t>37</w:t>
            </w:r>
          </w:p>
        </w:tc>
        <w:tc>
          <w:tcPr>
            <w:tcW w:w="1503" w:type="dxa"/>
            <w:vAlign w:val="center"/>
          </w:tcPr>
          <w:p w14:paraId="2E2AB427" w14:textId="093E5875" w:rsidR="00467E0B" w:rsidRDefault="000A3CE3" w:rsidP="000A3CE3">
            <w:pPr>
              <w:jc w:val="center"/>
            </w:pPr>
            <w:r>
              <w:t>47.0</w:t>
            </w:r>
          </w:p>
        </w:tc>
        <w:tc>
          <w:tcPr>
            <w:tcW w:w="1503" w:type="dxa"/>
            <w:vAlign w:val="center"/>
          </w:tcPr>
          <w:p w14:paraId="374DFF3B" w14:textId="25E43A57" w:rsidR="00467E0B" w:rsidRDefault="000A3CE3" w:rsidP="000A3CE3">
            <w:pPr>
              <w:jc w:val="center"/>
            </w:pPr>
            <w:r>
              <w:t>32</w:t>
            </w:r>
          </w:p>
        </w:tc>
        <w:tc>
          <w:tcPr>
            <w:tcW w:w="3057" w:type="dxa"/>
          </w:tcPr>
          <w:p w14:paraId="6A438FAE" w14:textId="65736E6D" w:rsidR="00467E0B" w:rsidRDefault="00E82BE2" w:rsidP="00467E0B">
            <w:r>
              <w:rPr>
                <w:noProof/>
              </w:rPr>
              <w:drawing>
                <wp:inline distT="0" distB="0" distL="0" distR="0" wp14:anchorId="18602A29" wp14:editId="4221C0F4">
                  <wp:extent cx="1763470" cy="715618"/>
                  <wp:effectExtent l="0" t="0" r="0" b="8890"/>
                  <wp:docPr id="111" name="Picture 11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screenshot of a computer&#10;&#10;Description automatically generated with medium confidence"/>
                          <pic:cNvPicPr/>
                        </pic:nvPicPr>
                        <pic:blipFill rotWithShape="1">
                          <a:blip r:embed="rId29"/>
                          <a:srcRect l="26856" t="24040" r="63924" b="64577"/>
                          <a:stretch/>
                        </pic:blipFill>
                        <pic:spPr bwMode="auto">
                          <a:xfrm>
                            <a:off x="0" y="0"/>
                            <a:ext cx="1783647" cy="723806"/>
                          </a:xfrm>
                          <a:prstGeom prst="rect">
                            <a:avLst/>
                          </a:prstGeom>
                          <a:ln>
                            <a:noFill/>
                          </a:ln>
                          <a:extLst>
                            <a:ext uri="{53640926-AAD7-44D8-BBD7-CCE9431645EC}">
                              <a14:shadowObscured xmlns:a14="http://schemas.microsoft.com/office/drawing/2010/main"/>
                            </a:ext>
                          </a:extLst>
                        </pic:spPr>
                      </pic:pic>
                    </a:graphicData>
                  </a:graphic>
                </wp:inline>
              </w:drawing>
            </w:r>
          </w:p>
        </w:tc>
      </w:tr>
      <w:tr w:rsidR="00467E0B" w14:paraId="1CC485CB" w14:textId="77777777" w:rsidTr="000A3CE3">
        <w:tc>
          <w:tcPr>
            <w:tcW w:w="1502" w:type="dxa"/>
            <w:vAlign w:val="center"/>
          </w:tcPr>
          <w:p w14:paraId="442F5428" w14:textId="3829F1EF" w:rsidR="00467E0B" w:rsidRDefault="00467E0B" w:rsidP="005F2F7F">
            <w:pPr>
              <w:jc w:val="center"/>
            </w:pPr>
            <w:r>
              <w:t>3</w:t>
            </w:r>
            <w:r w:rsidR="000A3CE3">
              <w:t>5</w:t>
            </w:r>
          </w:p>
        </w:tc>
        <w:tc>
          <w:tcPr>
            <w:tcW w:w="1502" w:type="dxa"/>
            <w:vAlign w:val="center"/>
          </w:tcPr>
          <w:p w14:paraId="66BC594C" w14:textId="115AFF6D" w:rsidR="00467E0B" w:rsidRDefault="000A3CE3" w:rsidP="000A3CE3">
            <w:pPr>
              <w:jc w:val="center"/>
            </w:pPr>
            <w:r>
              <w:t>37</w:t>
            </w:r>
          </w:p>
        </w:tc>
        <w:tc>
          <w:tcPr>
            <w:tcW w:w="1503" w:type="dxa"/>
            <w:vAlign w:val="center"/>
          </w:tcPr>
          <w:p w14:paraId="62BA9F7C" w14:textId="075236DE" w:rsidR="00467E0B" w:rsidRDefault="000A3CE3" w:rsidP="000A3CE3">
            <w:pPr>
              <w:jc w:val="center"/>
            </w:pPr>
            <w:r>
              <w:t>46.0</w:t>
            </w:r>
          </w:p>
        </w:tc>
        <w:tc>
          <w:tcPr>
            <w:tcW w:w="1503" w:type="dxa"/>
            <w:vAlign w:val="center"/>
          </w:tcPr>
          <w:p w14:paraId="2C8540F3" w14:textId="4F2134C2" w:rsidR="00467E0B" w:rsidRDefault="000A3CE3" w:rsidP="000A3CE3">
            <w:pPr>
              <w:jc w:val="center"/>
            </w:pPr>
            <w:r>
              <w:t>32</w:t>
            </w:r>
          </w:p>
        </w:tc>
        <w:tc>
          <w:tcPr>
            <w:tcW w:w="3057" w:type="dxa"/>
          </w:tcPr>
          <w:p w14:paraId="5CE37320" w14:textId="6C22AABD" w:rsidR="00467E0B" w:rsidRDefault="00E82BE2" w:rsidP="00467E0B">
            <w:r>
              <w:rPr>
                <w:noProof/>
              </w:rPr>
              <w:drawing>
                <wp:inline distT="0" distB="0" distL="0" distR="0" wp14:anchorId="08FD158A" wp14:editId="18FF0680">
                  <wp:extent cx="1764493" cy="723569"/>
                  <wp:effectExtent l="0" t="0" r="7620" b="635"/>
                  <wp:docPr id="112" name="Picture 11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screenshot of a computer&#10;&#10;Description automatically generated with medium confidence"/>
                          <pic:cNvPicPr/>
                        </pic:nvPicPr>
                        <pic:blipFill rotWithShape="1">
                          <a:blip r:embed="rId29"/>
                          <a:srcRect l="26341" t="38362" r="64693" b="50452"/>
                          <a:stretch/>
                        </pic:blipFill>
                        <pic:spPr bwMode="auto">
                          <a:xfrm>
                            <a:off x="0" y="0"/>
                            <a:ext cx="1789721" cy="733914"/>
                          </a:xfrm>
                          <a:prstGeom prst="rect">
                            <a:avLst/>
                          </a:prstGeom>
                          <a:ln>
                            <a:noFill/>
                          </a:ln>
                          <a:extLst>
                            <a:ext uri="{53640926-AAD7-44D8-BBD7-CCE9431645EC}">
                              <a14:shadowObscured xmlns:a14="http://schemas.microsoft.com/office/drawing/2010/main"/>
                            </a:ext>
                          </a:extLst>
                        </pic:spPr>
                      </pic:pic>
                    </a:graphicData>
                  </a:graphic>
                </wp:inline>
              </w:drawing>
            </w:r>
          </w:p>
        </w:tc>
      </w:tr>
      <w:tr w:rsidR="00467E0B" w14:paraId="38B81C2D" w14:textId="77777777" w:rsidTr="000A3CE3">
        <w:tc>
          <w:tcPr>
            <w:tcW w:w="1502" w:type="dxa"/>
            <w:vAlign w:val="center"/>
          </w:tcPr>
          <w:p w14:paraId="3A4D7731" w14:textId="10423098" w:rsidR="00467E0B" w:rsidRDefault="00467E0B" w:rsidP="005F2F7F">
            <w:pPr>
              <w:jc w:val="center"/>
            </w:pPr>
            <w:r>
              <w:t>3</w:t>
            </w:r>
            <w:r w:rsidR="000A3CE3">
              <w:t>6</w:t>
            </w:r>
          </w:p>
        </w:tc>
        <w:tc>
          <w:tcPr>
            <w:tcW w:w="1502" w:type="dxa"/>
            <w:vAlign w:val="center"/>
          </w:tcPr>
          <w:p w14:paraId="48E2605A" w14:textId="7B024E37" w:rsidR="00467E0B" w:rsidRDefault="000A3CE3" w:rsidP="000A3CE3">
            <w:pPr>
              <w:jc w:val="center"/>
            </w:pPr>
            <w:r>
              <w:t>Ambient (20</w:t>
            </w:r>
            <w:r>
              <w:rPr>
                <w:rFonts w:cstheme="minorHAnsi"/>
              </w:rPr>
              <w:t>°</w:t>
            </w:r>
            <w:r>
              <w:t>C)</w:t>
            </w:r>
          </w:p>
        </w:tc>
        <w:tc>
          <w:tcPr>
            <w:tcW w:w="1503" w:type="dxa"/>
            <w:vAlign w:val="center"/>
          </w:tcPr>
          <w:p w14:paraId="2F973676" w14:textId="08A16356" w:rsidR="00467E0B" w:rsidRDefault="000A3CE3" w:rsidP="000A3CE3">
            <w:pPr>
              <w:jc w:val="center"/>
            </w:pPr>
            <w:r>
              <w:t>60.3</w:t>
            </w:r>
          </w:p>
        </w:tc>
        <w:tc>
          <w:tcPr>
            <w:tcW w:w="1503" w:type="dxa"/>
            <w:vAlign w:val="center"/>
          </w:tcPr>
          <w:p w14:paraId="57111792" w14:textId="25C862F5" w:rsidR="00467E0B" w:rsidRDefault="000A3CE3" w:rsidP="000A3CE3">
            <w:pPr>
              <w:jc w:val="center"/>
            </w:pPr>
            <w:r>
              <w:t>32</w:t>
            </w:r>
          </w:p>
        </w:tc>
        <w:tc>
          <w:tcPr>
            <w:tcW w:w="3057" w:type="dxa"/>
          </w:tcPr>
          <w:p w14:paraId="425B0413" w14:textId="51A75BDE" w:rsidR="00467E0B" w:rsidRDefault="00E82BE2" w:rsidP="00467E0B">
            <w:r>
              <w:rPr>
                <w:noProof/>
              </w:rPr>
              <w:drawing>
                <wp:inline distT="0" distB="0" distL="0" distR="0" wp14:anchorId="1C7C4325" wp14:editId="61E35F0B">
                  <wp:extent cx="1775234" cy="739471"/>
                  <wp:effectExtent l="0" t="0" r="0" b="3810"/>
                  <wp:docPr id="44" name="Picture 4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screenshot of a computer&#10;&#10;Description automatically generated with medium confidence"/>
                          <pic:cNvPicPr/>
                        </pic:nvPicPr>
                        <pic:blipFill rotWithShape="1">
                          <a:blip r:embed="rId29"/>
                          <a:srcRect l="26340" t="53666" r="64557" b="34798"/>
                          <a:stretch/>
                        </pic:blipFill>
                        <pic:spPr bwMode="auto">
                          <a:xfrm>
                            <a:off x="0" y="0"/>
                            <a:ext cx="1793639" cy="747137"/>
                          </a:xfrm>
                          <a:prstGeom prst="rect">
                            <a:avLst/>
                          </a:prstGeom>
                          <a:ln>
                            <a:noFill/>
                          </a:ln>
                          <a:extLst>
                            <a:ext uri="{53640926-AAD7-44D8-BBD7-CCE9431645EC}">
                              <a14:shadowObscured xmlns:a14="http://schemas.microsoft.com/office/drawing/2010/main"/>
                            </a:ext>
                          </a:extLst>
                        </pic:spPr>
                      </pic:pic>
                    </a:graphicData>
                  </a:graphic>
                </wp:inline>
              </w:drawing>
            </w:r>
          </w:p>
        </w:tc>
      </w:tr>
    </w:tbl>
    <w:p w14:paraId="11641B50" w14:textId="67F746EF" w:rsidR="00467E0B" w:rsidRDefault="00467E0B" w:rsidP="0017698B"/>
    <w:p w14:paraId="146935E3" w14:textId="68590828" w:rsidR="00566649" w:rsidRPr="00B4000C" w:rsidRDefault="00BD59DE" w:rsidP="00B4000C">
      <w:pPr>
        <w:jc w:val="both"/>
      </w:pPr>
      <w:r>
        <w:t>The results for the colour range</w:t>
      </w:r>
      <w:r w:rsidR="00B4000C">
        <w:t xml:space="preserve">, </w:t>
      </w:r>
      <w:r w:rsidR="00B4000C" w:rsidRPr="008E5954">
        <w:t>shown in table 9, allowed the full colour range to be created, as new colours could be created through creating a recipe for a specific recipe colour. Temperature control resulted in the samples losing a large amount of the colour in the washing process. This was proven in table 10, w</w:t>
      </w:r>
      <w:r w:rsidR="0086335F">
        <w:t>h</w:t>
      </w:r>
      <w:r w:rsidR="00B4000C" w:rsidRPr="008E5954">
        <w:t>ere a controlled wash temperature</w:t>
      </w:r>
      <w:r w:rsidR="00B4000C">
        <w:t xml:space="preserve"> of 80</w:t>
      </w:r>
      <w:r w:rsidR="00B4000C">
        <w:rPr>
          <w:rFonts w:cstheme="minorHAnsi"/>
        </w:rPr>
        <w:t>°</w:t>
      </w:r>
      <w:r w:rsidR="00B4000C">
        <w:t>C resulted in greater colour depth.</w:t>
      </w:r>
    </w:p>
    <w:p w14:paraId="470F21C8" w14:textId="77777777" w:rsidR="000D0D84" w:rsidRDefault="000D0D84">
      <w:pPr>
        <w:rPr>
          <w:i/>
          <w:iCs/>
          <w:color w:val="44546A" w:themeColor="text2"/>
          <w:sz w:val="18"/>
          <w:szCs w:val="18"/>
        </w:rPr>
      </w:pPr>
      <w:r>
        <w:br w:type="page"/>
      </w:r>
    </w:p>
    <w:p w14:paraId="370B9599" w14:textId="7F785EC1" w:rsidR="00BD59DE" w:rsidRDefault="00BD59DE" w:rsidP="00BD59DE">
      <w:pPr>
        <w:pStyle w:val="Caption"/>
        <w:keepNext/>
      </w:pPr>
      <w:bookmarkStart w:id="38" w:name="_Toc127455855"/>
      <w:r>
        <w:lastRenderedPageBreak/>
        <w:t xml:space="preserve">Table </w:t>
      </w:r>
      <w:r w:rsidR="008603F7">
        <w:fldChar w:fldCharType="begin"/>
      </w:r>
      <w:r w:rsidR="008603F7">
        <w:instrText xml:space="preserve"> SEQ Table \* ARABIC </w:instrText>
      </w:r>
      <w:r w:rsidR="008603F7">
        <w:fldChar w:fldCharType="separate"/>
      </w:r>
      <w:r w:rsidR="00522941">
        <w:rPr>
          <w:noProof/>
        </w:rPr>
        <w:t>9</w:t>
      </w:r>
      <w:r w:rsidR="008603F7">
        <w:rPr>
          <w:noProof/>
        </w:rPr>
        <w:fldChar w:fldCharType="end"/>
      </w:r>
      <w:r>
        <w:t xml:space="preserve">: </w:t>
      </w:r>
      <w:r w:rsidR="00061E5C">
        <w:t>Colours Available Using Inks Supplied by Colour Craft</w:t>
      </w:r>
      <w:r w:rsidRPr="00073345">
        <w:t xml:space="preserve"> at </w:t>
      </w:r>
      <w:r w:rsidR="00061E5C">
        <w:t>7.61</w:t>
      </w:r>
      <w:r w:rsidRPr="00073345">
        <w:t xml:space="preserve">wt% Fixer Strength and </w:t>
      </w:r>
      <w:r w:rsidR="00061E5C">
        <w:t>15.21</w:t>
      </w:r>
      <w:r w:rsidRPr="00073345">
        <w:t>wt% Salt Concentration</w:t>
      </w:r>
      <w:r w:rsidR="00061E5C">
        <w:t>, the Soaking Temperature was approximately 50</w:t>
      </w:r>
      <w:r w:rsidR="00061E5C">
        <w:rPr>
          <w:rFonts w:cstheme="minorHAnsi"/>
        </w:rPr>
        <w:t>°</w:t>
      </w:r>
      <w:r w:rsidR="00061E5C">
        <w:t xml:space="preserve">C and the </w:t>
      </w:r>
      <w:r w:rsidR="00B4000C">
        <w:t>Washing Temperature that Decreased from 80</w:t>
      </w:r>
      <w:r w:rsidR="00B4000C">
        <w:rPr>
          <w:rFonts w:cstheme="minorHAnsi"/>
        </w:rPr>
        <w:t>°</w:t>
      </w:r>
      <w:r w:rsidR="00B4000C">
        <w:t xml:space="preserve">C over the course of the </w:t>
      </w:r>
      <w:r w:rsidR="00812E51">
        <w:t>Experiment.</w:t>
      </w:r>
      <w:bookmarkEnd w:id="38"/>
    </w:p>
    <w:tbl>
      <w:tblPr>
        <w:tblStyle w:val="TableGrid"/>
        <w:tblW w:w="0" w:type="auto"/>
        <w:tblLook w:val="04A0" w:firstRow="1" w:lastRow="0" w:firstColumn="1" w:lastColumn="0" w:noHBand="0" w:noVBand="1"/>
      </w:tblPr>
      <w:tblGrid>
        <w:gridCol w:w="1680"/>
        <w:gridCol w:w="1656"/>
        <w:gridCol w:w="2847"/>
        <w:gridCol w:w="2833"/>
      </w:tblGrid>
      <w:tr w:rsidR="00566649" w14:paraId="17F88F78" w14:textId="77777777" w:rsidTr="00BD59DE">
        <w:tc>
          <w:tcPr>
            <w:tcW w:w="1680" w:type="dxa"/>
          </w:tcPr>
          <w:p w14:paraId="34C171A2" w14:textId="77777777" w:rsidR="00566649" w:rsidRDefault="00566649" w:rsidP="00B4000C">
            <w:pPr>
              <w:jc w:val="center"/>
            </w:pPr>
            <w:r>
              <w:t>Colour</w:t>
            </w:r>
          </w:p>
        </w:tc>
        <w:tc>
          <w:tcPr>
            <w:tcW w:w="1656" w:type="dxa"/>
          </w:tcPr>
          <w:p w14:paraId="7C3124B2" w14:textId="77777777" w:rsidR="00566649" w:rsidRDefault="00566649" w:rsidP="00B4000C">
            <w:pPr>
              <w:jc w:val="center"/>
            </w:pPr>
            <w:r>
              <w:t>Recipe</w:t>
            </w:r>
          </w:p>
        </w:tc>
        <w:tc>
          <w:tcPr>
            <w:tcW w:w="2847" w:type="dxa"/>
          </w:tcPr>
          <w:p w14:paraId="0459C07F" w14:textId="77777777" w:rsidR="00566649" w:rsidRDefault="00566649" w:rsidP="00B4000C">
            <w:pPr>
              <w:jc w:val="center"/>
            </w:pPr>
            <w:r>
              <w:t>Before Hot Water Wash</w:t>
            </w:r>
          </w:p>
        </w:tc>
        <w:tc>
          <w:tcPr>
            <w:tcW w:w="2833" w:type="dxa"/>
          </w:tcPr>
          <w:p w14:paraId="023A771F" w14:textId="77777777" w:rsidR="00566649" w:rsidRDefault="00566649" w:rsidP="00B4000C">
            <w:pPr>
              <w:jc w:val="center"/>
            </w:pPr>
            <w:r>
              <w:t>After Hot Water Wash</w:t>
            </w:r>
          </w:p>
        </w:tc>
      </w:tr>
      <w:tr w:rsidR="00566649" w14:paraId="5830CF8F" w14:textId="77777777" w:rsidTr="00B4000C">
        <w:tc>
          <w:tcPr>
            <w:tcW w:w="1680" w:type="dxa"/>
            <w:vAlign w:val="center"/>
          </w:tcPr>
          <w:p w14:paraId="35A4B2B5" w14:textId="77777777" w:rsidR="00566649" w:rsidRDefault="00566649" w:rsidP="00B4000C">
            <w:pPr>
              <w:jc w:val="center"/>
            </w:pPr>
            <w:r>
              <w:t>Black</w:t>
            </w:r>
          </w:p>
        </w:tc>
        <w:tc>
          <w:tcPr>
            <w:tcW w:w="1656" w:type="dxa"/>
            <w:vAlign w:val="center"/>
          </w:tcPr>
          <w:p w14:paraId="0A689882" w14:textId="23604129" w:rsidR="00566649" w:rsidRDefault="00B4000C" w:rsidP="00B4000C">
            <w:pPr>
              <w:jc w:val="center"/>
            </w:pPr>
            <w:r>
              <w:t>Black 100%</w:t>
            </w:r>
          </w:p>
        </w:tc>
        <w:tc>
          <w:tcPr>
            <w:tcW w:w="2847" w:type="dxa"/>
          </w:tcPr>
          <w:p w14:paraId="69AF6307" w14:textId="77777777" w:rsidR="00566649" w:rsidRDefault="00566649" w:rsidP="003575BE">
            <w:r>
              <w:object w:dxaOrig="2491" w:dyaOrig="840" w14:anchorId="711B966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24.55pt;height:41.95pt" o:ole="">
                  <v:imagedata r:id="rId30" o:title=""/>
                </v:shape>
                <o:OLEObject Type="Embed" ProgID="Visio.Drawing.15" ShapeID="_x0000_i1025" DrawAspect="Content" ObjectID="_1739006127" r:id="rId31"/>
              </w:object>
            </w:r>
          </w:p>
        </w:tc>
        <w:tc>
          <w:tcPr>
            <w:tcW w:w="2833" w:type="dxa"/>
          </w:tcPr>
          <w:p w14:paraId="0876FF67" w14:textId="77777777" w:rsidR="00566649" w:rsidRDefault="00566649" w:rsidP="003575BE">
            <w:r>
              <w:object w:dxaOrig="2580" w:dyaOrig="796" w14:anchorId="4A670A59">
                <v:shape id="_x0000_i1026" type="#_x0000_t75" style="width:129pt;height:40.7pt" o:ole="">
                  <v:imagedata r:id="rId32" o:title=""/>
                </v:shape>
                <o:OLEObject Type="Embed" ProgID="Visio.Drawing.15" ShapeID="_x0000_i1026" DrawAspect="Content" ObjectID="_1739006128" r:id="rId33"/>
              </w:object>
            </w:r>
          </w:p>
        </w:tc>
      </w:tr>
      <w:tr w:rsidR="00566649" w14:paraId="76050CF0" w14:textId="77777777" w:rsidTr="00B4000C">
        <w:tc>
          <w:tcPr>
            <w:tcW w:w="1680" w:type="dxa"/>
            <w:vAlign w:val="center"/>
          </w:tcPr>
          <w:p w14:paraId="6397832E" w14:textId="77777777" w:rsidR="00566649" w:rsidRDefault="00566649" w:rsidP="00B4000C">
            <w:pPr>
              <w:jc w:val="center"/>
            </w:pPr>
            <w:r>
              <w:t>Orange</w:t>
            </w:r>
          </w:p>
        </w:tc>
        <w:tc>
          <w:tcPr>
            <w:tcW w:w="1656" w:type="dxa"/>
            <w:vAlign w:val="center"/>
          </w:tcPr>
          <w:p w14:paraId="46905A92" w14:textId="313CAF1D" w:rsidR="00566649" w:rsidRDefault="00B4000C" w:rsidP="00B4000C">
            <w:pPr>
              <w:jc w:val="center"/>
            </w:pPr>
            <w:r>
              <w:t>Scarlet 100%</w:t>
            </w:r>
          </w:p>
        </w:tc>
        <w:tc>
          <w:tcPr>
            <w:tcW w:w="2847" w:type="dxa"/>
          </w:tcPr>
          <w:p w14:paraId="2AEF6B3B" w14:textId="77777777" w:rsidR="00566649" w:rsidRDefault="00566649" w:rsidP="003575BE">
            <w:r>
              <w:object w:dxaOrig="2551" w:dyaOrig="840" w14:anchorId="6E04D311">
                <v:shape id="_x0000_i1027" type="#_x0000_t75" style="width:127.7pt;height:41.95pt" o:ole="">
                  <v:imagedata r:id="rId34" o:title=""/>
                </v:shape>
                <o:OLEObject Type="Embed" ProgID="Visio.Drawing.15" ShapeID="_x0000_i1027" DrawAspect="Content" ObjectID="_1739006129" r:id="rId35"/>
              </w:object>
            </w:r>
          </w:p>
        </w:tc>
        <w:tc>
          <w:tcPr>
            <w:tcW w:w="2833" w:type="dxa"/>
          </w:tcPr>
          <w:p w14:paraId="3DF18841" w14:textId="77777777" w:rsidR="00566649" w:rsidRDefault="00566649" w:rsidP="003575BE">
            <w:r>
              <w:object w:dxaOrig="2551" w:dyaOrig="736" w14:anchorId="4A22321B">
                <v:shape id="_x0000_i1028" type="#_x0000_t75" style="width:127.7pt;height:36.95pt" o:ole="">
                  <v:imagedata r:id="rId36" o:title=""/>
                </v:shape>
                <o:OLEObject Type="Embed" ProgID="Visio.Drawing.15" ShapeID="_x0000_i1028" DrawAspect="Content" ObjectID="_1739006130" r:id="rId37"/>
              </w:object>
            </w:r>
          </w:p>
        </w:tc>
      </w:tr>
      <w:tr w:rsidR="00566649" w14:paraId="4EED4EF6" w14:textId="77777777" w:rsidTr="00B4000C">
        <w:tc>
          <w:tcPr>
            <w:tcW w:w="1680" w:type="dxa"/>
            <w:vAlign w:val="center"/>
          </w:tcPr>
          <w:p w14:paraId="3ACE3F89" w14:textId="77777777" w:rsidR="00566649" w:rsidRDefault="00566649" w:rsidP="00B4000C">
            <w:pPr>
              <w:jc w:val="center"/>
            </w:pPr>
            <w:r>
              <w:t>Pink</w:t>
            </w:r>
          </w:p>
        </w:tc>
        <w:tc>
          <w:tcPr>
            <w:tcW w:w="1656" w:type="dxa"/>
            <w:vAlign w:val="center"/>
          </w:tcPr>
          <w:p w14:paraId="1568376D" w14:textId="51A7170F" w:rsidR="00566649" w:rsidRDefault="00B4000C" w:rsidP="00B4000C">
            <w:pPr>
              <w:jc w:val="center"/>
            </w:pPr>
            <w:r>
              <w:t>Wine Red 100%</w:t>
            </w:r>
          </w:p>
        </w:tc>
        <w:tc>
          <w:tcPr>
            <w:tcW w:w="2847" w:type="dxa"/>
          </w:tcPr>
          <w:p w14:paraId="5A22FD1B" w14:textId="77777777" w:rsidR="00566649" w:rsidRDefault="00566649" w:rsidP="003575BE">
            <w:r>
              <w:object w:dxaOrig="2521" w:dyaOrig="825" w14:anchorId="1CE90443">
                <v:shape id="_x0000_i1029" type="#_x0000_t75" style="width:127.05pt;height:41.95pt" o:ole="">
                  <v:imagedata r:id="rId38" o:title=""/>
                </v:shape>
                <o:OLEObject Type="Embed" ProgID="Visio.Drawing.15" ShapeID="_x0000_i1029" DrawAspect="Content" ObjectID="_1739006131" r:id="rId39"/>
              </w:object>
            </w:r>
          </w:p>
        </w:tc>
        <w:tc>
          <w:tcPr>
            <w:tcW w:w="2833" w:type="dxa"/>
          </w:tcPr>
          <w:p w14:paraId="0B54CA9B" w14:textId="77777777" w:rsidR="00566649" w:rsidRDefault="00566649" w:rsidP="003575BE">
            <w:r>
              <w:object w:dxaOrig="2580" w:dyaOrig="840" w14:anchorId="325538A3">
                <v:shape id="_x0000_i1030" type="#_x0000_t75" style="width:129pt;height:41.95pt" o:ole="">
                  <v:imagedata r:id="rId40" o:title=""/>
                </v:shape>
                <o:OLEObject Type="Embed" ProgID="Visio.Drawing.15" ShapeID="_x0000_i1030" DrawAspect="Content" ObjectID="_1739006132" r:id="rId41"/>
              </w:object>
            </w:r>
          </w:p>
        </w:tc>
      </w:tr>
      <w:tr w:rsidR="00566649" w14:paraId="5E975A54" w14:textId="77777777" w:rsidTr="00B4000C">
        <w:tc>
          <w:tcPr>
            <w:tcW w:w="1680" w:type="dxa"/>
            <w:vAlign w:val="center"/>
          </w:tcPr>
          <w:p w14:paraId="00FB051E" w14:textId="77777777" w:rsidR="00566649" w:rsidRDefault="00566649" w:rsidP="00B4000C">
            <w:pPr>
              <w:jc w:val="center"/>
            </w:pPr>
            <w:r>
              <w:t>Yellow</w:t>
            </w:r>
          </w:p>
        </w:tc>
        <w:tc>
          <w:tcPr>
            <w:tcW w:w="1656" w:type="dxa"/>
            <w:vAlign w:val="center"/>
          </w:tcPr>
          <w:p w14:paraId="390009E5" w14:textId="3419F163" w:rsidR="00566649" w:rsidRDefault="00B4000C" w:rsidP="00B4000C">
            <w:pPr>
              <w:jc w:val="center"/>
            </w:pPr>
            <w:r>
              <w:t xml:space="preserve">Golden </w:t>
            </w:r>
            <w:r w:rsidR="000D0D84">
              <w:t>Yellow 100%</w:t>
            </w:r>
          </w:p>
        </w:tc>
        <w:tc>
          <w:tcPr>
            <w:tcW w:w="2847" w:type="dxa"/>
          </w:tcPr>
          <w:p w14:paraId="5188604C" w14:textId="77777777" w:rsidR="00566649" w:rsidRDefault="00566649" w:rsidP="003575BE">
            <w:r>
              <w:object w:dxaOrig="2625" w:dyaOrig="871" w14:anchorId="0A6A84D5">
                <v:shape id="_x0000_i1031" type="#_x0000_t75" style="width:131.5pt;height:43.2pt" o:ole="">
                  <v:imagedata r:id="rId42" o:title=""/>
                </v:shape>
                <o:OLEObject Type="Embed" ProgID="Visio.Drawing.15" ShapeID="_x0000_i1031" DrawAspect="Content" ObjectID="_1739006133" r:id="rId43"/>
              </w:object>
            </w:r>
          </w:p>
        </w:tc>
        <w:tc>
          <w:tcPr>
            <w:tcW w:w="2833" w:type="dxa"/>
          </w:tcPr>
          <w:p w14:paraId="77E31B33" w14:textId="77777777" w:rsidR="00566649" w:rsidRDefault="00566649" w:rsidP="003575BE">
            <w:r>
              <w:object w:dxaOrig="2446" w:dyaOrig="900" w14:anchorId="33769B06">
                <v:shape id="_x0000_i1032" type="#_x0000_t75" style="width:122.05pt;height:45.1pt" o:ole="">
                  <v:imagedata r:id="rId44" o:title=""/>
                </v:shape>
                <o:OLEObject Type="Embed" ProgID="Visio.Drawing.15" ShapeID="_x0000_i1032" DrawAspect="Content" ObjectID="_1739006134" r:id="rId45"/>
              </w:object>
            </w:r>
          </w:p>
        </w:tc>
      </w:tr>
      <w:tr w:rsidR="00566649" w14:paraId="49CBA7A0" w14:textId="77777777" w:rsidTr="00B4000C">
        <w:tc>
          <w:tcPr>
            <w:tcW w:w="1680" w:type="dxa"/>
            <w:vAlign w:val="center"/>
          </w:tcPr>
          <w:p w14:paraId="6F712A72" w14:textId="77777777" w:rsidR="00566649" w:rsidRDefault="00566649" w:rsidP="00B4000C">
            <w:pPr>
              <w:jc w:val="center"/>
            </w:pPr>
            <w:r>
              <w:t>Light Yellow</w:t>
            </w:r>
          </w:p>
        </w:tc>
        <w:tc>
          <w:tcPr>
            <w:tcW w:w="1656" w:type="dxa"/>
            <w:vAlign w:val="center"/>
          </w:tcPr>
          <w:p w14:paraId="637640C3" w14:textId="2D19AAFC" w:rsidR="00566649" w:rsidRDefault="00812E51" w:rsidP="00B4000C">
            <w:pPr>
              <w:jc w:val="center"/>
            </w:pPr>
            <w:r>
              <w:t>Lemon Yellow 100%</w:t>
            </w:r>
          </w:p>
        </w:tc>
        <w:tc>
          <w:tcPr>
            <w:tcW w:w="2847" w:type="dxa"/>
          </w:tcPr>
          <w:p w14:paraId="4A9F61AA" w14:textId="77777777" w:rsidR="00566649" w:rsidRDefault="00566649" w:rsidP="003575BE">
            <w:r>
              <w:object w:dxaOrig="2611" w:dyaOrig="871" w14:anchorId="6825FF22">
                <v:shape id="_x0000_i1033" type="#_x0000_t75" style="width:130.8pt;height:43.2pt" o:ole="">
                  <v:imagedata r:id="rId46" o:title=""/>
                </v:shape>
                <o:OLEObject Type="Embed" ProgID="Visio.Drawing.15" ShapeID="_x0000_i1033" DrawAspect="Content" ObjectID="_1739006135" r:id="rId47"/>
              </w:object>
            </w:r>
          </w:p>
        </w:tc>
        <w:tc>
          <w:tcPr>
            <w:tcW w:w="2833" w:type="dxa"/>
          </w:tcPr>
          <w:p w14:paraId="5F729504" w14:textId="77777777" w:rsidR="00566649" w:rsidRDefault="00566649" w:rsidP="003575BE">
            <w:r>
              <w:object w:dxaOrig="2611" w:dyaOrig="736" w14:anchorId="14B99FE9">
                <v:shape id="_x0000_i1034" type="#_x0000_t75" style="width:130.8pt;height:36.95pt" o:ole="">
                  <v:imagedata r:id="rId48" o:title=""/>
                </v:shape>
                <o:OLEObject Type="Embed" ProgID="Visio.Drawing.15" ShapeID="_x0000_i1034" DrawAspect="Content" ObjectID="_1739006136" r:id="rId49"/>
              </w:object>
            </w:r>
          </w:p>
        </w:tc>
      </w:tr>
      <w:tr w:rsidR="00566649" w14:paraId="7CC4C04C" w14:textId="77777777" w:rsidTr="00B4000C">
        <w:tc>
          <w:tcPr>
            <w:tcW w:w="1680" w:type="dxa"/>
            <w:vAlign w:val="center"/>
          </w:tcPr>
          <w:p w14:paraId="24EA718E" w14:textId="77777777" w:rsidR="00566649" w:rsidRDefault="00566649" w:rsidP="00B4000C">
            <w:pPr>
              <w:jc w:val="center"/>
            </w:pPr>
            <w:r>
              <w:t>Blue</w:t>
            </w:r>
          </w:p>
        </w:tc>
        <w:tc>
          <w:tcPr>
            <w:tcW w:w="1656" w:type="dxa"/>
            <w:vAlign w:val="center"/>
          </w:tcPr>
          <w:p w14:paraId="5113128D" w14:textId="34C8CB68" w:rsidR="00566649" w:rsidRDefault="00812E51" w:rsidP="00B4000C">
            <w:pPr>
              <w:jc w:val="center"/>
            </w:pPr>
            <w:r>
              <w:t>Turquoise 100%</w:t>
            </w:r>
          </w:p>
        </w:tc>
        <w:tc>
          <w:tcPr>
            <w:tcW w:w="2847" w:type="dxa"/>
          </w:tcPr>
          <w:p w14:paraId="63BB8D60" w14:textId="77777777" w:rsidR="00566649" w:rsidRDefault="00566649" w:rsidP="003575BE">
            <w:r>
              <w:object w:dxaOrig="2655" w:dyaOrig="961" w14:anchorId="303857FB">
                <v:shape id="_x0000_i1035" type="#_x0000_t75" style="width:128.9pt;height:46.95pt" o:ole="">
                  <v:imagedata r:id="rId50" o:title=""/>
                </v:shape>
                <o:OLEObject Type="Embed" ProgID="Visio.Drawing.15" ShapeID="_x0000_i1035" DrawAspect="Content" ObjectID="_1739006137" r:id="rId51"/>
              </w:object>
            </w:r>
          </w:p>
        </w:tc>
        <w:tc>
          <w:tcPr>
            <w:tcW w:w="2833" w:type="dxa"/>
          </w:tcPr>
          <w:p w14:paraId="2D2B9A21" w14:textId="77777777" w:rsidR="00566649" w:rsidRDefault="00566649" w:rsidP="003575BE">
            <w:r>
              <w:object w:dxaOrig="2611" w:dyaOrig="1185" w14:anchorId="7C9403B5">
                <v:shape id="_x0000_i1036" type="#_x0000_t75" style="width:130.8pt;height:59.5pt" o:ole="">
                  <v:imagedata r:id="rId52" o:title=""/>
                </v:shape>
                <o:OLEObject Type="Embed" ProgID="Visio.Drawing.15" ShapeID="_x0000_i1036" DrawAspect="Content" ObjectID="_1739006138" r:id="rId53"/>
              </w:object>
            </w:r>
          </w:p>
        </w:tc>
      </w:tr>
      <w:tr w:rsidR="00566649" w14:paraId="0D7A5264" w14:textId="77777777" w:rsidTr="00B4000C">
        <w:tc>
          <w:tcPr>
            <w:tcW w:w="1680" w:type="dxa"/>
            <w:vAlign w:val="center"/>
          </w:tcPr>
          <w:p w14:paraId="23121B6C" w14:textId="77777777" w:rsidR="00566649" w:rsidRDefault="00566649" w:rsidP="00B4000C">
            <w:pPr>
              <w:jc w:val="center"/>
            </w:pPr>
            <w:r>
              <w:t>Green</w:t>
            </w:r>
          </w:p>
        </w:tc>
        <w:tc>
          <w:tcPr>
            <w:tcW w:w="1656" w:type="dxa"/>
            <w:vAlign w:val="center"/>
          </w:tcPr>
          <w:p w14:paraId="7F1E1459" w14:textId="77777777" w:rsidR="00566649" w:rsidRDefault="00812E51" w:rsidP="00B4000C">
            <w:pPr>
              <w:jc w:val="center"/>
            </w:pPr>
            <w:r>
              <w:t>Turquoise 50%</w:t>
            </w:r>
          </w:p>
          <w:p w14:paraId="08B2C2CC" w14:textId="2D0DD739" w:rsidR="00812E51" w:rsidRDefault="00812E51" w:rsidP="00B4000C">
            <w:pPr>
              <w:jc w:val="center"/>
            </w:pPr>
            <w:r>
              <w:t>Golden Yellow 50%</w:t>
            </w:r>
          </w:p>
        </w:tc>
        <w:tc>
          <w:tcPr>
            <w:tcW w:w="2847" w:type="dxa"/>
          </w:tcPr>
          <w:p w14:paraId="4CE7C74D" w14:textId="77777777" w:rsidR="00566649" w:rsidRDefault="00566649" w:rsidP="003575BE">
            <w:r>
              <w:object w:dxaOrig="2806" w:dyaOrig="1005" w14:anchorId="555F3A8D">
                <v:shape id="_x0000_i1037" type="#_x0000_t75" style="width:129.65pt;height:45.7pt" o:ole="">
                  <v:imagedata r:id="rId54" o:title=""/>
                </v:shape>
                <o:OLEObject Type="Embed" ProgID="Visio.Drawing.15" ShapeID="_x0000_i1037" DrawAspect="Content" ObjectID="_1739006139" r:id="rId55"/>
              </w:object>
            </w:r>
          </w:p>
        </w:tc>
        <w:tc>
          <w:tcPr>
            <w:tcW w:w="2833" w:type="dxa"/>
          </w:tcPr>
          <w:p w14:paraId="72D5C1D7" w14:textId="77777777" w:rsidR="00566649" w:rsidRDefault="00566649" w:rsidP="003575BE">
            <w:r>
              <w:object w:dxaOrig="2926" w:dyaOrig="900" w14:anchorId="4156208B">
                <v:shape id="_x0000_i1038" type="#_x0000_t75" style="width:130.2pt;height:40.7pt" o:ole="">
                  <v:imagedata r:id="rId56" o:title=""/>
                </v:shape>
                <o:OLEObject Type="Embed" ProgID="Visio.Drawing.15" ShapeID="_x0000_i1038" DrawAspect="Content" ObjectID="_1739006140" r:id="rId57"/>
              </w:object>
            </w:r>
          </w:p>
        </w:tc>
      </w:tr>
      <w:tr w:rsidR="00566649" w14:paraId="3160C1CB" w14:textId="77777777" w:rsidTr="00B4000C">
        <w:tc>
          <w:tcPr>
            <w:tcW w:w="1680" w:type="dxa"/>
            <w:vAlign w:val="center"/>
          </w:tcPr>
          <w:p w14:paraId="28B76E6B" w14:textId="77777777" w:rsidR="00566649" w:rsidRDefault="00566649" w:rsidP="00B4000C">
            <w:pPr>
              <w:jc w:val="center"/>
            </w:pPr>
            <w:r>
              <w:t>Brown</w:t>
            </w:r>
          </w:p>
        </w:tc>
        <w:tc>
          <w:tcPr>
            <w:tcW w:w="1656" w:type="dxa"/>
            <w:vAlign w:val="center"/>
          </w:tcPr>
          <w:p w14:paraId="433541BD" w14:textId="77777777" w:rsidR="00566649" w:rsidRDefault="00B4000C" w:rsidP="00B4000C">
            <w:pPr>
              <w:jc w:val="center"/>
            </w:pPr>
            <w:r>
              <w:t>50% Scarlet</w:t>
            </w:r>
          </w:p>
          <w:p w14:paraId="2013B92B" w14:textId="74B99D60" w:rsidR="00B4000C" w:rsidRDefault="00B4000C" w:rsidP="00B4000C">
            <w:pPr>
              <w:jc w:val="center"/>
            </w:pPr>
            <w:r>
              <w:t>50% Black</w:t>
            </w:r>
          </w:p>
        </w:tc>
        <w:tc>
          <w:tcPr>
            <w:tcW w:w="2847" w:type="dxa"/>
          </w:tcPr>
          <w:p w14:paraId="2FB3663D" w14:textId="77777777" w:rsidR="00566649" w:rsidRDefault="00566649" w:rsidP="003575BE">
            <w:r>
              <w:object w:dxaOrig="3390" w:dyaOrig="1125" w14:anchorId="202B4EDD">
                <v:shape id="_x0000_i1039" type="#_x0000_t75" style="width:127.65pt;height:42.5pt" o:ole="">
                  <v:imagedata r:id="rId58" o:title=""/>
                </v:shape>
                <o:OLEObject Type="Embed" ProgID="Visio.Drawing.15" ShapeID="_x0000_i1039" DrawAspect="Content" ObjectID="_1739006141" r:id="rId59"/>
              </w:object>
            </w:r>
          </w:p>
        </w:tc>
        <w:tc>
          <w:tcPr>
            <w:tcW w:w="2833" w:type="dxa"/>
          </w:tcPr>
          <w:p w14:paraId="1065EDCE" w14:textId="77777777" w:rsidR="00566649" w:rsidRDefault="00566649" w:rsidP="003575BE">
            <w:r>
              <w:object w:dxaOrig="2625" w:dyaOrig="765" w14:anchorId="387D2A02">
                <v:shape id="_x0000_i1040" type="#_x0000_t75" style="width:128.9pt;height:37.55pt" o:ole="">
                  <v:imagedata r:id="rId60" o:title=""/>
                </v:shape>
                <o:OLEObject Type="Embed" ProgID="Visio.Drawing.15" ShapeID="_x0000_i1040" DrawAspect="Content" ObjectID="_1739006142" r:id="rId61"/>
              </w:object>
            </w:r>
          </w:p>
        </w:tc>
      </w:tr>
    </w:tbl>
    <w:p w14:paraId="405486AF" w14:textId="5B2F5AF0" w:rsidR="00E82BE2" w:rsidRDefault="00E82BE2" w:rsidP="0017698B"/>
    <w:p w14:paraId="27367FB6" w14:textId="77777777" w:rsidR="00812E51" w:rsidRDefault="00812E51">
      <w:pPr>
        <w:rPr>
          <w:i/>
          <w:iCs/>
          <w:color w:val="44546A" w:themeColor="text2"/>
          <w:sz w:val="18"/>
          <w:szCs w:val="18"/>
        </w:rPr>
      </w:pPr>
      <w:r>
        <w:br w:type="page"/>
      </w:r>
    </w:p>
    <w:p w14:paraId="72C498C3" w14:textId="186C184E" w:rsidR="00812E51" w:rsidRDefault="00812E51" w:rsidP="00812E51">
      <w:pPr>
        <w:pStyle w:val="Caption"/>
        <w:keepNext/>
      </w:pPr>
      <w:bookmarkStart w:id="39" w:name="_Toc127455856"/>
      <w:r>
        <w:lastRenderedPageBreak/>
        <w:t xml:space="preserve">Table </w:t>
      </w:r>
      <w:r w:rsidR="008603F7">
        <w:fldChar w:fldCharType="begin"/>
      </w:r>
      <w:r w:rsidR="008603F7">
        <w:instrText xml:space="preserve"> SEQ Table \* ARABIC </w:instrText>
      </w:r>
      <w:r w:rsidR="008603F7">
        <w:fldChar w:fldCharType="separate"/>
      </w:r>
      <w:r w:rsidR="00522941">
        <w:rPr>
          <w:noProof/>
        </w:rPr>
        <w:t>10</w:t>
      </w:r>
      <w:r w:rsidR="008603F7">
        <w:rPr>
          <w:noProof/>
        </w:rPr>
        <w:fldChar w:fldCharType="end"/>
      </w:r>
      <w:r w:rsidRPr="00625FF1">
        <w:t>: Colours Available Using Inks Supplied by Colour Craft at 7.</w:t>
      </w:r>
      <w:r w:rsidR="008E45B6">
        <w:t>91</w:t>
      </w:r>
      <w:r w:rsidRPr="00625FF1">
        <w:t>wt% Fixer Strength and 1</w:t>
      </w:r>
      <w:r w:rsidR="008E45B6">
        <w:t>6.06</w:t>
      </w:r>
      <w:r w:rsidRPr="00625FF1">
        <w:t xml:space="preserve">wt% Salt Concentration, the Soaking Temperature was </w:t>
      </w:r>
      <w:r w:rsidR="008E45B6">
        <w:t>64.2</w:t>
      </w:r>
      <w:r w:rsidRPr="00625FF1">
        <w:t>°C and the Washing Temperature 80°</w:t>
      </w:r>
      <w:proofErr w:type="gramStart"/>
      <w:r w:rsidRPr="00625FF1">
        <w:t>C</w:t>
      </w:r>
      <w:bookmarkEnd w:id="39"/>
      <w:proofErr w:type="gramEnd"/>
    </w:p>
    <w:tbl>
      <w:tblPr>
        <w:tblStyle w:val="TableGrid"/>
        <w:tblW w:w="9016" w:type="dxa"/>
        <w:tblLook w:val="04A0" w:firstRow="1" w:lastRow="0" w:firstColumn="1" w:lastColumn="0" w:noHBand="0" w:noVBand="1"/>
      </w:tblPr>
      <w:tblGrid>
        <w:gridCol w:w="1137"/>
        <w:gridCol w:w="1895"/>
        <w:gridCol w:w="2895"/>
        <w:gridCol w:w="3089"/>
      </w:tblGrid>
      <w:tr w:rsidR="008E45B6" w14:paraId="6F75E825" w14:textId="77777777" w:rsidTr="008E45B6">
        <w:tc>
          <w:tcPr>
            <w:tcW w:w="1137" w:type="dxa"/>
            <w:vAlign w:val="center"/>
          </w:tcPr>
          <w:p w14:paraId="4A2F7AD9" w14:textId="77777777" w:rsidR="008E45B6" w:rsidRDefault="008E45B6" w:rsidP="003575BE">
            <w:pPr>
              <w:jc w:val="center"/>
            </w:pPr>
            <w:r>
              <w:t>Sample No.</w:t>
            </w:r>
          </w:p>
        </w:tc>
        <w:tc>
          <w:tcPr>
            <w:tcW w:w="1895" w:type="dxa"/>
            <w:vAlign w:val="center"/>
          </w:tcPr>
          <w:p w14:paraId="0F60A022" w14:textId="0B5FA626" w:rsidR="008E45B6" w:rsidRDefault="008E45B6" w:rsidP="008E45B6">
            <w:pPr>
              <w:jc w:val="center"/>
            </w:pPr>
            <w:r>
              <w:t>Recipe</w:t>
            </w:r>
          </w:p>
        </w:tc>
        <w:tc>
          <w:tcPr>
            <w:tcW w:w="2895" w:type="dxa"/>
            <w:vAlign w:val="center"/>
          </w:tcPr>
          <w:p w14:paraId="1A88B552" w14:textId="32FC2D3F" w:rsidR="008E45B6" w:rsidRDefault="008E45B6" w:rsidP="003575BE">
            <w:pPr>
              <w:jc w:val="center"/>
            </w:pPr>
            <w:r>
              <w:t>Before Hot Water Bath</w:t>
            </w:r>
          </w:p>
        </w:tc>
        <w:tc>
          <w:tcPr>
            <w:tcW w:w="3089" w:type="dxa"/>
            <w:vAlign w:val="center"/>
          </w:tcPr>
          <w:p w14:paraId="1F1E7B89" w14:textId="77777777" w:rsidR="008E45B6" w:rsidRDefault="008E45B6" w:rsidP="003575BE">
            <w:pPr>
              <w:jc w:val="center"/>
            </w:pPr>
            <w:r>
              <w:t>After Hot Water Bath</w:t>
            </w:r>
          </w:p>
        </w:tc>
      </w:tr>
      <w:tr w:rsidR="008E45B6" w14:paraId="76C7645A" w14:textId="77777777" w:rsidTr="008E45B6">
        <w:tc>
          <w:tcPr>
            <w:tcW w:w="1137" w:type="dxa"/>
            <w:vAlign w:val="center"/>
          </w:tcPr>
          <w:p w14:paraId="1957C82F" w14:textId="4DDDA99A" w:rsidR="008E45B6" w:rsidRDefault="008E45B6" w:rsidP="003575BE">
            <w:pPr>
              <w:jc w:val="center"/>
            </w:pPr>
            <w:r>
              <w:t>43</w:t>
            </w:r>
          </w:p>
        </w:tc>
        <w:tc>
          <w:tcPr>
            <w:tcW w:w="1895" w:type="dxa"/>
            <w:vAlign w:val="center"/>
          </w:tcPr>
          <w:p w14:paraId="5E279129" w14:textId="44661A44" w:rsidR="008E45B6" w:rsidRDefault="008E45B6" w:rsidP="008E45B6">
            <w:pPr>
              <w:jc w:val="center"/>
              <w:rPr>
                <w:noProof/>
              </w:rPr>
            </w:pPr>
            <w:r>
              <w:rPr>
                <w:noProof/>
              </w:rPr>
              <w:t>Golden Yellow 100%</w:t>
            </w:r>
          </w:p>
        </w:tc>
        <w:tc>
          <w:tcPr>
            <w:tcW w:w="2895" w:type="dxa"/>
            <w:vAlign w:val="center"/>
          </w:tcPr>
          <w:p w14:paraId="57A7668D" w14:textId="08EBEE74" w:rsidR="008E45B6" w:rsidRDefault="008E45B6" w:rsidP="003575BE">
            <w:pPr>
              <w:jc w:val="center"/>
            </w:pPr>
            <w:r>
              <w:rPr>
                <w:noProof/>
              </w:rPr>
              <w:drawing>
                <wp:inline distT="0" distB="0" distL="0" distR="0" wp14:anchorId="4B10E059" wp14:editId="617B95F0">
                  <wp:extent cx="1476375" cy="666750"/>
                  <wp:effectExtent l="0" t="0" r="9525" b="0"/>
                  <wp:docPr id="127" name="Picture 12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A screenshot of a computer&#10;&#10;Description automatically generated"/>
                          <pic:cNvPicPr/>
                        </pic:nvPicPr>
                        <pic:blipFill rotWithShape="1">
                          <a:blip r:embed="rId62"/>
                          <a:srcRect l="24034" t="23117" r="71229" b="70375"/>
                          <a:stretch/>
                        </pic:blipFill>
                        <pic:spPr bwMode="auto">
                          <a:xfrm>
                            <a:off x="0" y="0"/>
                            <a:ext cx="1484086" cy="670232"/>
                          </a:xfrm>
                          <a:prstGeom prst="rect">
                            <a:avLst/>
                          </a:prstGeom>
                          <a:ln>
                            <a:noFill/>
                          </a:ln>
                          <a:extLst>
                            <a:ext uri="{53640926-AAD7-44D8-BBD7-CCE9431645EC}">
                              <a14:shadowObscured xmlns:a14="http://schemas.microsoft.com/office/drawing/2010/main"/>
                            </a:ext>
                          </a:extLst>
                        </pic:spPr>
                      </pic:pic>
                    </a:graphicData>
                  </a:graphic>
                </wp:inline>
              </w:drawing>
            </w:r>
          </w:p>
        </w:tc>
        <w:tc>
          <w:tcPr>
            <w:tcW w:w="3089" w:type="dxa"/>
            <w:vAlign w:val="center"/>
          </w:tcPr>
          <w:p w14:paraId="032D2A96" w14:textId="5367287F" w:rsidR="008E45B6" w:rsidRDefault="008E45B6" w:rsidP="003575BE">
            <w:pPr>
              <w:jc w:val="center"/>
            </w:pPr>
            <w:r>
              <w:rPr>
                <w:noProof/>
              </w:rPr>
              <w:drawing>
                <wp:inline distT="0" distB="0" distL="0" distR="0" wp14:anchorId="3789851A" wp14:editId="31C3FEAD">
                  <wp:extent cx="1447800" cy="542925"/>
                  <wp:effectExtent l="0" t="0" r="0" b="9525"/>
                  <wp:docPr id="40" name="Picture 40"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A screenshot of a computer&#10;&#10;Description automatically generated with medium confidence"/>
                          <pic:cNvPicPr/>
                        </pic:nvPicPr>
                        <pic:blipFill rotWithShape="1">
                          <a:blip r:embed="rId63"/>
                          <a:srcRect l="24956" t="21420" r="70742" b="73672"/>
                          <a:stretch/>
                        </pic:blipFill>
                        <pic:spPr bwMode="auto">
                          <a:xfrm>
                            <a:off x="0" y="0"/>
                            <a:ext cx="1447904" cy="542964"/>
                          </a:xfrm>
                          <a:prstGeom prst="rect">
                            <a:avLst/>
                          </a:prstGeom>
                          <a:ln>
                            <a:noFill/>
                          </a:ln>
                          <a:extLst>
                            <a:ext uri="{53640926-AAD7-44D8-BBD7-CCE9431645EC}">
                              <a14:shadowObscured xmlns:a14="http://schemas.microsoft.com/office/drawing/2010/main"/>
                            </a:ext>
                          </a:extLst>
                        </pic:spPr>
                      </pic:pic>
                    </a:graphicData>
                  </a:graphic>
                </wp:inline>
              </w:drawing>
            </w:r>
          </w:p>
        </w:tc>
      </w:tr>
      <w:tr w:rsidR="008E45B6" w14:paraId="7B626959" w14:textId="77777777" w:rsidTr="008E45B6">
        <w:tc>
          <w:tcPr>
            <w:tcW w:w="1137" w:type="dxa"/>
            <w:vAlign w:val="center"/>
          </w:tcPr>
          <w:p w14:paraId="5A61C2D0" w14:textId="6953EC16" w:rsidR="008E45B6" w:rsidRDefault="008E45B6" w:rsidP="003575BE">
            <w:pPr>
              <w:jc w:val="center"/>
            </w:pPr>
            <w:r>
              <w:t>44</w:t>
            </w:r>
          </w:p>
        </w:tc>
        <w:tc>
          <w:tcPr>
            <w:tcW w:w="1895" w:type="dxa"/>
            <w:vAlign w:val="center"/>
          </w:tcPr>
          <w:p w14:paraId="16316DD7" w14:textId="16502246" w:rsidR="008E45B6" w:rsidRDefault="008E45B6" w:rsidP="008E45B6">
            <w:pPr>
              <w:jc w:val="center"/>
              <w:rPr>
                <w:noProof/>
              </w:rPr>
            </w:pPr>
            <w:r>
              <w:rPr>
                <w:noProof/>
              </w:rPr>
              <w:t>Golden Yellow 100%</w:t>
            </w:r>
          </w:p>
        </w:tc>
        <w:tc>
          <w:tcPr>
            <w:tcW w:w="2895" w:type="dxa"/>
            <w:vAlign w:val="center"/>
          </w:tcPr>
          <w:p w14:paraId="737B888A" w14:textId="2EF8B480" w:rsidR="008E45B6" w:rsidRDefault="008E45B6" w:rsidP="003575BE">
            <w:pPr>
              <w:jc w:val="center"/>
            </w:pPr>
            <w:r>
              <w:rPr>
                <w:noProof/>
              </w:rPr>
              <w:drawing>
                <wp:inline distT="0" distB="0" distL="0" distR="0" wp14:anchorId="04201FB2" wp14:editId="5F6CA95B">
                  <wp:extent cx="1343025" cy="571500"/>
                  <wp:effectExtent l="0" t="0" r="0" b="0"/>
                  <wp:docPr id="128" name="Picture 12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A screenshot of a computer&#10;&#10;Description automatically generated"/>
                          <pic:cNvPicPr/>
                        </pic:nvPicPr>
                        <pic:blipFill rotWithShape="1">
                          <a:blip r:embed="rId62"/>
                          <a:srcRect l="29138" t="28788" r="66552" b="65633"/>
                          <a:stretch/>
                        </pic:blipFill>
                        <pic:spPr bwMode="auto">
                          <a:xfrm>
                            <a:off x="0" y="0"/>
                            <a:ext cx="1350140" cy="574528"/>
                          </a:xfrm>
                          <a:prstGeom prst="rect">
                            <a:avLst/>
                          </a:prstGeom>
                          <a:ln>
                            <a:noFill/>
                          </a:ln>
                          <a:extLst>
                            <a:ext uri="{53640926-AAD7-44D8-BBD7-CCE9431645EC}">
                              <a14:shadowObscured xmlns:a14="http://schemas.microsoft.com/office/drawing/2010/main"/>
                            </a:ext>
                          </a:extLst>
                        </pic:spPr>
                      </pic:pic>
                    </a:graphicData>
                  </a:graphic>
                </wp:inline>
              </w:drawing>
            </w:r>
          </w:p>
        </w:tc>
        <w:tc>
          <w:tcPr>
            <w:tcW w:w="3089" w:type="dxa"/>
            <w:vAlign w:val="center"/>
          </w:tcPr>
          <w:p w14:paraId="4D421668" w14:textId="43C4E6A5" w:rsidR="008E45B6" w:rsidRDefault="008E45B6" w:rsidP="003575BE">
            <w:pPr>
              <w:jc w:val="center"/>
            </w:pPr>
            <w:r>
              <w:rPr>
                <w:noProof/>
              </w:rPr>
              <w:drawing>
                <wp:inline distT="0" distB="0" distL="0" distR="0" wp14:anchorId="73D11C02" wp14:editId="382C7149">
                  <wp:extent cx="1551305" cy="561934"/>
                  <wp:effectExtent l="0" t="0" r="0" b="0"/>
                  <wp:docPr id="135" name="Picture 13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A screenshot of a computer&#10;&#10;Description automatically generated with medium confidence"/>
                          <pic:cNvPicPr/>
                        </pic:nvPicPr>
                        <pic:blipFill rotWithShape="1">
                          <a:blip r:embed="rId63"/>
                          <a:srcRect l="29203" t="25209" r="66187" b="69710"/>
                          <a:stretch/>
                        </pic:blipFill>
                        <pic:spPr bwMode="auto">
                          <a:xfrm>
                            <a:off x="0" y="0"/>
                            <a:ext cx="1551681" cy="562070"/>
                          </a:xfrm>
                          <a:prstGeom prst="rect">
                            <a:avLst/>
                          </a:prstGeom>
                          <a:ln>
                            <a:noFill/>
                          </a:ln>
                          <a:extLst>
                            <a:ext uri="{53640926-AAD7-44D8-BBD7-CCE9431645EC}">
                              <a14:shadowObscured xmlns:a14="http://schemas.microsoft.com/office/drawing/2010/main"/>
                            </a:ext>
                          </a:extLst>
                        </pic:spPr>
                      </pic:pic>
                    </a:graphicData>
                  </a:graphic>
                </wp:inline>
              </w:drawing>
            </w:r>
          </w:p>
        </w:tc>
      </w:tr>
      <w:tr w:rsidR="008E45B6" w14:paraId="25959FBE" w14:textId="77777777" w:rsidTr="008E45B6">
        <w:tc>
          <w:tcPr>
            <w:tcW w:w="1137" w:type="dxa"/>
            <w:vAlign w:val="center"/>
          </w:tcPr>
          <w:p w14:paraId="097065CF" w14:textId="5DD0362E" w:rsidR="008E45B6" w:rsidRDefault="008E45B6" w:rsidP="00E82BE2">
            <w:pPr>
              <w:jc w:val="center"/>
            </w:pPr>
            <w:r>
              <w:t>45</w:t>
            </w:r>
          </w:p>
        </w:tc>
        <w:tc>
          <w:tcPr>
            <w:tcW w:w="1895" w:type="dxa"/>
            <w:vAlign w:val="center"/>
          </w:tcPr>
          <w:p w14:paraId="65081DFE" w14:textId="155868BD" w:rsidR="008E45B6" w:rsidRDefault="008E45B6" w:rsidP="008E45B6">
            <w:pPr>
              <w:jc w:val="center"/>
              <w:rPr>
                <w:noProof/>
              </w:rPr>
            </w:pPr>
            <w:r>
              <w:rPr>
                <w:noProof/>
              </w:rPr>
              <w:t>Wine Red 100%</w:t>
            </w:r>
          </w:p>
        </w:tc>
        <w:tc>
          <w:tcPr>
            <w:tcW w:w="2895" w:type="dxa"/>
            <w:vAlign w:val="center"/>
          </w:tcPr>
          <w:p w14:paraId="37FE6E06" w14:textId="014F94B2" w:rsidR="008E45B6" w:rsidRDefault="008E45B6" w:rsidP="003575BE">
            <w:pPr>
              <w:jc w:val="center"/>
            </w:pPr>
            <w:r>
              <w:rPr>
                <w:noProof/>
              </w:rPr>
              <w:drawing>
                <wp:inline distT="0" distB="0" distL="0" distR="0" wp14:anchorId="230CA3AA" wp14:editId="36EF7086">
                  <wp:extent cx="1457165" cy="638175"/>
                  <wp:effectExtent l="0" t="0" r="0" b="0"/>
                  <wp:docPr id="129" name="Picture 12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A screenshot of a computer&#10;&#10;Description automatically generated"/>
                          <pic:cNvPicPr/>
                        </pic:nvPicPr>
                        <pic:blipFill rotWithShape="1">
                          <a:blip r:embed="rId62"/>
                          <a:srcRect l="23942" t="33438" r="71381" b="60332"/>
                          <a:stretch/>
                        </pic:blipFill>
                        <pic:spPr bwMode="auto">
                          <a:xfrm>
                            <a:off x="0" y="0"/>
                            <a:ext cx="1464901" cy="641563"/>
                          </a:xfrm>
                          <a:prstGeom prst="rect">
                            <a:avLst/>
                          </a:prstGeom>
                          <a:ln>
                            <a:noFill/>
                          </a:ln>
                          <a:extLst>
                            <a:ext uri="{53640926-AAD7-44D8-BBD7-CCE9431645EC}">
                              <a14:shadowObscured xmlns:a14="http://schemas.microsoft.com/office/drawing/2010/main"/>
                            </a:ext>
                          </a:extLst>
                        </pic:spPr>
                      </pic:pic>
                    </a:graphicData>
                  </a:graphic>
                </wp:inline>
              </w:drawing>
            </w:r>
          </w:p>
        </w:tc>
        <w:tc>
          <w:tcPr>
            <w:tcW w:w="3089" w:type="dxa"/>
            <w:vAlign w:val="center"/>
          </w:tcPr>
          <w:p w14:paraId="55A13C5D" w14:textId="4874D3FE" w:rsidR="008E45B6" w:rsidRDefault="008E45B6" w:rsidP="003575BE">
            <w:pPr>
              <w:jc w:val="center"/>
            </w:pPr>
            <w:r>
              <w:rPr>
                <w:noProof/>
              </w:rPr>
              <w:drawing>
                <wp:inline distT="0" distB="0" distL="0" distR="0" wp14:anchorId="44F590AA" wp14:editId="1BBB97FC">
                  <wp:extent cx="1399540" cy="781050"/>
                  <wp:effectExtent l="0" t="0" r="0" b="0"/>
                  <wp:docPr id="136" name="Picture 13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A screenshot of a computer&#10;&#10;Description automatically generated with medium confidence"/>
                          <pic:cNvPicPr/>
                        </pic:nvPicPr>
                        <pic:blipFill rotWithShape="1">
                          <a:blip r:embed="rId63"/>
                          <a:srcRect l="24419" t="29945" r="71421" b="62992"/>
                          <a:stretch/>
                        </pic:blipFill>
                        <pic:spPr bwMode="auto">
                          <a:xfrm>
                            <a:off x="0" y="0"/>
                            <a:ext cx="1400094" cy="781359"/>
                          </a:xfrm>
                          <a:prstGeom prst="rect">
                            <a:avLst/>
                          </a:prstGeom>
                          <a:ln>
                            <a:noFill/>
                          </a:ln>
                          <a:extLst>
                            <a:ext uri="{53640926-AAD7-44D8-BBD7-CCE9431645EC}">
                              <a14:shadowObscured xmlns:a14="http://schemas.microsoft.com/office/drawing/2010/main"/>
                            </a:ext>
                          </a:extLst>
                        </pic:spPr>
                      </pic:pic>
                    </a:graphicData>
                  </a:graphic>
                </wp:inline>
              </w:drawing>
            </w:r>
          </w:p>
        </w:tc>
      </w:tr>
      <w:tr w:rsidR="008E45B6" w14:paraId="036642A7" w14:textId="77777777" w:rsidTr="008E45B6">
        <w:tc>
          <w:tcPr>
            <w:tcW w:w="1137" w:type="dxa"/>
            <w:vAlign w:val="center"/>
          </w:tcPr>
          <w:p w14:paraId="781DFB56" w14:textId="6624AE64" w:rsidR="008E45B6" w:rsidRDefault="008E45B6" w:rsidP="003575BE">
            <w:pPr>
              <w:jc w:val="center"/>
            </w:pPr>
            <w:r>
              <w:t>46</w:t>
            </w:r>
          </w:p>
        </w:tc>
        <w:tc>
          <w:tcPr>
            <w:tcW w:w="1895" w:type="dxa"/>
            <w:vAlign w:val="center"/>
          </w:tcPr>
          <w:p w14:paraId="0435A193" w14:textId="7DD43831" w:rsidR="008E45B6" w:rsidRDefault="008E45B6" w:rsidP="008E45B6">
            <w:pPr>
              <w:jc w:val="center"/>
              <w:rPr>
                <w:noProof/>
              </w:rPr>
            </w:pPr>
            <w:r>
              <w:rPr>
                <w:noProof/>
              </w:rPr>
              <w:t>Wine Red 100%</w:t>
            </w:r>
          </w:p>
        </w:tc>
        <w:tc>
          <w:tcPr>
            <w:tcW w:w="2895" w:type="dxa"/>
            <w:vAlign w:val="center"/>
          </w:tcPr>
          <w:p w14:paraId="313FFEBD" w14:textId="0373955C" w:rsidR="008E45B6" w:rsidRDefault="008E45B6" w:rsidP="003575BE">
            <w:pPr>
              <w:jc w:val="center"/>
            </w:pPr>
            <w:r>
              <w:rPr>
                <w:noProof/>
              </w:rPr>
              <w:drawing>
                <wp:inline distT="0" distB="0" distL="0" distR="0" wp14:anchorId="21983B14" wp14:editId="681F24E3">
                  <wp:extent cx="1428750" cy="685800"/>
                  <wp:effectExtent l="0" t="0" r="0" b="0"/>
                  <wp:docPr id="130" name="Picture 13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A screenshot of a computer&#10;&#10;Description automatically generated"/>
                          <pic:cNvPicPr/>
                        </pic:nvPicPr>
                        <pic:blipFill rotWithShape="1">
                          <a:blip r:embed="rId62"/>
                          <a:srcRect l="28985" t="37343" r="66429" b="55962"/>
                          <a:stretch/>
                        </pic:blipFill>
                        <pic:spPr bwMode="auto">
                          <a:xfrm>
                            <a:off x="0" y="0"/>
                            <a:ext cx="1436353" cy="689450"/>
                          </a:xfrm>
                          <a:prstGeom prst="rect">
                            <a:avLst/>
                          </a:prstGeom>
                          <a:ln>
                            <a:noFill/>
                          </a:ln>
                          <a:extLst>
                            <a:ext uri="{53640926-AAD7-44D8-BBD7-CCE9431645EC}">
                              <a14:shadowObscured xmlns:a14="http://schemas.microsoft.com/office/drawing/2010/main"/>
                            </a:ext>
                          </a:extLst>
                        </pic:spPr>
                      </pic:pic>
                    </a:graphicData>
                  </a:graphic>
                </wp:inline>
              </w:drawing>
            </w:r>
          </w:p>
        </w:tc>
        <w:tc>
          <w:tcPr>
            <w:tcW w:w="3089" w:type="dxa"/>
            <w:vAlign w:val="center"/>
          </w:tcPr>
          <w:p w14:paraId="01786924" w14:textId="30C2CA0E" w:rsidR="008E45B6" w:rsidRDefault="008E45B6" w:rsidP="003575BE">
            <w:pPr>
              <w:jc w:val="center"/>
            </w:pPr>
            <w:r>
              <w:rPr>
                <w:noProof/>
              </w:rPr>
              <w:drawing>
                <wp:inline distT="0" distB="0" distL="0" distR="0" wp14:anchorId="3BCE3A67" wp14:editId="71A3478C">
                  <wp:extent cx="1457325" cy="714375"/>
                  <wp:effectExtent l="0" t="0" r="9525" b="9525"/>
                  <wp:docPr id="137" name="Picture 13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A screenshot of a computer&#10;&#10;Description automatically generated with medium confidence"/>
                          <pic:cNvPicPr/>
                        </pic:nvPicPr>
                        <pic:blipFill rotWithShape="1">
                          <a:blip r:embed="rId63"/>
                          <a:srcRect l="28664" t="33132" r="67004" b="60408"/>
                          <a:stretch/>
                        </pic:blipFill>
                        <pic:spPr bwMode="auto">
                          <a:xfrm>
                            <a:off x="0" y="0"/>
                            <a:ext cx="1457964" cy="714688"/>
                          </a:xfrm>
                          <a:prstGeom prst="rect">
                            <a:avLst/>
                          </a:prstGeom>
                          <a:ln>
                            <a:noFill/>
                          </a:ln>
                          <a:extLst>
                            <a:ext uri="{53640926-AAD7-44D8-BBD7-CCE9431645EC}">
                              <a14:shadowObscured xmlns:a14="http://schemas.microsoft.com/office/drawing/2010/main"/>
                            </a:ext>
                          </a:extLst>
                        </pic:spPr>
                      </pic:pic>
                    </a:graphicData>
                  </a:graphic>
                </wp:inline>
              </w:drawing>
            </w:r>
          </w:p>
        </w:tc>
      </w:tr>
      <w:tr w:rsidR="008E45B6" w14:paraId="09F55F15" w14:textId="77777777" w:rsidTr="008E45B6">
        <w:tc>
          <w:tcPr>
            <w:tcW w:w="1137" w:type="dxa"/>
            <w:vAlign w:val="center"/>
          </w:tcPr>
          <w:p w14:paraId="0517B978" w14:textId="6D549622" w:rsidR="008E45B6" w:rsidRDefault="008E45B6" w:rsidP="003575BE">
            <w:pPr>
              <w:jc w:val="center"/>
            </w:pPr>
            <w:r>
              <w:t>47</w:t>
            </w:r>
          </w:p>
        </w:tc>
        <w:tc>
          <w:tcPr>
            <w:tcW w:w="1895" w:type="dxa"/>
            <w:vAlign w:val="center"/>
          </w:tcPr>
          <w:p w14:paraId="2194991B" w14:textId="2481E0A6" w:rsidR="008E45B6" w:rsidRDefault="008E45B6" w:rsidP="008E45B6">
            <w:pPr>
              <w:jc w:val="center"/>
              <w:rPr>
                <w:noProof/>
              </w:rPr>
            </w:pPr>
            <w:r>
              <w:rPr>
                <w:noProof/>
              </w:rPr>
              <w:t>Black 100%</w:t>
            </w:r>
          </w:p>
        </w:tc>
        <w:tc>
          <w:tcPr>
            <w:tcW w:w="2895" w:type="dxa"/>
            <w:vAlign w:val="center"/>
          </w:tcPr>
          <w:p w14:paraId="7A32E36D" w14:textId="18842BE4" w:rsidR="008E45B6" w:rsidRDefault="008E45B6" w:rsidP="003575BE">
            <w:pPr>
              <w:jc w:val="center"/>
            </w:pPr>
            <w:r>
              <w:rPr>
                <w:noProof/>
              </w:rPr>
              <w:drawing>
                <wp:inline distT="0" distB="0" distL="0" distR="0" wp14:anchorId="0E1C30BB" wp14:editId="6A862D01">
                  <wp:extent cx="1457093" cy="695325"/>
                  <wp:effectExtent l="0" t="0" r="0" b="0"/>
                  <wp:docPr id="131" name="Picture 13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A screenshot of a computer&#10;&#10;Description automatically generated"/>
                          <pic:cNvPicPr/>
                        </pic:nvPicPr>
                        <pic:blipFill rotWithShape="1">
                          <a:blip r:embed="rId62"/>
                          <a:srcRect l="24003" t="42829" r="71320" b="50382"/>
                          <a:stretch/>
                        </pic:blipFill>
                        <pic:spPr bwMode="auto">
                          <a:xfrm>
                            <a:off x="0" y="0"/>
                            <a:ext cx="1464883" cy="699043"/>
                          </a:xfrm>
                          <a:prstGeom prst="rect">
                            <a:avLst/>
                          </a:prstGeom>
                          <a:ln>
                            <a:noFill/>
                          </a:ln>
                          <a:extLst>
                            <a:ext uri="{53640926-AAD7-44D8-BBD7-CCE9431645EC}">
                              <a14:shadowObscured xmlns:a14="http://schemas.microsoft.com/office/drawing/2010/main"/>
                            </a:ext>
                          </a:extLst>
                        </pic:spPr>
                      </pic:pic>
                    </a:graphicData>
                  </a:graphic>
                </wp:inline>
              </w:drawing>
            </w:r>
          </w:p>
        </w:tc>
        <w:tc>
          <w:tcPr>
            <w:tcW w:w="3089" w:type="dxa"/>
            <w:vAlign w:val="center"/>
          </w:tcPr>
          <w:p w14:paraId="2D5DFE66" w14:textId="66E71640" w:rsidR="008E45B6" w:rsidRDefault="008E45B6" w:rsidP="003575BE">
            <w:pPr>
              <w:jc w:val="center"/>
            </w:pPr>
            <w:r>
              <w:rPr>
                <w:noProof/>
              </w:rPr>
              <w:drawing>
                <wp:inline distT="0" distB="0" distL="0" distR="0" wp14:anchorId="4A4D7575" wp14:editId="189FEC0A">
                  <wp:extent cx="1504637" cy="638175"/>
                  <wp:effectExtent l="0" t="0" r="635" b="0"/>
                  <wp:docPr id="138" name="Picture 138"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A screenshot of a computer&#10;&#10;Description automatically generated with medium confidence"/>
                          <pic:cNvPicPr/>
                        </pic:nvPicPr>
                        <pic:blipFill rotWithShape="1">
                          <a:blip r:embed="rId63"/>
                          <a:srcRect l="23937" t="38469" r="71591" b="55761"/>
                          <a:stretch/>
                        </pic:blipFill>
                        <pic:spPr bwMode="auto">
                          <a:xfrm>
                            <a:off x="0" y="0"/>
                            <a:ext cx="1504993" cy="638326"/>
                          </a:xfrm>
                          <a:prstGeom prst="rect">
                            <a:avLst/>
                          </a:prstGeom>
                          <a:ln>
                            <a:noFill/>
                          </a:ln>
                          <a:extLst>
                            <a:ext uri="{53640926-AAD7-44D8-BBD7-CCE9431645EC}">
                              <a14:shadowObscured xmlns:a14="http://schemas.microsoft.com/office/drawing/2010/main"/>
                            </a:ext>
                          </a:extLst>
                        </pic:spPr>
                      </pic:pic>
                    </a:graphicData>
                  </a:graphic>
                </wp:inline>
              </w:drawing>
            </w:r>
          </w:p>
        </w:tc>
      </w:tr>
      <w:tr w:rsidR="008E45B6" w14:paraId="32E80044" w14:textId="77777777" w:rsidTr="008E45B6">
        <w:tc>
          <w:tcPr>
            <w:tcW w:w="1137" w:type="dxa"/>
            <w:vAlign w:val="center"/>
          </w:tcPr>
          <w:p w14:paraId="254D5BCF" w14:textId="21D172CD" w:rsidR="008E45B6" w:rsidRDefault="008E45B6" w:rsidP="003575BE">
            <w:pPr>
              <w:jc w:val="center"/>
            </w:pPr>
            <w:r>
              <w:t>48</w:t>
            </w:r>
          </w:p>
        </w:tc>
        <w:tc>
          <w:tcPr>
            <w:tcW w:w="1895" w:type="dxa"/>
            <w:vAlign w:val="center"/>
          </w:tcPr>
          <w:p w14:paraId="272AFA8E" w14:textId="0BAA076E" w:rsidR="008E45B6" w:rsidRDefault="008E45B6" w:rsidP="008E45B6">
            <w:pPr>
              <w:jc w:val="center"/>
              <w:rPr>
                <w:noProof/>
              </w:rPr>
            </w:pPr>
            <w:r>
              <w:rPr>
                <w:noProof/>
              </w:rPr>
              <w:t>Black 100%</w:t>
            </w:r>
          </w:p>
        </w:tc>
        <w:tc>
          <w:tcPr>
            <w:tcW w:w="2895" w:type="dxa"/>
            <w:vAlign w:val="center"/>
          </w:tcPr>
          <w:p w14:paraId="23C7CA00" w14:textId="5CC25B07" w:rsidR="008E45B6" w:rsidRDefault="008E45B6" w:rsidP="003575BE">
            <w:pPr>
              <w:jc w:val="center"/>
            </w:pPr>
            <w:r>
              <w:rPr>
                <w:noProof/>
              </w:rPr>
              <w:drawing>
                <wp:inline distT="0" distB="0" distL="0" distR="0" wp14:anchorId="71206808" wp14:editId="0343ED41">
                  <wp:extent cx="1380640" cy="733425"/>
                  <wp:effectExtent l="0" t="0" r="0" b="0"/>
                  <wp:docPr id="132" name="Picture 13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A screenshot of a computer&#10;&#10;Description automatically generated"/>
                          <pic:cNvPicPr/>
                        </pic:nvPicPr>
                        <pic:blipFill rotWithShape="1">
                          <a:blip r:embed="rId62"/>
                          <a:srcRect l="29048" t="45897" r="66521" b="46942"/>
                          <a:stretch/>
                        </pic:blipFill>
                        <pic:spPr bwMode="auto">
                          <a:xfrm>
                            <a:off x="0" y="0"/>
                            <a:ext cx="1388050" cy="737361"/>
                          </a:xfrm>
                          <a:prstGeom prst="rect">
                            <a:avLst/>
                          </a:prstGeom>
                          <a:ln>
                            <a:noFill/>
                          </a:ln>
                          <a:extLst>
                            <a:ext uri="{53640926-AAD7-44D8-BBD7-CCE9431645EC}">
                              <a14:shadowObscured xmlns:a14="http://schemas.microsoft.com/office/drawing/2010/main"/>
                            </a:ext>
                          </a:extLst>
                        </pic:spPr>
                      </pic:pic>
                    </a:graphicData>
                  </a:graphic>
                </wp:inline>
              </w:drawing>
            </w:r>
          </w:p>
        </w:tc>
        <w:tc>
          <w:tcPr>
            <w:tcW w:w="3089" w:type="dxa"/>
            <w:vAlign w:val="center"/>
          </w:tcPr>
          <w:p w14:paraId="21B4DF52" w14:textId="02458BC5" w:rsidR="008E45B6" w:rsidRDefault="008E45B6" w:rsidP="003575BE">
            <w:pPr>
              <w:jc w:val="center"/>
            </w:pPr>
            <w:r>
              <w:rPr>
                <w:noProof/>
              </w:rPr>
              <w:drawing>
                <wp:inline distT="0" distB="0" distL="0" distR="0" wp14:anchorId="410FB9D7" wp14:editId="13594C92">
                  <wp:extent cx="1352549" cy="590550"/>
                  <wp:effectExtent l="0" t="0" r="635" b="0"/>
                  <wp:docPr id="139" name="Picture 139"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A screenshot of a computer&#10;&#10;Description automatically generated with medium confidence"/>
                          <pic:cNvPicPr/>
                        </pic:nvPicPr>
                        <pic:blipFill rotWithShape="1">
                          <a:blip r:embed="rId63"/>
                          <a:srcRect l="28692" t="41655" r="67289" b="53006"/>
                          <a:stretch/>
                        </pic:blipFill>
                        <pic:spPr bwMode="auto">
                          <a:xfrm>
                            <a:off x="0" y="0"/>
                            <a:ext cx="1352646" cy="590592"/>
                          </a:xfrm>
                          <a:prstGeom prst="rect">
                            <a:avLst/>
                          </a:prstGeom>
                          <a:ln>
                            <a:noFill/>
                          </a:ln>
                          <a:extLst>
                            <a:ext uri="{53640926-AAD7-44D8-BBD7-CCE9431645EC}">
                              <a14:shadowObscured xmlns:a14="http://schemas.microsoft.com/office/drawing/2010/main"/>
                            </a:ext>
                          </a:extLst>
                        </pic:spPr>
                      </pic:pic>
                    </a:graphicData>
                  </a:graphic>
                </wp:inline>
              </w:drawing>
            </w:r>
          </w:p>
        </w:tc>
      </w:tr>
      <w:tr w:rsidR="008E45B6" w14:paraId="508E2408" w14:textId="77777777" w:rsidTr="008E45B6">
        <w:tc>
          <w:tcPr>
            <w:tcW w:w="1137" w:type="dxa"/>
            <w:vAlign w:val="center"/>
          </w:tcPr>
          <w:p w14:paraId="095F0261" w14:textId="48F92076" w:rsidR="008E45B6" w:rsidRDefault="008E45B6" w:rsidP="003575BE">
            <w:pPr>
              <w:jc w:val="center"/>
            </w:pPr>
            <w:r>
              <w:t>49</w:t>
            </w:r>
          </w:p>
        </w:tc>
        <w:tc>
          <w:tcPr>
            <w:tcW w:w="1895" w:type="dxa"/>
            <w:vAlign w:val="center"/>
          </w:tcPr>
          <w:p w14:paraId="04D11B47" w14:textId="60585CA9" w:rsidR="008E45B6" w:rsidRDefault="008E45B6" w:rsidP="008E45B6">
            <w:pPr>
              <w:jc w:val="center"/>
              <w:rPr>
                <w:noProof/>
              </w:rPr>
            </w:pPr>
            <w:r>
              <w:rPr>
                <w:noProof/>
              </w:rPr>
              <w:t>Scarlet 100%</w:t>
            </w:r>
          </w:p>
        </w:tc>
        <w:tc>
          <w:tcPr>
            <w:tcW w:w="2895" w:type="dxa"/>
            <w:vAlign w:val="center"/>
          </w:tcPr>
          <w:p w14:paraId="1CEAF644" w14:textId="36DAD95A" w:rsidR="008E45B6" w:rsidRDefault="008E45B6" w:rsidP="003575BE">
            <w:pPr>
              <w:jc w:val="center"/>
            </w:pPr>
            <w:r>
              <w:rPr>
                <w:noProof/>
              </w:rPr>
              <w:drawing>
                <wp:inline distT="0" distB="0" distL="0" distR="0" wp14:anchorId="37AC719B" wp14:editId="6D8F160E">
                  <wp:extent cx="1514475" cy="676275"/>
                  <wp:effectExtent l="0" t="0" r="9525" b="9525"/>
                  <wp:docPr id="133" name="Picture 13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A screenshot of a computer&#10;&#10;Description automatically generated"/>
                          <pic:cNvPicPr/>
                        </pic:nvPicPr>
                        <pic:blipFill rotWithShape="1">
                          <a:blip r:embed="rId62"/>
                          <a:srcRect l="24126" t="51383" r="71013" b="42014"/>
                          <a:stretch/>
                        </pic:blipFill>
                        <pic:spPr bwMode="auto">
                          <a:xfrm>
                            <a:off x="0" y="0"/>
                            <a:ext cx="1522694" cy="679945"/>
                          </a:xfrm>
                          <a:prstGeom prst="rect">
                            <a:avLst/>
                          </a:prstGeom>
                          <a:ln>
                            <a:noFill/>
                          </a:ln>
                          <a:extLst>
                            <a:ext uri="{53640926-AAD7-44D8-BBD7-CCE9431645EC}">
                              <a14:shadowObscured xmlns:a14="http://schemas.microsoft.com/office/drawing/2010/main"/>
                            </a:ext>
                          </a:extLst>
                        </pic:spPr>
                      </pic:pic>
                    </a:graphicData>
                  </a:graphic>
                </wp:inline>
              </w:drawing>
            </w:r>
          </w:p>
        </w:tc>
        <w:tc>
          <w:tcPr>
            <w:tcW w:w="3089" w:type="dxa"/>
            <w:vAlign w:val="center"/>
          </w:tcPr>
          <w:p w14:paraId="1257E237" w14:textId="5D74FA76" w:rsidR="008E45B6" w:rsidRDefault="008E45B6" w:rsidP="003575BE">
            <w:pPr>
              <w:jc w:val="center"/>
            </w:pPr>
            <w:r>
              <w:rPr>
                <w:noProof/>
              </w:rPr>
              <w:drawing>
                <wp:inline distT="0" distB="0" distL="0" distR="0" wp14:anchorId="6BB959A8" wp14:editId="40B1653D">
                  <wp:extent cx="1455422" cy="618490"/>
                  <wp:effectExtent l="0" t="0" r="0" b="0"/>
                  <wp:docPr id="140" name="Picture 140"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A screenshot of a computer&#10;&#10;Description automatically generated with medium confidence"/>
                          <pic:cNvPicPr/>
                        </pic:nvPicPr>
                        <pic:blipFill rotWithShape="1">
                          <a:blip r:embed="rId63"/>
                          <a:srcRect l="24193" t="46908" r="71476" b="47493"/>
                          <a:stretch/>
                        </pic:blipFill>
                        <pic:spPr bwMode="auto">
                          <a:xfrm>
                            <a:off x="0" y="0"/>
                            <a:ext cx="1457450" cy="619352"/>
                          </a:xfrm>
                          <a:prstGeom prst="rect">
                            <a:avLst/>
                          </a:prstGeom>
                          <a:ln>
                            <a:noFill/>
                          </a:ln>
                          <a:extLst>
                            <a:ext uri="{53640926-AAD7-44D8-BBD7-CCE9431645EC}">
                              <a14:shadowObscured xmlns:a14="http://schemas.microsoft.com/office/drawing/2010/main"/>
                            </a:ext>
                          </a:extLst>
                        </pic:spPr>
                      </pic:pic>
                    </a:graphicData>
                  </a:graphic>
                </wp:inline>
              </w:drawing>
            </w:r>
          </w:p>
        </w:tc>
      </w:tr>
      <w:tr w:rsidR="008E45B6" w14:paraId="42E66D02" w14:textId="77777777" w:rsidTr="008E45B6">
        <w:tc>
          <w:tcPr>
            <w:tcW w:w="1137" w:type="dxa"/>
            <w:vAlign w:val="center"/>
          </w:tcPr>
          <w:p w14:paraId="0113DBB1" w14:textId="5AF7BD79" w:rsidR="008E45B6" w:rsidRDefault="008E45B6" w:rsidP="003575BE">
            <w:pPr>
              <w:jc w:val="center"/>
            </w:pPr>
            <w:r>
              <w:t>50</w:t>
            </w:r>
          </w:p>
        </w:tc>
        <w:tc>
          <w:tcPr>
            <w:tcW w:w="1895" w:type="dxa"/>
            <w:vAlign w:val="center"/>
          </w:tcPr>
          <w:p w14:paraId="39BB1E2B" w14:textId="21BD811B" w:rsidR="008E45B6" w:rsidRDefault="008E45B6" w:rsidP="008E45B6">
            <w:pPr>
              <w:jc w:val="center"/>
              <w:rPr>
                <w:noProof/>
              </w:rPr>
            </w:pPr>
            <w:r>
              <w:rPr>
                <w:noProof/>
              </w:rPr>
              <w:t>Scarlet 100%</w:t>
            </w:r>
          </w:p>
        </w:tc>
        <w:tc>
          <w:tcPr>
            <w:tcW w:w="2895" w:type="dxa"/>
            <w:vAlign w:val="center"/>
          </w:tcPr>
          <w:p w14:paraId="71DFB79D" w14:textId="65103481" w:rsidR="008E45B6" w:rsidRDefault="008E45B6" w:rsidP="003575BE">
            <w:pPr>
              <w:jc w:val="center"/>
            </w:pPr>
            <w:r>
              <w:rPr>
                <w:noProof/>
              </w:rPr>
              <w:drawing>
                <wp:inline distT="0" distB="0" distL="0" distR="0" wp14:anchorId="72CDEB8E" wp14:editId="60D293E8">
                  <wp:extent cx="1475740" cy="875303"/>
                  <wp:effectExtent l="0" t="0" r="0" b="1270"/>
                  <wp:docPr id="134" name="Picture 13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A screenshot of a computer&#10;&#10;Description automatically generated"/>
                          <pic:cNvPicPr/>
                        </pic:nvPicPr>
                        <pic:blipFill rotWithShape="1">
                          <a:blip r:embed="rId62"/>
                          <a:srcRect l="29077" t="55939" r="66187" b="35516"/>
                          <a:stretch/>
                        </pic:blipFill>
                        <pic:spPr bwMode="auto">
                          <a:xfrm>
                            <a:off x="0" y="0"/>
                            <a:ext cx="1483447" cy="879874"/>
                          </a:xfrm>
                          <a:prstGeom prst="rect">
                            <a:avLst/>
                          </a:prstGeom>
                          <a:ln>
                            <a:noFill/>
                          </a:ln>
                          <a:extLst>
                            <a:ext uri="{53640926-AAD7-44D8-BBD7-CCE9431645EC}">
                              <a14:shadowObscured xmlns:a14="http://schemas.microsoft.com/office/drawing/2010/main"/>
                            </a:ext>
                          </a:extLst>
                        </pic:spPr>
                      </pic:pic>
                    </a:graphicData>
                  </a:graphic>
                </wp:inline>
              </w:drawing>
            </w:r>
          </w:p>
        </w:tc>
        <w:tc>
          <w:tcPr>
            <w:tcW w:w="3089" w:type="dxa"/>
            <w:vAlign w:val="center"/>
          </w:tcPr>
          <w:p w14:paraId="00406EC7" w14:textId="07E7B40A" w:rsidR="008E45B6" w:rsidRDefault="008E45B6" w:rsidP="003575BE">
            <w:pPr>
              <w:jc w:val="center"/>
            </w:pPr>
            <w:r>
              <w:rPr>
                <w:noProof/>
              </w:rPr>
              <w:drawing>
                <wp:inline distT="0" distB="0" distL="0" distR="0" wp14:anchorId="5EF28C9E" wp14:editId="1A0970F4">
                  <wp:extent cx="1466850" cy="696595"/>
                  <wp:effectExtent l="0" t="0" r="0" b="8255"/>
                  <wp:docPr id="141" name="Picture 14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A screenshot of a computer&#10;&#10;Description automatically generated with medium confidence"/>
                          <pic:cNvPicPr/>
                        </pic:nvPicPr>
                        <pic:blipFill rotWithShape="1">
                          <a:blip r:embed="rId63"/>
                          <a:srcRect l="28581" t="51299" r="67058" b="42400"/>
                          <a:stretch/>
                        </pic:blipFill>
                        <pic:spPr bwMode="auto">
                          <a:xfrm>
                            <a:off x="0" y="0"/>
                            <a:ext cx="1467688" cy="696993"/>
                          </a:xfrm>
                          <a:prstGeom prst="rect">
                            <a:avLst/>
                          </a:prstGeom>
                          <a:ln>
                            <a:noFill/>
                          </a:ln>
                          <a:extLst>
                            <a:ext uri="{53640926-AAD7-44D8-BBD7-CCE9431645EC}">
                              <a14:shadowObscured xmlns:a14="http://schemas.microsoft.com/office/drawing/2010/main"/>
                            </a:ext>
                          </a:extLst>
                        </pic:spPr>
                      </pic:pic>
                    </a:graphicData>
                  </a:graphic>
                </wp:inline>
              </w:drawing>
            </w:r>
          </w:p>
        </w:tc>
      </w:tr>
    </w:tbl>
    <w:p w14:paraId="4BC3FE8B" w14:textId="77777777" w:rsidR="00E82BE2" w:rsidRDefault="00E82BE2" w:rsidP="0017698B"/>
    <w:p w14:paraId="2962884E" w14:textId="65F6F4DA" w:rsidR="00566649" w:rsidRPr="002A53AE" w:rsidRDefault="008E45B6" w:rsidP="008E45B6">
      <w:pPr>
        <w:jc w:val="both"/>
      </w:pPr>
      <w:r>
        <w:t xml:space="preserve">The sample shown </w:t>
      </w:r>
      <w:r w:rsidRPr="0086335F">
        <w:t xml:space="preserve">in figure </w:t>
      </w:r>
      <w:r w:rsidR="00B83F80" w:rsidRPr="0086335F">
        <w:t>6</w:t>
      </w:r>
      <w:r w:rsidRPr="0086335F">
        <w:t xml:space="preserve"> was</w:t>
      </w:r>
      <w:r>
        <w:t xml:space="preserve"> washed in the same fixer solution that it soaked in. The fixer solution was 7.75wt% sodium carbonate and 7.83% salt</w:t>
      </w:r>
      <w:r w:rsidR="002A53AE">
        <w:t xml:space="preserve">, with the temperatures of the soaking and washing </w:t>
      </w:r>
      <w:r w:rsidR="002A53AE" w:rsidRPr="008E5954">
        <w:t>being approximately 50</w:t>
      </w:r>
      <w:r w:rsidR="002A53AE" w:rsidRPr="008E5954">
        <w:rPr>
          <w:rFonts w:cstheme="minorHAnsi"/>
        </w:rPr>
        <w:t>°</w:t>
      </w:r>
      <w:r w:rsidR="002A53AE" w:rsidRPr="008E5954">
        <w:t>C. This combination resulted in a greater colour depth and clarity than shown in table 8.</w:t>
      </w:r>
    </w:p>
    <w:p w14:paraId="749A2CFD" w14:textId="77777777" w:rsidR="00566649" w:rsidRDefault="00566649" w:rsidP="00566649">
      <w:pPr>
        <w:keepNext/>
        <w:jc w:val="center"/>
      </w:pPr>
      <w:r>
        <w:rPr>
          <w:noProof/>
        </w:rPr>
        <w:drawing>
          <wp:inline distT="0" distB="0" distL="0" distR="0" wp14:anchorId="3C8A52AA" wp14:editId="219220D2">
            <wp:extent cx="1358666" cy="750627"/>
            <wp:effectExtent l="0" t="0" r="0" b="0"/>
            <wp:docPr id="38" name="Picture 3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A screenshot of a computer&#10;&#10;Description automatically generated"/>
                    <pic:cNvPicPr/>
                  </pic:nvPicPr>
                  <pic:blipFill rotWithShape="1">
                    <a:blip r:embed="rId64"/>
                    <a:srcRect l="22988" t="43825" r="66664" b="38782"/>
                    <a:stretch/>
                  </pic:blipFill>
                  <pic:spPr bwMode="auto">
                    <a:xfrm>
                      <a:off x="0" y="0"/>
                      <a:ext cx="1370875" cy="757372"/>
                    </a:xfrm>
                    <a:prstGeom prst="rect">
                      <a:avLst/>
                    </a:prstGeom>
                    <a:ln>
                      <a:noFill/>
                    </a:ln>
                    <a:extLst>
                      <a:ext uri="{53640926-AAD7-44D8-BBD7-CCE9431645EC}">
                        <a14:shadowObscured xmlns:a14="http://schemas.microsoft.com/office/drawing/2010/main"/>
                      </a:ext>
                    </a:extLst>
                  </pic:spPr>
                </pic:pic>
              </a:graphicData>
            </a:graphic>
          </wp:inline>
        </w:drawing>
      </w:r>
    </w:p>
    <w:p w14:paraId="59BCD6D3" w14:textId="3DEBBECC" w:rsidR="00566649" w:rsidRPr="001429E4" w:rsidRDefault="00566649" w:rsidP="00566649">
      <w:pPr>
        <w:pStyle w:val="Caption"/>
        <w:jc w:val="center"/>
      </w:pPr>
      <w:bookmarkStart w:id="40" w:name="_Toc127442354"/>
      <w:r>
        <w:t xml:space="preserve">Figure </w:t>
      </w:r>
      <w:r w:rsidR="008603F7">
        <w:fldChar w:fldCharType="begin"/>
      </w:r>
      <w:r w:rsidR="008603F7">
        <w:instrText xml:space="preserve"> SEQ Figure \* ARABIC </w:instrText>
      </w:r>
      <w:r w:rsidR="008603F7">
        <w:fldChar w:fldCharType="separate"/>
      </w:r>
      <w:r w:rsidR="00522941">
        <w:rPr>
          <w:noProof/>
        </w:rPr>
        <w:t>6</w:t>
      </w:r>
      <w:r w:rsidR="008603F7">
        <w:rPr>
          <w:noProof/>
        </w:rPr>
        <w:fldChar w:fldCharType="end"/>
      </w:r>
      <w:r>
        <w:t xml:space="preserve">: </w:t>
      </w:r>
      <w:proofErr w:type="gramStart"/>
      <w:r>
        <w:t>Blue print</w:t>
      </w:r>
      <w:proofErr w:type="gramEnd"/>
      <w:r>
        <w:t xml:space="preserve"> placed back in fixer solution</w:t>
      </w:r>
      <w:bookmarkEnd w:id="40"/>
    </w:p>
    <w:p w14:paraId="62BFD6A4" w14:textId="77777777" w:rsidR="00566649" w:rsidRDefault="00566649" w:rsidP="001F26D0"/>
    <w:p w14:paraId="1CC2D42E" w14:textId="38FCCA55" w:rsidR="0017698B" w:rsidRPr="003A5786" w:rsidRDefault="002A53AE" w:rsidP="002A53AE">
      <w:pPr>
        <w:jc w:val="both"/>
      </w:pPr>
      <w:r>
        <w:t xml:space="preserve">The addition of caustic </w:t>
      </w:r>
      <w:r w:rsidR="003A5786">
        <w:t xml:space="preserve">decreased the dye transfer effectiveness as shown </w:t>
      </w:r>
      <w:r w:rsidR="003A5786" w:rsidRPr="008E5954">
        <w:t>in table 11</w:t>
      </w:r>
      <w:r w:rsidR="003A5786">
        <w:t xml:space="preserve">. The caustic addition caused the ink to smudge, mitigating any </w:t>
      </w:r>
      <w:r w:rsidR="0066483E">
        <w:t>improvemen</w:t>
      </w:r>
      <w:r w:rsidR="003A5786">
        <w:t xml:space="preserve">t in </w:t>
      </w:r>
      <w:r w:rsidR="0066483E">
        <w:t>fixation rates.</w:t>
      </w:r>
    </w:p>
    <w:p w14:paraId="1C88F9A0" w14:textId="0BD55630" w:rsidR="002A53AE" w:rsidRDefault="002A53AE" w:rsidP="002A53AE">
      <w:pPr>
        <w:pStyle w:val="Caption"/>
        <w:keepNext/>
      </w:pPr>
      <w:bookmarkStart w:id="41" w:name="_Toc127455857"/>
      <w:r>
        <w:t xml:space="preserve">Table </w:t>
      </w:r>
      <w:r w:rsidR="008603F7">
        <w:fldChar w:fldCharType="begin"/>
      </w:r>
      <w:r w:rsidR="008603F7">
        <w:instrText xml:space="preserve"> SEQ Table \* ARABIC </w:instrText>
      </w:r>
      <w:r w:rsidR="008603F7">
        <w:fldChar w:fldCharType="separate"/>
      </w:r>
      <w:r w:rsidR="00522941">
        <w:rPr>
          <w:noProof/>
        </w:rPr>
        <w:t>11</w:t>
      </w:r>
      <w:r w:rsidR="008603F7">
        <w:rPr>
          <w:noProof/>
        </w:rPr>
        <w:fldChar w:fldCharType="end"/>
      </w:r>
      <w:r>
        <w:t xml:space="preserve">: </w:t>
      </w:r>
      <w:r w:rsidR="003A5786">
        <w:t>The Results of Adding 1M NaOH to the soaking solution at 50</w:t>
      </w:r>
      <w:r w:rsidR="003A5786">
        <w:rPr>
          <w:rFonts w:cstheme="minorHAnsi"/>
        </w:rPr>
        <w:t>°</w:t>
      </w:r>
      <w:r w:rsidR="003A5786">
        <w:t>C using Turquoise Ink</w:t>
      </w:r>
      <w:bookmarkEnd w:id="41"/>
    </w:p>
    <w:tbl>
      <w:tblPr>
        <w:tblStyle w:val="TableGrid"/>
        <w:tblW w:w="9067" w:type="dxa"/>
        <w:tblLook w:val="04A0" w:firstRow="1" w:lastRow="0" w:firstColumn="1" w:lastColumn="0" w:noHBand="0" w:noVBand="1"/>
      </w:tblPr>
      <w:tblGrid>
        <w:gridCol w:w="1325"/>
        <w:gridCol w:w="3096"/>
        <w:gridCol w:w="1248"/>
        <w:gridCol w:w="3398"/>
      </w:tblGrid>
      <w:tr w:rsidR="001B3233" w14:paraId="2A991A7A" w14:textId="77777777" w:rsidTr="003575BE">
        <w:tc>
          <w:tcPr>
            <w:tcW w:w="1325" w:type="dxa"/>
            <w:vAlign w:val="center"/>
          </w:tcPr>
          <w:p w14:paraId="70AD965F" w14:textId="77777777" w:rsidR="001B3233" w:rsidRDefault="001B3233" w:rsidP="003575BE">
            <w:pPr>
              <w:jc w:val="center"/>
            </w:pPr>
            <w:r>
              <w:t>Sample No.</w:t>
            </w:r>
          </w:p>
        </w:tc>
        <w:tc>
          <w:tcPr>
            <w:tcW w:w="3096" w:type="dxa"/>
            <w:vAlign w:val="center"/>
          </w:tcPr>
          <w:p w14:paraId="4E6E9FE4" w14:textId="77777777" w:rsidR="001B3233" w:rsidRDefault="001B3233" w:rsidP="003575BE">
            <w:pPr>
              <w:jc w:val="center"/>
            </w:pPr>
            <w:r>
              <w:t>Before Hot Water Bath</w:t>
            </w:r>
          </w:p>
        </w:tc>
        <w:tc>
          <w:tcPr>
            <w:tcW w:w="1248" w:type="dxa"/>
            <w:vAlign w:val="center"/>
          </w:tcPr>
          <w:p w14:paraId="04F8BE88" w14:textId="77777777" w:rsidR="001B3233" w:rsidRDefault="001B3233" w:rsidP="003575BE">
            <w:pPr>
              <w:jc w:val="center"/>
            </w:pPr>
            <w:r>
              <w:t>Ink Recipe</w:t>
            </w:r>
          </w:p>
        </w:tc>
        <w:tc>
          <w:tcPr>
            <w:tcW w:w="3398" w:type="dxa"/>
            <w:vAlign w:val="center"/>
          </w:tcPr>
          <w:p w14:paraId="55B20C92" w14:textId="77777777" w:rsidR="001B3233" w:rsidRDefault="001B3233" w:rsidP="003575BE">
            <w:pPr>
              <w:jc w:val="center"/>
            </w:pPr>
            <w:r>
              <w:t>After Hot Water Bath</w:t>
            </w:r>
          </w:p>
        </w:tc>
      </w:tr>
      <w:tr w:rsidR="001B3233" w14:paraId="7AFDEAD0" w14:textId="77777777" w:rsidTr="003575BE">
        <w:tc>
          <w:tcPr>
            <w:tcW w:w="1325" w:type="dxa"/>
            <w:vAlign w:val="center"/>
          </w:tcPr>
          <w:p w14:paraId="4E998134" w14:textId="6D195F79" w:rsidR="001B3233" w:rsidRDefault="001B3233" w:rsidP="003575BE">
            <w:pPr>
              <w:jc w:val="center"/>
            </w:pPr>
            <w:r>
              <w:t>39</w:t>
            </w:r>
          </w:p>
        </w:tc>
        <w:tc>
          <w:tcPr>
            <w:tcW w:w="3096" w:type="dxa"/>
            <w:vAlign w:val="center"/>
          </w:tcPr>
          <w:p w14:paraId="71FE7B48" w14:textId="04B1B29B" w:rsidR="001B3233" w:rsidRDefault="001B3233" w:rsidP="003575BE">
            <w:pPr>
              <w:jc w:val="center"/>
            </w:pPr>
            <w:r>
              <w:rPr>
                <w:noProof/>
              </w:rPr>
              <w:drawing>
                <wp:inline distT="0" distB="0" distL="0" distR="0" wp14:anchorId="301D97C9" wp14:editId="7A54CBB0">
                  <wp:extent cx="1551305" cy="742104"/>
                  <wp:effectExtent l="0" t="0" r="0" b="1270"/>
                  <wp:docPr id="148" name="Picture 14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A screenshot of a computer&#10;&#10;Description automatically generated"/>
                          <pic:cNvPicPr/>
                        </pic:nvPicPr>
                        <pic:blipFill rotWithShape="1">
                          <a:blip r:embed="rId65"/>
                          <a:srcRect l="23813" t="38242" r="68569" b="50671"/>
                          <a:stretch/>
                        </pic:blipFill>
                        <pic:spPr bwMode="auto">
                          <a:xfrm>
                            <a:off x="0" y="0"/>
                            <a:ext cx="1562369" cy="747397"/>
                          </a:xfrm>
                          <a:prstGeom prst="rect">
                            <a:avLst/>
                          </a:prstGeom>
                          <a:ln>
                            <a:noFill/>
                          </a:ln>
                          <a:extLst>
                            <a:ext uri="{53640926-AAD7-44D8-BBD7-CCE9431645EC}">
                              <a14:shadowObscured xmlns:a14="http://schemas.microsoft.com/office/drawing/2010/main"/>
                            </a:ext>
                          </a:extLst>
                        </pic:spPr>
                      </pic:pic>
                    </a:graphicData>
                  </a:graphic>
                </wp:inline>
              </w:drawing>
            </w:r>
          </w:p>
        </w:tc>
        <w:tc>
          <w:tcPr>
            <w:tcW w:w="1248" w:type="dxa"/>
            <w:vAlign w:val="center"/>
          </w:tcPr>
          <w:p w14:paraId="4ACC7FBA" w14:textId="77777777" w:rsidR="001B3233" w:rsidRDefault="001B3233" w:rsidP="003575BE">
            <w:pPr>
              <w:jc w:val="center"/>
            </w:pPr>
            <w:r>
              <w:t>2</w:t>
            </w:r>
          </w:p>
        </w:tc>
        <w:tc>
          <w:tcPr>
            <w:tcW w:w="3398" w:type="dxa"/>
            <w:vAlign w:val="center"/>
          </w:tcPr>
          <w:p w14:paraId="224CE51A" w14:textId="785CD41B" w:rsidR="001B3233" w:rsidRDefault="001B3233" w:rsidP="003575BE">
            <w:pPr>
              <w:jc w:val="center"/>
            </w:pPr>
            <w:r>
              <w:rPr>
                <w:noProof/>
              </w:rPr>
              <w:drawing>
                <wp:inline distT="0" distB="0" distL="0" distR="0" wp14:anchorId="1C41FC4F" wp14:editId="2A7916C7">
                  <wp:extent cx="1437005" cy="618428"/>
                  <wp:effectExtent l="0" t="0" r="0" b="0"/>
                  <wp:docPr id="150" name="Picture 150"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A screenshot of a computer&#10;&#10;Description automatically generated with medium confidence"/>
                          <pic:cNvPicPr/>
                        </pic:nvPicPr>
                        <pic:blipFill rotWithShape="1">
                          <a:blip r:embed="rId66"/>
                          <a:srcRect l="24840" t="36723" r="67076" b="52694"/>
                          <a:stretch/>
                        </pic:blipFill>
                        <pic:spPr bwMode="auto">
                          <a:xfrm>
                            <a:off x="0" y="0"/>
                            <a:ext cx="1445425" cy="622052"/>
                          </a:xfrm>
                          <a:prstGeom prst="rect">
                            <a:avLst/>
                          </a:prstGeom>
                          <a:ln>
                            <a:noFill/>
                          </a:ln>
                          <a:extLst>
                            <a:ext uri="{53640926-AAD7-44D8-BBD7-CCE9431645EC}">
                              <a14:shadowObscured xmlns:a14="http://schemas.microsoft.com/office/drawing/2010/main"/>
                            </a:ext>
                          </a:extLst>
                        </pic:spPr>
                      </pic:pic>
                    </a:graphicData>
                  </a:graphic>
                </wp:inline>
              </w:drawing>
            </w:r>
          </w:p>
        </w:tc>
      </w:tr>
      <w:tr w:rsidR="001B3233" w14:paraId="5DF0AA82" w14:textId="77777777" w:rsidTr="003575BE">
        <w:tc>
          <w:tcPr>
            <w:tcW w:w="1325" w:type="dxa"/>
            <w:vAlign w:val="center"/>
          </w:tcPr>
          <w:p w14:paraId="7A261BA1" w14:textId="5785DE33" w:rsidR="001B3233" w:rsidRDefault="001B3233" w:rsidP="003575BE">
            <w:pPr>
              <w:jc w:val="center"/>
            </w:pPr>
            <w:r>
              <w:t>40</w:t>
            </w:r>
          </w:p>
        </w:tc>
        <w:tc>
          <w:tcPr>
            <w:tcW w:w="3096" w:type="dxa"/>
            <w:vAlign w:val="center"/>
          </w:tcPr>
          <w:p w14:paraId="22FEE940" w14:textId="67C43494" w:rsidR="001B3233" w:rsidRDefault="001B3233" w:rsidP="003575BE">
            <w:pPr>
              <w:jc w:val="center"/>
            </w:pPr>
            <w:r>
              <w:rPr>
                <w:noProof/>
              </w:rPr>
              <w:drawing>
                <wp:inline distT="0" distB="0" distL="0" distR="0" wp14:anchorId="6D2201B5" wp14:editId="4CA864D4">
                  <wp:extent cx="1647190" cy="666750"/>
                  <wp:effectExtent l="0" t="0" r="0" b="0"/>
                  <wp:docPr id="149" name="Picture 14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A screenshot of a computer&#10;&#10;Description automatically generated"/>
                          <pic:cNvPicPr/>
                        </pic:nvPicPr>
                        <pic:blipFill rotWithShape="1">
                          <a:blip r:embed="rId65"/>
                          <a:srcRect l="23393" t="51462" r="68522" b="38581"/>
                          <a:stretch/>
                        </pic:blipFill>
                        <pic:spPr bwMode="auto">
                          <a:xfrm>
                            <a:off x="0" y="0"/>
                            <a:ext cx="1658314" cy="671253"/>
                          </a:xfrm>
                          <a:prstGeom prst="rect">
                            <a:avLst/>
                          </a:prstGeom>
                          <a:ln>
                            <a:noFill/>
                          </a:ln>
                          <a:extLst>
                            <a:ext uri="{53640926-AAD7-44D8-BBD7-CCE9431645EC}">
                              <a14:shadowObscured xmlns:a14="http://schemas.microsoft.com/office/drawing/2010/main"/>
                            </a:ext>
                          </a:extLst>
                        </pic:spPr>
                      </pic:pic>
                    </a:graphicData>
                  </a:graphic>
                </wp:inline>
              </w:drawing>
            </w:r>
          </w:p>
        </w:tc>
        <w:tc>
          <w:tcPr>
            <w:tcW w:w="1248" w:type="dxa"/>
            <w:vAlign w:val="center"/>
          </w:tcPr>
          <w:p w14:paraId="2846F62C" w14:textId="77777777" w:rsidR="001B3233" w:rsidRDefault="001B3233" w:rsidP="003575BE">
            <w:pPr>
              <w:jc w:val="center"/>
            </w:pPr>
            <w:r>
              <w:t>6</w:t>
            </w:r>
          </w:p>
        </w:tc>
        <w:tc>
          <w:tcPr>
            <w:tcW w:w="3398" w:type="dxa"/>
            <w:vAlign w:val="center"/>
          </w:tcPr>
          <w:p w14:paraId="455EB91F" w14:textId="408FB1F1" w:rsidR="001B3233" w:rsidRDefault="001B3233" w:rsidP="003575BE">
            <w:pPr>
              <w:jc w:val="center"/>
            </w:pPr>
            <w:r>
              <w:rPr>
                <w:noProof/>
              </w:rPr>
              <w:drawing>
                <wp:inline distT="0" distB="0" distL="0" distR="0" wp14:anchorId="63AA3720" wp14:editId="1411B8E5">
                  <wp:extent cx="1409700" cy="647700"/>
                  <wp:effectExtent l="0" t="0" r="0" b="0"/>
                  <wp:docPr id="151" name="Picture 15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A screenshot of a computer&#10;&#10;Description automatically generated with medium confidence"/>
                          <pic:cNvPicPr/>
                        </pic:nvPicPr>
                        <pic:blipFill rotWithShape="1">
                          <a:blip r:embed="rId66"/>
                          <a:srcRect l="24625" t="49098" r="67451" b="39826"/>
                          <a:stretch/>
                        </pic:blipFill>
                        <pic:spPr bwMode="auto">
                          <a:xfrm>
                            <a:off x="0" y="0"/>
                            <a:ext cx="1416904" cy="651010"/>
                          </a:xfrm>
                          <a:prstGeom prst="rect">
                            <a:avLst/>
                          </a:prstGeom>
                          <a:ln>
                            <a:noFill/>
                          </a:ln>
                          <a:extLst>
                            <a:ext uri="{53640926-AAD7-44D8-BBD7-CCE9431645EC}">
                              <a14:shadowObscured xmlns:a14="http://schemas.microsoft.com/office/drawing/2010/main"/>
                            </a:ext>
                          </a:extLst>
                        </pic:spPr>
                      </pic:pic>
                    </a:graphicData>
                  </a:graphic>
                </wp:inline>
              </w:drawing>
            </w:r>
          </w:p>
        </w:tc>
      </w:tr>
      <w:tr w:rsidR="001B3233" w14:paraId="5846BEF1" w14:textId="77777777" w:rsidTr="003575BE">
        <w:tc>
          <w:tcPr>
            <w:tcW w:w="1325" w:type="dxa"/>
            <w:vAlign w:val="center"/>
          </w:tcPr>
          <w:p w14:paraId="74CA2BAB" w14:textId="2A08B562" w:rsidR="001B3233" w:rsidRDefault="001B3233" w:rsidP="003575BE">
            <w:pPr>
              <w:jc w:val="center"/>
            </w:pPr>
            <w:r>
              <w:t>41</w:t>
            </w:r>
          </w:p>
        </w:tc>
        <w:tc>
          <w:tcPr>
            <w:tcW w:w="3096" w:type="dxa"/>
            <w:vAlign w:val="center"/>
          </w:tcPr>
          <w:p w14:paraId="0AFA3549" w14:textId="19F53D16" w:rsidR="001B3233" w:rsidRDefault="001B3233" w:rsidP="003575BE">
            <w:pPr>
              <w:jc w:val="center"/>
            </w:pPr>
            <w:r>
              <w:rPr>
                <w:noProof/>
              </w:rPr>
              <w:drawing>
                <wp:inline distT="0" distB="0" distL="0" distR="0" wp14:anchorId="703539EC" wp14:editId="44FC1722">
                  <wp:extent cx="1646486" cy="641985"/>
                  <wp:effectExtent l="0" t="0" r="0" b="5715"/>
                  <wp:docPr id="45" name="Picture 4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A screenshot of a computer&#10;&#10;Description automatically generated"/>
                          <pic:cNvPicPr/>
                        </pic:nvPicPr>
                        <pic:blipFill rotWithShape="1">
                          <a:blip r:embed="rId65"/>
                          <a:srcRect l="24001" t="63687" r="67914" b="26722"/>
                          <a:stretch/>
                        </pic:blipFill>
                        <pic:spPr bwMode="auto">
                          <a:xfrm>
                            <a:off x="0" y="0"/>
                            <a:ext cx="1658153" cy="646534"/>
                          </a:xfrm>
                          <a:prstGeom prst="rect">
                            <a:avLst/>
                          </a:prstGeom>
                          <a:ln>
                            <a:noFill/>
                          </a:ln>
                          <a:extLst>
                            <a:ext uri="{53640926-AAD7-44D8-BBD7-CCE9431645EC}">
                              <a14:shadowObscured xmlns:a14="http://schemas.microsoft.com/office/drawing/2010/main"/>
                            </a:ext>
                          </a:extLst>
                        </pic:spPr>
                      </pic:pic>
                    </a:graphicData>
                  </a:graphic>
                </wp:inline>
              </w:drawing>
            </w:r>
          </w:p>
        </w:tc>
        <w:tc>
          <w:tcPr>
            <w:tcW w:w="1248" w:type="dxa"/>
            <w:vAlign w:val="center"/>
          </w:tcPr>
          <w:p w14:paraId="3BDAF63B" w14:textId="77777777" w:rsidR="001B3233" w:rsidRDefault="001B3233" w:rsidP="003575BE">
            <w:pPr>
              <w:jc w:val="center"/>
            </w:pPr>
            <w:r>
              <w:t>10</w:t>
            </w:r>
          </w:p>
        </w:tc>
        <w:tc>
          <w:tcPr>
            <w:tcW w:w="3398" w:type="dxa"/>
            <w:vAlign w:val="center"/>
          </w:tcPr>
          <w:p w14:paraId="5A24FE90" w14:textId="5FC9139E" w:rsidR="001B3233" w:rsidRDefault="001B3233" w:rsidP="003575BE">
            <w:pPr>
              <w:jc w:val="center"/>
            </w:pPr>
            <w:r>
              <w:rPr>
                <w:noProof/>
              </w:rPr>
              <w:drawing>
                <wp:inline distT="0" distB="0" distL="0" distR="0" wp14:anchorId="40026C24" wp14:editId="37FB6F74">
                  <wp:extent cx="1456330" cy="741680"/>
                  <wp:effectExtent l="0" t="0" r="0" b="1270"/>
                  <wp:docPr id="46" name="Picture 4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A screenshot of a computer&#10;&#10;Description automatically generated with medium confidence"/>
                          <pic:cNvPicPr/>
                        </pic:nvPicPr>
                        <pic:blipFill rotWithShape="1">
                          <a:blip r:embed="rId66"/>
                          <a:srcRect l="24465" t="61962" r="67343" b="25348"/>
                          <a:stretch/>
                        </pic:blipFill>
                        <pic:spPr bwMode="auto">
                          <a:xfrm>
                            <a:off x="0" y="0"/>
                            <a:ext cx="1464652" cy="745918"/>
                          </a:xfrm>
                          <a:prstGeom prst="rect">
                            <a:avLst/>
                          </a:prstGeom>
                          <a:ln>
                            <a:noFill/>
                          </a:ln>
                          <a:extLst>
                            <a:ext uri="{53640926-AAD7-44D8-BBD7-CCE9431645EC}">
                              <a14:shadowObscured xmlns:a14="http://schemas.microsoft.com/office/drawing/2010/main"/>
                            </a:ext>
                          </a:extLst>
                        </pic:spPr>
                      </pic:pic>
                    </a:graphicData>
                  </a:graphic>
                </wp:inline>
              </w:drawing>
            </w:r>
          </w:p>
        </w:tc>
      </w:tr>
    </w:tbl>
    <w:p w14:paraId="7828DD8C" w14:textId="6CDC7032" w:rsidR="001F26D0" w:rsidRDefault="001F26D0" w:rsidP="001F26D0"/>
    <w:p w14:paraId="5EA3AE5D" w14:textId="4E74291B" w:rsidR="004E424C" w:rsidRDefault="004E424C" w:rsidP="00641A61">
      <w:pPr>
        <w:pStyle w:val="Heading2"/>
        <w:numPr>
          <w:ilvl w:val="1"/>
          <w:numId w:val="4"/>
        </w:numPr>
      </w:pPr>
      <w:bookmarkStart w:id="42" w:name="_Toc128391140"/>
      <w:r>
        <w:t>Sample Comparison</w:t>
      </w:r>
      <w:bookmarkEnd w:id="42"/>
    </w:p>
    <w:p w14:paraId="5959D7D5" w14:textId="266F4F2D" w:rsidR="0065776C" w:rsidRPr="0065776C" w:rsidRDefault="0065776C" w:rsidP="004E0614">
      <w:pPr>
        <w:jc w:val="both"/>
      </w:pPr>
      <w:proofErr w:type="spellStart"/>
      <w:r>
        <w:t>Naphtol</w:t>
      </w:r>
      <w:proofErr w:type="spellEnd"/>
      <w:r>
        <w:t xml:space="preserve"> and Azo bases have a limited </w:t>
      </w:r>
      <w:proofErr w:type="gramStart"/>
      <w:r>
        <w:t>amount</w:t>
      </w:r>
      <w:proofErr w:type="gramEnd"/>
      <w:r>
        <w:t xml:space="preserve"> of colours that can be created, as a large amount of the chemical variety were obsolete. </w:t>
      </w:r>
      <w:proofErr w:type="spellStart"/>
      <w:r>
        <w:t>Naphtol</w:t>
      </w:r>
      <w:proofErr w:type="spellEnd"/>
      <w:r>
        <w:t xml:space="preserve"> ASG created oranges and yellows, as shown in figure </w:t>
      </w:r>
      <w:r>
        <w:rPr>
          <w:b/>
          <w:bCs/>
        </w:rPr>
        <w:t xml:space="preserve">7, </w:t>
      </w:r>
      <w:r>
        <w:t>with the</w:t>
      </w:r>
      <w:r w:rsidR="004E0614">
        <w:t xml:space="preserve"> azo</w:t>
      </w:r>
      <w:r>
        <w:t xml:space="preserve"> bases that were compliant with UK law</w:t>
      </w:r>
      <w:r w:rsidR="004E0614">
        <w:t>.</w:t>
      </w:r>
    </w:p>
    <w:p w14:paraId="3D1F86F5" w14:textId="77777777" w:rsidR="001F48EF" w:rsidRDefault="001F48EF" w:rsidP="0065776C">
      <w:pPr>
        <w:keepNext/>
        <w:jc w:val="center"/>
      </w:pPr>
      <w:r>
        <w:rPr>
          <w:noProof/>
          <w:lang w:eastAsia="en-GB"/>
        </w:rPr>
        <w:drawing>
          <wp:inline distT="0" distB="0" distL="0" distR="0" wp14:anchorId="6C34EFDA" wp14:editId="38F0C811">
            <wp:extent cx="4305300" cy="875665"/>
            <wp:effectExtent l="0" t="0" r="0" b="635"/>
            <wp:docPr id="36" name="Picture 36" descr="No description avail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No description available."/>
                    <pic:cNvPicPr>
                      <a:picLocks noChangeAspect="1" noChangeArrowheads="1"/>
                    </pic:cNvPicPr>
                  </pic:nvPicPr>
                  <pic:blipFill rotWithShape="1">
                    <a:blip r:embed="rId67" cstate="print">
                      <a:extLst>
                        <a:ext uri="{28A0092B-C50C-407E-A947-70E740481C1C}">
                          <a14:useLocalDpi xmlns:a14="http://schemas.microsoft.com/office/drawing/2010/main" val="0"/>
                        </a:ext>
                      </a:extLst>
                    </a:blip>
                    <a:srcRect l="10310" t="24541" r="14485" b="55058"/>
                    <a:stretch/>
                  </pic:blipFill>
                  <pic:spPr bwMode="auto">
                    <a:xfrm>
                      <a:off x="0" y="0"/>
                      <a:ext cx="4310399" cy="876702"/>
                    </a:xfrm>
                    <a:prstGeom prst="rect">
                      <a:avLst/>
                    </a:prstGeom>
                    <a:noFill/>
                    <a:ln>
                      <a:noFill/>
                    </a:ln>
                    <a:extLst>
                      <a:ext uri="{53640926-AAD7-44D8-BBD7-CCE9431645EC}">
                        <a14:shadowObscured xmlns:a14="http://schemas.microsoft.com/office/drawing/2010/main"/>
                      </a:ext>
                    </a:extLst>
                  </pic:spPr>
                </pic:pic>
              </a:graphicData>
            </a:graphic>
          </wp:inline>
        </w:drawing>
      </w:r>
    </w:p>
    <w:p w14:paraId="713E39E7" w14:textId="7C448161" w:rsidR="001F48EF" w:rsidRDefault="001F48EF" w:rsidP="0065776C">
      <w:pPr>
        <w:pStyle w:val="Caption"/>
        <w:jc w:val="center"/>
      </w:pPr>
      <w:bookmarkStart w:id="43" w:name="_Toc127442355"/>
      <w:r>
        <w:t xml:space="preserve">Figure </w:t>
      </w:r>
      <w:r w:rsidR="008603F7">
        <w:fldChar w:fldCharType="begin"/>
      </w:r>
      <w:r w:rsidR="008603F7">
        <w:instrText xml:space="preserve"> SEQ Figure \* ARABIC </w:instrText>
      </w:r>
      <w:r w:rsidR="008603F7">
        <w:fldChar w:fldCharType="separate"/>
      </w:r>
      <w:r w:rsidR="00522941">
        <w:rPr>
          <w:noProof/>
        </w:rPr>
        <w:t>7</w:t>
      </w:r>
      <w:r w:rsidR="008603F7">
        <w:rPr>
          <w:noProof/>
        </w:rPr>
        <w:fldChar w:fldCharType="end"/>
      </w:r>
      <w:r>
        <w:t xml:space="preserve">: </w:t>
      </w:r>
      <w:proofErr w:type="spellStart"/>
      <w:r>
        <w:t>Brenthol</w:t>
      </w:r>
      <w:proofErr w:type="spellEnd"/>
      <w:r>
        <w:t xml:space="preserve"> made with 100% </w:t>
      </w:r>
      <w:proofErr w:type="spellStart"/>
      <w:r>
        <w:t>Naphtol</w:t>
      </w:r>
      <w:proofErr w:type="spellEnd"/>
      <w:r>
        <w:t xml:space="preserve"> ASG Powder</w:t>
      </w:r>
      <w:bookmarkEnd w:id="43"/>
    </w:p>
    <w:p w14:paraId="205B7D16" w14:textId="3536AFC2" w:rsidR="004E0614" w:rsidRPr="00461738" w:rsidRDefault="004E0614" w:rsidP="00461738">
      <w:pPr>
        <w:jc w:val="both"/>
      </w:pPr>
      <w:r>
        <w:t>The full range</w:t>
      </w:r>
      <w:r w:rsidR="00461738">
        <w:t xml:space="preserve"> of colours that have been achieved for customers has been shown in figure </w:t>
      </w:r>
      <w:r w:rsidR="00461738">
        <w:rPr>
          <w:b/>
          <w:bCs/>
        </w:rPr>
        <w:t>8</w:t>
      </w:r>
      <w:r w:rsidR="00461738">
        <w:t xml:space="preserve">. The colours that are available are: red, dark green, dark blue, blue, black and red. Figure </w:t>
      </w:r>
      <w:r w:rsidR="00461738">
        <w:rPr>
          <w:b/>
          <w:bCs/>
        </w:rPr>
        <w:t>8</w:t>
      </w:r>
      <w:r w:rsidR="00461738">
        <w:t xml:space="preserve"> portrayed samples that have historically been made, therefore have been in solution for</w:t>
      </w:r>
      <w:r w:rsidR="000F53FF">
        <w:t xml:space="preserve"> at least 12 months, as this was the warranty period</w:t>
      </w:r>
      <w:r w:rsidR="00461738">
        <w:t xml:space="preserve">. </w:t>
      </w:r>
      <w:r w:rsidR="009C6324">
        <w:t>These created the benchmarks for what</w:t>
      </w:r>
      <w:r w:rsidR="000F53FF">
        <w:t xml:space="preserve"> was expected from the VS dyes.</w:t>
      </w:r>
    </w:p>
    <w:p w14:paraId="5FF19478" w14:textId="77777777" w:rsidR="001F48EF" w:rsidRDefault="001F48EF" w:rsidP="001F48EF">
      <w:pPr>
        <w:keepNext/>
      </w:pPr>
      <w:r>
        <w:rPr>
          <w:noProof/>
        </w:rPr>
        <w:lastRenderedPageBreak/>
        <w:drawing>
          <wp:inline distT="0" distB="0" distL="0" distR="0" wp14:anchorId="02FB8EE3" wp14:editId="1AAD78FB">
            <wp:extent cx="5731510" cy="4096385"/>
            <wp:effectExtent l="0" t="0" r="2540" b="0"/>
            <wp:docPr id="37" name="Picture 37" descr="Time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Timeline&#10;&#10;Description automatically generated with medium confidence"/>
                    <pic:cNvPicPr/>
                  </pic:nvPicPr>
                  <pic:blipFill>
                    <a:blip r:embed="rId68">
                      <a:extLst>
                        <a:ext uri="{28A0092B-C50C-407E-A947-70E740481C1C}">
                          <a14:useLocalDpi xmlns:a14="http://schemas.microsoft.com/office/drawing/2010/main" val="0"/>
                        </a:ext>
                      </a:extLst>
                    </a:blip>
                    <a:stretch>
                      <a:fillRect/>
                    </a:stretch>
                  </pic:blipFill>
                  <pic:spPr>
                    <a:xfrm>
                      <a:off x="0" y="0"/>
                      <a:ext cx="5731510" cy="4096385"/>
                    </a:xfrm>
                    <a:prstGeom prst="rect">
                      <a:avLst/>
                    </a:prstGeom>
                  </pic:spPr>
                </pic:pic>
              </a:graphicData>
            </a:graphic>
          </wp:inline>
        </w:drawing>
      </w:r>
    </w:p>
    <w:p w14:paraId="1527D839" w14:textId="4F6AEB5B" w:rsidR="001429E4" w:rsidRDefault="001F48EF" w:rsidP="000F53FF">
      <w:pPr>
        <w:pStyle w:val="Caption"/>
      </w:pPr>
      <w:bookmarkStart w:id="44" w:name="_Toc127442356"/>
      <w:r>
        <w:t xml:space="preserve">Figure </w:t>
      </w:r>
      <w:r w:rsidR="008603F7">
        <w:fldChar w:fldCharType="begin"/>
      </w:r>
      <w:r w:rsidR="008603F7">
        <w:instrText xml:space="preserve"> SEQ Figure \* ARABIC </w:instrText>
      </w:r>
      <w:r w:rsidR="008603F7">
        <w:fldChar w:fldCharType="separate"/>
      </w:r>
      <w:r w:rsidR="00522941">
        <w:rPr>
          <w:noProof/>
        </w:rPr>
        <w:t>8</w:t>
      </w:r>
      <w:r w:rsidR="008603F7">
        <w:rPr>
          <w:noProof/>
        </w:rPr>
        <w:fldChar w:fldCharType="end"/>
      </w:r>
      <w:r>
        <w:t>: Chart of Colours Currently Utilised using Azo-Based Printing</w:t>
      </w:r>
      <w:bookmarkEnd w:id="44"/>
    </w:p>
    <w:p w14:paraId="59003F83" w14:textId="587EC3B2" w:rsidR="00E548A9" w:rsidRDefault="004A7F6F" w:rsidP="004A7F6F">
      <w:pPr>
        <w:pStyle w:val="Heading2"/>
        <w:numPr>
          <w:ilvl w:val="1"/>
          <w:numId w:val="4"/>
        </w:numPr>
      </w:pPr>
      <w:bookmarkStart w:id="45" w:name="_Toc128391141"/>
      <w:r>
        <w:t>Physical Comparison</w:t>
      </w:r>
      <w:bookmarkEnd w:id="45"/>
    </w:p>
    <w:p w14:paraId="32627FD7" w14:textId="2CAAED7A" w:rsidR="000F53FF" w:rsidRDefault="000F53FF" w:rsidP="000F53FF">
      <w:pPr>
        <w:pStyle w:val="Caption"/>
        <w:keepNext/>
      </w:pPr>
      <w:bookmarkStart w:id="46" w:name="_Toc127455858"/>
      <w:r>
        <w:t xml:space="preserve">Table </w:t>
      </w:r>
      <w:r w:rsidR="008603F7">
        <w:fldChar w:fldCharType="begin"/>
      </w:r>
      <w:r w:rsidR="008603F7">
        <w:instrText xml:space="preserve"> SEQ Table \* ARABIC </w:instrText>
      </w:r>
      <w:r w:rsidR="008603F7">
        <w:fldChar w:fldCharType="separate"/>
      </w:r>
      <w:r w:rsidR="00522941">
        <w:rPr>
          <w:noProof/>
        </w:rPr>
        <w:t>12</w:t>
      </w:r>
      <w:r w:rsidR="008603F7">
        <w:rPr>
          <w:noProof/>
        </w:rPr>
        <w:fldChar w:fldCharType="end"/>
      </w:r>
      <w:r>
        <w:t>: Water Fastness of Vinyl Sulfone Printed Bands from 15/12/22 to 7/2/23 in Water Based Solution of 10wt% polyethene</w:t>
      </w:r>
      <w:r>
        <w:rPr>
          <w:noProof/>
        </w:rPr>
        <w:t xml:space="preserve"> glycol and 0.01wt% PCMC</w:t>
      </w:r>
      <w:bookmarkEnd w:id="46"/>
    </w:p>
    <w:tbl>
      <w:tblPr>
        <w:tblStyle w:val="TableGrid"/>
        <w:tblW w:w="8121" w:type="dxa"/>
        <w:tblLook w:val="04A0" w:firstRow="1" w:lastRow="0" w:firstColumn="1" w:lastColumn="0" w:noHBand="0" w:noVBand="1"/>
      </w:tblPr>
      <w:tblGrid>
        <w:gridCol w:w="1325"/>
        <w:gridCol w:w="3398"/>
        <w:gridCol w:w="3398"/>
      </w:tblGrid>
      <w:tr w:rsidR="004C323F" w14:paraId="7F2346DA" w14:textId="577858A6" w:rsidTr="004C323F">
        <w:tc>
          <w:tcPr>
            <w:tcW w:w="1325" w:type="dxa"/>
            <w:vAlign w:val="center"/>
          </w:tcPr>
          <w:p w14:paraId="580834A2" w14:textId="77777777" w:rsidR="004C323F" w:rsidRDefault="004C323F" w:rsidP="002C22C5">
            <w:pPr>
              <w:jc w:val="center"/>
            </w:pPr>
            <w:r>
              <w:t>Sample No.</w:t>
            </w:r>
          </w:p>
        </w:tc>
        <w:tc>
          <w:tcPr>
            <w:tcW w:w="3398" w:type="dxa"/>
            <w:vAlign w:val="center"/>
          </w:tcPr>
          <w:p w14:paraId="51748BC8" w14:textId="1C938E0F" w:rsidR="004C323F" w:rsidRDefault="00AE7241" w:rsidP="002C22C5">
            <w:pPr>
              <w:jc w:val="center"/>
            </w:pPr>
            <w:r>
              <w:t>Samples on 15/12/22</w:t>
            </w:r>
          </w:p>
        </w:tc>
        <w:tc>
          <w:tcPr>
            <w:tcW w:w="3398" w:type="dxa"/>
          </w:tcPr>
          <w:p w14:paraId="3EEDC148" w14:textId="5BC98E44" w:rsidR="004C323F" w:rsidRDefault="00AE7241" w:rsidP="002C22C5">
            <w:pPr>
              <w:jc w:val="center"/>
            </w:pPr>
            <w:r>
              <w:t>Samples on 7/2/23</w:t>
            </w:r>
          </w:p>
        </w:tc>
      </w:tr>
      <w:tr w:rsidR="004C323F" w14:paraId="7B808EDC" w14:textId="421CACFD" w:rsidTr="004C323F">
        <w:tc>
          <w:tcPr>
            <w:tcW w:w="1325" w:type="dxa"/>
            <w:vAlign w:val="center"/>
          </w:tcPr>
          <w:p w14:paraId="0762192D" w14:textId="77777777" w:rsidR="004C323F" w:rsidRDefault="004C323F" w:rsidP="002C22C5">
            <w:pPr>
              <w:jc w:val="center"/>
            </w:pPr>
            <w:r>
              <w:t>43</w:t>
            </w:r>
          </w:p>
        </w:tc>
        <w:tc>
          <w:tcPr>
            <w:tcW w:w="3398" w:type="dxa"/>
            <w:vAlign w:val="center"/>
          </w:tcPr>
          <w:p w14:paraId="4C1C79FC" w14:textId="77777777" w:rsidR="004C323F" w:rsidRDefault="004C323F" w:rsidP="002C22C5">
            <w:pPr>
              <w:jc w:val="center"/>
            </w:pPr>
            <w:r>
              <w:rPr>
                <w:noProof/>
              </w:rPr>
              <w:drawing>
                <wp:inline distT="0" distB="0" distL="0" distR="0" wp14:anchorId="27BBB702" wp14:editId="67689799">
                  <wp:extent cx="1447800" cy="542925"/>
                  <wp:effectExtent l="0" t="0" r="0" b="9525"/>
                  <wp:docPr id="16" name="Picture 1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A screenshot of a computer&#10;&#10;Description automatically generated with medium confidence"/>
                          <pic:cNvPicPr/>
                        </pic:nvPicPr>
                        <pic:blipFill rotWithShape="1">
                          <a:blip r:embed="rId63"/>
                          <a:srcRect l="24956" t="21420" r="70742" b="73672"/>
                          <a:stretch/>
                        </pic:blipFill>
                        <pic:spPr bwMode="auto">
                          <a:xfrm>
                            <a:off x="0" y="0"/>
                            <a:ext cx="1447904" cy="542964"/>
                          </a:xfrm>
                          <a:prstGeom prst="rect">
                            <a:avLst/>
                          </a:prstGeom>
                          <a:ln>
                            <a:noFill/>
                          </a:ln>
                          <a:extLst>
                            <a:ext uri="{53640926-AAD7-44D8-BBD7-CCE9431645EC}">
                              <a14:shadowObscured xmlns:a14="http://schemas.microsoft.com/office/drawing/2010/main"/>
                            </a:ext>
                          </a:extLst>
                        </pic:spPr>
                      </pic:pic>
                    </a:graphicData>
                  </a:graphic>
                </wp:inline>
              </w:drawing>
            </w:r>
          </w:p>
        </w:tc>
        <w:tc>
          <w:tcPr>
            <w:tcW w:w="3398" w:type="dxa"/>
          </w:tcPr>
          <w:p w14:paraId="61254AD6" w14:textId="0D33B45F" w:rsidR="004C323F" w:rsidRDefault="00F66252" w:rsidP="002C22C5">
            <w:pPr>
              <w:jc w:val="center"/>
              <w:rPr>
                <w:noProof/>
              </w:rPr>
            </w:pPr>
            <w:r>
              <w:rPr>
                <w:noProof/>
              </w:rPr>
              <w:drawing>
                <wp:inline distT="0" distB="0" distL="0" distR="0" wp14:anchorId="139B57E3" wp14:editId="0C048498">
                  <wp:extent cx="1472397" cy="542925"/>
                  <wp:effectExtent l="0" t="0" r="0" b="0"/>
                  <wp:docPr id="69" name="Picture 6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 name="Picture 69" descr="A screenshot of a computer&#10;&#10;Description automatically generated"/>
                          <pic:cNvPicPr/>
                        </pic:nvPicPr>
                        <pic:blipFill rotWithShape="1">
                          <a:blip r:embed="rId69"/>
                          <a:srcRect l="27056" t="64819" r="69845" b="31705"/>
                          <a:stretch/>
                        </pic:blipFill>
                        <pic:spPr bwMode="auto">
                          <a:xfrm>
                            <a:off x="0" y="0"/>
                            <a:ext cx="1498205" cy="552441"/>
                          </a:xfrm>
                          <a:prstGeom prst="rect">
                            <a:avLst/>
                          </a:prstGeom>
                          <a:ln>
                            <a:noFill/>
                          </a:ln>
                          <a:extLst>
                            <a:ext uri="{53640926-AAD7-44D8-BBD7-CCE9431645EC}">
                              <a14:shadowObscured xmlns:a14="http://schemas.microsoft.com/office/drawing/2010/main"/>
                            </a:ext>
                          </a:extLst>
                        </pic:spPr>
                      </pic:pic>
                    </a:graphicData>
                  </a:graphic>
                </wp:inline>
              </w:drawing>
            </w:r>
          </w:p>
        </w:tc>
      </w:tr>
      <w:tr w:rsidR="004C323F" w14:paraId="79B43641" w14:textId="6EB4E747" w:rsidTr="004C323F">
        <w:tc>
          <w:tcPr>
            <w:tcW w:w="1325" w:type="dxa"/>
            <w:vAlign w:val="center"/>
          </w:tcPr>
          <w:p w14:paraId="0DF597B8" w14:textId="77777777" w:rsidR="004C323F" w:rsidRDefault="004C323F" w:rsidP="002C22C5">
            <w:pPr>
              <w:jc w:val="center"/>
            </w:pPr>
            <w:r>
              <w:t>44</w:t>
            </w:r>
          </w:p>
        </w:tc>
        <w:tc>
          <w:tcPr>
            <w:tcW w:w="3398" w:type="dxa"/>
            <w:vAlign w:val="center"/>
          </w:tcPr>
          <w:p w14:paraId="2BD08612" w14:textId="77777777" w:rsidR="004C323F" w:rsidRDefault="004C323F" w:rsidP="002C22C5">
            <w:pPr>
              <w:jc w:val="center"/>
            </w:pPr>
            <w:r>
              <w:rPr>
                <w:noProof/>
              </w:rPr>
              <w:drawing>
                <wp:inline distT="0" distB="0" distL="0" distR="0" wp14:anchorId="594F0077" wp14:editId="6F5EE3CE">
                  <wp:extent cx="1454950" cy="527031"/>
                  <wp:effectExtent l="0" t="0" r="0" b="6985"/>
                  <wp:docPr id="18" name="Picture 18"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A screenshot of a computer&#10;&#10;Description automatically generated with medium confidence"/>
                          <pic:cNvPicPr/>
                        </pic:nvPicPr>
                        <pic:blipFill rotWithShape="1">
                          <a:blip r:embed="rId63"/>
                          <a:srcRect l="29203" t="25209" r="66187" b="69710"/>
                          <a:stretch/>
                        </pic:blipFill>
                        <pic:spPr bwMode="auto">
                          <a:xfrm>
                            <a:off x="0" y="0"/>
                            <a:ext cx="1470303" cy="532593"/>
                          </a:xfrm>
                          <a:prstGeom prst="rect">
                            <a:avLst/>
                          </a:prstGeom>
                          <a:ln>
                            <a:noFill/>
                          </a:ln>
                          <a:extLst>
                            <a:ext uri="{53640926-AAD7-44D8-BBD7-CCE9431645EC}">
                              <a14:shadowObscured xmlns:a14="http://schemas.microsoft.com/office/drawing/2010/main"/>
                            </a:ext>
                          </a:extLst>
                        </pic:spPr>
                      </pic:pic>
                    </a:graphicData>
                  </a:graphic>
                </wp:inline>
              </w:drawing>
            </w:r>
          </w:p>
        </w:tc>
        <w:tc>
          <w:tcPr>
            <w:tcW w:w="3398" w:type="dxa"/>
          </w:tcPr>
          <w:p w14:paraId="2D199272" w14:textId="57BF49C8" w:rsidR="004C323F" w:rsidRDefault="00F66252" w:rsidP="002C22C5">
            <w:pPr>
              <w:jc w:val="center"/>
              <w:rPr>
                <w:noProof/>
              </w:rPr>
            </w:pPr>
            <w:r>
              <w:rPr>
                <w:noProof/>
              </w:rPr>
              <w:drawing>
                <wp:inline distT="0" distB="0" distL="0" distR="0" wp14:anchorId="607E61D5" wp14:editId="79E55ABD">
                  <wp:extent cx="1184744" cy="525755"/>
                  <wp:effectExtent l="0" t="0" r="0" b="8255"/>
                  <wp:docPr id="63" name="Picture 6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descr="A screenshot of a computer&#10;&#10;Description automatically generated"/>
                          <pic:cNvPicPr/>
                        </pic:nvPicPr>
                        <pic:blipFill rotWithShape="1">
                          <a:blip r:embed="rId69"/>
                          <a:srcRect l="27120" t="69333" r="69919" b="26667"/>
                          <a:stretch/>
                        </pic:blipFill>
                        <pic:spPr bwMode="auto">
                          <a:xfrm>
                            <a:off x="0" y="0"/>
                            <a:ext cx="1208486" cy="536291"/>
                          </a:xfrm>
                          <a:prstGeom prst="rect">
                            <a:avLst/>
                          </a:prstGeom>
                          <a:ln>
                            <a:noFill/>
                          </a:ln>
                          <a:extLst>
                            <a:ext uri="{53640926-AAD7-44D8-BBD7-CCE9431645EC}">
                              <a14:shadowObscured xmlns:a14="http://schemas.microsoft.com/office/drawing/2010/main"/>
                            </a:ext>
                          </a:extLst>
                        </pic:spPr>
                      </pic:pic>
                    </a:graphicData>
                  </a:graphic>
                </wp:inline>
              </w:drawing>
            </w:r>
          </w:p>
        </w:tc>
      </w:tr>
      <w:tr w:rsidR="004C323F" w14:paraId="504C58FD" w14:textId="058E11CD" w:rsidTr="004C323F">
        <w:tc>
          <w:tcPr>
            <w:tcW w:w="1325" w:type="dxa"/>
            <w:vAlign w:val="center"/>
          </w:tcPr>
          <w:p w14:paraId="336EFA77" w14:textId="77777777" w:rsidR="004C323F" w:rsidRDefault="004C323F" w:rsidP="002C22C5">
            <w:pPr>
              <w:jc w:val="center"/>
            </w:pPr>
            <w:r>
              <w:t>46</w:t>
            </w:r>
          </w:p>
        </w:tc>
        <w:tc>
          <w:tcPr>
            <w:tcW w:w="3398" w:type="dxa"/>
            <w:vAlign w:val="center"/>
          </w:tcPr>
          <w:p w14:paraId="1F2B0430" w14:textId="77777777" w:rsidR="004C323F" w:rsidRDefault="004C323F" w:rsidP="002C22C5">
            <w:pPr>
              <w:jc w:val="center"/>
            </w:pPr>
            <w:r>
              <w:rPr>
                <w:noProof/>
              </w:rPr>
              <w:drawing>
                <wp:inline distT="0" distB="0" distL="0" distR="0" wp14:anchorId="0934611D" wp14:editId="023701D4">
                  <wp:extent cx="1406161" cy="564543"/>
                  <wp:effectExtent l="0" t="0" r="3810" b="6985"/>
                  <wp:docPr id="39" name="Picture 39"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A screenshot of a computer&#10;&#10;Description automatically generated with medium confidence"/>
                          <pic:cNvPicPr/>
                        </pic:nvPicPr>
                        <pic:blipFill rotWithShape="1">
                          <a:blip r:embed="rId63"/>
                          <a:srcRect l="28664" t="33131" r="67004" b="61578"/>
                          <a:stretch/>
                        </pic:blipFill>
                        <pic:spPr bwMode="auto">
                          <a:xfrm>
                            <a:off x="0" y="0"/>
                            <a:ext cx="1413580" cy="567521"/>
                          </a:xfrm>
                          <a:prstGeom prst="rect">
                            <a:avLst/>
                          </a:prstGeom>
                          <a:ln>
                            <a:noFill/>
                          </a:ln>
                          <a:extLst>
                            <a:ext uri="{53640926-AAD7-44D8-BBD7-CCE9431645EC}">
                              <a14:shadowObscured xmlns:a14="http://schemas.microsoft.com/office/drawing/2010/main"/>
                            </a:ext>
                          </a:extLst>
                        </pic:spPr>
                      </pic:pic>
                    </a:graphicData>
                  </a:graphic>
                </wp:inline>
              </w:drawing>
            </w:r>
          </w:p>
        </w:tc>
        <w:tc>
          <w:tcPr>
            <w:tcW w:w="3398" w:type="dxa"/>
          </w:tcPr>
          <w:p w14:paraId="364DA90F" w14:textId="241B7B1A" w:rsidR="004C323F" w:rsidRDefault="00F66252" w:rsidP="002C22C5">
            <w:pPr>
              <w:jc w:val="center"/>
              <w:rPr>
                <w:noProof/>
              </w:rPr>
            </w:pPr>
            <w:r>
              <w:rPr>
                <w:noProof/>
              </w:rPr>
              <w:drawing>
                <wp:inline distT="0" distB="0" distL="0" distR="0" wp14:anchorId="4D4E6D62" wp14:editId="00FB45D2">
                  <wp:extent cx="1224501" cy="551714"/>
                  <wp:effectExtent l="0" t="0" r="0" b="1270"/>
                  <wp:docPr id="66" name="Picture 6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Picture 66" descr="A screenshot of a computer&#10;&#10;Description automatically generated"/>
                          <pic:cNvPicPr/>
                        </pic:nvPicPr>
                        <pic:blipFill rotWithShape="1">
                          <a:blip r:embed="rId69"/>
                          <a:srcRect l="26808" t="60319" r="70060" b="35389"/>
                          <a:stretch/>
                        </pic:blipFill>
                        <pic:spPr bwMode="auto">
                          <a:xfrm>
                            <a:off x="0" y="0"/>
                            <a:ext cx="1247830" cy="562225"/>
                          </a:xfrm>
                          <a:prstGeom prst="rect">
                            <a:avLst/>
                          </a:prstGeom>
                          <a:ln>
                            <a:noFill/>
                          </a:ln>
                          <a:extLst>
                            <a:ext uri="{53640926-AAD7-44D8-BBD7-CCE9431645EC}">
                              <a14:shadowObscured xmlns:a14="http://schemas.microsoft.com/office/drawing/2010/main"/>
                            </a:ext>
                          </a:extLst>
                        </pic:spPr>
                      </pic:pic>
                    </a:graphicData>
                  </a:graphic>
                </wp:inline>
              </w:drawing>
            </w:r>
          </w:p>
        </w:tc>
      </w:tr>
      <w:tr w:rsidR="004C323F" w14:paraId="66C8608B" w14:textId="5C5B7825" w:rsidTr="004C323F">
        <w:tc>
          <w:tcPr>
            <w:tcW w:w="1325" w:type="dxa"/>
            <w:vAlign w:val="center"/>
          </w:tcPr>
          <w:p w14:paraId="1BFEBA8E" w14:textId="77777777" w:rsidR="004C323F" w:rsidRDefault="004C323F" w:rsidP="002C22C5">
            <w:pPr>
              <w:jc w:val="center"/>
            </w:pPr>
            <w:r>
              <w:t>47</w:t>
            </w:r>
          </w:p>
        </w:tc>
        <w:tc>
          <w:tcPr>
            <w:tcW w:w="3398" w:type="dxa"/>
            <w:vAlign w:val="center"/>
          </w:tcPr>
          <w:p w14:paraId="6F4FE31A" w14:textId="77777777" w:rsidR="004C323F" w:rsidRDefault="004C323F" w:rsidP="002C22C5">
            <w:pPr>
              <w:jc w:val="center"/>
            </w:pPr>
            <w:r>
              <w:rPr>
                <w:noProof/>
              </w:rPr>
              <w:drawing>
                <wp:inline distT="0" distB="0" distL="0" distR="0" wp14:anchorId="353F5C41" wp14:editId="3AA4C142">
                  <wp:extent cx="1454233" cy="616796"/>
                  <wp:effectExtent l="0" t="0" r="0" b="0"/>
                  <wp:docPr id="47" name="Picture 4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A screenshot of a computer&#10;&#10;Description automatically generated with medium confidence"/>
                          <pic:cNvPicPr/>
                        </pic:nvPicPr>
                        <pic:blipFill rotWithShape="1">
                          <a:blip r:embed="rId63"/>
                          <a:srcRect l="23937" t="38469" r="71591" b="55761"/>
                          <a:stretch/>
                        </pic:blipFill>
                        <pic:spPr bwMode="auto">
                          <a:xfrm>
                            <a:off x="0" y="0"/>
                            <a:ext cx="1460731" cy="619552"/>
                          </a:xfrm>
                          <a:prstGeom prst="rect">
                            <a:avLst/>
                          </a:prstGeom>
                          <a:ln>
                            <a:noFill/>
                          </a:ln>
                          <a:extLst>
                            <a:ext uri="{53640926-AAD7-44D8-BBD7-CCE9431645EC}">
                              <a14:shadowObscured xmlns:a14="http://schemas.microsoft.com/office/drawing/2010/main"/>
                            </a:ext>
                          </a:extLst>
                        </pic:spPr>
                      </pic:pic>
                    </a:graphicData>
                  </a:graphic>
                </wp:inline>
              </w:drawing>
            </w:r>
          </w:p>
        </w:tc>
        <w:tc>
          <w:tcPr>
            <w:tcW w:w="3398" w:type="dxa"/>
          </w:tcPr>
          <w:p w14:paraId="3C1CF929" w14:textId="418D7A62" w:rsidR="004C323F" w:rsidRDefault="00F66252" w:rsidP="002C22C5">
            <w:pPr>
              <w:jc w:val="center"/>
              <w:rPr>
                <w:noProof/>
              </w:rPr>
            </w:pPr>
            <w:r>
              <w:rPr>
                <w:noProof/>
              </w:rPr>
              <w:drawing>
                <wp:inline distT="0" distB="0" distL="0" distR="0" wp14:anchorId="6B9CE807" wp14:editId="0D1589F4">
                  <wp:extent cx="1532265" cy="616585"/>
                  <wp:effectExtent l="0" t="0" r="0" b="0"/>
                  <wp:docPr id="65" name="Picture 6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Picture 65" descr="A screenshot of a computer&#10;&#10;Description automatically generated"/>
                          <pic:cNvPicPr/>
                        </pic:nvPicPr>
                        <pic:blipFill rotWithShape="1">
                          <a:blip r:embed="rId69"/>
                          <a:srcRect l="26810" t="55086" r="70022" b="41036"/>
                          <a:stretch/>
                        </pic:blipFill>
                        <pic:spPr bwMode="auto">
                          <a:xfrm>
                            <a:off x="0" y="0"/>
                            <a:ext cx="1550822" cy="624052"/>
                          </a:xfrm>
                          <a:prstGeom prst="rect">
                            <a:avLst/>
                          </a:prstGeom>
                          <a:ln>
                            <a:noFill/>
                          </a:ln>
                          <a:extLst>
                            <a:ext uri="{53640926-AAD7-44D8-BBD7-CCE9431645EC}">
                              <a14:shadowObscured xmlns:a14="http://schemas.microsoft.com/office/drawing/2010/main"/>
                            </a:ext>
                          </a:extLst>
                        </pic:spPr>
                      </pic:pic>
                    </a:graphicData>
                  </a:graphic>
                </wp:inline>
              </w:drawing>
            </w:r>
          </w:p>
        </w:tc>
      </w:tr>
      <w:tr w:rsidR="004C323F" w14:paraId="40AE9185" w14:textId="159132DB" w:rsidTr="004C323F">
        <w:tc>
          <w:tcPr>
            <w:tcW w:w="1325" w:type="dxa"/>
            <w:vAlign w:val="center"/>
          </w:tcPr>
          <w:p w14:paraId="33863F79" w14:textId="77777777" w:rsidR="004C323F" w:rsidRDefault="004C323F" w:rsidP="002C22C5">
            <w:pPr>
              <w:jc w:val="center"/>
            </w:pPr>
            <w:r>
              <w:t>49</w:t>
            </w:r>
          </w:p>
        </w:tc>
        <w:tc>
          <w:tcPr>
            <w:tcW w:w="3398" w:type="dxa"/>
            <w:vAlign w:val="center"/>
          </w:tcPr>
          <w:p w14:paraId="2A5958C0" w14:textId="77777777" w:rsidR="004C323F" w:rsidRDefault="004C323F" w:rsidP="002C22C5">
            <w:pPr>
              <w:jc w:val="center"/>
            </w:pPr>
            <w:r>
              <w:rPr>
                <w:noProof/>
              </w:rPr>
              <w:drawing>
                <wp:inline distT="0" distB="0" distL="0" distR="0" wp14:anchorId="3DC174FF" wp14:editId="41B23D18">
                  <wp:extent cx="1455422" cy="618490"/>
                  <wp:effectExtent l="0" t="0" r="0" b="0"/>
                  <wp:docPr id="59" name="Picture 59"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A screenshot of a computer&#10;&#10;Description automatically generated with medium confidence"/>
                          <pic:cNvPicPr/>
                        </pic:nvPicPr>
                        <pic:blipFill rotWithShape="1">
                          <a:blip r:embed="rId63"/>
                          <a:srcRect l="24193" t="46908" r="71476" b="47493"/>
                          <a:stretch/>
                        </pic:blipFill>
                        <pic:spPr bwMode="auto">
                          <a:xfrm>
                            <a:off x="0" y="0"/>
                            <a:ext cx="1457450" cy="619352"/>
                          </a:xfrm>
                          <a:prstGeom prst="rect">
                            <a:avLst/>
                          </a:prstGeom>
                          <a:ln>
                            <a:noFill/>
                          </a:ln>
                          <a:extLst>
                            <a:ext uri="{53640926-AAD7-44D8-BBD7-CCE9431645EC}">
                              <a14:shadowObscured xmlns:a14="http://schemas.microsoft.com/office/drawing/2010/main"/>
                            </a:ext>
                          </a:extLst>
                        </pic:spPr>
                      </pic:pic>
                    </a:graphicData>
                  </a:graphic>
                </wp:inline>
              </w:drawing>
            </w:r>
          </w:p>
        </w:tc>
        <w:tc>
          <w:tcPr>
            <w:tcW w:w="3398" w:type="dxa"/>
          </w:tcPr>
          <w:p w14:paraId="7E58C92E" w14:textId="72DE5ECC" w:rsidR="004C323F" w:rsidRDefault="00F66252" w:rsidP="002C22C5">
            <w:pPr>
              <w:jc w:val="center"/>
              <w:rPr>
                <w:noProof/>
              </w:rPr>
            </w:pPr>
            <w:r>
              <w:rPr>
                <w:noProof/>
              </w:rPr>
              <w:drawing>
                <wp:inline distT="0" distB="0" distL="0" distR="0" wp14:anchorId="57E7AB7F" wp14:editId="21B5B1E4">
                  <wp:extent cx="1559490" cy="618490"/>
                  <wp:effectExtent l="0" t="0" r="3175" b="0"/>
                  <wp:docPr id="68" name="Picture 6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Picture 68" descr="A screenshot of a computer&#10;&#10;Description automatically generated"/>
                          <pic:cNvPicPr/>
                        </pic:nvPicPr>
                        <pic:blipFill rotWithShape="1">
                          <a:blip r:embed="rId69"/>
                          <a:srcRect l="26950" t="42223" r="70222" b="54365"/>
                          <a:stretch/>
                        </pic:blipFill>
                        <pic:spPr bwMode="auto">
                          <a:xfrm>
                            <a:off x="0" y="0"/>
                            <a:ext cx="1597518" cy="633572"/>
                          </a:xfrm>
                          <a:prstGeom prst="rect">
                            <a:avLst/>
                          </a:prstGeom>
                          <a:ln>
                            <a:noFill/>
                          </a:ln>
                          <a:extLst>
                            <a:ext uri="{53640926-AAD7-44D8-BBD7-CCE9431645EC}">
                              <a14:shadowObscured xmlns:a14="http://schemas.microsoft.com/office/drawing/2010/main"/>
                            </a:ext>
                          </a:extLst>
                        </pic:spPr>
                      </pic:pic>
                    </a:graphicData>
                  </a:graphic>
                </wp:inline>
              </w:drawing>
            </w:r>
          </w:p>
        </w:tc>
      </w:tr>
      <w:tr w:rsidR="004C323F" w14:paraId="6D980486" w14:textId="2F2AF0CF" w:rsidTr="004C323F">
        <w:tc>
          <w:tcPr>
            <w:tcW w:w="1325" w:type="dxa"/>
            <w:vAlign w:val="center"/>
          </w:tcPr>
          <w:p w14:paraId="04117802" w14:textId="77777777" w:rsidR="004C323F" w:rsidRDefault="004C323F" w:rsidP="002C22C5">
            <w:pPr>
              <w:jc w:val="center"/>
            </w:pPr>
            <w:r>
              <w:t>50</w:t>
            </w:r>
          </w:p>
        </w:tc>
        <w:tc>
          <w:tcPr>
            <w:tcW w:w="3398" w:type="dxa"/>
            <w:vAlign w:val="center"/>
          </w:tcPr>
          <w:p w14:paraId="7B57AD15" w14:textId="77777777" w:rsidR="004C323F" w:rsidRDefault="004C323F" w:rsidP="002C22C5">
            <w:pPr>
              <w:jc w:val="center"/>
            </w:pPr>
            <w:r>
              <w:rPr>
                <w:noProof/>
              </w:rPr>
              <w:drawing>
                <wp:inline distT="0" distB="0" distL="0" distR="0" wp14:anchorId="4B7D994D" wp14:editId="4005F552">
                  <wp:extent cx="1350925" cy="592455"/>
                  <wp:effectExtent l="0" t="0" r="1905" b="0"/>
                  <wp:docPr id="61" name="Picture 6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A screenshot of a computer&#10;&#10;Description automatically generated with medium confidence"/>
                          <pic:cNvPicPr/>
                        </pic:nvPicPr>
                        <pic:blipFill rotWithShape="1">
                          <a:blip r:embed="rId63"/>
                          <a:srcRect l="28581" t="51299" r="67058" b="42400"/>
                          <a:stretch/>
                        </pic:blipFill>
                        <pic:spPr bwMode="auto">
                          <a:xfrm>
                            <a:off x="0" y="0"/>
                            <a:ext cx="1360715" cy="596748"/>
                          </a:xfrm>
                          <a:prstGeom prst="rect">
                            <a:avLst/>
                          </a:prstGeom>
                          <a:ln>
                            <a:noFill/>
                          </a:ln>
                          <a:extLst>
                            <a:ext uri="{53640926-AAD7-44D8-BBD7-CCE9431645EC}">
                              <a14:shadowObscured xmlns:a14="http://schemas.microsoft.com/office/drawing/2010/main"/>
                            </a:ext>
                          </a:extLst>
                        </pic:spPr>
                      </pic:pic>
                    </a:graphicData>
                  </a:graphic>
                </wp:inline>
              </w:drawing>
            </w:r>
          </w:p>
        </w:tc>
        <w:tc>
          <w:tcPr>
            <w:tcW w:w="3398" w:type="dxa"/>
          </w:tcPr>
          <w:p w14:paraId="1D64FBDC" w14:textId="23BD046A" w:rsidR="004C323F" w:rsidRDefault="00F66252" w:rsidP="002C22C5">
            <w:pPr>
              <w:jc w:val="center"/>
              <w:rPr>
                <w:noProof/>
              </w:rPr>
            </w:pPr>
            <w:r>
              <w:rPr>
                <w:noProof/>
              </w:rPr>
              <w:drawing>
                <wp:inline distT="0" distB="0" distL="0" distR="0" wp14:anchorId="255F22A3" wp14:editId="37752999">
                  <wp:extent cx="1518699" cy="573889"/>
                  <wp:effectExtent l="0" t="0" r="5715" b="0"/>
                  <wp:docPr id="67" name="Picture 6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Picture 67" descr="A screenshot of a computer&#10;&#10;Description automatically generated"/>
                          <pic:cNvPicPr/>
                        </pic:nvPicPr>
                        <pic:blipFill rotWithShape="1">
                          <a:blip r:embed="rId69"/>
                          <a:srcRect l="27131" t="38373" r="70205" b="58565"/>
                          <a:stretch/>
                        </pic:blipFill>
                        <pic:spPr bwMode="auto">
                          <a:xfrm>
                            <a:off x="0" y="0"/>
                            <a:ext cx="1559140" cy="589171"/>
                          </a:xfrm>
                          <a:prstGeom prst="rect">
                            <a:avLst/>
                          </a:prstGeom>
                          <a:ln>
                            <a:noFill/>
                          </a:ln>
                          <a:extLst>
                            <a:ext uri="{53640926-AAD7-44D8-BBD7-CCE9431645EC}">
                              <a14:shadowObscured xmlns:a14="http://schemas.microsoft.com/office/drawing/2010/main"/>
                            </a:ext>
                          </a:extLst>
                        </pic:spPr>
                      </pic:pic>
                    </a:graphicData>
                  </a:graphic>
                </wp:inline>
              </w:drawing>
            </w:r>
          </w:p>
        </w:tc>
      </w:tr>
    </w:tbl>
    <w:p w14:paraId="04D30C43" w14:textId="0A99226A" w:rsidR="00466B3A" w:rsidRPr="008E5954" w:rsidRDefault="005D2CB1" w:rsidP="005D2CB1">
      <w:pPr>
        <w:jc w:val="both"/>
      </w:pPr>
      <w:r>
        <w:lastRenderedPageBreak/>
        <w:t xml:space="preserve">The water fastness test lasted for 54 </w:t>
      </w:r>
      <w:r w:rsidRPr="008E5954">
        <w:t xml:space="preserve">days and table 12 shows that the print and colour was not impacted. This was further verified by print samples that had been dried and placed in water, with the results in the appendix, table </w:t>
      </w:r>
      <w:r w:rsidR="008E5954" w:rsidRPr="008E5954">
        <w:t>15</w:t>
      </w:r>
      <w:r w:rsidRPr="008E5954">
        <w:t xml:space="preserve">. The light fastness of the print samples </w:t>
      </w:r>
      <w:proofErr w:type="gramStart"/>
      <w:r w:rsidRPr="008E5954">
        <w:t>were</w:t>
      </w:r>
      <w:proofErr w:type="gramEnd"/>
      <w:r w:rsidRPr="008E5954">
        <w:t xml:space="preserve"> not impacted by direct sunlight as shown by comparing figures 9, 10 and 11.</w:t>
      </w:r>
    </w:p>
    <w:p w14:paraId="0D6E4D44" w14:textId="77777777" w:rsidR="005D2CB1" w:rsidRDefault="0017698B" w:rsidP="005D2CB1">
      <w:pPr>
        <w:keepNext/>
        <w:jc w:val="center"/>
      </w:pPr>
      <w:r>
        <w:rPr>
          <w:noProof/>
        </w:rPr>
        <w:drawing>
          <wp:inline distT="0" distB="0" distL="0" distR="0" wp14:anchorId="699A67D6" wp14:editId="3A01604B">
            <wp:extent cx="3337318" cy="1049572"/>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0"/>
                    <a:srcRect l="15008" t="32597" r="59996" b="43488"/>
                    <a:stretch/>
                  </pic:blipFill>
                  <pic:spPr bwMode="auto">
                    <a:xfrm>
                      <a:off x="0" y="0"/>
                      <a:ext cx="3352604" cy="1054380"/>
                    </a:xfrm>
                    <a:prstGeom prst="rect">
                      <a:avLst/>
                    </a:prstGeom>
                    <a:ln>
                      <a:noFill/>
                    </a:ln>
                    <a:extLst>
                      <a:ext uri="{53640926-AAD7-44D8-BBD7-CCE9431645EC}">
                        <a14:shadowObscured xmlns:a14="http://schemas.microsoft.com/office/drawing/2010/main"/>
                      </a:ext>
                    </a:extLst>
                  </pic:spPr>
                </pic:pic>
              </a:graphicData>
            </a:graphic>
          </wp:inline>
        </w:drawing>
      </w:r>
    </w:p>
    <w:p w14:paraId="32568B50" w14:textId="06DECCE8" w:rsidR="0017698B" w:rsidRPr="004A7F6F" w:rsidRDefault="005D2CB1" w:rsidP="005D2CB1">
      <w:pPr>
        <w:pStyle w:val="Caption"/>
        <w:jc w:val="center"/>
      </w:pPr>
      <w:bookmarkStart w:id="47" w:name="_Toc127442357"/>
      <w:r>
        <w:t xml:space="preserve">Figure </w:t>
      </w:r>
      <w:r w:rsidR="008603F7">
        <w:fldChar w:fldCharType="begin"/>
      </w:r>
      <w:r w:rsidR="008603F7">
        <w:instrText xml:space="preserve"> SEQ Figure \* ARABIC </w:instrText>
      </w:r>
      <w:r w:rsidR="008603F7">
        <w:fldChar w:fldCharType="separate"/>
      </w:r>
      <w:r w:rsidR="00522941">
        <w:rPr>
          <w:noProof/>
        </w:rPr>
        <w:t>9</w:t>
      </w:r>
      <w:r w:rsidR="008603F7">
        <w:rPr>
          <w:noProof/>
        </w:rPr>
        <w:fldChar w:fldCharType="end"/>
      </w:r>
      <w:r>
        <w:t>: Light Fastness Test - Initial Colour (16/12/22)</w:t>
      </w:r>
      <w:bookmarkEnd w:id="47"/>
    </w:p>
    <w:p w14:paraId="7ACF4BF2" w14:textId="77777777" w:rsidR="005D2CB1" w:rsidRDefault="0017698B" w:rsidP="005D2CB1">
      <w:pPr>
        <w:keepNext/>
        <w:jc w:val="center"/>
      </w:pPr>
      <w:r>
        <w:rPr>
          <w:noProof/>
        </w:rPr>
        <w:drawing>
          <wp:inline distT="0" distB="0" distL="0" distR="0" wp14:anchorId="34C22B47" wp14:editId="5AFB095F">
            <wp:extent cx="3336925" cy="1449794"/>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1"/>
                    <a:srcRect l="22631" t="32597" r="64758" b="50735"/>
                    <a:stretch/>
                  </pic:blipFill>
                  <pic:spPr bwMode="auto">
                    <a:xfrm>
                      <a:off x="0" y="0"/>
                      <a:ext cx="3391020" cy="1473296"/>
                    </a:xfrm>
                    <a:prstGeom prst="rect">
                      <a:avLst/>
                    </a:prstGeom>
                    <a:ln>
                      <a:noFill/>
                    </a:ln>
                    <a:extLst>
                      <a:ext uri="{53640926-AAD7-44D8-BBD7-CCE9431645EC}">
                        <a14:shadowObscured xmlns:a14="http://schemas.microsoft.com/office/drawing/2010/main"/>
                      </a:ext>
                    </a:extLst>
                  </pic:spPr>
                </pic:pic>
              </a:graphicData>
            </a:graphic>
          </wp:inline>
        </w:drawing>
      </w:r>
    </w:p>
    <w:p w14:paraId="17E1A96F" w14:textId="1C42BA54" w:rsidR="0017698B" w:rsidRDefault="005D2CB1" w:rsidP="005D2CB1">
      <w:pPr>
        <w:pStyle w:val="Caption"/>
        <w:jc w:val="center"/>
      </w:pPr>
      <w:bookmarkStart w:id="48" w:name="_Toc127442358"/>
      <w:r>
        <w:t xml:space="preserve">Figure </w:t>
      </w:r>
      <w:r w:rsidR="008603F7">
        <w:fldChar w:fldCharType="begin"/>
      </w:r>
      <w:r w:rsidR="008603F7">
        <w:instrText xml:space="preserve"> SEQ Figure \* ARABIC </w:instrText>
      </w:r>
      <w:r w:rsidR="008603F7">
        <w:fldChar w:fldCharType="separate"/>
      </w:r>
      <w:r w:rsidR="00522941">
        <w:rPr>
          <w:noProof/>
        </w:rPr>
        <w:t>10</w:t>
      </w:r>
      <w:r w:rsidR="008603F7">
        <w:rPr>
          <w:noProof/>
        </w:rPr>
        <w:fldChar w:fldCharType="end"/>
      </w:r>
      <w:r>
        <w:t xml:space="preserve">: </w:t>
      </w:r>
      <w:r w:rsidRPr="00FA7F81">
        <w:t xml:space="preserve">Light Fastness Test - </w:t>
      </w:r>
      <w:r>
        <w:t>Colour on 5/2/23</w:t>
      </w:r>
      <w:bookmarkEnd w:id="48"/>
    </w:p>
    <w:p w14:paraId="525F1059" w14:textId="77777777" w:rsidR="005D2CB1" w:rsidRDefault="00A96618" w:rsidP="005D2CB1">
      <w:pPr>
        <w:keepNext/>
        <w:jc w:val="center"/>
      </w:pPr>
      <w:r>
        <w:rPr>
          <w:noProof/>
        </w:rPr>
        <w:drawing>
          <wp:inline distT="0" distB="0" distL="0" distR="0" wp14:anchorId="293BE2B4" wp14:editId="2098AF2F">
            <wp:extent cx="3324517" cy="1017767"/>
            <wp:effectExtent l="0" t="0" r="0" b="0"/>
            <wp:docPr id="12" name="Picture 12" descr="No description avail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descr="No description available."/>
                    <pic:cNvPicPr>
                      <a:picLocks noChangeAspect="1" noChangeArrowheads="1"/>
                    </pic:cNvPicPr>
                  </pic:nvPicPr>
                  <pic:blipFill rotWithShape="1">
                    <a:blip r:embed="rId72" cstate="print">
                      <a:extLst>
                        <a:ext uri="{28A0092B-C50C-407E-A947-70E740481C1C}">
                          <a14:useLocalDpi xmlns:a14="http://schemas.microsoft.com/office/drawing/2010/main" val="0"/>
                        </a:ext>
                      </a:extLst>
                    </a:blip>
                    <a:srcRect l="10792" t="39652" r="18693" b="49939"/>
                    <a:stretch/>
                  </pic:blipFill>
                  <pic:spPr bwMode="auto">
                    <a:xfrm>
                      <a:off x="0" y="0"/>
                      <a:ext cx="3442403" cy="1053857"/>
                    </a:xfrm>
                    <a:prstGeom prst="rect">
                      <a:avLst/>
                    </a:prstGeom>
                    <a:noFill/>
                    <a:ln>
                      <a:noFill/>
                    </a:ln>
                    <a:extLst>
                      <a:ext uri="{53640926-AAD7-44D8-BBD7-CCE9431645EC}">
                        <a14:shadowObscured xmlns:a14="http://schemas.microsoft.com/office/drawing/2010/main"/>
                      </a:ext>
                    </a:extLst>
                  </pic:spPr>
                </pic:pic>
              </a:graphicData>
            </a:graphic>
          </wp:inline>
        </w:drawing>
      </w:r>
    </w:p>
    <w:p w14:paraId="0A3742CF" w14:textId="64D03F7F" w:rsidR="00A96618" w:rsidRPr="004E424C" w:rsidRDefault="005D2CB1" w:rsidP="005D2CB1">
      <w:pPr>
        <w:pStyle w:val="Caption"/>
        <w:jc w:val="center"/>
      </w:pPr>
      <w:bookmarkStart w:id="49" w:name="_Toc127442359"/>
      <w:r>
        <w:t xml:space="preserve">Figure </w:t>
      </w:r>
      <w:r w:rsidR="008603F7">
        <w:fldChar w:fldCharType="begin"/>
      </w:r>
      <w:r w:rsidR="008603F7">
        <w:instrText xml:space="preserve"> SEQ Figure \* ARABIC </w:instrText>
      </w:r>
      <w:r w:rsidR="008603F7">
        <w:fldChar w:fldCharType="separate"/>
      </w:r>
      <w:r w:rsidR="00522941">
        <w:rPr>
          <w:noProof/>
        </w:rPr>
        <w:t>11</w:t>
      </w:r>
      <w:r w:rsidR="008603F7">
        <w:rPr>
          <w:noProof/>
        </w:rPr>
        <w:fldChar w:fldCharType="end"/>
      </w:r>
      <w:r>
        <w:t xml:space="preserve">: </w:t>
      </w:r>
      <w:r w:rsidRPr="0018422D">
        <w:t xml:space="preserve">Light Fastness Test - Colour on </w:t>
      </w:r>
      <w:r>
        <w:t>9</w:t>
      </w:r>
      <w:r w:rsidRPr="0018422D">
        <w:t>/2/23</w:t>
      </w:r>
      <w:bookmarkEnd w:id="49"/>
    </w:p>
    <w:p w14:paraId="63CE0D0D" w14:textId="4FFA9119" w:rsidR="00031FD2" w:rsidRDefault="00031FD2" w:rsidP="00641A61">
      <w:pPr>
        <w:pStyle w:val="Heading1"/>
        <w:numPr>
          <w:ilvl w:val="0"/>
          <w:numId w:val="4"/>
        </w:numPr>
      </w:pPr>
      <w:bookmarkStart w:id="50" w:name="_Toc128391142"/>
      <w:r>
        <w:t>Discussion</w:t>
      </w:r>
      <w:bookmarkEnd w:id="50"/>
    </w:p>
    <w:p w14:paraId="5A9D5B20" w14:textId="7CB0EAD7" w:rsidR="004A7F6F" w:rsidRDefault="004A7F6F" w:rsidP="00641A61">
      <w:pPr>
        <w:pStyle w:val="Heading2"/>
        <w:numPr>
          <w:ilvl w:val="1"/>
          <w:numId w:val="4"/>
        </w:numPr>
      </w:pPr>
      <w:bookmarkStart w:id="51" w:name="_Toc128391143"/>
      <w:r>
        <w:t>Ink Manufacturing</w:t>
      </w:r>
      <w:bookmarkEnd w:id="51"/>
    </w:p>
    <w:p w14:paraId="2A2E2F4C" w14:textId="0D542E41" w:rsidR="007D17DD" w:rsidRDefault="008633BA" w:rsidP="008633BA">
      <w:pPr>
        <w:jc w:val="both"/>
      </w:pPr>
      <w:r>
        <w:t>The manufacturing process of the established azo base inks is far more complex than using Vinyl Sulfone dyes, as they cannot be bought ready to use.</w:t>
      </w:r>
      <w:r w:rsidR="009E0D71">
        <w:t xml:space="preserve"> This is because </w:t>
      </w:r>
      <w:r w:rsidR="00254648">
        <w:t xml:space="preserve">the azo base degrades overtime in ambient conditions, whereas VS dyes were bought from Colour Craft in a stable solution. When the azo base is being manufactured, harmful gases are emitted, creating a safety and ethical concern regarding the welfare of the </w:t>
      </w:r>
      <w:r w:rsidR="0073291C">
        <w:t>operators, and making the risk as low as reasonably practicable (ALARP). Whilst no alternative was available for printing, the risk was seen as tolerable</w:t>
      </w:r>
      <w:r w:rsidR="003901B5">
        <w:t xml:space="preserve">, </w:t>
      </w:r>
      <w:r w:rsidR="0086335F">
        <w:t>as</w:t>
      </w:r>
      <w:r w:rsidR="003901B5">
        <w:t xml:space="preserve"> a safer alternative, such as VS dyes </w:t>
      </w:r>
      <w:r w:rsidR="0086335F">
        <w:t xml:space="preserve">could not be sufficiently controlled </w:t>
      </w:r>
      <w:sdt>
        <w:sdtPr>
          <w:id w:val="-836456946"/>
          <w:citation/>
        </w:sdtPr>
        <w:sdtEndPr/>
        <w:sdtContent>
          <w:r w:rsidR="003901B5">
            <w:fldChar w:fldCharType="begin"/>
          </w:r>
          <w:r w:rsidR="003901B5">
            <w:instrText xml:space="preserve"> CITATION Ers08 \l 2057 </w:instrText>
          </w:r>
          <w:r w:rsidR="003901B5">
            <w:fldChar w:fldCharType="separate"/>
          </w:r>
          <w:r w:rsidR="003901B5" w:rsidRPr="003901B5">
            <w:rPr>
              <w:noProof/>
            </w:rPr>
            <w:t>(Ersdal &amp; Aven, 2008)</w:t>
          </w:r>
          <w:r w:rsidR="003901B5">
            <w:fldChar w:fldCharType="end"/>
          </w:r>
        </w:sdtContent>
      </w:sdt>
      <w:r w:rsidR="003901B5">
        <w:t>.</w:t>
      </w:r>
      <w:r w:rsidR="0073291C">
        <w:t xml:space="preserve"> </w:t>
      </w:r>
      <w:r w:rsidR="003901B5">
        <w:t xml:space="preserve">Ethical considerations, such as impact on neighbours through hazardous discharge </w:t>
      </w:r>
      <w:sdt>
        <w:sdtPr>
          <w:id w:val="-58559690"/>
          <w:citation/>
        </w:sdtPr>
        <w:sdtEndPr/>
        <w:sdtContent>
          <w:r w:rsidR="003901B5">
            <w:fldChar w:fldCharType="begin"/>
          </w:r>
          <w:r w:rsidR="003901B5">
            <w:instrText xml:space="preserve"> CITATION Ste17 \l 2057 </w:instrText>
          </w:r>
          <w:r w:rsidR="003901B5">
            <w:fldChar w:fldCharType="separate"/>
          </w:r>
          <w:r w:rsidR="003901B5" w:rsidRPr="003901B5">
            <w:rPr>
              <w:noProof/>
            </w:rPr>
            <w:t>(Stephens, 2017)</w:t>
          </w:r>
          <w:r w:rsidR="003901B5">
            <w:fldChar w:fldCharType="end"/>
          </w:r>
        </w:sdtContent>
      </w:sdt>
      <w:r w:rsidR="003901B5">
        <w:t xml:space="preserve">, would also support the change to vinyl sulfone </w:t>
      </w:r>
      <w:r w:rsidR="00F61E04">
        <w:t>dyes due to their extended shelf life and non-carcinogenic structure.</w:t>
      </w:r>
    </w:p>
    <w:p w14:paraId="1523D34D" w14:textId="755901D4" w:rsidR="008633BA" w:rsidRPr="00E059E4" w:rsidRDefault="008F5333" w:rsidP="008633BA">
      <w:pPr>
        <w:jc w:val="both"/>
      </w:pPr>
      <w:proofErr w:type="spellStart"/>
      <w:r>
        <w:t>Brenthol</w:t>
      </w:r>
      <w:proofErr w:type="spellEnd"/>
      <w:r>
        <w:t xml:space="preserve"> is less stable than the fixer solution utilised with vinyl sulfone dyes, as the </w:t>
      </w:r>
      <w:proofErr w:type="spellStart"/>
      <w:r>
        <w:t>naphtol</w:t>
      </w:r>
      <w:proofErr w:type="spellEnd"/>
      <w:r>
        <w:t xml:space="preserve"> powders are held in suspension using the emulsifier sulphonated castor oil </w:t>
      </w:r>
      <w:sdt>
        <w:sdtPr>
          <w:id w:val="1251237715"/>
          <w:citation/>
        </w:sdtPr>
        <w:sdtEndPr/>
        <w:sdtContent>
          <w:r>
            <w:fldChar w:fldCharType="begin"/>
          </w:r>
          <w:r>
            <w:instrText xml:space="preserve"> CITATION Jad18 \l 2057 </w:instrText>
          </w:r>
          <w:r>
            <w:fldChar w:fldCharType="separate"/>
          </w:r>
          <w:r w:rsidRPr="008F5333">
            <w:rPr>
              <w:noProof/>
            </w:rPr>
            <w:t>(Jadhav, et al., 2018)</w:t>
          </w:r>
          <w:r>
            <w:fldChar w:fldCharType="end"/>
          </w:r>
        </w:sdtContent>
      </w:sdt>
      <w:r>
        <w:t>, which eventually settle out. The fixer only requires dissolved solids, sodium chloride and sodium carbonate, and will therefore remain homogenous if kept below the solubility limits</w:t>
      </w:r>
      <w:r w:rsidR="00E059E4">
        <w:t>, implying an increase in stability and ease to use</w:t>
      </w:r>
      <w:r>
        <w:t>.</w:t>
      </w:r>
      <w:r w:rsidR="00E059E4">
        <w:t xml:space="preserve"> However, </w:t>
      </w:r>
      <w:r w:rsidR="00E059E4" w:rsidRPr="008E5954">
        <w:t>tables 4 and 5 highlight</w:t>
      </w:r>
      <w:r w:rsidR="00E059E4">
        <w:t xml:space="preserve"> the critical concentrations have a far </w:t>
      </w:r>
      <w:r w:rsidR="00E059E4">
        <w:lastRenderedPageBreak/>
        <w:t xml:space="preserve">greater impact on VS dyes than Azo dyes. This is probably because both chemicals are required to ensure the VS dye reacts with the cellulose structure, whereas azo bases and </w:t>
      </w:r>
      <w:proofErr w:type="spellStart"/>
      <w:r w:rsidR="00E059E4">
        <w:t>naphtol</w:t>
      </w:r>
      <w:proofErr w:type="spellEnd"/>
      <w:r w:rsidR="00E059E4">
        <w:t xml:space="preserve"> powders </w:t>
      </w:r>
      <w:r w:rsidR="004074C8">
        <w:t>react through an ionic mechanism, which requires less control.</w:t>
      </w:r>
    </w:p>
    <w:p w14:paraId="093C2FCA" w14:textId="72A82656" w:rsidR="004A7F6F" w:rsidRDefault="004A7F6F" w:rsidP="00641A61">
      <w:pPr>
        <w:pStyle w:val="Heading2"/>
        <w:numPr>
          <w:ilvl w:val="1"/>
          <w:numId w:val="4"/>
        </w:numPr>
      </w:pPr>
      <w:bookmarkStart w:id="52" w:name="_Toc128391144"/>
      <w:r>
        <w:t>Process Conditions</w:t>
      </w:r>
      <w:bookmarkEnd w:id="52"/>
    </w:p>
    <w:p w14:paraId="37D3A90E" w14:textId="20E065A8" w:rsidR="004074C8" w:rsidRPr="00ED2906" w:rsidRDefault="00B560A5" w:rsidP="004A6983">
      <w:pPr>
        <w:jc w:val="both"/>
      </w:pPr>
      <w:r>
        <w:t>The increasing of the viscosity through adding thickener primarily aided an even coverage across</w:t>
      </w:r>
      <w:r w:rsidR="004A6983">
        <w:t>, whilst having a limited impact on colour bleeding for VS dyes.</w:t>
      </w:r>
      <w:r w:rsidR="00EA6122">
        <w:t xml:space="preserve"> This is </w:t>
      </w:r>
      <w:r w:rsidR="00EA6122" w:rsidRPr="00ED2906">
        <w:t>supported by the images in table 3, which show greater amounts of ink being deposited in the correct pattern as the gum Arabic levels increase</w:t>
      </w:r>
      <w:r w:rsidR="0017087E" w:rsidRPr="00ED2906">
        <w:t xml:space="preserve">, implying that the addition of thickener allows for better and greater ink transfer across the rollers. Current printing methods using azo bases are like this, as according to Viscose Closures operating procedures, gum should be added for block text and all over printing, which requires a higher level of ink transfer. This conveys that </w:t>
      </w:r>
      <w:proofErr w:type="gramStart"/>
      <w:r w:rsidR="0017087E" w:rsidRPr="00ED2906">
        <w:t>the both</w:t>
      </w:r>
      <w:proofErr w:type="gramEnd"/>
      <w:r w:rsidR="0017087E" w:rsidRPr="00ED2906">
        <w:t xml:space="preserve"> methods require the same amount of thickener for improving ink transfer when higher volumes of ink are required.</w:t>
      </w:r>
    </w:p>
    <w:p w14:paraId="1DD80260" w14:textId="4D34C11F" w:rsidR="00B253EB" w:rsidRPr="00ED2906" w:rsidRDefault="00B253EB" w:rsidP="00B253EB">
      <w:pPr>
        <w:jc w:val="both"/>
      </w:pPr>
      <w:r w:rsidRPr="00ED2906">
        <w:t xml:space="preserve">Sodium Carbonate </w:t>
      </w:r>
      <w:r w:rsidR="005C6721" w:rsidRPr="00ED2906">
        <w:t>concentrations were increased to determine the optimum amount to allow for print to occur, with the highest quality print being shown in table 4 as samples 8 and 9, resulting in an optimum of 8wt%. At 4wt% there was bleeding of the ink, reducing the clarity of the print, implying there is not enough sodium carbonate within the solution. At 12wt%</w:t>
      </w:r>
      <w:r w:rsidR="00E67DCA" w:rsidRPr="00ED2906">
        <w:t xml:space="preserve"> the ink easily smudged, suggesting there was to</w:t>
      </w:r>
      <w:r w:rsidR="00ED2906">
        <w:t>o</w:t>
      </w:r>
      <w:r w:rsidR="00E67DCA" w:rsidRPr="00ED2906">
        <w:t xml:space="preserve"> much ink on the band, which is </w:t>
      </w:r>
      <w:proofErr w:type="gramStart"/>
      <w:r w:rsidR="00E67DCA" w:rsidRPr="00ED2906">
        <w:t>similar to</w:t>
      </w:r>
      <w:proofErr w:type="gramEnd"/>
      <w:r w:rsidR="00E67DCA" w:rsidRPr="00ED2906">
        <w:t xml:space="preserve"> the impact of adding sodium hydroxide to the soaking liquid as evidenced in table 11. Sodium Carbonate forms a stable weak alkali buffer solution</w:t>
      </w:r>
      <w:r w:rsidR="00EC5BCB" w:rsidRPr="00ED2906">
        <w:t xml:space="preserve"> </w:t>
      </w:r>
      <w:sdt>
        <w:sdtPr>
          <w:id w:val="-948702729"/>
          <w:citation/>
        </w:sdtPr>
        <w:sdtEndPr/>
        <w:sdtContent>
          <w:r w:rsidR="00EC5BCB" w:rsidRPr="00ED2906">
            <w:fldChar w:fldCharType="begin"/>
          </w:r>
          <w:r w:rsidR="00EC5BCB" w:rsidRPr="00ED2906">
            <w:instrText xml:space="preserve"> CITATION Cul19 \l 2057 </w:instrText>
          </w:r>
          <w:r w:rsidR="00EC5BCB" w:rsidRPr="00ED2906">
            <w:fldChar w:fldCharType="separate"/>
          </w:r>
          <w:r w:rsidR="00EC5BCB" w:rsidRPr="00ED2906">
            <w:rPr>
              <w:noProof/>
            </w:rPr>
            <w:t>(Cullen &amp; Hubbard, 1919)</w:t>
          </w:r>
          <w:r w:rsidR="00EC5BCB" w:rsidRPr="00ED2906">
            <w:fldChar w:fldCharType="end"/>
          </w:r>
        </w:sdtContent>
      </w:sdt>
      <w:r w:rsidR="00E67DCA" w:rsidRPr="00ED2906">
        <w:t>, allowing for the cellulose structure to be partially activated while not opening the cellulose structure</w:t>
      </w:r>
      <w:r w:rsidR="00EC5BCB" w:rsidRPr="00ED2906">
        <w:t>. This results in a high clarity print without flo</w:t>
      </w:r>
      <w:r w:rsidR="00EC5BCB">
        <w:t>oding the cellulose structure with excess ink, resulting in smudging. However, high pH levels, caused by high sodium carbonate or sodium hydroxide levels, allow the cellulose structure to</w:t>
      </w:r>
      <w:r w:rsidR="00EC4D56">
        <w:t xml:space="preserve"> open and</w:t>
      </w:r>
      <w:r w:rsidR="00EC5BCB">
        <w:t xml:space="preserve"> become </w:t>
      </w:r>
      <w:r w:rsidR="00EC5BCB" w:rsidRPr="00ED2906">
        <w:t>flooded</w:t>
      </w:r>
      <w:r w:rsidR="00EC4D56" w:rsidRPr="00ED2906">
        <w:t xml:space="preserve"> resulting in excess ink sitting on the surface of the tubing and being easily removed</w:t>
      </w:r>
      <w:r w:rsidR="00EC5BCB" w:rsidRPr="00ED2906">
        <w:t>, as seen in table 11.</w:t>
      </w:r>
      <w:r w:rsidR="00E67DCA" w:rsidRPr="00ED2906">
        <w:t xml:space="preserve"> </w:t>
      </w:r>
    </w:p>
    <w:p w14:paraId="2111D856" w14:textId="7A254D44" w:rsidR="004074C8" w:rsidRPr="00ED2906" w:rsidRDefault="00EC5BCB" w:rsidP="00EC4D56">
      <w:pPr>
        <w:jc w:val="both"/>
      </w:pPr>
      <w:r w:rsidRPr="00ED2906">
        <w:t>An increase</w:t>
      </w:r>
      <w:r w:rsidR="00F00A77" w:rsidRPr="00ED2906">
        <w:t xml:space="preserve"> in electrolytes</w:t>
      </w:r>
      <w:r w:rsidR="00EC4D56" w:rsidRPr="00ED2906">
        <w:t>, such as</w:t>
      </w:r>
      <w:r w:rsidRPr="00ED2906">
        <w:t xml:space="preserve"> </w:t>
      </w:r>
      <w:r w:rsidR="004074C8" w:rsidRPr="00ED2906">
        <w:t>Sodium Chlorid</w:t>
      </w:r>
      <w:r w:rsidR="00EC4D56" w:rsidRPr="00ED2906">
        <w:t>e, results in a denser area of dye, creating darker colours, which can be seen in table 5.</w:t>
      </w:r>
      <w:r w:rsidR="00F548F9" w:rsidRPr="00ED2906">
        <w:t xml:space="preserve"> For black ink in table 5, there is no visible change in colour depth after concentrations of 15wt%. This implies that an increase salt increases the fixation rate of the dye, as a greater amount of ink has reacted with the cellulose. An increase in salt in alkali conditions would cause this because the dissociation of the cellulose to activate it becomes more stable in high electrolyte conditions. The temperature of the soaking solution is also critical</w:t>
      </w:r>
      <w:r w:rsidR="00D52F18" w:rsidRPr="00ED2906">
        <w:t>, as table 8 portrays that the image only becomes clear when the soaking solution is above 60</w:t>
      </w:r>
      <w:r w:rsidR="00D52F18" w:rsidRPr="00ED2906">
        <w:rPr>
          <w:rFonts w:cstheme="minorHAnsi"/>
        </w:rPr>
        <w:t>°</w:t>
      </w:r>
      <w:r w:rsidR="00D52F18" w:rsidRPr="00ED2906">
        <w:t>C, suggesting that the activation of the cellulose structure to be receptive to the dyes begins at 60</w:t>
      </w:r>
      <w:r w:rsidR="00D52F18" w:rsidRPr="00ED2906">
        <w:rPr>
          <w:rFonts w:cstheme="minorHAnsi"/>
        </w:rPr>
        <w:t>°</w:t>
      </w:r>
      <w:r w:rsidR="00D52F18" w:rsidRPr="00ED2906">
        <w:t xml:space="preserve">C. Higher temperatures increase the activation rate, meaning that the temperature also impacts the colour depth by the </w:t>
      </w:r>
      <w:r w:rsidR="00D93629" w:rsidRPr="00ED2906">
        <w:t>number</w:t>
      </w:r>
      <w:r w:rsidR="00D52F18" w:rsidRPr="00ED2906">
        <w:t xml:space="preserve"> of functional sites activated on the cellulose surface.</w:t>
      </w:r>
    </w:p>
    <w:p w14:paraId="78C29523" w14:textId="73ACD595" w:rsidR="004074C8" w:rsidRPr="00ED2906" w:rsidRDefault="0091567F" w:rsidP="0091567F">
      <w:pPr>
        <w:jc w:val="both"/>
      </w:pPr>
      <w:r w:rsidRPr="00ED2906">
        <w:t xml:space="preserve">The washing conditions in table 7 shows that the ink colour darkens slightly up to 22 minutes; after this time there is very little change, implying 22 minutes is the minimum amount </w:t>
      </w:r>
      <w:r w:rsidR="00D93629" w:rsidRPr="00ED2906">
        <w:t>of time</w:t>
      </w:r>
      <w:r w:rsidRPr="00ED2906">
        <w:t xml:space="preserve"> </w:t>
      </w:r>
      <w:r w:rsidR="00D93629" w:rsidRPr="00ED2906">
        <w:t xml:space="preserve">required for the washing process. The colour darkening is probably due to excess ink bonding with the cellulose structure, as more time is allowed for the reaction to take place. The primary reason for the washing process is to remove waste dye and chemicals, with both removed after the first 2 minutes. This can be seen in sample 19 as the blue shadowing around the black Viscose text, implying that excess dye, </w:t>
      </w:r>
      <w:r w:rsidR="00C67502" w:rsidRPr="00ED2906">
        <w:t>salt,</w:t>
      </w:r>
      <w:r w:rsidR="00D93629" w:rsidRPr="00ED2906">
        <w:t xml:space="preserve"> and sodium carbonate have weakly dyed the remainder of the band, but shadowing does not get progressively darker over time. This implies that the excess dye only reacts with the cellulose as it is being removed,</w:t>
      </w:r>
      <w:r w:rsidR="0095481B">
        <w:t xml:space="preserve"> as</w:t>
      </w:r>
      <w:r w:rsidR="00D93629" w:rsidRPr="00ED2906">
        <w:t xml:space="preserve"> once in the washing solution it becomes too dilute to have an impact on the print quality. Therefore</w:t>
      </w:r>
      <w:r w:rsidR="0095481B">
        <w:t>,</w:t>
      </w:r>
      <w:r w:rsidR="00D93629" w:rsidRPr="00ED2906">
        <w:t xml:space="preserve"> the </w:t>
      </w:r>
      <w:r w:rsidR="0095481B">
        <w:t>critical</w:t>
      </w:r>
      <w:r w:rsidR="00D93629" w:rsidRPr="00ED2906">
        <w:t xml:space="preserve"> factor is the ink</w:t>
      </w:r>
      <w:r w:rsidR="0095481B">
        <w:t>, which</w:t>
      </w:r>
      <w:r w:rsidR="00D93629" w:rsidRPr="00ED2906">
        <w:t xml:space="preserve"> prevent</w:t>
      </w:r>
      <w:r w:rsidR="0095481B">
        <w:t>s</w:t>
      </w:r>
      <w:r w:rsidR="00D93629" w:rsidRPr="00ED2906">
        <w:t xml:space="preserve"> the </w:t>
      </w:r>
      <w:r w:rsidR="00D93629" w:rsidRPr="00ED2906">
        <w:lastRenderedPageBreak/>
        <w:t xml:space="preserve">shadowing </w:t>
      </w:r>
      <w:r w:rsidR="0095481B">
        <w:t>from</w:t>
      </w:r>
      <w:r w:rsidR="00D93629" w:rsidRPr="00ED2906">
        <w:t xml:space="preserve"> </w:t>
      </w:r>
      <w:proofErr w:type="spellStart"/>
      <w:r w:rsidR="00D93629" w:rsidRPr="00ED2906">
        <w:t>occur</w:t>
      </w:r>
      <w:r w:rsidR="0095481B">
        <w:t>ing</w:t>
      </w:r>
      <w:proofErr w:type="spellEnd"/>
      <w:r w:rsidR="00D93629" w:rsidRPr="00ED2906">
        <w:t>, as the print clarity and depth require high concentrations of sodium carbonate and sodium chloride.</w:t>
      </w:r>
    </w:p>
    <w:p w14:paraId="71780958" w14:textId="295C4606" w:rsidR="004B15D5" w:rsidRPr="00ED2906" w:rsidRDefault="004B15D5" w:rsidP="00C67502">
      <w:pPr>
        <w:jc w:val="both"/>
      </w:pPr>
      <w:r w:rsidRPr="00ED2906">
        <w:t>Further Improvements</w:t>
      </w:r>
      <w:r w:rsidR="00C67502" w:rsidRPr="00ED2906">
        <w:t xml:space="preserve"> to increasing the colour depth need to be made, especially regarding lighter colours, as while the initial transfer and dye exhaustion are high, the dye fixation rate is low, resulting in faded print. Table </w:t>
      </w:r>
      <w:r w:rsidR="00FA25DE" w:rsidRPr="00ED2906">
        <w:t>10</w:t>
      </w:r>
      <w:r w:rsidR="00C67502" w:rsidRPr="00ED2906">
        <w:t xml:space="preserve"> portrays these issues</w:t>
      </w:r>
      <w:r w:rsidR="003364BD" w:rsidRPr="00ED2906">
        <w:t>, as the darker dyes have better definition than</w:t>
      </w:r>
      <w:r w:rsidR="00FA25DE" w:rsidRPr="00ED2906">
        <w:t xml:space="preserve"> lighter dyes, due to </w:t>
      </w:r>
      <w:r w:rsidR="00AB19B0" w:rsidRPr="00ED2906">
        <w:t>less dye compounds being required to show a contrast with darker colours, implying a higher fixation rate is required for better colour depth. This has been achieved by washing the printed bands in sodium carbonate and sodium chloride solution, as shown in figure 6. A comparison between figure 6 and table 9 shows the colour depth to be far greater after the band has been washed in the soaking solution. This implies that by adding sodium carbonate and sodium chloride to the wash solution, higher fixation rates can be achieved through bonding excess dye with the cellulose structure. However high levels of excess ink will cause a poor clarity print, resulting in tight process controls being required to achieve high colour depth.</w:t>
      </w:r>
    </w:p>
    <w:p w14:paraId="57FE5538" w14:textId="0BC1CD6F" w:rsidR="00FA25DE" w:rsidRPr="00ED2906" w:rsidRDefault="00FA25DE" w:rsidP="00C431F3">
      <w:pPr>
        <w:jc w:val="both"/>
      </w:pPr>
      <w:r w:rsidRPr="00ED2906">
        <w:t>The amount of ink being transferred to the band is inconsistent throughout the experiments</w:t>
      </w:r>
      <w:r w:rsidR="00C431F3" w:rsidRPr="00ED2906">
        <w:t xml:space="preserve">, however this is due to the manual approach to the experiment, with these issues easier to control on a continuous production line. During the experiment, dye was applied to a roller using a glass rod, before then being applied to the di, resulting in a low control for the amount ink being applied to the di. Excess ink can cause shadowing after the hot water </w:t>
      </w:r>
      <w:r w:rsidR="009C4985" w:rsidRPr="00ED2906">
        <w:t>wash, but a shortage of ink results in a low colour depth. While manual methods are unreliable, automated methods such as transfer wheels can run continuously, allowing visual checks and ink flow adjustments to be made. While this would generate waste setting up a print order, a consistent correct flow would allow a quality print to be made.</w:t>
      </w:r>
    </w:p>
    <w:p w14:paraId="12339D4D" w14:textId="4600B6AF" w:rsidR="009C4985" w:rsidRPr="00ED2906" w:rsidRDefault="009C4985" w:rsidP="00B42F8F">
      <w:pPr>
        <w:jc w:val="both"/>
      </w:pPr>
      <w:r w:rsidRPr="00ED2906">
        <w:t>Vinyl sulphone dyes are stable</w:t>
      </w:r>
      <w:r w:rsidR="00B42F8F" w:rsidRPr="00ED2906">
        <w:t xml:space="preserve"> and therefore are consistent over time, for example the same dyes were used throughout the experiments over a month period. </w:t>
      </w:r>
      <w:r w:rsidR="0095481B">
        <w:t>In contrast</w:t>
      </w:r>
      <w:r w:rsidR="00B42F8F" w:rsidRPr="00ED2906">
        <w:t xml:space="preserve"> azo inks are unstable and break</w:t>
      </w:r>
      <w:r w:rsidR="0095481B">
        <w:t xml:space="preserve"> </w:t>
      </w:r>
      <w:r w:rsidR="00B42F8F" w:rsidRPr="00ED2906">
        <w:t xml:space="preserve">down into </w:t>
      </w:r>
      <w:r w:rsidR="00470AAE" w:rsidRPr="00ED2906">
        <w:t xml:space="preserve">waste components, causing the print quality to deteriorate. This means that the ink quality is higher and more consistent if VS dyes are used, as degraded azo inks cause smudging and blotching when printing occurs. This means that colour consistency is also more difficult to maintain, as new batches of azo ink frequently must be made. While azo printing has more time dependent variables, vinyl sulfone </w:t>
      </w:r>
      <w:r w:rsidR="00DF5506" w:rsidRPr="00ED2906">
        <w:t xml:space="preserve">has more process critical variables. Temperature of the </w:t>
      </w:r>
      <w:proofErr w:type="spellStart"/>
      <w:r w:rsidR="00DF5506" w:rsidRPr="00ED2906">
        <w:t>brenthol</w:t>
      </w:r>
      <w:proofErr w:type="spellEnd"/>
      <w:r w:rsidR="00DF5506" w:rsidRPr="00ED2906">
        <w:t xml:space="preserve"> or fixer solution portrays this, as over time, the </w:t>
      </w:r>
      <w:proofErr w:type="spellStart"/>
      <w:r w:rsidR="00DF5506" w:rsidRPr="00ED2906">
        <w:t>naphtol</w:t>
      </w:r>
      <w:proofErr w:type="spellEnd"/>
      <w:r w:rsidR="00DF5506" w:rsidRPr="00ED2906">
        <w:t xml:space="preserve"> powder settles out of the </w:t>
      </w:r>
      <w:r w:rsidR="00C75710" w:rsidRPr="00ED2906">
        <w:t>solution,</w:t>
      </w:r>
      <w:r w:rsidR="00DF5506" w:rsidRPr="00ED2906">
        <w:t xml:space="preserve"> however low temperatures with VS dyes results in a consistently low fixation rate. This means that better temperature and chemical controls are required </w:t>
      </w:r>
      <w:proofErr w:type="gramStart"/>
      <w:r w:rsidR="00DF5506" w:rsidRPr="00ED2906">
        <w:t>in order to</w:t>
      </w:r>
      <w:proofErr w:type="gramEnd"/>
      <w:r w:rsidR="00DF5506" w:rsidRPr="00ED2906">
        <w:t xml:space="preserve"> implement </w:t>
      </w:r>
      <w:r w:rsidR="00C75710" w:rsidRPr="00ED2906">
        <w:t>print with a good colour depth and clarity.</w:t>
      </w:r>
    </w:p>
    <w:p w14:paraId="29B19FED" w14:textId="5F802108" w:rsidR="004A7F6F" w:rsidRPr="00ED2906" w:rsidRDefault="004A7F6F" w:rsidP="00641A61">
      <w:pPr>
        <w:pStyle w:val="Heading2"/>
        <w:numPr>
          <w:ilvl w:val="1"/>
          <w:numId w:val="4"/>
        </w:numPr>
      </w:pPr>
      <w:bookmarkStart w:id="53" w:name="_Toc128391145"/>
      <w:r w:rsidRPr="00ED2906">
        <w:t>Colour Range</w:t>
      </w:r>
      <w:bookmarkEnd w:id="53"/>
    </w:p>
    <w:p w14:paraId="01E47835" w14:textId="569D0029" w:rsidR="00C75710" w:rsidRPr="00451F82" w:rsidRDefault="00C75710" w:rsidP="000C6C1A">
      <w:pPr>
        <w:jc w:val="both"/>
      </w:pPr>
      <w:r w:rsidRPr="00ED2906">
        <w:t xml:space="preserve">The colour range of azo based printing is shown in figure 8 to be limited, although theoretically a larger </w:t>
      </w:r>
      <w:r w:rsidR="000C6C1A" w:rsidRPr="00ED2906">
        <w:t>number</w:t>
      </w:r>
      <w:r w:rsidRPr="00ED2906">
        <w:t xml:space="preserve"> of colours can </w:t>
      </w:r>
      <w:proofErr w:type="gramStart"/>
      <w:r w:rsidRPr="00ED2906">
        <w:t>achieved</w:t>
      </w:r>
      <w:proofErr w:type="gramEnd"/>
      <w:r w:rsidRPr="00ED2906">
        <w:t xml:space="preserve"> through the mixing of chemicals. However, due to both the inks and </w:t>
      </w:r>
      <w:proofErr w:type="spellStart"/>
      <w:r w:rsidRPr="00ED2906">
        <w:t>brenthol</w:t>
      </w:r>
      <w:proofErr w:type="spellEnd"/>
      <w:r w:rsidRPr="00ED2906">
        <w:t xml:space="preserve"> solutions being unstable, replicating colours becomes difficult, as the degrading of both mixtures </w:t>
      </w:r>
      <w:r w:rsidR="000C6C1A" w:rsidRPr="00ED2906">
        <w:t xml:space="preserve">results in the colour frequently changing. This means that, along with chemicals becoming obsolete, the colour range is very narrow, as only easily replicated colours are offered to customers. On the other </w:t>
      </w:r>
      <w:proofErr w:type="gramStart"/>
      <w:r w:rsidR="000C6C1A" w:rsidRPr="00ED2906">
        <w:t>hand</w:t>
      </w:r>
      <w:proofErr w:type="gramEnd"/>
      <w:r w:rsidR="00451F82" w:rsidRPr="00ED2906">
        <w:t xml:space="preserve"> VS dyes only have one chromatic component that is stable in ambient conditions; this means that if a new shade is made, it can be kept indefinitely as a reference sample. Furthermore, because there is only one colour compound, they can easily be mixed to create new colours; this can be seen in table 9, where turquoise and golden yellow have been mixed to create a green. This implies that all colours can be achieved, as all the primary colours are available; </w:t>
      </w:r>
      <w:proofErr w:type="gramStart"/>
      <w:r w:rsidR="00451F82" w:rsidRPr="00ED2906">
        <w:t>furthermore</w:t>
      </w:r>
      <w:proofErr w:type="gramEnd"/>
      <w:r w:rsidR="00451F82" w:rsidRPr="00ED2906">
        <w:t xml:space="preserve"> if a new colour is achieved then a standardise method and reference sample </w:t>
      </w:r>
      <w:r w:rsidR="00C44F1A" w:rsidRPr="00ED2906">
        <w:t>are obtained.</w:t>
      </w:r>
      <w:r w:rsidR="004A739D" w:rsidRPr="00ED2906">
        <w:t xml:space="preserve"> </w:t>
      </w:r>
      <w:proofErr w:type="gramStart"/>
      <w:r w:rsidR="004A739D" w:rsidRPr="00ED2906">
        <w:t>Finally</w:t>
      </w:r>
      <w:proofErr w:type="gramEnd"/>
      <w:r w:rsidR="004A739D" w:rsidRPr="00ED2906">
        <w:t xml:space="preserve"> the colour range of a design is greater with VS dyes, as the fixation rate is dependent on a standardised solution. This</w:t>
      </w:r>
      <w:r w:rsidR="004A739D">
        <w:t xml:space="preserve"> </w:t>
      </w:r>
      <w:r w:rsidR="004A739D">
        <w:lastRenderedPageBreak/>
        <w:t xml:space="preserve">means that there can be different colours on either side of the tubing, whereas azo printing can only have one colour due to different </w:t>
      </w:r>
      <w:proofErr w:type="spellStart"/>
      <w:r w:rsidR="004A739D">
        <w:t>brenthols</w:t>
      </w:r>
      <w:proofErr w:type="spellEnd"/>
      <w:r w:rsidR="004A739D">
        <w:t xml:space="preserve"> being required to make other colours.</w:t>
      </w:r>
    </w:p>
    <w:p w14:paraId="4EEFF03E" w14:textId="0E01DEA6" w:rsidR="004074C8" w:rsidRPr="00ED2906" w:rsidRDefault="00C44F1A" w:rsidP="00C44F1A">
      <w:pPr>
        <w:jc w:val="both"/>
      </w:pPr>
      <w:r>
        <w:t xml:space="preserve">Cellulose tubing can have a pigment added to it before it is extruded, which may impact the strength of a </w:t>
      </w:r>
      <w:r w:rsidRPr="00ED2906">
        <w:t xml:space="preserve">print colour. White pigment was tested to see if a pigment impacted the colour depth of the dyeing process, with a comparison in table 6. Whilst there is smudging on the white pigmented material and bleeding on the transparent, the issues are not consistent through the data. This implies </w:t>
      </w:r>
      <w:r w:rsidR="004A739D" w:rsidRPr="00ED2906">
        <w:t xml:space="preserve">that pigment has no impact on the clarity of the print. Furthermore, the colour depth seems to be slightly better on the pigmented white, conveying that an opaque background increases the colour depth. However darker pigments need to be trialled as these will likely block the print colour, which would be </w:t>
      </w:r>
      <w:r w:rsidR="006A47C2" w:rsidRPr="00ED2906">
        <w:t>like</w:t>
      </w:r>
      <w:r w:rsidR="004A739D" w:rsidRPr="00ED2906">
        <w:t xml:space="preserve"> the impact of azo printing. </w:t>
      </w:r>
    </w:p>
    <w:p w14:paraId="30FC1672" w14:textId="7BD4B897" w:rsidR="004A739D" w:rsidRPr="001D521B" w:rsidRDefault="004A739D" w:rsidP="00C44F1A">
      <w:pPr>
        <w:jc w:val="both"/>
      </w:pPr>
      <w:r w:rsidRPr="00ED2906">
        <w:t xml:space="preserve">The light and water fastness of azo printing </w:t>
      </w:r>
      <w:r w:rsidR="001D521B" w:rsidRPr="00ED2906">
        <w:t>must</w:t>
      </w:r>
      <w:r w:rsidRPr="00ED2906">
        <w:t xml:space="preserve"> be high as a printed </w:t>
      </w:r>
      <w:r w:rsidR="0095481B">
        <w:t>cellulose band</w:t>
      </w:r>
      <w:r w:rsidRPr="00ED2906">
        <w:t xml:space="preserve"> has been historically guaranteed for 12 months; therefore</w:t>
      </w:r>
      <w:r w:rsidR="006A47C2" w:rsidRPr="00ED2906">
        <w:t>,</w:t>
      </w:r>
      <w:r w:rsidRPr="00ED2906">
        <w:t xml:space="preserve"> VS printed bands need to be comparable to this </w:t>
      </w:r>
      <w:r w:rsidR="001D521B" w:rsidRPr="00ED2906">
        <w:t>to</w:t>
      </w:r>
      <w:r w:rsidRPr="00ED2906">
        <w:t xml:space="preserve"> replace the current method.</w:t>
      </w:r>
      <w:r w:rsidR="006A47C2" w:rsidRPr="00ED2906">
        <w:t xml:space="preserve"> Due to limited experimental time, the water fastness and colour fastness were only tested for 54 days.</w:t>
      </w:r>
      <w:r w:rsidR="001D521B" w:rsidRPr="00ED2906">
        <w:t xml:space="preserve"> However, table 12 showed no change in the print quality after the bands were soaked in preservative solution of water, polyethene glycol and PCMC biocide, for 54 days. This implies that the water fastness is high, as the bleeding of the dye would leave the following an exponential decay model, meaning there would be a visible change after 54 days. Furthermore, figures 9, 10 and 11</w:t>
      </w:r>
      <w:r w:rsidR="00B7401A" w:rsidRPr="00ED2906">
        <w:t xml:space="preserve"> show no change in print colour, meaning there is a high colour fastness. However, the </w:t>
      </w:r>
      <w:proofErr w:type="gramStart"/>
      <w:r w:rsidR="00B7401A" w:rsidRPr="00ED2906">
        <w:t>12 month</w:t>
      </w:r>
      <w:proofErr w:type="gramEnd"/>
      <w:r w:rsidR="00B7401A" w:rsidRPr="00ED2906">
        <w:t xml:space="preserve"> guarantee </w:t>
      </w:r>
      <w:r w:rsidR="009A7DD4" w:rsidRPr="00ED2906">
        <w:t>needs to be proven, therefore future extended tests w</w:t>
      </w:r>
      <w:r w:rsidR="009A7DD4">
        <w:t>ill have to be carried out, although the probability of passing is high.</w:t>
      </w:r>
    </w:p>
    <w:p w14:paraId="5C87F567" w14:textId="6F4BDE8B" w:rsidR="004A7F6F" w:rsidRDefault="004A7F6F" w:rsidP="00641A61">
      <w:pPr>
        <w:pStyle w:val="Heading2"/>
        <w:numPr>
          <w:ilvl w:val="1"/>
          <w:numId w:val="4"/>
        </w:numPr>
      </w:pPr>
      <w:bookmarkStart w:id="54" w:name="_Toc128391146"/>
      <w:r>
        <w:t>Material Sustainability</w:t>
      </w:r>
      <w:bookmarkEnd w:id="54"/>
      <w:r>
        <w:t xml:space="preserve"> </w:t>
      </w:r>
    </w:p>
    <w:p w14:paraId="33A4E65C" w14:textId="43FFFC92" w:rsidR="00124DF2" w:rsidRDefault="009A7DD4" w:rsidP="008916EF">
      <w:pPr>
        <w:jc w:val="both"/>
      </w:pPr>
      <w:r>
        <w:t>The current print process relies on legacy chemicals that are becoming obsolete</w:t>
      </w:r>
      <w:r w:rsidR="00672F72">
        <w:t xml:space="preserve"> due to their hazardous degradation methods </w:t>
      </w:r>
      <w:sdt>
        <w:sdtPr>
          <w:id w:val="-1686592764"/>
          <w:citation/>
        </w:sdtPr>
        <w:sdtEndPr/>
        <w:sdtContent>
          <w:r w:rsidR="00672F72">
            <w:fldChar w:fldCharType="begin"/>
          </w:r>
          <w:r w:rsidR="00672F72">
            <w:instrText xml:space="preserve"> CITATION Man19 \l 2057 </w:instrText>
          </w:r>
          <w:r w:rsidR="00672F72">
            <w:fldChar w:fldCharType="separate"/>
          </w:r>
          <w:r w:rsidR="00672F72" w:rsidRPr="00672F72">
            <w:rPr>
              <w:noProof/>
            </w:rPr>
            <w:t>(Mani &amp; Hameed, 2019)</w:t>
          </w:r>
          <w:r w:rsidR="00672F72">
            <w:fldChar w:fldCharType="end"/>
          </w:r>
        </w:sdtContent>
      </w:sdt>
      <w:r w:rsidR="00C612E8">
        <w:t xml:space="preserve">. </w:t>
      </w:r>
      <w:r w:rsidR="008916EF">
        <w:t xml:space="preserve">This means that </w:t>
      </w:r>
      <w:r w:rsidR="008F4862">
        <w:t>azo bases will become less sustainable</w:t>
      </w:r>
      <w:r w:rsidR="00124DF2">
        <w:t xml:space="preserve"> as there will be less access to the raw materials </w:t>
      </w:r>
      <w:r w:rsidR="00BD005A">
        <w:t>due to the market dying. Alternatively reactive dyes markets are growing and therefore becoming more accessible, proven by their accessibility through a British manufacturer, Colour Craft.</w:t>
      </w:r>
      <w:r w:rsidR="006C1A39">
        <w:t xml:space="preserve"> </w:t>
      </w:r>
      <w:r w:rsidR="00BD005A">
        <w:t xml:space="preserve">The environmental impact impacts the sustainability, as non-recyclable and compostable products reduce natural resources </w:t>
      </w:r>
      <w:sdt>
        <w:sdtPr>
          <w:id w:val="480038176"/>
          <w:citation/>
        </w:sdtPr>
        <w:sdtEndPr/>
        <w:sdtContent>
          <w:r w:rsidR="00BD005A">
            <w:fldChar w:fldCharType="begin"/>
          </w:r>
          <w:r w:rsidR="00BD005A">
            <w:instrText xml:space="preserve"> CITATION MIT \l 2057 </w:instrText>
          </w:r>
          <w:r w:rsidR="00BD005A">
            <w:fldChar w:fldCharType="separate"/>
          </w:r>
          <w:r w:rsidR="00BD005A" w:rsidRPr="00BD005A">
            <w:rPr>
              <w:noProof/>
            </w:rPr>
            <w:t>(MIT Enterprise Forum CEE, n.d.)</w:t>
          </w:r>
          <w:r w:rsidR="00BD005A">
            <w:fldChar w:fldCharType="end"/>
          </w:r>
        </w:sdtContent>
      </w:sdt>
      <w:r w:rsidR="00BD005A">
        <w:t xml:space="preserve">. The products created using regenerated cellulose tubing are seen as biodegradable, with similar products, such as </w:t>
      </w:r>
      <w:proofErr w:type="spellStart"/>
      <w:r w:rsidR="00BD005A">
        <w:t>Natureflex</w:t>
      </w:r>
      <w:proofErr w:type="spellEnd"/>
      <w:r w:rsidR="007D1A3E">
        <w:t xml:space="preserve"> </w:t>
      </w:r>
      <w:sdt>
        <w:sdtPr>
          <w:id w:val="360945833"/>
          <w:citation/>
        </w:sdtPr>
        <w:sdtEndPr/>
        <w:sdtContent>
          <w:r w:rsidR="007D1A3E">
            <w:fldChar w:fldCharType="begin"/>
          </w:r>
          <w:r w:rsidR="007D1A3E">
            <w:instrText xml:space="preserve"> CITATION FUT \l 2057 </w:instrText>
          </w:r>
          <w:r w:rsidR="007D1A3E">
            <w:fldChar w:fldCharType="separate"/>
          </w:r>
          <w:r w:rsidR="007D1A3E" w:rsidRPr="007D1A3E">
            <w:rPr>
              <w:noProof/>
            </w:rPr>
            <w:t>(FUTAMURA, n.d.)</w:t>
          </w:r>
          <w:r w:rsidR="007D1A3E">
            <w:fldChar w:fldCharType="end"/>
          </w:r>
        </w:sdtContent>
      </w:sdt>
      <w:r w:rsidR="00BD005A">
        <w:t>, achieving the home compostable certification. This suggests that the printing ink will not alter the</w:t>
      </w:r>
      <w:r w:rsidR="007D1A3E">
        <w:t xml:space="preserve"> biodegradable status regardless of the ink used, because of the ratio of dye to cellulose fibres being low.</w:t>
      </w:r>
    </w:p>
    <w:p w14:paraId="5A873FC3" w14:textId="00A81CC5" w:rsidR="00124DF2" w:rsidRDefault="00E81480" w:rsidP="00E81480">
      <w:pPr>
        <w:jc w:val="both"/>
      </w:pPr>
      <w:r>
        <w:t xml:space="preserve">Both printing processes require continuous water flows to maintain the washing process of removing the excess </w:t>
      </w:r>
      <w:proofErr w:type="spellStart"/>
      <w:r>
        <w:t>brenthol</w:t>
      </w:r>
      <w:proofErr w:type="spellEnd"/>
      <w:r>
        <w:t xml:space="preserve"> and fixer solutions. However, the </w:t>
      </w:r>
      <w:proofErr w:type="spellStart"/>
      <w:r>
        <w:t>brenthol</w:t>
      </w:r>
      <w:proofErr w:type="spellEnd"/>
      <w:r>
        <w:t xml:space="preserve"> solution requires a greater amount of time due to the size of the </w:t>
      </w:r>
      <w:proofErr w:type="spellStart"/>
      <w:r>
        <w:t>naphtol</w:t>
      </w:r>
      <w:proofErr w:type="spellEnd"/>
      <w:r>
        <w:t xml:space="preserve"> powders when compared to salt and sodium carbonates, which diffuse easily from the cellulose structure. This extended period means that more water is required, therefore making azo printing less sustainable.</w:t>
      </w:r>
      <w:r w:rsidR="006C1A39">
        <w:t xml:space="preserve"> UK compliance is far </w:t>
      </w:r>
      <w:proofErr w:type="gramStart"/>
      <w:r w:rsidR="006C1A39">
        <w:t>more strict</w:t>
      </w:r>
      <w:proofErr w:type="gramEnd"/>
      <w:r w:rsidR="006C1A39">
        <w:t xml:space="preserve"> in regard to azo bases, as they can be carcinogenic when they break down, resulting in higher waste disposal costs. There are still limitations to reactive dye printing, however methods of degrading these in natural components are more cost effective and therefore less stringent that azo dyes</w:t>
      </w:r>
      <w:r w:rsidR="007B1200">
        <w:t>.</w:t>
      </w:r>
    </w:p>
    <w:p w14:paraId="60ACE75A" w14:textId="691968DC" w:rsidR="008916EF" w:rsidRDefault="008916EF" w:rsidP="00D74649">
      <w:pPr>
        <w:jc w:val="both"/>
      </w:pPr>
      <w:r>
        <w:t xml:space="preserve">Azo dyeing and printing </w:t>
      </w:r>
      <w:proofErr w:type="gramStart"/>
      <w:r w:rsidR="00D74649">
        <w:t>ha</w:t>
      </w:r>
      <w:r>
        <w:t>s</w:t>
      </w:r>
      <w:proofErr w:type="gramEnd"/>
      <w:r>
        <w:t xml:space="preserve"> </w:t>
      </w:r>
      <w:r w:rsidR="00D74649">
        <w:t xml:space="preserve">become </w:t>
      </w:r>
      <w:r>
        <w:t xml:space="preserve">virtually obsolete in the western world </w:t>
      </w:r>
      <w:sdt>
        <w:sdtPr>
          <w:id w:val="-1954928133"/>
          <w:citation/>
        </w:sdtPr>
        <w:sdtEndPr/>
        <w:sdtContent>
          <w:r>
            <w:fldChar w:fldCharType="begin"/>
          </w:r>
          <w:r>
            <w:instrText xml:space="preserve"> CITATION Luc06 \l 2057 </w:instrText>
          </w:r>
          <w:r>
            <w:fldChar w:fldCharType="separate"/>
          </w:r>
          <w:r w:rsidRPr="00C612E8">
            <w:rPr>
              <w:noProof/>
            </w:rPr>
            <w:t>(Lucy, 2006)</w:t>
          </w:r>
          <w:r>
            <w:fldChar w:fldCharType="end"/>
          </w:r>
        </w:sdtContent>
      </w:sdt>
      <w:r w:rsidR="00D74649">
        <w:t xml:space="preserve">, resulting in Indian suppliers being used. This makes it unreliable as each order placed takes approximately 10 years to consume an order because of the minimum order quantities. This long replenishment time and a shrinking market for azo bases means that the supply chain is difficult to keep sustainable. </w:t>
      </w:r>
      <w:r w:rsidR="006C1A39">
        <w:t>However,</w:t>
      </w:r>
      <w:r w:rsidR="00D74649">
        <w:t xml:space="preserve"> the reactive dye market is growing as process control improves, allowing for a more sustainable supply chain with smaller quantities being ordered and therefore better communication with the suppliers. </w:t>
      </w:r>
      <w:r w:rsidR="006C1A39">
        <w:lastRenderedPageBreak/>
        <w:t xml:space="preserve">The location for the reaction dye suppliers </w:t>
      </w:r>
      <w:proofErr w:type="gramStart"/>
      <w:r w:rsidR="006C1A39">
        <w:t>are</w:t>
      </w:r>
      <w:proofErr w:type="gramEnd"/>
      <w:r w:rsidR="006C1A39">
        <w:t xml:space="preserve"> also far more local than azo bases, which are primarily based in India. </w:t>
      </w:r>
      <w:r w:rsidR="00D74649">
        <w:t>Furthermore</w:t>
      </w:r>
      <w:r w:rsidR="006C1A39">
        <w:t>,</w:t>
      </w:r>
      <w:r w:rsidR="00D74649">
        <w:t xml:space="preserve"> sodium chloride and sodium carbonate are widely used in industry, with strong supply chains</w:t>
      </w:r>
      <w:r w:rsidR="006C1A39">
        <w:t xml:space="preserve">, meaning that the fixation of VS dyes is sustainable. In comparison there is a great difficulty in suppliers of </w:t>
      </w:r>
      <w:proofErr w:type="spellStart"/>
      <w:r w:rsidR="006C1A39">
        <w:t>Naphtol</w:t>
      </w:r>
      <w:proofErr w:type="spellEnd"/>
      <w:r w:rsidR="006C1A39">
        <w:t xml:space="preserve"> powders, making the supply at constant risk.</w:t>
      </w:r>
    </w:p>
    <w:p w14:paraId="3CF376C9" w14:textId="0367A7E0" w:rsidR="004074C8" w:rsidRDefault="004A7F6F" w:rsidP="004074C8">
      <w:pPr>
        <w:pStyle w:val="Heading2"/>
        <w:numPr>
          <w:ilvl w:val="1"/>
          <w:numId w:val="4"/>
        </w:numPr>
      </w:pPr>
      <w:bookmarkStart w:id="55" w:name="_Toc128391147"/>
      <w:r>
        <w:t>Environmental Impact</w:t>
      </w:r>
      <w:bookmarkEnd w:id="55"/>
    </w:p>
    <w:p w14:paraId="3A9FF000" w14:textId="5F428A01" w:rsidR="000D0A0C" w:rsidRPr="000D0A0C" w:rsidRDefault="000D0A0C" w:rsidP="000D0A0C">
      <w:pPr>
        <w:jc w:val="both"/>
      </w:pPr>
      <w:r>
        <w:t xml:space="preserve">Organosulfur compounds are the initial reactants required to create vinyl sulfone dyes and are abundantly available in biological systems </w:t>
      </w:r>
      <w:sdt>
        <w:sdtPr>
          <w:id w:val="313999707"/>
          <w:citation/>
        </w:sdtPr>
        <w:sdtEndPr/>
        <w:sdtContent>
          <w:r>
            <w:fldChar w:fldCharType="begin"/>
          </w:r>
          <w:r>
            <w:instrText xml:space="preserve"> CITATION Fan16 \l 2057 </w:instrText>
          </w:r>
          <w:r>
            <w:fldChar w:fldCharType="separate"/>
          </w:r>
          <w:r w:rsidRPr="000D0A0C">
            <w:rPr>
              <w:noProof/>
            </w:rPr>
            <w:t>(Fang, et al., 2016)</w:t>
          </w:r>
          <w:r>
            <w:fldChar w:fldCharType="end"/>
          </w:r>
        </w:sdtContent>
      </w:sdt>
      <w:r>
        <w:t>.</w:t>
      </w:r>
      <w:r w:rsidR="001E336B">
        <w:t xml:space="preserve"> If materials can be made from biological sources they have a smaller environmental impact</w:t>
      </w:r>
      <w:r w:rsidR="00DF69CA">
        <w:t xml:space="preserve">, as inorganics are typically made from </w:t>
      </w:r>
      <w:proofErr w:type="gramStart"/>
      <w:r w:rsidR="00DF69CA">
        <w:t>oil based</w:t>
      </w:r>
      <w:proofErr w:type="gramEnd"/>
      <w:r w:rsidR="00DF69CA">
        <w:t xml:space="preserve"> industries; this is supported by low energy intensive processes being able to create vinyl sulfone chemicals </w:t>
      </w:r>
      <w:sdt>
        <w:sdtPr>
          <w:id w:val="-1866659190"/>
          <w:citation/>
        </w:sdtPr>
        <w:sdtEndPr/>
        <w:sdtContent>
          <w:r w:rsidR="00DF69CA">
            <w:fldChar w:fldCharType="begin"/>
          </w:r>
          <w:r w:rsidR="00DF69CA">
            <w:instrText xml:space="preserve"> CITATION Fan16 \l 2057 </w:instrText>
          </w:r>
          <w:r w:rsidR="00DF69CA">
            <w:fldChar w:fldCharType="separate"/>
          </w:r>
          <w:r w:rsidR="00DF69CA" w:rsidRPr="00DF69CA">
            <w:rPr>
              <w:noProof/>
            </w:rPr>
            <w:t>(Fang, et al., 2016)</w:t>
          </w:r>
          <w:r w:rsidR="00DF69CA">
            <w:fldChar w:fldCharType="end"/>
          </w:r>
        </w:sdtContent>
      </w:sdt>
      <w:r w:rsidR="00DF69CA">
        <w:t xml:space="preserve">. Azo dyes however are synthesised using inorganic carcinogenic materials, with aromatic compounds </w:t>
      </w:r>
      <w:sdt>
        <w:sdtPr>
          <w:id w:val="1300339787"/>
          <w:citation/>
        </w:sdtPr>
        <w:sdtEndPr/>
        <w:sdtContent>
          <w:r w:rsidR="00DF69CA">
            <w:fldChar w:fldCharType="begin"/>
          </w:r>
          <w:r w:rsidR="00DF69CA">
            <w:instrText xml:space="preserve"> CITATION Ben20 \l 2057 </w:instrText>
          </w:r>
          <w:r w:rsidR="00DF69CA">
            <w:fldChar w:fldCharType="separate"/>
          </w:r>
          <w:r w:rsidR="00DF69CA" w:rsidRPr="00DF69CA">
            <w:rPr>
              <w:noProof/>
            </w:rPr>
            <w:t>(Benkhaya, et al., 2020)</w:t>
          </w:r>
          <w:r w:rsidR="00DF69CA">
            <w:fldChar w:fldCharType="end"/>
          </w:r>
        </w:sdtContent>
      </w:sdt>
      <w:r w:rsidR="00DF69CA">
        <w:t xml:space="preserve">, and are therefore more energy intensive to make. Higher energy input requirements </w:t>
      </w:r>
      <w:r w:rsidR="00E33457">
        <w:t>imply</w:t>
      </w:r>
      <w:r w:rsidR="00DF69CA">
        <w:t xml:space="preserve"> a larger carbon footprint, resulting in a higher environmental impact; it can therefore be deduced that the production of vinyl sulfone dyes </w:t>
      </w:r>
      <w:proofErr w:type="gramStart"/>
      <w:r w:rsidR="00DF69CA">
        <w:t>are</w:t>
      </w:r>
      <w:proofErr w:type="gramEnd"/>
      <w:r w:rsidR="00DF69CA">
        <w:t xml:space="preserve"> a greener alternative to azo printing materials.</w:t>
      </w:r>
      <w:r w:rsidR="00E33457">
        <w:t xml:space="preserve"> Furthermore, the production of azo dyes </w:t>
      </w:r>
      <w:proofErr w:type="gramStart"/>
      <w:r w:rsidR="00E33457">
        <w:t>have</w:t>
      </w:r>
      <w:proofErr w:type="gramEnd"/>
      <w:r w:rsidR="00E33457">
        <w:t xml:space="preserve"> documented environmental releases of toxic materials, such as a runaway reaction causing a vessel to rupture in 1996</w:t>
      </w:r>
      <w:r w:rsidR="00C112A6">
        <w:t xml:space="preserve"> </w:t>
      </w:r>
      <w:sdt>
        <w:sdtPr>
          <w:id w:val="2017425242"/>
          <w:citation/>
        </w:sdtPr>
        <w:sdtEndPr/>
        <w:sdtContent>
          <w:r w:rsidR="00C112A6">
            <w:fldChar w:fldCharType="begin"/>
          </w:r>
          <w:r w:rsidR="00C112A6">
            <w:instrText xml:space="preserve"> CITATION Par01 \l 2057 </w:instrText>
          </w:r>
          <w:r w:rsidR="00C112A6">
            <w:fldChar w:fldCharType="separate"/>
          </w:r>
          <w:r w:rsidR="00C112A6" w:rsidRPr="00C112A6">
            <w:rPr>
              <w:noProof/>
            </w:rPr>
            <w:t>(Partington &amp; Waldram, 2001)</w:t>
          </w:r>
          <w:r w:rsidR="00C112A6">
            <w:fldChar w:fldCharType="end"/>
          </w:r>
        </w:sdtContent>
      </w:sdt>
      <w:r w:rsidR="00E33457">
        <w:t xml:space="preserve">. This would result in azo intermediates such as phenols and acids to be released into the environment, causing detriment to the environment. This means that the azo process contains a risk </w:t>
      </w:r>
      <w:r w:rsidR="0095481B">
        <w:t>of</w:t>
      </w:r>
      <w:r w:rsidR="00E33457">
        <w:t xml:space="preserve"> an uncontrolled</w:t>
      </w:r>
      <w:r w:rsidR="0095481B">
        <w:t xml:space="preserve"> runaway reaction resulting in a</w:t>
      </w:r>
      <w:r w:rsidR="00E33457">
        <w:t xml:space="preserve"> release of </w:t>
      </w:r>
      <w:r w:rsidR="0095481B">
        <w:t xml:space="preserve">toxic </w:t>
      </w:r>
      <w:r w:rsidR="00E33457">
        <w:t>chemicals, whereas there is better control over the reactions regarding VS synthesis</w:t>
      </w:r>
      <w:r w:rsidR="0095481B">
        <w:t>, preventing this from happening</w:t>
      </w:r>
      <w:r w:rsidR="00E33457">
        <w:t xml:space="preserve"> </w:t>
      </w:r>
      <w:sdt>
        <w:sdtPr>
          <w:id w:val="733749495"/>
          <w:citation/>
        </w:sdtPr>
        <w:sdtEndPr/>
        <w:sdtContent>
          <w:r w:rsidR="00E33457">
            <w:fldChar w:fldCharType="begin"/>
          </w:r>
          <w:r w:rsidR="00E33457">
            <w:instrText xml:space="preserve"> CITATION Fan16 \l 2057 </w:instrText>
          </w:r>
          <w:r w:rsidR="00E33457">
            <w:fldChar w:fldCharType="separate"/>
          </w:r>
          <w:r w:rsidR="00E33457" w:rsidRPr="00E33457">
            <w:rPr>
              <w:noProof/>
            </w:rPr>
            <w:t>(Fang, et al., 2016)</w:t>
          </w:r>
          <w:r w:rsidR="00E33457">
            <w:fldChar w:fldCharType="end"/>
          </w:r>
        </w:sdtContent>
      </w:sdt>
      <w:r w:rsidR="00E33457">
        <w:t>.</w:t>
      </w:r>
    </w:p>
    <w:p w14:paraId="06A70111" w14:textId="6C5AEA14" w:rsidR="0024509F" w:rsidRDefault="00E33457" w:rsidP="0024509F">
      <w:pPr>
        <w:jc w:val="both"/>
      </w:pPr>
      <w:r>
        <w:t xml:space="preserve">Both dye waste streams would cause harm to the environment, </w:t>
      </w:r>
      <w:r w:rsidR="00C112A6">
        <w:t>although different methods are required to clean the streams</w:t>
      </w:r>
      <w:r w:rsidR="0024509F">
        <w:t xml:space="preserve">. Vinyl sulfone dyes are removed through absorption processes using cheap absorbents such as cotton </w:t>
      </w:r>
      <w:sdt>
        <w:sdtPr>
          <w:id w:val="-1506044461"/>
          <w:citation/>
        </w:sdtPr>
        <w:sdtEndPr/>
        <w:sdtContent>
          <w:r w:rsidR="0024509F">
            <w:fldChar w:fldCharType="begin"/>
          </w:r>
          <w:r w:rsidR="0024509F">
            <w:instrText xml:space="preserve"> CITATION Tun09 \l 2057 </w:instrText>
          </w:r>
          <w:r w:rsidR="0024509F">
            <w:fldChar w:fldCharType="separate"/>
          </w:r>
          <w:r w:rsidR="0024509F" w:rsidRPr="0024509F">
            <w:rPr>
              <w:noProof/>
            </w:rPr>
            <w:t>(Tunc, et al., 2009)</w:t>
          </w:r>
          <w:r w:rsidR="0024509F">
            <w:fldChar w:fldCharType="end"/>
          </w:r>
        </w:sdtContent>
      </w:sdt>
      <w:r w:rsidR="0024509F">
        <w:t>.</w:t>
      </w:r>
      <w:r w:rsidR="00C16044">
        <w:t xml:space="preserve"> This chemical waste can then be contained, reducing the quantity of material to be treated, resulting in a reduction in cost.  </w:t>
      </w:r>
      <w:r w:rsidR="0024509F">
        <w:t xml:space="preserve">Azo dyes are primarily either diluted are broken down through degradation methods, which are both ineffective at preventing water streams from becoming polluted </w:t>
      </w:r>
      <w:sdt>
        <w:sdtPr>
          <w:id w:val="566999442"/>
          <w:citation/>
        </w:sdtPr>
        <w:sdtEndPr/>
        <w:sdtContent>
          <w:r w:rsidR="00C16044">
            <w:fldChar w:fldCharType="begin"/>
          </w:r>
          <w:r w:rsidR="00C16044">
            <w:instrText xml:space="preserve"> CITATION Sel21 \l 2057 </w:instrText>
          </w:r>
          <w:r w:rsidR="00C16044">
            <w:fldChar w:fldCharType="separate"/>
          </w:r>
          <w:r w:rsidR="00C16044" w:rsidRPr="00C16044">
            <w:rPr>
              <w:noProof/>
            </w:rPr>
            <w:t>(Selvaraj, et al., 2021)</w:t>
          </w:r>
          <w:r w:rsidR="00C16044">
            <w:fldChar w:fldCharType="end"/>
          </w:r>
        </w:sdtContent>
      </w:sdt>
      <w:r w:rsidR="00C16044">
        <w:t>. This does not contain the waste and therefore has a much larger environmental impact on water sources, meaning that a lack of containment would have an acute hazardous impact on nature. Therefore, due to the ability to reduce the amount of dye waste produced through VS printing, the water effluent has a smaller environmental impact.</w:t>
      </w:r>
    </w:p>
    <w:p w14:paraId="13E158E7" w14:textId="1BDD953C" w:rsidR="00C16044" w:rsidRDefault="00C16044" w:rsidP="00595BFB">
      <w:pPr>
        <w:jc w:val="both"/>
      </w:pPr>
      <w:r>
        <w:t xml:space="preserve">Finally, the finally printed cellulose cut band product can be directly compared to the environmental impact of </w:t>
      </w:r>
      <w:r w:rsidR="00595BFB">
        <w:t xml:space="preserve">oil-based plastic cut bands. There has been an environmental push by governments to reduce single use plastics </w:t>
      </w:r>
      <w:sdt>
        <w:sdtPr>
          <w:id w:val="-1627158597"/>
          <w:citation/>
        </w:sdtPr>
        <w:sdtEndPr/>
        <w:sdtContent>
          <w:r w:rsidR="00595BFB">
            <w:fldChar w:fldCharType="begin"/>
          </w:r>
          <w:r w:rsidR="00595BFB">
            <w:instrText xml:space="preserve"> CITATION May191 \l 2057 </w:instrText>
          </w:r>
          <w:r w:rsidR="00595BFB">
            <w:fldChar w:fldCharType="separate"/>
          </w:r>
          <w:r w:rsidR="00595BFB" w:rsidRPr="00595BFB">
            <w:rPr>
              <w:noProof/>
            </w:rPr>
            <w:t>(Maye, et al., 2019)</w:t>
          </w:r>
          <w:r w:rsidR="00595BFB">
            <w:fldChar w:fldCharType="end"/>
          </w:r>
        </w:sdtContent>
      </w:sdt>
      <w:r w:rsidR="00595BFB">
        <w:t>, with a biodegradable, sustainable alternative such as cellulose bands being a viable option. However, cellulose is a chemical intensive process, therefore a print process that reduces the amount of chemical waste being reduced would increase the attractiveness of the process.</w:t>
      </w:r>
      <w:r w:rsidR="00681655">
        <w:t xml:space="preserve"> As VS printing would be more environmentally friendly, it suggests that it should be adopted, as it utilises organic printing materials and the waste streams can be better controlled.</w:t>
      </w:r>
    </w:p>
    <w:p w14:paraId="3ED34E2D" w14:textId="22AB399B" w:rsidR="00031FD2" w:rsidRDefault="00031FD2" w:rsidP="00641A61">
      <w:pPr>
        <w:pStyle w:val="Heading2"/>
        <w:numPr>
          <w:ilvl w:val="1"/>
          <w:numId w:val="4"/>
        </w:numPr>
      </w:pPr>
      <w:bookmarkStart w:id="56" w:name="_Toc128391148"/>
      <w:r>
        <w:t>Industrial Application</w:t>
      </w:r>
      <w:bookmarkEnd w:id="56"/>
    </w:p>
    <w:p w14:paraId="0DE535CB" w14:textId="06F482EC" w:rsidR="002F1B04" w:rsidRDefault="00031FD2" w:rsidP="00DB6679">
      <w:pPr>
        <w:jc w:val="both"/>
      </w:pPr>
      <w:r>
        <w:t>The scaling up of the process to be able to use it commercially</w:t>
      </w:r>
      <w:r w:rsidR="00DB6679">
        <w:t xml:space="preserve"> needs to be explored to allow for the use of vinyl sulphone inks as a replacement to the current inks. The mechanical process does not require change, as the application method tested did not alter any process. However</w:t>
      </w:r>
      <w:r w:rsidR="00681655">
        <w:t>,</w:t>
      </w:r>
      <w:r w:rsidR="00DB6679">
        <w:t xml:space="preserve"> a temperature control system</w:t>
      </w:r>
      <w:r w:rsidR="00681655">
        <w:t xml:space="preserve"> is required as the process is temperature sensitive</w:t>
      </w:r>
      <w:r w:rsidR="00DB6679">
        <w:t>. This would ensure the best product whilst reducing gas consumption of the print process</w:t>
      </w:r>
      <w:r w:rsidR="00681655">
        <w:t xml:space="preserve"> using excessive temperatures</w:t>
      </w:r>
      <w:r w:rsidR="00DB6679">
        <w:t>. The ink manufactur</w:t>
      </w:r>
      <w:r w:rsidR="00681655">
        <w:t>ing</w:t>
      </w:r>
      <w:r w:rsidR="00DB6679">
        <w:t xml:space="preserve"> would </w:t>
      </w:r>
      <w:r w:rsidR="00681655">
        <w:t>become</w:t>
      </w:r>
      <w:r w:rsidR="00DB6679">
        <w:t xml:space="preserve"> standardised</w:t>
      </w:r>
      <w:r w:rsidR="00681655">
        <w:t>, as batch recipes could be made</w:t>
      </w:r>
      <w:r w:rsidR="00956E1C">
        <w:t xml:space="preserve">, </w:t>
      </w:r>
      <w:r w:rsidR="00681655">
        <w:t>assuming</w:t>
      </w:r>
      <w:r w:rsidR="00956E1C">
        <w:t xml:space="preserve"> the amount of ink required for a </w:t>
      </w:r>
      <w:r w:rsidR="00681655">
        <w:t>day’s</w:t>
      </w:r>
      <w:r w:rsidR="00956E1C">
        <w:t xml:space="preserve"> production run </w:t>
      </w:r>
      <w:r w:rsidR="00681655">
        <w:t>is</w:t>
      </w:r>
      <w:r w:rsidR="00956E1C">
        <w:t xml:space="preserve"> 400ml. </w:t>
      </w:r>
      <w:r w:rsidR="00681655">
        <w:t>T</w:t>
      </w:r>
      <w:r w:rsidR="00956E1C">
        <w:t xml:space="preserve">he fixer solution would have to be scaled up, </w:t>
      </w:r>
      <w:r w:rsidR="00681655">
        <w:t xml:space="preserve">with </w:t>
      </w:r>
      <w:r w:rsidR="00681655">
        <w:lastRenderedPageBreak/>
        <w:t xml:space="preserve">the amounts being directly comparable to the amount of </w:t>
      </w:r>
      <w:proofErr w:type="spellStart"/>
      <w:r w:rsidR="00681655">
        <w:t>brenthol</w:t>
      </w:r>
      <w:proofErr w:type="spellEnd"/>
      <w:r w:rsidR="00681655">
        <w:t xml:space="preserve"> required to operate the print line. Finally</w:t>
      </w:r>
      <w:r w:rsidR="001E7A40">
        <w:t>,</w:t>
      </w:r>
      <w:r w:rsidR="00681655">
        <w:t xml:space="preserve"> the amount of sodium chloride and sodium carbonate in the wash tanks would have to be monitored</w:t>
      </w:r>
      <w:r w:rsidR="00F55803">
        <w:t>, along with the temperatures, using Industry 4.0 technologies to automate concentrations.</w:t>
      </w:r>
      <w:r w:rsidR="00DB6679">
        <w:t xml:space="preserve"> </w:t>
      </w:r>
    </w:p>
    <w:p w14:paraId="5D7A6239" w14:textId="67857C0A" w:rsidR="00F55803" w:rsidRDefault="00F55803" w:rsidP="00DB6679">
      <w:pPr>
        <w:jc w:val="both"/>
      </w:pPr>
      <w:r>
        <w:t xml:space="preserve">Full control of the process is required to achieve consistent product, although this is easier to achieve as the chemicals involved are well established when compared to </w:t>
      </w:r>
      <w:proofErr w:type="spellStart"/>
      <w:r>
        <w:t>brenthol</w:t>
      </w:r>
      <w:proofErr w:type="spellEnd"/>
      <w:r>
        <w:t xml:space="preserve"> solutions. The controls required are the pH, salinity, and temperature. Temperature can be controlled using small pieces of control logic</w:t>
      </w:r>
      <w:r w:rsidR="000B47A0">
        <w:t xml:space="preserve"> controlling</w:t>
      </w:r>
      <w:r>
        <w:t xml:space="preserve"> pneumatic </w:t>
      </w:r>
      <w:r w:rsidR="000B47A0">
        <w:t xml:space="preserve">valves connected to temperature probes </w:t>
      </w:r>
      <w:sdt>
        <w:sdtPr>
          <w:id w:val="858008622"/>
          <w:citation/>
        </w:sdtPr>
        <w:sdtEndPr/>
        <w:sdtContent>
          <w:r w:rsidR="000B47A0">
            <w:fldChar w:fldCharType="begin"/>
          </w:r>
          <w:r w:rsidR="000B47A0">
            <w:instrText xml:space="preserve"> CITATION Ogu11 \l 2057 </w:instrText>
          </w:r>
          <w:r w:rsidR="000B47A0">
            <w:fldChar w:fldCharType="separate"/>
          </w:r>
          <w:r w:rsidR="000B47A0" w:rsidRPr="000B47A0">
            <w:rPr>
              <w:noProof/>
            </w:rPr>
            <w:t>(Ogu, 2011)</w:t>
          </w:r>
          <w:r w:rsidR="000B47A0">
            <w:fldChar w:fldCharType="end"/>
          </w:r>
        </w:sdtContent>
      </w:sdt>
      <w:r w:rsidR="000B47A0">
        <w:t xml:space="preserve">, allowing steam to warm tanks up to a set value and maintaining the temperature. Furthermore, similar setups using pH </w:t>
      </w:r>
      <w:sdt>
        <w:sdtPr>
          <w:id w:val="-1623302326"/>
          <w:citation/>
        </w:sdtPr>
        <w:sdtEndPr/>
        <w:sdtContent>
          <w:r w:rsidR="000B47A0">
            <w:fldChar w:fldCharType="begin"/>
          </w:r>
          <w:r w:rsidR="000B47A0">
            <w:instrText xml:space="preserve"> CITATION Ric19 \l 2057 </w:instrText>
          </w:r>
          <w:r w:rsidR="000B47A0">
            <w:fldChar w:fldCharType="separate"/>
          </w:r>
          <w:r w:rsidR="000B47A0" w:rsidRPr="000B47A0">
            <w:rPr>
              <w:noProof/>
            </w:rPr>
            <w:t>(Rico, 2019)</w:t>
          </w:r>
          <w:r w:rsidR="000B47A0">
            <w:fldChar w:fldCharType="end"/>
          </w:r>
        </w:sdtContent>
      </w:sdt>
      <w:r w:rsidR="000B47A0">
        <w:t xml:space="preserve"> and salinity probes </w:t>
      </w:r>
      <w:sdt>
        <w:sdtPr>
          <w:id w:val="1539248641"/>
          <w:citation/>
        </w:sdtPr>
        <w:sdtEndPr/>
        <w:sdtContent>
          <w:r w:rsidR="000B47A0">
            <w:fldChar w:fldCharType="begin"/>
          </w:r>
          <w:r w:rsidR="000B47A0">
            <w:instrText xml:space="preserve"> CITATION Ara17 \l 2057 </w:instrText>
          </w:r>
          <w:r w:rsidR="000B47A0">
            <w:fldChar w:fldCharType="separate"/>
          </w:r>
          <w:r w:rsidR="000B47A0" w:rsidRPr="000B47A0">
            <w:rPr>
              <w:noProof/>
            </w:rPr>
            <w:t>(Arachchige &amp; Wickramasinghe, 2017)</w:t>
          </w:r>
          <w:r w:rsidR="000B47A0">
            <w:fldChar w:fldCharType="end"/>
          </w:r>
        </w:sdtContent>
      </w:sdt>
      <w:r w:rsidR="000B47A0">
        <w:t xml:space="preserve"> can be setup to regulate the chemical concentrations. This means that the correct concentration of chemicals can be met to ensure the print quality is high</w:t>
      </w:r>
      <w:r w:rsidR="001E7A40">
        <w:t xml:space="preserve">, resulting in a specification being created. The advantage of a specification being created is that it influences the consumers decisions </w:t>
      </w:r>
      <w:sdt>
        <w:sdtPr>
          <w:id w:val="-1640869740"/>
          <w:citation/>
        </w:sdtPr>
        <w:sdtEndPr/>
        <w:sdtContent>
          <w:r w:rsidR="001E7A40">
            <w:fldChar w:fldCharType="begin"/>
          </w:r>
          <w:r w:rsidR="001E7A40">
            <w:instrText xml:space="preserve"> CITATION Hse08 \l 2057 </w:instrText>
          </w:r>
          <w:r w:rsidR="001E7A40">
            <w:fldChar w:fldCharType="separate"/>
          </w:r>
          <w:r w:rsidR="001E7A40" w:rsidRPr="001E7A40">
            <w:rPr>
              <w:noProof/>
            </w:rPr>
            <w:t>(Hsee, et al., 2008)</w:t>
          </w:r>
          <w:r w:rsidR="001E7A40">
            <w:fldChar w:fldCharType="end"/>
          </w:r>
        </w:sdtContent>
      </w:sdt>
      <w:r w:rsidR="001E7A40">
        <w:t>, meaning that a customer can be influenced to select certain aspects of a product. This opens the possibility of highlighting the customisation of the printing available, creating a more bespoke product that can be sold for greater profit.</w:t>
      </w:r>
    </w:p>
    <w:p w14:paraId="54854E12" w14:textId="184DEEB7" w:rsidR="00DB2EEE" w:rsidRDefault="006F2AF6" w:rsidP="00641A61">
      <w:pPr>
        <w:pStyle w:val="Heading1"/>
        <w:numPr>
          <w:ilvl w:val="0"/>
          <w:numId w:val="4"/>
        </w:numPr>
      </w:pPr>
      <w:bookmarkStart w:id="57" w:name="_Toc128391149"/>
      <w:r>
        <w:t>Conclusion</w:t>
      </w:r>
      <w:bookmarkEnd w:id="57"/>
    </w:p>
    <w:p w14:paraId="2598D85F" w14:textId="77777777" w:rsidR="00E07FBC" w:rsidRDefault="00E03D92" w:rsidP="008719E9">
      <w:pPr>
        <w:jc w:val="both"/>
      </w:pPr>
      <w:r>
        <w:t xml:space="preserve">The </w:t>
      </w:r>
      <w:r w:rsidR="008719E9">
        <w:t>null hypothesis has been largely disproven, as the current printing process</w:t>
      </w:r>
      <w:r w:rsidR="001D1685">
        <w:t xml:space="preserve">, azo base printing, is not the most effective method of printing. This is because reactive dyes, acid dyes and solvent inks have become the dominant colourants in industry, leading azo bases to become obsolete and proving the first hypothesis. Solvent methods used with gravure printing </w:t>
      </w:r>
      <w:r w:rsidR="00B8704F">
        <w:t xml:space="preserve">were rejected because </w:t>
      </w:r>
      <w:r w:rsidR="00EB2DF8">
        <w:t xml:space="preserve">it is in decline and solvents are not miscible with water-based chemicals. Acid dye methods are primarily for protein-based materials, therefore have a low colour fastness with cellulose, which is why reactive dyes were preferred. Vinyl sulfone was the best out of the reactive dyes, as it has the highest affinity to cellulose, which was shown in the high colour fastness of the print results. The colour range of </w:t>
      </w:r>
      <w:r w:rsidR="00BD2FA9">
        <w:t>azo dyes is becoming more limited and requires two complex chemicals; therefore, vinyl sulfone dyes are superior as all the dyes require the same fixer solution meaning the same colours can be printed. The method of creating colour can also become standardised, with brighter colours being obtainable through mixing as shown through the green print.</w:t>
      </w:r>
      <w:r w:rsidR="00BB64C5">
        <w:t xml:space="preserve"> Furthermore, vinyl sulfone dyes are more sustainable and environmentally friendly than azo based dyes, supporting the global trend towards circular economies. Furthermore, digital printing methods, while still in development, are progressing for reactive dyes, resulting in new printing methods being possible in the future. </w:t>
      </w:r>
    </w:p>
    <w:p w14:paraId="398B7111" w14:textId="77777777" w:rsidR="003F5525" w:rsidRDefault="00BB64C5" w:rsidP="003F5525">
      <w:pPr>
        <w:jc w:val="both"/>
      </w:pPr>
      <w:r>
        <w:t>Although further development and line trials are required to improve the colour depth of Vinyl Sulfone dyes, it has been proven that in many other sectors that they are more effective the current printing process.</w:t>
      </w:r>
      <w:r w:rsidR="00E07FBC">
        <w:t xml:space="preserve"> </w:t>
      </w:r>
      <w:proofErr w:type="gramStart"/>
      <w:r w:rsidR="00E07FBC">
        <w:t>Therefore</w:t>
      </w:r>
      <w:proofErr w:type="gramEnd"/>
      <w:r w:rsidR="00E07FBC">
        <w:t xml:space="preserve"> it is recommended to conduct a line trial using the new methods, as literature states that it will work under the correct conditions which need to be accurately controlled. This will improve the colour depth and fixation rate, allowing the new method to supersede the current printing method.</w:t>
      </w:r>
    </w:p>
    <w:sdt>
      <w:sdtPr>
        <w:id w:val="-1331284083"/>
        <w:docPartObj>
          <w:docPartGallery w:val="Bibliographies"/>
          <w:docPartUnique/>
        </w:docPartObj>
      </w:sdtPr>
      <w:sdtEndPr/>
      <w:sdtContent>
        <w:p w14:paraId="23B95EFF" w14:textId="2FC5278F" w:rsidR="00BB64C5" w:rsidRPr="003F5525" w:rsidRDefault="00BB64C5" w:rsidP="003F5525">
          <w:pPr>
            <w:jc w:val="both"/>
            <w:rPr>
              <w:color w:val="FF0000"/>
            </w:rPr>
          </w:pPr>
        </w:p>
        <w:p w14:paraId="19C33A95" w14:textId="77777777" w:rsidR="00BB64C5" w:rsidRDefault="00BB64C5">
          <w:r>
            <w:br w:type="page"/>
          </w:r>
        </w:p>
        <w:p w14:paraId="5CCCC929" w14:textId="197E34FB" w:rsidR="00E90973" w:rsidRDefault="00E90973">
          <w:pPr>
            <w:pStyle w:val="Heading1"/>
          </w:pPr>
          <w:bookmarkStart w:id="58" w:name="_Toc128391150"/>
          <w:r>
            <w:lastRenderedPageBreak/>
            <w:t>Bibliography</w:t>
          </w:r>
          <w:bookmarkEnd w:id="58"/>
        </w:p>
        <w:sdt>
          <w:sdtPr>
            <w:id w:val="111145805"/>
            <w:bibliography/>
          </w:sdtPr>
          <w:sdtEndPr/>
          <w:sdtContent>
            <w:p w14:paraId="7C5F6552" w14:textId="77777777" w:rsidR="00E90973" w:rsidRDefault="00E90973" w:rsidP="00E90973">
              <w:pPr>
                <w:pStyle w:val="Bibliography"/>
                <w:rPr>
                  <w:noProof/>
                  <w:sz w:val="24"/>
                  <w:szCs w:val="24"/>
                </w:rPr>
              </w:pPr>
              <w:r>
                <w:fldChar w:fldCharType="begin"/>
              </w:r>
              <w:r>
                <w:instrText xml:space="preserve"> BIBLIOGRAPHY </w:instrText>
              </w:r>
              <w:r>
                <w:fldChar w:fldCharType="separate"/>
              </w:r>
              <w:r>
                <w:rPr>
                  <w:noProof/>
                </w:rPr>
                <w:t xml:space="preserve">Ahmed, N. S., 2005. The use of sodium edate in the dyeing of cotton with reactive dyes. </w:t>
              </w:r>
              <w:r>
                <w:rPr>
                  <w:i/>
                  <w:iCs/>
                  <w:noProof/>
                </w:rPr>
                <w:t xml:space="preserve">Dyes and Pigments, </w:t>
              </w:r>
              <w:r>
                <w:rPr>
                  <w:noProof/>
                </w:rPr>
                <w:t>Volume 65, pp. 221-225.</w:t>
              </w:r>
            </w:p>
            <w:p w14:paraId="72BEFA64" w14:textId="77777777" w:rsidR="00E90973" w:rsidRDefault="00E90973" w:rsidP="00E90973">
              <w:pPr>
                <w:pStyle w:val="Bibliography"/>
                <w:rPr>
                  <w:noProof/>
                </w:rPr>
              </w:pPr>
              <w:r>
                <w:rPr>
                  <w:noProof/>
                </w:rPr>
                <w:t xml:space="preserve">Akhtar, Z. et al., 2018. Application of Acid Dyes on Silk Fabric and Fastness Properties Part II. </w:t>
              </w:r>
              <w:r>
                <w:rPr>
                  <w:i/>
                  <w:iCs/>
                  <w:noProof/>
                </w:rPr>
                <w:t xml:space="preserve">Journal of the Chemical Society of Pakistan, </w:t>
              </w:r>
              <w:r>
                <w:rPr>
                  <w:noProof/>
                </w:rPr>
                <w:t>40(2).</w:t>
              </w:r>
            </w:p>
            <w:p w14:paraId="2398B50F" w14:textId="77777777" w:rsidR="00E90973" w:rsidRDefault="00E90973" w:rsidP="00E90973">
              <w:pPr>
                <w:pStyle w:val="Bibliography"/>
                <w:rPr>
                  <w:noProof/>
                </w:rPr>
              </w:pPr>
              <w:r>
                <w:rPr>
                  <w:noProof/>
                </w:rPr>
                <w:t xml:space="preserve">Arachchige, D. D. K. &amp; Wickramasinghe, M., 2017. </w:t>
              </w:r>
              <w:r>
                <w:rPr>
                  <w:i/>
                  <w:iCs/>
                  <w:noProof/>
                </w:rPr>
                <w:t xml:space="preserve">An Automatic Control System for Sluice Gate in Salinity and Flood Control in Open Canal. </w:t>
              </w:r>
              <w:r>
                <w:rPr>
                  <w:noProof/>
                </w:rPr>
                <w:t>Peradeniya, The 28th International Symposium on Transport Phenomena.</w:t>
              </w:r>
            </w:p>
            <w:p w14:paraId="3466B520" w14:textId="77777777" w:rsidR="00E90973" w:rsidRDefault="00E90973" w:rsidP="00E90973">
              <w:pPr>
                <w:pStyle w:val="Bibliography"/>
                <w:rPr>
                  <w:noProof/>
                </w:rPr>
              </w:pPr>
              <w:r>
                <w:rPr>
                  <w:noProof/>
                </w:rPr>
                <w:t xml:space="preserve">Australian Government, 2019. </w:t>
              </w:r>
              <w:r>
                <w:rPr>
                  <w:i/>
                  <w:iCs/>
                  <w:noProof/>
                </w:rPr>
                <w:t xml:space="preserve">Safety review of coumarin in topical listed medicines, </w:t>
              </w:r>
              <w:r>
                <w:rPr>
                  <w:noProof/>
                </w:rPr>
                <w:t>s.l.: Department of Health and Age Care.</w:t>
              </w:r>
            </w:p>
            <w:p w14:paraId="633F5AB3" w14:textId="77777777" w:rsidR="00E90973" w:rsidRDefault="00E90973" w:rsidP="00E90973">
              <w:pPr>
                <w:pStyle w:val="Bibliography"/>
                <w:rPr>
                  <w:noProof/>
                </w:rPr>
              </w:pPr>
              <w:r>
                <w:rPr>
                  <w:noProof/>
                </w:rPr>
                <w:t xml:space="preserve">Aydemir, C. &amp; Yenidogan, S., 2018. Light fastness of printing inks: A review. </w:t>
              </w:r>
              <w:r>
                <w:rPr>
                  <w:i/>
                  <w:iCs/>
                  <w:noProof/>
                </w:rPr>
                <w:t xml:space="preserve">Journal of Graphic Engineering and Design, </w:t>
              </w:r>
              <w:r>
                <w:rPr>
                  <w:noProof/>
                </w:rPr>
                <w:t>9(1), pp. 37-43.</w:t>
              </w:r>
            </w:p>
            <w:p w14:paraId="10876936" w14:textId="77777777" w:rsidR="00E90973" w:rsidRDefault="00E90973" w:rsidP="00E90973">
              <w:pPr>
                <w:pStyle w:val="Bibliography"/>
                <w:rPr>
                  <w:noProof/>
                </w:rPr>
              </w:pPr>
              <w:r>
                <w:rPr>
                  <w:noProof/>
                </w:rPr>
                <w:t xml:space="preserve">Bae, S.-H., Motomura, H. &amp; Morita, Z., 1997. Adsorption Behavior of Reactive Dyes on Cellulose. </w:t>
              </w:r>
              <w:r>
                <w:rPr>
                  <w:i/>
                  <w:iCs/>
                  <w:noProof/>
                </w:rPr>
                <w:t xml:space="preserve">Dyes and Pigments, </w:t>
              </w:r>
              <w:r>
                <w:rPr>
                  <w:noProof/>
                </w:rPr>
                <w:t>34(1), pp. 37-55.</w:t>
              </w:r>
            </w:p>
            <w:p w14:paraId="35DBEA79" w14:textId="77777777" w:rsidR="00E90973" w:rsidRDefault="00E90973" w:rsidP="00E90973">
              <w:pPr>
                <w:pStyle w:val="Bibliography"/>
                <w:rPr>
                  <w:noProof/>
                </w:rPr>
              </w:pPr>
              <w:r>
                <w:rPr>
                  <w:noProof/>
                </w:rPr>
                <w:t xml:space="preserve">Bae, S.-H., Motomura, H. &amp; Morita, Z., 1997. Diffusion/Adsorption Behaviour of Reactive Dyes in Cellulose. </w:t>
              </w:r>
              <w:r>
                <w:rPr>
                  <w:i/>
                  <w:iCs/>
                  <w:noProof/>
                </w:rPr>
                <w:t xml:space="preserve">Dyes and Pigments, </w:t>
              </w:r>
              <w:r>
                <w:rPr>
                  <w:noProof/>
                </w:rPr>
                <w:t>34(4), pp. 321-340.</w:t>
              </w:r>
            </w:p>
            <w:p w14:paraId="50BF0417" w14:textId="77777777" w:rsidR="00E90973" w:rsidRDefault="00E90973" w:rsidP="00E90973">
              <w:pPr>
                <w:pStyle w:val="Bibliography"/>
                <w:rPr>
                  <w:noProof/>
                </w:rPr>
              </w:pPr>
              <w:r>
                <w:rPr>
                  <w:noProof/>
                </w:rPr>
                <w:t xml:space="preserve">Bafana, A., Devi, S. S. &amp; Chakrabarti, T., 2011. Azo dyes: past, present and the future. </w:t>
              </w:r>
              <w:r>
                <w:rPr>
                  <w:i/>
                  <w:iCs/>
                  <w:noProof/>
                </w:rPr>
                <w:t xml:space="preserve">Environmental Review, </w:t>
              </w:r>
              <w:r>
                <w:rPr>
                  <w:noProof/>
                </w:rPr>
                <w:t>Volume 19, pp. 350-370.</w:t>
              </w:r>
            </w:p>
            <w:p w14:paraId="4B0CC1EB" w14:textId="77777777" w:rsidR="00E90973" w:rsidRDefault="00E90973" w:rsidP="00E90973">
              <w:pPr>
                <w:pStyle w:val="Bibliography"/>
                <w:rPr>
                  <w:noProof/>
                </w:rPr>
              </w:pPr>
              <w:r>
                <w:rPr>
                  <w:noProof/>
                </w:rPr>
                <w:t xml:space="preserve">Benkhaya, S., M'rabet, S. &amp; Ahmed El Harfi, 2020. Classifications, properties, recent synthesis and applications of azo dyes. </w:t>
              </w:r>
              <w:r>
                <w:rPr>
                  <w:i/>
                  <w:iCs/>
                  <w:noProof/>
                </w:rPr>
                <w:t>Heliyon.</w:t>
              </w:r>
            </w:p>
            <w:p w14:paraId="43782CDD" w14:textId="77777777" w:rsidR="00E90973" w:rsidRDefault="00E90973" w:rsidP="00E90973">
              <w:pPr>
                <w:pStyle w:val="Bibliography"/>
                <w:rPr>
                  <w:noProof/>
                </w:rPr>
              </w:pPr>
              <w:r>
                <w:rPr>
                  <w:noProof/>
                </w:rPr>
                <w:t xml:space="preserve">Bjorklund, E., 2005. Determination of banned dyes in consumer goods. </w:t>
              </w:r>
              <w:r>
                <w:rPr>
                  <w:i/>
                  <w:iCs/>
                  <w:noProof/>
                </w:rPr>
                <w:t xml:space="preserve">TrAC Trends in Analytical Chemistry, </w:t>
              </w:r>
              <w:r>
                <w:rPr>
                  <w:noProof/>
                </w:rPr>
                <w:t>24(1), pp. 49-56.</w:t>
              </w:r>
            </w:p>
            <w:p w14:paraId="745DE19D" w14:textId="77777777" w:rsidR="00E90973" w:rsidRDefault="00E90973" w:rsidP="00E90973">
              <w:pPr>
                <w:pStyle w:val="Bibliography"/>
                <w:rPr>
                  <w:noProof/>
                </w:rPr>
              </w:pPr>
              <w:r>
                <w:rPr>
                  <w:noProof/>
                </w:rPr>
                <w:t xml:space="preserve">Burkinshaw, S. M. &amp; Anthoulias, A., 1996. The Wash-off of Reactive Dyes on Cellulosic Fibres. Part 1: Dichlorotriazinyl Dyes on Cotton. </w:t>
              </w:r>
              <w:r>
                <w:rPr>
                  <w:i/>
                  <w:iCs/>
                  <w:noProof/>
                </w:rPr>
                <w:t xml:space="preserve">Dyes and Pigments, </w:t>
              </w:r>
              <w:r>
                <w:rPr>
                  <w:noProof/>
                </w:rPr>
                <w:t>31(3), pp. 171-193.</w:t>
              </w:r>
            </w:p>
            <w:p w14:paraId="50A5413D" w14:textId="77777777" w:rsidR="00E90973" w:rsidRDefault="00E90973" w:rsidP="00E90973">
              <w:pPr>
                <w:pStyle w:val="Bibliography"/>
                <w:rPr>
                  <w:noProof/>
                </w:rPr>
              </w:pPr>
              <w:r>
                <w:rPr>
                  <w:noProof/>
                </w:rPr>
                <w:t xml:space="preserve">Burkinshaw, S., Son, Y.-A. &amp; Bide, M., 2001. The application of heterobifunctional reactive dyes to nylon 6,6: process modifications to achieve high efficiencies. </w:t>
              </w:r>
              <w:r>
                <w:rPr>
                  <w:i/>
                  <w:iCs/>
                  <w:noProof/>
                </w:rPr>
                <w:t xml:space="preserve">Dyes and Pigments, </w:t>
              </w:r>
              <w:r>
                <w:rPr>
                  <w:noProof/>
                </w:rPr>
                <w:t>pp. 254-251.</w:t>
              </w:r>
            </w:p>
            <w:p w14:paraId="6EC4AF14" w14:textId="77777777" w:rsidR="00E90973" w:rsidRDefault="00E90973" w:rsidP="00E90973">
              <w:pPr>
                <w:pStyle w:val="Bibliography"/>
                <w:rPr>
                  <w:noProof/>
                </w:rPr>
              </w:pPr>
              <w:r>
                <w:rPr>
                  <w:noProof/>
                </w:rPr>
                <w:t xml:space="preserve">C. Barnes &amp; Co., 2010. </w:t>
              </w:r>
              <w:r>
                <w:rPr>
                  <w:i/>
                  <w:iCs/>
                  <w:noProof/>
                </w:rPr>
                <w:t xml:space="preserve">2010 Barnes Reports: U. S. Commercial Gravure Printing Industry, </w:t>
              </w:r>
              <w:r>
                <w:rPr>
                  <w:noProof/>
                </w:rPr>
                <w:t>s.l.: C. Barnes &amp; Co..</w:t>
              </w:r>
            </w:p>
            <w:p w14:paraId="0A7D7E04" w14:textId="77777777" w:rsidR="00E90973" w:rsidRDefault="00E90973" w:rsidP="00E90973">
              <w:pPr>
                <w:pStyle w:val="Bibliography"/>
                <w:rPr>
                  <w:noProof/>
                </w:rPr>
              </w:pPr>
              <w:r>
                <w:rPr>
                  <w:noProof/>
                </w:rPr>
                <w:t xml:space="preserve">Cahill, V., 1999. Digital Printing of Textiles, Obstacles &amp; Overview. </w:t>
              </w:r>
              <w:r>
                <w:rPr>
                  <w:i/>
                  <w:iCs/>
                  <w:noProof/>
                </w:rPr>
                <w:t>Recent Progress in Ink Jet Technologies II.</w:t>
              </w:r>
            </w:p>
            <w:p w14:paraId="0B581ABA" w14:textId="77777777" w:rsidR="00E90973" w:rsidRDefault="00E90973" w:rsidP="00E90973">
              <w:pPr>
                <w:pStyle w:val="Bibliography"/>
                <w:rPr>
                  <w:noProof/>
                </w:rPr>
              </w:pPr>
              <w:r>
                <w:rPr>
                  <w:noProof/>
                </w:rPr>
                <w:t xml:space="preserve">Chaudhari, G. H. et al., 2012. Cleaner production in vinyl sulphone industry. </w:t>
              </w:r>
              <w:r>
                <w:rPr>
                  <w:i/>
                  <w:iCs/>
                  <w:noProof/>
                </w:rPr>
                <w:t xml:space="preserve">Journal of Petroleum and Gas Exploration Research, </w:t>
              </w:r>
              <w:r>
                <w:rPr>
                  <w:noProof/>
                </w:rPr>
                <w:t>2(8), pp. 152-160.</w:t>
              </w:r>
            </w:p>
            <w:p w14:paraId="4E05F8AF" w14:textId="77777777" w:rsidR="00E90973" w:rsidRDefault="00E90973" w:rsidP="00E90973">
              <w:pPr>
                <w:pStyle w:val="Bibliography"/>
                <w:rPr>
                  <w:noProof/>
                </w:rPr>
              </w:pPr>
              <w:r>
                <w:rPr>
                  <w:noProof/>
                </w:rPr>
                <w:t xml:space="preserve">Chequer, F. M. D. et al., 2013. Textile Dyes: Dyeing Process and Environmental Impact. In: </w:t>
              </w:r>
              <w:r>
                <w:rPr>
                  <w:i/>
                  <w:iCs/>
                  <w:noProof/>
                </w:rPr>
                <w:t xml:space="preserve">Eco-Friendly Textile Dyeing and Finishing. </w:t>
              </w:r>
              <w:r>
                <w:rPr>
                  <w:noProof/>
                </w:rPr>
                <w:t>s.l.:INTECH, pp. 151-176.</w:t>
              </w:r>
            </w:p>
            <w:p w14:paraId="5622245E" w14:textId="77777777" w:rsidR="00E90973" w:rsidRDefault="00E90973" w:rsidP="00E90973">
              <w:pPr>
                <w:pStyle w:val="Bibliography"/>
                <w:rPr>
                  <w:noProof/>
                </w:rPr>
              </w:pPr>
              <w:r>
                <w:rPr>
                  <w:noProof/>
                </w:rPr>
                <w:t xml:space="preserve">Choi, S. et al., 2019. The synthesis and charcterisation of the perylene acid dye inks for digital textile printing. </w:t>
              </w:r>
              <w:r>
                <w:rPr>
                  <w:i/>
                  <w:iCs/>
                  <w:noProof/>
                </w:rPr>
                <w:t xml:space="preserve">Dyes and Pigments, </w:t>
              </w:r>
              <w:r>
                <w:rPr>
                  <w:noProof/>
                </w:rPr>
                <w:t>Volume 163, pp. 381-392.</w:t>
              </w:r>
            </w:p>
            <w:p w14:paraId="76DA1F55" w14:textId="77777777" w:rsidR="00E90973" w:rsidRDefault="00E90973" w:rsidP="00E90973">
              <w:pPr>
                <w:pStyle w:val="Bibliography"/>
                <w:rPr>
                  <w:noProof/>
                </w:rPr>
              </w:pPr>
              <w:r>
                <w:rPr>
                  <w:noProof/>
                </w:rPr>
                <w:t xml:space="preserve">Choudhury, A. R., 2011. Dyeing of synthetic fibres. In: </w:t>
              </w:r>
              <w:r>
                <w:rPr>
                  <w:i/>
                  <w:iCs/>
                  <w:noProof/>
                </w:rPr>
                <w:t xml:space="preserve">Handbook of Textile and Industrial Dyeing. </w:t>
              </w:r>
              <w:r>
                <w:rPr>
                  <w:noProof/>
                </w:rPr>
                <w:t>s.l.:Woodhead, pp. 40-128.</w:t>
              </w:r>
            </w:p>
            <w:p w14:paraId="28F10361" w14:textId="77777777" w:rsidR="00E90973" w:rsidRDefault="00E90973" w:rsidP="00E90973">
              <w:pPr>
                <w:pStyle w:val="Bibliography"/>
                <w:rPr>
                  <w:noProof/>
                </w:rPr>
              </w:pPr>
              <w:r>
                <w:rPr>
                  <w:noProof/>
                </w:rPr>
                <w:lastRenderedPageBreak/>
                <w:t xml:space="preserve">Chowdhury, T. A., 2014. Concentration of Soda Ash: An Imperative Factor for Rubbing Fastness of Reactive Dyed Knit Fabric. </w:t>
              </w:r>
              <w:r>
                <w:rPr>
                  <w:i/>
                  <w:iCs/>
                  <w:noProof/>
                </w:rPr>
                <w:t xml:space="preserve">Research Journal of Social Science &amp; Management, </w:t>
              </w:r>
              <w:r>
                <w:rPr>
                  <w:noProof/>
                </w:rPr>
                <w:t>4(2).</w:t>
              </w:r>
            </w:p>
            <w:p w14:paraId="411B71B0" w14:textId="77777777" w:rsidR="00E90973" w:rsidRDefault="00E90973" w:rsidP="00E90973">
              <w:pPr>
                <w:pStyle w:val="Bibliography"/>
                <w:rPr>
                  <w:noProof/>
                </w:rPr>
              </w:pPr>
              <w:r>
                <w:rPr>
                  <w:noProof/>
                </w:rPr>
                <w:t xml:space="preserve">Clarke, W., 1974. </w:t>
              </w:r>
              <w:r>
                <w:rPr>
                  <w:i/>
                  <w:iCs/>
                  <w:noProof/>
                </w:rPr>
                <w:t xml:space="preserve">An Introduction to Textile Printing. </w:t>
              </w:r>
              <w:r>
                <w:rPr>
                  <w:noProof/>
                </w:rPr>
                <w:t>4th ed. London: Butterworth &amp; Co..</w:t>
              </w:r>
            </w:p>
            <w:p w14:paraId="54E5316C" w14:textId="77777777" w:rsidR="00E90973" w:rsidRDefault="00E90973" w:rsidP="00E90973">
              <w:pPr>
                <w:pStyle w:val="Bibliography"/>
                <w:rPr>
                  <w:noProof/>
                </w:rPr>
              </w:pPr>
              <w:r>
                <w:rPr>
                  <w:noProof/>
                </w:rPr>
                <w:t xml:space="preserve">Colourcraft (C &amp; A) Limited, n.d. </w:t>
              </w:r>
              <w:r>
                <w:rPr>
                  <w:i/>
                  <w:iCs/>
                  <w:noProof/>
                </w:rPr>
                <w:t xml:space="preserve">Liquid Vinyl Sulfone Dyes Intro Pack, </w:t>
              </w:r>
              <w:r>
                <w:rPr>
                  <w:noProof/>
                </w:rPr>
                <w:t>Sheffield: Colourcraft (C &amp; A) Limited.</w:t>
              </w:r>
            </w:p>
            <w:p w14:paraId="77A5D6D2" w14:textId="77777777" w:rsidR="00E90973" w:rsidRDefault="00E90973" w:rsidP="00E90973">
              <w:pPr>
                <w:pStyle w:val="Bibliography"/>
                <w:rPr>
                  <w:noProof/>
                </w:rPr>
              </w:pPr>
              <w:r>
                <w:rPr>
                  <w:noProof/>
                </w:rPr>
                <w:t xml:space="preserve">Colourcraft, n.d. </w:t>
              </w:r>
              <w:r>
                <w:rPr>
                  <w:i/>
                  <w:iCs/>
                  <w:noProof/>
                </w:rPr>
                <w:t xml:space="preserve">Material Safety Data Sheet Vinyl Sulfone Dye Fixer, </w:t>
              </w:r>
              <w:r>
                <w:rPr>
                  <w:noProof/>
                </w:rPr>
                <w:t>Sheffield: Colourcraft Colours &amp; Adhesives.</w:t>
              </w:r>
            </w:p>
            <w:p w14:paraId="302F2748" w14:textId="77777777" w:rsidR="00E90973" w:rsidRDefault="00E90973" w:rsidP="00E90973">
              <w:pPr>
                <w:pStyle w:val="Bibliography"/>
                <w:rPr>
                  <w:noProof/>
                </w:rPr>
              </w:pPr>
              <w:r>
                <w:rPr>
                  <w:noProof/>
                </w:rPr>
                <w:t xml:space="preserve">Cotton, L., Hayward, A. S., Lant, N. J. &amp; Blackburn, R. S., 2020. Improved garment longevity and reduced microfibre release are important sustainability benefits of laundering in colder and quicker washing machine cycles. </w:t>
              </w:r>
              <w:r>
                <w:rPr>
                  <w:i/>
                  <w:iCs/>
                  <w:noProof/>
                </w:rPr>
                <w:t xml:space="preserve">Dyes and Pigments, </w:t>
              </w:r>
              <w:r>
                <w:rPr>
                  <w:noProof/>
                </w:rPr>
                <w:t>Volume 177.</w:t>
              </w:r>
            </w:p>
            <w:p w14:paraId="1C02CBB3" w14:textId="77777777" w:rsidR="00E90973" w:rsidRDefault="00E90973" w:rsidP="00E90973">
              <w:pPr>
                <w:pStyle w:val="Bibliography"/>
                <w:rPr>
                  <w:noProof/>
                </w:rPr>
              </w:pPr>
              <w:r>
                <w:rPr>
                  <w:noProof/>
                </w:rPr>
                <w:t xml:space="preserve">Cullen, G. E. &amp; Hubbard, R. S., 1919. </w:t>
              </w:r>
              <w:r>
                <w:rPr>
                  <w:i/>
                  <w:iCs/>
                  <w:noProof/>
                </w:rPr>
                <w:t xml:space="preserve">Note on the Stabilization of Dilute Sodium Hypochlorite Solutions (Dakin's Solution), </w:t>
              </w:r>
              <w:r>
                <w:rPr>
                  <w:noProof/>
                </w:rPr>
                <w:t>s.l.: Laboratories of The Rockefeller Institute for Medical Research.</w:t>
              </w:r>
            </w:p>
            <w:p w14:paraId="324D6400" w14:textId="77777777" w:rsidR="00E90973" w:rsidRDefault="00E90973" w:rsidP="00E90973">
              <w:pPr>
                <w:pStyle w:val="Bibliography"/>
                <w:rPr>
                  <w:noProof/>
                </w:rPr>
              </w:pPr>
              <w:r>
                <w:rPr>
                  <w:noProof/>
                </w:rPr>
                <w:t xml:space="preserve">Dalal, M. M. &amp; Desai, K. R., 1996. Dyeing Effects Of Bifunctional Reactive Dyes On Knitted Cotton Fabrics. </w:t>
              </w:r>
              <w:r>
                <w:rPr>
                  <w:i/>
                  <w:iCs/>
                  <w:noProof/>
                </w:rPr>
                <w:t>American Dyestuff Reporter</w:t>
              </w:r>
              <w:r>
                <w:rPr>
                  <w:noProof/>
                </w:rPr>
                <w:t xml:space="preserve">, April. </w:t>
              </w:r>
            </w:p>
            <w:p w14:paraId="5E0222E6" w14:textId="77777777" w:rsidR="00E90973" w:rsidRDefault="00E90973" w:rsidP="00E90973">
              <w:pPr>
                <w:pStyle w:val="Bibliography"/>
                <w:rPr>
                  <w:noProof/>
                </w:rPr>
              </w:pPr>
              <w:r>
                <w:rPr>
                  <w:noProof/>
                </w:rPr>
                <w:t xml:space="preserve">Duncan, B. C. &amp; Broughton, W. R., 2007. </w:t>
              </w:r>
              <w:r>
                <w:rPr>
                  <w:i/>
                  <w:iCs/>
                  <w:noProof/>
                </w:rPr>
                <w:t xml:space="preserve">Absorption and Diffusion of Moisture in Polymeric Materials, </w:t>
              </w:r>
              <w:r>
                <w:rPr>
                  <w:noProof/>
                </w:rPr>
                <w:t>Teddington: National Physical Laboratory.</w:t>
              </w:r>
            </w:p>
            <w:p w14:paraId="1301B5A9" w14:textId="77777777" w:rsidR="00E90973" w:rsidRDefault="00E90973" w:rsidP="00E90973">
              <w:pPr>
                <w:pStyle w:val="Bibliography"/>
                <w:rPr>
                  <w:noProof/>
                </w:rPr>
              </w:pPr>
              <w:r>
                <w:rPr>
                  <w:noProof/>
                </w:rPr>
                <w:t xml:space="preserve">Elmaaty, T. A., Mousa, A., Gaffar, H. &amp; Sorour, H., 2022. Simultaneous dyeing and antibacterial finishing of polypropylene using vinyl sulfone dye under super critical carbon dioxide. </w:t>
              </w:r>
              <w:r>
                <w:rPr>
                  <w:i/>
                  <w:iCs/>
                  <w:noProof/>
                </w:rPr>
                <w:t xml:space="preserve">Scientific Reports, </w:t>
              </w:r>
              <w:r>
                <w:rPr>
                  <w:noProof/>
                </w:rPr>
                <w:t>12(8789).</w:t>
              </w:r>
            </w:p>
            <w:p w14:paraId="43A2E1A5" w14:textId="77777777" w:rsidR="00E90973" w:rsidRDefault="00E90973" w:rsidP="00E90973">
              <w:pPr>
                <w:pStyle w:val="Bibliography"/>
                <w:rPr>
                  <w:noProof/>
                </w:rPr>
              </w:pPr>
              <w:r>
                <w:rPr>
                  <w:noProof/>
                </w:rPr>
                <w:t xml:space="preserve">Ersdal, G. &amp; Aven, T., 2008. Risk informed decision-making and its ethical basis. </w:t>
              </w:r>
              <w:r>
                <w:rPr>
                  <w:i/>
                  <w:iCs/>
                  <w:noProof/>
                </w:rPr>
                <w:t xml:space="preserve">Reliability Engineering and System Safety, </w:t>
              </w:r>
              <w:r>
                <w:rPr>
                  <w:noProof/>
                </w:rPr>
                <w:t>Volume 93, pp. 197-205.</w:t>
              </w:r>
            </w:p>
            <w:p w14:paraId="5AB75B32" w14:textId="77777777" w:rsidR="00E90973" w:rsidRDefault="00E90973" w:rsidP="00E90973">
              <w:pPr>
                <w:pStyle w:val="Bibliography"/>
                <w:rPr>
                  <w:noProof/>
                </w:rPr>
              </w:pPr>
              <w:r>
                <w:rPr>
                  <w:noProof/>
                </w:rPr>
                <w:t xml:space="preserve">Fang, Y., Luo, Z. &amp; Xu, X., 2016. Recent advances in the synthesis of vinyl sulfones. </w:t>
              </w:r>
              <w:r>
                <w:rPr>
                  <w:i/>
                  <w:iCs/>
                  <w:noProof/>
                </w:rPr>
                <w:t>Royal Society of Chemistry.</w:t>
              </w:r>
            </w:p>
            <w:p w14:paraId="4732685A" w14:textId="77777777" w:rsidR="00E90973" w:rsidRDefault="00E90973" w:rsidP="00E90973">
              <w:pPr>
                <w:pStyle w:val="Bibliography"/>
                <w:rPr>
                  <w:noProof/>
                </w:rPr>
              </w:pPr>
              <w:r>
                <w:rPr>
                  <w:noProof/>
                </w:rPr>
                <w:t xml:space="preserve">Farha, S. A. A. et al., 2010. Sodium Edate and Sodium Citrate as an Exhausting and Fixing Agents for Dyeing Cotton Fabric with Reactive Dyes and Reuse of Dyeing Effluent. </w:t>
              </w:r>
              <w:r>
                <w:rPr>
                  <w:i/>
                  <w:iCs/>
                  <w:noProof/>
                </w:rPr>
                <w:t xml:space="preserve">Journal of American Science, </w:t>
              </w:r>
              <w:r>
                <w:rPr>
                  <w:noProof/>
                </w:rPr>
                <w:t>6(10).</w:t>
              </w:r>
            </w:p>
            <w:p w14:paraId="73DA20B4" w14:textId="77777777" w:rsidR="00E90973" w:rsidRDefault="00E90973" w:rsidP="00E90973">
              <w:pPr>
                <w:pStyle w:val="Bibliography"/>
                <w:rPr>
                  <w:noProof/>
                </w:rPr>
              </w:pPr>
              <w:r>
                <w:rPr>
                  <w:noProof/>
                </w:rPr>
                <w:t xml:space="preserve">Forster, S. V. &amp; Christie, R. M., 2013. The significance of the introduction of synthetic dyes in the mid 19th century on the democratisation of western fashion. </w:t>
              </w:r>
              <w:r>
                <w:rPr>
                  <w:i/>
                  <w:iCs/>
                  <w:noProof/>
                </w:rPr>
                <w:t xml:space="preserve">Journal of the International Colour Association , </w:t>
              </w:r>
              <w:r>
                <w:rPr>
                  <w:noProof/>
                </w:rPr>
                <w:t>Volume 11, pp. 1-17.</w:t>
              </w:r>
            </w:p>
            <w:p w14:paraId="12259BB2" w14:textId="77777777" w:rsidR="00E90973" w:rsidRDefault="00E90973" w:rsidP="00E90973">
              <w:pPr>
                <w:pStyle w:val="Bibliography"/>
                <w:rPr>
                  <w:noProof/>
                </w:rPr>
              </w:pPr>
              <w:r>
                <w:rPr>
                  <w:noProof/>
                </w:rPr>
                <w:t xml:space="preserve">Fu, S., Lu, J., Luo, X. &amp; Bai, F., 2013. Perparation of disperse dye/latex dispersion for printing of cellulose fabric. </w:t>
              </w:r>
              <w:r>
                <w:rPr>
                  <w:i/>
                  <w:iCs/>
                  <w:noProof/>
                </w:rPr>
                <w:t xml:space="preserve">Colloids and Surfaces A: Physicochemical and Engineering Aspects, </w:t>
              </w:r>
              <w:r>
                <w:rPr>
                  <w:noProof/>
                </w:rPr>
                <w:t>Volume 423, pp. 131-138.</w:t>
              </w:r>
            </w:p>
            <w:p w14:paraId="47D2AA58" w14:textId="77777777" w:rsidR="00E90973" w:rsidRDefault="00E90973" w:rsidP="00E90973">
              <w:pPr>
                <w:pStyle w:val="Bibliography"/>
                <w:rPr>
                  <w:noProof/>
                </w:rPr>
              </w:pPr>
              <w:r>
                <w:rPr>
                  <w:noProof/>
                </w:rPr>
                <w:t xml:space="preserve">Fu, S., Tian, A., Du, C. &amp; Wang, C., 2012. Preparation of Core-Shell Latex for the Pigmented Ink of Textile Inkjet Printing. </w:t>
              </w:r>
              <w:r>
                <w:rPr>
                  <w:i/>
                  <w:iCs/>
                  <w:noProof/>
                </w:rPr>
                <w:t>Journal of Applied Polymer Science.</w:t>
              </w:r>
            </w:p>
            <w:p w14:paraId="77DDD206" w14:textId="77777777" w:rsidR="00E90973" w:rsidRDefault="00E90973" w:rsidP="00E90973">
              <w:pPr>
                <w:pStyle w:val="Bibliography"/>
                <w:rPr>
                  <w:noProof/>
                </w:rPr>
              </w:pPr>
              <w:r>
                <w:rPr>
                  <w:noProof/>
                </w:rPr>
                <w:t xml:space="preserve">FUTAMURA, n.d. </w:t>
              </w:r>
              <w:r>
                <w:rPr>
                  <w:i/>
                  <w:iCs/>
                  <w:noProof/>
                </w:rPr>
                <w:t xml:space="preserve">NatureFlex RENEWABLE AND COMPOSTABLE PACKAGING FILMS, </w:t>
              </w:r>
              <w:r>
                <w:rPr>
                  <w:noProof/>
                </w:rPr>
                <w:t>s.l.: FUTAMURA.</w:t>
              </w:r>
            </w:p>
            <w:p w14:paraId="13CF2B24" w14:textId="77777777" w:rsidR="00E90973" w:rsidRDefault="00E90973" w:rsidP="00E90973">
              <w:pPr>
                <w:pStyle w:val="Bibliography"/>
                <w:rPr>
                  <w:noProof/>
                </w:rPr>
              </w:pPr>
              <w:r>
                <w:rPr>
                  <w:noProof/>
                </w:rPr>
                <w:t xml:space="preserve">Grau, G. F. M. N., 2016. </w:t>
              </w:r>
              <w:r>
                <w:rPr>
                  <w:i/>
                  <w:iCs/>
                  <w:noProof/>
                </w:rPr>
                <w:t xml:space="preserve">Gravure-printed electronics: Devices, technology development and design, </w:t>
              </w:r>
              <w:r>
                <w:rPr>
                  <w:noProof/>
                </w:rPr>
                <w:t>Berkeley: University of California.</w:t>
              </w:r>
            </w:p>
            <w:p w14:paraId="0DB6BA68" w14:textId="77777777" w:rsidR="00E90973" w:rsidRDefault="00E90973" w:rsidP="00E90973">
              <w:pPr>
                <w:pStyle w:val="Bibliography"/>
                <w:rPr>
                  <w:noProof/>
                </w:rPr>
              </w:pPr>
              <w:r>
                <w:rPr>
                  <w:noProof/>
                </w:rPr>
                <w:lastRenderedPageBreak/>
                <w:t xml:space="preserve">Guerbet, M. et al., 2007. Evaluation of Urinary Mutagenicity in Azo Dye Manufacture Workers. </w:t>
              </w:r>
              <w:r>
                <w:rPr>
                  <w:i/>
                  <w:iCs/>
                  <w:noProof/>
                </w:rPr>
                <w:t xml:space="preserve">International Journal of Occupational Medicine and Environmental Health, </w:t>
              </w:r>
              <w:r>
                <w:rPr>
                  <w:noProof/>
                </w:rPr>
                <w:t>20(2), pp. 137-146.</w:t>
              </w:r>
            </w:p>
            <w:p w14:paraId="3619CF58" w14:textId="77777777" w:rsidR="00E90973" w:rsidRDefault="00E90973" w:rsidP="00E90973">
              <w:pPr>
                <w:pStyle w:val="Bibliography"/>
                <w:rPr>
                  <w:noProof/>
                </w:rPr>
              </w:pPr>
              <w:r>
                <w:rPr>
                  <w:noProof/>
                </w:rPr>
                <w:t xml:space="preserve">Hack, M. A. et al., 2018. Printing wet-on-wet: Attraction and repulsion of drops on a viscous film. </w:t>
              </w:r>
              <w:r>
                <w:rPr>
                  <w:i/>
                  <w:iCs/>
                  <w:noProof/>
                </w:rPr>
                <w:t xml:space="preserve">Applied Physics Letters, </w:t>
              </w:r>
              <w:r>
                <w:rPr>
                  <w:noProof/>
                </w:rPr>
                <w:t>Volume 113.</w:t>
              </w:r>
            </w:p>
            <w:p w14:paraId="17343937" w14:textId="77777777" w:rsidR="00E90973" w:rsidRDefault="00E90973" w:rsidP="00E90973">
              <w:pPr>
                <w:pStyle w:val="Bibliography"/>
                <w:rPr>
                  <w:noProof/>
                </w:rPr>
              </w:pPr>
              <w:r>
                <w:rPr>
                  <w:noProof/>
                </w:rPr>
                <w:t xml:space="preserve">Haque, A. N. M. A., Hannan, M. &amp; Rana, M. M., 2015. Compatibility analysis of reactive dyes by exhaustion-fixation and adsorption isotherm on knitted cotton fabric. </w:t>
              </w:r>
              <w:r>
                <w:rPr>
                  <w:i/>
                  <w:iCs/>
                  <w:noProof/>
                </w:rPr>
                <w:t xml:space="preserve">Fashion and Textiles, </w:t>
              </w:r>
              <w:r>
                <w:rPr>
                  <w:noProof/>
                </w:rPr>
                <w:t>2(3).</w:t>
              </w:r>
            </w:p>
            <w:p w14:paraId="4983A914" w14:textId="77777777" w:rsidR="00E90973" w:rsidRDefault="00E90973" w:rsidP="00E90973">
              <w:pPr>
                <w:pStyle w:val="Bibliography"/>
                <w:rPr>
                  <w:noProof/>
                </w:rPr>
              </w:pPr>
              <w:r>
                <w:rPr>
                  <w:noProof/>
                </w:rPr>
                <w:t xml:space="preserve">HM Government, 2017. </w:t>
              </w:r>
              <w:r>
                <w:rPr>
                  <w:i/>
                  <w:iCs/>
                  <w:noProof/>
                </w:rPr>
                <w:t xml:space="preserve">Building our Industrial Strategy, </w:t>
              </w:r>
              <w:r>
                <w:rPr>
                  <w:noProof/>
                </w:rPr>
                <w:t>London: HM Government.</w:t>
              </w:r>
            </w:p>
            <w:p w14:paraId="5AFA43A6" w14:textId="77777777" w:rsidR="00E90973" w:rsidRDefault="00E90973" w:rsidP="00E90973">
              <w:pPr>
                <w:pStyle w:val="Bibliography"/>
                <w:rPr>
                  <w:noProof/>
                </w:rPr>
              </w:pPr>
              <w:r>
                <w:rPr>
                  <w:noProof/>
                </w:rPr>
                <w:t xml:space="preserve">Hossain, M. I., 2021. </w:t>
              </w:r>
              <w:r>
                <w:rPr>
                  <w:i/>
                  <w:iCs/>
                  <w:noProof/>
                </w:rPr>
                <w:t xml:space="preserve">An Overview of Digital Textile Printing Technology. </w:t>
              </w:r>
              <w:r>
                <w:rPr>
                  <w:noProof/>
                </w:rPr>
                <w:t xml:space="preserve">[Online] </w:t>
              </w:r>
              <w:r>
                <w:rPr>
                  <w:noProof/>
                </w:rPr>
                <w:br/>
                <w:t>[Accessed 8 January 2023].</w:t>
              </w:r>
            </w:p>
            <w:p w14:paraId="4E0219E9" w14:textId="77777777" w:rsidR="00E90973" w:rsidRDefault="00E90973" w:rsidP="00E90973">
              <w:pPr>
                <w:pStyle w:val="Bibliography"/>
                <w:rPr>
                  <w:noProof/>
                </w:rPr>
              </w:pPr>
              <w:r>
                <w:rPr>
                  <w:noProof/>
                </w:rPr>
                <w:t xml:space="preserve">HP Invent, 2002. </w:t>
              </w:r>
              <w:r>
                <w:rPr>
                  <w:i/>
                  <w:iCs/>
                  <w:noProof/>
                </w:rPr>
                <w:t xml:space="preserve">Material Safety Data Sheet, </w:t>
              </w:r>
              <w:r>
                <w:rPr>
                  <w:noProof/>
                </w:rPr>
                <w:t>s.l.: HP Invent.</w:t>
              </w:r>
            </w:p>
            <w:p w14:paraId="41A8DAFB" w14:textId="77777777" w:rsidR="00E90973" w:rsidRDefault="00E90973" w:rsidP="00E90973">
              <w:pPr>
                <w:pStyle w:val="Bibliography"/>
                <w:rPr>
                  <w:noProof/>
                </w:rPr>
              </w:pPr>
              <w:r>
                <w:rPr>
                  <w:noProof/>
                </w:rPr>
                <w:t xml:space="preserve">Hsee, C. K., Yang, Y., Gu, Y. &amp; Chen, J., 2008. Specfication Seeking: How Product Specifications Influence Consumer Preference. </w:t>
              </w:r>
              <w:r>
                <w:rPr>
                  <w:i/>
                  <w:iCs/>
                  <w:noProof/>
                </w:rPr>
                <w:t xml:space="preserve">The Journal of Consumer Research, </w:t>
              </w:r>
              <w:r>
                <w:rPr>
                  <w:noProof/>
                </w:rPr>
                <w:t>35(6), pp. 952-966.</w:t>
              </w:r>
            </w:p>
            <w:p w14:paraId="05E5B923" w14:textId="77777777" w:rsidR="00E90973" w:rsidRDefault="00E90973" w:rsidP="00E90973">
              <w:pPr>
                <w:pStyle w:val="Bibliography"/>
                <w:rPr>
                  <w:noProof/>
                </w:rPr>
              </w:pPr>
              <w:r>
                <w:rPr>
                  <w:noProof/>
                </w:rPr>
                <w:t xml:space="preserve">Hunter, A., Renfrew, M. &amp; Hunter, A., 1999. </w:t>
              </w:r>
              <w:r>
                <w:rPr>
                  <w:i/>
                  <w:iCs/>
                  <w:noProof/>
                </w:rPr>
                <w:t xml:space="preserve">Reactive Dyes for Textile Fibres: The Chemistry of Activated [pi]-bonds as Reactive Groups and Miscellaneous Topics. </w:t>
              </w:r>
              <w:r>
                <w:rPr>
                  <w:noProof/>
                </w:rPr>
                <w:t>s.l.:Society of Dryers and Colourists.</w:t>
              </w:r>
            </w:p>
            <w:p w14:paraId="58FC210C" w14:textId="77777777" w:rsidR="00E90973" w:rsidRDefault="00E90973" w:rsidP="00E90973">
              <w:pPr>
                <w:pStyle w:val="Bibliography"/>
                <w:rPr>
                  <w:noProof/>
                </w:rPr>
              </w:pPr>
              <w:r>
                <w:rPr>
                  <w:noProof/>
                </w:rPr>
                <w:t xml:space="preserve">IARC Monographs on the Evaluation of Carcinogenic Risks to Humans, 2010. </w:t>
              </w:r>
              <w:r>
                <w:rPr>
                  <w:i/>
                  <w:iCs/>
                  <w:noProof/>
                </w:rPr>
                <w:t xml:space="preserve">Some Aromatic Amines, Organic Dyes, and Related Exposures. </w:t>
              </w:r>
              <w:r>
                <w:rPr>
                  <w:noProof/>
                </w:rPr>
                <w:t>s.l.:IARC Working Group on the Evaluation of Carcinogenic Risks to Humans.</w:t>
              </w:r>
            </w:p>
            <w:p w14:paraId="5B8C9F13" w14:textId="77777777" w:rsidR="00E90973" w:rsidRDefault="00E90973" w:rsidP="00E90973">
              <w:pPr>
                <w:pStyle w:val="Bibliography"/>
                <w:rPr>
                  <w:noProof/>
                </w:rPr>
              </w:pPr>
              <w:r>
                <w:rPr>
                  <w:noProof/>
                </w:rPr>
                <w:t xml:space="preserve">Ibrahim, N. A., Salleh, K. M., Fudholi, A. &amp; Zakaria, S., 2022. Drying Regimes on Regenerated Cellulose Films Characteristics and Properties. </w:t>
              </w:r>
              <w:r>
                <w:rPr>
                  <w:i/>
                  <w:iCs/>
                  <w:noProof/>
                </w:rPr>
                <w:t xml:space="preserve">Membranes, </w:t>
              </w:r>
              <w:r>
                <w:rPr>
                  <w:noProof/>
                </w:rPr>
                <w:t>12(445).</w:t>
              </w:r>
            </w:p>
            <w:p w14:paraId="3CBF9450" w14:textId="77777777" w:rsidR="00E90973" w:rsidRDefault="00E90973" w:rsidP="00E90973">
              <w:pPr>
                <w:pStyle w:val="Bibliography"/>
                <w:rPr>
                  <w:noProof/>
                </w:rPr>
              </w:pPr>
              <w:r>
                <w:rPr>
                  <w:noProof/>
                </w:rPr>
                <w:t xml:space="preserve">Ikram, M. et al., 2022. Biological Degradation of the Azo Dye Basic Orange 2 by Escherichia coli: A Sustainable and Ecofriendly Approach for the Treatment of Textile Wastewater. </w:t>
              </w:r>
              <w:r>
                <w:rPr>
                  <w:i/>
                  <w:iCs/>
                  <w:noProof/>
                </w:rPr>
                <w:t xml:space="preserve">Water, </w:t>
              </w:r>
              <w:r>
                <w:rPr>
                  <w:noProof/>
                </w:rPr>
                <w:t>14(19), p. 2969.</w:t>
              </w:r>
            </w:p>
            <w:p w14:paraId="1CA996EF" w14:textId="77777777" w:rsidR="00E90973" w:rsidRDefault="00E90973" w:rsidP="00E90973">
              <w:pPr>
                <w:pStyle w:val="Bibliography"/>
                <w:rPr>
                  <w:noProof/>
                </w:rPr>
              </w:pPr>
              <w:r>
                <w:rPr>
                  <w:noProof/>
                </w:rPr>
                <w:t xml:space="preserve">ION Science Ltd, 2023. </w:t>
              </w:r>
              <w:r>
                <w:rPr>
                  <w:i/>
                  <w:iCs/>
                  <w:noProof/>
                </w:rPr>
                <w:t xml:space="preserve">VOC Issues In Heavy Industries , </w:t>
              </w:r>
              <w:r>
                <w:rPr>
                  <w:noProof/>
                </w:rPr>
                <w:t>Royston: ION Science Ltd.</w:t>
              </w:r>
            </w:p>
            <w:p w14:paraId="31100872" w14:textId="77777777" w:rsidR="00E90973" w:rsidRDefault="00E90973" w:rsidP="00E90973">
              <w:pPr>
                <w:pStyle w:val="Bibliography"/>
                <w:rPr>
                  <w:noProof/>
                </w:rPr>
              </w:pPr>
              <w:r>
                <w:rPr>
                  <w:noProof/>
                </w:rPr>
                <w:t xml:space="preserve">Irfan, M., Xie, K. &amp; Hou, A., 2020. Effect of Reactive Dye Structures and Substituents on Cellulose Fabric Dyeing. </w:t>
              </w:r>
              <w:r>
                <w:rPr>
                  <w:i/>
                  <w:iCs/>
                  <w:noProof/>
                </w:rPr>
                <w:t xml:space="preserve">Fibers and Polymers, </w:t>
              </w:r>
              <w:r>
                <w:rPr>
                  <w:noProof/>
                </w:rPr>
                <w:t>21(9), pp. 2018-2023.</w:t>
              </w:r>
            </w:p>
            <w:p w14:paraId="4F20CB0A" w14:textId="77777777" w:rsidR="00E90973" w:rsidRDefault="00E90973" w:rsidP="00E90973">
              <w:pPr>
                <w:pStyle w:val="Bibliography"/>
                <w:rPr>
                  <w:noProof/>
                </w:rPr>
              </w:pPr>
              <w:r>
                <w:rPr>
                  <w:noProof/>
                </w:rPr>
                <w:t xml:space="preserve">Jadhav, Y. Z., Siddhanth, D. D. &amp; Sindhikar, A. A., 2018. Manufacturing of sulphated castor oil (Turkey red oil) by sulphonation process. </w:t>
              </w:r>
              <w:r>
                <w:rPr>
                  <w:i/>
                  <w:iCs/>
                  <w:noProof/>
                </w:rPr>
                <w:t xml:space="preserve">International Journal of Advanced Research in Science, Engineering and Technology, </w:t>
              </w:r>
              <w:r>
                <w:rPr>
                  <w:noProof/>
                </w:rPr>
                <w:t>5(7).</w:t>
              </w:r>
            </w:p>
            <w:p w14:paraId="381A1F5E" w14:textId="77777777" w:rsidR="00E90973" w:rsidRDefault="00E90973" w:rsidP="00E90973">
              <w:pPr>
                <w:pStyle w:val="Bibliography"/>
                <w:rPr>
                  <w:noProof/>
                </w:rPr>
              </w:pPr>
              <w:r>
                <w:rPr>
                  <w:noProof/>
                </w:rPr>
                <w:t xml:space="preserve">Kan, C. W. &amp; Fong, K. W. F., 2017. A Study of Reusing Vinyl Sulfone Based Reactive Dye for Dyeing Cotton Fiber. </w:t>
              </w:r>
              <w:r>
                <w:rPr>
                  <w:i/>
                  <w:iCs/>
                  <w:noProof/>
                </w:rPr>
                <w:t xml:space="preserve">Fibers and Polymers, </w:t>
              </w:r>
              <w:r>
                <w:rPr>
                  <w:noProof/>
                </w:rPr>
                <w:t>18(11), pp. 2176-2186.</w:t>
              </w:r>
            </w:p>
            <w:p w14:paraId="5D321FBB" w14:textId="77777777" w:rsidR="00E90973" w:rsidRDefault="00E90973" w:rsidP="00E90973">
              <w:pPr>
                <w:pStyle w:val="Bibliography"/>
                <w:rPr>
                  <w:noProof/>
                </w:rPr>
              </w:pPr>
              <w:r>
                <w:rPr>
                  <w:noProof/>
                </w:rPr>
                <w:t xml:space="preserve">Karanikas, E., Nikolaidis, N. &amp; Tsatsaroni, E., 2012. Novel digital printing ink-jet inks with "antifraud markers" used as additives. </w:t>
              </w:r>
              <w:r>
                <w:rPr>
                  <w:i/>
                  <w:iCs/>
                  <w:noProof/>
                </w:rPr>
                <w:t xml:space="preserve">Progress in Organic Coatings, </w:t>
              </w:r>
              <w:r>
                <w:rPr>
                  <w:noProof/>
                </w:rPr>
                <w:t>Volume 75, pp. 1-7.</w:t>
              </w:r>
            </w:p>
            <w:p w14:paraId="66F826D1" w14:textId="77777777" w:rsidR="00E90973" w:rsidRDefault="00E90973" w:rsidP="00E90973">
              <w:pPr>
                <w:pStyle w:val="Bibliography"/>
                <w:rPr>
                  <w:noProof/>
                </w:rPr>
              </w:pPr>
              <w:r>
                <w:rPr>
                  <w:noProof/>
                </w:rPr>
                <w:t xml:space="preserve">Khan, M. R., 2016. Pigment Ink Formulation, Tests and Test Methods for Pigmented Textile Inks. </w:t>
              </w:r>
              <w:r>
                <w:rPr>
                  <w:i/>
                  <w:iCs/>
                  <w:noProof/>
                </w:rPr>
                <w:t xml:space="preserve">Chemistry and Materials Research, </w:t>
              </w:r>
              <w:r>
                <w:rPr>
                  <w:noProof/>
                </w:rPr>
                <w:t>8(8), pp. 78-86.</w:t>
              </w:r>
            </w:p>
            <w:p w14:paraId="58F6109E" w14:textId="77777777" w:rsidR="00E90973" w:rsidRDefault="00E90973" w:rsidP="00E90973">
              <w:pPr>
                <w:pStyle w:val="Bibliography"/>
                <w:rPr>
                  <w:noProof/>
                </w:rPr>
              </w:pPr>
              <w:r>
                <w:rPr>
                  <w:noProof/>
                </w:rPr>
                <w:t xml:space="preserve">Khatri, D. A. &amp; Jhatial, D. R. A., 2015. </w:t>
              </w:r>
              <w:r>
                <w:rPr>
                  <w:i/>
                  <w:iCs/>
                  <w:noProof/>
                </w:rPr>
                <w:t xml:space="preserve">Advances in Reactive Dyeing of Cellulose Textiles, </w:t>
              </w:r>
              <w:r>
                <w:rPr>
                  <w:noProof/>
                </w:rPr>
                <w:t>Islamabad: Higher Education Commission - Pakistan.</w:t>
              </w:r>
            </w:p>
            <w:p w14:paraId="72E85E6E" w14:textId="77777777" w:rsidR="00E90973" w:rsidRDefault="00E90973" w:rsidP="00E90973">
              <w:pPr>
                <w:pStyle w:val="Bibliography"/>
                <w:rPr>
                  <w:noProof/>
                </w:rPr>
              </w:pPr>
              <w:r>
                <w:rPr>
                  <w:noProof/>
                </w:rPr>
                <w:lastRenderedPageBreak/>
                <w:t xml:space="preserve">Lee, J.-H.et al., 2018. Formulation and characterization of black ceramic ink for digital ink-jet printing. </w:t>
              </w:r>
              <w:r>
                <w:rPr>
                  <w:i/>
                  <w:iCs/>
                  <w:noProof/>
                </w:rPr>
                <w:t xml:space="preserve">Ceramics International, </w:t>
              </w:r>
              <w:r>
                <w:rPr>
                  <w:noProof/>
                </w:rPr>
                <w:t>Volume 44.</w:t>
              </w:r>
            </w:p>
            <w:p w14:paraId="577B846A" w14:textId="77777777" w:rsidR="00E90973" w:rsidRDefault="00E90973" w:rsidP="00E90973">
              <w:pPr>
                <w:pStyle w:val="Bibliography"/>
                <w:rPr>
                  <w:noProof/>
                </w:rPr>
              </w:pPr>
              <w:r>
                <w:rPr>
                  <w:noProof/>
                </w:rPr>
                <w:t xml:space="preserve">Lewis, D. M., 2015. </w:t>
              </w:r>
              <w:r>
                <w:rPr>
                  <w:i/>
                  <w:iCs/>
                  <w:noProof/>
                </w:rPr>
                <w:t xml:space="preserve">Developments in the chemistry of reactive dyes and their application processes, </w:t>
              </w:r>
              <w:r>
                <w:rPr>
                  <w:noProof/>
                </w:rPr>
                <w:t>Leeds: The University of Leeds.</w:t>
              </w:r>
            </w:p>
            <w:p w14:paraId="3893CA6C" w14:textId="77777777" w:rsidR="00E90973" w:rsidRDefault="00E90973" w:rsidP="00E90973">
              <w:pPr>
                <w:pStyle w:val="Bibliography"/>
                <w:rPr>
                  <w:noProof/>
                </w:rPr>
              </w:pPr>
              <w:r>
                <w:rPr>
                  <w:noProof/>
                </w:rPr>
                <w:t xml:space="preserve">Lewis, D. M., Broadbent, P. J., Carr, C. M. &amp; He, W. D., 2021. Investigation into the reaction of reactive dyes with carboxylate salts and the application of carboxylate-modified reactive dyes to cotton. </w:t>
              </w:r>
              <w:r>
                <w:rPr>
                  <w:i/>
                  <w:iCs/>
                  <w:noProof/>
                </w:rPr>
                <w:t>Coloration Technology.</w:t>
              </w:r>
            </w:p>
            <w:p w14:paraId="18C96B00" w14:textId="77777777" w:rsidR="00E90973" w:rsidRDefault="00E90973" w:rsidP="00E90973">
              <w:pPr>
                <w:pStyle w:val="Bibliography"/>
                <w:rPr>
                  <w:noProof/>
                </w:rPr>
              </w:pPr>
              <w:r>
                <w:rPr>
                  <w:noProof/>
                </w:rPr>
                <w:t xml:space="preserve">Leyva, L. L. L. et al., 2018. </w:t>
              </w:r>
              <w:r>
                <w:rPr>
                  <w:i/>
                  <w:iCs/>
                  <w:noProof/>
                </w:rPr>
                <w:t xml:space="preserve">Lean Manufacturing Application in Textile Industry. </w:t>
              </w:r>
              <w:r>
                <w:rPr>
                  <w:noProof/>
                </w:rPr>
                <w:t>Paris, s.n.</w:t>
              </w:r>
            </w:p>
            <w:p w14:paraId="021AA9B5" w14:textId="77777777" w:rsidR="00E90973" w:rsidRDefault="00E90973" w:rsidP="00E90973">
              <w:pPr>
                <w:pStyle w:val="Bibliography"/>
                <w:rPr>
                  <w:noProof/>
                </w:rPr>
              </w:pPr>
              <w:r>
                <w:rPr>
                  <w:noProof/>
                </w:rPr>
                <w:t xml:space="preserve">Li, L. et al., 2022. Urea-containing azo disperse dyes: Synthesis, application, and structure - property relationship for nylon fabrics. </w:t>
              </w:r>
              <w:r>
                <w:rPr>
                  <w:i/>
                  <w:iCs/>
                  <w:noProof/>
                </w:rPr>
                <w:t xml:space="preserve">Dyes and Pigments, </w:t>
              </w:r>
              <w:r>
                <w:rPr>
                  <w:noProof/>
                </w:rPr>
                <w:t>Volume 201.</w:t>
              </w:r>
            </w:p>
            <w:p w14:paraId="53ED3BE6" w14:textId="77777777" w:rsidR="00E90973" w:rsidRDefault="00E90973" w:rsidP="00E90973">
              <w:pPr>
                <w:pStyle w:val="Bibliography"/>
                <w:rPr>
                  <w:noProof/>
                </w:rPr>
              </w:pPr>
              <w:r>
                <w:rPr>
                  <w:noProof/>
                </w:rPr>
                <w:t xml:space="preserve">Lucy, S., 2006. </w:t>
              </w:r>
              <w:r>
                <w:rPr>
                  <w:i/>
                  <w:iCs/>
                  <w:noProof/>
                </w:rPr>
                <w:t xml:space="preserve">Observer Magazine: Ethical living: Dilemma: Is it wrong to wear leather shoes?: Reducing your eco footprint no longer means making do with plastic. Even Carrie Bradshaw would approve, says Lucy Siegle, </w:t>
              </w:r>
              <w:r>
                <w:rPr>
                  <w:noProof/>
                </w:rPr>
                <w:t>London: The Observer.</w:t>
              </w:r>
            </w:p>
            <w:p w14:paraId="4F1FDAC5" w14:textId="77777777" w:rsidR="00E90973" w:rsidRDefault="00E90973" w:rsidP="00E90973">
              <w:pPr>
                <w:pStyle w:val="Bibliography"/>
                <w:rPr>
                  <w:noProof/>
                </w:rPr>
              </w:pPr>
              <w:r>
                <w:rPr>
                  <w:noProof/>
                </w:rPr>
                <w:t xml:space="preserve">Mani, A. &amp; Hameed, S. A. S., 2019. Improved Bacterial-Fungal Consortium as an Alternative Approach for Enhanced Decolourisation and Degradation of Azo Dyes: A Review. </w:t>
              </w:r>
              <w:r>
                <w:rPr>
                  <w:i/>
                  <w:iCs/>
                  <w:noProof/>
                </w:rPr>
                <w:t xml:space="preserve">Nature Environment and Pollution Technology, </w:t>
              </w:r>
              <w:r>
                <w:rPr>
                  <w:noProof/>
                </w:rPr>
                <w:t>18(1), pp. 49-64.</w:t>
              </w:r>
            </w:p>
            <w:p w14:paraId="14189DD9" w14:textId="77777777" w:rsidR="00E90973" w:rsidRDefault="00E90973" w:rsidP="00E90973">
              <w:pPr>
                <w:pStyle w:val="Bibliography"/>
                <w:rPr>
                  <w:noProof/>
                </w:rPr>
              </w:pPr>
              <w:r>
                <w:rPr>
                  <w:noProof/>
                </w:rPr>
                <w:t xml:space="preserve">Maye, D., Kirwan, J. &amp; Brunori, G., 2019. Ethics and responsibilisation in agri-food governance: the single-use plastics debate and strategies to introduce reusable coffee cups in UK retail chains. </w:t>
              </w:r>
              <w:r>
                <w:rPr>
                  <w:i/>
                  <w:iCs/>
                  <w:noProof/>
                </w:rPr>
                <w:t xml:space="preserve">Agriculture and Human Values , </w:t>
              </w:r>
              <w:r>
                <w:rPr>
                  <w:noProof/>
                </w:rPr>
                <w:t>Volume 36, pp. 301-312.</w:t>
              </w:r>
            </w:p>
            <w:p w14:paraId="0F6C3EFD" w14:textId="77777777" w:rsidR="00E90973" w:rsidRDefault="00E90973" w:rsidP="00E90973">
              <w:pPr>
                <w:pStyle w:val="Bibliography"/>
                <w:rPr>
                  <w:noProof/>
                </w:rPr>
              </w:pPr>
              <w:r>
                <w:rPr>
                  <w:noProof/>
                </w:rPr>
                <w:t xml:space="preserve">Mazumder, S. &amp; Haque, M. M., 2011. Importance of fixing agent on the colour fastness of reactive dyestuff originated from various dye manufacturers. </w:t>
              </w:r>
              <w:r>
                <w:rPr>
                  <w:i/>
                  <w:iCs/>
                  <w:noProof/>
                </w:rPr>
                <w:t xml:space="preserve">Dyeing Printing Finishing, </w:t>
              </w:r>
              <w:r>
                <w:rPr>
                  <w:noProof/>
                </w:rPr>
                <w:t>pp. 44-48.</w:t>
              </w:r>
            </w:p>
            <w:p w14:paraId="46B92961" w14:textId="77777777" w:rsidR="00E90973" w:rsidRDefault="00E90973" w:rsidP="00E90973">
              <w:pPr>
                <w:pStyle w:val="Bibliography"/>
                <w:rPr>
                  <w:noProof/>
                </w:rPr>
              </w:pPr>
              <w:r>
                <w:rPr>
                  <w:noProof/>
                </w:rPr>
                <w:t xml:space="preserve">Mikhailovskaya, A. P., Serova, N. E., Kalugina, M. S. &amp; Kiselev, A. M., 2014. Evaluation of the Intensifying Effect of Quaternary Ammonium Salts in the Course of Dyeing of Cellulose Materials with Active Dyes. </w:t>
              </w:r>
              <w:r>
                <w:rPr>
                  <w:i/>
                  <w:iCs/>
                  <w:noProof/>
                </w:rPr>
                <w:t xml:space="preserve">Russian Journal of Applied Chemistry, </w:t>
              </w:r>
              <w:r>
                <w:rPr>
                  <w:noProof/>
                </w:rPr>
                <w:t>87(1), pp. 108-113.</w:t>
              </w:r>
            </w:p>
            <w:p w14:paraId="4875544A" w14:textId="77777777" w:rsidR="00E90973" w:rsidRDefault="00E90973" w:rsidP="00E90973">
              <w:pPr>
                <w:pStyle w:val="Bibliography"/>
                <w:rPr>
                  <w:noProof/>
                </w:rPr>
              </w:pPr>
              <w:r>
                <w:rPr>
                  <w:noProof/>
                </w:rPr>
                <w:t xml:space="preserve">MIT Enterprise Forum CEE, n.d. </w:t>
              </w:r>
              <w:r>
                <w:rPr>
                  <w:i/>
                  <w:iCs/>
                  <w:noProof/>
                </w:rPr>
                <w:t xml:space="preserve">Is This Product Sustainable? 10 Tips on Ensuring Product Sustainability, </w:t>
              </w:r>
              <w:r>
                <w:rPr>
                  <w:noProof/>
                </w:rPr>
                <w:t>Poland: MIT Enterprise Forum CEE.</w:t>
              </w:r>
            </w:p>
            <w:p w14:paraId="582F83DB" w14:textId="77777777" w:rsidR="00E90973" w:rsidRDefault="00E90973" w:rsidP="00E90973">
              <w:pPr>
                <w:pStyle w:val="Bibliography"/>
                <w:rPr>
                  <w:noProof/>
                </w:rPr>
              </w:pPr>
              <w:r>
                <w:rPr>
                  <w:noProof/>
                </w:rPr>
                <w:t xml:space="preserve">Miyamoto, H. et al., 2016. Structure of cellulose/direct dye complex regenerated from supercritical water. </w:t>
              </w:r>
              <w:r>
                <w:rPr>
                  <w:i/>
                  <w:iCs/>
                  <w:noProof/>
                </w:rPr>
                <w:t xml:space="preserve">Cellulose, </w:t>
              </w:r>
              <w:r>
                <w:rPr>
                  <w:noProof/>
                </w:rPr>
                <w:t>Volume 23, pp. 2099-2115.</w:t>
              </w:r>
            </w:p>
            <w:p w14:paraId="31E254C2" w14:textId="77777777" w:rsidR="00E90973" w:rsidRDefault="00E90973" w:rsidP="00E90973">
              <w:pPr>
                <w:pStyle w:val="Bibliography"/>
                <w:rPr>
                  <w:noProof/>
                </w:rPr>
              </w:pPr>
              <w:r>
                <w:rPr>
                  <w:noProof/>
                </w:rPr>
                <w:t xml:space="preserve">Mohamed, F. A. et al., 2014. Synthesis of Several Newly Acid Dyes and their Application in Textile Dyeing. </w:t>
              </w:r>
              <w:r>
                <w:rPr>
                  <w:i/>
                  <w:iCs/>
                  <w:noProof/>
                </w:rPr>
                <w:t xml:space="preserve">International Journal of Advanced Research, </w:t>
              </w:r>
              <w:r>
                <w:rPr>
                  <w:noProof/>
                </w:rPr>
                <w:t>2(7), pp. 248-260.</w:t>
              </w:r>
            </w:p>
            <w:p w14:paraId="52DA550A" w14:textId="77777777" w:rsidR="00E90973" w:rsidRDefault="00E90973" w:rsidP="00E90973">
              <w:pPr>
                <w:pStyle w:val="Bibliography"/>
                <w:rPr>
                  <w:noProof/>
                </w:rPr>
              </w:pPr>
              <w:r>
                <w:rPr>
                  <w:noProof/>
                </w:rPr>
                <w:t xml:space="preserve">Mughal, M. J. et al., 2011. Dye Fixation and decolourization of vinyl sulphone reactive dyes by using dicyanidiamide fixer in the presence of ferric chloride. </w:t>
              </w:r>
              <w:r>
                <w:rPr>
                  <w:i/>
                  <w:iCs/>
                  <w:noProof/>
                </w:rPr>
                <w:t>Journal of Saudi Chemical Society.</w:t>
              </w:r>
            </w:p>
            <w:p w14:paraId="1CFD542D" w14:textId="77777777" w:rsidR="00E90973" w:rsidRDefault="00E90973" w:rsidP="00E90973">
              <w:pPr>
                <w:pStyle w:val="Bibliography"/>
                <w:rPr>
                  <w:noProof/>
                </w:rPr>
              </w:pPr>
              <w:r>
                <w:rPr>
                  <w:noProof/>
                </w:rPr>
                <w:t xml:space="preserve">Nowak-Krol, A. &amp; Wurthner, F., 2019. Progress in the synthesis of perylene bisimide dyes. </w:t>
              </w:r>
              <w:r>
                <w:rPr>
                  <w:i/>
                  <w:iCs/>
                  <w:noProof/>
                </w:rPr>
                <w:t xml:space="preserve">Organic Chemistry Frontiers, </w:t>
              </w:r>
              <w:r>
                <w:rPr>
                  <w:noProof/>
                </w:rPr>
                <w:t>6(1272).</w:t>
              </w:r>
            </w:p>
            <w:p w14:paraId="3D92F945" w14:textId="77777777" w:rsidR="00E90973" w:rsidRDefault="00E90973" w:rsidP="00E90973">
              <w:pPr>
                <w:pStyle w:val="Bibliography"/>
                <w:rPr>
                  <w:noProof/>
                </w:rPr>
              </w:pPr>
              <w:r>
                <w:rPr>
                  <w:noProof/>
                </w:rPr>
                <w:t xml:space="preserve">Nowak-Krol, A. &amp; Wurthner, F., 2019. Progress in the synthesis of perylene bisimide dyes. </w:t>
              </w:r>
              <w:r>
                <w:rPr>
                  <w:i/>
                  <w:iCs/>
                  <w:noProof/>
                </w:rPr>
                <w:t xml:space="preserve">Organic Chemistry Frontiers, </w:t>
              </w:r>
              <w:r>
                <w:rPr>
                  <w:noProof/>
                </w:rPr>
                <w:t>6(1272).</w:t>
              </w:r>
            </w:p>
            <w:p w14:paraId="4A71AB60" w14:textId="77777777" w:rsidR="00E90973" w:rsidRDefault="00E90973" w:rsidP="00E90973">
              <w:pPr>
                <w:pStyle w:val="Bibliography"/>
                <w:rPr>
                  <w:noProof/>
                </w:rPr>
              </w:pPr>
              <w:r>
                <w:rPr>
                  <w:noProof/>
                </w:rPr>
                <w:t xml:space="preserve">Ntim, C. K., Acquaye, R. &amp; Ocran, S. P., 2017. Digital Textile Printing: A New Alternative to Short-Run Textile Printing in Ghana. </w:t>
              </w:r>
              <w:r>
                <w:rPr>
                  <w:i/>
                  <w:iCs/>
                  <w:noProof/>
                </w:rPr>
                <w:t xml:space="preserve">International Journal of Technology and Management Research, </w:t>
              </w:r>
              <w:r>
                <w:rPr>
                  <w:noProof/>
                </w:rPr>
                <w:t>2(1), pp. 60-65.</w:t>
              </w:r>
            </w:p>
            <w:p w14:paraId="05C85D84" w14:textId="77777777" w:rsidR="00E90973" w:rsidRDefault="00E90973" w:rsidP="00E90973">
              <w:pPr>
                <w:pStyle w:val="Bibliography"/>
                <w:rPr>
                  <w:noProof/>
                </w:rPr>
              </w:pPr>
              <w:r>
                <w:rPr>
                  <w:noProof/>
                </w:rPr>
                <w:lastRenderedPageBreak/>
                <w:t xml:space="preserve">Ogu, E. C., 2011. </w:t>
              </w:r>
              <w:r>
                <w:rPr>
                  <w:i/>
                  <w:iCs/>
                  <w:noProof/>
                </w:rPr>
                <w:t xml:space="preserve">Temperature Control System, </w:t>
              </w:r>
              <w:r>
                <w:rPr>
                  <w:noProof/>
                </w:rPr>
                <w:t>s.l.: Babcock University.</w:t>
              </w:r>
            </w:p>
            <w:p w14:paraId="72B84A0C" w14:textId="77777777" w:rsidR="00E90973" w:rsidRDefault="00E90973" w:rsidP="00E90973">
              <w:pPr>
                <w:pStyle w:val="Bibliography"/>
                <w:rPr>
                  <w:noProof/>
                </w:rPr>
              </w:pPr>
              <w:r>
                <w:rPr>
                  <w:noProof/>
                </w:rPr>
                <w:t xml:space="preserve">Packard, H., 1996. </w:t>
              </w:r>
              <w:r>
                <w:rPr>
                  <w:i/>
                  <w:iCs/>
                  <w:noProof/>
                </w:rPr>
                <w:t xml:space="preserve">Photoconductor comprising a complex between metal oxide phthalocyanine compounds and hydroxy compounds. </w:t>
              </w:r>
              <w:r>
                <w:rPr>
                  <w:noProof/>
                </w:rPr>
                <w:t>s.l. Patent No. 5,750,300.</w:t>
              </w:r>
            </w:p>
            <w:p w14:paraId="22FD97EF" w14:textId="77777777" w:rsidR="00E90973" w:rsidRDefault="00E90973" w:rsidP="00E90973">
              <w:pPr>
                <w:pStyle w:val="Bibliography"/>
                <w:rPr>
                  <w:noProof/>
                </w:rPr>
              </w:pPr>
              <w:r>
                <w:rPr>
                  <w:noProof/>
                </w:rPr>
                <w:t xml:space="preserve">Parmar, M. S., 2019. Developments in wet processing. </w:t>
              </w:r>
              <w:r>
                <w:rPr>
                  <w:i/>
                  <w:iCs/>
                  <w:noProof/>
                </w:rPr>
                <w:t>ITMA Review</w:t>
              </w:r>
              <w:r>
                <w:rPr>
                  <w:noProof/>
                </w:rPr>
                <w:t xml:space="preserve">. </w:t>
              </w:r>
            </w:p>
            <w:p w14:paraId="75BA831D" w14:textId="77777777" w:rsidR="00E90973" w:rsidRDefault="00E90973" w:rsidP="00E90973">
              <w:pPr>
                <w:pStyle w:val="Bibliography"/>
                <w:rPr>
                  <w:noProof/>
                </w:rPr>
              </w:pPr>
              <w:r>
                <w:rPr>
                  <w:noProof/>
                </w:rPr>
                <w:t xml:space="preserve">Partington, S. &amp; Waldram, S., 2001. </w:t>
              </w:r>
              <w:r>
                <w:rPr>
                  <w:i/>
                  <w:iCs/>
                  <w:noProof/>
                </w:rPr>
                <w:t xml:space="preserve">Runaway Reaction During Production of an Azo Dye Intermediate. </w:t>
              </w:r>
              <w:r>
                <w:rPr>
                  <w:noProof/>
                </w:rPr>
                <w:t>Huddersfield, IChemE.</w:t>
              </w:r>
            </w:p>
            <w:p w14:paraId="0F44E0D4" w14:textId="77777777" w:rsidR="00E90973" w:rsidRDefault="00E90973" w:rsidP="00E90973">
              <w:pPr>
                <w:pStyle w:val="Bibliography"/>
                <w:rPr>
                  <w:noProof/>
                </w:rPr>
              </w:pPr>
              <w:r>
                <w:rPr>
                  <w:noProof/>
                </w:rPr>
                <w:t xml:space="preserve">PolyOne, 2016. </w:t>
              </w:r>
              <w:r>
                <w:rPr>
                  <w:i/>
                  <w:iCs/>
                  <w:noProof/>
                </w:rPr>
                <w:t xml:space="preserve">Wet-On-Wet Vs. Build-Up, </w:t>
              </w:r>
              <w:r>
                <w:rPr>
                  <w:noProof/>
                </w:rPr>
                <w:t>s.l.: PolyOne Corporation.</w:t>
              </w:r>
            </w:p>
            <w:p w14:paraId="6071F111" w14:textId="77777777" w:rsidR="00E90973" w:rsidRDefault="00E90973" w:rsidP="00E90973">
              <w:pPr>
                <w:pStyle w:val="Bibliography"/>
                <w:rPr>
                  <w:noProof/>
                </w:rPr>
              </w:pPr>
              <w:r>
                <w:rPr>
                  <w:noProof/>
                </w:rPr>
                <w:t xml:space="preserve">Pransilp, P. et al., 2016. Surface Modification of cotton fabrics by gas plasmas for color strength and adhesion by inkjet ink printing. </w:t>
              </w:r>
              <w:r>
                <w:rPr>
                  <w:i/>
                  <w:iCs/>
                  <w:noProof/>
                </w:rPr>
                <w:t xml:space="preserve">Applied Surface Science, </w:t>
              </w:r>
              <w:r>
                <w:rPr>
                  <w:noProof/>
                </w:rPr>
                <w:t>Volume 364, pp. 208-220.</w:t>
              </w:r>
            </w:p>
            <w:p w14:paraId="0E3A0108" w14:textId="77777777" w:rsidR="00E90973" w:rsidRDefault="00E90973" w:rsidP="00E90973">
              <w:pPr>
                <w:pStyle w:val="Bibliography"/>
                <w:rPr>
                  <w:noProof/>
                </w:rPr>
              </w:pPr>
              <w:r>
                <w:rPr>
                  <w:noProof/>
                </w:rPr>
                <w:t xml:space="preserve">Pratt, H. D., 1968. </w:t>
              </w:r>
              <w:r>
                <w:rPr>
                  <w:i/>
                  <w:iCs/>
                  <w:noProof/>
                </w:rPr>
                <w:t xml:space="preserve">A Study of the Degradation of Some Azo Disperse Dyes in Waste Disposal Systems, </w:t>
              </w:r>
              <w:r>
                <w:rPr>
                  <w:noProof/>
                </w:rPr>
                <w:t>s.l.: The Georgia Institute of Technology.</w:t>
              </w:r>
            </w:p>
            <w:p w14:paraId="624639F0" w14:textId="77777777" w:rsidR="00E90973" w:rsidRDefault="00E90973" w:rsidP="00E90973">
              <w:pPr>
                <w:pStyle w:val="Bibliography"/>
                <w:rPr>
                  <w:noProof/>
                </w:rPr>
              </w:pPr>
              <w:r>
                <w:rPr>
                  <w:noProof/>
                </w:rPr>
                <w:t xml:space="preserve">Prus, S., Kulplnski, P., Matyjas-Zgondek, E. &amp; Wojclechowski, K., 2022. Eco-friendly dyeing of cationised cotton with reactive dyes: mechanism of bonding reactive dyes with CHPTAC cationised cellulose. </w:t>
              </w:r>
              <w:r>
                <w:rPr>
                  <w:i/>
                  <w:iCs/>
                  <w:noProof/>
                </w:rPr>
                <w:t xml:space="preserve">Cellulose, </w:t>
              </w:r>
              <w:r>
                <w:rPr>
                  <w:noProof/>
                </w:rPr>
                <w:t>Volume 29, pp. 4167-4182.</w:t>
              </w:r>
            </w:p>
            <w:p w14:paraId="3B29A892" w14:textId="77777777" w:rsidR="00E90973" w:rsidRDefault="00E90973" w:rsidP="00E90973">
              <w:pPr>
                <w:pStyle w:val="Bibliography"/>
                <w:rPr>
                  <w:noProof/>
                </w:rPr>
              </w:pPr>
              <w:r>
                <w:rPr>
                  <w:noProof/>
                </w:rPr>
                <w:t xml:space="preserve">Reda, E. M., Ghazal, H., Othman, H. A. &amp; Hassabo, A. G., 2022. An Observation on the Wet Processes of Natural Fabrics. </w:t>
              </w:r>
              <w:r>
                <w:rPr>
                  <w:i/>
                  <w:iCs/>
                  <w:noProof/>
                </w:rPr>
                <w:t xml:space="preserve">Journal of Textiles, Coloration and Polymer Science, </w:t>
              </w:r>
              <w:r>
                <w:rPr>
                  <w:noProof/>
                </w:rPr>
                <w:t>19(1), pp. 71-97.</w:t>
              </w:r>
            </w:p>
            <w:p w14:paraId="4834B098" w14:textId="77777777" w:rsidR="00E90973" w:rsidRDefault="00E90973" w:rsidP="00E90973">
              <w:pPr>
                <w:pStyle w:val="Bibliography"/>
                <w:rPr>
                  <w:noProof/>
                </w:rPr>
              </w:pPr>
              <w:r>
                <w:rPr>
                  <w:noProof/>
                </w:rPr>
                <w:t xml:space="preserve">Rico, A. L. J., 2019. Automated pH Monitoring and Controlling System for Hydroponics under Greenhouse Condition. </w:t>
              </w:r>
              <w:r>
                <w:rPr>
                  <w:i/>
                  <w:iCs/>
                  <w:noProof/>
                </w:rPr>
                <w:t>Journal of Engineering and Applied Sciences.</w:t>
              </w:r>
            </w:p>
            <w:p w14:paraId="2867A2F8" w14:textId="77777777" w:rsidR="00E90973" w:rsidRDefault="00E90973" w:rsidP="00E90973">
              <w:pPr>
                <w:pStyle w:val="Bibliography"/>
                <w:rPr>
                  <w:noProof/>
                </w:rPr>
              </w:pPr>
              <w:r>
                <w:rPr>
                  <w:noProof/>
                </w:rPr>
                <w:t xml:space="preserve">Robert, T., 2015. "Green ink in all colors" - Printing ink from renewable resources. </w:t>
              </w:r>
              <w:r>
                <w:rPr>
                  <w:i/>
                  <w:iCs/>
                  <w:noProof/>
                </w:rPr>
                <w:t xml:space="preserve">Progress in Organic Coatings, </w:t>
              </w:r>
              <w:r>
                <w:rPr>
                  <w:noProof/>
                </w:rPr>
                <w:t>Volume 78, pp. 287-292.</w:t>
              </w:r>
            </w:p>
            <w:p w14:paraId="2AE3BF37" w14:textId="77777777" w:rsidR="00E90973" w:rsidRDefault="00E90973" w:rsidP="00E90973">
              <w:pPr>
                <w:pStyle w:val="Bibliography"/>
                <w:rPr>
                  <w:noProof/>
                </w:rPr>
              </w:pPr>
              <w:r>
                <w:rPr>
                  <w:noProof/>
                </w:rPr>
                <w:t xml:space="preserve">Ruthlane, 2012. </w:t>
              </w:r>
              <w:r>
                <w:rPr>
                  <w:i/>
                  <w:iCs/>
                  <w:noProof/>
                </w:rPr>
                <w:t xml:space="preserve">Fiber Reactive vs Acid Dyes, </w:t>
              </w:r>
              <w:r>
                <w:rPr>
                  <w:noProof/>
                </w:rPr>
                <w:t>s.l.: Felting and Fiber Studio.</w:t>
              </w:r>
            </w:p>
            <w:p w14:paraId="7E2B6084" w14:textId="77777777" w:rsidR="00E90973" w:rsidRDefault="00E90973" w:rsidP="00E90973">
              <w:pPr>
                <w:pStyle w:val="Bibliography"/>
                <w:rPr>
                  <w:noProof/>
                </w:rPr>
              </w:pPr>
              <w:r>
                <w:rPr>
                  <w:noProof/>
                </w:rPr>
                <w:t xml:space="preserve">Selvaraj, V., Karthika, T. S., Mansiya, C. &amp; Alagar, M., 2021. An over review on recently developed techniques, mechanisms and intermediate involved in the advanced azo dye degradation for industrial application. </w:t>
              </w:r>
              <w:r>
                <w:rPr>
                  <w:i/>
                  <w:iCs/>
                  <w:noProof/>
                </w:rPr>
                <w:t xml:space="preserve">Journal of Molecular Structure, </w:t>
              </w:r>
              <w:r>
                <w:rPr>
                  <w:noProof/>
                </w:rPr>
                <w:t>Volume 1224.</w:t>
              </w:r>
            </w:p>
            <w:p w14:paraId="6122A95A" w14:textId="77777777" w:rsidR="00E90973" w:rsidRDefault="00E90973" w:rsidP="00E90973">
              <w:pPr>
                <w:pStyle w:val="Bibliography"/>
                <w:rPr>
                  <w:noProof/>
                </w:rPr>
              </w:pPr>
              <w:r>
                <w:rPr>
                  <w:noProof/>
                </w:rPr>
                <w:t xml:space="preserve">Shao, M., Shao, J.-Z., Liu, J.-Q. &amp; Xu, X.-K., 2014. Study of Differences of Reactive Behaviour of Phenolic Hydroxyl Groups with Vinyl Sulfone Reactive Dyes and Monochlorotriazine Reactive Dyes. </w:t>
              </w:r>
              <w:r>
                <w:rPr>
                  <w:i/>
                  <w:iCs/>
                  <w:noProof/>
                </w:rPr>
                <w:t xml:space="preserve">Fibers and Polymers, </w:t>
              </w:r>
              <w:r>
                <w:rPr>
                  <w:noProof/>
                </w:rPr>
                <w:t>15(9), pp. 1865-1872.</w:t>
              </w:r>
            </w:p>
            <w:p w14:paraId="09C7D636" w14:textId="77777777" w:rsidR="00E90973" w:rsidRDefault="00E90973" w:rsidP="00E90973">
              <w:pPr>
                <w:pStyle w:val="Bibliography"/>
                <w:rPr>
                  <w:noProof/>
                </w:rPr>
              </w:pPr>
              <w:r>
                <w:rPr>
                  <w:noProof/>
                </w:rPr>
                <w:t xml:space="preserve">Shao, M., Shao, J.-Z., Liu, J.-Q. &amp; Xu, X.-K., 2014. Study on Differences of Reaction Behaviour of Phenolic Hyroxyl Groups with Vinyl Sulfone Reactive Dyes and Monochlorotriazine Reactive Dyes. </w:t>
              </w:r>
              <w:r>
                <w:rPr>
                  <w:i/>
                  <w:iCs/>
                  <w:noProof/>
                </w:rPr>
                <w:t xml:space="preserve">Fibers and Polymers, </w:t>
              </w:r>
              <w:r>
                <w:rPr>
                  <w:noProof/>
                </w:rPr>
                <w:t>15(9), pp. 1865-1872.</w:t>
              </w:r>
            </w:p>
            <w:p w14:paraId="52719A67" w14:textId="77777777" w:rsidR="00E90973" w:rsidRDefault="00E90973" w:rsidP="00E90973">
              <w:pPr>
                <w:pStyle w:val="Bibliography"/>
                <w:rPr>
                  <w:noProof/>
                </w:rPr>
              </w:pPr>
              <w:r>
                <w:rPr>
                  <w:noProof/>
                </w:rPr>
                <w:t xml:space="preserve">Simseker, O., Kurt, B. &amp; Arman, E., 2012. Effects of Different Solvents to Printability in Gravure Printing. </w:t>
              </w:r>
              <w:r>
                <w:rPr>
                  <w:i/>
                  <w:iCs/>
                  <w:noProof/>
                </w:rPr>
                <w:t xml:space="preserve">Asian Journal of Chemistry, </w:t>
              </w:r>
              <w:r>
                <w:rPr>
                  <w:noProof/>
                </w:rPr>
                <w:t>24(11).</w:t>
              </w:r>
            </w:p>
            <w:p w14:paraId="6B3D3184" w14:textId="77777777" w:rsidR="00E90973" w:rsidRDefault="00E90973" w:rsidP="00E90973">
              <w:pPr>
                <w:pStyle w:val="Bibliography"/>
                <w:rPr>
                  <w:noProof/>
                </w:rPr>
              </w:pPr>
              <w:r>
                <w:rPr>
                  <w:noProof/>
                </w:rPr>
                <w:t xml:space="preserve">Smigiel-Kaminska, D., Was-Gubala, J., Stepnowski, P. &amp; Kumirska, J., 2020. The Identification of Cotton Fibers Dyed with Reactive Dyes for Forensic Purposes. </w:t>
              </w:r>
              <w:r>
                <w:rPr>
                  <w:i/>
                  <w:iCs/>
                  <w:noProof/>
                </w:rPr>
                <w:t xml:space="preserve">Molecules, </w:t>
              </w:r>
              <w:r>
                <w:rPr>
                  <w:noProof/>
                </w:rPr>
                <w:t>25(5435).</w:t>
              </w:r>
            </w:p>
            <w:p w14:paraId="25A17576" w14:textId="77777777" w:rsidR="00E90973" w:rsidRDefault="00E90973" w:rsidP="00E90973">
              <w:pPr>
                <w:pStyle w:val="Bibliography"/>
                <w:rPr>
                  <w:noProof/>
                </w:rPr>
              </w:pPr>
              <w:r>
                <w:rPr>
                  <w:noProof/>
                </w:rPr>
                <w:t xml:space="preserve">Stephens, D. W., 2017. Other people's lives, other people's livelihoods - making ALARP decisions in the context of considerations other than safety and cost. </w:t>
              </w:r>
              <w:r>
                <w:rPr>
                  <w:i/>
                  <w:iCs/>
                  <w:noProof/>
                </w:rPr>
                <w:t xml:space="preserve">Safety and Reliability, </w:t>
              </w:r>
              <w:r>
                <w:rPr>
                  <w:noProof/>
                </w:rPr>
                <w:t>36(4), pp. 279-296.</w:t>
              </w:r>
            </w:p>
            <w:p w14:paraId="3E2407E9" w14:textId="77777777" w:rsidR="00E90973" w:rsidRDefault="00E90973" w:rsidP="00E90973">
              <w:pPr>
                <w:pStyle w:val="Bibliography"/>
                <w:rPr>
                  <w:noProof/>
                </w:rPr>
              </w:pPr>
              <w:r>
                <w:rPr>
                  <w:noProof/>
                </w:rPr>
                <w:lastRenderedPageBreak/>
                <w:t xml:space="preserve">Sugane, A., Watanabe, A., Okada, Y. &amp; Morita, Z., 2001. The stability of monochlorotriazinyl reactive dyes on cellulose films in aqueous alkaline solutions containing peroxide bleaching agents. </w:t>
              </w:r>
              <w:r>
                <w:rPr>
                  <w:i/>
                  <w:iCs/>
                  <w:noProof/>
                </w:rPr>
                <w:t xml:space="preserve">Dyes and Pigments, </w:t>
              </w:r>
              <w:r>
                <w:rPr>
                  <w:noProof/>
                </w:rPr>
                <w:t>Volume 50, pp. 223-241.</w:t>
              </w:r>
            </w:p>
            <w:p w14:paraId="07503989" w14:textId="77777777" w:rsidR="00E90973" w:rsidRDefault="00E90973" w:rsidP="00E90973">
              <w:pPr>
                <w:pStyle w:val="Bibliography"/>
                <w:rPr>
                  <w:noProof/>
                </w:rPr>
              </w:pPr>
              <w:r>
                <w:rPr>
                  <w:noProof/>
                </w:rPr>
                <w:t xml:space="preserve">Sultana, S., Fatema, D. U. K. &amp; Islam, M. A., 2018. Sensitivity Analysis of Vinylsulphone and Monochlorotriazine/Vinyl Sulphone Reactive Dyes in Dyeing. </w:t>
              </w:r>
              <w:r>
                <w:rPr>
                  <w:i/>
                  <w:iCs/>
                  <w:noProof/>
                </w:rPr>
                <w:t>Journal of Polymer and Textile Engineering.</w:t>
              </w:r>
            </w:p>
            <w:p w14:paraId="2BBBDF9D" w14:textId="77777777" w:rsidR="00E90973" w:rsidRDefault="00E90973" w:rsidP="00E90973">
              <w:pPr>
                <w:pStyle w:val="Bibliography"/>
                <w:rPr>
                  <w:noProof/>
                </w:rPr>
              </w:pPr>
              <w:r>
                <w:rPr>
                  <w:noProof/>
                </w:rPr>
                <w:t xml:space="preserve">Sultana, S., Fatema, D. U. K. &amp; Islam, M. A., 2018. Sensitivity Analysis of Vinylsulphone and Monochlorotriazine/Vinyl Sulphone Reactive Groups of Reactive Dyes in Dyeing. </w:t>
              </w:r>
              <w:r>
                <w:rPr>
                  <w:i/>
                  <w:iCs/>
                  <w:noProof/>
                </w:rPr>
                <w:t xml:space="preserve">IOSR Journal of Polymer and Textile Engineering, </w:t>
              </w:r>
              <w:r>
                <w:rPr>
                  <w:noProof/>
                </w:rPr>
                <w:t>5(2), pp. 08-15.</w:t>
              </w:r>
            </w:p>
            <w:p w14:paraId="617E4F44" w14:textId="77777777" w:rsidR="00E90973" w:rsidRDefault="00E90973" w:rsidP="00E90973">
              <w:pPr>
                <w:pStyle w:val="Bibliography"/>
                <w:rPr>
                  <w:noProof/>
                </w:rPr>
              </w:pPr>
              <w:r>
                <w:rPr>
                  <w:noProof/>
                </w:rPr>
                <w:t xml:space="preserve">SWFX Shop, 2023. </w:t>
              </w:r>
              <w:r>
                <w:rPr>
                  <w:i/>
                  <w:iCs/>
                  <w:noProof/>
                </w:rPr>
                <w:t xml:space="preserve">SWFX ACID DYE - INTERMIXABLE. WILL DYE WOOL, SILK, FEATHERS AND NYLON. </w:t>
              </w:r>
              <w:r>
                <w:rPr>
                  <w:noProof/>
                </w:rPr>
                <w:t xml:space="preserve">[Online] </w:t>
              </w:r>
              <w:r>
                <w:rPr>
                  <w:noProof/>
                </w:rPr>
                <w:br/>
                <w:t xml:space="preserve">Available at: </w:t>
              </w:r>
              <w:r>
                <w:rPr>
                  <w:noProof/>
                  <w:u w:val="single"/>
                </w:rPr>
                <w:t>https://swfxshop.com/products/swfx-acid-dye</w:t>
              </w:r>
              <w:r>
                <w:rPr>
                  <w:noProof/>
                </w:rPr>
                <w:br/>
                <w:t>[Accessed 25 January 2023].</w:t>
              </w:r>
            </w:p>
            <w:p w14:paraId="45B3DD9D" w14:textId="77777777" w:rsidR="00E90973" w:rsidRDefault="00E90973" w:rsidP="00E90973">
              <w:pPr>
                <w:pStyle w:val="Bibliography"/>
                <w:rPr>
                  <w:noProof/>
                </w:rPr>
              </w:pPr>
              <w:r>
                <w:rPr>
                  <w:noProof/>
                </w:rPr>
                <w:t xml:space="preserve">Talukder, M. E. et al., 2017. Effects of Salt Concentration on the Dyeing of Various Cotton Fabrics with Reactive Dyes. </w:t>
              </w:r>
              <w:r>
                <w:rPr>
                  <w:i/>
                  <w:iCs/>
                  <w:noProof/>
                </w:rPr>
                <w:t xml:space="preserve">International Journal of Textile Science, </w:t>
              </w:r>
              <w:r>
                <w:rPr>
                  <w:noProof/>
                </w:rPr>
                <w:t>6(1), pp. 7-14.</w:t>
              </w:r>
            </w:p>
            <w:p w14:paraId="204997D2" w14:textId="77777777" w:rsidR="00E90973" w:rsidRDefault="00E90973" w:rsidP="00E90973">
              <w:pPr>
                <w:pStyle w:val="Bibliography"/>
                <w:rPr>
                  <w:noProof/>
                </w:rPr>
              </w:pPr>
              <w:r>
                <w:rPr>
                  <w:noProof/>
                </w:rPr>
                <w:t xml:space="preserve">Taylor, J. A., 2000. Recent developments in reactive dyes. </w:t>
              </w:r>
              <w:r>
                <w:rPr>
                  <w:i/>
                  <w:iCs/>
                  <w:noProof/>
                </w:rPr>
                <w:t xml:space="preserve">Review of Progress in Coloration , </w:t>
              </w:r>
              <w:r>
                <w:rPr>
                  <w:noProof/>
                </w:rPr>
                <w:t>Volume 30, pp. 93-106.</w:t>
              </w:r>
            </w:p>
            <w:p w14:paraId="42520737" w14:textId="77777777" w:rsidR="00E90973" w:rsidRDefault="00E90973" w:rsidP="00E90973">
              <w:pPr>
                <w:pStyle w:val="Bibliography"/>
                <w:rPr>
                  <w:noProof/>
                </w:rPr>
              </w:pPr>
              <w:r>
                <w:rPr>
                  <w:noProof/>
                </w:rPr>
                <w:t xml:space="preserve">The Kynoch Press, 1951. </w:t>
              </w:r>
              <w:r>
                <w:rPr>
                  <w:i/>
                  <w:iCs/>
                  <w:noProof/>
                </w:rPr>
                <w:t xml:space="preserve">The Dyeing of Cotton with Brenthol Dyestuffs. </w:t>
              </w:r>
              <w:r>
                <w:rPr>
                  <w:noProof/>
                </w:rPr>
                <w:t>Birmingham: Imperial Chemical Industries Limited.</w:t>
              </w:r>
            </w:p>
            <w:p w14:paraId="5FEB9E19" w14:textId="77777777" w:rsidR="00E90973" w:rsidRDefault="00E90973" w:rsidP="00E90973">
              <w:pPr>
                <w:pStyle w:val="Bibliography"/>
                <w:rPr>
                  <w:noProof/>
                </w:rPr>
              </w:pPr>
              <w:r>
                <w:rPr>
                  <w:noProof/>
                </w:rPr>
                <w:t xml:space="preserve">The Woolery, 2022. </w:t>
              </w:r>
              <w:r>
                <w:rPr>
                  <w:i/>
                  <w:iCs/>
                  <w:noProof/>
                </w:rPr>
                <w:t xml:space="preserve">Pro MX Reactive Dye, </w:t>
              </w:r>
              <w:r>
                <w:rPr>
                  <w:noProof/>
                </w:rPr>
                <w:t>s.l.: Pro Chemical &amp; Dye.</w:t>
              </w:r>
            </w:p>
            <w:p w14:paraId="6D1D0C1B" w14:textId="77777777" w:rsidR="00E90973" w:rsidRDefault="00E90973" w:rsidP="00E90973">
              <w:pPr>
                <w:pStyle w:val="Bibliography"/>
                <w:rPr>
                  <w:noProof/>
                </w:rPr>
              </w:pPr>
              <w:r>
                <w:rPr>
                  <w:noProof/>
                </w:rPr>
                <w:t xml:space="preserve">The Woolery, 2022. </w:t>
              </w:r>
              <w:r>
                <w:rPr>
                  <w:i/>
                  <w:iCs/>
                  <w:noProof/>
                </w:rPr>
                <w:t xml:space="preserve">PRO WashFast Acid Dye Color Chart, </w:t>
              </w:r>
              <w:r>
                <w:rPr>
                  <w:noProof/>
                </w:rPr>
                <w:t>s.l.: PRO Chemical and Dyes.</w:t>
              </w:r>
            </w:p>
            <w:p w14:paraId="0E665EA6" w14:textId="77777777" w:rsidR="00E90973" w:rsidRDefault="00E90973" w:rsidP="00E90973">
              <w:pPr>
                <w:pStyle w:val="Bibliography"/>
                <w:rPr>
                  <w:noProof/>
                </w:rPr>
              </w:pPr>
              <w:r>
                <w:rPr>
                  <w:noProof/>
                </w:rPr>
                <w:t xml:space="preserve">TN State Board School, 2018. Chapter 3: Printing. In: </w:t>
              </w:r>
              <w:r>
                <w:rPr>
                  <w:i/>
                  <w:iCs/>
                  <w:noProof/>
                </w:rPr>
                <w:t xml:space="preserve">12th Textiles and Dress Designing. </w:t>
              </w:r>
              <w:r>
                <w:rPr>
                  <w:noProof/>
                </w:rPr>
                <w:t>s.l.:TN State Board School.</w:t>
              </w:r>
            </w:p>
            <w:p w14:paraId="0849BD15" w14:textId="77777777" w:rsidR="00E90973" w:rsidRDefault="00E90973" w:rsidP="00E90973">
              <w:pPr>
                <w:pStyle w:val="Bibliography"/>
                <w:rPr>
                  <w:noProof/>
                </w:rPr>
              </w:pPr>
              <w:r>
                <w:rPr>
                  <w:noProof/>
                </w:rPr>
                <w:t xml:space="preserve">Tofan, T., Stonkus, R. &amp; Jasevicius, R., 2021. Investigation of Color Reproduction on Linen Fabrics when Printing with Mimaki TX400-1800D Inkjet with Pigment TP250 Dyes. </w:t>
              </w:r>
              <w:r>
                <w:rPr>
                  <w:i/>
                  <w:iCs/>
                  <w:noProof/>
                </w:rPr>
                <w:t xml:space="preserve">Coatings, </w:t>
              </w:r>
              <w:r>
                <w:rPr>
                  <w:noProof/>
                </w:rPr>
                <w:t>11(354).</w:t>
              </w:r>
            </w:p>
            <w:p w14:paraId="0FE779A4" w14:textId="77777777" w:rsidR="00E90973" w:rsidRDefault="00E90973" w:rsidP="00E90973">
              <w:pPr>
                <w:pStyle w:val="Bibliography"/>
                <w:rPr>
                  <w:noProof/>
                </w:rPr>
              </w:pPr>
              <w:r>
                <w:rPr>
                  <w:noProof/>
                </w:rPr>
                <w:t xml:space="preserve">Tunc, O., Tanaci, H. &amp; Aksu, Z., 2009. Potential use of cotton plant wastes for the removal of Remazol Black B reactive dye. </w:t>
              </w:r>
              <w:r>
                <w:rPr>
                  <w:i/>
                  <w:iCs/>
                  <w:noProof/>
                </w:rPr>
                <w:t xml:space="preserve">Journal of Hazardous Materials, </w:t>
              </w:r>
              <w:r>
                <w:rPr>
                  <w:noProof/>
                </w:rPr>
                <w:t>Volume 163, pp. 187-198.</w:t>
              </w:r>
            </w:p>
            <w:p w14:paraId="3E324618" w14:textId="77777777" w:rsidR="00E90973" w:rsidRDefault="00E90973" w:rsidP="00E90973">
              <w:pPr>
                <w:pStyle w:val="Bibliography"/>
                <w:rPr>
                  <w:noProof/>
                </w:rPr>
              </w:pPr>
              <w:r>
                <w:rPr>
                  <w:noProof/>
                </w:rPr>
                <w:t xml:space="preserve">Wagaw, T. &amp; Chavan, R., 2012. Optimization of Caustic Soda Concentration of Causticization of Cotton. </w:t>
              </w:r>
              <w:r>
                <w:rPr>
                  <w:i/>
                  <w:iCs/>
                  <w:noProof/>
                </w:rPr>
                <w:t xml:space="preserve">Open Access Scientific Reports, </w:t>
              </w:r>
              <w:r>
                <w:rPr>
                  <w:noProof/>
                </w:rPr>
                <w:t>1(9).</w:t>
              </w:r>
            </w:p>
            <w:p w14:paraId="29B7E56E" w14:textId="77777777" w:rsidR="00E90973" w:rsidRDefault="00E90973" w:rsidP="00E90973">
              <w:pPr>
                <w:pStyle w:val="Bibliography"/>
                <w:rPr>
                  <w:noProof/>
                </w:rPr>
              </w:pPr>
              <w:r>
                <w:rPr>
                  <w:noProof/>
                </w:rPr>
                <w:t xml:space="preserve">Wawer, D., 2021. Global Supply Chain Challenges Impacting Color Pigments Value Chain. </w:t>
              </w:r>
              <w:r>
                <w:rPr>
                  <w:i/>
                  <w:iCs/>
                  <w:noProof/>
                </w:rPr>
                <w:t>Specialty Insights</w:t>
              </w:r>
              <w:r>
                <w:rPr>
                  <w:noProof/>
                </w:rPr>
                <w:t>, October, p. 30.</w:t>
              </w:r>
            </w:p>
            <w:p w14:paraId="0EE97738" w14:textId="77777777" w:rsidR="00E90973" w:rsidRDefault="00E90973" w:rsidP="00E90973">
              <w:pPr>
                <w:pStyle w:val="Bibliography"/>
                <w:rPr>
                  <w:noProof/>
                </w:rPr>
              </w:pPr>
              <w:r>
                <w:rPr>
                  <w:noProof/>
                </w:rPr>
                <w:t xml:space="preserve">Wolela, A., 2021. Effect and Role of Salt in Cellulosic Fabric Dyeing. </w:t>
              </w:r>
              <w:r>
                <w:rPr>
                  <w:i/>
                  <w:iCs/>
                  <w:noProof/>
                </w:rPr>
                <w:t>Advance Research in Textile Engineering.</w:t>
              </w:r>
            </w:p>
            <w:p w14:paraId="2D8F530C" w14:textId="77777777" w:rsidR="00E90973" w:rsidRDefault="00E90973" w:rsidP="00E90973">
              <w:pPr>
                <w:pStyle w:val="Bibliography"/>
                <w:rPr>
                  <w:noProof/>
                </w:rPr>
              </w:pPr>
              <w:r>
                <w:rPr>
                  <w:noProof/>
                </w:rPr>
                <w:t xml:space="preserve">Yasuyo, O., Fukuoka, F. &amp; Morita, Z., 1997. Estimation of Potential Photochemical Properties for Monochlorotriazinyl Reactive Dyes and their Manifestations in the Fading of Dyed Cellulose. </w:t>
              </w:r>
              <w:r>
                <w:rPr>
                  <w:i/>
                  <w:iCs/>
                  <w:noProof/>
                </w:rPr>
                <w:t xml:space="preserve">Dyes and Pigments, </w:t>
              </w:r>
              <w:r>
                <w:rPr>
                  <w:noProof/>
                </w:rPr>
                <w:t>35(4), pp. 311-330.</w:t>
              </w:r>
            </w:p>
            <w:p w14:paraId="6E71B392" w14:textId="77777777" w:rsidR="00E90973" w:rsidRDefault="00E90973" w:rsidP="00E90973">
              <w:pPr>
                <w:pStyle w:val="Bibliography"/>
                <w:rPr>
                  <w:noProof/>
                </w:rPr>
              </w:pPr>
              <w:r>
                <w:rPr>
                  <w:noProof/>
                </w:rPr>
                <w:t xml:space="preserve">Yoon, C. &amp; Choi, J.-h., 2008. Syntheses of polymeric dispersants for pigmented ink-jet inks. </w:t>
              </w:r>
              <w:r>
                <w:rPr>
                  <w:i/>
                  <w:iCs/>
                  <w:noProof/>
                </w:rPr>
                <w:t xml:space="preserve">Coloration Technology, </w:t>
              </w:r>
              <w:r>
                <w:rPr>
                  <w:noProof/>
                </w:rPr>
                <w:t>Volume 124, pp. 355-363.</w:t>
              </w:r>
            </w:p>
            <w:p w14:paraId="1B02DB6E" w14:textId="77777777" w:rsidR="00E90973" w:rsidRDefault="00E90973" w:rsidP="00E90973">
              <w:pPr>
                <w:pStyle w:val="Bibliography"/>
                <w:rPr>
                  <w:noProof/>
                </w:rPr>
              </w:pPr>
              <w:r>
                <w:rPr>
                  <w:noProof/>
                </w:rPr>
                <w:lastRenderedPageBreak/>
                <w:t xml:space="preserve">Yoon, S. et al., 2020. Synthesis and Application of N-methylphthalimidylazo Disperse Dyes to Cellulose Diacetate for High Was Fastness. </w:t>
              </w:r>
              <w:r>
                <w:rPr>
                  <w:i/>
                  <w:iCs/>
                  <w:noProof/>
                </w:rPr>
                <w:t xml:space="preserve">Materials, </w:t>
              </w:r>
              <w:r>
                <w:rPr>
                  <w:noProof/>
                </w:rPr>
                <w:t>13(4924).</w:t>
              </w:r>
            </w:p>
            <w:p w14:paraId="57A8DA4F" w14:textId="77777777" w:rsidR="00E90973" w:rsidRDefault="00E90973" w:rsidP="00E90973">
              <w:pPr>
                <w:pStyle w:val="Bibliography"/>
                <w:rPr>
                  <w:noProof/>
                </w:rPr>
              </w:pPr>
              <w:r>
                <w:rPr>
                  <w:noProof/>
                </w:rPr>
                <w:t xml:space="preserve">Zhang, Y. et al., 2022. A green method for the synthesis of coumarin dye and its application to hypochlorite recognition. </w:t>
              </w:r>
              <w:r>
                <w:rPr>
                  <w:i/>
                  <w:iCs/>
                  <w:noProof/>
                </w:rPr>
                <w:t xml:space="preserve">Dyes and Pigments, </w:t>
              </w:r>
              <w:r>
                <w:rPr>
                  <w:noProof/>
                </w:rPr>
                <w:t>Volume 201.</w:t>
              </w:r>
            </w:p>
            <w:p w14:paraId="03CBF041" w14:textId="77777777" w:rsidR="00E90973" w:rsidRDefault="00E90973" w:rsidP="00E90973">
              <w:pPr>
                <w:pStyle w:val="Bibliography"/>
                <w:rPr>
                  <w:noProof/>
                </w:rPr>
              </w:pPr>
              <w:r>
                <w:rPr>
                  <w:noProof/>
                </w:rPr>
                <w:t xml:space="preserve">Zhao, C. et al., 2022. Synthesis and Properties of Novel Reactive Dyes Comprising Acyl Fluoride Group on Cotton Fabrics. </w:t>
              </w:r>
              <w:r>
                <w:rPr>
                  <w:i/>
                  <w:iCs/>
                  <w:noProof/>
                </w:rPr>
                <w:t xml:space="preserve">Molecules, </w:t>
              </w:r>
              <w:r>
                <w:rPr>
                  <w:noProof/>
                </w:rPr>
                <w:t>Volume 27.</w:t>
              </w:r>
            </w:p>
            <w:p w14:paraId="41CCA223" w14:textId="77777777" w:rsidR="00E90973" w:rsidRDefault="00E90973" w:rsidP="00E90973">
              <w:pPr>
                <w:pStyle w:val="Bibliography"/>
                <w:rPr>
                  <w:noProof/>
                </w:rPr>
              </w:pPr>
              <w:r>
                <w:rPr>
                  <w:rFonts w:ascii="Malgun Gothic" w:eastAsia="Malgun Gothic" w:hAnsi="Malgun Gothic" w:cs="Malgun Gothic" w:hint="eastAsia"/>
                  <w:noProof/>
                </w:rPr>
                <w:t>데즈까</w:t>
              </w:r>
              <w:r>
                <w:rPr>
                  <w:noProof/>
                </w:rPr>
                <w:t xml:space="preserve">, </w:t>
              </w:r>
              <w:r>
                <w:rPr>
                  <w:rFonts w:ascii="Malgun Gothic" w:eastAsia="Malgun Gothic" w:hAnsi="Malgun Gothic" w:cs="Malgun Gothic" w:hint="eastAsia"/>
                  <w:noProof/>
                </w:rPr>
                <w:t>다</w:t>
              </w:r>
              <w:r>
                <w:rPr>
                  <w:noProof/>
                </w:rPr>
                <w:t xml:space="preserve">. </w:t>
              </w:r>
              <w:r>
                <w:rPr>
                  <w:rFonts w:ascii="Malgun Gothic" w:eastAsia="Malgun Gothic" w:hAnsi="Malgun Gothic" w:cs="Malgun Gothic" w:hint="eastAsia"/>
                  <w:noProof/>
                </w:rPr>
                <w:t>오</w:t>
              </w:r>
              <w:r>
                <w:rPr>
                  <w:noProof/>
                </w:rPr>
                <w:t xml:space="preserve">. </w:t>
              </w:r>
              <w:r>
                <w:rPr>
                  <w:rFonts w:ascii="Malgun Gothic" w:eastAsia="Malgun Gothic" w:hAnsi="Malgun Gothic" w:cs="Malgun Gothic" w:hint="eastAsia"/>
                  <w:noProof/>
                </w:rPr>
                <w:t>스</w:t>
              </w:r>
              <w:r>
                <w:rPr>
                  <w:noProof/>
                </w:rPr>
                <w:t xml:space="preserve">., 1984. </w:t>
              </w:r>
              <w:r>
                <w:rPr>
                  <w:i/>
                  <w:iCs/>
                  <w:noProof/>
                </w:rPr>
                <w:t xml:space="preserve">Manufacturing Process of Reactive Dye. </w:t>
              </w:r>
              <w:r>
                <w:rPr>
                  <w:noProof/>
                </w:rPr>
                <w:t>South Korea, Patent No. KR840000609B1.</w:t>
              </w:r>
            </w:p>
            <w:p w14:paraId="374E1FAF" w14:textId="0527BBE4" w:rsidR="00E90973" w:rsidRDefault="00E90973" w:rsidP="00E90973">
              <w:r>
                <w:rPr>
                  <w:b/>
                  <w:bCs/>
                  <w:noProof/>
                </w:rPr>
                <w:fldChar w:fldCharType="end"/>
              </w:r>
            </w:p>
          </w:sdtContent>
        </w:sdt>
      </w:sdtContent>
    </w:sdt>
    <w:p w14:paraId="2F6BA600" w14:textId="77777777" w:rsidR="0024509F" w:rsidRPr="0024509F" w:rsidRDefault="0024509F" w:rsidP="0024509F"/>
    <w:p w14:paraId="61B1B847" w14:textId="2F725416" w:rsidR="00F7583F" w:rsidRPr="00F7583F" w:rsidRDefault="00641A61" w:rsidP="00E07FBC">
      <w:pPr>
        <w:pStyle w:val="Heading1"/>
      </w:pPr>
      <w:bookmarkStart w:id="59" w:name="_Toc128391151"/>
      <w:r>
        <w:t>Appendix</w:t>
      </w:r>
      <w:bookmarkEnd w:id="59"/>
    </w:p>
    <w:p w14:paraId="313AC1AB" w14:textId="12927B98" w:rsidR="00E90973" w:rsidRDefault="00E90973" w:rsidP="00E90973">
      <w:pPr>
        <w:pStyle w:val="Caption"/>
        <w:keepNext/>
      </w:pPr>
      <w:bookmarkStart w:id="60" w:name="_Toc127455859"/>
      <w:r>
        <w:t xml:space="preserve">Table </w:t>
      </w:r>
      <w:fldSimple w:instr=" SEQ Table \* ARABIC ">
        <w:r w:rsidR="00522941">
          <w:rPr>
            <w:noProof/>
          </w:rPr>
          <w:t>13</w:t>
        </w:r>
      </w:fldSimple>
      <w:r>
        <w:t xml:space="preserve">: Temperature Profile of the experiment carried out in table </w:t>
      </w:r>
      <w:proofErr w:type="gramStart"/>
      <w:r>
        <w:t>7</w:t>
      </w:r>
      <w:bookmarkEnd w:id="60"/>
      <w:proofErr w:type="gramEnd"/>
    </w:p>
    <w:tbl>
      <w:tblPr>
        <w:tblW w:w="0" w:type="auto"/>
        <w:tblLook w:val="04A0" w:firstRow="1" w:lastRow="0" w:firstColumn="1" w:lastColumn="0" w:noHBand="0" w:noVBand="1"/>
      </w:tblPr>
      <w:tblGrid>
        <w:gridCol w:w="1207"/>
        <w:gridCol w:w="607"/>
        <w:gridCol w:w="607"/>
        <w:gridCol w:w="607"/>
        <w:gridCol w:w="607"/>
        <w:gridCol w:w="607"/>
        <w:gridCol w:w="607"/>
        <w:gridCol w:w="607"/>
        <w:gridCol w:w="837"/>
        <w:gridCol w:w="2113"/>
      </w:tblGrid>
      <w:tr w:rsidR="00F7583F" w:rsidRPr="00F7583F" w14:paraId="12FD33E3" w14:textId="77777777" w:rsidTr="00F7583F">
        <w:trPr>
          <w:trHeight w:val="315"/>
        </w:trPr>
        <w:tc>
          <w:tcPr>
            <w:tcW w:w="0" w:type="auto"/>
            <w:tcBorders>
              <w:top w:val="nil"/>
              <w:left w:val="nil"/>
              <w:bottom w:val="nil"/>
              <w:right w:val="nil"/>
            </w:tcBorders>
            <w:shd w:val="clear" w:color="auto" w:fill="auto"/>
            <w:noWrap/>
            <w:vAlign w:val="bottom"/>
            <w:hideMark/>
          </w:tcPr>
          <w:p w14:paraId="16C2F17E" w14:textId="77777777" w:rsidR="00F7583F" w:rsidRPr="00F7583F" w:rsidRDefault="00F7583F" w:rsidP="00F7583F">
            <w:pPr>
              <w:spacing w:after="0" w:line="240" w:lineRule="auto"/>
              <w:rPr>
                <w:rFonts w:ascii="Times New Roman" w:eastAsia="Times New Roman" w:hAnsi="Times New Roman" w:cs="Times New Roman"/>
                <w:sz w:val="24"/>
                <w:szCs w:val="24"/>
                <w:lang w:eastAsia="en-GB"/>
              </w:rPr>
            </w:pPr>
          </w:p>
        </w:tc>
        <w:tc>
          <w:tcPr>
            <w:tcW w:w="0" w:type="auto"/>
            <w:gridSpan w:val="7"/>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4FB738CD" w14:textId="72EC902E" w:rsidR="00F7583F" w:rsidRPr="00F7583F" w:rsidRDefault="00F7583F" w:rsidP="00F7583F">
            <w:pPr>
              <w:spacing w:after="0" w:line="240" w:lineRule="auto"/>
              <w:jc w:val="center"/>
              <w:rPr>
                <w:rFonts w:ascii="Calibri" w:eastAsia="Times New Roman" w:hAnsi="Calibri" w:cs="Calibri"/>
                <w:b/>
                <w:bCs/>
                <w:color w:val="000000"/>
                <w:lang w:eastAsia="en-GB"/>
              </w:rPr>
            </w:pPr>
            <w:r w:rsidRPr="00F7583F">
              <w:rPr>
                <w:rFonts w:ascii="Calibri" w:eastAsia="Times New Roman" w:hAnsi="Calibri" w:cs="Calibri"/>
                <w:b/>
                <w:bCs/>
                <w:color w:val="000000"/>
                <w:lang w:eastAsia="en-GB"/>
              </w:rPr>
              <w:t>Temperature (</w:t>
            </w:r>
            <w:r>
              <w:rPr>
                <w:rFonts w:ascii="Calibri" w:eastAsia="Times New Roman" w:hAnsi="Calibri" w:cs="Calibri"/>
                <w:b/>
                <w:bCs/>
                <w:color w:val="000000"/>
                <w:lang w:eastAsia="en-GB"/>
              </w:rPr>
              <w:t>°</w:t>
            </w:r>
            <w:r w:rsidRPr="00F7583F">
              <w:rPr>
                <w:rFonts w:ascii="Calibri" w:eastAsia="Times New Roman" w:hAnsi="Calibri" w:cs="Calibri"/>
                <w:b/>
                <w:bCs/>
                <w:color w:val="000000"/>
                <w:lang w:eastAsia="en-GB"/>
              </w:rPr>
              <w:t>C)</w:t>
            </w:r>
          </w:p>
        </w:tc>
        <w:tc>
          <w:tcPr>
            <w:tcW w:w="0" w:type="auto"/>
            <w:tcBorders>
              <w:top w:val="nil"/>
              <w:left w:val="nil"/>
              <w:bottom w:val="nil"/>
              <w:right w:val="nil"/>
            </w:tcBorders>
            <w:shd w:val="clear" w:color="auto" w:fill="auto"/>
            <w:noWrap/>
            <w:vAlign w:val="bottom"/>
            <w:hideMark/>
          </w:tcPr>
          <w:p w14:paraId="430AFBFF" w14:textId="77777777" w:rsidR="00F7583F" w:rsidRPr="00F7583F" w:rsidRDefault="00F7583F" w:rsidP="00F7583F">
            <w:pPr>
              <w:spacing w:after="0" w:line="240" w:lineRule="auto"/>
              <w:jc w:val="center"/>
              <w:rPr>
                <w:rFonts w:ascii="Calibri" w:eastAsia="Times New Roman" w:hAnsi="Calibri" w:cs="Calibri"/>
                <w:b/>
                <w:bCs/>
                <w:color w:val="000000"/>
                <w:lang w:eastAsia="en-GB"/>
              </w:rPr>
            </w:pPr>
          </w:p>
        </w:tc>
        <w:tc>
          <w:tcPr>
            <w:tcW w:w="0" w:type="auto"/>
            <w:tcBorders>
              <w:top w:val="nil"/>
              <w:left w:val="nil"/>
              <w:bottom w:val="nil"/>
              <w:right w:val="nil"/>
            </w:tcBorders>
            <w:shd w:val="clear" w:color="auto" w:fill="auto"/>
            <w:noWrap/>
            <w:vAlign w:val="bottom"/>
            <w:hideMark/>
          </w:tcPr>
          <w:p w14:paraId="17723237" w14:textId="77777777" w:rsidR="00F7583F" w:rsidRPr="00F7583F" w:rsidRDefault="00F7583F" w:rsidP="00F7583F">
            <w:pPr>
              <w:spacing w:after="0" w:line="240" w:lineRule="auto"/>
              <w:jc w:val="center"/>
              <w:rPr>
                <w:rFonts w:ascii="Times New Roman" w:eastAsia="Times New Roman" w:hAnsi="Times New Roman" w:cs="Times New Roman"/>
                <w:sz w:val="20"/>
                <w:szCs w:val="20"/>
                <w:lang w:eastAsia="en-GB"/>
              </w:rPr>
            </w:pPr>
          </w:p>
        </w:tc>
      </w:tr>
      <w:tr w:rsidR="00F7583F" w:rsidRPr="00F7583F" w14:paraId="2CE337B1" w14:textId="77777777" w:rsidTr="00F7583F">
        <w:trPr>
          <w:cantSplit/>
          <w:trHeight w:val="1134"/>
        </w:trPr>
        <w:tc>
          <w:tcPr>
            <w:tcW w:w="0" w:type="auto"/>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16BC3F05" w14:textId="77777777" w:rsidR="00F7583F" w:rsidRPr="00F7583F" w:rsidRDefault="00F7583F" w:rsidP="00F7583F">
            <w:pPr>
              <w:spacing w:after="0" w:line="240" w:lineRule="auto"/>
              <w:jc w:val="center"/>
              <w:rPr>
                <w:rFonts w:ascii="Calibri" w:eastAsia="Times New Roman" w:hAnsi="Calibri" w:cs="Calibri"/>
                <w:b/>
                <w:bCs/>
                <w:color w:val="000000"/>
                <w:lang w:eastAsia="en-GB"/>
              </w:rPr>
            </w:pPr>
            <w:r w:rsidRPr="00F7583F">
              <w:rPr>
                <w:rFonts w:ascii="Calibri" w:eastAsia="Times New Roman" w:hAnsi="Calibri" w:cs="Calibri"/>
                <w:b/>
                <w:bCs/>
                <w:color w:val="000000"/>
                <w:lang w:eastAsia="en-GB"/>
              </w:rPr>
              <w:t>Time (min)</w:t>
            </w:r>
          </w:p>
        </w:tc>
        <w:tc>
          <w:tcPr>
            <w:tcW w:w="0" w:type="auto"/>
            <w:tcBorders>
              <w:top w:val="nil"/>
              <w:left w:val="nil"/>
              <w:bottom w:val="single" w:sz="4" w:space="0" w:color="auto"/>
              <w:right w:val="single" w:sz="4" w:space="0" w:color="auto"/>
            </w:tcBorders>
            <w:shd w:val="clear" w:color="auto" w:fill="auto"/>
            <w:noWrap/>
            <w:textDirection w:val="tbRl"/>
            <w:vAlign w:val="bottom"/>
            <w:hideMark/>
          </w:tcPr>
          <w:p w14:paraId="4ECA5518" w14:textId="77777777" w:rsidR="00F7583F" w:rsidRPr="00F7583F" w:rsidRDefault="00F7583F" w:rsidP="00F7583F">
            <w:pPr>
              <w:spacing w:after="0" w:line="240" w:lineRule="auto"/>
              <w:ind w:left="113" w:right="113"/>
              <w:jc w:val="center"/>
              <w:rPr>
                <w:rFonts w:ascii="Calibri" w:eastAsia="Times New Roman" w:hAnsi="Calibri" w:cs="Calibri"/>
                <w:b/>
                <w:bCs/>
                <w:color w:val="000000"/>
                <w:lang w:eastAsia="en-GB"/>
              </w:rPr>
            </w:pPr>
            <w:r w:rsidRPr="00F7583F">
              <w:rPr>
                <w:rFonts w:ascii="Calibri" w:eastAsia="Times New Roman" w:hAnsi="Calibri" w:cs="Calibri"/>
                <w:b/>
                <w:bCs/>
                <w:color w:val="000000"/>
                <w:lang w:eastAsia="en-GB"/>
              </w:rPr>
              <w:t>Sample 1</w:t>
            </w:r>
          </w:p>
        </w:tc>
        <w:tc>
          <w:tcPr>
            <w:tcW w:w="0" w:type="auto"/>
            <w:tcBorders>
              <w:top w:val="nil"/>
              <w:left w:val="nil"/>
              <w:bottom w:val="single" w:sz="4" w:space="0" w:color="auto"/>
              <w:right w:val="single" w:sz="4" w:space="0" w:color="auto"/>
            </w:tcBorders>
            <w:shd w:val="clear" w:color="auto" w:fill="auto"/>
            <w:noWrap/>
            <w:textDirection w:val="tbRl"/>
            <w:vAlign w:val="bottom"/>
            <w:hideMark/>
          </w:tcPr>
          <w:p w14:paraId="432F4EFD" w14:textId="77777777" w:rsidR="00F7583F" w:rsidRPr="00F7583F" w:rsidRDefault="00F7583F" w:rsidP="00F7583F">
            <w:pPr>
              <w:spacing w:after="0" w:line="240" w:lineRule="auto"/>
              <w:ind w:left="113" w:right="113"/>
              <w:jc w:val="center"/>
              <w:rPr>
                <w:rFonts w:ascii="Calibri" w:eastAsia="Times New Roman" w:hAnsi="Calibri" w:cs="Calibri"/>
                <w:b/>
                <w:bCs/>
                <w:color w:val="000000"/>
                <w:lang w:eastAsia="en-GB"/>
              </w:rPr>
            </w:pPr>
            <w:r w:rsidRPr="00F7583F">
              <w:rPr>
                <w:rFonts w:ascii="Calibri" w:eastAsia="Times New Roman" w:hAnsi="Calibri" w:cs="Calibri"/>
                <w:b/>
                <w:bCs/>
                <w:color w:val="000000"/>
                <w:lang w:eastAsia="en-GB"/>
              </w:rPr>
              <w:t>Sample 2</w:t>
            </w:r>
          </w:p>
        </w:tc>
        <w:tc>
          <w:tcPr>
            <w:tcW w:w="0" w:type="auto"/>
            <w:tcBorders>
              <w:top w:val="nil"/>
              <w:left w:val="nil"/>
              <w:bottom w:val="single" w:sz="4" w:space="0" w:color="auto"/>
              <w:right w:val="single" w:sz="4" w:space="0" w:color="auto"/>
            </w:tcBorders>
            <w:shd w:val="clear" w:color="auto" w:fill="auto"/>
            <w:noWrap/>
            <w:textDirection w:val="tbRl"/>
            <w:vAlign w:val="bottom"/>
            <w:hideMark/>
          </w:tcPr>
          <w:p w14:paraId="08F60E83" w14:textId="77777777" w:rsidR="00F7583F" w:rsidRPr="00F7583F" w:rsidRDefault="00F7583F" w:rsidP="00F7583F">
            <w:pPr>
              <w:spacing w:after="0" w:line="240" w:lineRule="auto"/>
              <w:ind w:left="113" w:right="113"/>
              <w:jc w:val="center"/>
              <w:rPr>
                <w:rFonts w:ascii="Calibri" w:eastAsia="Times New Roman" w:hAnsi="Calibri" w:cs="Calibri"/>
                <w:b/>
                <w:bCs/>
                <w:color w:val="000000"/>
                <w:lang w:eastAsia="en-GB"/>
              </w:rPr>
            </w:pPr>
            <w:r w:rsidRPr="00F7583F">
              <w:rPr>
                <w:rFonts w:ascii="Calibri" w:eastAsia="Times New Roman" w:hAnsi="Calibri" w:cs="Calibri"/>
                <w:b/>
                <w:bCs/>
                <w:color w:val="000000"/>
                <w:lang w:eastAsia="en-GB"/>
              </w:rPr>
              <w:t>Sample 3</w:t>
            </w:r>
          </w:p>
        </w:tc>
        <w:tc>
          <w:tcPr>
            <w:tcW w:w="0" w:type="auto"/>
            <w:tcBorders>
              <w:top w:val="nil"/>
              <w:left w:val="nil"/>
              <w:bottom w:val="single" w:sz="4" w:space="0" w:color="auto"/>
              <w:right w:val="single" w:sz="4" w:space="0" w:color="auto"/>
            </w:tcBorders>
            <w:shd w:val="clear" w:color="auto" w:fill="auto"/>
            <w:noWrap/>
            <w:textDirection w:val="tbRl"/>
            <w:vAlign w:val="bottom"/>
            <w:hideMark/>
          </w:tcPr>
          <w:p w14:paraId="62977FD2" w14:textId="77777777" w:rsidR="00F7583F" w:rsidRPr="00F7583F" w:rsidRDefault="00F7583F" w:rsidP="00F7583F">
            <w:pPr>
              <w:spacing w:after="0" w:line="240" w:lineRule="auto"/>
              <w:ind w:left="113" w:right="113"/>
              <w:jc w:val="center"/>
              <w:rPr>
                <w:rFonts w:ascii="Calibri" w:eastAsia="Times New Roman" w:hAnsi="Calibri" w:cs="Calibri"/>
                <w:b/>
                <w:bCs/>
                <w:color w:val="000000"/>
                <w:lang w:eastAsia="en-GB"/>
              </w:rPr>
            </w:pPr>
            <w:r w:rsidRPr="00F7583F">
              <w:rPr>
                <w:rFonts w:ascii="Calibri" w:eastAsia="Times New Roman" w:hAnsi="Calibri" w:cs="Calibri"/>
                <w:b/>
                <w:bCs/>
                <w:color w:val="000000"/>
                <w:lang w:eastAsia="en-GB"/>
              </w:rPr>
              <w:t>Sample 4</w:t>
            </w:r>
          </w:p>
        </w:tc>
        <w:tc>
          <w:tcPr>
            <w:tcW w:w="0" w:type="auto"/>
            <w:tcBorders>
              <w:top w:val="nil"/>
              <w:left w:val="nil"/>
              <w:bottom w:val="single" w:sz="4" w:space="0" w:color="auto"/>
              <w:right w:val="single" w:sz="4" w:space="0" w:color="auto"/>
            </w:tcBorders>
            <w:shd w:val="clear" w:color="auto" w:fill="auto"/>
            <w:noWrap/>
            <w:textDirection w:val="tbRl"/>
            <w:vAlign w:val="bottom"/>
            <w:hideMark/>
          </w:tcPr>
          <w:p w14:paraId="690F7906" w14:textId="77777777" w:rsidR="00F7583F" w:rsidRPr="00F7583F" w:rsidRDefault="00F7583F" w:rsidP="00F7583F">
            <w:pPr>
              <w:spacing w:after="0" w:line="240" w:lineRule="auto"/>
              <w:ind w:left="113" w:right="113"/>
              <w:jc w:val="center"/>
              <w:rPr>
                <w:rFonts w:ascii="Calibri" w:eastAsia="Times New Roman" w:hAnsi="Calibri" w:cs="Calibri"/>
                <w:b/>
                <w:bCs/>
                <w:color w:val="000000"/>
                <w:lang w:eastAsia="en-GB"/>
              </w:rPr>
            </w:pPr>
            <w:r w:rsidRPr="00F7583F">
              <w:rPr>
                <w:rFonts w:ascii="Calibri" w:eastAsia="Times New Roman" w:hAnsi="Calibri" w:cs="Calibri"/>
                <w:b/>
                <w:bCs/>
                <w:color w:val="000000"/>
                <w:lang w:eastAsia="en-GB"/>
              </w:rPr>
              <w:t>Sample 5</w:t>
            </w:r>
          </w:p>
        </w:tc>
        <w:tc>
          <w:tcPr>
            <w:tcW w:w="0" w:type="auto"/>
            <w:tcBorders>
              <w:top w:val="nil"/>
              <w:left w:val="nil"/>
              <w:bottom w:val="single" w:sz="4" w:space="0" w:color="auto"/>
              <w:right w:val="single" w:sz="4" w:space="0" w:color="auto"/>
            </w:tcBorders>
            <w:shd w:val="clear" w:color="auto" w:fill="auto"/>
            <w:noWrap/>
            <w:textDirection w:val="tbRl"/>
            <w:vAlign w:val="bottom"/>
            <w:hideMark/>
          </w:tcPr>
          <w:p w14:paraId="11A2BDF0" w14:textId="77777777" w:rsidR="00F7583F" w:rsidRPr="00F7583F" w:rsidRDefault="00F7583F" w:rsidP="00F7583F">
            <w:pPr>
              <w:spacing w:after="0" w:line="240" w:lineRule="auto"/>
              <w:ind w:left="113" w:right="113"/>
              <w:jc w:val="center"/>
              <w:rPr>
                <w:rFonts w:ascii="Calibri" w:eastAsia="Times New Roman" w:hAnsi="Calibri" w:cs="Calibri"/>
                <w:b/>
                <w:bCs/>
                <w:color w:val="000000"/>
                <w:lang w:eastAsia="en-GB"/>
              </w:rPr>
            </w:pPr>
            <w:r w:rsidRPr="00F7583F">
              <w:rPr>
                <w:rFonts w:ascii="Calibri" w:eastAsia="Times New Roman" w:hAnsi="Calibri" w:cs="Calibri"/>
                <w:b/>
                <w:bCs/>
                <w:color w:val="000000"/>
                <w:lang w:eastAsia="en-GB"/>
              </w:rPr>
              <w:t>Sample 6</w:t>
            </w:r>
          </w:p>
        </w:tc>
        <w:tc>
          <w:tcPr>
            <w:tcW w:w="0" w:type="auto"/>
            <w:tcBorders>
              <w:top w:val="nil"/>
              <w:left w:val="nil"/>
              <w:bottom w:val="single" w:sz="4" w:space="0" w:color="auto"/>
              <w:right w:val="single" w:sz="4" w:space="0" w:color="auto"/>
            </w:tcBorders>
            <w:shd w:val="clear" w:color="auto" w:fill="auto"/>
            <w:noWrap/>
            <w:textDirection w:val="tbRl"/>
            <w:vAlign w:val="bottom"/>
            <w:hideMark/>
          </w:tcPr>
          <w:p w14:paraId="2B5D631A" w14:textId="77777777" w:rsidR="00F7583F" w:rsidRPr="00F7583F" w:rsidRDefault="00F7583F" w:rsidP="00F7583F">
            <w:pPr>
              <w:spacing w:after="0" w:line="240" w:lineRule="auto"/>
              <w:ind w:left="113" w:right="113"/>
              <w:jc w:val="center"/>
              <w:rPr>
                <w:rFonts w:ascii="Calibri" w:eastAsia="Times New Roman" w:hAnsi="Calibri" w:cs="Calibri"/>
                <w:b/>
                <w:bCs/>
                <w:color w:val="000000"/>
                <w:lang w:eastAsia="en-GB"/>
              </w:rPr>
            </w:pPr>
            <w:r w:rsidRPr="00F7583F">
              <w:rPr>
                <w:rFonts w:ascii="Calibri" w:eastAsia="Times New Roman" w:hAnsi="Calibri" w:cs="Calibri"/>
                <w:b/>
                <w:bCs/>
                <w:color w:val="000000"/>
                <w:lang w:eastAsia="en-GB"/>
              </w:rPr>
              <w:t>Sample 7</w:t>
            </w:r>
          </w:p>
        </w:tc>
        <w:tc>
          <w:tcPr>
            <w:tcW w:w="0" w:type="auto"/>
            <w:tcBorders>
              <w:top w:val="single" w:sz="8" w:space="0" w:color="auto"/>
              <w:left w:val="nil"/>
              <w:bottom w:val="single" w:sz="4" w:space="0" w:color="auto"/>
              <w:right w:val="single" w:sz="4" w:space="0" w:color="auto"/>
            </w:tcBorders>
            <w:shd w:val="clear" w:color="auto" w:fill="auto"/>
            <w:noWrap/>
            <w:textDirection w:val="tbRl"/>
            <w:vAlign w:val="bottom"/>
            <w:hideMark/>
          </w:tcPr>
          <w:p w14:paraId="38AF97CA" w14:textId="77777777" w:rsidR="00F7583F" w:rsidRPr="00F7583F" w:rsidRDefault="00F7583F" w:rsidP="00F7583F">
            <w:pPr>
              <w:spacing w:after="0" w:line="240" w:lineRule="auto"/>
              <w:ind w:left="113" w:right="113"/>
              <w:jc w:val="center"/>
              <w:rPr>
                <w:rFonts w:ascii="Calibri" w:eastAsia="Times New Roman" w:hAnsi="Calibri" w:cs="Calibri"/>
                <w:b/>
                <w:bCs/>
                <w:color w:val="000000"/>
                <w:lang w:eastAsia="en-GB"/>
              </w:rPr>
            </w:pPr>
            <w:r w:rsidRPr="00F7583F">
              <w:rPr>
                <w:rFonts w:ascii="Calibri" w:eastAsia="Times New Roman" w:hAnsi="Calibri" w:cs="Calibri"/>
                <w:b/>
                <w:bCs/>
                <w:color w:val="000000"/>
                <w:lang w:eastAsia="en-GB"/>
              </w:rPr>
              <w:t>Container</w:t>
            </w:r>
          </w:p>
        </w:tc>
        <w:tc>
          <w:tcPr>
            <w:tcW w:w="0" w:type="auto"/>
            <w:tcBorders>
              <w:top w:val="single" w:sz="8" w:space="0" w:color="auto"/>
              <w:left w:val="nil"/>
              <w:bottom w:val="single" w:sz="4" w:space="0" w:color="auto"/>
              <w:right w:val="single" w:sz="8" w:space="0" w:color="auto"/>
            </w:tcBorders>
            <w:shd w:val="clear" w:color="auto" w:fill="auto"/>
            <w:noWrap/>
            <w:vAlign w:val="bottom"/>
            <w:hideMark/>
          </w:tcPr>
          <w:p w14:paraId="435EF4D4" w14:textId="77777777" w:rsidR="00F7583F" w:rsidRPr="00F7583F" w:rsidRDefault="00F7583F" w:rsidP="00F7583F">
            <w:pPr>
              <w:spacing w:after="0" w:line="240" w:lineRule="auto"/>
              <w:jc w:val="center"/>
              <w:rPr>
                <w:rFonts w:ascii="Calibri" w:eastAsia="Times New Roman" w:hAnsi="Calibri" w:cs="Calibri"/>
                <w:b/>
                <w:bCs/>
                <w:color w:val="000000"/>
                <w:lang w:eastAsia="en-GB"/>
              </w:rPr>
            </w:pPr>
            <w:r w:rsidRPr="00F7583F">
              <w:rPr>
                <w:rFonts w:ascii="Calibri" w:eastAsia="Times New Roman" w:hAnsi="Calibri" w:cs="Calibri"/>
                <w:b/>
                <w:bCs/>
                <w:color w:val="000000"/>
                <w:lang w:eastAsia="en-GB"/>
              </w:rPr>
              <w:t>Boiling Water Added</w:t>
            </w:r>
          </w:p>
        </w:tc>
      </w:tr>
      <w:tr w:rsidR="00F7583F" w:rsidRPr="00F7583F" w14:paraId="33FC2D75" w14:textId="77777777" w:rsidTr="00F7583F">
        <w:trPr>
          <w:trHeight w:val="300"/>
        </w:trPr>
        <w:tc>
          <w:tcPr>
            <w:tcW w:w="0" w:type="auto"/>
            <w:tcBorders>
              <w:top w:val="nil"/>
              <w:left w:val="single" w:sz="8" w:space="0" w:color="auto"/>
              <w:bottom w:val="single" w:sz="4" w:space="0" w:color="auto"/>
              <w:right w:val="single" w:sz="4" w:space="0" w:color="auto"/>
            </w:tcBorders>
            <w:shd w:val="clear" w:color="auto" w:fill="auto"/>
            <w:noWrap/>
            <w:vAlign w:val="bottom"/>
            <w:hideMark/>
          </w:tcPr>
          <w:p w14:paraId="23DC5081"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0</w:t>
            </w:r>
          </w:p>
        </w:tc>
        <w:tc>
          <w:tcPr>
            <w:tcW w:w="0" w:type="auto"/>
            <w:tcBorders>
              <w:top w:val="nil"/>
              <w:left w:val="nil"/>
              <w:bottom w:val="single" w:sz="4" w:space="0" w:color="auto"/>
              <w:right w:val="single" w:sz="4" w:space="0" w:color="auto"/>
            </w:tcBorders>
            <w:shd w:val="clear" w:color="auto" w:fill="auto"/>
            <w:noWrap/>
            <w:vAlign w:val="bottom"/>
            <w:hideMark/>
          </w:tcPr>
          <w:p w14:paraId="5609181D"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83</w:t>
            </w:r>
          </w:p>
        </w:tc>
        <w:tc>
          <w:tcPr>
            <w:tcW w:w="0" w:type="auto"/>
            <w:tcBorders>
              <w:top w:val="nil"/>
              <w:left w:val="nil"/>
              <w:bottom w:val="single" w:sz="4" w:space="0" w:color="auto"/>
              <w:right w:val="single" w:sz="4" w:space="0" w:color="auto"/>
            </w:tcBorders>
            <w:shd w:val="clear" w:color="auto" w:fill="auto"/>
            <w:noWrap/>
            <w:vAlign w:val="bottom"/>
            <w:hideMark/>
          </w:tcPr>
          <w:p w14:paraId="35EEF3AB"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83</w:t>
            </w:r>
          </w:p>
        </w:tc>
        <w:tc>
          <w:tcPr>
            <w:tcW w:w="0" w:type="auto"/>
            <w:tcBorders>
              <w:top w:val="nil"/>
              <w:left w:val="nil"/>
              <w:bottom w:val="single" w:sz="4" w:space="0" w:color="auto"/>
              <w:right w:val="single" w:sz="4" w:space="0" w:color="auto"/>
            </w:tcBorders>
            <w:shd w:val="clear" w:color="auto" w:fill="auto"/>
            <w:noWrap/>
            <w:vAlign w:val="bottom"/>
            <w:hideMark/>
          </w:tcPr>
          <w:p w14:paraId="2B06A683"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83</w:t>
            </w:r>
          </w:p>
        </w:tc>
        <w:tc>
          <w:tcPr>
            <w:tcW w:w="0" w:type="auto"/>
            <w:tcBorders>
              <w:top w:val="nil"/>
              <w:left w:val="nil"/>
              <w:bottom w:val="single" w:sz="4" w:space="0" w:color="auto"/>
              <w:right w:val="single" w:sz="4" w:space="0" w:color="auto"/>
            </w:tcBorders>
            <w:shd w:val="clear" w:color="auto" w:fill="auto"/>
            <w:noWrap/>
            <w:vAlign w:val="bottom"/>
            <w:hideMark/>
          </w:tcPr>
          <w:p w14:paraId="392EBCB1"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83</w:t>
            </w:r>
          </w:p>
        </w:tc>
        <w:tc>
          <w:tcPr>
            <w:tcW w:w="0" w:type="auto"/>
            <w:tcBorders>
              <w:top w:val="nil"/>
              <w:left w:val="nil"/>
              <w:bottom w:val="single" w:sz="4" w:space="0" w:color="auto"/>
              <w:right w:val="single" w:sz="4" w:space="0" w:color="auto"/>
            </w:tcBorders>
            <w:shd w:val="clear" w:color="auto" w:fill="auto"/>
            <w:noWrap/>
            <w:vAlign w:val="bottom"/>
            <w:hideMark/>
          </w:tcPr>
          <w:p w14:paraId="5109A89E"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83</w:t>
            </w:r>
          </w:p>
        </w:tc>
        <w:tc>
          <w:tcPr>
            <w:tcW w:w="0" w:type="auto"/>
            <w:tcBorders>
              <w:top w:val="nil"/>
              <w:left w:val="nil"/>
              <w:bottom w:val="single" w:sz="4" w:space="0" w:color="auto"/>
              <w:right w:val="single" w:sz="4" w:space="0" w:color="auto"/>
            </w:tcBorders>
            <w:shd w:val="clear" w:color="auto" w:fill="auto"/>
            <w:noWrap/>
            <w:vAlign w:val="bottom"/>
            <w:hideMark/>
          </w:tcPr>
          <w:p w14:paraId="7A9698D3"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83</w:t>
            </w:r>
          </w:p>
        </w:tc>
        <w:tc>
          <w:tcPr>
            <w:tcW w:w="0" w:type="auto"/>
            <w:tcBorders>
              <w:top w:val="nil"/>
              <w:left w:val="nil"/>
              <w:bottom w:val="single" w:sz="4" w:space="0" w:color="auto"/>
              <w:right w:val="single" w:sz="4" w:space="0" w:color="auto"/>
            </w:tcBorders>
            <w:shd w:val="clear" w:color="auto" w:fill="auto"/>
            <w:noWrap/>
            <w:vAlign w:val="bottom"/>
            <w:hideMark/>
          </w:tcPr>
          <w:p w14:paraId="7E71D846"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83</w:t>
            </w:r>
          </w:p>
        </w:tc>
        <w:tc>
          <w:tcPr>
            <w:tcW w:w="0" w:type="auto"/>
            <w:tcBorders>
              <w:top w:val="nil"/>
              <w:left w:val="nil"/>
              <w:bottom w:val="single" w:sz="4" w:space="0" w:color="auto"/>
              <w:right w:val="single" w:sz="4" w:space="0" w:color="auto"/>
            </w:tcBorders>
            <w:shd w:val="clear" w:color="auto" w:fill="auto"/>
            <w:noWrap/>
            <w:vAlign w:val="bottom"/>
            <w:hideMark/>
          </w:tcPr>
          <w:p w14:paraId="7082FEEC"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Tray</w:t>
            </w:r>
          </w:p>
        </w:tc>
        <w:tc>
          <w:tcPr>
            <w:tcW w:w="0" w:type="auto"/>
            <w:tcBorders>
              <w:top w:val="nil"/>
              <w:left w:val="nil"/>
              <w:bottom w:val="single" w:sz="4" w:space="0" w:color="auto"/>
              <w:right w:val="single" w:sz="8" w:space="0" w:color="auto"/>
            </w:tcBorders>
            <w:shd w:val="clear" w:color="auto" w:fill="auto"/>
            <w:noWrap/>
            <w:vAlign w:val="bottom"/>
            <w:hideMark/>
          </w:tcPr>
          <w:p w14:paraId="6C7A898F"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 </w:t>
            </w:r>
          </w:p>
        </w:tc>
      </w:tr>
      <w:tr w:rsidR="00F7583F" w:rsidRPr="00F7583F" w14:paraId="58CBAD7A" w14:textId="77777777" w:rsidTr="00F7583F">
        <w:trPr>
          <w:trHeight w:val="300"/>
        </w:trPr>
        <w:tc>
          <w:tcPr>
            <w:tcW w:w="0" w:type="auto"/>
            <w:tcBorders>
              <w:top w:val="nil"/>
              <w:left w:val="single" w:sz="8" w:space="0" w:color="auto"/>
              <w:bottom w:val="single" w:sz="4" w:space="0" w:color="auto"/>
              <w:right w:val="single" w:sz="4" w:space="0" w:color="auto"/>
            </w:tcBorders>
            <w:shd w:val="clear" w:color="auto" w:fill="auto"/>
            <w:noWrap/>
            <w:vAlign w:val="bottom"/>
            <w:hideMark/>
          </w:tcPr>
          <w:p w14:paraId="6C68BABE"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2</w:t>
            </w:r>
          </w:p>
        </w:tc>
        <w:tc>
          <w:tcPr>
            <w:tcW w:w="0" w:type="auto"/>
            <w:tcBorders>
              <w:top w:val="nil"/>
              <w:left w:val="nil"/>
              <w:bottom w:val="single" w:sz="4" w:space="0" w:color="auto"/>
              <w:right w:val="single" w:sz="4" w:space="0" w:color="auto"/>
            </w:tcBorders>
            <w:shd w:val="clear" w:color="auto" w:fill="auto"/>
            <w:noWrap/>
            <w:vAlign w:val="bottom"/>
            <w:hideMark/>
          </w:tcPr>
          <w:p w14:paraId="08D0F1AE"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59.6</w:t>
            </w:r>
          </w:p>
        </w:tc>
        <w:tc>
          <w:tcPr>
            <w:tcW w:w="0" w:type="auto"/>
            <w:tcBorders>
              <w:top w:val="nil"/>
              <w:left w:val="nil"/>
              <w:bottom w:val="single" w:sz="4" w:space="0" w:color="auto"/>
              <w:right w:val="single" w:sz="4" w:space="0" w:color="auto"/>
            </w:tcBorders>
            <w:shd w:val="clear" w:color="auto" w:fill="auto"/>
            <w:noWrap/>
            <w:vAlign w:val="bottom"/>
            <w:hideMark/>
          </w:tcPr>
          <w:p w14:paraId="52D44DFE"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59.6</w:t>
            </w:r>
          </w:p>
        </w:tc>
        <w:tc>
          <w:tcPr>
            <w:tcW w:w="0" w:type="auto"/>
            <w:tcBorders>
              <w:top w:val="nil"/>
              <w:left w:val="nil"/>
              <w:bottom w:val="single" w:sz="4" w:space="0" w:color="auto"/>
              <w:right w:val="single" w:sz="4" w:space="0" w:color="auto"/>
            </w:tcBorders>
            <w:shd w:val="clear" w:color="auto" w:fill="auto"/>
            <w:noWrap/>
            <w:vAlign w:val="bottom"/>
            <w:hideMark/>
          </w:tcPr>
          <w:p w14:paraId="35C0E270"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59.6</w:t>
            </w:r>
          </w:p>
        </w:tc>
        <w:tc>
          <w:tcPr>
            <w:tcW w:w="0" w:type="auto"/>
            <w:tcBorders>
              <w:top w:val="nil"/>
              <w:left w:val="nil"/>
              <w:bottom w:val="single" w:sz="4" w:space="0" w:color="auto"/>
              <w:right w:val="single" w:sz="4" w:space="0" w:color="auto"/>
            </w:tcBorders>
            <w:shd w:val="clear" w:color="auto" w:fill="auto"/>
            <w:noWrap/>
            <w:vAlign w:val="bottom"/>
            <w:hideMark/>
          </w:tcPr>
          <w:p w14:paraId="43BBC25F"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59.6</w:t>
            </w:r>
          </w:p>
        </w:tc>
        <w:tc>
          <w:tcPr>
            <w:tcW w:w="0" w:type="auto"/>
            <w:tcBorders>
              <w:top w:val="nil"/>
              <w:left w:val="nil"/>
              <w:bottom w:val="single" w:sz="4" w:space="0" w:color="auto"/>
              <w:right w:val="single" w:sz="4" w:space="0" w:color="auto"/>
            </w:tcBorders>
            <w:shd w:val="clear" w:color="auto" w:fill="auto"/>
            <w:noWrap/>
            <w:vAlign w:val="bottom"/>
            <w:hideMark/>
          </w:tcPr>
          <w:p w14:paraId="151C8EA1"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59.6</w:t>
            </w:r>
          </w:p>
        </w:tc>
        <w:tc>
          <w:tcPr>
            <w:tcW w:w="0" w:type="auto"/>
            <w:tcBorders>
              <w:top w:val="nil"/>
              <w:left w:val="nil"/>
              <w:bottom w:val="single" w:sz="4" w:space="0" w:color="auto"/>
              <w:right w:val="single" w:sz="4" w:space="0" w:color="auto"/>
            </w:tcBorders>
            <w:shd w:val="clear" w:color="auto" w:fill="auto"/>
            <w:noWrap/>
            <w:vAlign w:val="bottom"/>
            <w:hideMark/>
          </w:tcPr>
          <w:p w14:paraId="03988158"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59.6</w:t>
            </w:r>
          </w:p>
        </w:tc>
        <w:tc>
          <w:tcPr>
            <w:tcW w:w="0" w:type="auto"/>
            <w:tcBorders>
              <w:top w:val="nil"/>
              <w:left w:val="nil"/>
              <w:bottom w:val="single" w:sz="4" w:space="0" w:color="auto"/>
              <w:right w:val="single" w:sz="4" w:space="0" w:color="auto"/>
            </w:tcBorders>
            <w:shd w:val="clear" w:color="auto" w:fill="auto"/>
            <w:noWrap/>
            <w:vAlign w:val="bottom"/>
            <w:hideMark/>
          </w:tcPr>
          <w:p w14:paraId="0CA6D20E"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59.6</w:t>
            </w:r>
          </w:p>
        </w:tc>
        <w:tc>
          <w:tcPr>
            <w:tcW w:w="0" w:type="auto"/>
            <w:tcBorders>
              <w:top w:val="nil"/>
              <w:left w:val="nil"/>
              <w:bottom w:val="single" w:sz="4" w:space="0" w:color="auto"/>
              <w:right w:val="single" w:sz="4" w:space="0" w:color="auto"/>
            </w:tcBorders>
            <w:shd w:val="clear" w:color="auto" w:fill="auto"/>
            <w:noWrap/>
            <w:vAlign w:val="bottom"/>
            <w:hideMark/>
          </w:tcPr>
          <w:p w14:paraId="76D528B1"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Tray</w:t>
            </w:r>
          </w:p>
        </w:tc>
        <w:tc>
          <w:tcPr>
            <w:tcW w:w="0" w:type="auto"/>
            <w:tcBorders>
              <w:top w:val="nil"/>
              <w:left w:val="nil"/>
              <w:bottom w:val="single" w:sz="4" w:space="0" w:color="auto"/>
              <w:right w:val="single" w:sz="8" w:space="0" w:color="auto"/>
            </w:tcBorders>
            <w:shd w:val="clear" w:color="auto" w:fill="auto"/>
            <w:noWrap/>
            <w:vAlign w:val="bottom"/>
            <w:hideMark/>
          </w:tcPr>
          <w:p w14:paraId="6A8704AF"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Yes</w:t>
            </w:r>
          </w:p>
        </w:tc>
      </w:tr>
      <w:tr w:rsidR="00F7583F" w:rsidRPr="00F7583F" w14:paraId="62DC00D7" w14:textId="77777777" w:rsidTr="00F7583F">
        <w:trPr>
          <w:trHeight w:val="300"/>
        </w:trPr>
        <w:tc>
          <w:tcPr>
            <w:tcW w:w="0" w:type="auto"/>
            <w:tcBorders>
              <w:top w:val="nil"/>
              <w:left w:val="single" w:sz="8" w:space="0" w:color="auto"/>
              <w:bottom w:val="single" w:sz="4" w:space="0" w:color="auto"/>
              <w:right w:val="single" w:sz="4" w:space="0" w:color="auto"/>
            </w:tcBorders>
            <w:shd w:val="clear" w:color="auto" w:fill="auto"/>
            <w:noWrap/>
            <w:vAlign w:val="bottom"/>
            <w:hideMark/>
          </w:tcPr>
          <w:p w14:paraId="18CAFD7C"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4</w:t>
            </w:r>
          </w:p>
        </w:tc>
        <w:tc>
          <w:tcPr>
            <w:tcW w:w="0" w:type="auto"/>
            <w:tcBorders>
              <w:top w:val="nil"/>
              <w:left w:val="nil"/>
              <w:bottom w:val="single" w:sz="4" w:space="0" w:color="auto"/>
              <w:right w:val="single" w:sz="4" w:space="0" w:color="auto"/>
            </w:tcBorders>
            <w:shd w:val="clear" w:color="auto" w:fill="auto"/>
            <w:noWrap/>
            <w:vAlign w:val="bottom"/>
            <w:hideMark/>
          </w:tcPr>
          <w:p w14:paraId="3E6B418F"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33BED7AD"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56.7</w:t>
            </w:r>
          </w:p>
        </w:tc>
        <w:tc>
          <w:tcPr>
            <w:tcW w:w="0" w:type="auto"/>
            <w:tcBorders>
              <w:top w:val="nil"/>
              <w:left w:val="nil"/>
              <w:bottom w:val="single" w:sz="4" w:space="0" w:color="auto"/>
              <w:right w:val="single" w:sz="4" w:space="0" w:color="auto"/>
            </w:tcBorders>
            <w:shd w:val="clear" w:color="auto" w:fill="auto"/>
            <w:noWrap/>
            <w:vAlign w:val="bottom"/>
            <w:hideMark/>
          </w:tcPr>
          <w:p w14:paraId="3B64E1B0"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56.7</w:t>
            </w:r>
          </w:p>
        </w:tc>
        <w:tc>
          <w:tcPr>
            <w:tcW w:w="0" w:type="auto"/>
            <w:tcBorders>
              <w:top w:val="nil"/>
              <w:left w:val="nil"/>
              <w:bottom w:val="single" w:sz="4" w:space="0" w:color="auto"/>
              <w:right w:val="single" w:sz="4" w:space="0" w:color="auto"/>
            </w:tcBorders>
            <w:shd w:val="clear" w:color="auto" w:fill="auto"/>
            <w:noWrap/>
            <w:vAlign w:val="bottom"/>
            <w:hideMark/>
          </w:tcPr>
          <w:p w14:paraId="2832EE9C"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56.7</w:t>
            </w:r>
          </w:p>
        </w:tc>
        <w:tc>
          <w:tcPr>
            <w:tcW w:w="0" w:type="auto"/>
            <w:tcBorders>
              <w:top w:val="nil"/>
              <w:left w:val="nil"/>
              <w:bottom w:val="single" w:sz="4" w:space="0" w:color="auto"/>
              <w:right w:val="single" w:sz="4" w:space="0" w:color="auto"/>
            </w:tcBorders>
            <w:shd w:val="clear" w:color="auto" w:fill="auto"/>
            <w:noWrap/>
            <w:vAlign w:val="bottom"/>
            <w:hideMark/>
          </w:tcPr>
          <w:p w14:paraId="44F8B010"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56.7</w:t>
            </w:r>
          </w:p>
        </w:tc>
        <w:tc>
          <w:tcPr>
            <w:tcW w:w="0" w:type="auto"/>
            <w:tcBorders>
              <w:top w:val="nil"/>
              <w:left w:val="nil"/>
              <w:bottom w:val="single" w:sz="4" w:space="0" w:color="auto"/>
              <w:right w:val="single" w:sz="4" w:space="0" w:color="auto"/>
            </w:tcBorders>
            <w:shd w:val="clear" w:color="auto" w:fill="auto"/>
            <w:noWrap/>
            <w:vAlign w:val="bottom"/>
            <w:hideMark/>
          </w:tcPr>
          <w:p w14:paraId="1387240A"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56.7</w:t>
            </w:r>
          </w:p>
        </w:tc>
        <w:tc>
          <w:tcPr>
            <w:tcW w:w="0" w:type="auto"/>
            <w:tcBorders>
              <w:top w:val="nil"/>
              <w:left w:val="nil"/>
              <w:bottom w:val="single" w:sz="4" w:space="0" w:color="auto"/>
              <w:right w:val="single" w:sz="4" w:space="0" w:color="auto"/>
            </w:tcBorders>
            <w:shd w:val="clear" w:color="auto" w:fill="auto"/>
            <w:noWrap/>
            <w:vAlign w:val="bottom"/>
            <w:hideMark/>
          </w:tcPr>
          <w:p w14:paraId="427E5F63"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56.7</w:t>
            </w:r>
          </w:p>
        </w:tc>
        <w:tc>
          <w:tcPr>
            <w:tcW w:w="0" w:type="auto"/>
            <w:tcBorders>
              <w:top w:val="nil"/>
              <w:left w:val="nil"/>
              <w:bottom w:val="single" w:sz="4" w:space="0" w:color="auto"/>
              <w:right w:val="single" w:sz="4" w:space="0" w:color="auto"/>
            </w:tcBorders>
            <w:shd w:val="clear" w:color="auto" w:fill="auto"/>
            <w:noWrap/>
            <w:vAlign w:val="bottom"/>
            <w:hideMark/>
          </w:tcPr>
          <w:p w14:paraId="051E24F2"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Tray</w:t>
            </w:r>
          </w:p>
        </w:tc>
        <w:tc>
          <w:tcPr>
            <w:tcW w:w="0" w:type="auto"/>
            <w:tcBorders>
              <w:top w:val="nil"/>
              <w:left w:val="nil"/>
              <w:bottom w:val="single" w:sz="4" w:space="0" w:color="auto"/>
              <w:right w:val="single" w:sz="8" w:space="0" w:color="auto"/>
            </w:tcBorders>
            <w:shd w:val="clear" w:color="auto" w:fill="auto"/>
            <w:noWrap/>
            <w:vAlign w:val="bottom"/>
            <w:hideMark/>
          </w:tcPr>
          <w:p w14:paraId="707C126E"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Yes</w:t>
            </w:r>
          </w:p>
        </w:tc>
      </w:tr>
      <w:tr w:rsidR="00F7583F" w:rsidRPr="00F7583F" w14:paraId="211AE7E6" w14:textId="77777777" w:rsidTr="00F7583F">
        <w:trPr>
          <w:trHeight w:val="300"/>
        </w:trPr>
        <w:tc>
          <w:tcPr>
            <w:tcW w:w="0" w:type="auto"/>
            <w:tcBorders>
              <w:top w:val="nil"/>
              <w:left w:val="single" w:sz="8" w:space="0" w:color="auto"/>
              <w:bottom w:val="single" w:sz="4" w:space="0" w:color="auto"/>
              <w:right w:val="single" w:sz="4" w:space="0" w:color="auto"/>
            </w:tcBorders>
            <w:shd w:val="clear" w:color="auto" w:fill="auto"/>
            <w:noWrap/>
            <w:vAlign w:val="bottom"/>
            <w:hideMark/>
          </w:tcPr>
          <w:p w14:paraId="2D19341D"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6</w:t>
            </w:r>
          </w:p>
        </w:tc>
        <w:tc>
          <w:tcPr>
            <w:tcW w:w="0" w:type="auto"/>
            <w:tcBorders>
              <w:top w:val="nil"/>
              <w:left w:val="nil"/>
              <w:bottom w:val="single" w:sz="4" w:space="0" w:color="auto"/>
              <w:right w:val="single" w:sz="4" w:space="0" w:color="auto"/>
            </w:tcBorders>
            <w:shd w:val="clear" w:color="auto" w:fill="auto"/>
            <w:noWrap/>
            <w:vAlign w:val="bottom"/>
            <w:hideMark/>
          </w:tcPr>
          <w:p w14:paraId="3AF1079D"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4BBDEC06"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58.7</w:t>
            </w:r>
          </w:p>
        </w:tc>
        <w:tc>
          <w:tcPr>
            <w:tcW w:w="0" w:type="auto"/>
            <w:tcBorders>
              <w:top w:val="nil"/>
              <w:left w:val="nil"/>
              <w:bottom w:val="single" w:sz="4" w:space="0" w:color="auto"/>
              <w:right w:val="single" w:sz="4" w:space="0" w:color="auto"/>
            </w:tcBorders>
            <w:shd w:val="clear" w:color="auto" w:fill="auto"/>
            <w:noWrap/>
            <w:vAlign w:val="bottom"/>
            <w:hideMark/>
          </w:tcPr>
          <w:p w14:paraId="501481CA"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58.7</w:t>
            </w:r>
          </w:p>
        </w:tc>
        <w:tc>
          <w:tcPr>
            <w:tcW w:w="0" w:type="auto"/>
            <w:tcBorders>
              <w:top w:val="nil"/>
              <w:left w:val="nil"/>
              <w:bottom w:val="single" w:sz="4" w:space="0" w:color="auto"/>
              <w:right w:val="single" w:sz="4" w:space="0" w:color="auto"/>
            </w:tcBorders>
            <w:shd w:val="clear" w:color="auto" w:fill="auto"/>
            <w:noWrap/>
            <w:vAlign w:val="bottom"/>
            <w:hideMark/>
          </w:tcPr>
          <w:p w14:paraId="3DC3F388"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58.7</w:t>
            </w:r>
          </w:p>
        </w:tc>
        <w:tc>
          <w:tcPr>
            <w:tcW w:w="0" w:type="auto"/>
            <w:tcBorders>
              <w:top w:val="nil"/>
              <w:left w:val="nil"/>
              <w:bottom w:val="single" w:sz="4" w:space="0" w:color="auto"/>
              <w:right w:val="single" w:sz="4" w:space="0" w:color="auto"/>
            </w:tcBorders>
            <w:shd w:val="clear" w:color="auto" w:fill="auto"/>
            <w:noWrap/>
            <w:vAlign w:val="bottom"/>
            <w:hideMark/>
          </w:tcPr>
          <w:p w14:paraId="21627762"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58.7</w:t>
            </w:r>
          </w:p>
        </w:tc>
        <w:tc>
          <w:tcPr>
            <w:tcW w:w="0" w:type="auto"/>
            <w:tcBorders>
              <w:top w:val="nil"/>
              <w:left w:val="nil"/>
              <w:bottom w:val="single" w:sz="4" w:space="0" w:color="auto"/>
              <w:right w:val="single" w:sz="4" w:space="0" w:color="auto"/>
            </w:tcBorders>
            <w:shd w:val="clear" w:color="auto" w:fill="auto"/>
            <w:noWrap/>
            <w:vAlign w:val="bottom"/>
            <w:hideMark/>
          </w:tcPr>
          <w:p w14:paraId="598AAF4F"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58.7</w:t>
            </w:r>
          </w:p>
        </w:tc>
        <w:tc>
          <w:tcPr>
            <w:tcW w:w="0" w:type="auto"/>
            <w:tcBorders>
              <w:top w:val="nil"/>
              <w:left w:val="nil"/>
              <w:bottom w:val="single" w:sz="4" w:space="0" w:color="auto"/>
              <w:right w:val="single" w:sz="4" w:space="0" w:color="auto"/>
            </w:tcBorders>
            <w:shd w:val="clear" w:color="auto" w:fill="auto"/>
            <w:noWrap/>
            <w:vAlign w:val="bottom"/>
            <w:hideMark/>
          </w:tcPr>
          <w:p w14:paraId="38745931"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58.7</w:t>
            </w:r>
          </w:p>
        </w:tc>
        <w:tc>
          <w:tcPr>
            <w:tcW w:w="0" w:type="auto"/>
            <w:tcBorders>
              <w:top w:val="nil"/>
              <w:left w:val="nil"/>
              <w:bottom w:val="single" w:sz="4" w:space="0" w:color="auto"/>
              <w:right w:val="single" w:sz="4" w:space="0" w:color="auto"/>
            </w:tcBorders>
            <w:shd w:val="clear" w:color="auto" w:fill="auto"/>
            <w:noWrap/>
            <w:vAlign w:val="bottom"/>
            <w:hideMark/>
          </w:tcPr>
          <w:p w14:paraId="628E916D"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Tray</w:t>
            </w:r>
          </w:p>
        </w:tc>
        <w:tc>
          <w:tcPr>
            <w:tcW w:w="0" w:type="auto"/>
            <w:tcBorders>
              <w:top w:val="nil"/>
              <w:left w:val="nil"/>
              <w:bottom w:val="single" w:sz="4" w:space="0" w:color="auto"/>
              <w:right w:val="single" w:sz="8" w:space="0" w:color="auto"/>
            </w:tcBorders>
            <w:shd w:val="clear" w:color="auto" w:fill="auto"/>
            <w:noWrap/>
            <w:vAlign w:val="bottom"/>
            <w:hideMark/>
          </w:tcPr>
          <w:p w14:paraId="126E00A1"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Yes</w:t>
            </w:r>
          </w:p>
        </w:tc>
      </w:tr>
      <w:tr w:rsidR="00F7583F" w:rsidRPr="00F7583F" w14:paraId="62CE5971" w14:textId="77777777" w:rsidTr="00F7583F">
        <w:trPr>
          <w:trHeight w:val="300"/>
        </w:trPr>
        <w:tc>
          <w:tcPr>
            <w:tcW w:w="0" w:type="auto"/>
            <w:tcBorders>
              <w:top w:val="nil"/>
              <w:left w:val="single" w:sz="8" w:space="0" w:color="auto"/>
              <w:bottom w:val="single" w:sz="4" w:space="0" w:color="auto"/>
              <w:right w:val="single" w:sz="4" w:space="0" w:color="auto"/>
            </w:tcBorders>
            <w:shd w:val="clear" w:color="auto" w:fill="auto"/>
            <w:noWrap/>
            <w:vAlign w:val="bottom"/>
            <w:hideMark/>
          </w:tcPr>
          <w:p w14:paraId="203F1A01"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8</w:t>
            </w:r>
          </w:p>
        </w:tc>
        <w:tc>
          <w:tcPr>
            <w:tcW w:w="0" w:type="auto"/>
            <w:tcBorders>
              <w:top w:val="nil"/>
              <w:left w:val="nil"/>
              <w:bottom w:val="single" w:sz="4" w:space="0" w:color="auto"/>
              <w:right w:val="single" w:sz="4" w:space="0" w:color="auto"/>
            </w:tcBorders>
            <w:shd w:val="clear" w:color="auto" w:fill="auto"/>
            <w:noWrap/>
            <w:vAlign w:val="bottom"/>
            <w:hideMark/>
          </w:tcPr>
          <w:p w14:paraId="2FD55BBA"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272CAD5D"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78038480"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60.3</w:t>
            </w:r>
          </w:p>
        </w:tc>
        <w:tc>
          <w:tcPr>
            <w:tcW w:w="0" w:type="auto"/>
            <w:tcBorders>
              <w:top w:val="nil"/>
              <w:left w:val="nil"/>
              <w:bottom w:val="single" w:sz="4" w:space="0" w:color="auto"/>
              <w:right w:val="single" w:sz="4" w:space="0" w:color="auto"/>
            </w:tcBorders>
            <w:shd w:val="clear" w:color="auto" w:fill="auto"/>
            <w:noWrap/>
            <w:vAlign w:val="bottom"/>
            <w:hideMark/>
          </w:tcPr>
          <w:p w14:paraId="39FF19C9"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60.3</w:t>
            </w:r>
          </w:p>
        </w:tc>
        <w:tc>
          <w:tcPr>
            <w:tcW w:w="0" w:type="auto"/>
            <w:tcBorders>
              <w:top w:val="nil"/>
              <w:left w:val="nil"/>
              <w:bottom w:val="single" w:sz="4" w:space="0" w:color="auto"/>
              <w:right w:val="single" w:sz="4" w:space="0" w:color="auto"/>
            </w:tcBorders>
            <w:shd w:val="clear" w:color="auto" w:fill="auto"/>
            <w:noWrap/>
            <w:vAlign w:val="bottom"/>
            <w:hideMark/>
          </w:tcPr>
          <w:p w14:paraId="0A8D1475"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60.3</w:t>
            </w:r>
          </w:p>
        </w:tc>
        <w:tc>
          <w:tcPr>
            <w:tcW w:w="0" w:type="auto"/>
            <w:tcBorders>
              <w:top w:val="nil"/>
              <w:left w:val="nil"/>
              <w:bottom w:val="single" w:sz="4" w:space="0" w:color="auto"/>
              <w:right w:val="single" w:sz="4" w:space="0" w:color="auto"/>
            </w:tcBorders>
            <w:shd w:val="clear" w:color="auto" w:fill="auto"/>
            <w:noWrap/>
            <w:vAlign w:val="bottom"/>
            <w:hideMark/>
          </w:tcPr>
          <w:p w14:paraId="61567736"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60.3</w:t>
            </w:r>
          </w:p>
        </w:tc>
        <w:tc>
          <w:tcPr>
            <w:tcW w:w="0" w:type="auto"/>
            <w:tcBorders>
              <w:top w:val="nil"/>
              <w:left w:val="nil"/>
              <w:bottom w:val="single" w:sz="4" w:space="0" w:color="auto"/>
              <w:right w:val="single" w:sz="4" w:space="0" w:color="auto"/>
            </w:tcBorders>
            <w:shd w:val="clear" w:color="auto" w:fill="auto"/>
            <w:noWrap/>
            <w:vAlign w:val="bottom"/>
            <w:hideMark/>
          </w:tcPr>
          <w:p w14:paraId="4D2840FC"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60.3</w:t>
            </w:r>
          </w:p>
        </w:tc>
        <w:tc>
          <w:tcPr>
            <w:tcW w:w="0" w:type="auto"/>
            <w:tcBorders>
              <w:top w:val="nil"/>
              <w:left w:val="nil"/>
              <w:bottom w:val="single" w:sz="4" w:space="0" w:color="auto"/>
              <w:right w:val="single" w:sz="4" w:space="0" w:color="auto"/>
            </w:tcBorders>
            <w:shd w:val="clear" w:color="auto" w:fill="auto"/>
            <w:noWrap/>
            <w:vAlign w:val="bottom"/>
            <w:hideMark/>
          </w:tcPr>
          <w:p w14:paraId="1C51F2BE"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Tray</w:t>
            </w:r>
          </w:p>
        </w:tc>
        <w:tc>
          <w:tcPr>
            <w:tcW w:w="0" w:type="auto"/>
            <w:tcBorders>
              <w:top w:val="nil"/>
              <w:left w:val="nil"/>
              <w:bottom w:val="single" w:sz="4" w:space="0" w:color="auto"/>
              <w:right w:val="single" w:sz="8" w:space="0" w:color="auto"/>
            </w:tcBorders>
            <w:shd w:val="clear" w:color="auto" w:fill="auto"/>
            <w:noWrap/>
            <w:vAlign w:val="bottom"/>
            <w:hideMark/>
          </w:tcPr>
          <w:p w14:paraId="0EDA2BC8"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Yes</w:t>
            </w:r>
          </w:p>
        </w:tc>
      </w:tr>
      <w:tr w:rsidR="00F7583F" w:rsidRPr="00F7583F" w14:paraId="452080DD" w14:textId="77777777" w:rsidTr="00F7583F">
        <w:trPr>
          <w:trHeight w:val="300"/>
        </w:trPr>
        <w:tc>
          <w:tcPr>
            <w:tcW w:w="0" w:type="auto"/>
            <w:tcBorders>
              <w:top w:val="nil"/>
              <w:left w:val="single" w:sz="8" w:space="0" w:color="auto"/>
              <w:bottom w:val="single" w:sz="4" w:space="0" w:color="auto"/>
              <w:right w:val="single" w:sz="4" w:space="0" w:color="auto"/>
            </w:tcBorders>
            <w:shd w:val="clear" w:color="auto" w:fill="auto"/>
            <w:noWrap/>
            <w:vAlign w:val="bottom"/>
            <w:hideMark/>
          </w:tcPr>
          <w:p w14:paraId="214A3053"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10</w:t>
            </w:r>
          </w:p>
        </w:tc>
        <w:tc>
          <w:tcPr>
            <w:tcW w:w="0" w:type="auto"/>
            <w:tcBorders>
              <w:top w:val="nil"/>
              <w:left w:val="nil"/>
              <w:bottom w:val="single" w:sz="4" w:space="0" w:color="auto"/>
              <w:right w:val="single" w:sz="4" w:space="0" w:color="auto"/>
            </w:tcBorders>
            <w:shd w:val="clear" w:color="auto" w:fill="auto"/>
            <w:noWrap/>
            <w:vAlign w:val="bottom"/>
            <w:hideMark/>
          </w:tcPr>
          <w:p w14:paraId="362CA5B0"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69DD19FE"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623B02EF"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59.5</w:t>
            </w:r>
          </w:p>
        </w:tc>
        <w:tc>
          <w:tcPr>
            <w:tcW w:w="0" w:type="auto"/>
            <w:tcBorders>
              <w:top w:val="nil"/>
              <w:left w:val="nil"/>
              <w:bottom w:val="single" w:sz="4" w:space="0" w:color="auto"/>
              <w:right w:val="single" w:sz="4" w:space="0" w:color="auto"/>
            </w:tcBorders>
            <w:shd w:val="clear" w:color="auto" w:fill="auto"/>
            <w:noWrap/>
            <w:vAlign w:val="bottom"/>
            <w:hideMark/>
          </w:tcPr>
          <w:p w14:paraId="0CEC669D"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59.5</w:t>
            </w:r>
          </w:p>
        </w:tc>
        <w:tc>
          <w:tcPr>
            <w:tcW w:w="0" w:type="auto"/>
            <w:tcBorders>
              <w:top w:val="nil"/>
              <w:left w:val="nil"/>
              <w:bottom w:val="single" w:sz="4" w:space="0" w:color="auto"/>
              <w:right w:val="single" w:sz="4" w:space="0" w:color="auto"/>
            </w:tcBorders>
            <w:shd w:val="clear" w:color="auto" w:fill="auto"/>
            <w:noWrap/>
            <w:vAlign w:val="bottom"/>
            <w:hideMark/>
          </w:tcPr>
          <w:p w14:paraId="64295C11"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59.5</w:t>
            </w:r>
          </w:p>
        </w:tc>
        <w:tc>
          <w:tcPr>
            <w:tcW w:w="0" w:type="auto"/>
            <w:tcBorders>
              <w:top w:val="nil"/>
              <w:left w:val="nil"/>
              <w:bottom w:val="single" w:sz="4" w:space="0" w:color="auto"/>
              <w:right w:val="single" w:sz="4" w:space="0" w:color="auto"/>
            </w:tcBorders>
            <w:shd w:val="clear" w:color="auto" w:fill="auto"/>
            <w:noWrap/>
            <w:vAlign w:val="bottom"/>
            <w:hideMark/>
          </w:tcPr>
          <w:p w14:paraId="21BDD983"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59.5</w:t>
            </w:r>
          </w:p>
        </w:tc>
        <w:tc>
          <w:tcPr>
            <w:tcW w:w="0" w:type="auto"/>
            <w:tcBorders>
              <w:top w:val="nil"/>
              <w:left w:val="nil"/>
              <w:bottom w:val="single" w:sz="4" w:space="0" w:color="auto"/>
              <w:right w:val="single" w:sz="4" w:space="0" w:color="auto"/>
            </w:tcBorders>
            <w:shd w:val="clear" w:color="auto" w:fill="auto"/>
            <w:noWrap/>
            <w:vAlign w:val="bottom"/>
            <w:hideMark/>
          </w:tcPr>
          <w:p w14:paraId="0B4E2832"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59.5</w:t>
            </w:r>
          </w:p>
        </w:tc>
        <w:tc>
          <w:tcPr>
            <w:tcW w:w="0" w:type="auto"/>
            <w:tcBorders>
              <w:top w:val="nil"/>
              <w:left w:val="nil"/>
              <w:bottom w:val="single" w:sz="4" w:space="0" w:color="auto"/>
              <w:right w:val="single" w:sz="4" w:space="0" w:color="auto"/>
            </w:tcBorders>
            <w:shd w:val="clear" w:color="auto" w:fill="auto"/>
            <w:noWrap/>
            <w:vAlign w:val="bottom"/>
            <w:hideMark/>
          </w:tcPr>
          <w:p w14:paraId="5068C315"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Tray</w:t>
            </w:r>
          </w:p>
        </w:tc>
        <w:tc>
          <w:tcPr>
            <w:tcW w:w="0" w:type="auto"/>
            <w:tcBorders>
              <w:top w:val="nil"/>
              <w:left w:val="nil"/>
              <w:bottom w:val="single" w:sz="4" w:space="0" w:color="auto"/>
              <w:right w:val="single" w:sz="8" w:space="0" w:color="auto"/>
            </w:tcBorders>
            <w:shd w:val="clear" w:color="auto" w:fill="auto"/>
            <w:noWrap/>
            <w:vAlign w:val="bottom"/>
            <w:hideMark/>
          </w:tcPr>
          <w:p w14:paraId="5E10C9F4"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Yes</w:t>
            </w:r>
          </w:p>
        </w:tc>
      </w:tr>
      <w:tr w:rsidR="00F7583F" w:rsidRPr="00F7583F" w14:paraId="7B118829" w14:textId="77777777" w:rsidTr="00F7583F">
        <w:trPr>
          <w:trHeight w:val="300"/>
        </w:trPr>
        <w:tc>
          <w:tcPr>
            <w:tcW w:w="0" w:type="auto"/>
            <w:tcBorders>
              <w:top w:val="nil"/>
              <w:left w:val="single" w:sz="8" w:space="0" w:color="auto"/>
              <w:bottom w:val="single" w:sz="4" w:space="0" w:color="auto"/>
              <w:right w:val="single" w:sz="4" w:space="0" w:color="auto"/>
            </w:tcBorders>
            <w:shd w:val="clear" w:color="auto" w:fill="auto"/>
            <w:noWrap/>
            <w:vAlign w:val="bottom"/>
            <w:hideMark/>
          </w:tcPr>
          <w:p w14:paraId="0AFC755B"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12</w:t>
            </w:r>
          </w:p>
        </w:tc>
        <w:tc>
          <w:tcPr>
            <w:tcW w:w="0" w:type="auto"/>
            <w:tcBorders>
              <w:top w:val="nil"/>
              <w:left w:val="nil"/>
              <w:bottom w:val="single" w:sz="4" w:space="0" w:color="auto"/>
              <w:right w:val="single" w:sz="4" w:space="0" w:color="auto"/>
            </w:tcBorders>
            <w:shd w:val="clear" w:color="auto" w:fill="auto"/>
            <w:noWrap/>
            <w:vAlign w:val="bottom"/>
            <w:hideMark/>
          </w:tcPr>
          <w:p w14:paraId="122EDA16"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2A71300C"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534CFCB9"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4B88202B"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58.8</w:t>
            </w:r>
          </w:p>
        </w:tc>
        <w:tc>
          <w:tcPr>
            <w:tcW w:w="0" w:type="auto"/>
            <w:tcBorders>
              <w:top w:val="nil"/>
              <w:left w:val="nil"/>
              <w:bottom w:val="single" w:sz="4" w:space="0" w:color="auto"/>
              <w:right w:val="single" w:sz="4" w:space="0" w:color="auto"/>
            </w:tcBorders>
            <w:shd w:val="clear" w:color="auto" w:fill="auto"/>
            <w:noWrap/>
            <w:vAlign w:val="bottom"/>
            <w:hideMark/>
          </w:tcPr>
          <w:p w14:paraId="4046FF17"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58.8</w:t>
            </w:r>
          </w:p>
        </w:tc>
        <w:tc>
          <w:tcPr>
            <w:tcW w:w="0" w:type="auto"/>
            <w:tcBorders>
              <w:top w:val="nil"/>
              <w:left w:val="nil"/>
              <w:bottom w:val="single" w:sz="4" w:space="0" w:color="auto"/>
              <w:right w:val="single" w:sz="4" w:space="0" w:color="auto"/>
            </w:tcBorders>
            <w:shd w:val="clear" w:color="auto" w:fill="auto"/>
            <w:noWrap/>
            <w:vAlign w:val="bottom"/>
            <w:hideMark/>
          </w:tcPr>
          <w:p w14:paraId="7EB4FDA7"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58.8</w:t>
            </w:r>
          </w:p>
        </w:tc>
        <w:tc>
          <w:tcPr>
            <w:tcW w:w="0" w:type="auto"/>
            <w:tcBorders>
              <w:top w:val="nil"/>
              <w:left w:val="nil"/>
              <w:bottom w:val="single" w:sz="4" w:space="0" w:color="auto"/>
              <w:right w:val="single" w:sz="4" w:space="0" w:color="auto"/>
            </w:tcBorders>
            <w:shd w:val="clear" w:color="auto" w:fill="auto"/>
            <w:noWrap/>
            <w:vAlign w:val="bottom"/>
            <w:hideMark/>
          </w:tcPr>
          <w:p w14:paraId="0073E9E1"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58.8</w:t>
            </w:r>
          </w:p>
        </w:tc>
        <w:tc>
          <w:tcPr>
            <w:tcW w:w="0" w:type="auto"/>
            <w:tcBorders>
              <w:top w:val="nil"/>
              <w:left w:val="nil"/>
              <w:bottom w:val="single" w:sz="4" w:space="0" w:color="auto"/>
              <w:right w:val="single" w:sz="4" w:space="0" w:color="auto"/>
            </w:tcBorders>
            <w:shd w:val="clear" w:color="auto" w:fill="auto"/>
            <w:noWrap/>
            <w:vAlign w:val="bottom"/>
            <w:hideMark/>
          </w:tcPr>
          <w:p w14:paraId="79E01A1A"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Tray</w:t>
            </w:r>
          </w:p>
        </w:tc>
        <w:tc>
          <w:tcPr>
            <w:tcW w:w="0" w:type="auto"/>
            <w:tcBorders>
              <w:top w:val="nil"/>
              <w:left w:val="nil"/>
              <w:bottom w:val="single" w:sz="4" w:space="0" w:color="auto"/>
              <w:right w:val="single" w:sz="8" w:space="0" w:color="auto"/>
            </w:tcBorders>
            <w:shd w:val="clear" w:color="auto" w:fill="auto"/>
            <w:noWrap/>
            <w:vAlign w:val="bottom"/>
            <w:hideMark/>
          </w:tcPr>
          <w:p w14:paraId="25564E96"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Yes</w:t>
            </w:r>
          </w:p>
        </w:tc>
      </w:tr>
      <w:tr w:rsidR="00F7583F" w:rsidRPr="00F7583F" w14:paraId="282E30FD" w14:textId="77777777" w:rsidTr="00F7583F">
        <w:trPr>
          <w:trHeight w:val="300"/>
        </w:trPr>
        <w:tc>
          <w:tcPr>
            <w:tcW w:w="0" w:type="auto"/>
            <w:tcBorders>
              <w:top w:val="nil"/>
              <w:left w:val="single" w:sz="8" w:space="0" w:color="auto"/>
              <w:bottom w:val="single" w:sz="4" w:space="0" w:color="auto"/>
              <w:right w:val="single" w:sz="4" w:space="0" w:color="auto"/>
            </w:tcBorders>
            <w:shd w:val="clear" w:color="auto" w:fill="auto"/>
            <w:noWrap/>
            <w:vAlign w:val="bottom"/>
            <w:hideMark/>
          </w:tcPr>
          <w:p w14:paraId="6AA18B85"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14</w:t>
            </w:r>
          </w:p>
        </w:tc>
        <w:tc>
          <w:tcPr>
            <w:tcW w:w="0" w:type="auto"/>
            <w:tcBorders>
              <w:top w:val="nil"/>
              <w:left w:val="nil"/>
              <w:bottom w:val="single" w:sz="4" w:space="0" w:color="auto"/>
              <w:right w:val="single" w:sz="4" w:space="0" w:color="auto"/>
            </w:tcBorders>
            <w:shd w:val="clear" w:color="auto" w:fill="auto"/>
            <w:noWrap/>
            <w:vAlign w:val="bottom"/>
            <w:hideMark/>
          </w:tcPr>
          <w:p w14:paraId="52726C9E"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0ABDDA8B"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3075C49D"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310484C4"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60.2</w:t>
            </w:r>
          </w:p>
        </w:tc>
        <w:tc>
          <w:tcPr>
            <w:tcW w:w="0" w:type="auto"/>
            <w:tcBorders>
              <w:top w:val="nil"/>
              <w:left w:val="nil"/>
              <w:bottom w:val="single" w:sz="4" w:space="0" w:color="auto"/>
              <w:right w:val="single" w:sz="4" w:space="0" w:color="auto"/>
            </w:tcBorders>
            <w:shd w:val="clear" w:color="auto" w:fill="auto"/>
            <w:noWrap/>
            <w:vAlign w:val="bottom"/>
            <w:hideMark/>
          </w:tcPr>
          <w:p w14:paraId="156622DB"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60.2</w:t>
            </w:r>
          </w:p>
        </w:tc>
        <w:tc>
          <w:tcPr>
            <w:tcW w:w="0" w:type="auto"/>
            <w:tcBorders>
              <w:top w:val="nil"/>
              <w:left w:val="nil"/>
              <w:bottom w:val="single" w:sz="4" w:space="0" w:color="auto"/>
              <w:right w:val="single" w:sz="4" w:space="0" w:color="auto"/>
            </w:tcBorders>
            <w:shd w:val="clear" w:color="auto" w:fill="auto"/>
            <w:noWrap/>
            <w:vAlign w:val="bottom"/>
            <w:hideMark/>
          </w:tcPr>
          <w:p w14:paraId="0A53E243"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60.2</w:t>
            </w:r>
          </w:p>
        </w:tc>
        <w:tc>
          <w:tcPr>
            <w:tcW w:w="0" w:type="auto"/>
            <w:tcBorders>
              <w:top w:val="nil"/>
              <w:left w:val="nil"/>
              <w:bottom w:val="single" w:sz="4" w:space="0" w:color="auto"/>
              <w:right w:val="single" w:sz="4" w:space="0" w:color="auto"/>
            </w:tcBorders>
            <w:shd w:val="clear" w:color="auto" w:fill="auto"/>
            <w:noWrap/>
            <w:vAlign w:val="bottom"/>
            <w:hideMark/>
          </w:tcPr>
          <w:p w14:paraId="4F1BC861"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60.2</w:t>
            </w:r>
          </w:p>
        </w:tc>
        <w:tc>
          <w:tcPr>
            <w:tcW w:w="0" w:type="auto"/>
            <w:tcBorders>
              <w:top w:val="nil"/>
              <w:left w:val="nil"/>
              <w:bottom w:val="single" w:sz="4" w:space="0" w:color="auto"/>
              <w:right w:val="single" w:sz="4" w:space="0" w:color="auto"/>
            </w:tcBorders>
            <w:shd w:val="clear" w:color="auto" w:fill="auto"/>
            <w:noWrap/>
            <w:vAlign w:val="bottom"/>
            <w:hideMark/>
          </w:tcPr>
          <w:p w14:paraId="77E3193C"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Tray</w:t>
            </w:r>
          </w:p>
        </w:tc>
        <w:tc>
          <w:tcPr>
            <w:tcW w:w="0" w:type="auto"/>
            <w:tcBorders>
              <w:top w:val="nil"/>
              <w:left w:val="nil"/>
              <w:bottom w:val="single" w:sz="4" w:space="0" w:color="auto"/>
              <w:right w:val="single" w:sz="8" w:space="0" w:color="auto"/>
            </w:tcBorders>
            <w:shd w:val="clear" w:color="auto" w:fill="auto"/>
            <w:noWrap/>
            <w:vAlign w:val="bottom"/>
            <w:hideMark/>
          </w:tcPr>
          <w:p w14:paraId="5E4C177E"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Yes</w:t>
            </w:r>
          </w:p>
        </w:tc>
      </w:tr>
      <w:tr w:rsidR="00F7583F" w:rsidRPr="00F7583F" w14:paraId="61064488" w14:textId="77777777" w:rsidTr="00F7583F">
        <w:trPr>
          <w:trHeight w:val="300"/>
        </w:trPr>
        <w:tc>
          <w:tcPr>
            <w:tcW w:w="0" w:type="auto"/>
            <w:tcBorders>
              <w:top w:val="nil"/>
              <w:left w:val="single" w:sz="8" w:space="0" w:color="auto"/>
              <w:bottom w:val="single" w:sz="4" w:space="0" w:color="auto"/>
              <w:right w:val="single" w:sz="4" w:space="0" w:color="auto"/>
            </w:tcBorders>
            <w:shd w:val="clear" w:color="auto" w:fill="auto"/>
            <w:noWrap/>
            <w:vAlign w:val="bottom"/>
            <w:hideMark/>
          </w:tcPr>
          <w:p w14:paraId="0F1A2930"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16</w:t>
            </w:r>
          </w:p>
        </w:tc>
        <w:tc>
          <w:tcPr>
            <w:tcW w:w="0" w:type="auto"/>
            <w:tcBorders>
              <w:top w:val="nil"/>
              <w:left w:val="nil"/>
              <w:bottom w:val="single" w:sz="4" w:space="0" w:color="auto"/>
              <w:right w:val="single" w:sz="4" w:space="0" w:color="auto"/>
            </w:tcBorders>
            <w:shd w:val="clear" w:color="auto" w:fill="auto"/>
            <w:noWrap/>
            <w:vAlign w:val="bottom"/>
            <w:hideMark/>
          </w:tcPr>
          <w:p w14:paraId="79AAD0A7"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29139C0B"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705611C2"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30F42F6C"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60.4</w:t>
            </w:r>
          </w:p>
        </w:tc>
        <w:tc>
          <w:tcPr>
            <w:tcW w:w="0" w:type="auto"/>
            <w:tcBorders>
              <w:top w:val="nil"/>
              <w:left w:val="nil"/>
              <w:bottom w:val="single" w:sz="4" w:space="0" w:color="auto"/>
              <w:right w:val="single" w:sz="4" w:space="0" w:color="auto"/>
            </w:tcBorders>
            <w:shd w:val="clear" w:color="auto" w:fill="auto"/>
            <w:noWrap/>
            <w:vAlign w:val="bottom"/>
            <w:hideMark/>
          </w:tcPr>
          <w:p w14:paraId="22CC0419"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88.3</w:t>
            </w:r>
          </w:p>
        </w:tc>
        <w:tc>
          <w:tcPr>
            <w:tcW w:w="0" w:type="auto"/>
            <w:tcBorders>
              <w:top w:val="nil"/>
              <w:left w:val="nil"/>
              <w:bottom w:val="single" w:sz="4" w:space="0" w:color="auto"/>
              <w:right w:val="single" w:sz="4" w:space="0" w:color="auto"/>
            </w:tcBorders>
            <w:shd w:val="clear" w:color="auto" w:fill="auto"/>
            <w:noWrap/>
            <w:vAlign w:val="bottom"/>
            <w:hideMark/>
          </w:tcPr>
          <w:p w14:paraId="07C5FFF6"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88.3</w:t>
            </w:r>
          </w:p>
        </w:tc>
        <w:tc>
          <w:tcPr>
            <w:tcW w:w="0" w:type="auto"/>
            <w:tcBorders>
              <w:top w:val="nil"/>
              <w:left w:val="nil"/>
              <w:bottom w:val="single" w:sz="4" w:space="0" w:color="auto"/>
              <w:right w:val="single" w:sz="4" w:space="0" w:color="auto"/>
            </w:tcBorders>
            <w:shd w:val="clear" w:color="auto" w:fill="auto"/>
            <w:noWrap/>
            <w:vAlign w:val="bottom"/>
            <w:hideMark/>
          </w:tcPr>
          <w:p w14:paraId="51F941C7"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88.3</w:t>
            </w:r>
          </w:p>
        </w:tc>
        <w:tc>
          <w:tcPr>
            <w:tcW w:w="0" w:type="auto"/>
            <w:tcBorders>
              <w:top w:val="nil"/>
              <w:left w:val="nil"/>
              <w:bottom w:val="single" w:sz="4" w:space="0" w:color="auto"/>
              <w:right w:val="single" w:sz="4" w:space="0" w:color="auto"/>
            </w:tcBorders>
            <w:shd w:val="clear" w:color="auto" w:fill="auto"/>
            <w:noWrap/>
            <w:vAlign w:val="bottom"/>
            <w:hideMark/>
          </w:tcPr>
          <w:p w14:paraId="625D5F16"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Tray</w:t>
            </w:r>
          </w:p>
        </w:tc>
        <w:tc>
          <w:tcPr>
            <w:tcW w:w="0" w:type="auto"/>
            <w:tcBorders>
              <w:top w:val="nil"/>
              <w:left w:val="nil"/>
              <w:bottom w:val="single" w:sz="4" w:space="0" w:color="auto"/>
              <w:right w:val="single" w:sz="8" w:space="0" w:color="auto"/>
            </w:tcBorders>
            <w:shd w:val="clear" w:color="auto" w:fill="auto"/>
            <w:noWrap/>
            <w:vAlign w:val="bottom"/>
            <w:hideMark/>
          </w:tcPr>
          <w:p w14:paraId="3315A922"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 </w:t>
            </w:r>
          </w:p>
        </w:tc>
      </w:tr>
      <w:tr w:rsidR="00F7583F" w:rsidRPr="00F7583F" w14:paraId="360A555B" w14:textId="77777777" w:rsidTr="00F7583F">
        <w:trPr>
          <w:trHeight w:val="300"/>
        </w:trPr>
        <w:tc>
          <w:tcPr>
            <w:tcW w:w="0" w:type="auto"/>
            <w:tcBorders>
              <w:top w:val="nil"/>
              <w:left w:val="single" w:sz="8" w:space="0" w:color="auto"/>
              <w:bottom w:val="single" w:sz="4" w:space="0" w:color="auto"/>
              <w:right w:val="single" w:sz="4" w:space="0" w:color="auto"/>
            </w:tcBorders>
            <w:shd w:val="clear" w:color="auto" w:fill="auto"/>
            <w:noWrap/>
            <w:vAlign w:val="bottom"/>
            <w:hideMark/>
          </w:tcPr>
          <w:p w14:paraId="488004AD"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18</w:t>
            </w:r>
          </w:p>
        </w:tc>
        <w:tc>
          <w:tcPr>
            <w:tcW w:w="0" w:type="auto"/>
            <w:tcBorders>
              <w:top w:val="nil"/>
              <w:left w:val="nil"/>
              <w:bottom w:val="single" w:sz="4" w:space="0" w:color="auto"/>
              <w:right w:val="single" w:sz="4" w:space="0" w:color="auto"/>
            </w:tcBorders>
            <w:shd w:val="clear" w:color="auto" w:fill="auto"/>
            <w:noWrap/>
            <w:vAlign w:val="bottom"/>
            <w:hideMark/>
          </w:tcPr>
          <w:p w14:paraId="72403092"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23943512"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07C4B9E7"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211C7589"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5BD5DF76"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85.6</w:t>
            </w:r>
          </w:p>
        </w:tc>
        <w:tc>
          <w:tcPr>
            <w:tcW w:w="0" w:type="auto"/>
            <w:tcBorders>
              <w:top w:val="nil"/>
              <w:left w:val="nil"/>
              <w:bottom w:val="single" w:sz="4" w:space="0" w:color="auto"/>
              <w:right w:val="single" w:sz="4" w:space="0" w:color="auto"/>
            </w:tcBorders>
            <w:shd w:val="clear" w:color="auto" w:fill="auto"/>
            <w:noWrap/>
            <w:vAlign w:val="bottom"/>
            <w:hideMark/>
          </w:tcPr>
          <w:p w14:paraId="36EA91C7"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85.6</w:t>
            </w:r>
          </w:p>
        </w:tc>
        <w:tc>
          <w:tcPr>
            <w:tcW w:w="0" w:type="auto"/>
            <w:tcBorders>
              <w:top w:val="nil"/>
              <w:left w:val="nil"/>
              <w:bottom w:val="single" w:sz="4" w:space="0" w:color="auto"/>
              <w:right w:val="single" w:sz="4" w:space="0" w:color="auto"/>
            </w:tcBorders>
            <w:shd w:val="clear" w:color="auto" w:fill="auto"/>
            <w:noWrap/>
            <w:vAlign w:val="bottom"/>
            <w:hideMark/>
          </w:tcPr>
          <w:p w14:paraId="5FE745F3"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85.6</w:t>
            </w:r>
          </w:p>
        </w:tc>
        <w:tc>
          <w:tcPr>
            <w:tcW w:w="0" w:type="auto"/>
            <w:tcBorders>
              <w:top w:val="nil"/>
              <w:left w:val="nil"/>
              <w:bottom w:val="single" w:sz="4" w:space="0" w:color="auto"/>
              <w:right w:val="single" w:sz="4" w:space="0" w:color="auto"/>
            </w:tcBorders>
            <w:shd w:val="clear" w:color="auto" w:fill="auto"/>
            <w:noWrap/>
            <w:vAlign w:val="bottom"/>
            <w:hideMark/>
          </w:tcPr>
          <w:p w14:paraId="46736021"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Beaker</w:t>
            </w:r>
          </w:p>
        </w:tc>
        <w:tc>
          <w:tcPr>
            <w:tcW w:w="0" w:type="auto"/>
            <w:tcBorders>
              <w:top w:val="nil"/>
              <w:left w:val="nil"/>
              <w:bottom w:val="single" w:sz="4" w:space="0" w:color="auto"/>
              <w:right w:val="single" w:sz="8" w:space="0" w:color="auto"/>
            </w:tcBorders>
            <w:shd w:val="clear" w:color="auto" w:fill="auto"/>
            <w:noWrap/>
            <w:vAlign w:val="bottom"/>
            <w:hideMark/>
          </w:tcPr>
          <w:p w14:paraId="533BBE8F"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 </w:t>
            </w:r>
          </w:p>
        </w:tc>
      </w:tr>
      <w:tr w:rsidR="00F7583F" w:rsidRPr="00F7583F" w14:paraId="23BFC4BE" w14:textId="77777777" w:rsidTr="00F7583F">
        <w:trPr>
          <w:trHeight w:val="300"/>
        </w:trPr>
        <w:tc>
          <w:tcPr>
            <w:tcW w:w="0" w:type="auto"/>
            <w:tcBorders>
              <w:top w:val="nil"/>
              <w:left w:val="single" w:sz="8" w:space="0" w:color="auto"/>
              <w:bottom w:val="single" w:sz="4" w:space="0" w:color="auto"/>
              <w:right w:val="single" w:sz="4" w:space="0" w:color="auto"/>
            </w:tcBorders>
            <w:shd w:val="clear" w:color="auto" w:fill="auto"/>
            <w:noWrap/>
            <w:vAlign w:val="bottom"/>
            <w:hideMark/>
          </w:tcPr>
          <w:p w14:paraId="457962FE"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20</w:t>
            </w:r>
          </w:p>
        </w:tc>
        <w:tc>
          <w:tcPr>
            <w:tcW w:w="0" w:type="auto"/>
            <w:tcBorders>
              <w:top w:val="nil"/>
              <w:left w:val="nil"/>
              <w:bottom w:val="single" w:sz="4" w:space="0" w:color="auto"/>
              <w:right w:val="single" w:sz="4" w:space="0" w:color="auto"/>
            </w:tcBorders>
            <w:shd w:val="clear" w:color="auto" w:fill="auto"/>
            <w:noWrap/>
            <w:vAlign w:val="bottom"/>
            <w:hideMark/>
          </w:tcPr>
          <w:p w14:paraId="5CD7896E"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53C03506"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0FBF0EE2"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2FAAB690"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432A9093"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79.7</w:t>
            </w:r>
          </w:p>
        </w:tc>
        <w:tc>
          <w:tcPr>
            <w:tcW w:w="0" w:type="auto"/>
            <w:tcBorders>
              <w:top w:val="nil"/>
              <w:left w:val="nil"/>
              <w:bottom w:val="single" w:sz="4" w:space="0" w:color="auto"/>
              <w:right w:val="single" w:sz="4" w:space="0" w:color="auto"/>
            </w:tcBorders>
            <w:shd w:val="clear" w:color="auto" w:fill="auto"/>
            <w:noWrap/>
            <w:vAlign w:val="bottom"/>
            <w:hideMark/>
          </w:tcPr>
          <w:p w14:paraId="52F91E35"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79.7</w:t>
            </w:r>
          </w:p>
        </w:tc>
        <w:tc>
          <w:tcPr>
            <w:tcW w:w="0" w:type="auto"/>
            <w:tcBorders>
              <w:top w:val="nil"/>
              <w:left w:val="nil"/>
              <w:bottom w:val="single" w:sz="4" w:space="0" w:color="auto"/>
              <w:right w:val="single" w:sz="4" w:space="0" w:color="auto"/>
            </w:tcBorders>
            <w:shd w:val="clear" w:color="auto" w:fill="auto"/>
            <w:noWrap/>
            <w:vAlign w:val="bottom"/>
            <w:hideMark/>
          </w:tcPr>
          <w:p w14:paraId="3A08CA0B"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79.7</w:t>
            </w:r>
          </w:p>
        </w:tc>
        <w:tc>
          <w:tcPr>
            <w:tcW w:w="0" w:type="auto"/>
            <w:tcBorders>
              <w:top w:val="nil"/>
              <w:left w:val="nil"/>
              <w:bottom w:val="single" w:sz="4" w:space="0" w:color="auto"/>
              <w:right w:val="single" w:sz="4" w:space="0" w:color="auto"/>
            </w:tcBorders>
            <w:shd w:val="clear" w:color="auto" w:fill="auto"/>
            <w:noWrap/>
            <w:vAlign w:val="bottom"/>
            <w:hideMark/>
          </w:tcPr>
          <w:p w14:paraId="7E3BEC52"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Beaker</w:t>
            </w:r>
          </w:p>
        </w:tc>
        <w:tc>
          <w:tcPr>
            <w:tcW w:w="0" w:type="auto"/>
            <w:tcBorders>
              <w:top w:val="nil"/>
              <w:left w:val="nil"/>
              <w:bottom w:val="single" w:sz="4" w:space="0" w:color="auto"/>
              <w:right w:val="single" w:sz="8" w:space="0" w:color="auto"/>
            </w:tcBorders>
            <w:shd w:val="clear" w:color="auto" w:fill="auto"/>
            <w:noWrap/>
            <w:vAlign w:val="bottom"/>
            <w:hideMark/>
          </w:tcPr>
          <w:p w14:paraId="5BE60E4F"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 </w:t>
            </w:r>
          </w:p>
        </w:tc>
      </w:tr>
      <w:tr w:rsidR="00F7583F" w:rsidRPr="00F7583F" w14:paraId="43555B0D" w14:textId="77777777" w:rsidTr="00F7583F">
        <w:trPr>
          <w:trHeight w:val="300"/>
        </w:trPr>
        <w:tc>
          <w:tcPr>
            <w:tcW w:w="0" w:type="auto"/>
            <w:tcBorders>
              <w:top w:val="nil"/>
              <w:left w:val="single" w:sz="8" w:space="0" w:color="auto"/>
              <w:bottom w:val="single" w:sz="4" w:space="0" w:color="auto"/>
              <w:right w:val="single" w:sz="4" w:space="0" w:color="auto"/>
            </w:tcBorders>
            <w:shd w:val="clear" w:color="auto" w:fill="auto"/>
            <w:noWrap/>
            <w:vAlign w:val="bottom"/>
            <w:hideMark/>
          </w:tcPr>
          <w:p w14:paraId="0EEB70E9"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22</w:t>
            </w:r>
          </w:p>
        </w:tc>
        <w:tc>
          <w:tcPr>
            <w:tcW w:w="0" w:type="auto"/>
            <w:tcBorders>
              <w:top w:val="nil"/>
              <w:left w:val="nil"/>
              <w:bottom w:val="single" w:sz="4" w:space="0" w:color="auto"/>
              <w:right w:val="single" w:sz="4" w:space="0" w:color="auto"/>
            </w:tcBorders>
            <w:shd w:val="clear" w:color="auto" w:fill="auto"/>
            <w:noWrap/>
            <w:vAlign w:val="bottom"/>
            <w:hideMark/>
          </w:tcPr>
          <w:p w14:paraId="795763D9"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289E676E"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5FF2BA81"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7DE9D501"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0E9D8805"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75</w:t>
            </w:r>
          </w:p>
        </w:tc>
        <w:tc>
          <w:tcPr>
            <w:tcW w:w="0" w:type="auto"/>
            <w:tcBorders>
              <w:top w:val="nil"/>
              <w:left w:val="nil"/>
              <w:bottom w:val="single" w:sz="4" w:space="0" w:color="auto"/>
              <w:right w:val="single" w:sz="4" w:space="0" w:color="auto"/>
            </w:tcBorders>
            <w:shd w:val="clear" w:color="auto" w:fill="auto"/>
            <w:noWrap/>
            <w:vAlign w:val="bottom"/>
            <w:hideMark/>
          </w:tcPr>
          <w:p w14:paraId="4C77D6A5"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75</w:t>
            </w:r>
          </w:p>
        </w:tc>
        <w:tc>
          <w:tcPr>
            <w:tcW w:w="0" w:type="auto"/>
            <w:tcBorders>
              <w:top w:val="nil"/>
              <w:left w:val="nil"/>
              <w:bottom w:val="single" w:sz="4" w:space="0" w:color="auto"/>
              <w:right w:val="single" w:sz="4" w:space="0" w:color="auto"/>
            </w:tcBorders>
            <w:shd w:val="clear" w:color="auto" w:fill="auto"/>
            <w:noWrap/>
            <w:vAlign w:val="bottom"/>
            <w:hideMark/>
          </w:tcPr>
          <w:p w14:paraId="2C7265F0"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75</w:t>
            </w:r>
          </w:p>
        </w:tc>
        <w:tc>
          <w:tcPr>
            <w:tcW w:w="0" w:type="auto"/>
            <w:tcBorders>
              <w:top w:val="nil"/>
              <w:left w:val="nil"/>
              <w:bottom w:val="single" w:sz="4" w:space="0" w:color="auto"/>
              <w:right w:val="single" w:sz="4" w:space="0" w:color="auto"/>
            </w:tcBorders>
            <w:shd w:val="clear" w:color="auto" w:fill="auto"/>
            <w:noWrap/>
            <w:vAlign w:val="bottom"/>
            <w:hideMark/>
          </w:tcPr>
          <w:p w14:paraId="3BBD748A"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Beaker</w:t>
            </w:r>
          </w:p>
        </w:tc>
        <w:tc>
          <w:tcPr>
            <w:tcW w:w="0" w:type="auto"/>
            <w:tcBorders>
              <w:top w:val="nil"/>
              <w:left w:val="nil"/>
              <w:bottom w:val="single" w:sz="4" w:space="0" w:color="auto"/>
              <w:right w:val="single" w:sz="8" w:space="0" w:color="auto"/>
            </w:tcBorders>
            <w:shd w:val="clear" w:color="auto" w:fill="auto"/>
            <w:noWrap/>
            <w:vAlign w:val="bottom"/>
            <w:hideMark/>
          </w:tcPr>
          <w:p w14:paraId="6E2CAF7E"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 </w:t>
            </w:r>
          </w:p>
        </w:tc>
      </w:tr>
      <w:tr w:rsidR="00F7583F" w:rsidRPr="00F7583F" w14:paraId="50C49AB7" w14:textId="77777777" w:rsidTr="00F7583F">
        <w:trPr>
          <w:trHeight w:val="300"/>
        </w:trPr>
        <w:tc>
          <w:tcPr>
            <w:tcW w:w="0" w:type="auto"/>
            <w:tcBorders>
              <w:top w:val="nil"/>
              <w:left w:val="single" w:sz="8" w:space="0" w:color="auto"/>
              <w:bottom w:val="single" w:sz="4" w:space="0" w:color="auto"/>
              <w:right w:val="single" w:sz="4" w:space="0" w:color="auto"/>
            </w:tcBorders>
            <w:shd w:val="clear" w:color="000000" w:fill="92D050"/>
            <w:noWrap/>
            <w:vAlign w:val="bottom"/>
            <w:hideMark/>
          </w:tcPr>
          <w:p w14:paraId="3C92D950"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24</w:t>
            </w:r>
          </w:p>
        </w:tc>
        <w:tc>
          <w:tcPr>
            <w:tcW w:w="0" w:type="auto"/>
            <w:tcBorders>
              <w:top w:val="nil"/>
              <w:left w:val="nil"/>
              <w:bottom w:val="single" w:sz="4" w:space="0" w:color="auto"/>
              <w:right w:val="single" w:sz="4" w:space="0" w:color="auto"/>
            </w:tcBorders>
            <w:shd w:val="clear" w:color="000000" w:fill="92D050"/>
            <w:noWrap/>
            <w:vAlign w:val="bottom"/>
            <w:hideMark/>
          </w:tcPr>
          <w:p w14:paraId="68A7B8DD"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 </w:t>
            </w:r>
          </w:p>
        </w:tc>
        <w:tc>
          <w:tcPr>
            <w:tcW w:w="0" w:type="auto"/>
            <w:tcBorders>
              <w:top w:val="nil"/>
              <w:left w:val="nil"/>
              <w:bottom w:val="single" w:sz="4" w:space="0" w:color="auto"/>
              <w:right w:val="single" w:sz="4" w:space="0" w:color="auto"/>
            </w:tcBorders>
            <w:shd w:val="clear" w:color="000000" w:fill="92D050"/>
            <w:noWrap/>
            <w:vAlign w:val="bottom"/>
            <w:hideMark/>
          </w:tcPr>
          <w:p w14:paraId="056BD838"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 </w:t>
            </w:r>
          </w:p>
        </w:tc>
        <w:tc>
          <w:tcPr>
            <w:tcW w:w="0" w:type="auto"/>
            <w:tcBorders>
              <w:top w:val="nil"/>
              <w:left w:val="nil"/>
              <w:bottom w:val="single" w:sz="4" w:space="0" w:color="auto"/>
              <w:right w:val="single" w:sz="4" w:space="0" w:color="auto"/>
            </w:tcBorders>
            <w:shd w:val="clear" w:color="000000" w:fill="92D050"/>
            <w:noWrap/>
            <w:vAlign w:val="bottom"/>
            <w:hideMark/>
          </w:tcPr>
          <w:p w14:paraId="15529F55"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 </w:t>
            </w:r>
          </w:p>
        </w:tc>
        <w:tc>
          <w:tcPr>
            <w:tcW w:w="0" w:type="auto"/>
            <w:tcBorders>
              <w:top w:val="nil"/>
              <w:left w:val="nil"/>
              <w:bottom w:val="single" w:sz="4" w:space="0" w:color="auto"/>
              <w:right w:val="single" w:sz="4" w:space="0" w:color="auto"/>
            </w:tcBorders>
            <w:shd w:val="clear" w:color="000000" w:fill="92D050"/>
            <w:noWrap/>
            <w:vAlign w:val="bottom"/>
            <w:hideMark/>
          </w:tcPr>
          <w:p w14:paraId="1DB74231"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 </w:t>
            </w:r>
          </w:p>
        </w:tc>
        <w:tc>
          <w:tcPr>
            <w:tcW w:w="0" w:type="auto"/>
            <w:tcBorders>
              <w:top w:val="nil"/>
              <w:left w:val="nil"/>
              <w:bottom w:val="single" w:sz="4" w:space="0" w:color="auto"/>
              <w:right w:val="single" w:sz="4" w:space="0" w:color="auto"/>
            </w:tcBorders>
            <w:shd w:val="clear" w:color="000000" w:fill="92D050"/>
            <w:noWrap/>
            <w:vAlign w:val="bottom"/>
            <w:hideMark/>
          </w:tcPr>
          <w:p w14:paraId="1A732220"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71.2</w:t>
            </w:r>
          </w:p>
        </w:tc>
        <w:tc>
          <w:tcPr>
            <w:tcW w:w="0" w:type="auto"/>
            <w:tcBorders>
              <w:top w:val="nil"/>
              <w:left w:val="nil"/>
              <w:bottom w:val="single" w:sz="4" w:space="0" w:color="auto"/>
              <w:right w:val="single" w:sz="4" w:space="0" w:color="auto"/>
            </w:tcBorders>
            <w:shd w:val="clear" w:color="000000" w:fill="92D050"/>
            <w:noWrap/>
            <w:vAlign w:val="bottom"/>
            <w:hideMark/>
          </w:tcPr>
          <w:p w14:paraId="4DF0F4AC"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71.2</w:t>
            </w:r>
          </w:p>
        </w:tc>
        <w:tc>
          <w:tcPr>
            <w:tcW w:w="0" w:type="auto"/>
            <w:tcBorders>
              <w:top w:val="nil"/>
              <w:left w:val="nil"/>
              <w:bottom w:val="single" w:sz="4" w:space="0" w:color="auto"/>
              <w:right w:val="single" w:sz="4" w:space="0" w:color="auto"/>
            </w:tcBorders>
            <w:shd w:val="clear" w:color="000000" w:fill="92D050"/>
            <w:noWrap/>
            <w:vAlign w:val="bottom"/>
            <w:hideMark/>
          </w:tcPr>
          <w:p w14:paraId="2FE75C87"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71.2</w:t>
            </w:r>
          </w:p>
        </w:tc>
        <w:tc>
          <w:tcPr>
            <w:tcW w:w="0" w:type="auto"/>
            <w:tcBorders>
              <w:top w:val="nil"/>
              <w:left w:val="nil"/>
              <w:bottom w:val="single" w:sz="4" w:space="0" w:color="auto"/>
              <w:right w:val="single" w:sz="4" w:space="0" w:color="auto"/>
            </w:tcBorders>
            <w:shd w:val="clear" w:color="000000" w:fill="92D050"/>
            <w:noWrap/>
            <w:vAlign w:val="bottom"/>
            <w:hideMark/>
          </w:tcPr>
          <w:p w14:paraId="59D56C0D"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Beaker</w:t>
            </w:r>
          </w:p>
        </w:tc>
        <w:tc>
          <w:tcPr>
            <w:tcW w:w="0" w:type="auto"/>
            <w:tcBorders>
              <w:top w:val="nil"/>
              <w:left w:val="nil"/>
              <w:bottom w:val="single" w:sz="4" w:space="0" w:color="auto"/>
              <w:right w:val="single" w:sz="8" w:space="0" w:color="auto"/>
            </w:tcBorders>
            <w:shd w:val="clear" w:color="000000" w:fill="92D050"/>
            <w:noWrap/>
            <w:vAlign w:val="bottom"/>
            <w:hideMark/>
          </w:tcPr>
          <w:p w14:paraId="6B9F13B9"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 </w:t>
            </w:r>
          </w:p>
        </w:tc>
      </w:tr>
      <w:tr w:rsidR="00F7583F" w:rsidRPr="00F7583F" w14:paraId="6E35726B" w14:textId="77777777" w:rsidTr="00F7583F">
        <w:trPr>
          <w:trHeight w:val="300"/>
        </w:trPr>
        <w:tc>
          <w:tcPr>
            <w:tcW w:w="0" w:type="auto"/>
            <w:tcBorders>
              <w:top w:val="nil"/>
              <w:left w:val="single" w:sz="8" w:space="0" w:color="auto"/>
              <w:bottom w:val="single" w:sz="4" w:space="0" w:color="auto"/>
              <w:right w:val="single" w:sz="4" w:space="0" w:color="auto"/>
            </w:tcBorders>
            <w:shd w:val="clear" w:color="auto" w:fill="auto"/>
            <w:noWrap/>
            <w:vAlign w:val="bottom"/>
            <w:hideMark/>
          </w:tcPr>
          <w:p w14:paraId="217037B9"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26</w:t>
            </w:r>
          </w:p>
        </w:tc>
        <w:tc>
          <w:tcPr>
            <w:tcW w:w="0" w:type="auto"/>
            <w:tcBorders>
              <w:top w:val="nil"/>
              <w:left w:val="nil"/>
              <w:bottom w:val="single" w:sz="4" w:space="0" w:color="auto"/>
              <w:right w:val="single" w:sz="4" w:space="0" w:color="auto"/>
            </w:tcBorders>
            <w:shd w:val="clear" w:color="auto" w:fill="auto"/>
            <w:noWrap/>
            <w:vAlign w:val="bottom"/>
            <w:hideMark/>
          </w:tcPr>
          <w:p w14:paraId="6916747E"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1D800022"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5291E394"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41D48CB1"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122639AC"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5F7F2704"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67.7</w:t>
            </w:r>
          </w:p>
        </w:tc>
        <w:tc>
          <w:tcPr>
            <w:tcW w:w="0" w:type="auto"/>
            <w:tcBorders>
              <w:top w:val="nil"/>
              <w:left w:val="nil"/>
              <w:bottom w:val="single" w:sz="4" w:space="0" w:color="auto"/>
              <w:right w:val="single" w:sz="4" w:space="0" w:color="auto"/>
            </w:tcBorders>
            <w:shd w:val="clear" w:color="auto" w:fill="auto"/>
            <w:noWrap/>
            <w:vAlign w:val="bottom"/>
            <w:hideMark/>
          </w:tcPr>
          <w:p w14:paraId="2C08B2C0"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67.7</w:t>
            </w:r>
          </w:p>
        </w:tc>
        <w:tc>
          <w:tcPr>
            <w:tcW w:w="0" w:type="auto"/>
            <w:tcBorders>
              <w:top w:val="nil"/>
              <w:left w:val="nil"/>
              <w:bottom w:val="single" w:sz="4" w:space="0" w:color="auto"/>
              <w:right w:val="single" w:sz="4" w:space="0" w:color="auto"/>
            </w:tcBorders>
            <w:shd w:val="clear" w:color="auto" w:fill="auto"/>
            <w:noWrap/>
            <w:vAlign w:val="bottom"/>
            <w:hideMark/>
          </w:tcPr>
          <w:p w14:paraId="64BE319C"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Beaker</w:t>
            </w:r>
          </w:p>
        </w:tc>
        <w:tc>
          <w:tcPr>
            <w:tcW w:w="0" w:type="auto"/>
            <w:tcBorders>
              <w:top w:val="nil"/>
              <w:left w:val="nil"/>
              <w:bottom w:val="single" w:sz="4" w:space="0" w:color="auto"/>
              <w:right w:val="single" w:sz="8" w:space="0" w:color="auto"/>
            </w:tcBorders>
            <w:shd w:val="clear" w:color="auto" w:fill="auto"/>
            <w:noWrap/>
            <w:vAlign w:val="bottom"/>
            <w:hideMark/>
          </w:tcPr>
          <w:p w14:paraId="6F8220E9"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 </w:t>
            </w:r>
          </w:p>
        </w:tc>
      </w:tr>
      <w:tr w:rsidR="00F7583F" w:rsidRPr="00F7583F" w14:paraId="17A287D8" w14:textId="77777777" w:rsidTr="00F7583F">
        <w:trPr>
          <w:trHeight w:val="300"/>
        </w:trPr>
        <w:tc>
          <w:tcPr>
            <w:tcW w:w="0" w:type="auto"/>
            <w:tcBorders>
              <w:top w:val="nil"/>
              <w:left w:val="single" w:sz="8" w:space="0" w:color="auto"/>
              <w:bottom w:val="single" w:sz="4" w:space="0" w:color="auto"/>
              <w:right w:val="single" w:sz="4" w:space="0" w:color="auto"/>
            </w:tcBorders>
            <w:shd w:val="clear" w:color="auto" w:fill="auto"/>
            <w:noWrap/>
            <w:vAlign w:val="bottom"/>
            <w:hideMark/>
          </w:tcPr>
          <w:p w14:paraId="137362BE"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28</w:t>
            </w:r>
          </w:p>
        </w:tc>
        <w:tc>
          <w:tcPr>
            <w:tcW w:w="0" w:type="auto"/>
            <w:tcBorders>
              <w:top w:val="nil"/>
              <w:left w:val="nil"/>
              <w:bottom w:val="single" w:sz="4" w:space="0" w:color="auto"/>
              <w:right w:val="single" w:sz="4" w:space="0" w:color="auto"/>
            </w:tcBorders>
            <w:shd w:val="clear" w:color="auto" w:fill="auto"/>
            <w:noWrap/>
            <w:vAlign w:val="bottom"/>
            <w:hideMark/>
          </w:tcPr>
          <w:p w14:paraId="4C9FCDD7"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29A8A180"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454870A9"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0716CFFA"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11354F5D"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45325656"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64.6</w:t>
            </w:r>
          </w:p>
        </w:tc>
        <w:tc>
          <w:tcPr>
            <w:tcW w:w="0" w:type="auto"/>
            <w:tcBorders>
              <w:top w:val="nil"/>
              <w:left w:val="nil"/>
              <w:bottom w:val="single" w:sz="4" w:space="0" w:color="auto"/>
              <w:right w:val="single" w:sz="4" w:space="0" w:color="auto"/>
            </w:tcBorders>
            <w:shd w:val="clear" w:color="auto" w:fill="auto"/>
            <w:noWrap/>
            <w:vAlign w:val="bottom"/>
            <w:hideMark/>
          </w:tcPr>
          <w:p w14:paraId="3726F9E2"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64.6</w:t>
            </w:r>
          </w:p>
        </w:tc>
        <w:tc>
          <w:tcPr>
            <w:tcW w:w="0" w:type="auto"/>
            <w:tcBorders>
              <w:top w:val="nil"/>
              <w:left w:val="nil"/>
              <w:bottom w:val="single" w:sz="4" w:space="0" w:color="auto"/>
              <w:right w:val="single" w:sz="4" w:space="0" w:color="auto"/>
            </w:tcBorders>
            <w:shd w:val="clear" w:color="auto" w:fill="auto"/>
            <w:noWrap/>
            <w:vAlign w:val="bottom"/>
            <w:hideMark/>
          </w:tcPr>
          <w:p w14:paraId="6D4D285E"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Beaker</w:t>
            </w:r>
          </w:p>
        </w:tc>
        <w:tc>
          <w:tcPr>
            <w:tcW w:w="0" w:type="auto"/>
            <w:tcBorders>
              <w:top w:val="nil"/>
              <w:left w:val="nil"/>
              <w:bottom w:val="single" w:sz="4" w:space="0" w:color="auto"/>
              <w:right w:val="single" w:sz="8" w:space="0" w:color="auto"/>
            </w:tcBorders>
            <w:shd w:val="clear" w:color="auto" w:fill="auto"/>
            <w:noWrap/>
            <w:vAlign w:val="bottom"/>
            <w:hideMark/>
          </w:tcPr>
          <w:p w14:paraId="4412931D"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 </w:t>
            </w:r>
          </w:p>
        </w:tc>
      </w:tr>
      <w:tr w:rsidR="00F7583F" w:rsidRPr="00F7583F" w14:paraId="58660DB8" w14:textId="77777777" w:rsidTr="00F7583F">
        <w:trPr>
          <w:trHeight w:val="300"/>
        </w:trPr>
        <w:tc>
          <w:tcPr>
            <w:tcW w:w="0" w:type="auto"/>
            <w:tcBorders>
              <w:top w:val="nil"/>
              <w:left w:val="single" w:sz="8" w:space="0" w:color="auto"/>
              <w:bottom w:val="single" w:sz="4" w:space="0" w:color="auto"/>
              <w:right w:val="single" w:sz="4" w:space="0" w:color="auto"/>
            </w:tcBorders>
            <w:shd w:val="clear" w:color="auto" w:fill="auto"/>
            <w:noWrap/>
            <w:vAlign w:val="bottom"/>
            <w:hideMark/>
          </w:tcPr>
          <w:p w14:paraId="514227CF"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30</w:t>
            </w:r>
          </w:p>
        </w:tc>
        <w:tc>
          <w:tcPr>
            <w:tcW w:w="0" w:type="auto"/>
            <w:tcBorders>
              <w:top w:val="nil"/>
              <w:left w:val="nil"/>
              <w:bottom w:val="single" w:sz="4" w:space="0" w:color="auto"/>
              <w:right w:val="single" w:sz="4" w:space="0" w:color="auto"/>
            </w:tcBorders>
            <w:shd w:val="clear" w:color="auto" w:fill="auto"/>
            <w:noWrap/>
            <w:vAlign w:val="bottom"/>
            <w:hideMark/>
          </w:tcPr>
          <w:p w14:paraId="71FE0ED5"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3A8BEB07"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24C449E1"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19530A84"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21C73243"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71DFF2AD"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62</w:t>
            </w:r>
          </w:p>
        </w:tc>
        <w:tc>
          <w:tcPr>
            <w:tcW w:w="0" w:type="auto"/>
            <w:tcBorders>
              <w:top w:val="nil"/>
              <w:left w:val="nil"/>
              <w:bottom w:val="single" w:sz="4" w:space="0" w:color="auto"/>
              <w:right w:val="single" w:sz="4" w:space="0" w:color="auto"/>
            </w:tcBorders>
            <w:shd w:val="clear" w:color="auto" w:fill="auto"/>
            <w:noWrap/>
            <w:vAlign w:val="bottom"/>
            <w:hideMark/>
          </w:tcPr>
          <w:p w14:paraId="376DDBD9"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62</w:t>
            </w:r>
          </w:p>
        </w:tc>
        <w:tc>
          <w:tcPr>
            <w:tcW w:w="0" w:type="auto"/>
            <w:tcBorders>
              <w:top w:val="nil"/>
              <w:left w:val="nil"/>
              <w:bottom w:val="single" w:sz="4" w:space="0" w:color="auto"/>
              <w:right w:val="single" w:sz="4" w:space="0" w:color="auto"/>
            </w:tcBorders>
            <w:shd w:val="clear" w:color="auto" w:fill="auto"/>
            <w:noWrap/>
            <w:vAlign w:val="bottom"/>
            <w:hideMark/>
          </w:tcPr>
          <w:p w14:paraId="0C97D732"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Beaker</w:t>
            </w:r>
          </w:p>
        </w:tc>
        <w:tc>
          <w:tcPr>
            <w:tcW w:w="0" w:type="auto"/>
            <w:tcBorders>
              <w:top w:val="nil"/>
              <w:left w:val="nil"/>
              <w:bottom w:val="single" w:sz="4" w:space="0" w:color="auto"/>
              <w:right w:val="single" w:sz="8" w:space="0" w:color="auto"/>
            </w:tcBorders>
            <w:shd w:val="clear" w:color="auto" w:fill="auto"/>
            <w:noWrap/>
            <w:vAlign w:val="bottom"/>
            <w:hideMark/>
          </w:tcPr>
          <w:p w14:paraId="382757F4"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 </w:t>
            </w:r>
          </w:p>
        </w:tc>
      </w:tr>
      <w:tr w:rsidR="00F7583F" w:rsidRPr="00F7583F" w14:paraId="423B79E6" w14:textId="77777777" w:rsidTr="00F7583F">
        <w:trPr>
          <w:trHeight w:val="300"/>
        </w:trPr>
        <w:tc>
          <w:tcPr>
            <w:tcW w:w="0" w:type="auto"/>
            <w:tcBorders>
              <w:top w:val="nil"/>
              <w:left w:val="single" w:sz="8" w:space="0" w:color="auto"/>
              <w:bottom w:val="single" w:sz="4" w:space="0" w:color="auto"/>
              <w:right w:val="single" w:sz="4" w:space="0" w:color="auto"/>
            </w:tcBorders>
            <w:shd w:val="clear" w:color="auto" w:fill="auto"/>
            <w:noWrap/>
            <w:vAlign w:val="bottom"/>
            <w:hideMark/>
          </w:tcPr>
          <w:p w14:paraId="5E294321"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32</w:t>
            </w:r>
          </w:p>
        </w:tc>
        <w:tc>
          <w:tcPr>
            <w:tcW w:w="0" w:type="auto"/>
            <w:tcBorders>
              <w:top w:val="nil"/>
              <w:left w:val="nil"/>
              <w:bottom w:val="single" w:sz="4" w:space="0" w:color="auto"/>
              <w:right w:val="single" w:sz="4" w:space="0" w:color="auto"/>
            </w:tcBorders>
            <w:shd w:val="clear" w:color="auto" w:fill="auto"/>
            <w:noWrap/>
            <w:vAlign w:val="bottom"/>
            <w:hideMark/>
          </w:tcPr>
          <w:p w14:paraId="7001296B"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779EE54E"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25CFCFDB"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3065DB67"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4E9EC5E6"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3C1AED55"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700FBB7B"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59.7</w:t>
            </w:r>
          </w:p>
        </w:tc>
        <w:tc>
          <w:tcPr>
            <w:tcW w:w="0" w:type="auto"/>
            <w:tcBorders>
              <w:top w:val="nil"/>
              <w:left w:val="nil"/>
              <w:bottom w:val="single" w:sz="4" w:space="0" w:color="auto"/>
              <w:right w:val="single" w:sz="4" w:space="0" w:color="auto"/>
            </w:tcBorders>
            <w:shd w:val="clear" w:color="auto" w:fill="auto"/>
            <w:noWrap/>
            <w:vAlign w:val="bottom"/>
            <w:hideMark/>
          </w:tcPr>
          <w:p w14:paraId="26984337"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Beaker</w:t>
            </w:r>
          </w:p>
        </w:tc>
        <w:tc>
          <w:tcPr>
            <w:tcW w:w="0" w:type="auto"/>
            <w:tcBorders>
              <w:top w:val="nil"/>
              <w:left w:val="nil"/>
              <w:bottom w:val="single" w:sz="4" w:space="0" w:color="auto"/>
              <w:right w:val="single" w:sz="8" w:space="0" w:color="auto"/>
            </w:tcBorders>
            <w:shd w:val="clear" w:color="auto" w:fill="auto"/>
            <w:noWrap/>
            <w:vAlign w:val="bottom"/>
            <w:hideMark/>
          </w:tcPr>
          <w:p w14:paraId="3A574D41"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 </w:t>
            </w:r>
          </w:p>
        </w:tc>
      </w:tr>
      <w:tr w:rsidR="00F7583F" w:rsidRPr="00F7583F" w14:paraId="3CEF137D" w14:textId="77777777" w:rsidTr="00F7583F">
        <w:trPr>
          <w:trHeight w:val="300"/>
        </w:trPr>
        <w:tc>
          <w:tcPr>
            <w:tcW w:w="0" w:type="auto"/>
            <w:tcBorders>
              <w:top w:val="nil"/>
              <w:left w:val="single" w:sz="8" w:space="0" w:color="auto"/>
              <w:bottom w:val="single" w:sz="4" w:space="0" w:color="auto"/>
              <w:right w:val="single" w:sz="4" w:space="0" w:color="auto"/>
            </w:tcBorders>
            <w:shd w:val="clear" w:color="auto" w:fill="auto"/>
            <w:noWrap/>
            <w:vAlign w:val="bottom"/>
            <w:hideMark/>
          </w:tcPr>
          <w:p w14:paraId="7EC04ABC"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34</w:t>
            </w:r>
          </w:p>
        </w:tc>
        <w:tc>
          <w:tcPr>
            <w:tcW w:w="0" w:type="auto"/>
            <w:tcBorders>
              <w:top w:val="nil"/>
              <w:left w:val="nil"/>
              <w:bottom w:val="single" w:sz="4" w:space="0" w:color="auto"/>
              <w:right w:val="single" w:sz="4" w:space="0" w:color="auto"/>
            </w:tcBorders>
            <w:shd w:val="clear" w:color="auto" w:fill="auto"/>
            <w:noWrap/>
            <w:vAlign w:val="bottom"/>
            <w:hideMark/>
          </w:tcPr>
          <w:p w14:paraId="32001ADD"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491360D5"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0776AF56"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6F31358E"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4DE07515"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36F88111"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767C4C3A"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57.6</w:t>
            </w:r>
          </w:p>
        </w:tc>
        <w:tc>
          <w:tcPr>
            <w:tcW w:w="0" w:type="auto"/>
            <w:tcBorders>
              <w:top w:val="nil"/>
              <w:left w:val="nil"/>
              <w:bottom w:val="single" w:sz="4" w:space="0" w:color="auto"/>
              <w:right w:val="single" w:sz="4" w:space="0" w:color="auto"/>
            </w:tcBorders>
            <w:shd w:val="clear" w:color="auto" w:fill="auto"/>
            <w:noWrap/>
            <w:vAlign w:val="bottom"/>
            <w:hideMark/>
          </w:tcPr>
          <w:p w14:paraId="19855238"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Beaker</w:t>
            </w:r>
          </w:p>
        </w:tc>
        <w:tc>
          <w:tcPr>
            <w:tcW w:w="0" w:type="auto"/>
            <w:tcBorders>
              <w:top w:val="nil"/>
              <w:left w:val="nil"/>
              <w:bottom w:val="single" w:sz="4" w:space="0" w:color="auto"/>
              <w:right w:val="single" w:sz="8" w:space="0" w:color="auto"/>
            </w:tcBorders>
            <w:shd w:val="clear" w:color="auto" w:fill="auto"/>
            <w:noWrap/>
            <w:vAlign w:val="bottom"/>
            <w:hideMark/>
          </w:tcPr>
          <w:p w14:paraId="2AAFFFA4"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 </w:t>
            </w:r>
          </w:p>
        </w:tc>
      </w:tr>
      <w:tr w:rsidR="00F7583F" w:rsidRPr="00F7583F" w14:paraId="071BB9FA" w14:textId="77777777" w:rsidTr="00F7583F">
        <w:trPr>
          <w:trHeight w:val="300"/>
        </w:trPr>
        <w:tc>
          <w:tcPr>
            <w:tcW w:w="0" w:type="auto"/>
            <w:tcBorders>
              <w:top w:val="nil"/>
              <w:left w:val="single" w:sz="8" w:space="0" w:color="auto"/>
              <w:bottom w:val="single" w:sz="4" w:space="0" w:color="auto"/>
              <w:right w:val="single" w:sz="4" w:space="0" w:color="auto"/>
            </w:tcBorders>
            <w:shd w:val="clear" w:color="auto" w:fill="auto"/>
            <w:noWrap/>
            <w:vAlign w:val="bottom"/>
            <w:hideMark/>
          </w:tcPr>
          <w:p w14:paraId="3ACB853E"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36</w:t>
            </w:r>
          </w:p>
        </w:tc>
        <w:tc>
          <w:tcPr>
            <w:tcW w:w="0" w:type="auto"/>
            <w:tcBorders>
              <w:top w:val="nil"/>
              <w:left w:val="nil"/>
              <w:bottom w:val="single" w:sz="4" w:space="0" w:color="auto"/>
              <w:right w:val="single" w:sz="4" w:space="0" w:color="auto"/>
            </w:tcBorders>
            <w:shd w:val="clear" w:color="auto" w:fill="auto"/>
            <w:noWrap/>
            <w:vAlign w:val="bottom"/>
            <w:hideMark/>
          </w:tcPr>
          <w:p w14:paraId="2CC36567"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5F15FE00"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69BE412E"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42D7733A"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5E6C5907"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7DA03D07"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07522D6F"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55.6</w:t>
            </w:r>
          </w:p>
        </w:tc>
        <w:tc>
          <w:tcPr>
            <w:tcW w:w="0" w:type="auto"/>
            <w:tcBorders>
              <w:top w:val="nil"/>
              <w:left w:val="nil"/>
              <w:bottom w:val="single" w:sz="4" w:space="0" w:color="auto"/>
              <w:right w:val="single" w:sz="4" w:space="0" w:color="auto"/>
            </w:tcBorders>
            <w:shd w:val="clear" w:color="auto" w:fill="auto"/>
            <w:noWrap/>
            <w:vAlign w:val="bottom"/>
            <w:hideMark/>
          </w:tcPr>
          <w:p w14:paraId="76A5A069"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Beaker</w:t>
            </w:r>
          </w:p>
        </w:tc>
        <w:tc>
          <w:tcPr>
            <w:tcW w:w="0" w:type="auto"/>
            <w:tcBorders>
              <w:top w:val="nil"/>
              <w:left w:val="nil"/>
              <w:bottom w:val="single" w:sz="4" w:space="0" w:color="auto"/>
              <w:right w:val="single" w:sz="8" w:space="0" w:color="auto"/>
            </w:tcBorders>
            <w:shd w:val="clear" w:color="auto" w:fill="auto"/>
            <w:noWrap/>
            <w:vAlign w:val="bottom"/>
            <w:hideMark/>
          </w:tcPr>
          <w:p w14:paraId="4B07D8FA"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 </w:t>
            </w:r>
          </w:p>
        </w:tc>
      </w:tr>
      <w:tr w:rsidR="00F7583F" w:rsidRPr="00F7583F" w14:paraId="3599FC03" w14:textId="77777777" w:rsidTr="00F7583F">
        <w:trPr>
          <w:trHeight w:val="300"/>
        </w:trPr>
        <w:tc>
          <w:tcPr>
            <w:tcW w:w="0" w:type="auto"/>
            <w:tcBorders>
              <w:top w:val="nil"/>
              <w:left w:val="single" w:sz="8" w:space="0" w:color="auto"/>
              <w:bottom w:val="single" w:sz="4" w:space="0" w:color="auto"/>
              <w:right w:val="single" w:sz="4" w:space="0" w:color="auto"/>
            </w:tcBorders>
            <w:shd w:val="clear" w:color="auto" w:fill="auto"/>
            <w:noWrap/>
            <w:vAlign w:val="bottom"/>
            <w:hideMark/>
          </w:tcPr>
          <w:p w14:paraId="4DBA666A"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38</w:t>
            </w:r>
          </w:p>
        </w:tc>
        <w:tc>
          <w:tcPr>
            <w:tcW w:w="0" w:type="auto"/>
            <w:tcBorders>
              <w:top w:val="nil"/>
              <w:left w:val="nil"/>
              <w:bottom w:val="single" w:sz="4" w:space="0" w:color="auto"/>
              <w:right w:val="single" w:sz="4" w:space="0" w:color="auto"/>
            </w:tcBorders>
            <w:shd w:val="clear" w:color="auto" w:fill="auto"/>
            <w:noWrap/>
            <w:vAlign w:val="bottom"/>
            <w:hideMark/>
          </w:tcPr>
          <w:p w14:paraId="02F7CC00"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7759C728"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4A3A3B59"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3703B2CE"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23EF4AC6"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2E1461C7"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 </w:t>
            </w:r>
          </w:p>
        </w:tc>
        <w:tc>
          <w:tcPr>
            <w:tcW w:w="0" w:type="auto"/>
            <w:tcBorders>
              <w:top w:val="nil"/>
              <w:left w:val="nil"/>
              <w:bottom w:val="single" w:sz="4" w:space="0" w:color="auto"/>
              <w:right w:val="single" w:sz="4" w:space="0" w:color="auto"/>
            </w:tcBorders>
            <w:shd w:val="clear" w:color="auto" w:fill="auto"/>
            <w:noWrap/>
            <w:vAlign w:val="bottom"/>
            <w:hideMark/>
          </w:tcPr>
          <w:p w14:paraId="5EF7CC95"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54</w:t>
            </w:r>
          </w:p>
        </w:tc>
        <w:tc>
          <w:tcPr>
            <w:tcW w:w="0" w:type="auto"/>
            <w:tcBorders>
              <w:top w:val="nil"/>
              <w:left w:val="nil"/>
              <w:bottom w:val="single" w:sz="4" w:space="0" w:color="auto"/>
              <w:right w:val="single" w:sz="4" w:space="0" w:color="auto"/>
            </w:tcBorders>
            <w:shd w:val="clear" w:color="auto" w:fill="auto"/>
            <w:noWrap/>
            <w:vAlign w:val="bottom"/>
            <w:hideMark/>
          </w:tcPr>
          <w:p w14:paraId="6370604B"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Beaker</w:t>
            </w:r>
          </w:p>
        </w:tc>
        <w:tc>
          <w:tcPr>
            <w:tcW w:w="0" w:type="auto"/>
            <w:tcBorders>
              <w:top w:val="nil"/>
              <w:left w:val="nil"/>
              <w:bottom w:val="single" w:sz="4" w:space="0" w:color="auto"/>
              <w:right w:val="single" w:sz="8" w:space="0" w:color="auto"/>
            </w:tcBorders>
            <w:shd w:val="clear" w:color="auto" w:fill="auto"/>
            <w:noWrap/>
            <w:vAlign w:val="bottom"/>
            <w:hideMark/>
          </w:tcPr>
          <w:p w14:paraId="692B1A39"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 </w:t>
            </w:r>
          </w:p>
        </w:tc>
      </w:tr>
      <w:tr w:rsidR="00F7583F" w:rsidRPr="00F7583F" w14:paraId="431574EC" w14:textId="77777777" w:rsidTr="00F7583F">
        <w:trPr>
          <w:trHeight w:val="315"/>
        </w:trPr>
        <w:tc>
          <w:tcPr>
            <w:tcW w:w="0" w:type="auto"/>
            <w:tcBorders>
              <w:top w:val="nil"/>
              <w:left w:val="single" w:sz="8" w:space="0" w:color="auto"/>
              <w:bottom w:val="single" w:sz="8" w:space="0" w:color="auto"/>
              <w:right w:val="single" w:sz="4" w:space="0" w:color="auto"/>
            </w:tcBorders>
            <w:shd w:val="clear" w:color="auto" w:fill="auto"/>
            <w:noWrap/>
            <w:vAlign w:val="bottom"/>
            <w:hideMark/>
          </w:tcPr>
          <w:p w14:paraId="6F65C9DE"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40</w:t>
            </w:r>
          </w:p>
        </w:tc>
        <w:tc>
          <w:tcPr>
            <w:tcW w:w="0" w:type="auto"/>
            <w:tcBorders>
              <w:top w:val="nil"/>
              <w:left w:val="nil"/>
              <w:bottom w:val="single" w:sz="8" w:space="0" w:color="auto"/>
              <w:right w:val="single" w:sz="4" w:space="0" w:color="auto"/>
            </w:tcBorders>
            <w:shd w:val="clear" w:color="auto" w:fill="auto"/>
            <w:noWrap/>
            <w:vAlign w:val="bottom"/>
            <w:hideMark/>
          </w:tcPr>
          <w:p w14:paraId="2EFE2E21"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 </w:t>
            </w:r>
          </w:p>
        </w:tc>
        <w:tc>
          <w:tcPr>
            <w:tcW w:w="0" w:type="auto"/>
            <w:tcBorders>
              <w:top w:val="nil"/>
              <w:left w:val="nil"/>
              <w:bottom w:val="single" w:sz="8" w:space="0" w:color="auto"/>
              <w:right w:val="single" w:sz="4" w:space="0" w:color="auto"/>
            </w:tcBorders>
            <w:shd w:val="clear" w:color="auto" w:fill="auto"/>
            <w:noWrap/>
            <w:vAlign w:val="bottom"/>
            <w:hideMark/>
          </w:tcPr>
          <w:p w14:paraId="683C71CA"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 </w:t>
            </w:r>
          </w:p>
        </w:tc>
        <w:tc>
          <w:tcPr>
            <w:tcW w:w="0" w:type="auto"/>
            <w:tcBorders>
              <w:top w:val="nil"/>
              <w:left w:val="nil"/>
              <w:bottom w:val="single" w:sz="8" w:space="0" w:color="auto"/>
              <w:right w:val="single" w:sz="4" w:space="0" w:color="auto"/>
            </w:tcBorders>
            <w:shd w:val="clear" w:color="auto" w:fill="auto"/>
            <w:noWrap/>
            <w:vAlign w:val="bottom"/>
            <w:hideMark/>
          </w:tcPr>
          <w:p w14:paraId="71E64F5C"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 </w:t>
            </w:r>
          </w:p>
        </w:tc>
        <w:tc>
          <w:tcPr>
            <w:tcW w:w="0" w:type="auto"/>
            <w:tcBorders>
              <w:top w:val="nil"/>
              <w:left w:val="nil"/>
              <w:bottom w:val="single" w:sz="8" w:space="0" w:color="auto"/>
              <w:right w:val="single" w:sz="4" w:space="0" w:color="auto"/>
            </w:tcBorders>
            <w:shd w:val="clear" w:color="auto" w:fill="auto"/>
            <w:noWrap/>
            <w:vAlign w:val="bottom"/>
            <w:hideMark/>
          </w:tcPr>
          <w:p w14:paraId="2B7F7BBA"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 </w:t>
            </w:r>
          </w:p>
        </w:tc>
        <w:tc>
          <w:tcPr>
            <w:tcW w:w="0" w:type="auto"/>
            <w:tcBorders>
              <w:top w:val="nil"/>
              <w:left w:val="nil"/>
              <w:bottom w:val="single" w:sz="8" w:space="0" w:color="auto"/>
              <w:right w:val="single" w:sz="4" w:space="0" w:color="auto"/>
            </w:tcBorders>
            <w:shd w:val="clear" w:color="auto" w:fill="auto"/>
            <w:noWrap/>
            <w:vAlign w:val="bottom"/>
            <w:hideMark/>
          </w:tcPr>
          <w:p w14:paraId="54BA596C"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 </w:t>
            </w:r>
          </w:p>
        </w:tc>
        <w:tc>
          <w:tcPr>
            <w:tcW w:w="0" w:type="auto"/>
            <w:tcBorders>
              <w:top w:val="nil"/>
              <w:left w:val="nil"/>
              <w:bottom w:val="single" w:sz="8" w:space="0" w:color="auto"/>
              <w:right w:val="single" w:sz="4" w:space="0" w:color="auto"/>
            </w:tcBorders>
            <w:shd w:val="clear" w:color="auto" w:fill="auto"/>
            <w:noWrap/>
            <w:vAlign w:val="bottom"/>
            <w:hideMark/>
          </w:tcPr>
          <w:p w14:paraId="0C056FAF"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 </w:t>
            </w:r>
          </w:p>
        </w:tc>
        <w:tc>
          <w:tcPr>
            <w:tcW w:w="0" w:type="auto"/>
            <w:tcBorders>
              <w:top w:val="nil"/>
              <w:left w:val="nil"/>
              <w:bottom w:val="single" w:sz="8" w:space="0" w:color="auto"/>
              <w:right w:val="single" w:sz="4" w:space="0" w:color="auto"/>
            </w:tcBorders>
            <w:shd w:val="clear" w:color="auto" w:fill="auto"/>
            <w:noWrap/>
            <w:vAlign w:val="bottom"/>
            <w:hideMark/>
          </w:tcPr>
          <w:p w14:paraId="479A522F"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52.2</w:t>
            </w:r>
          </w:p>
        </w:tc>
        <w:tc>
          <w:tcPr>
            <w:tcW w:w="0" w:type="auto"/>
            <w:tcBorders>
              <w:top w:val="nil"/>
              <w:left w:val="nil"/>
              <w:bottom w:val="single" w:sz="8" w:space="0" w:color="auto"/>
              <w:right w:val="single" w:sz="4" w:space="0" w:color="auto"/>
            </w:tcBorders>
            <w:shd w:val="clear" w:color="auto" w:fill="auto"/>
            <w:noWrap/>
            <w:vAlign w:val="bottom"/>
            <w:hideMark/>
          </w:tcPr>
          <w:p w14:paraId="064FA51A"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Beaker</w:t>
            </w:r>
          </w:p>
        </w:tc>
        <w:tc>
          <w:tcPr>
            <w:tcW w:w="0" w:type="auto"/>
            <w:tcBorders>
              <w:top w:val="nil"/>
              <w:left w:val="nil"/>
              <w:bottom w:val="single" w:sz="8" w:space="0" w:color="auto"/>
              <w:right w:val="single" w:sz="8" w:space="0" w:color="auto"/>
            </w:tcBorders>
            <w:shd w:val="clear" w:color="auto" w:fill="auto"/>
            <w:noWrap/>
            <w:vAlign w:val="bottom"/>
            <w:hideMark/>
          </w:tcPr>
          <w:p w14:paraId="387D899F" w14:textId="77777777" w:rsidR="00F7583F" w:rsidRPr="00F7583F" w:rsidRDefault="00F7583F" w:rsidP="00F7583F">
            <w:pPr>
              <w:spacing w:after="0" w:line="240" w:lineRule="auto"/>
              <w:jc w:val="center"/>
              <w:rPr>
                <w:rFonts w:ascii="Calibri" w:eastAsia="Times New Roman" w:hAnsi="Calibri" w:cs="Calibri"/>
                <w:color w:val="000000"/>
                <w:lang w:eastAsia="en-GB"/>
              </w:rPr>
            </w:pPr>
            <w:r w:rsidRPr="00F7583F">
              <w:rPr>
                <w:rFonts w:ascii="Calibri" w:eastAsia="Times New Roman" w:hAnsi="Calibri" w:cs="Calibri"/>
                <w:color w:val="000000"/>
                <w:lang w:eastAsia="en-GB"/>
              </w:rPr>
              <w:t> </w:t>
            </w:r>
          </w:p>
        </w:tc>
      </w:tr>
    </w:tbl>
    <w:p w14:paraId="27ABE4AC" w14:textId="77777777" w:rsidR="00956F44" w:rsidRPr="00C07DDA" w:rsidRDefault="00956F44" w:rsidP="00BD47C4">
      <w:pPr>
        <w:jc w:val="both"/>
      </w:pPr>
    </w:p>
    <w:p w14:paraId="152633A5" w14:textId="3E17B3E9" w:rsidR="00E90973" w:rsidRDefault="00E90973" w:rsidP="00E90973">
      <w:pPr>
        <w:pStyle w:val="Caption"/>
        <w:keepNext/>
      </w:pPr>
      <w:bookmarkStart w:id="61" w:name="_Toc127455860"/>
      <w:r>
        <w:lastRenderedPageBreak/>
        <w:t xml:space="preserve">Table </w:t>
      </w:r>
      <w:fldSimple w:instr=" SEQ Table \* ARABIC ">
        <w:r w:rsidR="00522941">
          <w:rPr>
            <w:noProof/>
          </w:rPr>
          <w:t>14</w:t>
        </w:r>
      </w:fldSimple>
      <w:r>
        <w:t xml:space="preserve">: </w:t>
      </w:r>
      <w:r w:rsidRPr="00182D04">
        <w:t>Water Fastness of Vinyl Sulfone Printed Bands</w:t>
      </w:r>
      <w:r>
        <w:t xml:space="preserve"> that had dried in ambient </w:t>
      </w:r>
      <w:proofErr w:type="gramStart"/>
      <w:r>
        <w:t xml:space="preserve">conditions </w:t>
      </w:r>
      <w:r w:rsidRPr="00182D04">
        <w:t xml:space="preserve"> from</w:t>
      </w:r>
      <w:proofErr w:type="gramEnd"/>
      <w:r w:rsidRPr="00182D04">
        <w:t xml:space="preserve"> 1/12/22 to 7/2/23 in Water</w:t>
      </w:r>
      <w:bookmarkEnd w:id="61"/>
      <w:r w:rsidRPr="00182D04">
        <w:t xml:space="preserve"> </w:t>
      </w:r>
    </w:p>
    <w:tbl>
      <w:tblPr>
        <w:tblStyle w:val="TableGrid"/>
        <w:tblW w:w="0" w:type="auto"/>
        <w:tblLook w:val="04A0" w:firstRow="1" w:lastRow="0" w:firstColumn="1" w:lastColumn="0" w:noHBand="0" w:noVBand="1"/>
      </w:tblPr>
      <w:tblGrid>
        <w:gridCol w:w="1686"/>
        <w:gridCol w:w="2828"/>
        <w:gridCol w:w="2828"/>
      </w:tblGrid>
      <w:tr w:rsidR="00F1478A" w14:paraId="694DE4D2" w14:textId="77777777" w:rsidTr="000405C8">
        <w:tc>
          <w:tcPr>
            <w:tcW w:w="1686" w:type="dxa"/>
          </w:tcPr>
          <w:p w14:paraId="774A9332" w14:textId="77777777" w:rsidR="00F1478A" w:rsidRDefault="00F1478A" w:rsidP="000405C8">
            <w:r>
              <w:t>Colour</w:t>
            </w:r>
          </w:p>
        </w:tc>
        <w:tc>
          <w:tcPr>
            <w:tcW w:w="2828" w:type="dxa"/>
          </w:tcPr>
          <w:p w14:paraId="5DA64350" w14:textId="77777777" w:rsidR="00F1478A" w:rsidRDefault="00F1478A" w:rsidP="000405C8">
            <w:r>
              <w:t>After Hot Water Wash</w:t>
            </w:r>
          </w:p>
        </w:tc>
        <w:tc>
          <w:tcPr>
            <w:tcW w:w="2828" w:type="dxa"/>
          </w:tcPr>
          <w:p w14:paraId="4E713D6A" w14:textId="77777777" w:rsidR="00F1478A" w:rsidRDefault="00F1478A" w:rsidP="000405C8"/>
        </w:tc>
      </w:tr>
      <w:tr w:rsidR="00F1478A" w14:paraId="6C25A3D5" w14:textId="77777777" w:rsidTr="000405C8">
        <w:tc>
          <w:tcPr>
            <w:tcW w:w="1686" w:type="dxa"/>
          </w:tcPr>
          <w:p w14:paraId="6C5039E8" w14:textId="77777777" w:rsidR="00F1478A" w:rsidRDefault="00F1478A" w:rsidP="000405C8">
            <w:r>
              <w:t>Black</w:t>
            </w:r>
          </w:p>
        </w:tc>
        <w:tc>
          <w:tcPr>
            <w:tcW w:w="2828" w:type="dxa"/>
          </w:tcPr>
          <w:p w14:paraId="5D250D11" w14:textId="77777777" w:rsidR="00F1478A" w:rsidRDefault="00F1478A" w:rsidP="000405C8">
            <w:r>
              <w:object w:dxaOrig="2580" w:dyaOrig="796" w14:anchorId="42872F53">
                <v:shape id="_x0000_i1041" type="#_x0000_t75" style="width:129pt;height:40.7pt" o:ole="">
                  <v:imagedata r:id="rId32" o:title=""/>
                </v:shape>
                <o:OLEObject Type="Embed" ProgID="Visio.Drawing.15" ShapeID="_x0000_i1041" DrawAspect="Content" ObjectID="_1739006143" r:id="rId73"/>
              </w:object>
            </w:r>
          </w:p>
        </w:tc>
        <w:tc>
          <w:tcPr>
            <w:tcW w:w="2828" w:type="dxa"/>
          </w:tcPr>
          <w:p w14:paraId="71733783" w14:textId="77777777" w:rsidR="00F1478A" w:rsidRDefault="00F1478A" w:rsidP="000405C8">
            <w:r>
              <w:rPr>
                <w:noProof/>
              </w:rPr>
              <w:drawing>
                <wp:inline distT="0" distB="0" distL="0" distR="0" wp14:anchorId="45A7BB65" wp14:editId="4ECCF9EB">
                  <wp:extent cx="628650" cy="266700"/>
                  <wp:effectExtent l="0" t="0" r="0" b="0"/>
                  <wp:docPr id="154" name="Picture 15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 name="Picture 152" descr="A screenshot of a computer&#10;&#10;Description automatically generated"/>
                          <pic:cNvPicPr/>
                        </pic:nvPicPr>
                        <pic:blipFill rotWithShape="1">
                          <a:blip r:embed="rId74"/>
                          <a:srcRect l="27269" t="45933" r="67862" b="47785"/>
                          <a:stretch/>
                        </pic:blipFill>
                        <pic:spPr bwMode="auto">
                          <a:xfrm>
                            <a:off x="0" y="0"/>
                            <a:ext cx="630324" cy="267410"/>
                          </a:xfrm>
                          <a:prstGeom prst="rect">
                            <a:avLst/>
                          </a:prstGeom>
                          <a:ln>
                            <a:noFill/>
                          </a:ln>
                          <a:extLst>
                            <a:ext uri="{53640926-AAD7-44D8-BBD7-CCE9431645EC}">
                              <a14:shadowObscured xmlns:a14="http://schemas.microsoft.com/office/drawing/2010/main"/>
                            </a:ext>
                          </a:extLst>
                        </pic:spPr>
                      </pic:pic>
                    </a:graphicData>
                  </a:graphic>
                </wp:inline>
              </w:drawing>
            </w:r>
          </w:p>
        </w:tc>
      </w:tr>
      <w:tr w:rsidR="00F1478A" w14:paraId="4610337A" w14:textId="77777777" w:rsidTr="000405C8">
        <w:tc>
          <w:tcPr>
            <w:tcW w:w="1686" w:type="dxa"/>
          </w:tcPr>
          <w:p w14:paraId="7B0B1D55" w14:textId="77777777" w:rsidR="00F1478A" w:rsidRDefault="00F1478A" w:rsidP="000405C8">
            <w:r>
              <w:t>Orange</w:t>
            </w:r>
          </w:p>
        </w:tc>
        <w:tc>
          <w:tcPr>
            <w:tcW w:w="2828" w:type="dxa"/>
          </w:tcPr>
          <w:p w14:paraId="3907A076" w14:textId="77777777" w:rsidR="00F1478A" w:rsidRDefault="00F1478A" w:rsidP="000405C8">
            <w:r>
              <w:object w:dxaOrig="2551" w:dyaOrig="736" w14:anchorId="572F4DB4">
                <v:shape id="_x0000_i1042" type="#_x0000_t75" style="width:127.7pt;height:36.95pt" o:ole="">
                  <v:imagedata r:id="rId36" o:title=""/>
                </v:shape>
                <o:OLEObject Type="Embed" ProgID="Visio.Drawing.15" ShapeID="_x0000_i1042" DrawAspect="Content" ObjectID="_1739006144" r:id="rId75"/>
              </w:object>
            </w:r>
          </w:p>
        </w:tc>
        <w:tc>
          <w:tcPr>
            <w:tcW w:w="2828" w:type="dxa"/>
          </w:tcPr>
          <w:p w14:paraId="74A3AC26" w14:textId="77777777" w:rsidR="00F1478A" w:rsidRDefault="00F1478A" w:rsidP="000405C8">
            <w:r>
              <w:rPr>
                <w:noProof/>
              </w:rPr>
              <w:drawing>
                <wp:inline distT="0" distB="0" distL="0" distR="0" wp14:anchorId="289C7940" wp14:editId="15E44DAA">
                  <wp:extent cx="1524000" cy="584548"/>
                  <wp:effectExtent l="0" t="0" r="0" b="6350"/>
                  <wp:docPr id="155" name="Picture 15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 name="Picture 152" descr="A screenshot of a computer&#10;&#10;Description automatically generated"/>
                          <pic:cNvPicPr/>
                        </pic:nvPicPr>
                        <pic:blipFill rotWithShape="1">
                          <a:blip r:embed="rId74"/>
                          <a:srcRect l="26569" t="55530" r="68395" b="38595"/>
                          <a:stretch/>
                        </pic:blipFill>
                        <pic:spPr bwMode="auto">
                          <a:xfrm>
                            <a:off x="0" y="0"/>
                            <a:ext cx="1535450" cy="588940"/>
                          </a:xfrm>
                          <a:prstGeom prst="rect">
                            <a:avLst/>
                          </a:prstGeom>
                          <a:ln>
                            <a:noFill/>
                          </a:ln>
                          <a:extLst>
                            <a:ext uri="{53640926-AAD7-44D8-BBD7-CCE9431645EC}">
                              <a14:shadowObscured xmlns:a14="http://schemas.microsoft.com/office/drawing/2010/main"/>
                            </a:ext>
                          </a:extLst>
                        </pic:spPr>
                      </pic:pic>
                    </a:graphicData>
                  </a:graphic>
                </wp:inline>
              </w:drawing>
            </w:r>
          </w:p>
        </w:tc>
      </w:tr>
      <w:tr w:rsidR="00F1478A" w14:paraId="6531ECCE" w14:textId="77777777" w:rsidTr="000405C8">
        <w:tc>
          <w:tcPr>
            <w:tcW w:w="1686" w:type="dxa"/>
          </w:tcPr>
          <w:p w14:paraId="7693AAF4" w14:textId="77777777" w:rsidR="00F1478A" w:rsidRDefault="00F1478A" w:rsidP="000405C8">
            <w:r>
              <w:t>Pink</w:t>
            </w:r>
          </w:p>
        </w:tc>
        <w:tc>
          <w:tcPr>
            <w:tcW w:w="2828" w:type="dxa"/>
          </w:tcPr>
          <w:p w14:paraId="4CD89097" w14:textId="77777777" w:rsidR="00F1478A" w:rsidRDefault="00F1478A" w:rsidP="000405C8">
            <w:r>
              <w:object w:dxaOrig="2580" w:dyaOrig="840" w14:anchorId="4CC4E854">
                <v:shape id="_x0000_i1043" type="#_x0000_t75" style="width:129pt;height:41.95pt" o:ole="">
                  <v:imagedata r:id="rId40" o:title=""/>
                </v:shape>
                <o:OLEObject Type="Embed" ProgID="Visio.Drawing.15" ShapeID="_x0000_i1043" DrawAspect="Content" ObjectID="_1739006145" r:id="rId76"/>
              </w:object>
            </w:r>
          </w:p>
        </w:tc>
        <w:tc>
          <w:tcPr>
            <w:tcW w:w="2828" w:type="dxa"/>
          </w:tcPr>
          <w:p w14:paraId="2B2FD603" w14:textId="77777777" w:rsidR="00F1478A" w:rsidRDefault="00F1478A" w:rsidP="000405C8">
            <w:r>
              <w:rPr>
                <w:noProof/>
              </w:rPr>
              <w:drawing>
                <wp:inline distT="0" distB="0" distL="0" distR="0" wp14:anchorId="72843C2F" wp14:editId="5605D793">
                  <wp:extent cx="1390650" cy="641838"/>
                  <wp:effectExtent l="0" t="0" r="0" b="6350"/>
                  <wp:docPr id="152" name="Picture 15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 name="Picture 152" descr="A screenshot of a computer&#10;&#10;Description automatically generated"/>
                          <pic:cNvPicPr/>
                        </pic:nvPicPr>
                        <pic:blipFill rotWithShape="1">
                          <a:blip r:embed="rId74"/>
                          <a:srcRect l="26386" t="64289" r="69468" b="29891"/>
                          <a:stretch/>
                        </pic:blipFill>
                        <pic:spPr bwMode="auto">
                          <a:xfrm>
                            <a:off x="0" y="0"/>
                            <a:ext cx="1404998" cy="648460"/>
                          </a:xfrm>
                          <a:prstGeom prst="rect">
                            <a:avLst/>
                          </a:prstGeom>
                          <a:ln>
                            <a:noFill/>
                          </a:ln>
                          <a:extLst>
                            <a:ext uri="{53640926-AAD7-44D8-BBD7-CCE9431645EC}">
                              <a14:shadowObscured xmlns:a14="http://schemas.microsoft.com/office/drawing/2010/main"/>
                            </a:ext>
                          </a:extLst>
                        </pic:spPr>
                      </pic:pic>
                    </a:graphicData>
                  </a:graphic>
                </wp:inline>
              </w:drawing>
            </w:r>
          </w:p>
        </w:tc>
      </w:tr>
      <w:tr w:rsidR="00F1478A" w14:paraId="77E5CAF3" w14:textId="77777777" w:rsidTr="000405C8">
        <w:tc>
          <w:tcPr>
            <w:tcW w:w="1686" w:type="dxa"/>
          </w:tcPr>
          <w:p w14:paraId="4756921F" w14:textId="77777777" w:rsidR="00F1478A" w:rsidRDefault="00F1478A" w:rsidP="000405C8">
            <w:r>
              <w:t>Brown</w:t>
            </w:r>
          </w:p>
        </w:tc>
        <w:tc>
          <w:tcPr>
            <w:tcW w:w="2828" w:type="dxa"/>
          </w:tcPr>
          <w:p w14:paraId="650570BC" w14:textId="77777777" w:rsidR="00F1478A" w:rsidRDefault="00F1478A" w:rsidP="000405C8">
            <w:r>
              <w:object w:dxaOrig="2625" w:dyaOrig="765" w14:anchorId="3911B49C">
                <v:shape id="_x0000_i1044" type="#_x0000_t75" style="width:128.9pt;height:37.55pt" o:ole="">
                  <v:imagedata r:id="rId60" o:title=""/>
                </v:shape>
                <o:OLEObject Type="Embed" ProgID="Visio.Drawing.15" ShapeID="_x0000_i1044" DrawAspect="Content" ObjectID="_1739006146" r:id="rId77"/>
              </w:object>
            </w:r>
          </w:p>
        </w:tc>
        <w:tc>
          <w:tcPr>
            <w:tcW w:w="2828" w:type="dxa"/>
          </w:tcPr>
          <w:p w14:paraId="1CC2CAAB" w14:textId="77777777" w:rsidR="00F1478A" w:rsidRDefault="00F1478A" w:rsidP="000405C8">
            <w:r>
              <w:rPr>
                <w:noProof/>
              </w:rPr>
              <w:drawing>
                <wp:inline distT="0" distB="0" distL="0" distR="0" wp14:anchorId="392C1006" wp14:editId="6A6F860D">
                  <wp:extent cx="1390650" cy="635412"/>
                  <wp:effectExtent l="0" t="0" r="0" b="0"/>
                  <wp:docPr id="153" name="Picture 15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 name="Picture 152" descr="A screenshot of a computer&#10;&#10;Description automatically generated"/>
                          <pic:cNvPicPr/>
                        </pic:nvPicPr>
                        <pic:blipFill rotWithShape="1">
                          <a:blip r:embed="rId74"/>
                          <a:srcRect l="27218" t="39663" r="68320" b="54136"/>
                          <a:stretch/>
                        </pic:blipFill>
                        <pic:spPr bwMode="auto">
                          <a:xfrm>
                            <a:off x="0" y="0"/>
                            <a:ext cx="1407055" cy="642908"/>
                          </a:xfrm>
                          <a:prstGeom prst="rect">
                            <a:avLst/>
                          </a:prstGeom>
                          <a:ln>
                            <a:noFill/>
                          </a:ln>
                          <a:extLst>
                            <a:ext uri="{53640926-AAD7-44D8-BBD7-CCE9431645EC}">
                              <a14:shadowObscured xmlns:a14="http://schemas.microsoft.com/office/drawing/2010/main"/>
                            </a:ext>
                          </a:extLst>
                        </pic:spPr>
                      </pic:pic>
                    </a:graphicData>
                  </a:graphic>
                </wp:inline>
              </w:drawing>
            </w:r>
          </w:p>
        </w:tc>
      </w:tr>
    </w:tbl>
    <w:p w14:paraId="65B19C00" w14:textId="77777777" w:rsidR="00613E0C" w:rsidRDefault="00613E0C" w:rsidP="00491EEE">
      <w:pPr>
        <w:jc w:val="both"/>
        <w:sectPr w:rsidR="00613E0C" w:rsidSect="008719E9">
          <w:footerReference w:type="default" r:id="rId78"/>
          <w:pgSz w:w="11906" w:h="16838"/>
          <w:pgMar w:top="1440" w:right="1440" w:bottom="1440" w:left="1440" w:header="708" w:footer="708" w:gutter="0"/>
          <w:pgNumType w:start="0"/>
          <w:cols w:space="708"/>
          <w:titlePg/>
          <w:docGrid w:linePitch="360"/>
        </w:sectPr>
      </w:pPr>
    </w:p>
    <w:p w14:paraId="54CF89BC" w14:textId="4165DBAE" w:rsidR="00613E0C" w:rsidRDefault="00613E0C" w:rsidP="00613E0C">
      <w:pPr>
        <w:pStyle w:val="Caption"/>
        <w:keepNext/>
      </w:pPr>
      <w:bookmarkStart w:id="62" w:name="_Toc127455861"/>
      <w:r>
        <w:lastRenderedPageBreak/>
        <w:t xml:space="preserve">Table </w:t>
      </w:r>
      <w:r w:rsidR="008603F7">
        <w:fldChar w:fldCharType="begin"/>
      </w:r>
      <w:r w:rsidR="008603F7">
        <w:instrText xml:space="preserve"> SEQ Table \* ARABIC </w:instrText>
      </w:r>
      <w:r w:rsidR="008603F7">
        <w:fldChar w:fldCharType="separate"/>
      </w:r>
      <w:r w:rsidR="00522941">
        <w:rPr>
          <w:noProof/>
        </w:rPr>
        <w:t>15</w:t>
      </w:r>
      <w:r w:rsidR="008603F7">
        <w:rPr>
          <w:noProof/>
        </w:rPr>
        <w:fldChar w:fldCharType="end"/>
      </w:r>
      <w:r>
        <w:t xml:space="preserve">: List of Samples Created Throughout the </w:t>
      </w:r>
      <w:proofErr w:type="spellStart"/>
      <w:r>
        <w:t>Optmisation</w:t>
      </w:r>
      <w:proofErr w:type="spellEnd"/>
      <w:r>
        <w:t xml:space="preserve"> Process</w:t>
      </w:r>
      <w:bookmarkEnd w:id="62"/>
    </w:p>
    <w:tbl>
      <w:tblPr>
        <w:tblW w:w="0" w:type="auto"/>
        <w:tblLook w:val="04A0" w:firstRow="1" w:lastRow="0" w:firstColumn="1" w:lastColumn="0" w:noHBand="0" w:noVBand="1"/>
      </w:tblPr>
      <w:tblGrid>
        <w:gridCol w:w="1381"/>
        <w:gridCol w:w="1479"/>
        <w:gridCol w:w="933"/>
        <w:gridCol w:w="739"/>
        <w:gridCol w:w="822"/>
        <w:gridCol w:w="1525"/>
        <w:gridCol w:w="784"/>
        <w:gridCol w:w="1426"/>
        <w:gridCol w:w="1145"/>
        <w:gridCol w:w="1058"/>
        <w:gridCol w:w="1114"/>
        <w:gridCol w:w="1249"/>
        <w:gridCol w:w="1127"/>
        <w:gridCol w:w="2829"/>
        <w:gridCol w:w="917"/>
        <w:gridCol w:w="1273"/>
        <w:gridCol w:w="1117"/>
      </w:tblGrid>
      <w:tr w:rsidR="00613E0C" w:rsidRPr="00613E0C" w14:paraId="61487847" w14:textId="77777777" w:rsidTr="00613E0C">
        <w:trPr>
          <w:trHeight w:val="300"/>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24EF8BD"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Sample No.</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5AA9580E"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Fixer Amount (g)</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2DA3F26B"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Water (g)</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0597CAD7"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Salt (g)</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2B4D5706"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Gum (g)</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51104E81"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Fixer Amount (%)</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79A09615"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Salt (%)</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20AAA110"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Ink Strength (%)</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4CF198FC"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Band Colour</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6B86E1E6"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Wash Time</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3095130A"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Wash Temp</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6208426B"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Wash Sol.</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71E8F044"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Ink Colour</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1056420A"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Ink Recipe</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58302B4F"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Ink Temp</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4AFA5FF2"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Soaking Temp</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023FB67D"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Soaking Sol.</w:t>
            </w:r>
          </w:p>
        </w:tc>
      </w:tr>
      <w:tr w:rsidR="00613E0C" w:rsidRPr="00613E0C" w14:paraId="7F4722EA" w14:textId="77777777" w:rsidTr="00613E0C">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343B35B4"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3</w:t>
            </w:r>
          </w:p>
        </w:tc>
        <w:tc>
          <w:tcPr>
            <w:tcW w:w="0" w:type="auto"/>
            <w:tcBorders>
              <w:top w:val="nil"/>
              <w:left w:val="nil"/>
              <w:bottom w:val="single" w:sz="4" w:space="0" w:color="auto"/>
              <w:right w:val="single" w:sz="4" w:space="0" w:color="auto"/>
            </w:tcBorders>
            <w:shd w:val="clear" w:color="auto" w:fill="auto"/>
            <w:noWrap/>
            <w:vAlign w:val="bottom"/>
            <w:hideMark/>
          </w:tcPr>
          <w:p w14:paraId="5E88192C"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5.35</w:t>
            </w:r>
          </w:p>
        </w:tc>
        <w:tc>
          <w:tcPr>
            <w:tcW w:w="0" w:type="auto"/>
            <w:tcBorders>
              <w:top w:val="nil"/>
              <w:left w:val="nil"/>
              <w:bottom w:val="single" w:sz="4" w:space="0" w:color="auto"/>
              <w:right w:val="single" w:sz="4" w:space="0" w:color="auto"/>
            </w:tcBorders>
            <w:shd w:val="clear" w:color="auto" w:fill="auto"/>
            <w:noWrap/>
            <w:vAlign w:val="bottom"/>
            <w:hideMark/>
          </w:tcPr>
          <w:p w14:paraId="263AA492"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100</w:t>
            </w:r>
          </w:p>
        </w:tc>
        <w:tc>
          <w:tcPr>
            <w:tcW w:w="0" w:type="auto"/>
            <w:tcBorders>
              <w:top w:val="nil"/>
              <w:left w:val="nil"/>
              <w:bottom w:val="single" w:sz="4" w:space="0" w:color="auto"/>
              <w:right w:val="single" w:sz="4" w:space="0" w:color="auto"/>
            </w:tcBorders>
            <w:shd w:val="clear" w:color="auto" w:fill="auto"/>
            <w:noWrap/>
            <w:vAlign w:val="bottom"/>
            <w:hideMark/>
          </w:tcPr>
          <w:p w14:paraId="32C84AFC"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9.7</w:t>
            </w:r>
          </w:p>
        </w:tc>
        <w:tc>
          <w:tcPr>
            <w:tcW w:w="0" w:type="auto"/>
            <w:tcBorders>
              <w:top w:val="nil"/>
              <w:left w:val="nil"/>
              <w:bottom w:val="single" w:sz="4" w:space="0" w:color="auto"/>
              <w:right w:val="single" w:sz="4" w:space="0" w:color="auto"/>
            </w:tcBorders>
            <w:shd w:val="clear" w:color="auto" w:fill="auto"/>
            <w:noWrap/>
            <w:vAlign w:val="bottom"/>
            <w:hideMark/>
          </w:tcPr>
          <w:p w14:paraId="48F16623"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0</w:t>
            </w:r>
          </w:p>
        </w:tc>
        <w:tc>
          <w:tcPr>
            <w:tcW w:w="0" w:type="auto"/>
            <w:tcBorders>
              <w:top w:val="single" w:sz="4" w:space="0" w:color="auto"/>
              <w:left w:val="single" w:sz="4" w:space="0" w:color="auto"/>
              <w:bottom w:val="single" w:sz="4" w:space="0" w:color="auto"/>
              <w:right w:val="single" w:sz="4" w:space="0" w:color="auto"/>
            </w:tcBorders>
            <w:shd w:val="clear" w:color="000000" w:fill="F98870"/>
            <w:noWrap/>
            <w:vAlign w:val="bottom"/>
            <w:hideMark/>
          </w:tcPr>
          <w:p w14:paraId="6FE81638"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4.65%</w:t>
            </w:r>
          </w:p>
        </w:tc>
        <w:tc>
          <w:tcPr>
            <w:tcW w:w="0" w:type="auto"/>
            <w:tcBorders>
              <w:top w:val="single" w:sz="4" w:space="0" w:color="auto"/>
              <w:left w:val="single" w:sz="4" w:space="0" w:color="auto"/>
              <w:bottom w:val="single" w:sz="4" w:space="0" w:color="auto"/>
              <w:right w:val="single" w:sz="4" w:space="0" w:color="auto"/>
            </w:tcBorders>
            <w:shd w:val="clear" w:color="000000" w:fill="FEEB84"/>
            <w:noWrap/>
            <w:vAlign w:val="bottom"/>
            <w:hideMark/>
          </w:tcPr>
          <w:p w14:paraId="35A94374"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8.43%</w:t>
            </w:r>
          </w:p>
        </w:tc>
        <w:tc>
          <w:tcPr>
            <w:tcW w:w="0" w:type="auto"/>
            <w:tcBorders>
              <w:top w:val="nil"/>
              <w:left w:val="nil"/>
              <w:bottom w:val="single" w:sz="4" w:space="0" w:color="auto"/>
              <w:right w:val="single" w:sz="4" w:space="0" w:color="auto"/>
            </w:tcBorders>
            <w:shd w:val="clear" w:color="auto" w:fill="auto"/>
            <w:noWrap/>
            <w:vAlign w:val="bottom"/>
            <w:hideMark/>
          </w:tcPr>
          <w:p w14:paraId="398D7C34"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50%</w:t>
            </w:r>
          </w:p>
        </w:tc>
        <w:tc>
          <w:tcPr>
            <w:tcW w:w="0" w:type="auto"/>
            <w:tcBorders>
              <w:top w:val="nil"/>
              <w:left w:val="nil"/>
              <w:bottom w:val="single" w:sz="4" w:space="0" w:color="auto"/>
              <w:right w:val="single" w:sz="4" w:space="0" w:color="auto"/>
            </w:tcBorders>
            <w:shd w:val="clear" w:color="auto" w:fill="auto"/>
            <w:noWrap/>
            <w:vAlign w:val="bottom"/>
            <w:hideMark/>
          </w:tcPr>
          <w:p w14:paraId="03E2A02D"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WOP</w:t>
            </w:r>
          </w:p>
        </w:tc>
        <w:tc>
          <w:tcPr>
            <w:tcW w:w="0" w:type="auto"/>
            <w:tcBorders>
              <w:top w:val="nil"/>
              <w:left w:val="nil"/>
              <w:bottom w:val="single" w:sz="4" w:space="0" w:color="auto"/>
              <w:right w:val="single" w:sz="4" w:space="0" w:color="auto"/>
            </w:tcBorders>
            <w:shd w:val="clear" w:color="auto" w:fill="auto"/>
            <w:noWrap/>
            <w:vAlign w:val="bottom"/>
            <w:hideMark/>
          </w:tcPr>
          <w:p w14:paraId="28278430"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No Wash</w:t>
            </w:r>
          </w:p>
        </w:tc>
        <w:tc>
          <w:tcPr>
            <w:tcW w:w="0" w:type="auto"/>
            <w:tcBorders>
              <w:top w:val="nil"/>
              <w:left w:val="nil"/>
              <w:bottom w:val="single" w:sz="4" w:space="0" w:color="auto"/>
              <w:right w:val="single" w:sz="4" w:space="0" w:color="auto"/>
            </w:tcBorders>
            <w:shd w:val="clear" w:color="auto" w:fill="auto"/>
            <w:noWrap/>
            <w:vAlign w:val="bottom"/>
            <w:hideMark/>
          </w:tcPr>
          <w:p w14:paraId="0F06F4DD"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No Wash</w:t>
            </w:r>
          </w:p>
        </w:tc>
        <w:tc>
          <w:tcPr>
            <w:tcW w:w="0" w:type="auto"/>
            <w:tcBorders>
              <w:top w:val="nil"/>
              <w:left w:val="nil"/>
              <w:bottom w:val="single" w:sz="4" w:space="0" w:color="auto"/>
              <w:right w:val="single" w:sz="4" w:space="0" w:color="auto"/>
            </w:tcBorders>
            <w:shd w:val="clear" w:color="auto" w:fill="auto"/>
            <w:noWrap/>
            <w:vAlign w:val="bottom"/>
            <w:hideMark/>
          </w:tcPr>
          <w:p w14:paraId="18EC8A72"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Water</w:t>
            </w:r>
          </w:p>
        </w:tc>
        <w:tc>
          <w:tcPr>
            <w:tcW w:w="0" w:type="auto"/>
            <w:tcBorders>
              <w:top w:val="nil"/>
              <w:left w:val="nil"/>
              <w:bottom w:val="single" w:sz="4" w:space="0" w:color="auto"/>
              <w:right w:val="single" w:sz="4" w:space="0" w:color="auto"/>
            </w:tcBorders>
            <w:shd w:val="clear" w:color="auto" w:fill="auto"/>
            <w:noWrap/>
            <w:vAlign w:val="bottom"/>
            <w:hideMark/>
          </w:tcPr>
          <w:p w14:paraId="4587E7D1"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Black</w:t>
            </w:r>
          </w:p>
        </w:tc>
        <w:tc>
          <w:tcPr>
            <w:tcW w:w="0" w:type="auto"/>
            <w:tcBorders>
              <w:top w:val="nil"/>
              <w:left w:val="nil"/>
              <w:bottom w:val="single" w:sz="4" w:space="0" w:color="auto"/>
              <w:right w:val="single" w:sz="4" w:space="0" w:color="auto"/>
            </w:tcBorders>
            <w:shd w:val="clear" w:color="auto" w:fill="auto"/>
            <w:noWrap/>
            <w:vAlign w:val="bottom"/>
            <w:hideMark/>
          </w:tcPr>
          <w:p w14:paraId="09D523CE"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Black 100%</w:t>
            </w:r>
          </w:p>
        </w:tc>
        <w:tc>
          <w:tcPr>
            <w:tcW w:w="0" w:type="auto"/>
            <w:tcBorders>
              <w:top w:val="nil"/>
              <w:left w:val="nil"/>
              <w:bottom w:val="single" w:sz="4" w:space="0" w:color="auto"/>
              <w:right w:val="single" w:sz="4" w:space="0" w:color="auto"/>
            </w:tcBorders>
            <w:shd w:val="clear" w:color="auto" w:fill="auto"/>
            <w:noWrap/>
            <w:vAlign w:val="bottom"/>
            <w:hideMark/>
          </w:tcPr>
          <w:p w14:paraId="50CB585F"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Ambient</w:t>
            </w:r>
          </w:p>
        </w:tc>
        <w:tc>
          <w:tcPr>
            <w:tcW w:w="0" w:type="auto"/>
            <w:vMerge w:val="restart"/>
            <w:tcBorders>
              <w:top w:val="nil"/>
              <w:left w:val="single" w:sz="4" w:space="0" w:color="auto"/>
              <w:bottom w:val="single" w:sz="4" w:space="0" w:color="auto"/>
              <w:right w:val="single" w:sz="4" w:space="0" w:color="auto"/>
            </w:tcBorders>
            <w:shd w:val="clear" w:color="auto" w:fill="auto"/>
            <w:vAlign w:val="center"/>
            <w:hideMark/>
          </w:tcPr>
          <w:p w14:paraId="240A19BE"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 xml:space="preserve">Kept in Water Baths, </w:t>
            </w:r>
            <w:proofErr w:type="spellStart"/>
            <w:r w:rsidRPr="00613E0C">
              <w:rPr>
                <w:rFonts w:ascii="Calibri" w:eastAsia="Times New Roman" w:hAnsi="Calibri" w:cs="Calibri"/>
                <w:color w:val="000000"/>
                <w:sz w:val="20"/>
                <w:szCs w:val="20"/>
                <w:lang w:eastAsia="en-GB"/>
              </w:rPr>
              <w:t>approx</w:t>
            </w:r>
            <w:proofErr w:type="spellEnd"/>
            <w:r w:rsidRPr="00613E0C">
              <w:rPr>
                <w:rFonts w:ascii="Calibri" w:eastAsia="Times New Roman" w:hAnsi="Calibri" w:cs="Calibri"/>
                <w:color w:val="000000"/>
                <w:sz w:val="20"/>
                <w:szCs w:val="20"/>
                <w:lang w:eastAsia="en-GB"/>
              </w:rPr>
              <w:t xml:space="preserve"> temperature of 50C</w:t>
            </w:r>
          </w:p>
        </w:tc>
        <w:tc>
          <w:tcPr>
            <w:tcW w:w="0" w:type="auto"/>
            <w:tcBorders>
              <w:top w:val="nil"/>
              <w:left w:val="nil"/>
              <w:bottom w:val="single" w:sz="4" w:space="0" w:color="auto"/>
              <w:right w:val="single" w:sz="4" w:space="0" w:color="auto"/>
            </w:tcBorders>
            <w:shd w:val="clear" w:color="auto" w:fill="auto"/>
            <w:noWrap/>
            <w:vAlign w:val="bottom"/>
            <w:hideMark/>
          </w:tcPr>
          <w:p w14:paraId="328A50B6"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Water</w:t>
            </w:r>
          </w:p>
        </w:tc>
      </w:tr>
      <w:tr w:rsidR="00613E0C" w:rsidRPr="00613E0C" w14:paraId="4FF9F52A" w14:textId="77777777" w:rsidTr="00613E0C">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6713722D"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4</w:t>
            </w:r>
          </w:p>
        </w:tc>
        <w:tc>
          <w:tcPr>
            <w:tcW w:w="0" w:type="auto"/>
            <w:tcBorders>
              <w:top w:val="nil"/>
              <w:left w:val="nil"/>
              <w:bottom w:val="single" w:sz="4" w:space="0" w:color="auto"/>
              <w:right w:val="single" w:sz="4" w:space="0" w:color="auto"/>
            </w:tcBorders>
            <w:shd w:val="clear" w:color="auto" w:fill="auto"/>
            <w:noWrap/>
            <w:vAlign w:val="bottom"/>
            <w:hideMark/>
          </w:tcPr>
          <w:p w14:paraId="70101C42"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5.35</w:t>
            </w:r>
          </w:p>
        </w:tc>
        <w:tc>
          <w:tcPr>
            <w:tcW w:w="0" w:type="auto"/>
            <w:tcBorders>
              <w:top w:val="nil"/>
              <w:left w:val="nil"/>
              <w:bottom w:val="single" w:sz="4" w:space="0" w:color="auto"/>
              <w:right w:val="single" w:sz="4" w:space="0" w:color="auto"/>
            </w:tcBorders>
            <w:shd w:val="clear" w:color="auto" w:fill="auto"/>
            <w:noWrap/>
            <w:vAlign w:val="bottom"/>
            <w:hideMark/>
          </w:tcPr>
          <w:p w14:paraId="3519101B"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100</w:t>
            </w:r>
          </w:p>
        </w:tc>
        <w:tc>
          <w:tcPr>
            <w:tcW w:w="0" w:type="auto"/>
            <w:tcBorders>
              <w:top w:val="nil"/>
              <w:left w:val="nil"/>
              <w:bottom w:val="single" w:sz="4" w:space="0" w:color="auto"/>
              <w:right w:val="single" w:sz="4" w:space="0" w:color="auto"/>
            </w:tcBorders>
            <w:shd w:val="clear" w:color="auto" w:fill="auto"/>
            <w:noWrap/>
            <w:vAlign w:val="bottom"/>
            <w:hideMark/>
          </w:tcPr>
          <w:p w14:paraId="1D8BA6AA"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9.7</w:t>
            </w:r>
          </w:p>
        </w:tc>
        <w:tc>
          <w:tcPr>
            <w:tcW w:w="0" w:type="auto"/>
            <w:tcBorders>
              <w:top w:val="nil"/>
              <w:left w:val="nil"/>
              <w:bottom w:val="single" w:sz="4" w:space="0" w:color="auto"/>
              <w:right w:val="single" w:sz="4" w:space="0" w:color="auto"/>
            </w:tcBorders>
            <w:shd w:val="clear" w:color="auto" w:fill="auto"/>
            <w:noWrap/>
            <w:vAlign w:val="bottom"/>
            <w:hideMark/>
          </w:tcPr>
          <w:p w14:paraId="11858CD8"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0</w:t>
            </w:r>
          </w:p>
        </w:tc>
        <w:tc>
          <w:tcPr>
            <w:tcW w:w="0" w:type="auto"/>
            <w:tcBorders>
              <w:top w:val="single" w:sz="4" w:space="0" w:color="auto"/>
              <w:left w:val="single" w:sz="4" w:space="0" w:color="auto"/>
              <w:bottom w:val="single" w:sz="4" w:space="0" w:color="auto"/>
              <w:right w:val="single" w:sz="4" w:space="0" w:color="auto"/>
            </w:tcBorders>
            <w:shd w:val="clear" w:color="000000" w:fill="F98870"/>
            <w:noWrap/>
            <w:vAlign w:val="bottom"/>
            <w:hideMark/>
          </w:tcPr>
          <w:p w14:paraId="4B790014"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4.65%</w:t>
            </w:r>
          </w:p>
        </w:tc>
        <w:tc>
          <w:tcPr>
            <w:tcW w:w="0" w:type="auto"/>
            <w:tcBorders>
              <w:top w:val="single" w:sz="4" w:space="0" w:color="auto"/>
              <w:left w:val="single" w:sz="4" w:space="0" w:color="auto"/>
              <w:bottom w:val="single" w:sz="4" w:space="0" w:color="auto"/>
              <w:right w:val="single" w:sz="4" w:space="0" w:color="auto"/>
            </w:tcBorders>
            <w:shd w:val="clear" w:color="000000" w:fill="FEEB84"/>
            <w:noWrap/>
            <w:vAlign w:val="bottom"/>
            <w:hideMark/>
          </w:tcPr>
          <w:p w14:paraId="7C04CF49"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8.43%</w:t>
            </w:r>
          </w:p>
        </w:tc>
        <w:tc>
          <w:tcPr>
            <w:tcW w:w="0" w:type="auto"/>
            <w:tcBorders>
              <w:top w:val="nil"/>
              <w:left w:val="nil"/>
              <w:bottom w:val="single" w:sz="4" w:space="0" w:color="auto"/>
              <w:right w:val="single" w:sz="4" w:space="0" w:color="auto"/>
            </w:tcBorders>
            <w:shd w:val="clear" w:color="auto" w:fill="auto"/>
            <w:noWrap/>
            <w:vAlign w:val="bottom"/>
            <w:hideMark/>
          </w:tcPr>
          <w:p w14:paraId="5F91236C"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12%</w:t>
            </w:r>
          </w:p>
        </w:tc>
        <w:tc>
          <w:tcPr>
            <w:tcW w:w="0" w:type="auto"/>
            <w:tcBorders>
              <w:top w:val="nil"/>
              <w:left w:val="nil"/>
              <w:bottom w:val="single" w:sz="4" w:space="0" w:color="auto"/>
              <w:right w:val="single" w:sz="4" w:space="0" w:color="auto"/>
            </w:tcBorders>
            <w:shd w:val="clear" w:color="auto" w:fill="auto"/>
            <w:noWrap/>
            <w:vAlign w:val="bottom"/>
            <w:hideMark/>
          </w:tcPr>
          <w:p w14:paraId="5E08C278"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WOP</w:t>
            </w:r>
          </w:p>
        </w:tc>
        <w:tc>
          <w:tcPr>
            <w:tcW w:w="0" w:type="auto"/>
            <w:tcBorders>
              <w:top w:val="nil"/>
              <w:left w:val="nil"/>
              <w:bottom w:val="single" w:sz="4" w:space="0" w:color="auto"/>
              <w:right w:val="single" w:sz="4" w:space="0" w:color="auto"/>
            </w:tcBorders>
            <w:shd w:val="clear" w:color="auto" w:fill="auto"/>
            <w:noWrap/>
            <w:vAlign w:val="bottom"/>
            <w:hideMark/>
          </w:tcPr>
          <w:p w14:paraId="11196670"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No Wash</w:t>
            </w:r>
          </w:p>
        </w:tc>
        <w:tc>
          <w:tcPr>
            <w:tcW w:w="0" w:type="auto"/>
            <w:tcBorders>
              <w:top w:val="nil"/>
              <w:left w:val="nil"/>
              <w:bottom w:val="single" w:sz="4" w:space="0" w:color="auto"/>
              <w:right w:val="single" w:sz="4" w:space="0" w:color="auto"/>
            </w:tcBorders>
            <w:shd w:val="clear" w:color="auto" w:fill="auto"/>
            <w:noWrap/>
            <w:vAlign w:val="bottom"/>
            <w:hideMark/>
          </w:tcPr>
          <w:p w14:paraId="167B9F4C"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No Wash</w:t>
            </w:r>
          </w:p>
        </w:tc>
        <w:tc>
          <w:tcPr>
            <w:tcW w:w="0" w:type="auto"/>
            <w:tcBorders>
              <w:top w:val="nil"/>
              <w:left w:val="nil"/>
              <w:bottom w:val="single" w:sz="4" w:space="0" w:color="auto"/>
              <w:right w:val="single" w:sz="4" w:space="0" w:color="auto"/>
            </w:tcBorders>
            <w:shd w:val="clear" w:color="auto" w:fill="auto"/>
            <w:noWrap/>
            <w:vAlign w:val="bottom"/>
            <w:hideMark/>
          </w:tcPr>
          <w:p w14:paraId="1F9ADA76"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Water</w:t>
            </w:r>
          </w:p>
        </w:tc>
        <w:tc>
          <w:tcPr>
            <w:tcW w:w="0" w:type="auto"/>
            <w:tcBorders>
              <w:top w:val="nil"/>
              <w:left w:val="nil"/>
              <w:bottom w:val="single" w:sz="4" w:space="0" w:color="auto"/>
              <w:right w:val="single" w:sz="4" w:space="0" w:color="auto"/>
            </w:tcBorders>
            <w:shd w:val="clear" w:color="auto" w:fill="auto"/>
            <w:noWrap/>
            <w:vAlign w:val="bottom"/>
            <w:hideMark/>
          </w:tcPr>
          <w:p w14:paraId="12BBAF05"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Black</w:t>
            </w:r>
          </w:p>
        </w:tc>
        <w:tc>
          <w:tcPr>
            <w:tcW w:w="0" w:type="auto"/>
            <w:tcBorders>
              <w:top w:val="nil"/>
              <w:left w:val="nil"/>
              <w:bottom w:val="single" w:sz="4" w:space="0" w:color="auto"/>
              <w:right w:val="single" w:sz="4" w:space="0" w:color="auto"/>
            </w:tcBorders>
            <w:shd w:val="clear" w:color="auto" w:fill="auto"/>
            <w:noWrap/>
            <w:vAlign w:val="bottom"/>
            <w:hideMark/>
          </w:tcPr>
          <w:p w14:paraId="4536179A"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Black 100%</w:t>
            </w:r>
          </w:p>
        </w:tc>
        <w:tc>
          <w:tcPr>
            <w:tcW w:w="0" w:type="auto"/>
            <w:tcBorders>
              <w:top w:val="nil"/>
              <w:left w:val="nil"/>
              <w:bottom w:val="single" w:sz="4" w:space="0" w:color="auto"/>
              <w:right w:val="single" w:sz="4" w:space="0" w:color="auto"/>
            </w:tcBorders>
            <w:shd w:val="clear" w:color="auto" w:fill="auto"/>
            <w:noWrap/>
            <w:vAlign w:val="bottom"/>
            <w:hideMark/>
          </w:tcPr>
          <w:p w14:paraId="47343F0B"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Ambient</w:t>
            </w:r>
          </w:p>
        </w:tc>
        <w:tc>
          <w:tcPr>
            <w:tcW w:w="0" w:type="auto"/>
            <w:vMerge/>
            <w:tcBorders>
              <w:top w:val="nil"/>
              <w:left w:val="single" w:sz="4" w:space="0" w:color="auto"/>
              <w:bottom w:val="single" w:sz="4" w:space="0" w:color="auto"/>
              <w:right w:val="single" w:sz="4" w:space="0" w:color="auto"/>
            </w:tcBorders>
            <w:vAlign w:val="center"/>
            <w:hideMark/>
          </w:tcPr>
          <w:p w14:paraId="3A636981" w14:textId="77777777" w:rsidR="00613E0C" w:rsidRPr="00613E0C" w:rsidRDefault="00613E0C" w:rsidP="00613E0C">
            <w:pPr>
              <w:spacing w:after="0" w:line="240" w:lineRule="auto"/>
              <w:rPr>
                <w:rFonts w:ascii="Calibri" w:eastAsia="Times New Roman" w:hAnsi="Calibri" w:cs="Calibri"/>
                <w:color w:val="000000"/>
                <w:sz w:val="20"/>
                <w:szCs w:val="20"/>
                <w:lang w:eastAsia="en-GB"/>
              </w:rPr>
            </w:pPr>
          </w:p>
        </w:tc>
        <w:tc>
          <w:tcPr>
            <w:tcW w:w="0" w:type="auto"/>
            <w:tcBorders>
              <w:top w:val="nil"/>
              <w:left w:val="nil"/>
              <w:bottom w:val="single" w:sz="4" w:space="0" w:color="auto"/>
              <w:right w:val="single" w:sz="4" w:space="0" w:color="auto"/>
            </w:tcBorders>
            <w:shd w:val="clear" w:color="auto" w:fill="auto"/>
            <w:noWrap/>
            <w:vAlign w:val="bottom"/>
            <w:hideMark/>
          </w:tcPr>
          <w:p w14:paraId="12D351E8"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Water</w:t>
            </w:r>
          </w:p>
        </w:tc>
      </w:tr>
      <w:tr w:rsidR="00613E0C" w:rsidRPr="00613E0C" w14:paraId="79BBBED9" w14:textId="77777777" w:rsidTr="00613E0C">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433F3BD3"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5</w:t>
            </w:r>
          </w:p>
        </w:tc>
        <w:tc>
          <w:tcPr>
            <w:tcW w:w="0" w:type="auto"/>
            <w:tcBorders>
              <w:top w:val="nil"/>
              <w:left w:val="nil"/>
              <w:bottom w:val="single" w:sz="4" w:space="0" w:color="auto"/>
              <w:right w:val="single" w:sz="4" w:space="0" w:color="auto"/>
            </w:tcBorders>
            <w:shd w:val="clear" w:color="auto" w:fill="auto"/>
            <w:noWrap/>
            <w:vAlign w:val="bottom"/>
            <w:hideMark/>
          </w:tcPr>
          <w:p w14:paraId="6BE6F93F"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5.35</w:t>
            </w:r>
          </w:p>
        </w:tc>
        <w:tc>
          <w:tcPr>
            <w:tcW w:w="0" w:type="auto"/>
            <w:tcBorders>
              <w:top w:val="nil"/>
              <w:left w:val="nil"/>
              <w:bottom w:val="single" w:sz="4" w:space="0" w:color="auto"/>
              <w:right w:val="single" w:sz="4" w:space="0" w:color="auto"/>
            </w:tcBorders>
            <w:shd w:val="clear" w:color="auto" w:fill="auto"/>
            <w:noWrap/>
            <w:vAlign w:val="bottom"/>
            <w:hideMark/>
          </w:tcPr>
          <w:p w14:paraId="16F4DFCC"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100</w:t>
            </w:r>
          </w:p>
        </w:tc>
        <w:tc>
          <w:tcPr>
            <w:tcW w:w="0" w:type="auto"/>
            <w:tcBorders>
              <w:top w:val="nil"/>
              <w:left w:val="nil"/>
              <w:bottom w:val="single" w:sz="4" w:space="0" w:color="auto"/>
              <w:right w:val="single" w:sz="4" w:space="0" w:color="auto"/>
            </w:tcBorders>
            <w:shd w:val="clear" w:color="auto" w:fill="auto"/>
            <w:noWrap/>
            <w:vAlign w:val="bottom"/>
            <w:hideMark/>
          </w:tcPr>
          <w:p w14:paraId="4B3A5CF7"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9.7</w:t>
            </w:r>
          </w:p>
        </w:tc>
        <w:tc>
          <w:tcPr>
            <w:tcW w:w="0" w:type="auto"/>
            <w:tcBorders>
              <w:top w:val="nil"/>
              <w:left w:val="nil"/>
              <w:bottom w:val="single" w:sz="4" w:space="0" w:color="auto"/>
              <w:right w:val="single" w:sz="4" w:space="0" w:color="auto"/>
            </w:tcBorders>
            <w:shd w:val="clear" w:color="auto" w:fill="auto"/>
            <w:noWrap/>
            <w:vAlign w:val="bottom"/>
            <w:hideMark/>
          </w:tcPr>
          <w:p w14:paraId="190D50FD"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0.45</w:t>
            </w:r>
          </w:p>
        </w:tc>
        <w:tc>
          <w:tcPr>
            <w:tcW w:w="0" w:type="auto"/>
            <w:tcBorders>
              <w:top w:val="single" w:sz="4" w:space="0" w:color="auto"/>
              <w:left w:val="single" w:sz="4" w:space="0" w:color="auto"/>
              <w:bottom w:val="single" w:sz="4" w:space="0" w:color="auto"/>
              <w:right w:val="single" w:sz="4" w:space="0" w:color="auto"/>
            </w:tcBorders>
            <w:shd w:val="clear" w:color="000000" w:fill="F98770"/>
            <w:noWrap/>
            <w:vAlign w:val="bottom"/>
            <w:hideMark/>
          </w:tcPr>
          <w:p w14:paraId="2EE8CAE9"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4.63%</w:t>
            </w:r>
          </w:p>
        </w:tc>
        <w:tc>
          <w:tcPr>
            <w:tcW w:w="0" w:type="auto"/>
            <w:tcBorders>
              <w:top w:val="single" w:sz="4" w:space="0" w:color="auto"/>
              <w:left w:val="single" w:sz="4" w:space="0" w:color="auto"/>
              <w:bottom w:val="single" w:sz="4" w:space="0" w:color="auto"/>
              <w:right w:val="single" w:sz="4" w:space="0" w:color="auto"/>
            </w:tcBorders>
            <w:shd w:val="clear" w:color="000000" w:fill="FEEB84"/>
            <w:noWrap/>
            <w:vAlign w:val="bottom"/>
            <w:hideMark/>
          </w:tcPr>
          <w:p w14:paraId="33BD0DAF"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8.40%</w:t>
            </w:r>
          </w:p>
        </w:tc>
        <w:tc>
          <w:tcPr>
            <w:tcW w:w="0" w:type="auto"/>
            <w:tcBorders>
              <w:top w:val="nil"/>
              <w:left w:val="nil"/>
              <w:bottom w:val="single" w:sz="4" w:space="0" w:color="auto"/>
              <w:right w:val="single" w:sz="4" w:space="0" w:color="auto"/>
            </w:tcBorders>
            <w:shd w:val="clear" w:color="auto" w:fill="auto"/>
            <w:noWrap/>
            <w:vAlign w:val="bottom"/>
            <w:hideMark/>
          </w:tcPr>
          <w:p w14:paraId="76C2BF86"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12%</w:t>
            </w:r>
          </w:p>
        </w:tc>
        <w:tc>
          <w:tcPr>
            <w:tcW w:w="0" w:type="auto"/>
            <w:tcBorders>
              <w:top w:val="nil"/>
              <w:left w:val="nil"/>
              <w:bottom w:val="single" w:sz="4" w:space="0" w:color="auto"/>
              <w:right w:val="single" w:sz="4" w:space="0" w:color="auto"/>
            </w:tcBorders>
            <w:shd w:val="clear" w:color="auto" w:fill="auto"/>
            <w:noWrap/>
            <w:vAlign w:val="bottom"/>
            <w:hideMark/>
          </w:tcPr>
          <w:p w14:paraId="283A666D"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WOP</w:t>
            </w:r>
          </w:p>
        </w:tc>
        <w:tc>
          <w:tcPr>
            <w:tcW w:w="0" w:type="auto"/>
            <w:tcBorders>
              <w:top w:val="nil"/>
              <w:left w:val="nil"/>
              <w:bottom w:val="single" w:sz="4" w:space="0" w:color="auto"/>
              <w:right w:val="single" w:sz="4" w:space="0" w:color="auto"/>
            </w:tcBorders>
            <w:shd w:val="clear" w:color="auto" w:fill="auto"/>
            <w:noWrap/>
            <w:vAlign w:val="bottom"/>
            <w:hideMark/>
          </w:tcPr>
          <w:p w14:paraId="6378290E"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No Wash</w:t>
            </w:r>
          </w:p>
        </w:tc>
        <w:tc>
          <w:tcPr>
            <w:tcW w:w="0" w:type="auto"/>
            <w:tcBorders>
              <w:top w:val="nil"/>
              <w:left w:val="nil"/>
              <w:bottom w:val="single" w:sz="4" w:space="0" w:color="auto"/>
              <w:right w:val="single" w:sz="4" w:space="0" w:color="auto"/>
            </w:tcBorders>
            <w:shd w:val="clear" w:color="auto" w:fill="auto"/>
            <w:noWrap/>
            <w:vAlign w:val="bottom"/>
            <w:hideMark/>
          </w:tcPr>
          <w:p w14:paraId="13CBE68A"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No Wash</w:t>
            </w:r>
          </w:p>
        </w:tc>
        <w:tc>
          <w:tcPr>
            <w:tcW w:w="0" w:type="auto"/>
            <w:tcBorders>
              <w:top w:val="nil"/>
              <w:left w:val="nil"/>
              <w:bottom w:val="single" w:sz="4" w:space="0" w:color="auto"/>
              <w:right w:val="single" w:sz="4" w:space="0" w:color="auto"/>
            </w:tcBorders>
            <w:shd w:val="clear" w:color="auto" w:fill="auto"/>
            <w:noWrap/>
            <w:vAlign w:val="bottom"/>
            <w:hideMark/>
          </w:tcPr>
          <w:p w14:paraId="1057F78E"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Water</w:t>
            </w:r>
          </w:p>
        </w:tc>
        <w:tc>
          <w:tcPr>
            <w:tcW w:w="0" w:type="auto"/>
            <w:tcBorders>
              <w:top w:val="nil"/>
              <w:left w:val="nil"/>
              <w:bottom w:val="single" w:sz="4" w:space="0" w:color="auto"/>
              <w:right w:val="single" w:sz="4" w:space="0" w:color="auto"/>
            </w:tcBorders>
            <w:shd w:val="clear" w:color="auto" w:fill="auto"/>
            <w:noWrap/>
            <w:vAlign w:val="bottom"/>
            <w:hideMark/>
          </w:tcPr>
          <w:p w14:paraId="19C0B7A3"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Black</w:t>
            </w:r>
          </w:p>
        </w:tc>
        <w:tc>
          <w:tcPr>
            <w:tcW w:w="0" w:type="auto"/>
            <w:tcBorders>
              <w:top w:val="nil"/>
              <w:left w:val="nil"/>
              <w:bottom w:val="single" w:sz="4" w:space="0" w:color="auto"/>
              <w:right w:val="single" w:sz="4" w:space="0" w:color="auto"/>
            </w:tcBorders>
            <w:shd w:val="clear" w:color="auto" w:fill="auto"/>
            <w:noWrap/>
            <w:vAlign w:val="bottom"/>
            <w:hideMark/>
          </w:tcPr>
          <w:p w14:paraId="1151B2C6"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Black 100%</w:t>
            </w:r>
          </w:p>
        </w:tc>
        <w:tc>
          <w:tcPr>
            <w:tcW w:w="0" w:type="auto"/>
            <w:tcBorders>
              <w:top w:val="nil"/>
              <w:left w:val="nil"/>
              <w:bottom w:val="single" w:sz="4" w:space="0" w:color="auto"/>
              <w:right w:val="single" w:sz="4" w:space="0" w:color="auto"/>
            </w:tcBorders>
            <w:shd w:val="clear" w:color="auto" w:fill="auto"/>
            <w:noWrap/>
            <w:vAlign w:val="bottom"/>
            <w:hideMark/>
          </w:tcPr>
          <w:p w14:paraId="0643FF25"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Ambient</w:t>
            </w:r>
          </w:p>
        </w:tc>
        <w:tc>
          <w:tcPr>
            <w:tcW w:w="0" w:type="auto"/>
            <w:vMerge/>
            <w:tcBorders>
              <w:top w:val="nil"/>
              <w:left w:val="single" w:sz="4" w:space="0" w:color="auto"/>
              <w:bottom w:val="single" w:sz="4" w:space="0" w:color="auto"/>
              <w:right w:val="single" w:sz="4" w:space="0" w:color="auto"/>
            </w:tcBorders>
            <w:vAlign w:val="center"/>
            <w:hideMark/>
          </w:tcPr>
          <w:p w14:paraId="799FDE2B" w14:textId="77777777" w:rsidR="00613E0C" w:rsidRPr="00613E0C" w:rsidRDefault="00613E0C" w:rsidP="00613E0C">
            <w:pPr>
              <w:spacing w:after="0" w:line="240" w:lineRule="auto"/>
              <w:rPr>
                <w:rFonts w:ascii="Calibri" w:eastAsia="Times New Roman" w:hAnsi="Calibri" w:cs="Calibri"/>
                <w:color w:val="000000"/>
                <w:sz w:val="20"/>
                <w:szCs w:val="20"/>
                <w:lang w:eastAsia="en-GB"/>
              </w:rPr>
            </w:pPr>
          </w:p>
        </w:tc>
        <w:tc>
          <w:tcPr>
            <w:tcW w:w="0" w:type="auto"/>
            <w:tcBorders>
              <w:top w:val="nil"/>
              <w:left w:val="nil"/>
              <w:bottom w:val="single" w:sz="4" w:space="0" w:color="auto"/>
              <w:right w:val="single" w:sz="4" w:space="0" w:color="auto"/>
            </w:tcBorders>
            <w:shd w:val="clear" w:color="auto" w:fill="auto"/>
            <w:noWrap/>
            <w:vAlign w:val="bottom"/>
            <w:hideMark/>
          </w:tcPr>
          <w:p w14:paraId="051B0C83"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Water</w:t>
            </w:r>
          </w:p>
        </w:tc>
      </w:tr>
      <w:tr w:rsidR="00613E0C" w:rsidRPr="00613E0C" w14:paraId="7A1AA0AC" w14:textId="77777777" w:rsidTr="00613E0C">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3295930E"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6</w:t>
            </w:r>
          </w:p>
        </w:tc>
        <w:tc>
          <w:tcPr>
            <w:tcW w:w="0" w:type="auto"/>
            <w:tcBorders>
              <w:top w:val="nil"/>
              <w:left w:val="nil"/>
              <w:bottom w:val="single" w:sz="4" w:space="0" w:color="auto"/>
              <w:right w:val="single" w:sz="4" w:space="0" w:color="auto"/>
            </w:tcBorders>
            <w:shd w:val="clear" w:color="auto" w:fill="auto"/>
            <w:noWrap/>
            <w:vAlign w:val="bottom"/>
            <w:hideMark/>
          </w:tcPr>
          <w:p w14:paraId="2F373C41"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5.35</w:t>
            </w:r>
          </w:p>
        </w:tc>
        <w:tc>
          <w:tcPr>
            <w:tcW w:w="0" w:type="auto"/>
            <w:tcBorders>
              <w:top w:val="nil"/>
              <w:left w:val="nil"/>
              <w:bottom w:val="single" w:sz="4" w:space="0" w:color="auto"/>
              <w:right w:val="single" w:sz="4" w:space="0" w:color="auto"/>
            </w:tcBorders>
            <w:shd w:val="clear" w:color="auto" w:fill="auto"/>
            <w:noWrap/>
            <w:vAlign w:val="bottom"/>
            <w:hideMark/>
          </w:tcPr>
          <w:p w14:paraId="750F5DFB"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100</w:t>
            </w:r>
          </w:p>
        </w:tc>
        <w:tc>
          <w:tcPr>
            <w:tcW w:w="0" w:type="auto"/>
            <w:tcBorders>
              <w:top w:val="nil"/>
              <w:left w:val="nil"/>
              <w:bottom w:val="single" w:sz="4" w:space="0" w:color="auto"/>
              <w:right w:val="single" w:sz="4" w:space="0" w:color="auto"/>
            </w:tcBorders>
            <w:shd w:val="clear" w:color="auto" w:fill="auto"/>
            <w:noWrap/>
            <w:vAlign w:val="bottom"/>
            <w:hideMark/>
          </w:tcPr>
          <w:p w14:paraId="69955440"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9.7</w:t>
            </w:r>
          </w:p>
        </w:tc>
        <w:tc>
          <w:tcPr>
            <w:tcW w:w="0" w:type="auto"/>
            <w:tcBorders>
              <w:top w:val="nil"/>
              <w:left w:val="nil"/>
              <w:bottom w:val="single" w:sz="4" w:space="0" w:color="auto"/>
              <w:right w:val="single" w:sz="4" w:space="0" w:color="auto"/>
            </w:tcBorders>
            <w:shd w:val="clear" w:color="auto" w:fill="auto"/>
            <w:noWrap/>
            <w:vAlign w:val="bottom"/>
            <w:hideMark/>
          </w:tcPr>
          <w:p w14:paraId="20CE1503"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0.45</w:t>
            </w:r>
          </w:p>
        </w:tc>
        <w:tc>
          <w:tcPr>
            <w:tcW w:w="0" w:type="auto"/>
            <w:tcBorders>
              <w:top w:val="single" w:sz="4" w:space="0" w:color="auto"/>
              <w:left w:val="single" w:sz="4" w:space="0" w:color="auto"/>
              <w:bottom w:val="single" w:sz="4" w:space="0" w:color="auto"/>
              <w:right w:val="single" w:sz="4" w:space="0" w:color="auto"/>
            </w:tcBorders>
            <w:shd w:val="clear" w:color="000000" w:fill="F98770"/>
            <w:noWrap/>
            <w:vAlign w:val="bottom"/>
            <w:hideMark/>
          </w:tcPr>
          <w:p w14:paraId="1D08CDF0"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4.63%</w:t>
            </w:r>
          </w:p>
        </w:tc>
        <w:tc>
          <w:tcPr>
            <w:tcW w:w="0" w:type="auto"/>
            <w:tcBorders>
              <w:top w:val="single" w:sz="4" w:space="0" w:color="auto"/>
              <w:left w:val="single" w:sz="4" w:space="0" w:color="auto"/>
              <w:bottom w:val="single" w:sz="4" w:space="0" w:color="auto"/>
              <w:right w:val="single" w:sz="4" w:space="0" w:color="auto"/>
            </w:tcBorders>
            <w:shd w:val="clear" w:color="000000" w:fill="FEEB84"/>
            <w:noWrap/>
            <w:vAlign w:val="bottom"/>
            <w:hideMark/>
          </w:tcPr>
          <w:p w14:paraId="75D12C5A"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8.40%</w:t>
            </w:r>
          </w:p>
        </w:tc>
        <w:tc>
          <w:tcPr>
            <w:tcW w:w="0" w:type="auto"/>
            <w:tcBorders>
              <w:top w:val="nil"/>
              <w:left w:val="nil"/>
              <w:bottom w:val="single" w:sz="4" w:space="0" w:color="auto"/>
              <w:right w:val="single" w:sz="4" w:space="0" w:color="auto"/>
            </w:tcBorders>
            <w:shd w:val="clear" w:color="auto" w:fill="auto"/>
            <w:noWrap/>
            <w:vAlign w:val="bottom"/>
            <w:hideMark/>
          </w:tcPr>
          <w:p w14:paraId="749F736D"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12%</w:t>
            </w:r>
          </w:p>
        </w:tc>
        <w:tc>
          <w:tcPr>
            <w:tcW w:w="0" w:type="auto"/>
            <w:tcBorders>
              <w:top w:val="nil"/>
              <w:left w:val="nil"/>
              <w:bottom w:val="single" w:sz="4" w:space="0" w:color="auto"/>
              <w:right w:val="single" w:sz="4" w:space="0" w:color="auto"/>
            </w:tcBorders>
            <w:shd w:val="clear" w:color="auto" w:fill="auto"/>
            <w:noWrap/>
            <w:vAlign w:val="bottom"/>
            <w:hideMark/>
          </w:tcPr>
          <w:p w14:paraId="241C0AD2"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WOP</w:t>
            </w:r>
          </w:p>
        </w:tc>
        <w:tc>
          <w:tcPr>
            <w:tcW w:w="0" w:type="auto"/>
            <w:tcBorders>
              <w:top w:val="nil"/>
              <w:left w:val="nil"/>
              <w:bottom w:val="single" w:sz="4" w:space="0" w:color="auto"/>
              <w:right w:val="single" w:sz="4" w:space="0" w:color="auto"/>
            </w:tcBorders>
            <w:shd w:val="clear" w:color="auto" w:fill="auto"/>
            <w:noWrap/>
            <w:vAlign w:val="bottom"/>
            <w:hideMark/>
          </w:tcPr>
          <w:p w14:paraId="62D7D541"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No Wash</w:t>
            </w:r>
          </w:p>
        </w:tc>
        <w:tc>
          <w:tcPr>
            <w:tcW w:w="0" w:type="auto"/>
            <w:tcBorders>
              <w:top w:val="nil"/>
              <w:left w:val="nil"/>
              <w:bottom w:val="single" w:sz="4" w:space="0" w:color="auto"/>
              <w:right w:val="single" w:sz="4" w:space="0" w:color="auto"/>
            </w:tcBorders>
            <w:shd w:val="clear" w:color="auto" w:fill="auto"/>
            <w:noWrap/>
            <w:vAlign w:val="bottom"/>
            <w:hideMark/>
          </w:tcPr>
          <w:p w14:paraId="0D1D1CF2"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No Wash</w:t>
            </w:r>
          </w:p>
        </w:tc>
        <w:tc>
          <w:tcPr>
            <w:tcW w:w="0" w:type="auto"/>
            <w:tcBorders>
              <w:top w:val="nil"/>
              <w:left w:val="nil"/>
              <w:bottom w:val="single" w:sz="4" w:space="0" w:color="auto"/>
              <w:right w:val="single" w:sz="4" w:space="0" w:color="auto"/>
            </w:tcBorders>
            <w:shd w:val="clear" w:color="auto" w:fill="auto"/>
            <w:noWrap/>
            <w:vAlign w:val="bottom"/>
            <w:hideMark/>
          </w:tcPr>
          <w:p w14:paraId="30EC2CD5"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Water</w:t>
            </w:r>
          </w:p>
        </w:tc>
        <w:tc>
          <w:tcPr>
            <w:tcW w:w="0" w:type="auto"/>
            <w:tcBorders>
              <w:top w:val="nil"/>
              <w:left w:val="nil"/>
              <w:bottom w:val="single" w:sz="4" w:space="0" w:color="auto"/>
              <w:right w:val="single" w:sz="4" w:space="0" w:color="auto"/>
            </w:tcBorders>
            <w:shd w:val="clear" w:color="auto" w:fill="auto"/>
            <w:noWrap/>
            <w:vAlign w:val="bottom"/>
            <w:hideMark/>
          </w:tcPr>
          <w:p w14:paraId="6F80B4B4"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Black</w:t>
            </w:r>
          </w:p>
        </w:tc>
        <w:tc>
          <w:tcPr>
            <w:tcW w:w="0" w:type="auto"/>
            <w:tcBorders>
              <w:top w:val="nil"/>
              <w:left w:val="nil"/>
              <w:bottom w:val="single" w:sz="4" w:space="0" w:color="auto"/>
              <w:right w:val="single" w:sz="4" w:space="0" w:color="auto"/>
            </w:tcBorders>
            <w:shd w:val="clear" w:color="auto" w:fill="auto"/>
            <w:noWrap/>
            <w:vAlign w:val="bottom"/>
            <w:hideMark/>
          </w:tcPr>
          <w:p w14:paraId="37A1489D"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Black 100%</w:t>
            </w:r>
          </w:p>
        </w:tc>
        <w:tc>
          <w:tcPr>
            <w:tcW w:w="0" w:type="auto"/>
            <w:tcBorders>
              <w:top w:val="nil"/>
              <w:left w:val="nil"/>
              <w:bottom w:val="single" w:sz="4" w:space="0" w:color="auto"/>
              <w:right w:val="single" w:sz="4" w:space="0" w:color="auto"/>
            </w:tcBorders>
            <w:shd w:val="clear" w:color="auto" w:fill="auto"/>
            <w:noWrap/>
            <w:vAlign w:val="bottom"/>
            <w:hideMark/>
          </w:tcPr>
          <w:p w14:paraId="416B862D"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Ambient</w:t>
            </w:r>
          </w:p>
        </w:tc>
        <w:tc>
          <w:tcPr>
            <w:tcW w:w="0" w:type="auto"/>
            <w:vMerge/>
            <w:tcBorders>
              <w:top w:val="nil"/>
              <w:left w:val="single" w:sz="4" w:space="0" w:color="auto"/>
              <w:bottom w:val="single" w:sz="4" w:space="0" w:color="auto"/>
              <w:right w:val="single" w:sz="4" w:space="0" w:color="auto"/>
            </w:tcBorders>
            <w:vAlign w:val="center"/>
            <w:hideMark/>
          </w:tcPr>
          <w:p w14:paraId="55074FB4" w14:textId="77777777" w:rsidR="00613E0C" w:rsidRPr="00613E0C" w:rsidRDefault="00613E0C" w:rsidP="00613E0C">
            <w:pPr>
              <w:spacing w:after="0" w:line="240" w:lineRule="auto"/>
              <w:rPr>
                <w:rFonts w:ascii="Calibri" w:eastAsia="Times New Roman" w:hAnsi="Calibri" w:cs="Calibri"/>
                <w:color w:val="000000"/>
                <w:sz w:val="20"/>
                <w:szCs w:val="20"/>
                <w:lang w:eastAsia="en-GB"/>
              </w:rPr>
            </w:pPr>
          </w:p>
        </w:tc>
        <w:tc>
          <w:tcPr>
            <w:tcW w:w="0" w:type="auto"/>
            <w:tcBorders>
              <w:top w:val="nil"/>
              <w:left w:val="nil"/>
              <w:bottom w:val="single" w:sz="4" w:space="0" w:color="auto"/>
              <w:right w:val="single" w:sz="4" w:space="0" w:color="auto"/>
            </w:tcBorders>
            <w:shd w:val="clear" w:color="auto" w:fill="auto"/>
            <w:noWrap/>
            <w:vAlign w:val="bottom"/>
            <w:hideMark/>
          </w:tcPr>
          <w:p w14:paraId="148980B0"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Water</w:t>
            </w:r>
          </w:p>
        </w:tc>
      </w:tr>
      <w:tr w:rsidR="00613E0C" w:rsidRPr="00613E0C" w14:paraId="5E584DC9" w14:textId="77777777" w:rsidTr="00613E0C">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6A92E449"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7</w:t>
            </w:r>
          </w:p>
        </w:tc>
        <w:tc>
          <w:tcPr>
            <w:tcW w:w="0" w:type="auto"/>
            <w:tcBorders>
              <w:top w:val="nil"/>
              <w:left w:val="nil"/>
              <w:bottom w:val="single" w:sz="4" w:space="0" w:color="auto"/>
              <w:right w:val="single" w:sz="4" w:space="0" w:color="auto"/>
            </w:tcBorders>
            <w:shd w:val="clear" w:color="auto" w:fill="auto"/>
            <w:noWrap/>
            <w:vAlign w:val="bottom"/>
            <w:hideMark/>
          </w:tcPr>
          <w:p w14:paraId="204CC3D3"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5.35</w:t>
            </w:r>
          </w:p>
        </w:tc>
        <w:tc>
          <w:tcPr>
            <w:tcW w:w="0" w:type="auto"/>
            <w:tcBorders>
              <w:top w:val="nil"/>
              <w:left w:val="nil"/>
              <w:bottom w:val="single" w:sz="4" w:space="0" w:color="auto"/>
              <w:right w:val="single" w:sz="4" w:space="0" w:color="auto"/>
            </w:tcBorders>
            <w:shd w:val="clear" w:color="auto" w:fill="auto"/>
            <w:noWrap/>
            <w:vAlign w:val="bottom"/>
            <w:hideMark/>
          </w:tcPr>
          <w:p w14:paraId="3C01406E"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100</w:t>
            </w:r>
          </w:p>
        </w:tc>
        <w:tc>
          <w:tcPr>
            <w:tcW w:w="0" w:type="auto"/>
            <w:tcBorders>
              <w:top w:val="nil"/>
              <w:left w:val="nil"/>
              <w:bottom w:val="single" w:sz="4" w:space="0" w:color="auto"/>
              <w:right w:val="single" w:sz="4" w:space="0" w:color="auto"/>
            </w:tcBorders>
            <w:shd w:val="clear" w:color="auto" w:fill="auto"/>
            <w:noWrap/>
            <w:vAlign w:val="bottom"/>
            <w:hideMark/>
          </w:tcPr>
          <w:p w14:paraId="1711A071"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9.7</w:t>
            </w:r>
          </w:p>
        </w:tc>
        <w:tc>
          <w:tcPr>
            <w:tcW w:w="0" w:type="auto"/>
            <w:tcBorders>
              <w:top w:val="nil"/>
              <w:left w:val="nil"/>
              <w:bottom w:val="single" w:sz="4" w:space="0" w:color="auto"/>
              <w:right w:val="single" w:sz="4" w:space="0" w:color="auto"/>
            </w:tcBorders>
            <w:shd w:val="clear" w:color="auto" w:fill="auto"/>
            <w:noWrap/>
            <w:vAlign w:val="bottom"/>
            <w:hideMark/>
          </w:tcPr>
          <w:p w14:paraId="1A44D8C8"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1.45</w:t>
            </w:r>
          </w:p>
        </w:tc>
        <w:tc>
          <w:tcPr>
            <w:tcW w:w="0" w:type="auto"/>
            <w:tcBorders>
              <w:top w:val="single" w:sz="4" w:space="0" w:color="auto"/>
              <w:left w:val="single" w:sz="4" w:space="0" w:color="auto"/>
              <w:bottom w:val="single" w:sz="4" w:space="0" w:color="auto"/>
              <w:right w:val="single" w:sz="4" w:space="0" w:color="auto"/>
            </w:tcBorders>
            <w:shd w:val="clear" w:color="000000" w:fill="F98670"/>
            <w:noWrap/>
            <w:vAlign w:val="bottom"/>
            <w:hideMark/>
          </w:tcPr>
          <w:p w14:paraId="5E3D404E"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4.59%</w:t>
            </w:r>
          </w:p>
        </w:tc>
        <w:tc>
          <w:tcPr>
            <w:tcW w:w="0" w:type="auto"/>
            <w:tcBorders>
              <w:top w:val="single" w:sz="4" w:space="0" w:color="auto"/>
              <w:left w:val="single" w:sz="4" w:space="0" w:color="auto"/>
              <w:bottom w:val="single" w:sz="4" w:space="0" w:color="auto"/>
              <w:right w:val="single" w:sz="4" w:space="0" w:color="auto"/>
            </w:tcBorders>
            <w:shd w:val="clear" w:color="000000" w:fill="FFEB84"/>
            <w:noWrap/>
            <w:vAlign w:val="bottom"/>
            <w:hideMark/>
          </w:tcPr>
          <w:p w14:paraId="6ED8CD65"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8.33%</w:t>
            </w:r>
          </w:p>
        </w:tc>
        <w:tc>
          <w:tcPr>
            <w:tcW w:w="0" w:type="auto"/>
            <w:tcBorders>
              <w:top w:val="nil"/>
              <w:left w:val="nil"/>
              <w:bottom w:val="single" w:sz="4" w:space="0" w:color="auto"/>
              <w:right w:val="single" w:sz="4" w:space="0" w:color="auto"/>
            </w:tcBorders>
            <w:shd w:val="clear" w:color="auto" w:fill="auto"/>
            <w:noWrap/>
            <w:vAlign w:val="bottom"/>
            <w:hideMark/>
          </w:tcPr>
          <w:p w14:paraId="0E4C8C76"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12%</w:t>
            </w:r>
          </w:p>
        </w:tc>
        <w:tc>
          <w:tcPr>
            <w:tcW w:w="0" w:type="auto"/>
            <w:tcBorders>
              <w:top w:val="nil"/>
              <w:left w:val="nil"/>
              <w:bottom w:val="single" w:sz="4" w:space="0" w:color="auto"/>
              <w:right w:val="single" w:sz="4" w:space="0" w:color="auto"/>
            </w:tcBorders>
            <w:shd w:val="clear" w:color="auto" w:fill="auto"/>
            <w:noWrap/>
            <w:vAlign w:val="bottom"/>
            <w:hideMark/>
          </w:tcPr>
          <w:p w14:paraId="29B54C95"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WOP</w:t>
            </w:r>
          </w:p>
        </w:tc>
        <w:tc>
          <w:tcPr>
            <w:tcW w:w="0" w:type="auto"/>
            <w:tcBorders>
              <w:top w:val="nil"/>
              <w:left w:val="nil"/>
              <w:bottom w:val="single" w:sz="4" w:space="0" w:color="auto"/>
              <w:right w:val="single" w:sz="4" w:space="0" w:color="auto"/>
            </w:tcBorders>
            <w:shd w:val="clear" w:color="auto" w:fill="auto"/>
            <w:noWrap/>
            <w:vAlign w:val="bottom"/>
            <w:hideMark/>
          </w:tcPr>
          <w:p w14:paraId="2B47AF12"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No Wash</w:t>
            </w:r>
          </w:p>
        </w:tc>
        <w:tc>
          <w:tcPr>
            <w:tcW w:w="0" w:type="auto"/>
            <w:tcBorders>
              <w:top w:val="nil"/>
              <w:left w:val="nil"/>
              <w:bottom w:val="single" w:sz="4" w:space="0" w:color="auto"/>
              <w:right w:val="single" w:sz="4" w:space="0" w:color="auto"/>
            </w:tcBorders>
            <w:shd w:val="clear" w:color="auto" w:fill="auto"/>
            <w:noWrap/>
            <w:vAlign w:val="bottom"/>
            <w:hideMark/>
          </w:tcPr>
          <w:p w14:paraId="78140F31"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No Wash</w:t>
            </w:r>
          </w:p>
        </w:tc>
        <w:tc>
          <w:tcPr>
            <w:tcW w:w="0" w:type="auto"/>
            <w:tcBorders>
              <w:top w:val="nil"/>
              <w:left w:val="nil"/>
              <w:bottom w:val="single" w:sz="4" w:space="0" w:color="auto"/>
              <w:right w:val="single" w:sz="4" w:space="0" w:color="auto"/>
            </w:tcBorders>
            <w:shd w:val="clear" w:color="auto" w:fill="auto"/>
            <w:noWrap/>
            <w:vAlign w:val="bottom"/>
            <w:hideMark/>
          </w:tcPr>
          <w:p w14:paraId="3497B9D8"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Water</w:t>
            </w:r>
          </w:p>
        </w:tc>
        <w:tc>
          <w:tcPr>
            <w:tcW w:w="0" w:type="auto"/>
            <w:tcBorders>
              <w:top w:val="nil"/>
              <w:left w:val="nil"/>
              <w:bottom w:val="single" w:sz="4" w:space="0" w:color="auto"/>
              <w:right w:val="single" w:sz="4" w:space="0" w:color="auto"/>
            </w:tcBorders>
            <w:shd w:val="clear" w:color="auto" w:fill="auto"/>
            <w:noWrap/>
            <w:vAlign w:val="bottom"/>
            <w:hideMark/>
          </w:tcPr>
          <w:p w14:paraId="3BC174CD"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Black</w:t>
            </w:r>
          </w:p>
        </w:tc>
        <w:tc>
          <w:tcPr>
            <w:tcW w:w="0" w:type="auto"/>
            <w:tcBorders>
              <w:top w:val="nil"/>
              <w:left w:val="nil"/>
              <w:bottom w:val="single" w:sz="4" w:space="0" w:color="auto"/>
              <w:right w:val="single" w:sz="4" w:space="0" w:color="auto"/>
            </w:tcBorders>
            <w:shd w:val="clear" w:color="auto" w:fill="auto"/>
            <w:noWrap/>
            <w:vAlign w:val="bottom"/>
            <w:hideMark/>
          </w:tcPr>
          <w:p w14:paraId="07AAB471"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Black 100%</w:t>
            </w:r>
          </w:p>
        </w:tc>
        <w:tc>
          <w:tcPr>
            <w:tcW w:w="0" w:type="auto"/>
            <w:tcBorders>
              <w:top w:val="nil"/>
              <w:left w:val="nil"/>
              <w:bottom w:val="single" w:sz="4" w:space="0" w:color="auto"/>
              <w:right w:val="single" w:sz="4" w:space="0" w:color="auto"/>
            </w:tcBorders>
            <w:shd w:val="clear" w:color="auto" w:fill="auto"/>
            <w:noWrap/>
            <w:vAlign w:val="bottom"/>
            <w:hideMark/>
          </w:tcPr>
          <w:p w14:paraId="3AD90FF8"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Ambient</w:t>
            </w:r>
          </w:p>
        </w:tc>
        <w:tc>
          <w:tcPr>
            <w:tcW w:w="0" w:type="auto"/>
            <w:vMerge/>
            <w:tcBorders>
              <w:top w:val="nil"/>
              <w:left w:val="single" w:sz="4" w:space="0" w:color="auto"/>
              <w:bottom w:val="single" w:sz="4" w:space="0" w:color="auto"/>
              <w:right w:val="single" w:sz="4" w:space="0" w:color="auto"/>
            </w:tcBorders>
            <w:vAlign w:val="center"/>
            <w:hideMark/>
          </w:tcPr>
          <w:p w14:paraId="34466A6C" w14:textId="77777777" w:rsidR="00613E0C" w:rsidRPr="00613E0C" w:rsidRDefault="00613E0C" w:rsidP="00613E0C">
            <w:pPr>
              <w:spacing w:after="0" w:line="240" w:lineRule="auto"/>
              <w:rPr>
                <w:rFonts w:ascii="Calibri" w:eastAsia="Times New Roman" w:hAnsi="Calibri" w:cs="Calibri"/>
                <w:color w:val="000000"/>
                <w:sz w:val="20"/>
                <w:szCs w:val="20"/>
                <w:lang w:eastAsia="en-GB"/>
              </w:rPr>
            </w:pPr>
          </w:p>
        </w:tc>
        <w:tc>
          <w:tcPr>
            <w:tcW w:w="0" w:type="auto"/>
            <w:tcBorders>
              <w:top w:val="nil"/>
              <w:left w:val="nil"/>
              <w:bottom w:val="single" w:sz="4" w:space="0" w:color="auto"/>
              <w:right w:val="single" w:sz="4" w:space="0" w:color="auto"/>
            </w:tcBorders>
            <w:shd w:val="clear" w:color="auto" w:fill="auto"/>
            <w:noWrap/>
            <w:vAlign w:val="bottom"/>
            <w:hideMark/>
          </w:tcPr>
          <w:p w14:paraId="0C6D7619"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Water</w:t>
            </w:r>
          </w:p>
        </w:tc>
      </w:tr>
      <w:tr w:rsidR="00613E0C" w:rsidRPr="00613E0C" w14:paraId="5A048963" w14:textId="77777777" w:rsidTr="00613E0C">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7CACF467"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8</w:t>
            </w:r>
          </w:p>
        </w:tc>
        <w:tc>
          <w:tcPr>
            <w:tcW w:w="0" w:type="auto"/>
            <w:tcBorders>
              <w:top w:val="nil"/>
              <w:left w:val="nil"/>
              <w:bottom w:val="single" w:sz="4" w:space="0" w:color="auto"/>
              <w:right w:val="single" w:sz="4" w:space="0" w:color="auto"/>
            </w:tcBorders>
            <w:shd w:val="clear" w:color="auto" w:fill="auto"/>
            <w:noWrap/>
            <w:vAlign w:val="bottom"/>
            <w:hideMark/>
          </w:tcPr>
          <w:p w14:paraId="12291233"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4.4</w:t>
            </w:r>
          </w:p>
        </w:tc>
        <w:tc>
          <w:tcPr>
            <w:tcW w:w="0" w:type="auto"/>
            <w:tcBorders>
              <w:top w:val="nil"/>
              <w:left w:val="nil"/>
              <w:bottom w:val="single" w:sz="4" w:space="0" w:color="auto"/>
              <w:right w:val="single" w:sz="4" w:space="0" w:color="auto"/>
            </w:tcBorders>
            <w:shd w:val="clear" w:color="auto" w:fill="auto"/>
            <w:noWrap/>
            <w:vAlign w:val="bottom"/>
            <w:hideMark/>
          </w:tcPr>
          <w:p w14:paraId="4CABEEE4"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49</w:t>
            </w:r>
          </w:p>
        </w:tc>
        <w:tc>
          <w:tcPr>
            <w:tcW w:w="0" w:type="auto"/>
            <w:tcBorders>
              <w:top w:val="nil"/>
              <w:left w:val="nil"/>
              <w:bottom w:val="single" w:sz="4" w:space="0" w:color="auto"/>
              <w:right w:val="single" w:sz="4" w:space="0" w:color="auto"/>
            </w:tcBorders>
            <w:shd w:val="clear" w:color="auto" w:fill="auto"/>
            <w:noWrap/>
            <w:vAlign w:val="bottom"/>
            <w:hideMark/>
          </w:tcPr>
          <w:p w14:paraId="7AF87BCA"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4.65</w:t>
            </w:r>
          </w:p>
        </w:tc>
        <w:tc>
          <w:tcPr>
            <w:tcW w:w="0" w:type="auto"/>
            <w:tcBorders>
              <w:top w:val="nil"/>
              <w:left w:val="nil"/>
              <w:bottom w:val="single" w:sz="4" w:space="0" w:color="auto"/>
              <w:right w:val="single" w:sz="4" w:space="0" w:color="auto"/>
            </w:tcBorders>
            <w:shd w:val="clear" w:color="auto" w:fill="auto"/>
            <w:noWrap/>
            <w:vAlign w:val="bottom"/>
            <w:hideMark/>
          </w:tcPr>
          <w:p w14:paraId="29B1E1DB"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0</w:t>
            </w:r>
          </w:p>
        </w:tc>
        <w:tc>
          <w:tcPr>
            <w:tcW w:w="0" w:type="auto"/>
            <w:tcBorders>
              <w:top w:val="single" w:sz="4" w:space="0" w:color="auto"/>
              <w:left w:val="single" w:sz="4" w:space="0" w:color="auto"/>
              <w:bottom w:val="single" w:sz="4" w:space="0" w:color="auto"/>
              <w:right w:val="single" w:sz="4" w:space="0" w:color="auto"/>
            </w:tcBorders>
            <w:shd w:val="clear" w:color="000000" w:fill="FED880"/>
            <w:noWrap/>
            <w:vAlign w:val="bottom"/>
            <w:hideMark/>
          </w:tcPr>
          <w:p w14:paraId="28325092"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7.58%</w:t>
            </w:r>
          </w:p>
        </w:tc>
        <w:tc>
          <w:tcPr>
            <w:tcW w:w="0" w:type="auto"/>
            <w:tcBorders>
              <w:top w:val="single" w:sz="4" w:space="0" w:color="auto"/>
              <w:left w:val="single" w:sz="4" w:space="0" w:color="auto"/>
              <w:bottom w:val="single" w:sz="4" w:space="0" w:color="auto"/>
              <w:right w:val="single" w:sz="4" w:space="0" w:color="auto"/>
            </w:tcBorders>
            <w:shd w:val="clear" w:color="000000" w:fill="FEE482"/>
            <w:noWrap/>
            <w:vAlign w:val="bottom"/>
            <w:hideMark/>
          </w:tcPr>
          <w:p w14:paraId="2D49CBDB"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8.01%</w:t>
            </w:r>
          </w:p>
        </w:tc>
        <w:tc>
          <w:tcPr>
            <w:tcW w:w="0" w:type="auto"/>
            <w:tcBorders>
              <w:top w:val="nil"/>
              <w:left w:val="nil"/>
              <w:bottom w:val="single" w:sz="4" w:space="0" w:color="auto"/>
              <w:right w:val="single" w:sz="4" w:space="0" w:color="auto"/>
            </w:tcBorders>
            <w:shd w:val="clear" w:color="auto" w:fill="auto"/>
            <w:noWrap/>
            <w:vAlign w:val="bottom"/>
            <w:hideMark/>
          </w:tcPr>
          <w:p w14:paraId="031E49BC"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100%</w:t>
            </w:r>
          </w:p>
        </w:tc>
        <w:tc>
          <w:tcPr>
            <w:tcW w:w="0" w:type="auto"/>
            <w:tcBorders>
              <w:top w:val="nil"/>
              <w:left w:val="nil"/>
              <w:bottom w:val="single" w:sz="4" w:space="0" w:color="auto"/>
              <w:right w:val="single" w:sz="4" w:space="0" w:color="auto"/>
            </w:tcBorders>
            <w:shd w:val="clear" w:color="auto" w:fill="auto"/>
            <w:noWrap/>
            <w:vAlign w:val="bottom"/>
            <w:hideMark/>
          </w:tcPr>
          <w:p w14:paraId="3BFF551D"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TRS</w:t>
            </w:r>
          </w:p>
        </w:tc>
        <w:tc>
          <w:tcPr>
            <w:tcW w:w="0" w:type="auto"/>
            <w:tcBorders>
              <w:top w:val="nil"/>
              <w:left w:val="nil"/>
              <w:bottom w:val="single" w:sz="4" w:space="0" w:color="auto"/>
              <w:right w:val="single" w:sz="4" w:space="0" w:color="auto"/>
            </w:tcBorders>
            <w:shd w:val="clear" w:color="auto" w:fill="auto"/>
            <w:noWrap/>
            <w:vAlign w:val="bottom"/>
            <w:hideMark/>
          </w:tcPr>
          <w:p w14:paraId="4D710CA2"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No Wash</w:t>
            </w:r>
          </w:p>
        </w:tc>
        <w:tc>
          <w:tcPr>
            <w:tcW w:w="0" w:type="auto"/>
            <w:tcBorders>
              <w:top w:val="nil"/>
              <w:left w:val="nil"/>
              <w:bottom w:val="single" w:sz="4" w:space="0" w:color="auto"/>
              <w:right w:val="single" w:sz="4" w:space="0" w:color="auto"/>
            </w:tcBorders>
            <w:shd w:val="clear" w:color="auto" w:fill="auto"/>
            <w:noWrap/>
            <w:vAlign w:val="bottom"/>
            <w:hideMark/>
          </w:tcPr>
          <w:p w14:paraId="04FE7E31"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No Wash</w:t>
            </w:r>
          </w:p>
        </w:tc>
        <w:tc>
          <w:tcPr>
            <w:tcW w:w="0" w:type="auto"/>
            <w:tcBorders>
              <w:top w:val="nil"/>
              <w:left w:val="nil"/>
              <w:bottom w:val="single" w:sz="4" w:space="0" w:color="auto"/>
              <w:right w:val="single" w:sz="4" w:space="0" w:color="auto"/>
            </w:tcBorders>
            <w:shd w:val="clear" w:color="auto" w:fill="auto"/>
            <w:noWrap/>
            <w:vAlign w:val="bottom"/>
            <w:hideMark/>
          </w:tcPr>
          <w:p w14:paraId="323BE163"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Water</w:t>
            </w:r>
          </w:p>
        </w:tc>
        <w:tc>
          <w:tcPr>
            <w:tcW w:w="0" w:type="auto"/>
            <w:tcBorders>
              <w:top w:val="nil"/>
              <w:left w:val="nil"/>
              <w:bottom w:val="single" w:sz="4" w:space="0" w:color="auto"/>
              <w:right w:val="single" w:sz="4" w:space="0" w:color="auto"/>
            </w:tcBorders>
            <w:shd w:val="clear" w:color="auto" w:fill="auto"/>
            <w:noWrap/>
            <w:vAlign w:val="bottom"/>
            <w:hideMark/>
          </w:tcPr>
          <w:p w14:paraId="3E4266A9"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Black</w:t>
            </w:r>
          </w:p>
        </w:tc>
        <w:tc>
          <w:tcPr>
            <w:tcW w:w="0" w:type="auto"/>
            <w:tcBorders>
              <w:top w:val="nil"/>
              <w:left w:val="nil"/>
              <w:bottom w:val="single" w:sz="4" w:space="0" w:color="auto"/>
              <w:right w:val="single" w:sz="4" w:space="0" w:color="auto"/>
            </w:tcBorders>
            <w:shd w:val="clear" w:color="auto" w:fill="auto"/>
            <w:noWrap/>
            <w:vAlign w:val="bottom"/>
            <w:hideMark/>
          </w:tcPr>
          <w:p w14:paraId="1469371E"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Black 100%</w:t>
            </w:r>
          </w:p>
        </w:tc>
        <w:tc>
          <w:tcPr>
            <w:tcW w:w="0" w:type="auto"/>
            <w:tcBorders>
              <w:top w:val="nil"/>
              <w:left w:val="nil"/>
              <w:bottom w:val="single" w:sz="4" w:space="0" w:color="auto"/>
              <w:right w:val="single" w:sz="4" w:space="0" w:color="auto"/>
            </w:tcBorders>
            <w:shd w:val="clear" w:color="auto" w:fill="auto"/>
            <w:noWrap/>
            <w:vAlign w:val="bottom"/>
            <w:hideMark/>
          </w:tcPr>
          <w:p w14:paraId="23742595"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Ambient</w:t>
            </w:r>
          </w:p>
        </w:tc>
        <w:tc>
          <w:tcPr>
            <w:tcW w:w="0" w:type="auto"/>
            <w:vMerge/>
            <w:tcBorders>
              <w:top w:val="nil"/>
              <w:left w:val="single" w:sz="4" w:space="0" w:color="auto"/>
              <w:bottom w:val="single" w:sz="4" w:space="0" w:color="auto"/>
              <w:right w:val="single" w:sz="4" w:space="0" w:color="auto"/>
            </w:tcBorders>
            <w:vAlign w:val="center"/>
            <w:hideMark/>
          </w:tcPr>
          <w:p w14:paraId="39D29AFF" w14:textId="77777777" w:rsidR="00613E0C" w:rsidRPr="00613E0C" w:rsidRDefault="00613E0C" w:rsidP="00613E0C">
            <w:pPr>
              <w:spacing w:after="0" w:line="240" w:lineRule="auto"/>
              <w:rPr>
                <w:rFonts w:ascii="Calibri" w:eastAsia="Times New Roman" w:hAnsi="Calibri" w:cs="Calibri"/>
                <w:color w:val="000000"/>
                <w:sz w:val="20"/>
                <w:szCs w:val="20"/>
                <w:lang w:eastAsia="en-GB"/>
              </w:rPr>
            </w:pPr>
          </w:p>
        </w:tc>
        <w:tc>
          <w:tcPr>
            <w:tcW w:w="0" w:type="auto"/>
            <w:tcBorders>
              <w:top w:val="nil"/>
              <w:left w:val="nil"/>
              <w:bottom w:val="single" w:sz="4" w:space="0" w:color="auto"/>
              <w:right w:val="single" w:sz="4" w:space="0" w:color="auto"/>
            </w:tcBorders>
            <w:shd w:val="clear" w:color="auto" w:fill="auto"/>
            <w:noWrap/>
            <w:vAlign w:val="bottom"/>
            <w:hideMark/>
          </w:tcPr>
          <w:p w14:paraId="5F91089E"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Water</w:t>
            </w:r>
          </w:p>
        </w:tc>
      </w:tr>
      <w:tr w:rsidR="00613E0C" w:rsidRPr="00613E0C" w14:paraId="7E664006" w14:textId="77777777" w:rsidTr="00613E0C">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7B177BB2"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9</w:t>
            </w:r>
          </w:p>
        </w:tc>
        <w:tc>
          <w:tcPr>
            <w:tcW w:w="0" w:type="auto"/>
            <w:tcBorders>
              <w:top w:val="nil"/>
              <w:left w:val="nil"/>
              <w:bottom w:val="single" w:sz="4" w:space="0" w:color="auto"/>
              <w:right w:val="single" w:sz="4" w:space="0" w:color="auto"/>
            </w:tcBorders>
            <w:shd w:val="clear" w:color="auto" w:fill="auto"/>
            <w:noWrap/>
            <w:vAlign w:val="bottom"/>
            <w:hideMark/>
          </w:tcPr>
          <w:p w14:paraId="4EF1489C"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4.4</w:t>
            </w:r>
          </w:p>
        </w:tc>
        <w:tc>
          <w:tcPr>
            <w:tcW w:w="0" w:type="auto"/>
            <w:tcBorders>
              <w:top w:val="nil"/>
              <w:left w:val="nil"/>
              <w:bottom w:val="single" w:sz="4" w:space="0" w:color="auto"/>
              <w:right w:val="single" w:sz="4" w:space="0" w:color="auto"/>
            </w:tcBorders>
            <w:shd w:val="clear" w:color="auto" w:fill="auto"/>
            <w:noWrap/>
            <w:vAlign w:val="bottom"/>
            <w:hideMark/>
          </w:tcPr>
          <w:p w14:paraId="197B66B6"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49</w:t>
            </w:r>
          </w:p>
        </w:tc>
        <w:tc>
          <w:tcPr>
            <w:tcW w:w="0" w:type="auto"/>
            <w:tcBorders>
              <w:top w:val="nil"/>
              <w:left w:val="nil"/>
              <w:bottom w:val="single" w:sz="4" w:space="0" w:color="auto"/>
              <w:right w:val="single" w:sz="4" w:space="0" w:color="auto"/>
            </w:tcBorders>
            <w:shd w:val="clear" w:color="auto" w:fill="auto"/>
            <w:noWrap/>
            <w:vAlign w:val="bottom"/>
            <w:hideMark/>
          </w:tcPr>
          <w:p w14:paraId="2E200605"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4.65</w:t>
            </w:r>
          </w:p>
        </w:tc>
        <w:tc>
          <w:tcPr>
            <w:tcW w:w="0" w:type="auto"/>
            <w:tcBorders>
              <w:top w:val="nil"/>
              <w:left w:val="nil"/>
              <w:bottom w:val="single" w:sz="4" w:space="0" w:color="auto"/>
              <w:right w:val="single" w:sz="4" w:space="0" w:color="auto"/>
            </w:tcBorders>
            <w:shd w:val="clear" w:color="auto" w:fill="auto"/>
            <w:noWrap/>
            <w:vAlign w:val="bottom"/>
            <w:hideMark/>
          </w:tcPr>
          <w:p w14:paraId="1D93C69C"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0</w:t>
            </w:r>
          </w:p>
        </w:tc>
        <w:tc>
          <w:tcPr>
            <w:tcW w:w="0" w:type="auto"/>
            <w:tcBorders>
              <w:top w:val="single" w:sz="4" w:space="0" w:color="auto"/>
              <w:left w:val="single" w:sz="4" w:space="0" w:color="auto"/>
              <w:bottom w:val="single" w:sz="4" w:space="0" w:color="auto"/>
              <w:right w:val="single" w:sz="4" w:space="0" w:color="auto"/>
            </w:tcBorders>
            <w:shd w:val="clear" w:color="000000" w:fill="FED880"/>
            <w:noWrap/>
            <w:vAlign w:val="bottom"/>
            <w:hideMark/>
          </w:tcPr>
          <w:p w14:paraId="49370B83"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7.58%</w:t>
            </w:r>
          </w:p>
        </w:tc>
        <w:tc>
          <w:tcPr>
            <w:tcW w:w="0" w:type="auto"/>
            <w:tcBorders>
              <w:top w:val="single" w:sz="4" w:space="0" w:color="auto"/>
              <w:left w:val="single" w:sz="4" w:space="0" w:color="auto"/>
              <w:bottom w:val="single" w:sz="4" w:space="0" w:color="auto"/>
              <w:right w:val="single" w:sz="4" w:space="0" w:color="auto"/>
            </w:tcBorders>
            <w:shd w:val="clear" w:color="000000" w:fill="FEE482"/>
            <w:noWrap/>
            <w:vAlign w:val="bottom"/>
            <w:hideMark/>
          </w:tcPr>
          <w:p w14:paraId="5FC18D4F"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8.01%</w:t>
            </w:r>
          </w:p>
        </w:tc>
        <w:tc>
          <w:tcPr>
            <w:tcW w:w="0" w:type="auto"/>
            <w:tcBorders>
              <w:top w:val="nil"/>
              <w:left w:val="nil"/>
              <w:bottom w:val="single" w:sz="4" w:space="0" w:color="auto"/>
              <w:right w:val="single" w:sz="4" w:space="0" w:color="auto"/>
            </w:tcBorders>
            <w:shd w:val="clear" w:color="auto" w:fill="auto"/>
            <w:noWrap/>
            <w:vAlign w:val="bottom"/>
            <w:hideMark/>
          </w:tcPr>
          <w:p w14:paraId="1F56FF0C"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100%</w:t>
            </w:r>
          </w:p>
        </w:tc>
        <w:tc>
          <w:tcPr>
            <w:tcW w:w="0" w:type="auto"/>
            <w:tcBorders>
              <w:top w:val="nil"/>
              <w:left w:val="nil"/>
              <w:bottom w:val="single" w:sz="4" w:space="0" w:color="auto"/>
              <w:right w:val="single" w:sz="4" w:space="0" w:color="auto"/>
            </w:tcBorders>
            <w:shd w:val="clear" w:color="auto" w:fill="auto"/>
            <w:noWrap/>
            <w:vAlign w:val="bottom"/>
            <w:hideMark/>
          </w:tcPr>
          <w:p w14:paraId="67831FB0"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WOP</w:t>
            </w:r>
          </w:p>
        </w:tc>
        <w:tc>
          <w:tcPr>
            <w:tcW w:w="0" w:type="auto"/>
            <w:tcBorders>
              <w:top w:val="nil"/>
              <w:left w:val="nil"/>
              <w:bottom w:val="single" w:sz="4" w:space="0" w:color="auto"/>
              <w:right w:val="single" w:sz="4" w:space="0" w:color="auto"/>
            </w:tcBorders>
            <w:shd w:val="clear" w:color="auto" w:fill="auto"/>
            <w:noWrap/>
            <w:vAlign w:val="bottom"/>
            <w:hideMark/>
          </w:tcPr>
          <w:p w14:paraId="2C6382D9"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No Wash</w:t>
            </w:r>
          </w:p>
        </w:tc>
        <w:tc>
          <w:tcPr>
            <w:tcW w:w="0" w:type="auto"/>
            <w:tcBorders>
              <w:top w:val="nil"/>
              <w:left w:val="nil"/>
              <w:bottom w:val="single" w:sz="4" w:space="0" w:color="auto"/>
              <w:right w:val="single" w:sz="4" w:space="0" w:color="auto"/>
            </w:tcBorders>
            <w:shd w:val="clear" w:color="auto" w:fill="auto"/>
            <w:noWrap/>
            <w:vAlign w:val="bottom"/>
            <w:hideMark/>
          </w:tcPr>
          <w:p w14:paraId="009F857E"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No Wash</w:t>
            </w:r>
          </w:p>
        </w:tc>
        <w:tc>
          <w:tcPr>
            <w:tcW w:w="0" w:type="auto"/>
            <w:tcBorders>
              <w:top w:val="nil"/>
              <w:left w:val="nil"/>
              <w:bottom w:val="single" w:sz="4" w:space="0" w:color="auto"/>
              <w:right w:val="single" w:sz="4" w:space="0" w:color="auto"/>
            </w:tcBorders>
            <w:shd w:val="clear" w:color="auto" w:fill="auto"/>
            <w:noWrap/>
            <w:vAlign w:val="bottom"/>
            <w:hideMark/>
          </w:tcPr>
          <w:p w14:paraId="02D0F145"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Water</w:t>
            </w:r>
          </w:p>
        </w:tc>
        <w:tc>
          <w:tcPr>
            <w:tcW w:w="0" w:type="auto"/>
            <w:tcBorders>
              <w:top w:val="nil"/>
              <w:left w:val="nil"/>
              <w:bottom w:val="single" w:sz="4" w:space="0" w:color="auto"/>
              <w:right w:val="single" w:sz="4" w:space="0" w:color="auto"/>
            </w:tcBorders>
            <w:shd w:val="clear" w:color="auto" w:fill="auto"/>
            <w:noWrap/>
            <w:vAlign w:val="bottom"/>
            <w:hideMark/>
          </w:tcPr>
          <w:p w14:paraId="24C483EA"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Black</w:t>
            </w:r>
          </w:p>
        </w:tc>
        <w:tc>
          <w:tcPr>
            <w:tcW w:w="0" w:type="auto"/>
            <w:tcBorders>
              <w:top w:val="nil"/>
              <w:left w:val="nil"/>
              <w:bottom w:val="single" w:sz="4" w:space="0" w:color="auto"/>
              <w:right w:val="single" w:sz="4" w:space="0" w:color="auto"/>
            </w:tcBorders>
            <w:shd w:val="clear" w:color="auto" w:fill="auto"/>
            <w:noWrap/>
            <w:vAlign w:val="bottom"/>
            <w:hideMark/>
          </w:tcPr>
          <w:p w14:paraId="22056E8D"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Black 100%</w:t>
            </w:r>
          </w:p>
        </w:tc>
        <w:tc>
          <w:tcPr>
            <w:tcW w:w="0" w:type="auto"/>
            <w:tcBorders>
              <w:top w:val="nil"/>
              <w:left w:val="nil"/>
              <w:bottom w:val="single" w:sz="4" w:space="0" w:color="auto"/>
              <w:right w:val="single" w:sz="4" w:space="0" w:color="auto"/>
            </w:tcBorders>
            <w:shd w:val="clear" w:color="auto" w:fill="auto"/>
            <w:noWrap/>
            <w:vAlign w:val="bottom"/>
            <w:hideMark/>
          </w:tcPr>
          <w:p w14:paraId="456EEDCD"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Ambient</w:t>
            </w:r>
          </w:p>
        </w:tc>
        <w:tc>
          <w:tcPr>
            <w:tcW w:w="0" w:type="auto"/>
            <w:vMerge/>
            <w:tcBorders>
              <w:top w:val="nil"/>
              <w:left w:val="single" w:sz="4" w:space="0" w:color="auto"/>
              <w:bottom w:val="single" w:sz="4" w:space="0" w:color="auto"/>
              <w:right w:val="single" w:sz="4" w:space="0" w:color="auto"/>
            </w:tcBorders>
            <w:vAlign w:val="center"/>
            <w:hideMark/>
          </w:tcPr>
          <w:p w14:paraId="4BA5BA1C" w14:textId="77777777" w:rsidR="00613E0C" w:rsidRPr="00613E0C" w:rsidRDefault="00613E0C" w:rsidP="00613E0C">
            <w:pPr>
              <w:spacing w:after="0" w:line="240" w:lineRule="auto"/>
              <w:rPr>
                <w:rFonts w:ascii="Calibri" w:eastAsia="Times New Roman" w:hAnsi="Calibri" w:cs="Calibri"/>
                <w:color w:val="000000"/>
                <w:sz w:val="20"/>
                <w:szCs w:val="20"/>
                <w:lang w:eastAsia="en-GB"/>
              </w:rPr>
            </w:pPr>
          </w:p>
        </w:tc>
        <w:tc>
          <w:tcPr>
            <w:tcW w:w="0" w:type="auto"/>
            <w:tcBorders>
              <w:top w:val="nil"/>
              <w:left w:val="nil"/>
              <w:bottom w:val="single" w:sz="4" w:space="0" w:color="auto"/>
              <w:right w:val="single" w:sz="4" w:space="0" w:color="auto"/>
            </w:tcBorders>
            <w:shd w:val="clear" w:color="auto" w:fill="auto"/>
            <w:noWrap/>
            <w:vAlign w:val="bottom"/>
            <w:hideMark/>
          </w:tcPr>
          <w:p w14:paraId="2FE1A43B"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Water</w:t>
            </w:r>
          </w:p>
        </w:tc>
      </w:tr>
      <w:tr w:rsidR="00613E0C" w:rsidRPr="00613E0C" w14:paraId="72305FF3" w14:textId="77777777" w:rsidTr="00613E0C">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33B32928"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w:t>
            </w:r>
          </w:p>
        </w:tc>
        <w:tc>
          <w:tcPr>
            <w:tcW w:w="0" w:type="auto"/>
            <w:tcBorders>
              <w:top w:val="nil"/>
              <w:left w:val="nil"/>
              <w:bottom w:val="single" w:sz="4" w:space="0" w:color="auto"/>
              <w:right w:val="single" w:sz="4" w:space="0" w:color="auto"/>
            </w:tcBorders>
            <w:shd w:val="clear" w:color="auto" w:fill="auto"/>
            <w:noWrap/>
            <w:vAlign w:val="bottom"/>
            <w:hideMark/>
          </w:tcPr>
          <w:p w14:paraId="7B3EAA7C"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5.05</w:t>
            </w:r>
          </w:p>
        </w:tc>
        <w:tc>
          <w:tcPr>
            <w:tcW w:w="0" w:type="auto"/>
            <w:tcBorders>
              <w:top w:val="nil"/>
              <w:left w:val="nil"/>
              <w:bottom w:val="single" w:sz="4" w:space="0" w:color="auto"/>
              <w:right w:val="single" w:sz="4" w:space="0" w:color="auto"/>
            </w:tcBorders>
            <w:shd w:val="clear" w:color="auto" w:fill="auto"/>
            <w:noWrap/>
            <w:vAlign w:val="bottom"/>
            <w:hideMark/>
          </w:tcPr>
          <w:p w14:paraId="2E1F57C6"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26</w:t>
            </w:r>
          </w:p>
        </w:tc>
        <w:tc>
          <w:tcPr>
            <w:tcW w:w="0" w:type="auto"/>
            <w:tcBorders>
              <w:top w:val="nil"/>
              <w:left w:val="nil"/>
              <w:bottom w:val="single" w:sz="4" w:space="0" w:color="auto"/>
              <w:right w:val="single" w:sz="4" w:space="0" w:color="auto"/>
            </w:tcBorders>
            <w:shd w:val="clear" w:color="auto" w:fill="auto"/>
            <w:noWrap/>
            <w:vAlign w:val="bottom"/>
            <w:hideMark/>
          </w:tcPr>
          <w:p w14:paraId="0377232C"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3</w:t>
            </w:r>
          </w:p>
        </w:tc>
        <w:tc>
          <w:tcPr>
            <w:tcW w:w="0" w:type="auto"/>
            <w:tcBorders>
              <w:top w:val="nil"/>
              <w:left w:val="nil"/>
              <w:bottom w:val="single" w:sz="4" w:space="0" w:color="auto"/>
              <w:right w:val="single" w:sz="4" w:space="0" w:color="auto"/>
            </w:tcBorders>
            <w:shd w:val="clear" w:color="auto" w:fill="auto"/>
            <w:noWrap/>
            <w:vAlign w:val="bottom"/>
            <w:hideMark/>
          </w:tcPr>
          <w:p w14:paraId="0C8CF31A"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0</w:t>
            </w:r>
          </w:p>
        </w:tc>
        <w:tc>
          <w:tcPr>
            <w:tcW w:w="0" w:type="auto"/>
            <w:tcBorders>
              <w:top w:val="single" w:sz="4" w:space="0" w:color="auto"/>
              <w:left w:val="single" w:sz="4" w:space="0" w:color="auto"/>
              <w:bottom w:val="single" w:sz="4" w:space="0" w:color="auto"/>
              <w:right w:val="single" w:sz="4" w:space="0" w:color="auto"/>
            </w:tcBorders>
            <w:shd w:val="clear" w:color="000000" w:fill="C6DB81"/>
            <w:noWrap/>
            <w:vAlign w:val="bottom"/>
            <w:hideMark/>
          </w:tcPr>
          <w:p w14:paraId="1656F50E"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14.83%</w:t>
            </w:r>
          </w:p>
        </w:tc>
        <w:tc>
          <w:tcPr>
            <w:tcW w:w="0" w:type="auto"/>
            <w:tcBorders>
              <w:top w:val="single" w:sz="4" w:space="0" w:color="auto"/>
              <w:left w:val="single" w:sz="4" w:space="0" w:color="auto"/>
              <w:bottom w:val="single" w:sz="4" w:space="0" w:color="auto"/>
              <w:right w:val="single" w:sz="4" w:space="0" w:color="auto"/>
            </w:tcBorders>
            <w:shd w:val="clear" w:color="000000" w:fill="FBEA84"/>
            <w:noWrap/>
            <w:vAlign w:val="bottom"/>
            <w:hideMark/>
          </w:tcPr>
          <w:p w14:paraId="2103CDF0"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8.81%</w:t>
            </w:r>
          </w:p>
        </w:tc>
        <w:tc>
          <w:tcPr>
            <w:tcW w:w="0" w:type="auto"/>
            <w:tcBorders>
              <w:top w:val="nil"/>
              <w:left w:val="nil"/>
              <w:bottom w:val="single" w:sz="4" w:space="0" w:color="auto"/>
              <w:right w:val="single" w:sz="4" w:space="0" w:color="auto"/>
            </w:tcBorders>
            <w:shd w:val="clear" w:color="auto" w:fill="auto"/>
            <w:noWrap/>
            <w:vAlign w:val="bottom"/>
            <w:hideMark/>
          </w:tcPr>
          <w:p w14:paraId="2A003E57"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100%</w:t>
            </w:r>
          </w:p>
        </w:tc>
        <w:tc>
          <w:tcPr>
            <w:tcW w:w="0" w:type="auto"/>
            <w:tcBorders>
              <w:top w:val="nil"/>
              <w:left w:val="nil"/>
              <w:bottom w:val="single" w:sz="4" w:space="0" w:color="auto"/>
              <w:right w:val="single" w:sz="4" w:space="0" w:color="auto"/>
            </w:tcBorders>
            <w:shd w:val="clear" w:color="auto" w:fill="auto"/>
            <w:noWrap/>
            <w:vAlign w:val="bottom"/>
            <w:hideMark/>
          </w:tcPr>
          <w:p w14:paraId="66645463"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WOP</w:t>
            </w:r>
          </w:p>
        </w:tc>
        <w:tc>
          <w:tcPr>
            <w:tcW w:w="0" w:type="auto"/>
            <w:tcBorders>
              <w:top w:val="nil"/>
              <w:left w:val="nil"/>
              <w:bottom w:val="single" w:sz="4" w:space="0" w:color="auto"/>
              <w:right w:val="single" w:sz="4" w:space="0" w:color="auto"/>
            </w:tcBorders>
            <w:shd w:val="clear" w:color="auto" w:fill="auto"/>
            <w:noWrap/>
            <w:vAlign w:val="bottom"/>
            <w:hideMark/>
          </w:tcPr>
          <w:p w14:paraId="3206506D"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No Wash</w:t>
            </w:r>
          </w:p>
        </w:tc>
        <w:tc>
          <w:tcPr>
            <w:tcW w:w="0" w:type="auto"/>
            <w:tcBorders>
              <w:top w:val="nil"/>
              <w:left w:val="nil"/>
              <w:bottom w:val="single" w:sz="4" w:space="0" w:color="auto"/>
              <w:right w:val="single" w:sz="4" w:space="0" w:color="auto"/>
            </w:tcBorders>
            <w:shd w:val="clear" w:color="auto" w:fill="auto"/>
            <w:noWrap/>
            <w:vAlign w:val="bottom"/>
            <w:hideMark/>
          </w:tcPr>
          <w:p w14:paraId="3748461B"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No Wash</w:t>
            </w:r>
          </w:p>
        </w:tc>
        <w:tc>
          <w:tcPr>
            <w:tcW w:w="0" w:type="auto"/>
            <w:tcBorders>
              <w:top w:val="nil"/>
              <w:left w:val="nil"/>
              <w:bottom w:val="single" w:sz="4" w:space="0" w:color="auto"/>
              <w:right w:val="single" w:sz="4" w:space="0" w:color="auto"/>
            </w:tcBorders>
            <w:shd w:val="clear" w:color="auto" w:fill="auto"/>
            <w:noWrap/>
            <w:vAlign w:val="bottom"/>
            <w:hideMark/>
          </w:tcPr>
          <w:p w14:paraId="6AB651D9"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Water</w:t>
            </w:r>
          </w:p>
        </w:tc>
        <w:tc>
          <w:tcPr>
            <w:tcW w:w="0" w:type="auto"/>
            <w:tcBorders>
              <w:top w:val="nil"/>
              <w:left w:val="nil"/>
              <w:bottom w:val="single" w:sz="4" w:space="0" w:color="auto"/>
              <w:right w:val="single" w:sz="4" w:space="0" w:color="auto"/>
            </w:tcBorders>
            <w:shd w:val="clear" w:color="auto" w:fill="auto"/>
            <w:noWrap/>
            <w:vAlign w:val="bottom"/>
            <w:hideMark/>
          </w:tcPr>
          <w:p w14:paraId="6F6EDC14"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Black</w:t>
            </w:r>
          </w:p>
        </w:tc>
        <w:tc>
          <w:tcPr>
            <w:tcW w:w="0" w:type="auto"/>
            <w:tcBorders>
              <w:top w:val="nil"/>
              <w:left w:val="nil"/>
              <w:bottom w:val="single" w:sz="4" w:space="0" w:color="auto"/>
              <w:right w:val="single" w:sz="4" w:space="0" w:color="auto"/>
            </w:tcBorders>
            <w:shd w:val="clear" w:color="auto" w:fill="auto"/>
            <w:noWrap/>
            <w:vAlign w:val="bottom"/>
            <w:hideMark/>
          </w:tcPr>
          <w:p w14:paraId="0AFDDAD6"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Black 100%</w:t>
            </w:r>
          </w:p>
        </w:tc>
        <w:tc>
          <w:tcPr>
            <w:tcW w:w="0" w:type="auto"/>
            <w:tcBorders>
              <w:top w:val="nil"/>
              <w:left w:val="nil"/>
              <w:bottom w:val="single" w:sz="4" w:space="0" w:color="auto"/>
              <w:right w:val="single" w:sz="4" w:space="0" w:color="auto"/>
            </w:tcBorders>
            <w:shd w:val="clear" w:color="auto" w:fill="auto"/>
            <w:noWrap/>
            <w:vAlign w:val="bottom"/>
            <w:hideMark/>
          </w:tcPr>
          <w:p w14:paraId="47C1090D"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Ambient</w:t>
            </w:r>
          </w:p>
        </w:tc>
        <w:tc>
          <w:tcPr>
            <w:tcW w:w="0" w:type="auto"/>
            <w:vMerge/>
            <w:tcBorders>
              <w:top w:val="nil"/>
              <w:left w:val="single" w:sz="4" w:space="0" w:color="auto"/>
              <w:bottom w:val="single" w:sz="4" w:space="0" w:color="auto"/>
              <w:right w:val="single" w:sz="4" w:space="0" w:color="auto"/>
            </w:tcBorders>
            <w:vAlign w:val="center"/>
            <w:hideMark/>
          </w:tcPr>
          <w:p w14:paraId="5385123C" w14:textId="77777777" w:rsidR="00613E0C" w:rsidRPr="00613E0C" w:rsidRDefault="00613E0C" w:rsidP="00613E0C">
            <w:pPr>
              <w:spacing w:after="0" w:line="240" w:lineRule="auto"/>
              <w:rPr>
                <w:rFonts w:ascii="Calibri" w:eastAsia="Times New Roman" w:hAnsi="Calibri" w:cs="Calibri"/>
                <w:color w:val="000000"/>
                <w:sz w:val="20"/>
                <w:szCs w:val="20"/>
                <w:lang w:eastAsia="en-GB"/>
              </w:rPr>
            </w:pPr>
          </w:p>
        </w:tc>
        <w:tc>
          <w:tcPr>
            <w:tcW w:w="0" w:type="auto"/>
            <w:tcBorders>
              <w:top w:val="nil"/>
              <w:left w:val="nil"/>
              <w:bottom w:val="single" w:sz="4" w:space="0" w:color="auto"/>
              <w:right w:val="single" w:sz="4" w:space="0" w:color="auto"/>
            </w:tcBorders>
            <w:shd w:val="clear" w:color="auto" w:fill="auto"/>
            <w:noWrap/>
            <w:vAlign w:val="bottom"/>
            <w:hideMark/>
          </w:tcPr>
          <w:p w14:paraId="331971D2"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Water</w:t>
            </w:r>
          </w:p>
        </w:tc>
      </w:tr>
      <w:tr w:rsidR="00613E0C" w:rsidRPr="00613E0C" w14:paraId="7A488E9D" w14:textId="77777777" w:rsidTr="00613E0C">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44DDE53D"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11</w:t>
            </w:r>
          </w:p>
        </w:tc>
        <w:tc>
          <w:tcPr>
            <w:tcW w:w="0" w:type="auto"/>
            <w:tcBorders>
              <w:top w:val="nil"/>
              <w:left w:val="nil"/>
              <w:bottom w:val="single" w:sz="4" w:space="0" w:color="auto"/>
              <w:right w:val="single" w:sz="4" w:space="0" w:color="auto"/>
            </w:tcBorders>
            <w:shd w:val="clear" w:color="auto" w:fill="auto"/>
            <w:noWrap/>
            <w:vAlign w:val="bottom"/>
            <w:hideMark/>
          </w:tcPr>
          <w:p w14:paraId="0FB027A9"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5.05</w:t>
            </w:r>
          </w:p>
        </w:tc>
        <w:tc>
          <w:tcPr>
            <w:tcW w:w="0" w:type="auto"/>
            <w:tcBorders>
              <w:top w:val="nil"/>
              <w:left w:val="nil"/>
              <w:bottom w:val="single" w:sz="4" w:space="0" w:color="auto"/>
              <w:right w:val="single" w:sz="4" w:space="0" w:color="auto"/>
            </w:tcBorders>
            <w:shd w:val="clear" w:color="auto" w:fill="auto"/>
            <w:noWrap/>
            <w:vAlign w:val="bottom"/>
            <w:hideMark/>
          </w:tcPr>
          <w:p w14:paraId="73EE3158"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26</w:t>
            </w:r>
          </w:p>
        </w:tc>
        <w:tc>
          <w:tcPr>
            <w:tcW w:w="0" w:type="auto"/>
            <w:tcBorders>
              <w:top w:val="nil"/>
              <w:left w:val="nil"/>
              <w:bottom w:val="single" w:sz="4" w:space="0" w:color="auto"/>
              <w:right w:val="single" w:sz="4" w:space="0" w:color="auto"/>
            </w:tcBorders>
            <w:shd w:val="clear" w:color="auto" w:fill="auto"/>
            <w:noWrap/>
            <w:vAlign w:val="bottom"/>
            <w:hideMark/>
          </w:tcPr>
          <w:p w14:paraId="13E7EA98"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3</w:t>
            </w:r>
          </w:p>
        </w:tc>
        <w:tc>
          <w:tcPr>
            <w:tcW w:w="0" w:type="auto"/>
            <w:tcBorders>
              <w:top w:val="nil"/>
              <w:left w:val="nil"/>
              <w:bottom w:val="single" w:sz="4" w:space="0" w:color="auto"/>
              <w:right w:val="single" w:sz="4" w:space="0" w:color="auto"/>
            </w:tcBorders>
            <w:shd w:val="clear" w:color="auto" w:fill="auto"/>
            <w:noWrap/>
            <w:vAlign w:val="bottom"/>
            <w:hideMark/>
          </w:tcPr>
          <w:p w14:paraId="431F72CE"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0</w:t>
            </w:r>
          </w:p>
        </w:tc>
        <w:tc>
          <w:tcPr>
            <w:tcW w:w="0" w:type="auto"/>
            <w:tcBorders>
              <w:top w:val="single" w:sz="4" w:space="0" w:color="auto"/>
              <w:left w:val="single" w:sz="4" w:space="0" w:color="auto"/>
              <w:bottom w:val="single" w:sz="4" w:space="0" w:color="auto"/>
              <w:right w:val="single" w:sz="4" w:space="0" w:color="auto"/>
            </w:tcBorders>
            <w:shd w:val="clear" w:color="000000" w:fill="C6DB81"/>
            <w:noWrap/>
            <w:vAlign w:val="bottom"/>
            <w:hideMark/>
          </w:tcPr>
          <w:p w14:paraId="28841B69"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14.83%</w:t>
            </w:r>
          </w:p>
        </w:tc>
        <w:tc>
          <w:tcPr>
            <w:tcW w:w="0" w:type="auto"/>
            <w:tcBorders>
              <w:top w:val="single" w:sz="4" w:space="0" w:color="auto"/>
              <w:left w:val="single" w:sz="4" w:space="0" w:color="auto"/>
              <w:bottom w:val="single" w:sz="4" w:space="0" w:color="auto"/>
              <w:right w:val="single" w:sz="4" w:space="0" w:color="auto"/>
            </w:tcBorders>
            <w:shd w:val="clear" w:color="000000" w:fill="FBEA84"/>
            <w:noWrap/>
            <w:vAlign w:val="bottom"/>
            <w:hideMark/>
          </w:tcPr>
          <w:p w14:paraId="6F1C4510"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8.81%</w:t>
            </w:r>
          </w:p>
        </w:tc>
        <w:tc>
          <w:tcPr>
            <w:tcW w:w="0" w:type="auto"/>
            <w:tcBorders>
              <w:top w:val="nil"/>
              <w:left w:val="nil"/>
              <w:bottom w:val="single" w:sz="4" w:space="0" w:color="auto"/>
              <w:right w:val="single" w:sz="4" w:space="0" w:color="auto"/>
            </w:tcBorders>
            <w:shd w:val="clear" w:color="auto" w:fill="auto"/>
            <w:noWrap/>
            <w:vAlign w:val="bottom"/>
            <w:hideMark/>
          </w:tcPr>
          <w:p w14:paraId="2A926050"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100%</w:t>
            </w:r>
          </w:p>
        </w:tc>
        <w:tc>
          <w:tcPr>
            <w:tcW w:w="0" w:type="auto"/>
            <w:tcBorders>
              <w:top w:val="nil"/>
              <w:left w:val="nil"/>
              <w:bottom w:val="single" w:sz="4" w:space="0" w:color="auto"/>
              <w:right w:val="single" w:sz="4" w:space="0" w:color="auto"/>
            </w:tcBorders>
            <w:shd w:val="clear" w:color="auto" w:fill="auto"/>
            <w:noWrap/>
            <w:vAlign w:val="bottom"/>
            <w:hideMark/>
          </w:tcPr>
          <w:p w14:paraId="4C85AD4F"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WOP</w:t>
            </w:r>
          </w:p>
        </w:tc>
        <w:tc>
          <w:tcPr>
            <w:tcW w:w="0" w:type="auto"/>
            <w:tcBorders>
              <w:top w:val="nil"/>
              <w:left w:val="nil"/>
              <w:bottom w:val="single" w:sz="4" w:space="0" w:color="auto"/>
              <w:right w:val="single" w:sz="4" w:space="0" w:color="auto"/>
            </w:tcBorders>
            <w:shd w:val="clear" w:color="auto" w:fill="auto"/>
            <w:noWrap/>
            <w:vAlign w:val="bottom"/>
            <w:hideMark/>
          </w:tcPr>
          <w:p w14:paraId="3F569E25"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No Wash</w:t>
            </w:r>
          </w:p>
        </w:tc>
        <w:tc>
          <w:tcPr>
            <w:tcW w:w="0" w:type="auto"/>
            <w:tcBorders>
              <w:top w:val="nil"/>
              <w:left w:val="nil"/>
              <w:bottom w:val="single" w:sz="4" w:space="0" w:color="auto"/>
              <w:right w:val="single" w:sz="4" w:space="0" w:color="auto"/>
            </w:tcBorders>
            <w:shd w:val="clear" w:color="auto" w:fill="auto"/>
            <w:noWrap/>
            <w:vAlign w:val="bottom"/>
            <w:hideMark/>
          </w:tcPr>
          <w:p w14:paraId="78FDC13D"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No Wash</w:t>
            </w:r>
          </w:p>
        </w:tc>
        <w:tc>
          <w:tcPr>
            <w:tcW w:w="0" w:type="auto"/>
            <w:tcBorders>
              <w:top w:val="nil"/>
              <w:left w:val="nil"/>
              <w:bottom w:val="single" w:sz="4" w:space="0" w:color="auto"/>
              <w:right w:val="single" w:sz="4" w:space="0" w:color="auto"/>
            </w:tcBorders>
            <w:shd w:val="clear" w:color="auto" w:fill="auto"/>
            <w:noWrap/>
            <w:vAlign w:val="bottom"/>
            <w:hideMark/>
          </w:tcPr>
          <w:p w14:paraId="39EB2C29"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Water</w:t>
            </w:r>
          </w:p>
        </w:tc>
        <w:tc>
          <w:tcPr>
            <w:tcW w:w="0" w:type="auto"/>
            <w:tcBorders>
              <w:top w:val="nil"/>
              <w:left w:val="nil"/>
              <w:bottom w:val="single" w:sz="4" w:space="0" w:color="auto"/>
              <w:right w:val="single" w:sz="4" w:space="0" w:color="auto"/>
            </w:tcBorders>
            <w:shd w:val="clear" w:color="auto" w:fill="auto"/>
            <w:noWrap/>
            <w:vAlign w:val="bottom"/>
            <w:hideMark/>
          </w:tcPr>
          <w:p w14:paraId="0E09E30F"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Black</w:t>
            </w:r>
          </w:p>
        </w:tc>
        <w:tc>
          <w:tcPr>
            <w:tcW w:w="0" w:type="auto"/>
            <w:tcBorders>
              <w:top w:val="nil"/>
              <w:left w:val="nil"/>
              <w:bottom w:val="single" w:sz="4" w:space="0" w:color="auto"/>
              <w:right w:val="single" w:sz="4" w:space="0" w:color="auto"/>
            </w:tcBorders>
            <w:shd w:val="clear" w:color="auto" w:fill="auto"/>
            <w:noWrap/>
            <w:vAlign w:val="bottom"/>
            <w:hideMark/>
          </w:tcPr>
          <w:p w14:paraId="2C5878D6"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Black 100%</w:t>
            </w:r>
          </w:p>
        </w:tc>
        <w:tc>
          <w:tcPr>
            <w:tcW w:w="0" w:type="auto"/>
            <w:tcBorders>
              <w:top w:val="nil"/>
              <w:left w:val="nil"/>
              <w:bottom w:val="single" w:sz="4" w:space="0" w:color="auto"/>
              <w:right w:val="single" w:sz="4" w:space="0" w:color="auto"/>
            </w:tcBorders>
            <w:shd w:val="clear" w:color="auto" w:fill="auto"/>
            <w:noWrap/>
            <w:vAlign w:val="bottom"/>
            <w:hideMark/>
          </w:tcPr>
          <w:p w14:paraId="59208108"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Ambient</w:t>
            </w:r>
          </w:p>
        </w:tc>
        <w:tc>
          <w:tcPr>
            <w:tcW w:w="0" w:type="auto"/>
            <w:vMerge/>
            <w:tcBorders>
              <w:top w:val="nil"/>
              <w:left w:val="single" w:sz="4" w:space="0" w:color="auto"/>
              <w:bottom w:val="single" w:sz="4" w:space="0" w:color="auto"/>
              <w:right w:val="single" w:sz="4" w:space="0" w:color="auto"/>
            </w:tcBorders>
            <w:vAlign w:val="center"/>
            <w:hideMark/>
          </w:tcPr>
          <w:p w14:paraId="4F030132" w14:textId="77777777" w:rsidR="00613E0C" w:rsidRPr="00613E0C" w:rsidRDefault="00613E0C" w:rsidP="00613E0C">
            <w:pPr>
              <w:spacing w:after="0" w:line="240" w:lineRule="auto"/>
              <w:rPr>
                <w:rFonts w:ascii="Calibri" w:eastAsia="Times New Roman" w:hAnsi="Calibri" w:cs="Calibri"/>
                <w:color w:val="000000"/>
                <w:sz w:val="20"/>
                <w:szCs w:val="20"/>
                <w:lang w:eastAsia="en-GB"/>
              </w:rPr>
            </w:pPr>
          </w:p>
        </w:tc>
        <w:tc>
          <w:tcPr>
            <w:tcW w:w="0" w:type="auto"/>
            <w:tcBorders>
              <w:top w:val="nil"/>
              <w:left w:val="nil"/>
              <w:bottom w:val="single" w:sz="4" w:space="0" w:color="auto"/>
              <w:right w:val="single" w:sz="4" w:space="0" w:color="auto"/>
            </w:tcBorders>
            <w:shd w:val="clear" w:color="auto" w:fill="auto"/>
            <w:noWrap/>
            <w:vAlign w:val="bottom"/>
            <w:hideMark/>
          </w:tcPr>
          <w:p w14:paraId="4151CD94"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Water</w:t>
            </w:r>
          </w:p>
        </w:tc>
      </w:tr>
      <w:tr w:rsidR="00613E0C" w:rsidRPr="00613E0C" w14:paraId="2EB05985" w14:textId="77777777" w:rsidTr="00613E0C">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4C9413CC"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12</w:t>
            </w:r>
          </w:p>
        </w:tc>
        <w:tc>
          <w:tcPr>
            <w:tcW w:w="0" w:type="auto"/>
            <w:tcBorders>
              <w:top w:val="nil"/>
              <w:left w:val="nil"/>
              <w:bottom w:val="single" w:sz="4" w:space="0" w:color="auto"/>
              <w:right w:val="single" w:sz="4" w:space="0" w:color="auto"/>
            </w:tcBorders>
            <w:shd w:val="clear" w:color="auto" w:fill="auto"/>
            <w:noWrap/>
            <w:vAlign w:val="bottom"/>
            <w:hideMark/>
          </w:tcPr>
          <w:p w14:paraId="67C84F33"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5.05</w:t>
            </w:r>
          </w:p>
        </w:tc>
        <w:tc>
          <w:tcPr>
            <w:tcW w:w="0" w:type="auto"/>
            <w:tcBorders>
              <w:top w:val="nil"/>
              <w:left w:val="nil"/>
              <w:bottom w:val="single" w:sz="4" w:space="0" w:color="auto"/>
              <w:right w:val="single" w:sz="4" w:space="0" w:color="auto"/>
            </w:tcBorders>
            <w:shd w:val="clear" w:color="auto" w:fill="auto"/>
            <w:noWrap/>
            <w:vAlign w:val="bottom"/>
            <w:hideMark/>
          </w:tcPr>
          <w:p w14:paraId="0A934C6B"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102</w:t>
            </w:r>
          </w:p>
        </w:tc>
        <w:tc>
          <w:tcPr>
            <w:tcW w:w="0" w:type="auto"/>
            <w:tcBorders>
              <w:top w:val="nil"/>
              <w:left w:val="nil"/>
              <w:bottom w:val="single" w:sz="4" w:space="0" w:color="auto"/>
              <w:right w:val="single" w:sz="4" w:space="0" w:color="auto"/>
            </w:tcBorders>
            <w:shd w:val="clear" w:color="auto" w:fill="auto"/>
            <w:noWrap/>
            <w:vAlign w:val="bottom"/>
            <w:hideMark/>
          </w:tcPr>
          <w:p w14:paraId="4FE76622"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10.05</w:t>
            </w:r>
          </w:p>
        </w:tc>
        <w:tc>
          <w:tcPr>
            <w:tcW w:w="0" w:type="auto"/>
            <w:tcBorders>
              <w:top w:val="nil"/>
              <w:left w:val="nil"/>
              <w:bottom w:val="single" w:sz="4" w:space="0" w:color="auto"/>
              <w:right w:val="single" w:sz="4" w:space="0" w:color="auto"/>
            </w:tcBorders>
            <w:shd w:val="clear" w:color="auto" w:fill="auto"/>
            <w:noWrap/>
            <w:vAlign w:val="bottom"/>
            <w:hideMark/>
          </w:tcPr>
          <w:p w14:paraId="7B460834"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0</w:t>
            </w:r>
          </w:p>
        </w:tc>
        <w:tc>
          <w:tcPr>
            <w:tcW w:w="0" w:type="auto"/>
            <w:tcBorders>
              <w:top w:val="single" w:sz="4" w:space="0" w:color="auto"/>
              <w:left w:val="single" w:sz="4" w:space="0" w:color="auto"/>
              <w:bottom w:val="single" w:sz="4" w:space="0" w:color="auto"/>
              <w:right w:val="single" w:sz="4" w:space="0" w:color="auto"/>
            </w:tcBorders>
            <w:shd w:val="clear" w:color="000000" w:fill="F97E6F"/>
            <w:noWrap/>
            <w:vAlign w:val="bottom"/>
            <w:hideMark/>
          </w:tcPr>
          <w:p w14:paraId="48B5BBA2"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4.31%</w:t>
            </w:r>
          </w:p>
        </w:tc>
        <w:tc>
          <w:tcPr>
            <w:tcW w:w="0" w:type="auto"/>
            <w:tcBorders>
              <w:top w:val="single" w:sz="4" w:space="0" w:color="auto"/>
              <w:left w:val="single" w:sz="4" w:space="0" w:color="auto"/>
              <w:bottom w:val="single" w:sz="4" w:space="0" w:color="auto"/>
              <w:right w:val="single" w:sz="4" w:space="0" w:color="auto"/>
            </w:tcBorders>
            <w:shd w:val="clear" w:color="000000" w:fill="FDEB84"/>
            <w:noWrap/>
            <w:vAlign w:val="bottom"/>
            <w:hideMark/>
          </w:tcPr>
          <w:p w14:paraId="7EEC22B8"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8.58%</w:t>
            </w:r>
          </w:p>
        </w:tc>
        <w:tc>
          <w:tcPr>
            <w:tcW w:w="0" w:type="auto"/>
            <w:tcBorders>
              <w:top w:val="nil"/>
              <w:left w:val="nil"/>
              <w:bottom w:val="single" w:sz="4" w:space="0" w:color="auto"/>
              <w:right w:val="single" w:sz="4" w:space="0" w:color="auto"/>
            </w:tcBorders>
            <w:shd w:val="clear" w:color="auto" w:fill="auto"/>
            <w:noWrap/>
            <w:vAlign w:val="bottom"/>
            <w:hideMark/>
          </w:tcPr>
          <w:p w14:paraId="43FCEA20"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100%</w:t>
            </w:r>
          </w:p>
        </w:tc>
        <w:tc>
          <w:tcPr>
            <w:tcW w:w="0" w:type="auto"/>
            <w:tcBorders>
              <w:top w:val="nil"/>
              <w:left w:val="nil"/>
              <w:bottom w:val="single" w:sz="4" w:space="0" w:color="auto"/>
              <w:right w:val="single" w:sz="4" w:space="0" w:color="auto"/>
            </w:tcBorders>
            <w:shd w:val="clear" w:color="auto" w:fill="auto"/>
            <w:noWrap/>
            <w:vAlign w:val="bottom"/>
            <w:hideMark/>
          </w:tcPr>
          <w:p w14:paraId="58AE9C13"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WOP</w:t>
            </w:r>
          </w:p>
        </w:tc>
        <w:tc>
          <w:tcPr>
            <w:tcW w:w="0" w:type="auto"/>
            <w:tcBorders>
              <w:top w:val="nil"/>
              <w:left w:val="nil"/>
              <w:bottom w:val="single" w:sz="4" w:space="0" w:color="auto"/>
              <w:right w:val="single" w:sz="4" w:space="0" w:color="auto"/>
            </w:tcBorders>
            <w:shd w:val="clear" w:color="auto" w:fill="auto"/>
            <w:noWrap/>
            <w:vAlign w:val="bottom"/>
            <w:hideMark/>
          </w:tcPr>
          <w:p w14:paraId="3DA6658F"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No Wash</w:t>
            </w:r>
          </w:p>
        </w:tc>
        <w:tc>
          <w:tcPr>
            <w:tcW w:w="0" w:type="auto"/>
            <w:tcBorders>
              <w:top w:val="nil"/>
              <w:left w:val="nil"/>
              <w:bottom w:val="single" w:sz="4" w:space="0" w:color="auto"/>
              <w:right w:val="single" w:sz="4" w:space="0" w:color="auto"/>
            </w:tcBorders>
            <w:shd w:val="clear" w:color="auto" w:fill="auto"/>
            <w:noWrap/>
            <w:vAlign w:val="bottom"/>
            <w:hideMark/>
          </w:tcPr>
          <w:p w14:paraId="339304ED"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No Wash</w:t>
            </w:r>
          </w:p>
        </w:tc>
        <w:tc>
          <w:tcPr>
            <w:tcW w:w="0" w:type="auto"/>
            <w:tcBorders>
              <w:top w:val="nil"/>
              <w:left w:val="nil"/>
              <w:bottom w:val="single" w:sz="4" w:space="0" w:color="auto"/>
              <w:right w:val="single" w:sz="4" w:space="0" w:color="auto"/>
            </w:tcBorders>
            <w:shd w:val="clear" w:color="auto" w:fill="auto"/>
            <w:noWrap/>
            <w:vAlign w:val="bottom"/>
            <w:hideMark/>
          </w:tcPr>
          <w:p w14:paraId="2A30DA1B"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Water</w:t>
            </w:r>
          </w:p>
        </w:tc>
        <w:tc>
          <w:tcPr>
            <w:tcW w:w="0" w:type="auto"/>
            <w:tcBorders>
              <w:top w:val="nil"/>
              <w:left w:val="nil"/>
              <w:bottom w:val="single" w:sz="4" w:space="0" w:color="auto"/>
              <w:right w:val="single" w:sz="4" w:space="0" w:color="auto"/>
            </w:tcBorders>
            <w:shd w:val="clear" w:color="auto" w:fill="auto"/>
            <w:noWrap/>
            <w:vAlign w:val="bottom"/>
            <w:hideMark/>
          </w:tcPr>
          <w:p w14:paraId="2F2C07C4"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Black</w:t>
            </w:r>
          </w:p>
        </w:tc>
        <w:tc>
          <w:tcPr>
            <w:tcW w:w="0" w:type="auto"/>
            <w:tcBorders>
              <w:top w:val="nil"/>
              <w:left w:val="nil"/>
              <w:bottom w:val="single" w:sz="4" w:space="0" w:color="auto"/>
              <w:right w:val="single" w:sz="4" w:space="0" w:color="auto"/>
            </w:tcBorders>
            <w:shd w:val="clear" w:color="auto" w:fill="auto"/>
            <w:noWrap/>
            <w:vAlign w:val="bottom"/>
            <w:hideMark/>
          </w:tcPr>
          <w:p w14:paraId="4732A865"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Black 100%</w:t>
            </w:r>
          </w:p>
        </w:tc>
        <w:tc>
          <w:tcPr>
            <w:tcW w:w="0" w:type="auto"/>
            <w:tcBorders>
              <w:top w:val="nil"/>
              <w:left w:val="nil"/>
              <w:bottom w:val="single" w:sz="4" w:space="0" w:color="auto"/>
              <w:right w:val="single" w:sz="4" w:space="0" w:color="auto"/>
            </w:tcBorders>
            <w:shd w:val="clear" w:color="auto" w:fill="auto"/>
            <w:noWrap/>
            <w:vAlign w:val="bottom"/>
            <w:hideMark/>
          </w:tcPr>
          <w:p w14:paraId="7D72FB63"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Ambient</w:t>
            </w:r>
          </w:p>
        </w:tc>
        <w:tc>
          <w:tcPr>
            <w:tcW w:w="0" w:type="auto"/>
            <w:vMerge/>
            <w:tcBorders>
              <w:top w:val="nil"/>
              <w:left w:val="single" w:sz="4" w:space="0" w:color="auto"/>
              <w:bottom w:val="single" w:sz="4" w:space="0" w:color="auto"/>
              <w:right w:val="single" w:sz="4" w:space="0" w:color="auto"/>
            </w:tcBorders>
            <w:vAlign w:val="center"/>
            <w:hideMark/>
          </w:tcPr>
          <w:p w14:paraId="3F22F6DB" w14:textId="77777777" w:rsidR="00613E0C" w:rsidRPr="00613E0C" w:rsidRDefault="00613E0C" w:rsidP="00613E0C">
            <w:pPr>
              <w:spacing w:after="0" w:line="240" w:lineRule="auto"/>
              <w:rPr>
                <w:rFonts w:ascii="Calibri" w:eastAsia="Times New Roman" w:hAnsi="Calibri" w:cs="Calibri"/>
                <w:color w:val="000000"/>
                <w:sz w:val="20"/>
                <w:szCs w:val="20"/>
                <w:lang w:eastAsia="en-GB"/>
              </w:rPr>
            </w:pPr>
          </w:p>
        </w:tc>
        <w:tc>
          <w:tcPr>
            <w:tcW w:w="0" w:type="auto"/>
            <w:tcBorders>
              <w:top w:val="nil"/>
              <w:left w:val="nil"/>
              <w:bottom w:val="single" w:sz="4" w:space="0" w:color="auto"/>
              <w:right w:val="single" w:sz="4" w:space="0" w:color="auto"/>
            </w:tcBorders>
            <w:shd w:val="clear" w:color="auto" w:fill="auto"/>
            <w:noWrap/>
            <w:vAlign w:val="bottom"/>
            <w:hideMark/>
          </w:tcPr>
          <w:p w14:paraId="3B650CFF"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Water</w:t>
            </w:r>
          </w:p>
        </w:tc>
      </w:tr>
      <w:tr w:rsidR="00613E0C" w:rsidRPr="00613E0C" w14:paraId="798C0A12" w14:textId="77777777" w:rsidTr="00613E0C">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3E6716B6"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13</w:t>
            </w:r>
          </w:p>
        </w:tc>
        <w:tc>
          <w:tcPr>
            <w:tcW w:w="0" w:type="auto"/>
            <w:tcBorders>
              <w:top w:val="nil"/>
              <w:left w:val="nil"/>
              <w:bottom w:val="single" w:sz="4" w:space="0" w:color="auto"/>
              <w:right w:val="single" w:sz="4" w:space="0" w:color="auto"/>
            </w:tcBorders>
            <w:shd w:val="clear" w:color="auto" w:fill="auto"/>
            <w:noWrap/>
            <w:vAlign w:val="bottom"/>
            <w:hideMark/>
          </w:tcPr>
          <w:p w14:paraId="13DF2454"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5.05</w:t>
            </w:r>
          </w:p>
        </w:tc>
        <w:tc>
          <w:tcPr>
            <w:tcW w:w="0" w:type="auto"/>
            <w:tcBorders>
              <w:top w:val="nil"/>
              <w:left w:val="nil"/>
              <w:bottom w:val="single" w:sz="4" w:space="0" w:color="auto"/>
              <w:right w:val="single" w:sz="4" w:space="0" w:color="auto"/>
            </w:tcBorders>
            <w:shd w:val="clear" w:color="auto" w:fill="auto"/>
            <w:noWrap/>
            <w:vAlign w:val="bottom"/>
            <w:hideMark/>
          </w:tcPr>
          <w:p w14:paraId="728166AE"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102</w:t>
            </w:r>
          </w:p>
        </w:tc>
        <w:tc>
          <w:tcPr>
            <w:tcW w:w="0" w:type="auto"/>
            <w:tcBorders>
              <w:top w:val="nil"/>
              <w:left w:val="nil"/>
              <w:bottom w:val="single" w:sz="4" w:space="0" w:color="auto"/>
              <w:right w:val="single" w:sz="4" w:space="0" w:color="auto"/>
            </w:tcBorders>
            <w:shd w:val="clear" w:color="auto" w:fill="auto"/>
            <w:noWrap/>
            <w:vAlign w:val="bottom"/>
            <w:hideMark/>
          </w:tcPr>
          <w:p w14:paraId="694D1BF1"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10.05</w:t>
            </w:r>
          </w:p>
        </w:tc>
        <w:tc>
          <w:tcPr>
            <w:tcW w:w="0" w:type="auto"/>
            <w:tcBorders>
              <w:top w:val="nil"/>
              <w:left w:val="nil"/>
              <w:bottom w:val="single" w:sz="4" w:space="0" w:color="auto"/>
              <w:right w:val="single" w:sz="4" w:space="0" w:color="auto"/>
            </w:tcBorders>
            <w:shd w:val="clear" w:color="auto" w:fill="auto"/>
            <w:noWrap/>
            <w:vAlign w:val="bottom"/>
            <w:hideMark/>
          </w:tcPr>
          <w:p w14:paraId="4E35DAC5"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0</w:t>
            </w:r>
          </w:p>
        </w:tc>
        <w:tc>
          <w:tcPr>
            <w:tcW w:w="0" w:type="auto"/>
            <w:tcBorders>
              <w:top w:val="single" w:sz="4" w:space="0" w:color="auto"/>
              <w:left w:val="single" w:sz="4" w:space="0" w:color="auto"/>
              <w:bottom w:val="single" w:sz="4" w:space="0" w:color="auto"/>
              <w:right w:val="single" w:sz="4" w:space="0" w:color="auto"/>
            </w:tcBorders>
            <w:shd w:val="clear" w:color="000000" w:fill="F97E6F"/>
            <w:noWrap/>
            <w:vAlign w:val="bottom"/>
            <w:hideMark/>
          </w:tcPr>
          <w:p w14:paraId="031698D4"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4.31%</w:t>
            </w:r>
          </w:p>
        </w:tc>
        <w:tc>
          <w:tcPr>
            <w:tcW w:w="0" w:type="auto"/>
            <w:tcBorders>
              <w:top w:val="single" w:sz="4" w:space="0" w:color="auto"/>
              <w:left w:val="single" w:sz="4" w:space="0" w:color="auto"/>
              <w:bottom w:val="single" w:sz="4" w:space="0" w:color="auto"/>
              <w:right w:val="single" w:sz="4" w:space="0" w:color="auto"/>
            </w:tcBorders>
            <w:shd w:val="clear" w:color="000000" w:fill="FDEB84"/>
            <w:noWrap/>
            <w:vAlign w:val="bottom"/>
            <w:hideMark/>
          </w:tcPr>
          <w:p w14:paraId="14F1A7A7"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8.58%</w:t>
            </w:r>
          </w:p>
        </w:tc>
        <w:tc>
          <w:tcPr>
            <w:tcW w:w="0" w:type="auto"/>
            <w:tcBorders>
              <w:top w:val="nil"/>
              <w:left w:val="nil"/>
              <w:bottom w:val="single" w:sz="4" w:space="0" w:color="auto"/>
              <w:right w:val="single" w:sz="4" w:space="0" w:color="auto"/>
            </w:tcBorders>
            <w:shd w:val="clear" w:color="auto" w:fill="auto"/>
            <w:noWrap/>
            <w:vAlign w:val="bottom"/>
            <w:hideMark/>
          </w:tcPr>
          <w:p w14:paraId="15B972B6"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100%</w:t>
            </w:r>
          </w:p>
        </w:tc>
        <w:tc>
          <w:tcPr>
            <w:tcW w:w="0" w:type="auto"/>
            <w:tcBorders>
              <w:top w:val="nil"/>
              <w:left w:val="nil"/>
              <w:bottom w:val="single" w:sz="4" w:space="0" w:color="auto"/>
              <w:right w:val="single" w:sz="4" w:space="0" w:color="auto"/>
            </w:tcBorders>
            <w:shd w:val="clear" w:color="auto" w:fill="auto"/>
            <w:noWrap/>
            <w:vAlign w:val="bottom"/>
            <w:hideMark/>
          </w:tcPr>
          <w:p w14:paraId="06726DB6"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TRS</w:t>
            </w:r>
          </w:p>
        </w:tc>
        <w:tc>
          <w:tcPr>
            <w:tcW w:w="0" w:type="auto"/>
            <w:tcBorders>
              <w:top w:val="nil"/>
              <w:left w:val="nil"/>
              <w:bottom w:val="single" w:sz="4" w:space="0" w:color="auto"/>
              <w:right w:val="single" w:sz="4" w:space="0" w:color="auto"/>
            </w:tcBorders>
            <w:shd w:val="clear" w:color="auto" w:fill="auto"/>
            <w:noWrap/>
            <w:vAlign w:val="bottom"/>
            <w:hideMark/>
          </w:tcPr>
          <w:p w14:paraId="6EE79E6E"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No Wash</w:t>
            </w:r>
          </w:p>
        </w:tc>
        <w:tc>
          <w:tcPr>
            <w:tcW w:w="0" w:type="auto"/>
            <w:tcBorders>
              <w:top w:val="nil"/>
              <w:left w:val="nil"/>
              <w:bottom w:val="single" w:sz="4" w:space="0" w:color="auto"/>
              <w:right w:val="single" w:sz="4" w:space="0" w:color="auto"/>
            </w:tcBorders>
            <w:shd w:val="clear" w:color="auto" w:fill="auto"/>
            <w:noWrap/>
            <w:vAlign w:val="bottom"/>
            <w:hideMark/>
          </w:tcPr>
          <w:p w14:paraId="46B5CE75"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No Wash</w:t>
            </w:r>
          </w:p>
        </w:tc>
        <w:tc>
          <w:tcPr>
            <w:tcW w:w="0" w:type="auto"/>
            <w:tcBorders>
              <w:top w:val="nil"/>
              <w:left w:val="nil"/>
              <w:bottom w:val="single" w:sz="4" w:space="0" w:color="auto"/>
              <w:right w:val="single" w:sz="4" w:space="0" w:color="auto"/>
            </w:tcBorders>
            <w:shd w:val="clear" w:color="auto" w:fill="auto"/>
            <w:noWrap/>
            <w:vAlign w:val="bottom"/>
            <w:hideMark/>
          </w:tcPr>
          <w:p w14:paraId="47BE38F1"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Water</w:t>
            </w:r>
          </w:p>
        </w:tc>
        <w:tc>
          <w:tcPr>
            <w:tcW w:w="0" w:type="auto"/>
            <w:tcBorders>
              <w:top w:val="nil"/>
              <w:left w:val="nil"/>
              <w:bottom w:val="single" w:sz="4" w:space="0" w:color="auto"/>
              <w:right w:val="single" w:sz="4" w:space="0" w:color="auto"/>
            </w:tcBorders>
            <w:shd w:val="clear" w:color="auto" w:fill="auto"/>
            <w:noWrap/>
            <w:vAlign w:val="bottom"/>
            <w:hideMark/>
          </w:tcPr>
          <w:p w14:paraId="679B589B"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Black</w:t>
            </w:r>
          </w:p>
        </w:tc>
        <w:tc>
          <w:tcPr>
            <w:tcW w:w="0" w:type="auto"/>
            <w:tcBorders>
              <w:top w:val="nil"/>
              <w:left w:val="nil"/>
              <w:bottom w:val="single" w:sz="4" w:space="0" w:color="auto"/>
              <w:right w:val="single" w:sz="4" w:space="0" w:color="auto"/>
            </w:tcBorders>
            <w:shd w:val="clear" w:color="auto" w:fill="auto"/>
            <w:noWrap/>
            <w:vAlign w:val="bottom"/>
            <w:hideMark/>
          </w:tcPr>
          <w:p w14:paraId="4DA31118"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Black 100%</w:t>
            </w:r>
          </w:p>
        </w:tc>
        <w:tc>
          <w:tcPr>
            <w:tcW w:w="0" w:type="auto"/>
            <w:tcBorders>
              <w:top w:val="nil"/>
              <w:left w:val="nil"/>
              <w:bottom w:val="single" w:sz="4" w:space="0" w:color="auto"/>
              <w:right w:val="single" w:sz="4" w:space="0" w:color="auto"/>
            </w:tcBorders>
            <w:shd w:val="clear" w:color="auto" w:fill="auto"/>
            <w:noWrap/>
            <w:vAlign w:val="bottom"/>
            <w:hideMark/>
          </w:tcPr>
          <w:p w14:paraId="03D396F2"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Ambient</w:t>
            </w:r>
          </w:p>
        </w:tc>
        <w:tc>
          <w:tcPr>
            <w:tcW w:w="0" w:type="auto"/>
            <w:vMerge/>
            <w:tcBorders>
              <w:top w:val="nil"/>
              <w:left w:val="single" w:sz="4" w:space="0" w:color="auto"/>
              <w:bottom w:val="single" w:sz="4" w:space="0" w:color="auto"/>
              <w:right w:val="single" w:sz="4" w:space="0" w:color="auto"/>
            </w:tcBorders>
            <w:vAlign w:val="center"/>
            <w:hideMark/>
          </w:tcPr>
          <w:p w14:paraId="6752717E" w14:textId="77777777" w:rsidR="00613E0C" w:rsidRPr="00613E0C" w:rsidRDefault="00613E0C" w:rsidP="00613E0C">
            <w:pPr>
              <w:spacing w:after="0" w:line="240" w:lineRule="auto"/>
              <w:rPr>
                <w:rFonts w:ascii="Calibri" w:eastAsia="Times New Roman" w:hAnsi="Calibri" w:cs="Calibri"/>
                <w:color w:val="000000"/>
                <w:sz w:val="20"/>
                <w:szCs w:val="20"/>
                <w:lang w:eastAsia="en-GB"/>
              </w:rPr>
            </w:pPr>
          </w:p>
        </w:tc>
        <w:tc>
          <w:tcPr>
            <w:tcW w:w="0" w:type="auto"/>
            <w:tcBorders>
              <w:top w:val="nil"/>
              <w:left w:val="nil"/>
              <w:bottom w:val="single" w:sz="4" w:space="0" w:color="auto"/>
              <w:right w:val="single" w:sz="4" w:space="0" w:color="auto"/>
            </w:tcBorders>
            <w:shd w:val="clear" w:color="auto" w:fill="auto"/>
            <w:noWrap/>
            <w:vAlign w:val="bottom"/>
            <w:hideMark/>
          </w:tcPr>
          <w:p w14:paraId="60D8D5B9"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Water</w:t>
            </w:r>
          </w:p>
        </w:tc>
      </w:tr>
      <w:tr w:rsidR="00613E0C" w:rsidRPr="00613E0C" w14:paraId="2DD78DAA" w14:textId="77777777" w:rsidTr="00613E0C">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0C6B5C03"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14</w:t>
            </w:r>
          </w:p>
        </w:tc>
        <w:tc>
          <w:tcPr>
            <w:tcW w:w="0" w:type="auto"/>
            <w:tcBorders>
              <w:top w:val="nil"/>
              <w:left w:val="nil"/>
              <w:bottom w:val="single" w:sz="4" w:space="0" w:color="auto"/>
              <w:right w:val="single" w:sz="4" w:space="0" w:color="auto"/>
            </w:tcBorders>
            <w:shd w:val="clear" w:color="auto" w:fill="auto"/>
            <w:noWrap/>
            <w:vAlign w:val="bottom"/>
            <w:hideMark/>
          </w:tcPr>
          <w:p w14:paraId="0DB5A227"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5.05</w:t>
            </w:r>
          </w:p>
        </w:tc>
        <w:tc>
          <w:tcPr>
            <w:tcW w:w="0" w:type="auto"/>
            <w:tcBorders>
              <w:top w:val="nil"/>
              <w:left w:val="nil"/>
              <w:bottom w:val="single" w:sz="4" w:space="0" w:color="auto"/>
              <w:right w:val="single" w:sz="4" w:space="0" w:color="auto"/>
            </w:tcBorders>
            <w:shd w:val="clear" w:color="auto" w:fill="auto"/>
            <w:noWrap/>
            <w:vAlign w:val="bottom"/>
            <w:hideMark/>
          </w:tcPr>
          <w:p w14:paraId="0C1A7B74"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102</w:t>
            </w:r>
          </w:p>
        </w:tc>
        <w:tc>
          <w:tcPr>
            <w:tcW w:w="0" w:type="auto"/>
            <w:tcBorders>
              <w:top w:val="nil"/>
              <w:left w:val="nil"/>
              <w:bottom w:val="single" w:sz="4" w:space="0" w:color="auto"/>
              <w:right w:val="single" w:sz="4" w:space="0" w:color="auto"/>
            </w:tcBorders>
            <w:shd w:val="clear" w:color="auto" w:fill="auto"/>
            <w:noWrap/>
            <w:vAlign w:val="bottom"/>
            <w:hideMark/>
          </w:tcPr>
          <w:p w14:paraId="6EFEB6FA"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10.05</w:t>
            </w:r>
          </w:p>
        </w:tc>
        <w:tc>
          <w:tcPr>
            <w:tcW w:w="0" w:type="auto"/>
            <w:tcBorders>
              <w:top w:val="nil"/>
              <w:left w:val="nil"/>
              <w:bottom w:val="single" w:sz="4" w:space="0" w:color="auto"/>
              <w:right w:val="single" w:sz="4" w:space="0" w:color="auto"/>
            </w:tcBorders>
            <w:shd w:val="clear" w:color="auto" w:fill="auto"/>
            <w:noWrap/>
            <w:vAlign w:val="bottom"/>
            <w:hideMark/>
          </w:tcPr>
          <w:p w14:paraId="3CBE8A9C"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0</w:t>
            </w:r>
          </w:p>
        </w:tc>
        <w:tc>
          <w:tcPr>
            <w:tcW w:w="0" w:type="auto"/>
            <w:tcBorders>
              <w:top w:val="single" w:sz="4" w:space="0" w:color="auto"/>
              <w:left w:val="single" w:sz="4" w:space="0" w:color="auto"/>
              <w:bottom w:val="single" w:sz="4" w:space="0" w:color="auto"/>
              <w:right w:val="single" w:sz="4" w:space="0" w:color="auto"/>
            </w:tcBorders>
            <w:shd w:val="clear" w:color="000000" w:fill="F97E6F"/>
            <w:noWrap/>
            <w:vAlign w:val="bottom"/>
            <w:hideMark/>
          </w:tcPr>
          <w:p w14:paraId="74D84AD3"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4.31%</w:t>
            </w:r>
          </w:p>
        </w:tc>
        <w:tc>
          <w:tcPr>
            <w:tcW w:w="0" w:type="auto"/>
            <w:tcBorders>
              <w:top w:val="single" w:sz="4" w:space="0" w:color="auto"/>
              <w:left w:val="single" w:sz="4" w:space="0" w:color="auto"/>
              <w:bottom w:val="single" w:sz="4" w:space="0" w:color="auto"/>
              <w:right w:val="single" w:sz="4" w:space="0" w:color="auto"/>
            </w:tcBorders>
            <w:shd w:val="clear" w:color="000000" w:fill="FDEB84"/>
            <w:noWrap/>
            <w:vAlign w:val="bottom"/>
            <w:hideMark/>
          </w:tcPr>
          <w:p w14:paraId="28BB7DC9"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8.58%</w:t>
            </w:r>
          </w:p>
        </w:tc>
        <w:tc>
          <w:tcPr>
            <w:tcW w:w="0" w:type="auto"/>
            <w:tcBorders>
              <w:top w:val="nil"/>
              <w:left w:val="nil"/>
              <w:bottom w:val="single" w:sz="4" w:space="0" w:color="auto"/>
              <w:right w:val="single" w:sz="4" w:space="0" w:color="auto"/>
            </w:tcBorders>
            <w:shd w:val="clear" w:color="auto" w:fill="auto"/>
            <w:noWrap/>
            <w:vAlign w:val="bottom"/>
            <w:hideMark/>
          </w:tcPr>
          <w:p w14:paraId="3BD548AF"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100%</w:t>
            </w:r>
          </w:p>
        </w:tc>
        <w:tc>
          <w:tcPr>
            <w:tcW w:w="0" w:type="auto"/>
            <w:tcBorders>
              <w:top w:val="nil"/>
              <w:left w:val="nil"/>
              <w:bottom w:val="single" w:sz="4" w:space="0" w:color="auto"/>
              <w:right w:val="single" w:sz="4" w:space="0" w:color="auto"/>
            </w:tcBorders>
            <w:shd w:val="clear" w:color="auto" w:fill="auto"/>
            <w:noWrap/>
            <w:vAlign w:val="bottom"/>
            <w:hideMark/>
          </w:tcPr>
          <w:p w14:paraId="0052320D"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WOP</w:t>
            </w:r>
          </w:p>
        </w:tc>
        <w:tc>
          <w:tcPr>
            <w:tcW w:w="0" w:type="auto"/>
            <w:tcBorders>
              <w:top w:val="nil"/>
              <w:left w:val="nil"/>
              <w:bottom w:val="single" w:sz="4" w:space="0" w:color="auto"/>
              <w:right w:val="single" w:sz="4" w:space="0" w:color="auto"/>
            </w:tcBorders>
            <w:shd w:val="clear" w:color="auto" w:fill="auto"/>
            <w:noWrap/>
            <w:vAlign w:val="bottom"/>
            <w:hideMark/>
          </w:tcPr>
          <w:p w14:paraId="6C56D358"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No Wash</w:t>
            </w:r>
          </w:p>
        </w:tc>
        <w:tc>
          <w:tcPr>
            <w:tcW w:w="0" w:type="auto"/>
            <w:tcBorders>
              <w:top w:val="nil"/>
              <w:left w:val="nil"/>
              <w:bottom w:val="single" w:sz="4" w:space="0" w:color="auto"/>
              <w:right w:val="single" w:sz="4" w:space="0" w:color="auto"/>
            </w:tcBorders>
            <w:shd w:val="clear" w:color="auto" w:fill="auto"/>
            <w:noWrap/>
            <w:vAlign w:val="bottom"/>
            <w:hideMark/>
          </w:tcPr>
          <w:p w14:paraId="59F6C0C5"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No Wash</w:t>
            </w:r>
          </w:p>
        </w:tc>
        <w:tc>
          <w:tcPr>
            <w:tcW w:w="0" w:type="auto"/>
            <w:tcBorders>
              <w:top w:val="nil"/>
              <w:left w:val="nil"/>
              <w:bottom w:val="single" w:sz="4" w:space="0" w:color="auto"/>
              <w:right w:val="single" w:sz="4" w:space="0" w:color="auto"/>
            </w:tcBorders>
            <w:shd w:val="clear" w:color="auto" w:fill="auto"/>
            <w:noWrap/>
            <w:vAlign w:val="bottom"/>
            <w:hideMark/>
          </w:tcPr>
          <w:p w14:paraId="6A4E19B5"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Water</w:t>
            </w:r>
          </w:p>
        </w:tc>
        <w:tc>
          <w:tcPr>
            <w:tcW w:w="0" w:type="auto"/>
            <w:tcBorders>
              <w:top w:val="nil"/>
              <w:left w:val="nil"/>
              <w:bottom w:val="single" w:sz="4" w:space="0" w:color="auto"/>
              <w:right w:val="single" w:sz="4" w:space="0" w:color="auto"/>
            </w:tcBorders>
            <w:shd w:val="clear" w:color="auto" w:fill="auto"/>
            <w:noWrap/>
            <w:vAlign w:val="bottom"/>
            <w:hideMark/>
          </w:tcPr>
          <w:p w14:paraId="513D3448"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Black</w:t>
            </w:r>
          </w:p>
        </w:tc>
        <w:tc>
          <w:tcPr>
            <w:tcW w:w="0" w:type="auto"/>
            <w:tcBorders>
              <w:top w:val="nil"/>
              <w:left w:val="nil"/>
              <w:bottom w:val="single" w:sz="4" w:space="0" w:color="auto"/>
              <w:right w:val="single" w:sz="4" w:space="0" w:color="auto"/>
            </w:tcBorders>
            <w:shd w:val="clear" w:color="auto" w:fill="auto"/>
            <w:noWrap/>
            <w:vAlign w:val="bottom"/>
            <w:hideMark/>
          </w:tcPr>
          <w:p w14:paraId="340B8DD7"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Black 100%</w:t>
            </w:r>
          </w:p>
        </w:tc>
        <w:tc>
          <w:tcPr>
            <w:tcW w:w="0" w:type="auto"/>
            <w:tcBorders>
              <w:top w:val="nil"/>
              <w:left w:val="nil"/>
              <w:bottom w:val="single" w:sz="4" w:space="0" w:color="auto"/>
              <w:right w:val="single" w:sz="4" w:space="0" w:color="auto"/>
            </w:tcBorders>
            <w:shd w:val="clear" w:color="auto" w:fill="auto"/>
            <w:noWrap/>
            <w:vAlign w:val="bottom"/>
            <w:hideMark/>
          </w:tcPr>
          <w:p w14:paraId="3A4D4939"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Ambient</w:t>
            </w:r>
          </w:p>
        </w:tc>
        <w:tc>
          <w:tcPr>
            <w:tcW w:w="0" w:type="auto"/>
            <w:vMerge/>
            <w:tcBorders>
              <w:top w:val="nil"/>
              <w:left w:val="single" w:sz="4" w:space="0" w:color="auto"/>
              <w:bottom w:val="single" w:sz="4" w:space="0" w:color="auto"/>
              <w:right w:val="single" w:sz="4" w:space="0" w:color="auto"/>
            </w:tcBorders>
            <w:vAlign w:val="center"/>
            <w:hideMark/>
          </w:tcPr>
          <w:p w14:paraId="41FEDA90" w14:textId="77777777" w:rsidR="00613E0C" w:rsidRPr="00613E0C" w:rsidRDefault="00613E0C" w:rsidP="00613E0C">
            <w:pPr>
              <w:spacing w:after="0" w:line="240" w:lineRule="auto"/>
              <w:rPr>
                <w:rFonts w:ascii="Calibri" w:eastAsia="Times New Roman" w:hAnsi="Calibri" w:cs="Calibri"/>
                <w:color w:val="000000"/>
                <w:sz w:val="20"/>
                <w:szCs w:val="20"/>
                <w:lang w:eastAsia="en-GB"/>
              </w:rPr>
            </w:pPr>
          </w:p>
        </w:tc>
        <w:tc>
          <w:tcPr>
            <w:tcW w:w="0" w:type="auto"/>
            <w:tcBorders>
              <w:top w:val="nil"/>
              <w:left w:val="nil"/>
              <w:bottom w:val="single" w:sz="4" w:space="0" w:color="auto"/>
              <w:right w:val="single" w:sz="4" w:space="0" w:color="auto"/>
            </w:tcBorders>
            <w:shd w:val="clear" w:color="auto" w:fill="auto"/>
            <w:noWrap/>
            <w:vAlign w:val="bottom"/>
            <w:hideMark/>
          </w:tcPr>
          <w:p w14:paraId="69138B65"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Water</w:t>
            </w:r>
          </w:p>
        </w:tc>
      </w:tr>
      <w:tr w:rsidR="00613E0C" w:rsidRPr="00613E0C" w14:paraId="52D53868" w14:textId="77777777" w:rsidTr="00613E0C">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416282C8"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15</w:t>
            </w:r>
          </w:p>
        </w:tc>
        <w:tc>
          <w:tcPr>
            <w:tcW w:w="0" w:type="auto"/>
            <w:tcBorders>
              <w:top w:val="nil"/>
              <w:left w:val="nil"/>
              <w:bottom w:val="single" w:sz="4" w:space="0" w:color="auto"/>
              <w:right w:val="single" w:sz="4" w:space="0" w:color="auto"/>
            </w:tcBorders>
            <w:shd w:val="clear" w:color="auto" w:fill="auto"/>
            <w:noWrap/>
            <w:vAlign w:val="bottom"/>
            <w:hideMark/>
          </w:tcPr>
          <w:p w14:paraId="7B400C31"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2.5</w:t>
            </w:r>
          </w:p>
        </w:tc>
        <w:tc>
          <w:tcPr>
            <w:tcW w:w="0" w:type="auto"/>
            <w:tcBorders>
              <w:top w:val="nil"/>
              <w:left w:val="nil"/>
              <w:bottom w:val="single" w:sz="4" w:space="0" w:color="auto"/>
              <w:right w:val="single" w:sz="4" w:space="0" w:color="auto"/>
            </w:tcBorders>
            <w:shd w:val="clear" w:color="auto" w:fill="auto"/>
            <w:noWrap/>
            <w:vAlign w:val="bottom"/>
            <w:hideMark/>
          </w:tcPr>
          <w:p w14:paraId="6320B653"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50</w:t>
            </w:r>
          </w:p>
        </w:tc>
        <w:tc>
          <w:tcPr>
            <w:tcW w:w="0" w:type="auto"/>
            <w:tcBorders>
              <w:top w:val="nil"/>
              <w:left w:val="nil"/>
              <w:bottom w:val="single" w:sz="4" w:space="0" w:color="auto"/>
              <w:right w:val="single" w:sz="4" w:space="0" w:color="auto"/>
            </w:tcBorders>
            <w:shd w:val="clear" w:color="auto" w:fill="auto"/>
            <w:noWrap/>
            <w:vAlign w:val="bottom"/>
            <w:hideMark/>
          </w:tcPr>
          <w:p w14:paraId="78FF782C"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9.95</w:t>
            </w:r>
          </w:p>
        </w:tc>
        <w:tc>
          <w:tcPr>
            <w:tcW w:w="0" w:type="auto"/>
            <w:tcBorders>
              <w:top w:val="nil"/>
              <w:left w:val="nil"/>
              <w:bottom w:val="single" w:sz="4" w:space="0" w:color="auto"/>
              <w:right w:val="single" w:sz="4" w:space="0" w:color="auto"/>
            </w:tcBorders>
            <w:shd w:val="clear" w:color="auto" w:fill="auto"/>
            <w:noWrap/>
            <w:vAlign w:val="bottom"/>
            <w:hideMark/>
          </w:tcPr>
          <w:p w14:paraId="7BB23102"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0</w:t>
            </w:r>
          </w:p>
        </w:tc>
        <w:tc>
          <w:tcPr>
            <w:tcW w:w="0" w:type="auto"/>
            <w:tcBorders>
              <w:top w:val="single" w:sz="4" w:space="0" w:color="auto"/>
              <w:left w:val="single" w:sz="4" w:space="0" w:color="auto"/>
              <w:bottom w:val="single" w:sz="4" w:space="0" w:color="auto"/>
              <w:right w:val="single" w:sz="4" w:space="0" w:color="auto"/>
            </w:tcBorders>
            <w:shd w:val="clear" w:color="000000" w:fill="F8766D"/>
            <w:noWrap/>
            <w:vAlign w:val="bottom"/>
            <w:hideMark/>
          </w:tcPr>
          <w:p w14:paraId="7E0F11D5"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4.00%</w:t>
            </w:r>
          </w:p>
        </w:tc>
        <w:tc>
          <w:tcPr>
            <w:tcW w:w="0" w:type="auto"/>
            <w:tcBorders>
              <w:top w:val="single" w:sz="4" w:space="0" w:color="auto"/>
              <w:left w:val="single" w:sz="4" w:space="0" w:color="auto"/>
              <w:bottom w:val="single" w:sz="4" w:space="0" w:color="auto"/>
              <w:right w:val="single" w:sz="4" w:space="0" w:color="auto"/>
            </w:tcBorders>
            <w:shd w:val="clear" w:color="000000" w:fill="BDD881"/>
            <w:noWrap/>
            <w:vAlign w:val="bottom"/>
            <w:hideMark/>
          </w:tcPr>
          <w:p w14:paraId="232C1F2D"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15.93%</w:t>
            </w:r>
          </w:p>
        </w:tc>
        <w:tc>
          <w:tcPr>
            <w:tcW w:w="0" w:type="auto"/>
            <w:tcBorders>
              <w:top w:val="nil"/>
              <w:left w:val="nil"/>
              <w:bottom w:val="single" w:sz="4" w:space="0" w:color="auto"/>
              <w:right w:val="single" w:sz="4" w:space="0" w:color="auto"/>
            </w:tcBorders>
            <w:shd w:val="clear" w:color="auto" w:fill="auto"/>
            <w:noWrap/>
            <w:vAlign w:val="bottom"/>
            <w:hideMark/>
          </w:tcPr>
          <w:p w14:paraId="6EB4D27E"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100%</w:t>
            </w:r>
          </w:p>
        </w:tc>
        <w:tc>
          <w:tcPr>
            <w:tcW w:w="0" w:type="auto"/>
            <w:tcBorders>
              <w:top w:val="nil"/>
              <w:left w:val="nil"/>
              <w:bottom w:val="single" w:sz="4" w:space="0" w:color="auto"/>
              <w:right w:val="single" w:sz="4" w:space="0" w:color="auto"/>
            </w:tcBorders>
            <w:shd w:val="clear" w:color="auto" w:fill="auto"/>
            <w:noWrap/>
            <w:vAlign w:val="bottom"/>
            <w:hideMark/>
          </w:tcPr>
          <w:p w14:paraId="29FC211D"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WOP</w:t>
            </w:r>
          </w:p>
        </w:tc>
        <w:tc>
          <w:tcPr>
            <w:tcW w:w="0" w:type="auto"/>
            <w:tcBorders>
              <w:top w:val="nil"/>
              <w:left w:val="nil"/>
              <w:bottom w:val="single" w:sz="4" w:space="0" w:color="auto"/>
              <w:right w:val="single" w:sz="4" w:space="0" w:color="auto"/>
            </w:tcBorders>
            <w:shd w:val="clear" w:color="auto" w:fill="auto"/>
            <w:noWrap/>
            <w:vAlign w:val="bottom"/>
            <w:hideMark/>
          </w:tcPr>
          <w:p w14:paraId="488F1A65"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No Wash</w:t>
            </w:r>
          </w:p>
        </w:tc>
        <w:tc>
          <w:tcPr>
            <w:tcW w:w="0" w:type="auto"/>
            <w:tcBorders>
              <w:top w:val="nil"/>
              <w:left w:val="nil"/>
              <w:bottom w:val="single" w:sz="4" w:space="0" w:color="auto"/>
              <w:right w:val="single" w:sz="4" w:space="0" w:color="auto"/>
            </w:tcBorders>
            <w:shd w:val="clear" w:color="auto" w:fill="auto"/>
            <w:noWrap/>
            <w:vAlign w:val="bottom"/>
            <w:hideMark/>
          </w:tcPr>
          <w:p w14:paraId="34F46BC2"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No Wash</w:t>
            </w:r>
          </w:p>
        </w:tc>
        <w:tc>
          <w:tcPr>
            <w:tcW w:w="0" w:type="auto"/>
            <w:tcBorders>
              <w:top w:val="nil"/>
              <w:left w:val="nil"/>
              <w:bottom w:val="single" w:sz="4" w:space="0" w:color="auto"/>
              <w:right w:val="single" w:sz="4" w:space="0" w:color="auto"/>
            </w:tcBorders>
            <w:shd w:val="clear" w:color="auto" w:fill="auto"/>
            <w:noWrap/>
            <w:vAlign w:val="bottom"/>
            <w:hideMark/>
          </w:tcPr>
          <w:p w14:paraId="1FD6CDDE"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Water</w:t>
            </w:r>
          </w:p>
        </w:tc>
        <w:tc>
          <w:tcPr>
            <w:tcW w:w="0" w:type="auto"/>
            <w:tcBorders>
              <w:top w:val="nil"/>
              <w:left w:val="nil"/>
              <w:bottom w:val="single" w:sz="4" w:space="0" w:color="auto"/>
              <w:right w:val="single" w:sz="4" w:space="0" w:color="auto"/>
            </w:tcBorders>
            <w:shd w:val="clear" w:color="auto" w:fill="auto"/>
            <w:noWrap/>
            <w:vAlign w:val="bottom"/>
            <w:hideMark/>
          </w:tcPr>
          <w:p w14:paraId="0EA46FB4"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Black</w:t>
            </w:r>
          </w:p>
        </w:tc>
        <w:tc>
          <w:tcPr>
            <w:tcW w:w="0" w:type="auto"/>
            <w:tcBorders>
              <w:top w:val="nil"/>
              <w:left w:val="nil"/>
              <w:bottom w:val="single" w:sz="4" w:space="0" w:color="auto"/>
              <w:right w:val="single" w:sz="4" w:space="0" w:color="auto"/>
            </w:tcBorders>
            <w:shd w:val="clear" w:color="auto" w:fill="auto"/>
            <w:noWrap/>
            <w:vAlign w:val="bottom"/>
            <w:hideMark/>
          </w:tcPr>
          <w:p w14:paraId="555E0CC1"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Black 100%</w:t>
            </w:r>
          </w:p>
        </w:tc>
        <w:tc>
          <w:tcPr>
            <w:tcW w:w="0" w:type="auto"/>
            <w:tcBorders>
              <w:top w:val="nil"/>
              <w:left w:val="nil"/>
              <w:bottom w:val="single" w:sz="4" w:space="0" w:color="auto"/>
              <w:right w:val="single" w:sz="4" w:space="0" w:color="auto"/>
            </w:tcBorders>
            <w:shd w:val="clear" w:color="auto" w:fill="auto"/>
            <w:noWrap/>
            <w:vAlign w:val="bottom"/>
            <w:hideMark/>
          </w:tcPr>
          <w:p w14:paraId="141C2314"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Ambient</w:t>
            </w:r>
          </w:p>
        </w:tc>
        <w:tc>
          <w:tcPr>
            <w:tcW w:w="0" w:type="auto"/>
            <w:vMerge/>
            <w:tcBorders>
              <w:top w:val="nil"/>
              <w:left w:val="single" w:sz="4" w:space="0" w:color="auto"/>
              <w:bottom w:val="single" w:sz="4" w:space="0" w:color="auto"/>
              <w:right w:val="single" w:sz="4" w:space="0" w:color="auto"/>
            </w:tcBorders>
            <w:vAlign w:val="center"/>
            <w:hideMark/>
          </w:tcPr>
          <w:p w14:paraId="167A7D60" w14:textId="77777777" w:rsidR="00613E0C" w:rsidRPr="00613E0C" w:rsidRDefault="00613E0C" w:rsidP="00613E0C">
            <w:pPr>
              <w:spacing w:after="0" w:line="240" w:lineRule="auto"/>
              <w:rPr>
                <w:rFonts w:ascii="Calibri" w:eastAsia="Times New Roman" w:hAnsi="Calibri" w:cs="Calibri"/>
                <w:color w:val="000000"/>
                <w:sz w:val="20"/>
                <w:szCs w:val="20"/>
                <w:lang w:eastAsia="en-GB"/>
              </w:rPr>
            </w:pPr>
          </w:p>
        </w:tc>
        <w:tc>
          <w:tcPr>
            <w:tcW w:w="0" w:type="auto"/>
            <w:tcBorders>
              <w:top w:val="nil"/>
              <w:left w:val="nil"/>
              <w:bottom w:val="single" w:sz="4" w:space="0" w:color="auto"/>
              <w:right w:val="single" w:sz="4" w:space="0" w:color="auto"/>
            </w:tcBorders>
            <w:shd w:val="clear" w:color="auto" w:fill="auto"/>
            <w:noWrap/>
            <w:vAlign w:val="bottom"/>
            <w:hideMark/>
          </w:tcPr>
          <w:p w14:paraId="74288DCF"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Water</w:t>
            </w:r>
          </w:p>
        </w:tc>
      </w:tr>
      <w:tr w:rsidR="00613E0C" w:rsidRPr="00613E0C" w14:paraId="6CCF3737" w14:textId="77777777" w:rsidTr="00613E0C">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58E1D182"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16</w:t>
            </w:r>
          </w:p>
        </w:tc>
        <w:tc>
          <w:tcPr>
            <w:tcW w:w="0" w:type="auto"/>
            <w:tcBorders>
              <w:top w:val="nil"/>
              <w:left w:val="nil"/>
              <w:bottom w:val="single" w:sz="4" w:space="0" w:color="auto"/>
              <w:right w:val="single" w:sz="4" w:space="0" w:color="auto"/>
            </w:tcBorders>
            <w:shd w:val="clear" w:color="auto" w:fill="auto"/>
            <w:noWrap/>
            <w:vAlign w:val="bottom"/>
            <w:hideMark/>
          </w:tcPr>
          <w:p w14:paraId="6A2F5F5C"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2.5</w:t>
            </w:r>
          </w:p>
        </w:tc>
        <w:tc>
          <w:tcPr>
            <w:tcW w:w="0" w:type="auto"/>
            <w:tcBorders>
              <w:top w:val="nil"/>
              <w:left w:val="nil"/>
              <w:bottom w:val="single" w:sz="4" w:space="0" w:color="auto"/>
              <w:right w:val="single" w:sz="4" w:space="0" w:color="auto"/>
            </w:tcBorders>
            <w:shd w:val="clear" w:color="auto" w:fill="auto"/>
            <w:noWrap/>
            <w:vAlign w:val="bottom"/>
            <w:hideMark/>
          </w:tcPr>
          <w:p w14:paraId="366A4548"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50</w:t>
            </w:r>
          </w:p>
        </w:tc>
        <w:tc>
          <w:tcPr>
            <w:tcW w:w="0" w:type="auto"/>
            <w:tcBorders>
              <w:top w:val="nil"/>
              <w:left w:val="nil"/>
              <w:bottom w:val="single" w:sz="4" w:space="0" w:color="auto"/>
              <w:right w:val="single" w:sz="4" w:space="0" w:color="auto"/>
            </w:tcBorders>
            <w:shd w:val="clear" w:color="auto" w:fill="auto"/>
            <w:noWrap/>
            <w:vAlign w:val="bottom"/>
            <w:hideMark/>
          </w:tcPr>
          <w:p w14:paraId="25F0B479"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9.95</w:t>
            </w:r>
          </w:p>
        </w:tc>
        <w:tc>
          <w:tcPr>
            <w:tcW w:w="0" w:type="auto"/>
            <w:tcBorders>
              <w:top w:val="nil"/>
              <w:left w:val="nil"/>
              <w:bottom w:val="single" w:sz="4" w:space="0" w:color="auto"/>
              <w:right w:val="single" w:sz="4" w:space="0" w:color="auto"/>
            </w:tcBorders>
            <w:shd w:val="clear" w:color="auto" w:fill="auto"/>
            <w:noWrap/>
            <w:vAlign w:val="bottom"/>
            <w:hideMark/>
          </w:tcPr>
          <w:p w14:paraId="1E484D37"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0</w:t>
            </w:r>
          </w:p>
        </w:tc>
        <w:tc>
          <w:tcPr>
            <w:tcW w:w="0" w:type="auto"/>
            <w:tcBorders>
              <w:top w:val="single" w:sz="4" w:space="0" w:color="auto"/>
              <w:left w:val="single" w:sz="4" w:space="0" w:color="auto"/>
              <w:bottom w:val="single" w:sz="4" w:space="0" w:color="auto"/>
              <w:right w:val="single" w:sz="4" w:space="0" w:color="auto"/>
            </w:tcBorders>
            <w:shd w:val="clear" w:color="000000" w:fill="F8766D"/>
            <w:noWrap/>
            <w:vAlign w:val="bottom"/>
            <w:hideMark/>
          </w:tcPr>
          <w:p w14:paraId="56C706DA"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4.00%</w:t>
            </w:r>
          </w:p>
        </w:tc>
        <w:tc>
          <w:tcPr>
            <w:tcW w:w="0" w:type="auto"/>
            <w:tcBorders>
              <w:top w:val="single" w:sz="4" w:space="0" w:color="auto"/>
              <w:left w:val="single" w:sz="4" w:space="0" w:color="auto"/>
              <w:bottom w:val="single" w:sz="4" w:space="0" w:color="auto"/>
              <w:right w:val="single" w:sz="4" w:space="0" w:color="auto"/>
            </w:tcBorders>
            <w:shd w:val="clear" w:color="000000" w:fill="BDD881"/>
            <w:noWrap/>
            <w:vAlign w:val="bottom"/>
            <w:hideMark/>
          </w:tcPr>
          <w:p w14:paraId="2C5ECB2A"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15.93%</w:t>
            </w:r>
          </w:p>
        </w:tc>
        <w:tc>
          <w:tcPr>
            <w:tcW w:w="0" w:type="auto"/>
            <w:tcBorders>
              <w:top w:val="nil"/>
              <w:left w:val="nil"/>
              <w:bottom w:val="single" w:sz="4" w:space="0" w:color="auto"/>
              <w:right w:val="single" w:sz="4" w:space="0" w:color="auto"/>
            </w:tcBorders>
            <w:shd w:val="clear" w:color="auto" w:fill="auto"/>
            <w:noWrap/>
            <w:vAlign w:val="bottom"/>
            <w:hideMark/>
          </w:tcPr>
          <w:p w14:paraId="4BA4C84C"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100%</w:t>
            </w:r>
          </w:p>
        </w:tc>
        <w:tc>
          <w:tcPr>
            <w:tcW w:w="0" w:type="auto"/>
            <w:tcBorders>
              <w:top w:val="nil"/>
              <w:left w:val="nil"/>
              <w:bottom w:val="single" w:sz="4" w:space="0" w:color="auto"/>
              <w:right w:val="single" w:sz="4" w:space="0" w:color="auto"/>
            </w:tcBorders>
            <w:shd w:val="clear" w:color="auto" w:fill="auto"/>
            <w:noWrap/>
            <w:vAlign w:val="bottom"/>
            <w:hideMark/>
          </w:tcPr>
          <w:p w14:paraId="0BA4F4BD"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TRS</w:t>
            </w:r>
          </w:p>
        </w:tc>
        <w:tc>
          <w:tcPr>
            <w:tcW w:w="0" w:type="auto"/>
            <w:tcBorders>
              <w:top w:val="nil"/>
              <w:left w:val="nil"/>
              <w:bottom w:val="single" w:sz="4" w:space="0" w:color="auto"/>
              <w:right w:val="single" w:sz="4" w:space="0" w:color="auto"/>
            </w:tcBorders>
            <w:shd w:val="clear" w:color="auto" w:fill="auto"/>
            <w:noWrap/>
            <w:vAlign w:val="bottom"/>
            <w:hideMark/>
          </w:tcPr>
          <w:p w14:paraId="524DA411"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No Wash</w:t>
            </w:r>
          </w:p>
        </w:tc>
        <w:tc>
          <w:tcPr>
            <w:tcW w:w="0" w:type="auto"/>
            <w:tcBorders>
              <w:top w:val="nil"/>
              <w:left w:val="nil"/>
              <w:bottom w:val="single" w:sz="4" w:space="0" w:color="auto"/>
              <w:right w:val="single" w:sz="4" w:space="0" w:color="auto"/>
            </w:tcBorders>
            <w:shd w:val="clear" w:color="auto" w:fill="auto"/>
            <w:noWrap/>
            <w:vAlign w:val="bottom"/>
            <w:hideMark/>
          </w:tcPr>
          <w:p w14:paraId="079BFCDE"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No Wash</w:t>
            </w:r>
          </w:p>
        </w:tc>
        <w:tc>
          <w:tcPr>
            <w:tcW w:w="0" w:type="auto"/>
            <w:tcBorders>
              <w:top w:val="nil"/>
              <w:left w:val="nil"/>
              <w:bottom w:val="single" w:sz="4" w:space="0" w:color="auto"/>
              <w:right w:val="single" w:sz="4" w:space="0" w:color="auto"/>
            </w:tcBorders>
            <w:shd w:val="clear" w:color="auto" w:fill="auto"/>
            <w:noWrap/>
            <w:vAlign w:val="bottom"/>
            <w:hideMark/>
          </w:tcPr>
          <w:p w14:paraId="06407837"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Water</w:t>
            </w:r>
          </w:p>
        </w:tc>
        <w:tc>
          <w:tcPr>
            <w:tcW w:w="0" w:type="auto"/>
            <w:tcBorders>
              <w:top w:val="nil"/>
              <w:left w:val="nil"/>
              <w:bottom w:val="single" w:sz="4" w:space="0" w:color="auto"/>
              <w:right w:val="single" w:sz="4" w:space="0" w:color="auto"/>
            </w:tcBorders>
            <w:shd w:val="clear" w:color="auto" w:fill="auto"/>
            <w:noWrap/>
            <w:vAlign w:val="bottom"/>
            <w:hideMark/>
          </w:tcPr>
          <w:p w14:paraId="725085DB"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Black</w:t>
            </w:r>
          </w:p>
        </w:tc>
        <w:tc>
          <w:tcPr>
            <w:tcW w:w="0" w:type="auto"/>
            <w:tcBorders>
              <w:top w:val="nil"/>
              <w:left w:val="nil"/>
              <w:bottom w:val="single" w:sz="4" w:space="0" w:color="auto"/>
              <w:right w:val="single" w:sz="4" w:space="0" w:color="auto"/>
            </w:tcBorders>
            <w:shd w:val="clear" w:color="auto" w:fill="auto"/>
            <w:noWrap/>
            <w:vAlign w:val="bottom"/>
            <w:hideMark/>
          </w:tcPr>
          <w:p w14:paraId="162C2563"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Black 100%</w:t>
            </w:r>
          </w:p>
        </w:tc>
        <w:tc>
          <w:tcPr>
            <w:tcW w:w="0" w:type="auto"/>
            <w:tcBorders>
              <w:top w:val="nil"/>
              <w:left w:val="nil"/>
              <w:bottom w:val="single" w:sz="4" w:space="0" w:color="auto"/>
              <w:right w:val="single" w:sz="4" w:space="0" w:color="auto"/>
            </w:tcBorders>
            <w:shd w:val="clear" w:color="auto" w:fill="auto"/>
            <w:noWrap/>
            <w:vAlign w:val="bottom"/>
            <w:hideMark/>
          </w:tcPr>
          <w:p w14:paraId="36A30023"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Ambient</w:t>
            </w:r>
          </w:p>
        </w:tc>
        <w:tc>
          <w:tcPr>
            <w:tcW w:w="0" w:type="auto"/>
            <w:vMerge/>
            <w:tcBorders>
              <w:top w:val="nil"/>
              <w:left w:val="single" w:sz="4" w:space="0" w:color="auto"/>
              <w:bottom w:val="single" w:sz="4" w:space="0" w:color="auto"/>
              <w:right w:val="single" w:sz="4" w:space="0" w:color="auto"/>
            </w:tcBorders>
            <w:vAlign w:val="center"/>
            <w:hideMark/>
          </w:tcPr>
          <w:p w14:paraId="264908E5" w14:textId="77777777" w:rsidR="00613E0C" w:rsidRPr="00613E0C" w:rsidRDefault="00613E0C" w:rsidP="00613E0C">
            <w:pPr>
              <w:spacing w:after="0" w:line="240" w:lineRule="auto"/>
              <w:rPr>
                <w:rFonts w:ascii="Calibri" w:eastAsia="Times New Roman" w:hAnsi="Calibri" w:cs="Calibri"/>
                <w:color w:val="000000"/>
                <w:sz w:val="20"/>
                <w:szCs w:val="20"/>
                <w:lang w:eastAsia="en-GB"/>
              </w:rPr>
            </w:pPr>
          </w:p>
        </w:tc>
        <w:tc>
          <w:tcPr>
            <w:tcW w:w="0" w:type="auto"/>
            <w:tcBorders>
              <w:top w:val="nil"/>
              <w:left w:val="nil"/>
              <w:bottom w:val="single" w:sz="4" w:space="0" w:color="auto"/>
              <w:right w:val="single" w:sz="4" w:space="0" w:color="auto"/>
            </w:tcBorders>
            <w:shd w:val="clear" w:color="auto" w:fill="auto"/>
            <w:noWrap/>
            <w:vAlign w:val="bottom"/>
            <w:hideMark/>
          </w:tcPr>
          <w:p w14:paraId="5AE70C49"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Water</w:t>
            </w:r>
          </w:p>
        </w:tc>
      </w:tr>
      <w:tr w:rsidR="00613E0C" w:rsidRPr="00613E0C" w14:paraId="217AC880" w14:textId="77777777" w:rsidTr="00613E0C">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64862BFE"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17</w:t>
            </w:r>
          </w:p>
        </w:tc>
        <w:tc>
          <w:tcPr>
            <w:tcW w:w="0" w:type="auto"/>
            <w:tcBorders>
              <w:top w:val="nil"/>
              <w:left w:val="nil"/>
              <w:bottom w:val="single" w:sz="4" w:space="0" w:color="auto"/>
              <w:right w:val="single" w:sz="4" w:space="0" w:color="auto"/>
            </w:tcBorders>
            <w:shd w:val="clear" w:color="auto" w:fill="auto"/>
            <w:noWrap/>
            <w:vAlign w:val="bottom"/>
            <w:hideMark/>
          </w:tcPr>
          <w:p w14:paraId="0A52A896"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1.35</w:t>
            </w:r>
          </w:p>
        </w:tc>
        <w:tc>
          <w:tcPr>
            <w:tcW w:w="0" w:type="auto"/>
            <w:tcBorders>
              <w:top w:val="nil"/>
              <w:left w:val="nil"/>
              <w:bottom w:val="single" w:sz="4" w:space="0" w:color="auto"/>
              <w:right w:val="single" w:sz="4" w:space="0" w:color="auto"/>
            </w:tcBorders>
            <w:shd w:val="clear" w:color="auto" w:fill="auto"/>
            <w:noWrap/>
            <w:vAlign w:val="bottom"/>
            <w:hideMark/>
          </w:tcPr>
          <w:p w14:paraId="201A38E4"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27</w:t>
            </w:r>
          </w:p>
        </w:tc>
        <w:tc>
          <w:tcPr>
            <w:tcW w:w="0" w:type="auto"/>
            <w:tcBorders>
              <w:top w:val="nil"/>
              <w:left w:val="nil"/>
              <w:bottom w:val="single" w:sz="4" w:space="0" w:color="auto"/>
              <w:right w:val="single" w:sz="4" w:space="0" w:color="auto"/>
            </w:tcBorders>
            <w:shd w:val="clear" w:color="auto" w:fill="auto"/>
            <w:noWrap/>
            <w:vAlign w:val="bottom"/>
            <w:hideMark/>
          </w:tcPr>
          <w:p w14:paraId="290557B9"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10.05</w:t>
            </w:r>
          </w:p>
        </w:tc>
        <w:tc>
          <w:tcPr>
            <w:tcW w:w="0" w:type="auto"/>
            <w:tcBorders>
              <w:top w:val="nil"/>
              <w:left w:val="nil"/>
              <w:bottom w:val="single" w:sz="4" w:space="0" w:color="auto"/>
              <w:right w:val="single" w:sz="4" w:space="0" w:color="auto"/>
            </w:tcBorders>
            <w:shd w:val="clear" w:color="auto" w:fill="auto"/>
            <w:noWrap/>
            <w:vAlign w:val="bottom"/>
            <w:hideMark/>
          </w:tcPr>
          <w:p w14:paraId="4D032654"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0</w:t>
            </w:r>
          </w:p>
        </w:tc>
        <w:tc>
          <w:tcPr>
            <w:tcW w:w="0" w:type="auto"/>
            <w:tcBorders>
              <w:top w:val="single" w:sz="4" w:space="0" w:color="auto"/>
              <w:left w:val="single" w:sz="4" w:space="0" w:color="auto"/>
              <w:bottom w:val="single" w:sz="4" w:space="0" w:color="auto"/>
              <w:right w:val="single" w:sz="4" w:space="0" w:color="auto"/>
            </w:tcBorders>
            <w:shd w:val="clear" w:color="000000" w:fill="F8696B"/>
            <w:noWrap/>
            <w:vAlign w:val="bottom"/>
            <w:hideMark/>
          </w:tcPr>
          <w:p w14:paraId="0CE2415B"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3.52%</w:t>
            </w:r>
          </w:p>
        </w:tc>
        <w:tc>
          <w:tcPr>
            <w:tcW w:w="0" w:type="auto"/>
            <w:tcBorders>
              <w:top w:val="single" w:sz="4" w:space="0" w:color="auto"/>
              <w:left w:val="single" w:sz="4" w:space="0" w:color="auto"/>
              <w:bottom w:val="single" w:sz="4" w:space="0" w:color="auto"/>
              <w:right w:val="single" w:sz="4" w:space="0" w:color="auto"/>
            </w:tcBorders>
            <w:shd w:val="clear" w:color="000000" w:fill="63BE7B"/>
            <w:noWrap/>
            <w:vAlign w:val="bottom"/>
            <w:hideMark/>
          </w:tcPr>
          <w:p w14:paraId="5EF1F58E"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26.17%</w:t>
            </w:r>
          </w:p>
        </w:tc>
        <w:tc>
          <w:tcPr>
            <w:tcW w:w="0" w:type="auto"/>
            <w:tcBorders>
              <w:top w:val="nil"/>
              <w:left w:val="nil"/>
              <w:bottom w:val="single" w:sz="4" w:space="0" w:color="auto"/>
              <w:right w:val="single" w:sz="4" w:space="0" w:color="auto"/>
            </w:tcBorders>
            <w:shd w:val="clear" w:color="auto" w:fill="auto"/>
            <w:noWrap/>
            <w:vAlign w:val="bottom"/>
            <w:hideMark/>
          </w:tcPr>
          <w:p w14:paraId="03663CF4"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100%</w:t>
            </w:r>
          </w:p>
        </w:tc>
        <w:tc>
          <w:tcPr>
            <w:tcW w:w="0" w:type="auto"/>
            <w:tcBorders>
              <w:top w:val="nil"/>
              <w:left w:val="nil"/>
              <w:bottom w:val="single" w:sz="4" w:space="0" w:color="auto"/>
              <w:right w:val="single" w:sz="4" w:space="0" w:color="auto"/>
            </w:tcBorders>
            <w:shd w:val="clear" w:color="auto" w:fill="auto"/>
            <w:noWrap/>
            <w:vAlign w:val="bottom"/>
            <w:hideMark/>
          </w:tcPr>
          <w:p w14:paraId="043D137E"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WOP</w:t>
            </w:r>
          </w:p>
        </w:tc>
        <w:tc>
          <w:tcPr>
            <w:tcW w:w="0" w:type="auto"/>
            <w:tcBorders>
              <w:top w:val="nil"/>
              <w:left w:val="nil"/>
              <w:bottom w:val="single" w:sz="4" w:space="0" w:color="auto"/>
              <w:right w:val="single" w:sz="4" w:space="0" w:color="auto"/>
            </w:tcBorders>
            <w:shd w:val="clear" w:color="auto" w:fill="auto"/>
            <w:noWrap/>
            <w:vAlign w:val="bottom"/>
            <w:hideMark/>
          </w:tcPr>
          <w:p w14:paraId="36217AC0"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No Wash</w:t>
            </w:r>
          </w:p>
        </w:tc>
        <w:tc>
          <w:tcPr>
            <w:tcW w:w="0" w:type="auto"/>
            <w:tcBorders>
              <w:top w:val="nil"/>
              <w:left w:val="nil"/>
              <w:bottom w:val="single" w:sz="4" w:space="0" w:color="auto"/>
              <w:right w:val="single" w:sz="4" w:space="0" w:color="auto"/>
            </w:tcBorders>
            <w:shd w:val="clear" w:color="auto" w:fill="auto"/>
            <w:noWrap/>
            <w:vAlign w:val="bottom"/>
            <w:hideMark/>
          </w:tcPr>
          <w:p w14:paraId="3D6EF782"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No Wash</w:t>
            </w:r>
          </w:p>
        </w:tc>
        <w:tc>
          <w:tcPr>
            <w:tcW w:w="0" w:type="auto"/>
            <w:tcBorders>
              <w:top w:val="nil"/>
              <w:left w:val="nil"/>
              <w:bottom w:val="single" w:sz="4" w:space="0" w:color="auto"/>
              <w:right w:val="single" w:sz="4" w:space="0" w:color="auto"/>
            </w:tcBorders>
            <w:shd w:val="clear" w:color="auto" w:fill="auto"/>
            <w:noWrap/>
            <w:vAlign w:val="bottom"/>
            <w:hideMark/>
          </w:tcPr>
          <w:p w14:paraId="651A154F"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Water</w:t>
            </w:r>
          </w:p>
        </w:tc>
        <w:tc>
          <w:tcPr>
            <w:tcW w:w="0" w:type="auto"/>
            <w:tcBorders>
              <w:top w:val="nil"/>
              <w:left w:val="nil"/>
              <w:bottom w:val="single" w:sz="4" w:space="0" w:color="auto"/>
              <w:right w:val="single" w:sz="4" w:space="0" w:color="auto"/>
            </w:tcBorders>
            <w:shd w:val="clear" w:color="auto" w:fill="auto"/>
            <w:noWrap/>
            <w:vAlign w:val="bottom"/>
            <w:hideMark/>
          </w:tcPr>
          <w:p w14:paraId="34B064CC"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Black</w:t>
            </w:r>
          </w:p>
        </w:tc>
        <w:tc>
          <w:tcPr>
            <w:tcW w:w="0" w:type="auto"/>
            <w:tcBorders>
              <w:top w:val="nil"/>
              <w:left w:val="nil"/>
              <w:bottom w:val="single" w:sz="4" w:space="0" w:color="auto"/>
              <w:right w:val="single" w:sz="4" w:space="0" w:color="auto"/>
            </w:tcBorders>
            <w:shd w:val="clear" w:color="auto" w:fill="auto"/>
            <w:noWrap/>
            <w:vAlign w:val="bottom"/>
            <w:hideMark/>
          </w:tcPr>
          <w:p w14:paraId="6E17AB91"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Black 100%</w:t>
            </w:r>
          </w:p>
        </w:tc>
        <w:tc>
          <w:tcPr>
            <w:tcW w:w="0" w:type="auto"/>
            <w:tcBorders>
              <w:top w:val="nil"/>
              <w:left w:val="nil"/>
              <w:bottom w:val="single" w:sz="4" w:space="0" w:color="auto"/>
              <w:right w:val="single" w:sz="4" w:space="0" w:color="auto"/>
            </w:tcBorders>
            <w:shd w:val="clear" w:color="auto" w:fill="auto"/>
            <w:noWrap/>
            <w:vAlign w:val="bottom"/>
            <w:hideMark/>
          </w:tcPr>
          <w:p w14:paraId="1D1DC221"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Ambient</w:t>
            </w:r>
          </w:p>
        </w:tc>
        <w:tc>
          <w:tcPr>
            <w:tcW w:w="0" w:type="auto"/>
            <w:vMerge/>
            <w:tcBorders>
              <w:top w:val="nil"/>
              <w:left w:val="single" w:sz="4" w:space="0" w:color="auto"/>
              <w:bottom w:val="single" w:sz="4" w:space="0" w:color="auto"/>
              <w:right w:val="single" w:sz="4" w:space="0" w:color="auto"/>
            </w:tcBorders>
            <w:vAlign w:val="center"/>
            <w:hideMark/>
          </w:tcPr>
          <w:p w14:paraId="19AD278F" w14:textId="77777777" w:rsidR="00613E0C" w:rsidRPr="00613E0C" w:rsidRDefault="00613E0C" w:rsidP="00613E0C">
            <w:pPr>
              <w:spacing w:after="0" w:line="240" w:lineRule="auto"/>
              <w:rPr>
                <w:rFonts w:ascii="Calibri" w:eastAsia="Times New Roman" w:hAnsi="Calibri" w:cs="Calibri"/>
                <w:color w:val="000000"/>
                <w:sz w:val="20"/>
                <w:szCs w:val="20"/>
                <w:lang w:eastAsia="en-GB"/>
              </w:rPr>
            </w:pPr>
          </w:p>
        </w:tc>
        <w:tc>
          <w:tcPr>
            <w:tcW w:w="0" w:type="auto"/>
            <w:tcBorders>
              <w:top w:val="nil"/>
              <w:left w:val="nil"/>
              <w:bottom w:val="single" w:sz="4" w:space="0" w:color="auto"/>
              <w:right w:val="single" w:sz="4" w:space="0" w:color="auto"/>
            </w:tcBorders>
            <w:shd w:val="clear" w:color="auto" w:fill="auto"/>
            <w:noWrap/>
            <w:vAlign w:val="bottom"/>
            <w:hideMark/>
          </w:tcPr>
          <w:p w14:paraId="22D35BF0"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Water</w:t>
            </w:r>
          </w:p>
        </w:tc>
      </w:tr>
      <w:tr w:rsidR="00613E0C" w:rsidRPr="00613E0C" w14:paraId="79CDB742" w14:textId="77777777" w:rsidTr="00613E0C">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7E6AA6D2"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18</w:t>
            </w:r>
          </w:p>
        </w:tc>
        <w:tc>
          <w:tcPr>
            <w:tcW w:w="0" w:type="auto"/>
            <w:tcBorders>
              <w:top w:val="nil"/>
              <w:left w:val="nil"/>
              <w:bottom w:val="single" w:sz="4" w:space="0" w:color="auto"/>
              <w:right w:val="single" w:sz="4" w:space="0" w:color="auto"/>
            </w:tcBorders>
            <w:shd w:val="clear" w:color="auto" w:fill="auto"/>
            <w:noWrap/>
            <w:vAlign w:val="bottom"/>
            <w:hideMark/>
          </w:tcPr>
          <w:p w14:paraId="5C8EBBB3"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1.35</w:t>
            </w:r>
          </w:p>
        </w:tc>
        <w:tc>
          <w:tcPr>
            <w:tcW w:w="0" w:type="auto"/>
            <w:tcBorders>
              <w:top w:val="nil"/>
              <w:left w:val="nil"/>
              <w:bottom w:val="single" w:sz="4" w:space="0" w:color="auto"/>
              <w:right w:val="single" w:sz="4" w:space="0" w:color="auto"/>
            </w:tcBorders>
            <w:shd w:val="clear" w:color="auto" w:fill="auto"/>
            <w:noWrap/>
            <w:vAlign w:val="bottom"/>
            <w:hideMark/>
          </w:tcPr>
          <w:p w14:paraId="6AC3B424"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27</w:t>
            </w:r>
          </w:p>
        </w:tc>
        <w:tc>
          <w:tcPr>
            <w:tcW w:w="0" w:type="auto"/>
            <w:tcBorders>
              <w:top w:val="nil"/>
              <w:left w:val="nil"/>
              <w:bottom w:val="single" w:sz="4" w:space="0" w:color="auto"/>
              <w:right w:val="single" w:sz="4" w:space="0" w:color="auto"/>
            </w:tcBorders>
            <w:shd w:val="clear" w:color="auto" w:fill="auto"/>
            <w:noWrap/>
            <w:vAlign w:val="bottom"/>
            <w:hideMark/>
          </w:tcPr>
          <w:p w14:paraId="70E2BB6B"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10.05</w:t>
            </w:r>
          </w:p>
        </w:tc>
        <w:tc>
          <w:tcPr>
            <w:tcW w:w="0" w:type="auto"/>
            <w:tcBorders>
              <w:top w:val="nil"/>
              <w:left w:val="nil"/>
              <w:bottom w:val="single" w:sz="4" w:space="0" w:color="auto"/>
              <w:right w:val="single" w:sz="4" w:space="0" w:color="auto"/>
            </w:tcBorders>
            <w:shd w:val="clear" w:color="auto" w:fill="auto"/>
            <w:noWrap/>
            <w:vAlign w:val="bottom"/>
            <w:hideMark/>
          </w:tcPr>
          <w:p w14:paraId="453CD8C1"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0</w:t>
            </w:r>
          </w:p>
        </w:tc>
        <w:tc>
          <w:tcPr>
            <w:tcW w:w="0" w:type="auto"/>
            <w:tcBorders>
              <w:top w:val="single" w:sz="4" w:space="0" w:color="auto"/>
              <w:left w:val="single" w:sz="4" w:space="0" w:color="auto"/>
              <w:bottom w:val="single" w:sz="4" w:space="0" w:color="auto"/>
              <w:right w:val="single" w:sz="4" w:space="0" w:color="auto"/>
            </w:tcBorders>
            <w:shd w:val="clear" w:color="000000" w:fill="F8696B"/>
            <w:noWrap/>
            <w:vAlign w:val="bottom"/>
            <w:hideMark/>
          </w:tcPr>
          <w:p w14:paraId="4A5438B5"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3.52%</w:t>
            </w:r>
          </w:p>
        </w:tc>
        <w:tc>
          <w:tcPr>
            <w:tcW w:w="0" w:type="auto"/>
            <w:tcBorders>
              <w:top w:val="single" w:sz="4" w:space="0" w:color="auto"/>
              <w:left w:val="single" w:sz="4" w:space="0" w:color="auto"/>
              <w:bottom w:val="single" w:sz="4" w:space="0" w:color="auto"/>
              <w:right w:val="single" w:sz="4" w:space="0" w:color="auto"/>
            </w:tcBorders>
            <w:shd w:val="clear" w:color="000000" w:fill="63BE7B"/>
            <w:noWrap/>
            <w:vAlign w:val="bottom"/>
            <w:hideMark/>
          </w:tcPr>
          <w:p w14:paraId="1C10545E"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26.17%</w:t>
            </w:r>
          </w:p>
        </w:tc>
        <w:tc>
          <w:tcPr>
            <w:tcW w:w="0" w:type="auto"/>
            <w:tcBorders>
              <w:top w:val="nil"/>
              <w:left w:val="nil"/>
              <w:bottom w:val="single" w:sz="4" w:space="0" w:color="auto"/>
              <w:right w:val="single" w:sz="4" w:space="0" w:color="auto"/>
            </w:tcBorders>
            <w:shd w:val="clear" w:color="auto" w:fill="auto"/>
            <w:noWrap/>
            <w:vAlign w:val="bottom"/>
            <w:hideMark/>
          </w:tcPr>
          <w:p w14:paraId="3981611B"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100%</w:t>
            </w:r>
          </w:p>
        </w:tc>
        <w:tc>
          <w:tcPr>
            <w:tcW w:w="0" w:type="auto"/>
            <w:tcBorders>
              <w:top w:val="nil"/>
              <w:left w:val="nil"/>
              <w:bottom w:val="single" w:sz="4" w:space="0" w:color="auto"/>
              <w:right w:val="single" w:sz="4" w:space="0" w:color="auto"/>
            </w:tcBorders>
            <w:shd w:val="clear" w:color="auto" w:fill="auto"/>
            <w:noWrap/>
            <w:vAlign w:val="bottom"/>
            <w:hideMark/>
          </w:tcPr>
          <w:p w14:paraId="3377232C"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TRS</w:t>
            </w:r>
          </w:p>
        </w:tc>
        <w:tc>
          <w:tcPr>
            <w:tcW w:w="0" w:type="auto"/>
            <w:tcBorders>
              <w:top w:val="nil"/>
              <w:left w:val="nil"/>
              <w:bottom w:val="single" w:sz="4" w:space="0" w:color="auto"/>
              <w:right w:val="single" w:sz="4" w:space="0" w:color="auto"/>
            </w:tcBorders>
            <w:shd w:val="clear" w:color="auto" w:fill="auto"/>
            <w:noWrap/>
            <w:vAlign w:val="bottom"/>
            <w:hideMark/>
          </w:tcPr>
          <w:p w14:paraId="7C8D2B11"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No Wash</w:t>
            </w:r>
          </w:p>
        </w:tc>
        <w:tc>
          <w:tcPr>
            <w:tcW w:w="0" w:type="auto"/>
            <w:tcBorders>
              <w:top w:val="nil"/>
              <w:left w:val="nil"/>
              <w:bottom w:val="single" w:sz="4" w:space="0" w:color="auto"/>
              <w:right w:val="single" w:sz="4" w:space="0" w:color="auto"/>
            </w:tcBorders>
            <w:shd w:val="clear" w:color="auto" w:fill="auto"/>
            <w:noWrap/>
            <w:vAlign w:val="bottom"/>
            <w:hideMark/>
          </w:tcPr>
          <w:p w14:paraId="4EBA3472"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No Wash</w:t>
            </w:r>
          </w:p>
        </w:tc>
        <w:tc>
          <w:tcPr>
            <w:tcW w:w="0" w:type="auto"/>
            <w:tcBorders>
              <w:top w:val="nil"/>
              <w:left w:val="nil"/>
              <w:bottom w:val="single" w:sz="4" w:space="0" w:color="auto"/>
              <w:right w:val="single" w:sz="4" w:space="0" w:color="auto"/>
            </w:tcBorders>
            <w:shd w:val="clear" w:color="auto" w:fill="auto"/>
            <w:noWrap/>
            <w:vAlign w:val="bottom"/>
            <w:hideMark/>
          </w:tcPr>
          <w:p w14:paraId="587ACA43"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Water</w:t>
            </w:r>
          </w:p>
        </w:tc>
        <w:tc>
          <w:tcPr>
            <w:tcW w:w="0" w:type="auto"/>
            <w:tcBorders>
              <w:top w:val="nil"/>
              <w:left w:val="nil"/>
              <w:bottom w:val="single" w:sz="4" w:space="0" w:color="auto"/>
              <w:right w:val="single" w:sz="4" w:space="0" w:color="auto"/>
            </w:tcBorders>
            <w:shd w:val="clear" w:color="auto" w:fill="auto"/>
            <w:noWrap/>
            <w:vAlign w:val="bottom"/>
            <w:hideMark/>
          </w:tcPr>
          <w:p w14:paraId="79AE45CD"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Black</w:t>
            </w:r>
          </w:p>
        </w:tc>
        <w:tc>
          <w:tcPr>
            <w:tcW w:w="0" w:type="auto"/>
            <w:tcBorders>
              <w:top w:val="nil"/>
              <w:left w:val="nil"/>
              <w:bottom w:val="single" w:sz="4" w:space="0" w:color="auto"/>
              <w:right w:val="single" w:sz="4" w:space="0" w:color="auto"/>
            </w:tcBorders>
            <w:shd w:val="clear" w:color="auto" w:fill="auto"/>
            <w:noWrap/>
            <w:vAlign w:val="bottom"/>
            <w:hideMark/>
          </w:tcPr>
          <w:p w14:paraId="2DB8C508"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Black 100%</w:t>
            </w:r>
          </w:p>
        </w:tc>
        <w:tc>
          <w:tcPr>
            <w:tcW w:w="0" w:type="auto"/>
            <w:tcBorders>
              <w:top w:val="nil"/>
              <w:left w:val="nil"/>
              <w:bottom w:val="single" w:sz="4" w:space="0" w:color="auto"/>
              <w:right w:val="single" w:sz="4" w:space="0" w:color="auto"/>
            </w:tcBorders>
            <w:shd w:val="clear" w:color="auto" w:fill="auto"/>
            <w:noWrap/>
            <w:vAlign w:val="bottom"/>
            <w:hideMark/>
          </w:tcPr>
          <w:p w14:paraId="246B8B9D"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Ambient</w:t>
            </w:r>
          </w:p>
        </w:tc>
        <w:tc>
          <w:tcPr>
            <w:tcW w:w="0" w:type="auto"/>
            <w:vMerge/>
            <w:tcBorders>
              <w:top w:val="nil"/>
              <w:left w:val="single" w:sz="4" w:space="0" w:color="auto"/>
              <w:bottom w:val="single" w:sz="4" w:space="0" w:color="auto"/>
              <w:right w:val="single" w:sz="4" w:space="0" w:color="auto"/>
            </w:tcBorders>
            <w:vAlign w:val="center"/>
            <w:hideMark/>
          </w:tcPr>
          <w:p w14:paraId="4CD7D95B" w14:textId="77777777" w:rsidR="00613E0C" w:rsidRPr="00613E0C" w:rsidRDefault="00613E0C" w:rsidP="00613E0C">
            <w:pPr>
              <w:spacing w:after="0" w:line="240" w:lineRule="auto"/>
              <w:rPr>
                <w:rFonts w:ascii="Calibri" w:eastAsia="Times New Roman" w:hAnsi="Calibri" w:cs="Calibri"/>
                <w:color w:val="000000"/>
                <w:sz w:val="20"/>
                <w:szCs w:val="20"/>
                <w:lang w:eastAsia="en-GB"/>
              </w:rPr>
            </w:pPr>
          </w:p>
        </w:tc>
        <w:tc>
          <w:tcPr>
            <w:tcW w:w="0" w:type="auto"/>
            <w:tcBorders>
              <w:top w:val="nil"/>
              <w:left w:val="nil"/>
              <w:bottom w:val="single" w:sz="4" w:space="0" w:color="auto"/>
              <w:right w:val="single" w:sz="4" w:space="0" w:color="auto"/>
            </w:tcBorders>
            <w:shd w:val="clear" w:color="auto" w:fill="auto"/>
            <w:noWrap/>
            <w:vAlign w:val="bottom"/>
            <w:hideMark/>
          </w:tcPr>
          <w:p w14:paraId="0FBA514D"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Water</w:t>
            </w:r>
          </w:p>
        </w:tc>
      </w:tr>
      <w:tr w:rsidR="00613E0C" w:rsidRPr="00613E0C" w14:paraId="69200719" w14:textId="77777777" w:rsidTr="00613E0C">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63FC5955"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19</w:t>
            </w:r>
          </w:p>
        </w:tc>
        <w:tc>
          <w:tcPr>
            <w:tcW w:w="0" w:type="auto"/>
            <w:tcBorders>
              <w:top w:val="nil"/>
              <w:left w:val="nil"/>
              <w:bottom w:val="single" w:sz="4" w:space="0" w:color="auto"/>
              <w:right w:val="single" w:sz="4" w:space="0" w:color="auto"/>
            </w:tcBorders>
            <w:shd w:val="clear" w:color="auto" w:fill="auto"/>
            <w:noWrap/>
            <w:vAlign w:val="bottom"/>
            <w:hideMark/>
          </w:tcPr>
          <w:p w14:paraId="62FC038B"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10.3</w:t>
            </w:r>
          </w:p>
        </w:tc>
        <w:tc>
          <w:tcPr>
            <w:tcW w:w="0" w:type="auto"/>
            <w:tcBorders>
              <w:top w:val="nil"/>
              <w:left w:val="nil"/>
              <w:bottom w:val="single" w:sz="4" w:space="0" w:color="auto"/>
              <w:right w:val="single" w:sz="4" w:space="0" w:color="auto"/>
            </w:tcBorders>
            <w:shd w:val="clear" w:color="auto" w:fill="auto"/>
            <w:noWrap/>
            <w:vAlign w:val="bottom"/>
            <w:hideMark/>
          </w:tcPr>
          <w:p w14:paraId="7920DA63"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100</w:t>
            </w:r>
          </w:p>
        </w:tc>
        <w:tc>
          <w:tcPr>
            <w:tcW w:w="0" w:type="auto"/>
            <w:tcBorders>
              <w:top w:val="nil"/>
              <w:left w:val="nil"/>
              <w:bottom w:val="single" w:sz="4" w:space="0" w:color="auto"/>
              <w:right w:val="single" w:sz="4" w:space="0" w:color="auto"/>
            </w:tcBorders>
            <w:shd w:val="clear" w:color="auto" w:fill="auto"/>
            <w:noWrap/>
            <w:vAlign w:val="bottom"/>
            <w:hideMark/>
          </w:tcPr>
          <w:p w14:paraId="7C670192"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19.55</w:t>
            </w:r>
          </w:p>
        </w:tc>
        <w:tc>
          <w:tcPr>
            <w:tcW w:w="0" w:type="auto"/>
            <w:tcBorders>
              <w:top w:val="nil"/>
              <w:left w:val="nil"/>
              <w:bottom w:val="single" w:sz="4" w:space="0" w:color="auto"/>
              <w:right w:val="single" w:sz="4" w:space="0" w:color="auto"/>
            </w:tcBorders>
            <w:shd w:val="clear" w:color="auto" w:fill="auto"/>
            <w:noWrap/>
            <w:vAlign w:val="bottom"/>
            <w:hideMark/>
          </w:tcPr>
          <w:p w14:paraId="16B436C0"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0</w:t>
            </w:r>
          </w:p>
        </w:tc>
        <w:tc>
          <w:tcPr>
            <w:tcW w:w="0" w:type="auto"/>
            <w:tcBorders>
              <w:top w:val="single" w:sz="4" w:space="0" w:color="auto"/>
              <w:left w:val="single" w:sz="4" w:space="0" w:color="auto"/>
              <w:bottom w:val="single" w:sz="4" w:space="0" w:color="auto"/>
              <w:right w:val="single" w:sz="4" w:space="0" w:color="auto"/>
            </w:tcBorders>
            <w:shd w:val="clear" w:color="000000" w:fill="FEE282"/>
            <w:noWrap/>
            <w:vAlign w:val="bottom"/>
            <w:hideMark/>
          </w:tcPr>
          <w:p w14:paraId="1AA52F35"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7.93%</w:t>
            </w:r>
          </w:p>
        </w:tc>
        <w:tc>
          <w:tcPr>
            <w:tcW w:w="0" w:type="auto"/>
            <w:tcBorders>
              <w:top w:val="single" w:sz="4" w:space="0" w:color="auto"/>
              <w:left w:val="single" w:sz="4" w:space="0" w:color="auto"/>
              <w:bottom w:val="single" w:sz="4" w:space="0" w:color="auto"/>
              <w:right w:val="single" w:sz="4" w:space="0" w:color="auto"/>
            </w:tcBorders>
            <w:shd w:val="clear" w:color="000000" w:fill="C4DA81"/>
            <w:noWrap/>
            <w:vAlign w:val="bottom"/>
            <w:hideMark/>
          </w:tcPr>
          <w:p w14:paraId="4E10B45B"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15.06%</w:t>
            </w:r>
          </w:p>
        </w:tc>
        <w:tc>
          <w:tcPr>
            <w:tcW w:w="0" w:type="auto"/>
            <w:tcBorders>
              <w:top w:val="nil"/>
              <w:left w:val="nil"/>
              <w:bottom w:val="single" w:sz="4" w:space="0" w:color="auto"/>
              <w:right w:val="single" w:sz="4" w:space="0" w:color="auto"/>
            </w:tcBorders>
            <w:shd w:val="clear" w:color="auto" w:fill="auto"/>
            <w:noWrap/>
            <w:vAlign w:val="bottom"/>
            <w:hideMark/>
          </w:tcPr>
          <w:p w14:paraId="71E3F86C"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100%</w:t>
            </w:r>
          </w:p>
        </w:tc>
        <w:tc>
          <w:tcPr>
            <w:tcW w:w="0" w:type="auto"/>
            <w:tcBorders>
              <w:top w:val="nil"/>
              <w:left w:val="nil"/>
              <w:bottom w:val="single" w:sz="4" w:space="0" w:color="auto"/>
              <w:right w:val="single" w:sz="4" w:space="0" w:color="auto"/>
            </w:tcBorders>
            <w:shd w:val="clear" w:color="auto" w:fill="auto"/>
            <w:noWrap/>
            <w:vAlign w:val="bottom"/>
            <w:hideMark/>
          </w:tcPr>
          <w:p w14:paraId="51BE409E"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WOP</w:t>
            </w:r>
          </w:p>
        </w:tc>
        <w:tc>
          <w:tcPr>
            <w:tcW w:w="0" w:type="auto"/>
            <w:tcBorders>
              <w:top w:val="nil"/>
              <w:left w:val="nil"/>
              <w:bottom w:val="single" w:sz="4" w:space="0" w:color="auto"/>
              <w:right w:val="single" w:sz="4" w:space="0" w:color="auto"/>
            </w:tcBorders>
            <w:shd w:val="clear" w:color="auto" w:fill="auto"/>
            <w:noWrap/>
            <w:vAlign w:val="bottom"/>
            <w:hideMark/>
          </w:tcPr>
          <w:p w14:paraId="0AC1D122"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2</w:t>
            </w:r>
          </w:p>
        </w:tc>
        <w:tc>
          <w:tcPr>
            <w:tcW w:w="0" w:type="auto"/>
            <w:tcBorders>
              <w:top w:val="nil"/>
              <w:left w:val="nil"/>
              <w:bottom w:val="single" w:sz="4" w:space="0" w:color="auto"/>
              <w:right w:val="single" w:sz="4" w:space="0" w:color="auto"/>
            </w:tcBorders>
            <w:shd w:val="clear" w:color="auto" w:fill="auto"/>
            <w:noWrap/>
            <w:vAlign w:val="bottom"/>
            <w:hideMark/>
          </w:tcPr>
          <w:p w14:paraId="4880AFC3"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80</w:t>
            </w:r>
          </w:p>
        </w:tc>
        <w:tc>
          <w:tcPr>
            <w:tcW w:w="0" w:type="auto"/>
            <w:tcBorders>
              <w:top w:val="nil"/>
              <w:left w:val="nil"/>
              <w:bottom w:val="single" w:sz="4" w:space="0" w:color="auto"/>
              <w:right w:val="single" w:sz="4" w:space="0" w:color="auto"/>
            </w:tcBorders>
            <w:shd w:val="clear" w:color="auto" w:fill="auto"/>
            <w:noWrap/>
            <w:vAlign w:val="bottom"/>
            <w:hideMark/>
          </w:tcPr>
          <w:p w14:paraId="0BE39E57"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Water</w:t>
            </w:r>
          </w:p>
        </w:tc>
        <w:tc>
          <w:tcPr>
            <w:tcW w:w="0" w:type="auto"/>
            <w:tcBorders>
              <w:top w:val="nil"/>
              <w:left w:val="nil"/>
              <w:bottom w:val="single" w:sz="4" w:space="0" w:color="auto"/>
              <w:right w:val="single" w:sz="4" w:space="0" w:color="auto"/>
            </w:tcBorders>
            <w:shd w:val="clear" w:color="auto" w:fill="auto"/>
            <w:noWrap/>
            <w:vAlign w:val="bottom"/>
            <w:hideMark/>
          </w:tcPr>
          <w:p w14:paraId="363E228F"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Black</w:t>
            </w:r>
          </w:p>
        </w:tc>
        <w:tc>
          <w:tcPr>
            <w:tcW w:w="0" w:type="auto"/>
            <w:tcBorders>
              <w:top w:val="nil"/>
              <w:left w:val="nil"/>
              <w:bottom w:val="single" w:sz="4" w:space="0" w:color="auto"/>
              <w:right w:val="single" w:sz="4" w:space="0" w:color="auto"/>
            </w:tcBorders>
            <w:shd w:val="clear" w:color="auto" w:fill="auto"/>
            <w:noWrap/>
            <w:vAlign w:val="bottom"/>
            <w:hideMark/>
          </w:tcPr>
          <w:p w14:paraId="08C08F36"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Black 100%</w:t>
            </w:r>
          </w:p>
        </w:tc>
        <w:tc>
          <w:tcPr>
            <w:tcW w:w="0" w:type="auto"/>
            <w:tcBorders>
              <w:top w:val="nil"/>
              <w:left w:val="nil"/>
              <w:bottom w:val="single" w:sz="4" w:space="0" w:color="auto"/>
              <w:right w:val="single" w:sz="4" w:space="0" w:color="auto"/>
            </w:tcBorders>
            <w:shd w:val="clear" w:color="auto" w:fill="auto"/>
            <w:noWrap/>
            <w:vAlign w:val="bottom"/>
            <w:hideMark/>
          </w:tcPr>
          <w:p w14:paraId="5E42B420"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Ambient</w:t>
            </w:r>
          </w:p>
        </w:tc>
        <w:tc>
          <w:tcPr>
            <w:tcW w:w="0" w:type="auto"/>
            <w:vMerge/>
            <w:tcBorders>
              <w:top w:val="nil"/>
              <w:left w:val="single" w:sz="4" w:space="0" w:color="auto"/>
              <w:bottom w:val="single" w:sz="4" w:space="0" w:color="auto"/>
              <w:right w:val="single" w:sz="4" w:space="0" w:color="auto"/>
            </w:tcBorders>
            <w:vAlign w:val="center"/>
            <w:hideMark/>
          </w:tcPr>
          <w:p w14:paraId="40052197" w14:textId="77777777" w:rsidR="00613E0C" w:rsidRPr="00613E0C" w:rsidRDefault="00613E0C" w:rsidP="00613E0C">
            <w:pPr>
              <w:spacing w:after="0" w:line="240" w:lineRule="auto"/>
              <w:rPr>
                <w:rFonts w:ascii="Calibri" w:eastAsia="Times New Roman" w:hAnsi="Calibri" w:cs="Calibri"/>
                <w:color w:val="000000"/>
                <w:sz w:val="20"/>
                <w:szCs w:val="20"/>
                <w:lang w:eastAsia="en-GB"/>
              </w:rPr>
            </w:pPr>
          </w:p>
        </w:tc>
        <w:tc>
          <w:tcPr>
            <w:tcW w:w="0" w:type="auto"/>
            <w:tcBorders>
              <w:top w:val="nil"/>
              <w:left w:val="nil"/>
              <w:bottom w:val="single" w:sz="4" w:space="0" w:color="auto"/>
              <w:right w:val="single" w:sz="4" w:space="0" w:color="auto"/>
            </w:tcBorders>
            <w:shd w:val="clear" w:color="auto" w:fill="auto"/>
            <w:noWrap/>
            <w:vAlign w:val="bottom"/>
            <w:hideMark/>
          </w:tcPr>
          <w:p w14:paraId="1FE68243"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Water</w:t>
            </w:r>
          </w:p>
        </w:tc>
      </w:tr>
      <w:tr w:rsidR="00613E0C" w:rsidRPr="00613E0C" w14:paraId="2266E016" w14:textId="77777777" w:rsidTr="00613E0C">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0CBD4438"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20</w:t>
            </w:r>
          </w:p>
        </w:tc>
        <w:tc>
          <w:tcPr>
            <w:tcW w:w="0" w:type="auto"/>
            <w:tcBorders>
              <w:top w:val="nil"/>
              <w:left w:val="nil"/>
              <w:bottom w:val="single" w:sz="4" w:space="0" w:color="auto"/>
              <w:right w:val="single" w:sz="4" w:space="0" w:color="auto"/>
            </w:tcBorders>
            <w:shd w:val="clear" w:color="auto" w:fill="auto"/>
            <w:noWrap/>
            <w:vAlign w:val="bottom"/>
            <w:hideMark/>
          </w:tcPr>
          <w:p w14:paraId="53EECEAA"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10.3</w:t>
            </w:r>
          </w:p>
        </w:tc>
        <w:tc>
          <w:tcPr>
            <w:tcW w:w="0" w:type="auto"/>
            <w:tcBorders>
              <w:top w:val="nil"/>
              <w:left w:val="nil"/>
              <w:bottom w:val="single" w:sz="4" w:space="0" w:color="auto"/>
              <w:right w:val="single" w:sz="4" w:space="0" w:color="auto"/>
            </w:tcBorders>
            <w:shd w:val="clear" w:color="auto" w:fill="auto"/>
            <w:noWrap/>
            <w:vAlign w:val="bottom"/>
            <w:hideMark/>
          </w:tcPr>
          <w:p w14:paraId="0B7B440D"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100</w:t>
            </w:r>
          </w:p>
        </w:tc>
        <w:tc>
          <w:tcPr>
            <w:tcW w:w="0" w:type="auto"/>
            <w:tcBorders>
              <w:top w:val="nil"/>
              <w:left w:val="nil"/>
              <w:bottom w:val="single" w:sz="4" w:space="0" w:color="auto"/>
              <w:right w:val="single" w:sz="4" w:space="0" w:color="auto"/>
            </w:tcBorders>
            <w:shd w:val="clear" w:color="auto" w:fill="auto"/>
            <w:noWrap/>
            <w:vAlign w:val="bottom"/>
            <w:hideMark/>
          </w:tcPr>
          <w:p w14:paraId="12EE569B"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19.55</w:t>
            </w:r>
          </w:p>
        </w:tc>
        <w:tc>
          <w:tcPr>
            <w:tcW w:w="0" w:type="auto"/>
            <w:tcBorders>
              <w:top w:val="nil"/>
              <w:left w:val="nil"/>
              <w:bottom w:val="single" w:sz="4" w:space="0" w:color="auto"/>
              <w:right w:val="single" w:sz="4" w:space="0" w:color="auto"/>
            </w:tcBorders>
            <w:shd w:val="clear" w:color="auto" w:fill="auto"/>
            <w:noWrap/>
            <w:vAlign w:val="bottom"/>
            <w:hideMark/>
          </w:tcPr>
          <w:p w14:paraId="5C7D2E68"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0</w:t>
            </w:r>
          </w:p>
        </w:tc>
        <w:tc>
          <w:tcPr>
            <w:tcW w:w="0" w:type="auto"/>
            <w:tcBorders>
              <w:top w:val="single" w:sz="4" w:space="0" w:color="auto"/>
              <w:left w:val="single" w:sz="4" w:space="0" w:color="auto"/>
              <w:bottom w:val="single" w:sz="4" w:space="0" w:color="auto"/>
              <w:right w:val="single" w:sz="4" w:space="0" w:color="auto"/>
            </w:tcBorders>
            <w:shd w:val="clear" w:color="000000" w:fill="FEE282"/>
            <w:noWrap/>
            <w:vAlign w:val="bottom"/>
            <w:hideMark/>
          </w:tcPr>
          <w:p w14:paraId="496A2B2A"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7.93%</w:t>
            </w:r>
          </w:p>
        </w:tc>
        <w:tc>
          <w:tcPr>
            <w:tcW w:w="0" w:type="auto"/>
            <w:tcBorders>
              <w:top w:val="single" w:sz="4" w:space="0" w:color="auto"/>
              <w:left w:val="single" w:sz="4" w:space="0" w:color="auto"/>
              <w:bottom w:val="single" w:sz="4" w:space="0" w:color="auto"/>
              <w:right w:val="single" w:sz="4" w:space="0" w:color="auto"/>
            </w:tcBorders>
            <w:shd w:val="clear" w:color="000000" w:fill="C4DA81"/>
            <w:noWrap/>
            <w:vAlign w:val="bottom"/>
            <w:hideMark/>
          </w:tcPr>
          <w:p w14:paraId="0906CCDE"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15.06%</w:t>
            </w:r>
          </w:p>
        </w:tc>
        <w:tc>
          <w:tcPr>
            <w:tcW w:w="0" w:type="auto"/>
            <w:tcBorders>
              <w:top w:val="nil"/>
              <w:left w:val="nil"/>
              <w:bottom w:val="single" w:sz="4" w:space="0" w:color="auto"/>
              <w:right w:val="single" w:sz="4" w:space="0" w:color="auto"/>
            </w:tcBorders>
            <w:shd w:val="clear" w:color="auto" w:fill="auto"/>
            <w:noWrap/>
            <w:vAlign w:val="bottom"/>
            <w:hideMark/>
          </w:tcPr>
          <w:p w14:paraId="64EE159F"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100%</w:t>
            </w:r>
          </w:p>
        </w:tc>
        <w:tc>
          <w:tcPr>
            <w:tcW w:w="0" w:type="auto"/>
            <w:tcBorders>
              <w:top w:val="nil"/>
              <w:left w:val="nil"/>
              <w:bottom w:val="single" w:sz="4" w:space="0" w:color="auto"/>
              <w:right w:val="single" w:sz="4" w:space="0" w:color="auto"/>
            </w:tcBorders>
            <w:shd w:val="clear" w:color="auto" w:fill="auto"/>
            <w:noWrap/>
            <w:vAlign w:val="bottom"/>
            <w:hideMark/>
          </w:tcPr>
          <w:p w14:paraId="1CC05EB6"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WOP</w:t>
            </w:r>
          </w:p>
        </w:tc>
        <w:tc>
          <w:tcPr>
            <w:tcW w:w="0" w:type="auto"/>
            <w:tcBorders>
              <w:top w:val="nil"/>
              <w:left w:val="nil"/>
              <w:bottom w:val="single" w:sz="4" w:space="0" w:color="auto"/>
              <w:right w:val="single" w:sz="4" w:space="0" w:color="auto"/>
            </w:tcBorders>
            <w:shd w:val="clear" w:color="auto" w:fill="auto"/>
            <w:noWrap/>
            <w:vAlign w:val="bottom"/>
            <w:hideMark/>
          </w:tcPr>
          <w:p w14:paraId="1AFE3FD1"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6</w:t>
            </w:r>
          </w:p>
        </w:tc>
        <w:tc>
          <w:tcPr>
            <w:tcW w:w="0" w:type="auto"/>
            <w:tcBorders>
              <w:top w:val="nil"/>
              <w:left w:val="nil"/>
              <w:bottom w:val="single" w:sz="4" w:space="0" w:color="auto"/>
              <w:right w:val="single" w:sz="4" w:space="0" w:color="auto"/>
            </w:tcBorders>
            <w:shd w:val="clear" w:color="auto" w:fill="auto"/>
            <w:noWrap/>
            <w:vAlign w:val="bottom"/>
            <w:hideMark/>
          </w:tcPr>
          <w:p w14:paraId="26E2E448"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70</w:t>
            </w:r>
          </w:p>
        </w:tc>
        <w:tc>
          <w:tcPr>
            <w:tcW w:w="0" w:type="auto"/>
            <w:tcBorders>
              <w:top w:val="nil"/>
              <w:left w:val="nil"/>
              <w:bottom w:val="single" w:sz="4" w:space="0" w:color="auto"/>
              <w:right w:val="single" w:sz="4" w:space="0" w:color="auto"/>
            </w:tcBorders>
            <w:shd w:val="clear" w:color="auto" w:fill="auto"/>
            <w:noWrap/>
            <w:vAlign w:val="bottom"/>
            <w:hideMark/>
          </w:tcPr>
          <w:p w14:paraId="695C7033"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Water</w:t>
            </w:r>
          </w:p>
        </w:tc>
        <w:tc>
          <w:tcPr>
            <w:tcW w:w="0" w:type="auto"/>
            <w:tcBorders>
              <w:top w:val="nil"/>
              <w:left w:val="nil"/>
              <w:bottom w:val="single" w:sz="4" w:space="0" w:color="auto"/>
              <w:right w:val="single" w:sz="4" w:space="0" w:color="auto"/>
            </w:tcBorders>
            <w:shd w:val="clear" w:color="auto" w:fill="auto"/>
            <w:noWrap/>
            <w:vAlign w:val="bottom"/>
            <w:hideMark/>
          </w:tcPr>
          <w:p w14:paraId="1A4950C3"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Black</w:t>
            </w:r>
          </w:p>
        </w:tc>
        <w:tc>
          <w:tcPr>
            <w:tcW w:w="0" w:type="auto"/>
            <w:tcBorders>
              <w:top w:val="nil"/>
              <w:left w:val="nil"/>
              <w:bottom w:val="single" w:sz="4" w:space="0" w:color="auto"/>
              <w:right w:val="single" w:sz="4" w:space="0" w:color="auto"/>
            </w:tcBorders>
            <w:shd w:val="clear" w:color="auto" w:fill="auto"/>
            <w:noWrap/>
            <w:vAlign w:val="bottom"/>
            <w:hideMark/>
          </w:tcPr>
          <w:p w14:paraId="09AC0277"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Black 100%</w:t>
            </w:r>
          </w:p>
        </w:tc>
        <w:tc>
          <w:tcPr>
            <w:tcW w:w="0" w:type="auto"/>
            <w:tcBorders>
              <w:top w:val="nil"/>
              <w:left w:val="nil"/>
              <w:bottom w:val="single" w:sz="4" w:space="0" w:color="auto"/>
              <w:right w:val="single" w:sz="4" w:space="0" w:color="auto"/>
            </w:tcBorders>
            <w:shd w:val="clear" w:color="auto" w:fill="auto"/>
            <w:noWrap/>
            <w:vAlign w:val="bottom"/>
            <w:hideMark/>
          </w:tcPr>
          <w:p w14:paraId="26E7367F"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Ambient</w:t>
            </w:r>
          </w:p>
        </w:tc>
        <w:tc>
          <w:tcPr>
            <w:tcW w:w="0" w:type="auto"/>
            <w:vMerge/>
            <w:tcBorders>
              <w:top w:val="nil"/>
              <w:left w:val="single" w:sz="4" w:space="0" w:color="auto"/>
              <w:bottom w:val="single" w:sz="4" w:space="0" w:color="auto"/>
              <w:right w:val="single" w:sz="4" w:space="0" w:color="auto"/>
            </w:tcBorders>
            <w:vAlign w:val="center"/>
            <w:hideMark/>
          </w:tcPr>
          <w:p w14:paraId="0F226082" w14:textId="77777777" w:rsidR="00613E0C" w:rsidRPr="00613E0C" w:rsidRDefault="00613E0C" w:rsidP="00613E0C">
            <w:pPr>
              <w:spacing w:after="0" w:line="240" w:lineRule="auto"/>
              <w:rPr>
                <w:rFonts w:ascii="Calibri" w:eastAsia="Times New Roman" w:hAnsi="Calibri" w:cs="Calibri"/>
                <w:color w:val="000000"/>
                <w:sz w:val="20"/>
                <w:szCs w:val="20"/>
                <w:lang w:eastAsia="en-GB"/>
              </w:rPr>
            </w:pPr>
          </w:p>
        </w:tc>
        <w:tc>
          <w:tcPr>
            <w:tcW w:w="0" w:type="auto"/>
            <w:tcBorders>
              <w:top w:val="nil"/>
              <w:left w:val="nil"/>
              <w:bottom w:val="single" w:sz="4" w:space="0" w:color="auto"/>
              <w:right w:val="single" w:sz="4" w:space="0" w:color="auto"/>
            </w:tcBorders>
            <w:shd w:val="clear" w:color="auto" w:fill="auto"/>
            <w:noWrap/>
            <w:vAlign w:val="bottom"/>
            <w:hideMark/>
          </w:tcPr>
          <w:p w14:paraId="34DD21CF"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Water</w:t>
            </w:r>
          </w:p>
        </w:tc>
      </w:tr>
      <w:tr w:rsidR="00613E0C" w:rsidRPr="00613E0C" w14:paraId="1558143C" w14:textId="77777777" w:rsidTr="00613E0C">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5FAF7652"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21</w:t>
            </w:r>
          </w:p>
        </w:tc>
        <w:tc>
          <w:tcPr>
            <w:tcW w:w="0" w:type="auto"/>
            <w:tcBorders>
              <w:top w:val="nil"/>
              <w:left w:val="nil"/>
              <w:bottom w:val="single" w:sz="4" w:space="0" w:color="auto"/>
              <w:right w:val="single" w:sz="4" w:space="0" w:color="auto"/>
            </w:tcBorders>
            <w:shd w:val="clear" w:color="auto" w:fill="auto"/>
            <w:noWrap/>
            <w:vAlign w:val="bottom"/>
            <w:hideMark/>
          </w:tcPr>
          <w:p w14:paraId="695B08D2"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10.3</w:t>
            </w:r>
          </w:p>
        </w:tc>
        <w:tc>
          <w:tcPr>
            <w:tcW w:w="0" w:type="auto"/>
            <w:tcBorders>
              <w:top w:val="nil"/>
              <w:left w:val="nil"/>
              <w:bottom w:val="single" w:sz="4" w:space="0" w:color="auto"/>
              <w:right w:val="single" w:sz="4" w:space="0" w:color="auto"/>
            </w:tcBorders>
            <w:shd w:val="clear" w:color="auto" w:fill="auto"/>
            <w:noWrap/>
            <w:vAlign w:val="bottom"/>
            <w:hideMark/>
          </w:tcPr>
          <w:p w14:paraId="646E42BE"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100</w:t>
            </w:r>
          </w:p>
        </w:tc>
        <w:tc>
          <w:tcPr>
            <w:tcW w:w="0" w:type="auto"/>
            <w:tcBorders>
              <w:top w:val="nil"/>
              <w:left w:val="nil"/>
              <w:bottom w:val="single" w:sz="4" w:space="0" w:color="auto"/>
              <w:right w:val="single" w:sz="4" w:space="0" w:color="auto"/>
            </w:tcBorders>
            <w:shd w:val="clear" w:color="auto" w:fill="auto"/>
            <w:noWrap/>
            <w:vAlign w:val="bottom"/>
            <w:hideMark/>
          </w:tcPr>
          <w:p w14:paraId="750366C9"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19.55</w:t>
            </w:r>
          </w:p>
        </w:tc>
        <w:tc>
          <w:tcPr>
            <w:tcW w:w="0" w:type="auto"/>
            <w:tcBorders>
              <w:top w:val="nil"/>
              <w:left w:val="nil"/>
              <w:bottom w:val="single" w:sz="4" w:space="0" w:color="auto"/>
              <w:right w:val="single" w:sz="4" w:space="0" w:color="auto"/>
            </w:tcBorders>
            <w:shd w:val="clear" w:color="auto" w:fill="auto"/>
            <w:noWrap/>
            <w:vAlign w:val="bottom"/>
            <w:hideMark/>
          </w:tcPr>
          <w:p w14:paraId="1E8B1F36"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0</w:t>
            </w:r>
          </w:p>
        </w:tc>
        <w:tc>
          <w:tcPr>
            <w:tcW w:w="0" w:type="auto"/>
            <w:tcBorders>
              <w:top w:val="single" w:sz="4" w:space="0" w:color="auto"/>
              <w:left w:val="single" w:sz="4" w:space="0" w:color="auto"/>
              <w:bottom w:val="single" w:sz="4" w:space="0" w:color="auto"/>
              <w:right w:val="single" w:sz="4" w:space="0" w:color="auto"/>
            </w:tcBorders>
            <w:shd w:val="clear" w:color="000000" w:fill="FEE282"/>
            <w:noWrap/>
            <w:vAlign w:val="bottom"/>
            <w:hideMark/>
          </w:tcPr>
          <w:p w14:paraId="5A392D90"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7.93%</w:t>
            </w:r>
          </w:p>
        </w:tc>
        <w:tc>
          <w:tcPr>
            <w:tcW w:w="0" w:type="auto"/>
            <w:tcBorders>
              <w:top w:val="single" w:sz="4" w:space="0" w:color="auto"/>
              <w:left w:val="single" w:sz="4" w:space="0" w:color="auto"/>
              <w:bottom w:val="single" w:sz="4" w:space="0" w:color="auto"/>
              <w:right w:val="single" w:sz="4" w:space="0" w:color="auto"/>
            </w:tcBorders>
            <w:shd w:val="clear" w:color="000000" w:fill="C4DA81"/>
            <w:noWrap/>
            <w:vAlign w:val="bottom"/>
            <w:hideMark/>
          </w:tcPr>
          <w:p w14:paraId="5E95CA12"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15.06%</w:t>
            </w:r>
          </w:p>
        </w:tc>
        <w:tc>
          <w:tcPr>
            <w:tcW w:w="0" w:type="auto"/>
            <w:tcBorders>
              <w:top w:val="nil"/>
              <w:left w:val="nil"/>
              <w:bottom w:val="single" w:sz="4" w:space="0" w:color="auto"/>
              <w:right w:val="single" w:sz="4" w:space="0" w:color="auto"/>
            </w:tcBorders>
            <w:shd w:val="clear" w:color="auto" w:fill="auto"/>
            <w:noWrap/>
            <w:vAlign w:val="bottom"/>
            <w:hideMark/>
          </w:tcPr>
          <w:p w14:paraId="33760FCC"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100%</w:t>
            </w:r>
          </w:p>
        </w:tc>
        <w:tc>
          <w:tcPr>
            <w:tcW w:w="0" w:type="auto"/>
            <w:tcBorders>
              <w:top w:val="nil"/>
              <w:left w:val="nil"/>
              <w:bottom w:val="single" w:sz="4" w:space="0" w:color="auto"/>
              <w:right w:val="single" w:sz="4" w:space="0" w:color="auto"/>
            </w:tcBorders>
            <w:shd w:val="clear" w:color="auto" w:fill="auto"/>
            <w:noWrap/>
            <w:vAlign w:val="bottom"/>
            <w:hideMark/>
          </w:tcPr>
          <w:p w14:paraId="5348D73B"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WOP</w:t>
            </w:r>
          </w:p>
        </w:tc>
        <w:tc>
          <w:tcPr>
            <w:tcW w:w="0" w:type="auto"/>
            <w:tcBorders>
              <w:top w:val="nil"/>
              <w:left w:val="nil"/>
              <w:bottom w:val="single" w:sz="4" w:space="0" w:color="auto"/>
              <w:right w:val="single" w:sz="4" w:space="0" w:color="auto"/>
            </w:tcBorders>
            <w:shd w:val="clear" w:color="auto" w:fill="auto"/>
            <w:noWrap/>
            <w:vAlign w:val="bottom"/>
            <w:hideMark/>
          </w:tcPr>
          <w:p w14:paraId="2C75CF45"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w:t>
            </w:r>
          </w:p>
        </w:tc>
        <w:tc>
          <w:tcPr>
            <w:tcW w:w="0" w:type="auto"/>
            <w:tcBorders>
              <w:top w:val="nil"/>
              <w:left w:val="nil"/>
              <w:bottom w:val="single" w:sz="4" w:space="0" w:color="auto"/>
              <w:right w:val="single" w:sz="4" w:space="0" w:color="auto"/>
            </w:tcBorders>
            <w:shd w:val="clear" w:color="auto" w:fill="auto"/>
            <w:noWrap/>
            <w:vAlign w:val="bottom"/>
            <w:hideMark/>
          </w:tcPr>
          <w:p w14:paraId="3E9D65EE"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60</w:t>
            </w:r>
          </w:p>
        </w:tc>
        <w:tc>
          <w:tcPr>
            <w:tcW w:w="0" w:type="auto"/>
            <w:tcBorders>
              <w:top w:val="nil"/>
              <w:left w:val="nil"/>
              <w:bottom w:val="single" w:sz="4" w:space="0" w:color="auto"/>
              <w:right w:val="single" w:sz="4" w:space="0" w:color="auto"/>
            </w:tcBorders>
            <w:shd w:val="clear" w:color="auto" w:fill="auto"/>
            <w:noWrap/>
            <w:vAlign w:val="bottom"/>
            <w:hideMark/>
          </w:tcPr>
          <w:p w14:paraId="375C2976"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Water</w:t>
            </w:r>
          </w:p>
        </w:tc>
        <w:tc>
          <w:tcPr>
            <w:tcW w:w="0" w:type="auto"/>
            <w:tcBorders>
              <w:top w:val="nil"/>
              <w:left w:val="nil"/>
              <w:bottom w:val="single" w:sz="4" w:space="0" w:color="auto"/>
              <w:right w:val="single" w:sz="4" w:space="0" w:color="auto"/>
            </w:tcBorders>
            <w:shd w:val="clear" w:color="auto" w:fill="auto"/>
            <w:noWrap/>
            <w:vAlign w:val="bottom"/>
            <w:hideMark/>
          </w:tcPr>
          <w:p w14:paraId="65AF7113"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Black</w:t>
            </w:r>
          </w:p>
        </w:tc>
        <w:tc>
          <w:tcPr>
            <w:tcW w:w="0" w:type="auto"/>
            <w:tcBorders>
              <w:top w:val="nil"/>
              <w:left w:val="nil"/>
              <w:bottom w:val="single" w:sz="4" w:space="0" w:color="auto"/>
              <w:right w:val="single" w:sz="4" w:space="0" w:color="auto"/>
            </w:tcBorders>
            <w:shd w:val="clear" w:color="auto" w:fill="auto"/>
            <w:noWrap/>
            <w:vAlign w:val="bottom"/>
            <w:hideMark/>
          </w:tcPr>
          <w:p w14:paraId="1691E49C"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Black 100%</w:t>
            </w:r>
          </w:p>
        </w:tc>
        <w:tc>
          <w:tcPr>
            <w:tcW w:w="0" w:type="auto"/>
            <w:tcBorders>
              <w:top w:val="nil"/>
              <w:left w:val="nil"/>
              <w:bottom w:val="single" w:sz="4" w:space="0" w:color="auto"/>
              <w:right w:val="single" w:sz="4" w:space="0" w:color="auto"/>
            </w:tcBorders>
            <w:shd w:val="clear" w:color="auto" w:fill="auto"/>
            <w:noWrap/>
            <w:vAlign w:val="bottom"/>
            <w:hideMark/>
          </w:tcPr>
          <w:p w14:paraId="75FBEE10"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Ambient</w:t>
            </w:r>
          </w:p>
        </w:tc>
        <w:tc>
          <w:tcPr>
            <w:tcW w:w="0" w:type="auto"/>
            <w:vMerge/>
            <w:tcBorders>
              <w:top w:val="nil"/>
              <w:left w:val="single" w:sz="4" w:space="0" w:color="auto"/>
              <w:bottom w:val="single" w:sz="4" w:space="0" w:color="auto"/>
              <w:right w:val="single" w:sz="4" w:space="0" w:color="auto"/>
            </w:tcBorders>
            <w:vAlign w:val="center"/>
            <w:hideMark/>
          </w:tcPr>
          <w:p w14:paraId="5CE8E142" w14:textId="77777777" w:rsidR="00613E0C" w:rsidRPr="00613E0C" w:rsidRDefault="00613E0C" w:rsidP="00613E0C">
            <w:pPr>
              <w:spacing w:after="0" w:line="240" w:lineRule="auto"/>
              <w:rPr>
                <w:rFonts w:ascii="Calibri" w:eastAsia="Times New Roman" w:hAnsi="Calibri" w:cs="Calibri"/>
                <w:color w:val="000000"/>
                <w:sz w:val="20"/>
                <w:szCs w:val="20"/>
                <w:lang w:eastAsia="en-GB"/>
              </w:rPr>
            </w:pPr>
          </w:p>
        </w:tc>
        <w:tc>
          <w:tcPr>
            <w:tcW w:w="0" w:type="auto"/>
            <w:tcBorders>
              <w:top w:val="nil"/>
              <w:left w:val="nil"/>
              <w:bottom w:val="single" w:sz="4" w:space="0" w:color="auto"/>
              <w:right w:val="single" w:sz="4" w:space="0" w:color="auto"/>
            </w:tcBorders>
            <w:shd w:val="clear" w:color="auto" w:fill="auto"/>
            <w:noWrap/>
            <w:vAlign w:val="bottom"/>
            <w:hideMark/>
          </w:tcPr>
          <w:p w14:paraId="6D168E25"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Water</w:t>
            </w:r>
          </w:p>
        </w:tc>
      </w:tr>
      <w:tr w:rsidR="00613E0C" w:rsidRPr="00613E0C" w14:paraId="1734A119" w14:textId="77777777" w:rsidTr="00613E0C">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6F0CFFC3"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22</w:t>
            </w:r>
          </w:p>
        </w:tc>
        <w:tc>
          <w:tcPr>
            <w:tcW w:w="0" w:type="auto"/>
            <w:tcBorders>
              <w:top w:val="nil"/>
              <w:left w:val="nil"/>
              <w:bottom w:val="single" w:sz="4" w:space="0" w:color="auto"/>
              <w:right w:val="single" w:sz="4" w:space="0" w:color="auto"/>
            </w:tcBorders>
            <w:shd w:val="clear" w:color="auto" w:fill="auto"/>
            <w:noWrap/>
            <w:vAlign w:val="bottom"/>
            <w:hideMark/>
          </w:tcPr>
          <w:p w14:paraId="60BCBDFF"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10.3</w:t>
            </w:r>
          </w:p>
        </w:tc>
        <w:tc>
          <w:tcPr>
            <w:tcW w:w="0" w:type="auto"/>
            <w:tcBorders>
              <w:top w:val="nil"/>
              <w:left w:val="nil"/>
              <w:bottom w:val="single" w:sz="4" w:space="0" w:color="auto"/>
              <w:right w:val="single" w:sz="4" w:space="0" w:color="auto"/>
            </w:tcBorders>
            <w:shd w:val="clear" w:color="auto" w:fill="auto"/>
            <w:noWrap/>
            <w:vAlign w:val="bottom"/>
            <w:hideMark/>
          </w:tcPr>
          <w:p w14:paraId="43D1B7AD"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100</w:t>
            </w:r>
          </w:p>
        </w:tc>
        <w:tc>
          <w:tcPr>
            <w:tcW w:w="0" w:type="auto"/>
            <w:tcBorders>
              <w:top w:val="nil"/>
              <w:left w:val="nil"/>
              <w:bottom w:val="single" w:sz="4" w:space="0" w:color="auto"/>
              <w:right w:val="single" w:sz="4" w:space="0" w:color="auto"/>
            </w:tcBorders>
            <w:shd w:val="clear" w:color="auto" w:fill="auto"/>
            <w:noWrap/>
            <w:vAlign w:val="bottom"/>
            <w:hideMark/>
          </w:tcPr>
          <w:p w14:paraId="5F805218"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19.55</w:t>
            </w:r>
          </w:p>
        </w:tc>
        <w:tc>
          <w:tcPr>
            <w:tcW w:w="0" w:type="auto"/>
            <w:tcBorders>
              <w:top w:val="nil"/>
              <w:left w:val="nil"/>
              <w:bottom w:val="single" w:sz="4" w:space="0" w:color="auto"/>
              <w:right w:val="single" w:sz="4" w:space="0" w:color="auto"/>
            </w:tcBorders>
            <w:shd w:val="clear" w:color="auto" w:fill="auto"/>
            <w:noWrap/>
            <w:vAlign w:val="bottom"/>
            <w:hideMark/>
          </w:tcPr>
          <w:p w14:paraId="58DA5249"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0</w:t>
            </w:r>
          </w:p>
        </w:tc>
        <w:tc>
          <w:tcPr>
            <w:tcW w:w="0" w:type="auto"/>
            <w:tcBorders>
              <w:top w:val="single" w:sz="4" w:space="0" w:color="auto"/>
              <w:left w:val="single" w:sz="4" w:space="0" w:color="auto"/>
              <w:bottom w:val="single" w:sz="4" w:space="0" w:color="auto"/>
              <w:right w:val="single" w:sz="4" w:space="0" w:color="auto"/>
            </w:tcBorders>
            <w:shd w:val="clear" w:color="000000" w:fill="FEE282"/>
            <w:noWrap/>
            <w:vAlign w:val="bottom"/>
            <w:hideMark/>
          </w:tcPr>
          <w:p w14:paraId="4A93A61E"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7.93%</w:t>
            </w:r>
          </w:p>
        </w:tc>
        <w:tc>
          <w:tcPr>
            <w:tcW w:w="0" w:type="auto"/>
            <w:tcBorders>
              <w:top w:val="single" w:sz="4" w:space="0" w:color="auto"/>
              <w:left w:val="single" w:sz="4" w:space="0" w:color="auto"/>
              <w:bottom w:val="single" w:sz="4" w:space="0" w:color="auto"/>
              <w:right w:val="single" w:sz="4" w:space="0" w:color="auto"/>
            </w:tcBorders>
            <w:shd w:val="clear" w:color="000000" w:fill="C4DA81"/>
            <w:noWrap/>
            <w:vAlign w:val="bottom"/>
            <w:hideMark/>
          </w:tcPr>
          <w:p w14:paraId="1D58A072"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15.06%</w:t>
            </w:r>
          </w:p>
        </w:tc>
        <w:tc>
          <w:tcPr>
            <w:tcW w:w="0" w:type="auto"/>
            <w:tcBorders>
              <w:top w:val="nil"/>
              <w:left w:val="nil"/>
              <w:bottom w:val="single" w:sz="4" w:space="0" w:color="auto"/>
              <w:right w:val="single" w:sz="4" w:space="0" w:color="auto"/>
            </w:tcBorders>
            <w:shd w:val="clear" w:color="auto" w:fill="auto"/>
            <w:noWrap/>
            <w:vAlign w:val="bottom"/>
            <w:hideMark/>
          </w:tcPr>
          <w:p w14:paraId="6C0FFD31"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100%</w:t>
            </w:r>
          </w:p>
        </w:tc>
        <w:tc>
          <w:tcPr>
            <w:tcW w:w="0" w:type="auto"/>
            <w:tcBorders>
              <w:top w:val="nil"/>
              <w:left w:val="nil"/>
              <w:bottom w:val="single" w:sz="4" w:space="0" w:color="auto"/>
              <w:right w:val="single" w:sz="4" w:space="0" w:color="auto"/>
            </w:tcBorders>
            <w:shd w:val="clear" w:color="auto" w:fill="auto"/>
            <w:noWrap/>
            <w:vAlign w:val="bottom"/>
            <w:hideMark/>
          </w:tcPr>
          <w:p w14:paraId="3C714174"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WOP</w:t>
            </w:r>
          </w:p>
        </w:tc>
        <w:tc>
          <w:tcPr>
            <w:tcW w:w="0" w:type="auto"/>
            <w:tcBorders>
              <w:top w:val="nil"/>
              <w:left w:val="nil"/>
              <w:bottom w:val="single" w:sz="4" w:space="0" w:color="auto"/>
              <w:right w:val="single" w:sz="4" w:space="0" w:color="auto"/>
            </w:tcBorders>
            <w:shd w:val="clear" w:color="auto" w:fill="auto"/>
            <w:noWrap/>
            <w:vAlign w:val="bottom"/>
            <w:hideMark/>
          </w:tcPr>
          <w:p w14:paraId="5FE8D455"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16</w:t>
            </w:r>
          </w:p>
        </w:tc>
        <w:tc>
          <w:tcPr>
            <w:tcW w:w="0" w:type="auto"/>
            <w:tcBorders>
              <w:top w:val="nil"/>
              <w:left w:val="nil"/>
              <w:bottom w:val="single" w:sz="4" w:space="0" w:color="auto"/>
              <w:right w:val="single" w:sz="4" w:space="0" w:color="auto"/>
            </w:tcBorders>
            <w:shd w:val="clear" w:color="auto" w:fill="auto"/>
            <w:noWrap/>
            <w:vAlign w:val="bottom"/>
            <w:hideMark/>
          </w:tcPr>
          <w:p w14:paraId="0226AEE1"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65</w:t>
            </w:r>
          </w:p>
        </w:tc>
        <w:tc>
          <w:tcPr>
            <w:tcW w:w="0" w:type="auto"/>
            <w:tcBorders>
              <w:top w:val="nil"/>
              <w:left w:val="nil"/>
              <w:bottom w:val="single" w:sz="4" w:space="0" w:color="auto"/>
              <w:right w:val="single" w:sz="4" w:space="0" w:color="auto"/>
            </w:tcBorders>
            <w:shd w:val="clear" w:color="auto" w:fill="auto"/>
            <w:noWrap/>
            <w:vAlign w:val="bottom"/>
            <w:hideMark/>
          </w:tcPr>
          <w:p w14:paraId="210F93BB"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Water</w:t>
            </w:r>
          </w:p>
        </w:tc>
        <w:tc>
          <w:tcPr>
            <w:tcW w:w="0" w:type="auto"/>
            <w:tcBorders>
              <w:top w:val="nil"/>
              <w:left w:val="nil"/>
              <w:bottom w:val="single" w:sz="4" w:space="0" w:color="auto"/>
              <w:right w:val="single" w:sz="4" w:space="0" w:color="auto"/>
            </w:tcBorders>
            <w:shd w:val="clear" w:color="auto" w:fill="auto"/>
            <w:noWrap/>
            <w:vAlign w:val="bottom"/>
            <w:hideMark/>
          </w:tcPr>
          <w:p w14:paraId="6DA323EE"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Black</w:t>
            </w:r>
          </w:p>
        </w:tc>
        <w:tc>
          <w:tcPr>
            <w:tcW w:w="0" w:type="auto"/>
            <w:tcBorders>
              <w:top w:val="nil"/>
              <w:left w:val="nil"/>
              <w:bottom w:val="single" w:sz="4" w:space="0" w:color="auto"/>
              <w:right w:val="single" w:sz="4" w:space="0" w:color="auto"/>
            </w:tcBorders>
            <w:shd w:val="clear" w:color="auto" w:fill="auto"/>
            <w:noWrap/>
            <w:vAlign w:val="bottom"/>
            <w:hideMark/>
          </w:tcPr>
          <w:p w14:paraId="26A65EBE"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Black 100%</w:t>
            </w:r>
          </w:p>
        </w:tc>
        <w:tc>
          <w:tcPr>
            <w:tcW w:w="0" w:type="auto"/>
            <w:tcBorders>
              <w:top w:val="nil"/>
              <w:left w:val="nil"/>
              <w:bottom w:val="single" w:sz="4" w:space="0" w:color="auto"/>
              <w:right w:val="single" w:sz="4" w:space="0" w:color="auto"/>
            </w:tcBorders>
            <w:shd w:val="clear" w:color="auto" w:fill="auto"/>
            <w:noWrap/>
            <w:vAlign w:val="bottom"/>
            <w:hideMark/>
          </w:tcPr>
          <w:p w14:paraId="578D6D79"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Ambient</w:t>
            </w:r>
          </w:p>
        </w:tc>
        <w:tc>
          <w:tcPr>
            <w:tcW w:w="0" w:type="auto"/>
            <w:vMerge/>
            <w:tcBorders>
              <w:top w:val="nil"/>
              <w:left w:val="single" w:sz="4" w:space="0" w:color="auto"/>
              <w:bottom w:val="single" w:sz="4" w:space="0" w:color="auto"/>
              <w:right w:val="single" w:sz="4" w:space="0" w:color="auto"/>
            </w:tcBorders>
            <w:vAlign w:val="center"/>
            <w:hideMark/>
          </w:tcPr>
          <w:p w14:paraId="67AD9B9D" w14:textId="77777777" w:rsidR="00613E0C" w:rsidRPr="00613E0C" w:rsidRDefault="00613E0C" w:rsidP="00613E0C">
            <w:pPr>
              <w:spacing w:after="0" w:line="240" w:lineRule="auto"/>
              <w:rPr>
                <w:rFonts w:ascii="Calibri" w:eastAsia="Times New Roman" w:hAnsi="Calibri" w:cs="Calibri"/>
                <w:color w:val="000000"/>
                <w:sz w:val="20"/>
                <w:szCs w:val="20"/>
                <w:lang w:eastAsia="en-GB"/>
              </w:rPr>
            </w:pPr>
          </w:p>
        </w:tc>
        <w:tc>
          <w:tcPr>
            <w:tcW w:w="0" w:type="auto"/>
            <w:tcBorders>
              <w:top w:val="nil"/>
              <w:left w:val="nil"/>
              <w:bottom w:val="single" w:sz="4" w:space="0" w:color="auto"/>
              <w:right w:val="single" w:sz="4" w:space="0" w:color="auto"/>
            </w:tcBorders>
            <w:shd w:val="clear" w:color="auto" w:fill="auto"/>
            <w:noWrap/>
            <w:vAlign w:val="bottom"/>
            <w:hideMark/>
          </w:tcPr>
          <w:p w14:paraId="0A37BC04"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Water</w:t>
            </w:r>
          </w:p>
        </w:tc>
      </w:tr>
      <w:tr w:rsidR="00613E0C" w:rsidRPr="00613E0C" w14:paraId="4CD2C941" w14:textId="77777777" w:rsidTr="00613E0C">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59150609"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23</w:t>
            </w:r>
          </w:p>
        </w:tc>
        <w:tc>
          <w:tcPr>
            <w:tcW w:w="0" w:type="auto"/>
            <w:tcBorders>
              <w:top w:val="nil"/>
              <w:left w:val="nil"/>
              <w:bottom w:val="single" w:sz="4" w:space="0" w:color="auto"/>
              <w:right w:val="single" w:sz="4" w:space="0" w:color="auto"/>
            </w:tcBorders>
            <w:shd w:val="clear" w:color="auto" w:fill="auto"/>
            <w:noWrap/>
            <w:vAlign w:val="bottom"/>
            <w:hideMark/>
          </w:tcPr>
          <w:p w14:paraId="16956BD3"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10.3</w:t>
            </w:r>
          </w:p>
        </w:tc>
        <w:tc>
          <w:tcPr>
            <w:tcW w:w="0" w:type="auto"/>
            <w:tcBorders>
              <w:top w:val="nil"/>
              <w:left w:val="nil"/>
              <w:bottom w:val="single" w:sz="4" w:space="0" w:color="auto"/>
              <w:right w:val="single" w:sz="4" w:space="0" w:color="auto"/>
            </w:tcBorders>
            <w:shd w:val="clear" w:color="auto" w:fill="auto"/>
            <w:noWrap/>
            <w:vAlign w:val="bottom"/>
            <w:hideMark/>
          </w:tcPr>
          <w:p w14:paraId="7D564E59"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100</w:t>
            </w:r>
          </w:p>
        </w:tc>
        <w:tc>
          <w:tcPr>
            <w:tcW w:w="0" w:type="auto"/>
            <w:tcBorders>
              <w:top w:val="nil"/>
              <w:left w:val="nil"/>
              <w:bottom w:val="single" w:sz="4" w:space="0" w:color="auto"/>
              <w:right w:val="single" w:sz="4" w:space="0" w:color="auto"/>
            </w:tcBorders>
            <w:shd w:val="clear" w:color="auto" w:fill="auto"/>
            <w:noWrap/>
            <w:vAlign w:val="bottom"/>
            <w:hideMark/>
          </w:tcPr>
          <w:p w14:paraId="73089E38"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19.55</w:t>
            </w:r>
          </w:p>
        </w:tc>
        <w:tc>
          <w:tcPr>
            <w:tcW w:w="0" w:type="auto"/>
            <w:tcBorders>
              <w:top w:val="nil"/>
              <w:left w:val="nil"/>
              <w:bottom w:val="single" w:sz="4" w:space="0" w:color="auto"/>
              <w:right w:val="single" w:sz="4" w:space="0" w:color="auto"/>
            </w:tcBorders>
            <w:shd w:val="clear" w:color="auto" w:fill="auto"/>
            <w:noWrap/>
            <w:vAlign w:val="bottom"/>
            <w:hideMark/>
          </w:tcPr>
          <w:p w14:paraId="2CAACE25"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0</w:t>
            </w:r>
          </w:p>
        </w:tc>
        <w:tc>
          <w:tcPr>
            <w:tcW w:w="0" w:type="auto"/>
            <w:tcBorders>
              <w:top w:val="single" w:sz="4" w:space="0" w:color="auto"/>
              <w:left w:val="single" w:sz="4" w:space="0" w:color="auto"/>
              <w:bottom w:val="single" w:sz="4" w:space="0" w:color="auto"/>
              <w:right w:val="single" w:sz="4" w:space="0" w:color="auto"/>
            </w:tcBorders>
            <w:shd w:val="clear" w:color="000000" w:fill="FEE282"/>
            <w:noWrap/>
            <w:vAlign w:val="bottom"/>
            <w:hideMark/>
          </w:tcPr>
          <w:p w14:paraId="2FB32866"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7.93%</w:t>
            </w:r>
          </w:p>
        </w:tc>
        <w:tc>
          <w:tcPr>
            <w:tcW w:w="0" w:type="auto"/>
            <w:tcBorders>
              <w:top w:val="single" w:sz="4" w:space="0" w:color="auto"/>
              <w:left w:val="single" w:sz="4" w:space="0" w:color="auto"/>
              <w:bottom w:val="single" w:sz="4" w:space="0" w:color="auto"/>
              <w:right w:val="single" w:sz="4" w:space="0" w:color="auto"/>
            </w:tcBorders>
            <w:shd w:val="clear" w:color="000000" w:fill="C4DA81"/>
            <w:noWrap/>
            <w:vAlign w:val="bottom"/>
            <w:hideMark/>
          </w:tcPr>
          <w:p w14:paraId="0721AB6C"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15.06%</w:t>
            </w:r>
          </w:p>
        </w:tc>
        <w:tc>
          <w:tcPr>
            <w:tcW w:w="0" w:type="auto"/>
            <w:tcBorders>
              <w:top w:val="nil"/>
              <w:left w:val="nil"/>
              <w:bottom w:val="single" w:sz="4" w:space="0" w:color="auto"/>
              <w:right w:val="single" w:sz="4" w:space="0" w:color="auto"/>
            </w:tcBorders>
            <w:shd w:val="clear" w:color="auto" w:fill="auto"/>
            <w:noWrap/>
            <w:vAlign w:val="bottom"/>
            <w:hideMark/>
          </w:tcPr>
          <w:p w14:paraId="31BA03F6"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100%</w:t>
            </w:r>
          </w:p>
        </w:tc>
        <w:tc>
          <w:tcPr>
            <w:tcW w:w="0" w:type="auto"/>
            <w:tcBorders>
              <w:top w:val="nil"/>
              <w:left w:val="nil"/>
              <w:bottom w:val="single" w:sz="4" w:space="0" w:color="auto"/>
              <w:right w:val="single" w:sz="4" w:space="0" w:color="auto"/>
            </w:tcBorders>
            <w:shd w:val="clear" w:color="auto" w:fill="auto"/>
            <w:noWrap/>
            <w:vAlign w:val="bottom"/>
            <w:hideMark/>
          </w:tcPr>
          <w:p w14:paraId="4836B0E9"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WOP</w:t>
            </w:r>
          </w:p>
        </w:tc>
        <w:tc>
          <w:tcPr>
            <w:tcW w:w="0" w:type="auto"/>
            <w:tcBorders>
              <w:top w:val="nil"/>
              <w:left w:val="nil"/>
              <w:bottom w:val="single" w:sz="4" w:space="0" w:color="auto"/>
              <w:right w:val="single" w:sz="4" w:space="0" w:color="auto"/>
            </w:tcBorders>
            <w:shd w:val="clear" w:color="auto" w:fill="auto"/>
            <w:noWrap/>
            <w:vAlign w:val="bottom"/>
            <w:hideMark/>
          </w:tcPr>
          <w:p w14:paraId="752DAB7D"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24</w:t>
            </w:r>
          </w:p>
        </w:tc>
        <w:tc>
          <w:tcPr>
            <w:tcW w:w="0" w:type="auto"/>
            <w:tcBorders>
              <w:top w:val="nil"/>
              <w:left w:val="nil"/>
              <w:bottom w:val="single" w:sz="4" w:space="0" w:color="auto"/>
              <w:right w:val="single" w:sz="4" w:space="0" w:color="auto"/>
            </w:tcBorders>
            <w:shd w:val="clear" w:color="auto" w:fill="auto"/>
            <w:noWrap/>
            <w:vAlign w:val="bottom"/>
            <w:hideMark/>
          </w:tcPr>
          <w:p w14:paraId="7418DA3C"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80</w:t>
            </w:r>
          </w:p>
        </w:tc>
        <w:tc>
          <w:tcPr>
            <w:tcW w:w="0" w:type="auto"/>
            <w:tcBorders>
              <w:top w:val="nil"/>
              <w:left w:val="nil"/>
              <w:bottom w:val="single" w:sz="4" w:space="0" w:color="auto"/>
              <w:right w:val="single" w:sz="4" w:space="0" w:color="auto"/>
            </w:tcBorders>
            <w:shd w:val="clear" w:color="auto" w:fill="auto"/>
            <w:noWrap/>
            <w:vAlign w:val="bottom"/>
            <w:hideMark/>
          </w:tcPr>
          <w:p w14:paraId="78792B80"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Water</w:t>
            </w:r>
          </w:p>
        </w:tc>
        <w:tc>
          <w:tcPr>
            <w:tcW w:w="0" w:type="auto"/>
            <w:tcBorders>
              <w:top w:val="nil"/>
              <w:left w:val="nil"/>
              <w:bottom w:val="single" w:sz="4" w:space="0" w:color="auto"/>
              <w:right w:val="single" w:sz="4" w:space="0" w:color="auto"/>
            </w:tcBorders>
            <w:shd w:val="clear" w:color="auto" w:fill="auto"/>
            <w:noWrap/>
            <w:vAlign w:val="bottom"/>
            <w:hideMark/>
          </w:tcPr>
          <w:p w14:paraId="5B86C981"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Black</w:t>
            </w:r>
          </w:p>
        </w:tc>
        <w:tc>
          <w:tcPr>
            <w:tcW w:w="0" w:type="auto"/>
            <w:tcBorders>
              <w:top w:val="nil"/>
              <w:left w:val="nil"/>
              <w:bottom w:val="single" w:sz="4" w:space="0" w:color="auto"/>
              <w:right w:val="single" w:sz="4" w:space="0" w:color="auto"/>
            </w:tcBorders>
            <w:shd w:val="clear" w:color="auto" w:fill="auto"/>
            <w:noWrap/>
            <w:vAlign w:val="bottom"/>
            <w:hideMark/>
          </w:tcPr>
          <w:p w14:paraId="5CED4B61"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Black 100%</w:t>
            </w:r>
          </w:p>
        </w:tc>
        <w:tc>
          <w:tcPr>
            <w:tcW w:w="0" w:type="auto"/>
            <w:tcBorders>
              <w:top w:val="nil"/>
              <w:left w:val="nil"/>
              <w:bottom w:val="single" w:sz="4" w:space="0" w:color="auto"/>
              <w:right w:val="single" w:sz="4" w:space="0" w:color="auto"/>
            </w:tcBorders>
            <w:shd w:val="clear" w:color="auto" w:fill="auto"/>
            <w:noWrap/>
            <w:vAlign w:val="bottom"/>
            <w:hideMark/>
          </w:tcPr>
          <w:p w14:paraId="1671A933"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Ambient</w:t>
            </w:r>
          </w:p>
        </w:tc>
        <w:tc>
          <w:tcPr>
            <w:tcW w:w="0" w:type="auto"/>
            <w:vMerge/>
            <w:tcBorders>
              <w:top w:val="nil"/>
              <w:left w:val="single" w:sz="4" w:space="0" w:color="auto"/>
              <w:bottom w:val="single" w:sz="4" w:space="0" w:color="auto"/>
              <w:right w:val="single" w:sz="4" w:space="0" w:color="auto"/>
            </w:tcBorders>
            <w:vAlign w:val="center"/>
            <w:hideMark/>
          </w:tcPr>
          <w:p w14:paraId="2174BEA7" w14:textId="77777777" w:rsidR="00613E0C" w:rsidRPr="00613E0C" w:rsidRDefault="00613E0C" w:rsidP="00613E0C">
            <w:pPr>
              <w:spacing w:after="0" w:line="240" w:lineRule="auto"/>
              <w:rPr>
                <w:rFonts w:ascii="Calibri" w:eastAsia="Times New Roman" w:hAnsi="Calibri" w:cs="Calibri"/>
                <w:color w:val="000000"/>
                <w:sz w:val="20"/>
                <w:szCs w:val="20"/>
                <w:lang w:eastAsia="en-GB"/>
              </w:rPr>
            </w:pPr>
          </w:p>
        </w:tc>
        <w:tc>
          <w:tcPr>
            <w:tcW w:w="0" w:type="auto"/>
            <w:tcBorders>
              <w:top w:val="nil"/>
              <w:left w:val="nil"/>
              <w:bottom w:val="single" w:sz="4" w:space="0" w:color="auto"/>
              <w:right w:val="single" w:sz="4" w:space="0" w:color="auto"/>
            </w:tcBorders>
            <w:shd w:val="clear" w:color="auto" w:fill="auto"/>
            <w:noWrap/>
            <w:vAlign w:val="bottom"/>
            <w:hideMark/>
          </w:tcPr>
          <w:p w14:paraId="16C2DE31"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Water</w:t>
            </w:r>
          </w:p>
        </w:tc>
      </w:tr>
      <w:tr w:rsidR="00613E0C" w:rsidRPr="00613E0C" w14:paraId="2F0FABCD" w14:textId="77777777" w:rsidTr="00613E0C">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4D7F9914"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24</w:t>
            </w:r>
          </w:p>
        </w:tc>
        <w:tc>
          <w:tcPr>
            <w:tcW w:w="0" w:type="auto"/>
            <w:tcBorders>
              <w:top w:val="nil"/>
              <w:left w:val="nil"/>
              <w:bottom w:val="single" w:sz="4" w:space="0" w:color="auto"/>
              <w:right w:val="single" w:sz="4" w:space="0" w:color="auto"/>
            </w:tcBorders>
            <w:shd w:val="clear" w:color="auto" w:fill="auto"/>
            <w:noWrap/>
            <w:vAlign w:val="bottom"/>
            <w:hideMark/>
          </w:tcPr>
          <w:p w14:paraId="332085A2"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10.3</w:t>
            </w:r>
          </w:p>
        </w:tc>
        <w:tc>
          <w:tcPr>
            <w:tcW w:w="0" w:type="auto"/>
            <w:tcBorders>
              <w:top w:val="nil"/>
              <w:left w:val="nil"/>
              <w:bottom w:val="single" w:sz="4" w:space="0" w:color="auto"/>
              <w:right w:val="single" w:sz="4" w:space="0" w:color="auto"/>
            </w:tcBorders>
            <w:shd w:val="clear" w:color="auto" w:fill="auto"/>
            <w:noWrap/>
            <w:vAlign w:val="bottom"/>
            <w:hideMark/>
          </w:tcPr>
          <w:p w14:paraId="01B36AE0"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100</w:t>
            </w:r>
          </w:p>
        </w:tc>
        <w:tc>
          <w:tcPr>
            <w:tcW w:w="0" w:type="auto"/>
            <w:tcBorders>
              <w:top w:val="nil"/>
              <w:left w:val="nil"/>
              <w:bottom w:val="single" w:sz="4" w:space="0" w:color="auto"/>
              <w:right w:val="single" w:sz="4" w:space="0" w:color="auto"/>
            </w:tcBorders>
            <w:shd w:val="clear" w:color="auto" w:fill="auto"/>
            <w:noWrap/>
            <w:vAlign w:val="bottom"/>
            <w:hideMark/>
          </w:tcPr>
          <w:p w14:paraId="5B17D0BD"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19.55</w:t>
            </w:r>
          </w:p>
        </w:tc>
        <w:tc>
          <w:tcPr>
            <w:tcW w:w="0" w:type="auto"/>
            <w:tcBorders>
              <w:top w:val="nil"/>
              <w:left w:val="nil"/>
              <w:bottom w:val="single" w:sz="4" w:space="0" w:color="auto"/>
              <w:right w:val="single" w:sz="4" w:space="0" w:color="auto"/>
            </w:tcBorders>
            <w:shd w:val="clear" w:color="auto" w:fill="auto"/>
            <w:noWrap/>
            <w:vAlign w:val="bottom"/>
            <w:hideMark/>
          </w:tcPr>
          <w:p w14:paraId="3BAFD9CD"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0</w:t>
            </w:r>
          </w:p>
        </w:tc>
        <w:tc>
          <w:tcPr>
            <w:tcW w:w="0" w:type="auto"/>
            <w:tcBorders>
              <w:top w:val="single" w:sz="4" w:space="0" w:color="auto"/>
              <w:left w:val="single" w:sz="4" w:space="0" w:color="auto"/>
              <w:bottom w:val="single" w:sz="4" w:space="0" w:color="auto"/>
              <w:right w:val="single" w:sz="4" w:space="0" w:color="auto"/>
            </w:tcBorders>
            <w:shd w:val="clear" w:color="000000" w:fill="FEE282"/>
            <w:noWrap/>
            <w:vAlign w:val="bottom"/>
            <w:hideMark/>
          </w:tcPr>
          <w:p w14:paraId="6443509B"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7.93%</w:t>
            </w:r>
          </w:p>
        </w:tc>
        <w:tc>
          <w:tcPr>
            <w:tcW w:w="0" w:type="auto"/>
            <w:tcBorders>
              <w:top w:val="single" w:sz="4" w:space="0" w:color="auto"/>
              <w:left w:val="single" w:sz="4" w:space="0" w:color="auto"/>
              <w:bottom w:val="single" w:sz="4" w:space="0" w:color="auto"/>
              <w:right w:val="single" w:sz="4" w:space="0" w:color="auto"/>
            </w:tcBorders>
            <w:shd w:val="clear" w:color="000000" w:fill="C4DA81"/>
            <w:noWrap/>
            <w:vAlign w:val="bottom"/>
            <w:hideMark/>
          </w:tcPr>
          <w:p w14:paraId="057840ED"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15.06%</w:t>
            </w:r>
          </w:p>
        </w:tc>
        <w:tc>
          <w:tcPr>
            <w:tcW w:w="0" w:type="auto"/>
            <w:tcBorders>
              <w:top w:val="nil"/>
              <w:left w:val="nil"/>
              <w:bottom w:val="single" w:sz="4" w:space="0" w:color="auto"/>
              <w:right w:val="single" w:sz="4" w:space="0" w:color="auto"/>
            </w:tcBorders>
            <w:shd w:val="clear" w:color="auto" w:fill="auto"/>
            <w:noWrap/>
            <w:vAlign w:val="bottom"/>
            <w:hideMark/>
          </w:tcPr>
          <w:p w14:paraId="715F65D0"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100%</w:t>
            </w:r>
          </w:p>
        </w:tc>
        <w:tc>
          <w:tcPr>
            <w:tcW w:w="0" w:type="auto"/>
            <w:tcBorders>
              <w:top w:val="nil"/>
              <w:left w:val="nil"/>
              <w:bottom w:val="single" w:sz="4" w:space="0" w:color="auto"/>
              <w:right w:val="single" w:sz="4" w:space="0" w:color="auto"/>
            </w:tcBorders>
            <w:shd w:val="clear" w:color="auto" w:fill="auto"/>
            <w:noWrap/>
            <w:vAlign w:val="bottom"/>
            <w:hideMark/>
          </w:tcPr>
          <w:p w14:paraId="73D1D2B9"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WOP</w:t>
            </w:r>
          </w:p>
        </w:tc>
        <w:tc>
          <w:tcPr>
            <w:tcW w:w="0" w:type="auto"/>
            <w:tcBorders>
              <w:top w:val="nil"/>
              <w:left w:val="nil"/>
              <w:bottom w:val="single" w:sz="4" w:space="0" w:color="auto"/>
              <w:right w:val="single" w:sz="4" w:space="0" w:color="auto"/>
            </w:tcBorders>
            <w:shd w:val="clear" w:color="auto" w:fill="auto"/>
            <w:noWrap/>
            <w:vAlign w:val="bottom"/>
            <w:hideMark/>
          </w:tcPr>
          <w:p w14:paraId="538DEE47"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30</w:t>
            </w:r>
          </w:p>
        </w:tc>
        <w:tc>
          <w:tcPr>
            <w:tcW w:w="0" w:type="auto"/>
            <w:tcBorders>
              <w:top w:val="nil"/>
              <w:left w:val="nil"/>
              <w:bottom w:val="single" w:sz="4" w:space="0" w:color="auto"/>
              <w:right w:val="single" w:sz="4" w:space="0" w:color="auto"/>
            </w:tcBorders>
            <w:shd w:val="clear" w:color="auto" w:fill="auto"/>
            <w:noWrap/>
            <w:vAlign w:val="bottom"/>
            <w:hideMark/>
          </w:tcPr>
          <w:p w14:paraId="06FB095D"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75</w:t>
            </w:r>
          </w:p>
        </w:tc>
        <w:tc>
          <w:tcPr>
            <w:tcW w:w="0" w:type="auto"/>
            <w:tcBorders>
              <w:top w:val="nil"/>
              <w:left w:val="nil"/>
              <w:bottom w:val="single" w:sz="4" w:space="0" w:color="auto"/>
              <w:right w:val="single" w:sz="4" w:space="0" w:color="auto"/>
            </w:tcBorders>
            <w:shd w:val="clear" w:color="auto" w:fill="auto"/>
            <w:noWrap/>
            <w:vAlign w:val="bottom"/>
            <w:hideMark/>
          </w:tcPr>
          <w:p w14:paraId="67A2FA04"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Water</w:t>
            </w:r>
          </w:p>
        </w:tc>
        <w:tc>
          <w:tcPr>
            <w:tcW w:w="0" w:type="auto"/>
            <w:tcBorders>
              <w:top w:val="nil"/>
              <w:left w:val="nil"/>
              <w:bottom w:val="single" w:sz="4" w:space="0" w:color="auto"/>
              <w:right w:val="single" w:sz="4" w:space="0" w:color="auto"/>
            </w:tcBorders>
            <w:shd w:val="clear" w:color="auto" w:fill="auto"/>
            <w:noWrap/>
            <w:vAlign w:val="bottom"/>
            <w:hideMark/>
          </w:tcPr>
          <w:p w14:paraId="725E655C"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Black</w:t>
            </w:r>
          </w:p>
        </w:tc>
        <w:tc>
          <w:tcPr>
            <w:tcW w:w="0" w:type="auto"/>
            <w:tcBorders>
              <w:top w:val="nil"/>
              <w:left w:val="nil"/>
              <w:bottom w:val="single" w:sz="4" w:space="0" w:color="auto"/>
              <w:right w:val="single" w:sz="4" w:space="0" w:color="auto"/>
            </w:tcBorders>
            <w:shd w:val="clear" w:color="auto" w:fill="auto"/>
            <w:noWrap/>
            <w:vAlign w:val="bottom"/>
            <w:hideMark/>
          </w:tcPr>
          <w:p w14:paraId="2A636891"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Black 100%</w:t>
            </w:r>
          </w:p>
        </w:tc>
        <w:tc>
          <w:tcPr>
            <w:tcW w:w="0" w:type="auto"/>
            <w:tcBorders>
              <w:top w:val="nil"/>
              <w:left w:val="nil"/>
              <w:bottom w:val="single" w:sz="4" w:space="0" w:color="auto"/>
              <w:right w:val="single" w:sz="4" w:space="0" w:color="auto"/>
            </w:tcBorders>
            <w:shd w:val="clear" w:color="auto" w:fill="auto"/>
            <w:noWrap/>
            <w:vAlign w:val="bottom"/>
            <w:hideMark/>
          </w:tcPr>
          <w:p w14:paraId="42AF5D1D"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Ambient</w:t>
            </w:r>
          </w:p>
        </w:tc>
        <w:tc>
          <w:tcPr>
            <w:tcW w:w="0" w:type="auto"/>
            <w:vMerge/>
            <w:tcBorders>
              <w:top w:val="nil"/>
              <w:left w:val="single" w:sz="4" w:space="0" w:color="auto"/>
              <w:bottom w:val="single" w:sz="4" w:space="0" w:color="auto"/>
              <w:right w:val="single" w:sz="4" w:space="0" w:color="auto"/>
            </w:tcBorders>
            <w:vAlign w:val="center"/>
            <w:hideMark/>
          </w:tcPr>
          <w:p w14:paraId="5C940497" w14:textId="77777777" w:rsidR="00613E0C" w:rsidRPr="00613E0C" w:rsidRDefault="00613E0C" w:rsidP="00613E0C">
            <w:pPr>
              <w:spacing w:after="0" w:line="240" w:lineRule="auto"/>
              <w:rPr>
                <w:rFonts w:ascii="Calibri" w:eastAsia="Times New Roman" w:hAnsi="Calibri" w:cs="Calibri"/>
                <w:color w:val="000000"/>
                <w:sz w:val="20"/>
                <w:szCs w:val="20"/>
                <w:lang w:eastAsia="en-GB"/>
              </w:rPr>
            </w:pPr>
          </w:p>
        </w:tc>
        <w:tc>
          <w:tcPr>
            <w:tcW w:w="0" w:type="auto"/>
            <w:tcBorders>
              <w:top w:val="nil"/>
              <w:left w:val="nil"/>
              <w:bottom w:val="single" w:sz="4" w:space="0" w:color="auto"/>
              <w:right w:val="single" w:sz="4" w:space="0" w:color="auto"/>
            </w:tcBorders>
            <w:shd w:val="clear" w:color="auto" w:fill="auto"/>
            <w:noWrap/>
            <w:vAlign w:val="bottom"/>
            <w:hideMark/>
          </w:tcPr>
          <w:p w14:paraId="3580F3A4"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Water</w:t>
            </w:r>
          </w:p>
        </w:tc>
      </w:tr>
      <w:tr w:rsidR="00613E0C" w:rsidRPr="00613E0C" w14:paraId="6A7E3A79" w14:textId="77777777" w:rsidTr="00613E0C">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073EAD6B"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25</w:t>
            </w:r>
          </w:p>
        </w:tc>
        <w:tc>
          <w:tcPr>
            <w:tcW w:w="0" w:type="auto"/>
            <w:tcBorders>
              <w:top w:val="nil"/>
              <w:left w:val="nil"/>
              <w:bottom w:val="single" w:sz="4" w:space="0" w:color="auto"/>
              <w:right w:val="single" w:sz="4" w:space="0" w:color="auto"/>
            </w:tcBorders>
            <w:shd w:val="clear" w:color="auto" w:fill="auto"/>
            <w:noWrap/>
            <w:vAlign w:val="bottom"/>
            <w:hideMark/>
          </w:tcPr>
          <w:p w14:paraId="0A8FA276"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10.3</w:t>
            </w:r>
          </w:p>
        </w:tc>
        <w:tc>
          <w:tcPr>
            <w:tcW w:w="0" w:type="auto"/>
            <w:tcBorders>
              <w:top w:val="nil"/>
              <w:left w:val="nil"/>
              <w:bottom w:val="single" w:sz="4" w:space="0" w:color="auto"/>
              <w:right w:val="single" w:sz="4" w:space="0" w:color="auto"/>
            </w:tcBorders>
            <w:shd w:val="clear" w:color="auto" w:fill="auto"/>
            <w:noWrap/>
            <w:vAlign w:val="bottom"/>
            <w:hideMark/>
          </w:tcPr>
          <w:p w14:paraId="4358525F"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100</w:t>
            </w:r>
          </w:p>
        </w:tc>
        <w:tc>
          <w:tcPr>
            <w:tcW w:w="0" w:type="auto"/>
            <w:tcBorders>
              <w:top w:val="nil"/>
              <w:left w:val="nil"/>
              <w:bottom w:val="single" w:sz="4" w:space="0" w:color="auto"/>
              <w:right w:val="single" w:sz="4" w:space="0" w:color="auto"/>
            </w:tcBorders>
            <w:shd w:val="clear" w:color="auto" w:fill="auto"/>
            <w:noWrap/>
            <w:vAlign w:val="bottom"/>
            <w:hideMark/>
          </w:tcPr>
          <w:p w14:paraId="2E5CE79F"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19.55</w:t>
            </w:r>
          </w:p>
        </w:tc>
        <w:tc>
          <w:tcPr>
            <w:tcW w:w="0" w:type="auto"/>
            <w:tcBorders>
              <w:top w:val="nil"/>
              <w:left w:val="nil"/>
              <w:bottom w:val="single" w:sz="4" w:space="0" w:color="auto"/>
              <w:right w:val="single" w:sz="4" w:space="0" w:color="auto"/>
            </w:tcBorders>
            <w:shd w:val="clear" w:color="auto" w:fill="auto"/>
            <w:noWrap/>
            <w:vAlign w:val="bottom"/>
            <w:hideMark/>
          </w:tcPr>
          <w:p w14:paraId="3D2E81D3"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0</w:t>
            </w:r>
          </w:p>
        </w:tc>
        <w:tc>
          <w:tcPr>
            <w:tcW w:w="0" w:type="auto"/>
            <w:tcBorders>
              <w:top w:val="single" w:sz="4" w:space="0" w:color="auto"/>
              <w:left w:val="single" w:sz="4" w:space="0" w:color="auto"/>
              <w:bottom w:val="single" w:sz="4" w:space="0" w:color="auto"/>
              <w:right w:val="single" w:sz="4" w:space="0" w:color="auto"/>
            </w:tcBorders>
            <w:shd w:val="clear" w:color="000000" w:fill="FEE282"/>
            <w:noWrap/>
            <w:vAlign w:val="bottom"/>
            <w:hideMark/>
          </w:tcPr>
          <w:p w14:paraId="3C3744EF"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7.93%</w:t>
            </w:r>
          </w:p>
        </w:tc>
        <w:tc>
          <w:tcPr>
            <w:tcW w:w="0" w:type="auto"/>
            <w:tcBorders>
              <w:top w:val="single" w:sz="4" w:space="0" w:color="auto"/>
              <w:left w:val="single" w:sz="4" w:space="0" w:color="auto"/>
              <w:bottom w:val="single" w:sz="4" w:space="0" w:color="auto"/>
              <w:right w:val="single" w:sz="4" w:space="0" w:color="auto"/>
            </w:tcBorders>
            <w:shd w:val="clear" w:color="000000" w:fill="C4DA81"/>
            <w:noWrap/>
            <w:vAlign w:val="bottom"/>
            <w:hideMark/>
          </w:tcPr>
          <w:p w14:paraId="2F5C5107"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15.06%</w:t>
            </w:r>
          </w:p>
        </w:tc>
        <w:tc>
          <w:tcPr>
            <w:tcW w:w="0" w:type="auto"/>
            <w:tcBorders>
              <w:top w:val="nil"/>
              <w:left w:val="nil"/>
              <w:bottom w:val="single" w:sz="4" w:space="0" w:color="auto"/>
              <w:right w:val="single" w:sz="4" w:space="0" w:color="auto"/>
            </w:tcBorders>
            <w:shd w:val="clear" w:color="auto" w:fill="auto"/>
            <w:noWrap/>
            <w:vAlign w:val="bottom"/>
            <w:hideMark/>
          </w:tcPr>
          <w:p w14:paraId="039D48F9"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100%</w:t>
            </w:r>
          </w:p>
        </w:tc>
        <w:tc>
          <w:tcPr>
            <w:tcW w:w="0" w:type="auto"/>
            <w:tcBorders>
              <w:top w:val="nil"/>
              <w:left w:val="nil"/>
              <w:bottom w:val="single" w:sz="4" w:space="0" w:color="auto"/>
              <w:right w:val="single" w:sz="4" w:space="0" w:color="auto"/>
            </w:tcBorders>
            <w:shd w:val="clear" w:color="auto" w:fill="auto"/>
            <w:noWrap/>
            <w:vAlign w:val="bottom"/>
            <w:hideMark/>
          </w:tcPr>
          <w:p w14:paraId="44051A40"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WOP</w:t>
            </w:r>
          </w:p>
        </w:tc>
        <w:tc>
          <w:tcPr>
            <w:tcW w:w="0" w:type="auto"/>
            <w:tcBorders>
              <w:top w:val="nil"/>
              <w:left w:val="nil"/>
              <w:bottom w:val="single" w:sz="4" w:space="0" w:color="auto"/>
              <w:right w:val="single" w:sz="4" w:space="0" w:color="auto"/>
            </w:tcBorders>
            <w:shd w:val="clear" w:color="auto" w:fill="auto"/>
            <w:noWrap/>
            <w:vAlign w:val="bottom"/>
            <w:hideMark/>
          </w:tcPr>
          <w:p w14:paraId="12CCE005"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40</w:t>
            </w:r>
          </w:p>
        </w:tc>
        <w:tc>
          <w:tcPr>
            <w:tcW w:w="0" w:type="auto"/>
            <w:tcBorders>
              <w:top w:val="nil"/>
              <w:left w:val="nil"/>
              <w:bottom w:val="single" w:sz="4" w:space="0" w:color="auto"/>
              <w:right w:val="single" w:sz="4" w:space="0" w:color="auto"/>
            </w:tcBorders>
            <w:shd w:val="clear" w:color="auto" w:fill="auto"/>
            <w:noWrap/>
            <w:vAlign w:val="bottom"/>
            <w:hideMark/>
          </w:tcPr>
          <w:p w14:paraId="58BAE054"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70</w:t>
            </w:r>
          </w:p>
        </w:tc>
        <w:tc>
          <w:tcPr>
            <w:tcW w:w="0" w:type="auto"/>
            <w:tcBorders>
              <w:top w:val="nil"/>
              <w:left w:val="nil"/>
              <w:bottom w:val="single" w:sz="4" w:space="0" w:color="auto"/>
              <w:right w:val="single" w:sz="4" w:space="0" w:color="auto"/>
            </w:tcBorders>
            <w:shd w:val="clear" w:color="auto" w:fill="auto"/>
            <w:noWrap/>
            <w:vAlign w:val="bottom"/>
            <w:hideMark/>
          </w:tcPr>
          <w:p w14:paraId="143CDF6B"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Water</w:t>
            </w:r>
          </w:p>
        </w:tc>
        <w:tc>
          <w:tcPr>
            <w:tcW w:w="0" w:type="auto"/>
            <w:tcBorders>
              <w:top w:val="nil"/>
              <w:left w:val="nil"/>
              <w:bottom w:val="single" w:sz="4" w:space="0" w:color="auto"/>
              <w:right w:val="single" w:sz="4" w:space="0" w:color="auto"/>
            </w:tcBorders>
            <w:shd w:val="clear" w:color="auto" w:fill="auto"/>
            <w:noWrap/>
            <w:vAlign w:val="bottom"/>
            <w:hideMark/>
          </w:tcPr>
          <w:p w14:paraId="7E53CABC"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Black</w:t>
            </w:r>
          </w:p>
        </w:tc>
        <w:tc>
          <w:tcPr>
            <w:tcW w:w="0" w:type="auto"/>
            <w:tcBorders>
              <w:top w:val="nil"/>
              <w:left w:val="nil"/>
              <w:bottom w:val="single" w:sz="4" w:space="0" w:color="auto"/>
              <w:right w:val="single" w:sz="4" w:space="0" w:color="auto"/>
            </w:tcBorders>
            <w:shd w:val="clear" w:color="auto" w:fill="auto"/>
            <w:noWrap/>
            <w:vAlign w:val="bottom"/>
            <w:hideMark/>
          </w:tcPr>
          <w:p w14:paraId="6F957758"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Black 100%</w:t>
            </w:r>
          </w:p>
        </w:tc>
        <w:tc>
          <w:tcPr>
            <w:tcW w:w="0" w:type="auto"/>
            <w:tcBorders>
              <w:top w:val="nil"/>
              <w:left w:val="nil"/>
              <w:bottom w:val="single" w:sz="4" w:space="0" w:color="auto"/>
              <w:right w:val="single" w:sz="4" w:space="0" w:color="auto"/>
            </w:tcBorders>
            <w:shd w:val="clear" w:color="auto" w:fill="auto"/>
            <w:noWrap/>
            <w:vAlign w:val="bottom"/>
            <w:hideMark/>
          </w:tcPr>
          <w:p w14:paraId="54105E48"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Ambient</w:t>
            </w:r>
          </w:p>
        </w:tc>
        <w:tc>
          <w:tcPr>
            <w:tcW w:w="0" w:type="auto"/>
            <w:vMerge/>
            <w:tcBorders>
              <w:top w:val="nil"/>
              <w:left w:val="single" w:sz="4" w:space="0" w:color="auto"/>
              <w:bottom w:val="single" w:sz="4" w:space="0" w:color="auto"/>
              <w:right w:val="single" w:sz="4" w:space="0" w:color="auto"/>
            </w:tcBorders>
            <w:vAlign w:val="center"/>
            <w:hideMark/>
          </w:tcPr>
          <w:p w14:paraId="12FDDEFA" w14:textId="77777777" w:rsidR="00613E0C" w:rsidRPr="00613E0C" w:rsidRDefault="00613E0C" w:rsidP="00613E0C">
            <w:pPr>
              <w:spacing w:after="0" w:line="240" w:lineRule="auto"/>
              <w:rPr>
                <w:rFonts w:ascii="Calibri" w:eastAsia="Times New Roman" w:hAnsi="Calibri" w:cs="Calibri"/>
                <w:color w:val="000000"/>
                <w:sz w:val="20"/>
                <w:szCs w:val="20"/>
                <w:lang w:eastAsia="en-GB"/>
              </w:rPr>
            </w:pPr>
          </w:p>
        </w:tc>
        <w:tc>
          <w:tcPr>
            <w:tcW w:w="0" w:type="auto"/>
            <w:tcBorders>
              <w:top w:val="nil"/>
              <w:left w:val="nil"/>
              <w:bottom w:val="single" w:sz="4" w:space="0" w:color="auto"/>
              <w:right w:val="single" w:sz="4" w:space="0" w:color="auto"/>
            </w:tcBorders>
            <w:shd w:val="clear" w:color="auto" w:fill="auto"/>
            <w:noWrap/>
            <w:vAlign w:val="bottom"/>
            <w:hideMark/>
          </w:tcPr>
          <w:p w14:paraId="305FE919"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Water</w:t>
            </w:r>
          </w:p>
        </w:tc>
      </w:tr>
      <w:tr w:rsidR="00613E0C" w:rsidRPr="00613E0C" w14:paraId="0C1035A5" w14:textId="77777777" w:rsidTr="00613E0C">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07961E5C"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26</w:t>
            </w:r>
          </w:p>
        </w:tc>
        <w:tc>
          <w:tcPr>
            <w:tcW w:w="0" w:type="auto"/>
            <w:tcBorders>
              <w:top w:val="nil"/>
              <w:left w:val="nil"/>
              <w:bottom w:val="single" w:sz="4" w:space="0" w:color="auto"/>
              <w:right w:val="single" w:sz="4" w:space="0" w:color="auto"/>
            </w:tcBorders>
            <w:shd w:val="clear" w:color="auto" w:fill="auto"/>
            <w:noWrap/>
            <w:vAlign w:val="bottom"/>
            <w:hideMark/>
          </w:tcPr>
          <w:p w14:paraId="25176034"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10.15</w:t>
            </w:r>
          </w:p>
        </w:tc>
        <w:tc>
          <w:tcPr>
            <w:tcW w:w="0" w:type="auto"/>
            <w:tcBorders>
              <w:top w:val="nil"/>
              <w:left w:val="nil"/>
              <w:bottom w:val="single" w:sz="4" w:space="0" w:color="auto"/>
              <w:right w:val="single" w:sz="4" w:space="0" w:color="auto"/>
            </w:tcBorders>
            <w:shd w:val="clear" w:color="auto" w:fill="auto"/>
            <w:noWrap/>
            <w:vAlign w:val="bottom"/>
            <w:hideMark/>
          </w:tcPr>
          <w:p w14:paraId="0CD267E3"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103</w:t>
            </w:r>
          </w:p>
        </w:tc>
        <w:tc>
          <w:tcPr>
            <w:tcW w:w="0" w:type="auto"/>
            <w:tcBorders>
              <w:top w:val="nil"/>
              <w:left w:val="nil"/>
              <w:bottom w:val="single" w:sz="4" w:space="0" w:color="auto"/>
              <w:right w:val="single" w:sz="4" w:space="0" w:color="auto"/>
            </w:tcBorders>
            <w:shd w:val="clear" w:color="auto" w:fill="auto"/>
            <w:noWrap/>
            <w:vAlign w:val="bottom"/>
            <w:hideMark/>
          </w:tcPr>
          <w:p w14:paraId="7EE81D64"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20.3</w:t>
            </w:r>
          </w:p>
        </w:tc>
        <w:tc>
          <w:tcPr>
            <w:tcW w:w="0" w:type="auto"/>
            <w:tcBorders>
              <w:top w:val="nil"/>
              <w:left w:val="nil"/>
              <w:bottom w:val="single" w:sz="4" w:space="0" w:color="auto"/>
              <w:right w:val="single" w:sz="4" w:space="0" w:color="auto"/>
            </w:tcBorders>
            <w:shd w:val="clear" w:color="auto" w:fill="auto"/>
            <w:noWrap/>
            <w:vAlign w:val="bottom"/>
            <w:hideMark/>
          </w:tcPr>
          <w:p w14:paraId="29BC92CB"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0</w:t>
            </w:r>
          </w:p>
        </w:tc>
        <w:tc>
          <w:tcPr>
            <w:tcW w:w="0" w:type="auto"/>
            <w:tcBorders>
              <w:top w:val="single" w:sz="4" w:space="0" w:color="auto"/>
              <w:left w:val="single" w:sz="4" w:space="0" w:color="auto"/>
              <w:bottom w:val="single" w:sz="4" w:space="0" w:color="auto"/>
              <w:right w:val="single" w:sz="4" w:space="0" w:color="auto"/>
            </w:tcBorders>
            <w:shd w:val="clear" w:color="000000" w:fill="FED980"/>
            <w:noWrap/>
            <w:vAlign w:val="bottom"/>
            <w:hideMark/>
          </w:tcPr>
          <w:p w14:paraId="42584D30"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7.61%</w:t>
            </w:r>
          </w:p>
        </w:tc>
        <w:tc>
          <w:tcPr>
            <w:tcW w:w="0" w:type="auto"/>
            <w:tcBorders>
              <w:top w:val="single" w:sz="4" w:space="0" w:color="auto"/>
              <w:left w:val="single" w:sz="4" w:space="0" w:color="auto"/>
              <w:bottom w:val="single" w:sz="4" w:space="0" w:color="auto"/>
              <w:right w:val="single" w:sz="4" w:space="0" w:color="auto"/>
            </w:tcBorders>
            <w:shd w:val="clear" w:color="000000" w:fill="C3DA81"/>
            <w:noWrap/>
            <w:vAlign w:val="bottom"/>
            <w:hideMark/>
          </w:tcPr>
          <w:p w14:paraId="5096034D"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15.21%</w:t>
            </w:r>
          </w:p>
        </w:tc>
        <w:tc>
          <w:tcPr>
            <w:tcW w:w="0" w:type="auto"/>
            <w:tcBorders>
              <w:top w:val="nil"/>
              <w:left w:val="nil"/>
              <w:bottom w:val="single" w:sz="4" w:space="0" w:color="auto"/>
              <w:right w:val="single" w:sz="4" w:space="0" w:color="auto"/>
            </w:tcBorders>
            <w:shd w:val="clear" w:color="auto" w:fill="auto"/>
            <w:noWrap/>
            <w:vAlign w:val="bottom"/>
            <w:hideMark/>
          </w:tcPr>
          <w:p w14:paraId="26098B26"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100%</w:t>
            </w:r>
          </w:p>
        </w:tc>
        <w:tc>
          <w:tcPr>
            <w:tcW w:w="0" w:type="auto"/>
            <w:tcBorders>
              <w:top w:val="nil"/>
              <w:left w:val="nil"/>
              <w:bottom w:val="single" w:sz="4" w:space="0" w:color="auto"/>
              <w:right w:val="single" w:sz="4" w:space="0" w:color="auto"/>
            </w:tcBorders>
            <w:shd w:val="clear" w:color="auto" w:fill="auto"/>
            <w:noWrap/>
            <w:vAlign w:val="bottom"/>
            <w:hideMark/>
          </w:tcPr>
          <w:p w14:paraId="572BF30A"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WOP</w:t>
            </w:r>
          </w:p>
        </w:tc>
        <w:tc>
          <w:tcPr>
            <w:tcW w:w="0" w:type="auto"/>
            <w:gridSpan w:val="2"/>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4C17B65A"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 xml:space="preserve">Steam bath was not replaced once during </w:t>
            </w:r>
            <w:proofErr w:type="gramStart"/>
            <w:r w:rsidRPr="00613E0C">
              <w:rPr>
                <w:rFonts w:ascii="Calibri" w:eastAsia="Times New Roman" w:hAnsi="Calibri" w:cs="Calibri"/>
                <w:color w:val="000000"/>
                <w:sz w:val="20"/>
                <w:szCs w:val="20"/>
                <w:lang w:eastAsia="en-GB"/>
              </w:rPr>
              <w:t>30 minute</w:t>
            </w:r>
            <w:proofErr w:type="gramEnd"/>
            <w:r w:rsidRPr="00613E0C">
              <w:rPr>
                <w:rFonts w:ascii="Calibri" w:eastAsia="Times New Roman" w:hAnsi="Calibri" w:cs="Calibri"/>
                <w:color w:val="000000"/>
                <w:sz w:val="20"/>
                <w:szCs w:val="20"/>
                <w:lang w:eastAsia="en-GB"/>
              </w:rPr>
              <w:t xml:space="preserve"> wash (resulted in wash below 60oC)</w:t>
            </w:r>
          </w:p>
        </w:tc>
        <w:tc>
          <w:tcPr>
            <w:tcW w:w="0" w:type="auto"/>
            <w:tcBorders>
              <w:top w:val="nil"/>
              <w:left w:val="nil"/>
              <w:bottom w:val="single" w:sz="4" w:space="0" w:color="auto"/>
              <w:right w:val="single" w:sz="4" w:space="0" w:color="auto"/>
            </w:tcBorders>
            <w:shd w:val="clear" w:color="auto" w:fill="auto"/>
            <w:noWrap/>
            <w:vAlign w:val="bottom"/>
            <w:hideMark/>
          </w:tcPr>
          <w:p w14:paraId="44BB6DDE"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Water</w:t>
            </w:r>
          </w:p>
        </w:tc>
        <w:tc>
          <w:tcPr>
            <w:tcW w:w="0" w:type="auto"/>
            <w:tcBorders>
              <w:top w:val="nil"/>
              <w:left w:val="nil"/>
              <w:bottom w:val="single" w:sz="4" w:space="0" w:color="auto"/>
              <w:right w:val="single" w:sz="4" w:space="0" w:color="auto"/>
            </w:tcBorders>
            <w:shd w:val="clear" w:color="auto" w:fill="auto"/>
            <w:noWrap/>
            <w:vAlign w:val="bottom"/>
            <w:hideMark/>
          </w:tcPr>
          <w:p w14:paraId="6572A8F3"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Black</w:t>
            </w:r>
          </w:p>
        </w:tc>
        <w:tc>
          <w:tcPr>
            <w:tcW w:w="0" w:type="auto"/>
            <w:tcBorders>
              <w:top w:val="nil"/>
              <w:left w:val="nil"/>
              <w:bottom w:val="single" w:sz="4" w:space="0" w:color="auto"/>
              <w:right w:val="single" w:sz="4" w:space="0" w:color="auto"/>
            </w:tcBorders>
            <w:shd w:val="clear" w:color="auto" w:fill="auto"/>
            <w:noWrap/>
            <w:vAlign w:val="bottom"/>
            <w:hideMark/>
          </w:tcPr>
          <w:p w14:paraId="7AC8612B"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Black 100%</w:t>
            </w:r>
          </w:p>
        </w:tc>
        <w:tc>
          <w:tcPr>
            <w:tcW w:w="0" w:type="auto"/>
            <w:tcBorders>
              <w:top w:val="nil"/>
              <w:left w:val="nil"/>
              <w:bottom w:val="single" w:sz="4" w:space="0" w:color="auto"/>
              <w:right w:val="single" w:sz="4" w:space="0" w:color="auto"/>
            </w:tcBorders>
            <w:shd w:val="clear" w:color="auto" w:fill="auto"/>
            <w:noWrap/>
            <w:vAlign w:val="bottom"/>
            <w:hideMark/>
          </w:tcPr>
          <w:p w14:paraId="7444A83A"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Ambient</w:t>
            </w:r>
          </w:p>
        </w:tc>
        <w:tc>
          <w:tcPr>
            <w:tcW w:w="0" w:type="auto"/>
            <w:vMerge/>
            <w:tcBorders>
              <w:top w:val="nil"/>
              <w:left w:val="single" w:sz="4" w:space="0" w:color="auto"/>
              <w:bottom w:val="single" w:sz="4" w:space="0" w:color="auto"/>
              <w:right w:val="single" w:sz="4" w:space="0" w:color="auto"/>
            </w:tcBorders>
            <w:vAlign w:val="center"/>
            <w:hideMark/>
          </w:tcPr>
          <w:p w14:paraId="08F6B1C9" w14:textId="77777777" w:rsidR="00613E0C" w:rsidRPr="00613E0C" w:rsidRDefault="00613E0C" w:rsidP="00613E0C">
            <w:pPr>
              <w:spacing w:after="0" w:line="240" w:lineRule="auto"/>
              <w:rPr>
                <w:rFonts w:ascii="Calibri" w:eastAsia="Times New Roman" w:hAnsi="Calibri" w:cs="Calibri"/>
                <w:color w:val="000000"/>
                <w:sz w:val="20"/>
                <w:szCs w:val="20"/>
                <w:lang w:eastAsia="en-GB"/>
              </w:rPr>
            </w:pPr>
          </w:p>
        </w:tc>
        <w:tc>
          <w:tcPr>
            <w:tcW w:w="0" w:type="auto"/>
            <w:tcBorders>
              <w:top w:val="nil"/>
              <w:left w:val="nil"/>
              <w:bottom w:val="single" w:sz="4" w:space="0" w:color="auto"/>
              <w:right w:val="single" w:sz="4" w:space="0" w:color="auto"/>
            </w:tcBorders>
            <w:shd w:val="clear" w:color="auto" w:fill="auto"/>
            <w:noWrap/>
            <w:vAlign w:val="bottom"/>
            <w:hideMark/>
          </w:tcPr>
          <w:p w14:paraId="7B0F111B"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Water</w:t>
            </w:r>
          </w:p>
        </w:tc>
      </w:tr>
      <w:tr w:rsidR="00613E0C" w:rsidRPr="00613E0C" w14:paraId="7AD8C4AC" w14:textId="77777777" w:rsidTr="00613E0C">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64E69FBB"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27</w:t>
            </w:r>
          </w:p>
        </w:tc>
        <w:tc>
          <w:tcPr>
            <w:tcW w:w="0" w:type="auto"/>
            <w:tcBorders>
              <w:top w:val="nil"/>
              <w:left w:val="nil"/>
              <w:bottom w:val="single" w:sz="4" w:space="0" w:color="auto"/>
              <w:right w:val="single" w:sz="4" w:space="0" w:color="auto"/>
            </w:tcBorders>
            <w:shd w:val="clear" w:color="auto" w:fill="auto"/>
            <w:noWrap/>
            <w:vAlign w:val="bottom"/>
            <w:hideMark/>
          </w:tcPr>
          <w:p w14:paraId="7E8AA9E3"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10.15</w:t>
            </w:r>
          </w:p>
        </w:tc>
        <w:tc>
          <w:tcPr>
            <w:tcW w:w="0" w:type="auto"/>
            <w:tcBorders>
              <w:top w:val="nil"/>
              <w:left w:val="nil"/>
              <w:bottom w:val="single" w:sz="4" w:space="0" w:color="auto"/>
              <w:right w:val="single" w:sz="4" w:space="0" w:color="auto"/>
            </w:tcBorders>
            <w:shd w:val="clear" w:color="auto" w:fill="auto"/>
            <w:noWrap/>
            <w:vAlign w:val="bottom"/>
            <w:hideMark/>
          </w:tcPr>
          <w:p w14:paraId="28A46B51"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103</w:t>
            </w:r>
          </w:p>
        </w:tc>
        <w:tc>
          <w:tcPr>
            <w:tcW w:w="0" w:type="auto"/>
            <w:tcBorders>
              <w:top w:val="nil"/>
              <w:left w:val="nil"/>
              <w:bottom w:val="single" w:sz="4" w:space="0" w:color="auto"/>
              <w:right w:val="single" w:sz="4" w:space="0" w:color="auto"/>
            </w:tcBorders>
            <w:shd w:val="clear" w:color="auto" w:fill="auto"/>
            <w:noWrap/>
            <w:vAlign w:val="bottom"/>
            <w:hideMark/>
          </w:tcPr>
          <w:p w14:paraId="46B5D406"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20.3</w:t>
            </w:r>
          </w:p>
        </w:tc>
        <w:tc>
          <w:tcPr>
            <w:tcW w:w="0" w:type="auto"/>
            <w:tcBorders>
              <w:top w:val="nil"/>
              <w:left w:val="nil"/>
              <w:bottom w:val="single" w:sz="4" w:space="0" w:color="auto"/>
              <w:right w:val="single" w:sz="4" w:space="0" w:color="auto"/>
            </w:tcBorders>
            <w:shd w:val="clear" w:color="auto" w:fill="auto"/>
            <w:noWrap/>
            <w:vAlign w:val="bottom"/>
            <w:hideMark/>
          </w:tcPr>
          <w:p w14:paraId="4893BC9A"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0</w:t>
            </w:r>
          </w:p>
        </w:tc>
        <w:tc>
          <w:tcPr>
            <w:tcW w:w="0" w:type="auto"/>
            <w:tcBorders>
              <w:top w:val="single" w:sz="4" w:space="0" w:color="auto"/>
              <w:left w:val="single" w:sz="4" w:space="0" w:color="auto"/>
              <w:bottom w:val="single" w:sz="4" w:space="0" w:color="auto"/>
              <w:right w:val="single" w:sz="4" w:space="0" w:color="auto"/>
            </w:tcBorders>
            <w:shd w:val="clear" w:color="000000" w:fill="FED980"/>
            <w:noWrap/>
            <w:vAlign w:val="bottom"/>
            <w:hideMark/>
          </w:tcPr>
          <w:p w14:paraId="66B7324A"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7.61%</w:t>
            </w:r>
          </w:p>
        </w:tc>
        <w:tc>
          <w:tcPr>
            <w:tcW w:w="0" w:type="auto"/>
            <w:tcBorders>
              <w:top w:val="single" w:sz="4" w:space="0" w:color="auto"/>
              <w:left w:val="single" w:sz="4" w:space="0" w:color="auto"/>
              <w:bottom w:val="single" w:sz="4" w:space="0" w:color="auto"/>
              <w:right w:val="single" w:sz="4" w:space="0" w:color="auto"/>
            </w:tcBorders>
            <w:shd w:val="clear" w:color="000000" w:fill="C3DA81"/>
            <w:noWrap/>
            <w:vAlign w:val="bottom"/>
            <w:hideMark/>
          </w:tcPr>
          <w:p w14:paraId="1D1132A0"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15.21%</w:t>
            </w:r>
          </w:p>
        </w:tc>
        <w:tc>
          <w:tcPr>
            <w:tcW w:w="0" w:type="auto"/>
            <w:tcBorders>
              <w:top w:val="nil"/>
              <w:left w:val="nil"/>
              <w:bottom w:val="single" w:sz="4" w:space="0" w:color="auto"/>
              <w:right w:val="single" w:sz="4" w:space="0" w:color="auto"/>
            </w:tcBorders>
            <w:shd w:val="clear" w:color="auto" w:fill="auto"/>
            <w:noWrap/>
            <w:vAlign w:val="bottom"/>
            <w:hideMark/>
          </w:tcPr>
          <w:p w14:paraId="37CFF3A0"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100%</w:t>
            </w:r>
          </w:p>
        </w:tc>
        <w:tc>
          <w:tcPr>
            <w:tcW w:w="0" w:type="auto"/>
            <w:tcBorders>
              <w:top w:val="nil"/>
              <w:left w:val="nil"/>
              <w:bottom w:val="single" w:sz="4" w:space="0" w:color="auto"/>
              <w:right w:val="single" w:sz="4" w:space="0" w:color="auto"/>
            </w:tcBorders>
            <w:shd w:val="clear" w:color="auto" w:fill="auto"/>
            <w:noWrap/>
            <w:vAlign w:val="bottom"/>
            <w:hideMark/>
          </w:tcPr>
          <w:p w14:paraId="3FC21040"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WOP</w:t>
            </w:r>
          </w:p>
        </w:tc>
        <w:tc>
          <w:tcPr>
            <w:tcW w:w="0" w:type="auto"/>
            <w:gridSpan w:val="2"/>
            <w:vMerge/>
            <w:tcBorders>
              <w:top w:val="nil"/>
              <w:left w:val="nil"/>
              <w:bottom w:val="single" w:sz="4" w:space="0" w:color="auto"/>
              <w:right w:val="single" w:sz="4" w:space="0" w:color="auto"/>
            </w:tcBorders>
            <w:vAlign w:val="center"/>
            <w:hideMark/>
          </w:tcPr>
          <w:p w14:paraId="12F639E6" w14:textId="77777777" w:rsidR="00613E0C" w:rsidRPr="00613E0C" w:rsidRDefault="00613E0C" w:rsidP="00613E0C">
            <w:pPr>
              <w:spacing w:after="0" w:line="240" w:lineRule="auto"/>
              <w:rPr>
                <w:rFonts w:ascii="Calibri" w:eastAsia="Times New Roman" w:hAnsi="Calibri" w:cs="Calibri"/>
                <w:color w:val="000000"/>
                <w:sz w:val="20"/>
                <w:szCs w:val="20"/>
                <w:lang w:eastAsia="en-GB"/>
              </w:rPr>
            </w:pPr>
          </w:p>
        </w:tc>
        <w:tc>
          <w:tcPr>
            <w:tcW w:w="0" w:type="auto"/>
            <w:tcBorders>
              <w:top w:val="nil"/>
              <w:left w:val="nil"/>
              <w:bottom w:val="single" w:sz="4" w:space="0" w:color="auto"/>
              <w:right w:val="single" w:sz="4" w:space="0" w:color="auto"/>
            </w:tcBorders>
            <w:shd w:val="clear" w:color="auto" w:fill="auto"/>
            <w:noWrap/>
            <w:vAlign w:val="bottom"/>
            <w:hideMark/>
          </w:tcPr>
          <w:p w14:paraId="0B17ED72"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Water</w:t>
            </w:r>
          </w:p>
        </w:tc>
        <w:tc>
          <w:tcPr>
            <w:tcW w:w="0" w:type="auto"/>
            <w:tcBorders>
              <w:top w:val="nil"/>
              <w:left w:val="nil"/>
              <w:bottom w:val="single" w:sz="4" w:space="0" w:color="auto"/>
              <w:right w:val="single" w:sz="4" w:space="0" w:color="auto"/>
            </w:tcBorders>
            <w:shd w:val="clear" w:color="auto" w:fill="auto"/>
            <w:noWrap/>
            <w:vAlign w:val="bottom"/>
            <w:hideMark/>
          </w:tcPr>
          <w:p w14:paraId="2FFCED6E"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Scarlet</w:t>
            </w:r>
          </w:p>
        </w:tc>
        <w:tc>
          <w:tcPr>
            <w:tcW w:w="0" w:type="auto"/>
            <w:tcBorders>
              <w:top w:val="nil"/>
              <w:left w:val="nil"/>
              <w:bottom w:val="single" w:sz="4" w:space="0" w:color="auto"/>
              <w:right w:val="single" w:sz="4" w:space="0" w:color="auto"/>
            </w:tcBorders>
            <w:shd w:val="clear" w:color="auto" w:fill="auto"/>
            <w:noWrap/>
            <w:vAlign w:val="bottom"/>
            <w:hideMark/>
          </w:tcPr>
          <w:p w14:paraId="152D6596"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Scarlet 100%</w:t>
            </w:r>
          </w:p>
        </w:tc>
        <w:tc>
          <w:tcPr>
            <w:tcW w:w="0" w:type="auto"/>
            <w:tcBorders>
              <w:top w:val="nil"/>
              <w:left w:val="nil"/>
              <w:bottom w:val="single" w:sz="4" w:space="0" w:color="auto"/>
              <w:right w:val="single" w:sz="4" w:space="0" w:color="auto"/>
            </w:tcBorders>
            <w:shd w:val="clear" w:color="auto" w:fill="auto"/>
            <w:noWrap/>
            <w:vAlign w:val="bottom"/>
            <w:hideMark/>
          </w:tcPr>
          <w:p w14:paraId="099EF00E"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Ambient</w:t>
            </w:r>
          </w:p>
        </w:tc>
        <w:tc>
          <w:tcPr>
            <w:tcW w:w="0" w:type="auto"/>
            <w:vMerge/>
            <w:tcBorders>
              <w:top w:val="nil"/>
              <w:left w:val="single" w:sz="4" w:space="0" w:color="auto"/>
              <w:bottom w:val="single" w:sz="4" w:space="0" w:color="auto"/>
              <w:right w:val="single" w:sz="4" w:space="0" w:color="auto"/>
            </w:tcBorders>
            <w:vAlign w:val="center"/>
            <w:hideMark/>
          </w:tcPr>
          <w:p w14:paraId="316C0448" w14:textId="77777777" w:rsidR="00613E0C" w:rsidRPr="00613E0C" w:rsidRDefault="00613E0C" w:rsidP="00613E0C">
            <w:pPr>
              <w:spacing w:after="0" w:line="240" w:lineRule="auto"/>
              <w:rPr>
                <w:rFonts w:ascii="Calibri" w:eastAsia="Times New Roman" w:hAnsi="Calibri" w:cs="Calibri"/>
                <w:color w:val="000000"/>
                <w:sz w:val="20"/>
                <w:szCs w:val="20"/>
                <w:lang w:eastAsia="en-GB"/>
              </w:rPr>
            </w:pPr>
          </w:p>
        </w:tc>
        <w:tc>
          <w:tcPr>
            <w:tcW w:w="0" w:type="auto"/>
            <w:tcBorders>
              <w:top w:val="nil"/>
              <w:left w:val="nil"/>
              <w:bottom w:val="single" w:sz="4" w:space="0" w:color="auto"/>
              <w:right w:val="single" w:sz="4" w:space="0" w:color="auto"/>
            </w:tcBorders>
            <w:shd w:val="clear" w:color="auto" w:fill="auto"/>
            <w:noWrap/>
            <w:vAlign w:val="bottom"/>
            <w:hideMark/>
          </w:tcPr>
          <w:p w14:paraId="17ED04AB"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Water</w:t>
            </w:r>
          </w:p>
        </w:tc>
      </w:tr>
      <w:tr w:rsidR="00613E0C" w:rsidRPr="00613E0C" w14:paraId="3A654D7E" w14:textId="77777777" w:rsidTr="00613E0C">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68FDEF4C"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28</w:t>
            </w:r>
          </w:p>
        </w:tc>
        <w:tc>
          <w:tcPr>
            <w:tcW w:w="0" w:type="auto"/>
            <w:tcBorders>
              <w:top w:val="nil"/>
              <w:left w:val="nil"/>
              <w:bottom w:val="single" w:sz="4" w:space="0" w:color="auto"/>
              <w:right w:val="single" w:sz="4" w:space="0" w:color="auto"/>
            </w:tcBorders>
            <w:shd w:val="clear" w:color="auto" w:fill="auto"/>
            <w:noWrap/>
            <w:vAlign w:val="bottom"/>
            <w:hideMark/>
          </w:tcPr>
          <w:p w14:paraId="70D21757"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10.15</w:t>
            </w:r>
          </w:p>
        </w:tc>
        <w:tc>
          <w:tcPr>
            <w:tcW w:w="0" w:type="auto"/>
            <w:tcBorders>
              <w:top w:val="nil"/>
              <w:left w:val="nil"/>
              <w:bottom w:val="single" w:sz="4" w:space="0" w:color="auto"/>
              <w:right w:val="single" w:sz="4" w:space="0" w:color="auto"/>
            </w:tcBorders>
            <w:shd w:val="clear" w:color="auto" w:fill="auto"/>
            <w:noWrap/>
            <w:vAlign w:val="bottom"/>
            <w:hideMark/>
          </w:tcPr>
          <w:p w14:paraId="46D6518D"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103</w:t>
            </w:r>
          </w:p>
        </w:tc>
        <w:tc>
          <w:tcPr>
            <w:tcW w:w="0" w:type="auto"/>
            <w:tcBorders>
              <w:top w:val="nil"/>
              <w:left w:val="nil"/>
              <w:bottom w:val="single" w:sz="4" w:space="0" w:color="auto"/>
              <w:right w:val="single" w:sz="4" w:space="0" w:color="auto"/>
            </w:tcBorders>
            <w:shd w:val="clear" w:color="auto" w:fill="auto"/>
            <w:noWrap/>
            <w:vAlign w:val="bottom"/>
            <w:hideMark/>
          </w:tcPr>
          <w:p w14:paraId="27036C42"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20.3</w:t>
            </w:r>
          </w:p>
        </w:tc>
        <w:tc>
          <w:tcPr>
            <w:tcW w:w="0" w:type="auto"/>
            <w:tcBorders>
              <w:top w:val="nil"/>
              <w:left w:val="nil"/>
              <w:bottom w:val="single" w:sz="4" w:space="0" w:color="auto"/>
              <w:right w:val="single" w:sz="4" w:space="0" w:color="auto"/>
            </w:tcBorders>
            <w:shd w:val="clear" w:color="auto" w:fill="auto"/>
            <w:noWrap/>
            <w:vAlign w:val="bottom"/>
            <w:hideMark/>
          </w:tcPr>
          <w:p w14:paraId="495CF83E"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0</w:t>
            </w:r>
          </w:p>
        </w:tc>
        <w:tc>
          <w:tcPr>
            <w:tcW w:w="0" w:type="auto"/>
            <w:tcBorders>
              <w:top w:val="single" w:sz="4" w:space="0" w:color="auto"/>
              <w:left w:val="single" w:sz="4" w:space="0" w:color="auto"/>
              <w:bottom w:val="single" w:sz="4" w:space="0" w:color="auto"/>
              <w:right w:val="single" w:sz="4" w:space="0" w:color="auto"/>
            </w:tcBorders>
            <w:shd w:val="clear" w:color="000000" w:fill="FED980"/>
            <w:noWrap/>
            <w:vAlign w:val="bottom"/>
            <w:hideMark/>
          </w:tcPr>
          <w:p w14:paraId="0EAC3B51"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7.61%</w:t>
            </w:r>
          </w:p>
        </w:tc>
        <w:tc>
          <w:tcPr>
            <w:tcW w:w="0" w:type="auto"/>
            <w:tcBorders>
              <w:top w:val="single" w:sz="4" w:space="0" w:color="auto"/>
              <w:left w:val="single" w:sz="4" w:space="0" w:color="auto"/>
              <w:bottom w:val="single" w:sz="4" w:space="0" w:color="auto"/>
              <w:right w:val="single" w:sz="4" w:space="0" w:color="auto"/>
            </w:tcBorders>
            <w:shd w:val="clear" w:color="000000" w:fill="C3DA81"/>
            <w:noWrap/>
            <w:vAlign w:val="bottom"/>
            <w:hideMark/>
          </w:tcPr>
          <w:p w14:paraId="006C4F46"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15.21%</w:t>
            </w:r>
          </w:p>
        </w:tc>
        <w:tc>
          <w:tcPr>
            <w:tcW w:w="0" w:type="auto"/>
            <w:tcBorders>
              <w:top w:val="nil"/>
              <w:left w:val="nil"/>
              <w:bottom w:val="single" w:sz="4" w:space="0" w:color="auto"/>
              <w:right w:val="single" w:sz="4" w:space="0" w:color="auto"/>
            </w:tcBorders>
            <w:shd w:val="clear" w:color="auto" w:fill="auto"/>
            <w:noWrap/>
            <w:vAlign w:val="bottom"/>
            <w:hideMark/>
          </w:tcPr>
          <w:p w14:paraId="5629D06C"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100%</w:t>
            </w:r>
          </w:p>
        </w:tc>
        <w:tc>
          <w:tcPr>
            <w:tcW w:w="0" w:type="auto"/>
            <w:tcBorders>
              <w:top w:val="nil"/>
              <w:left w:val="nil"/>
              <w:bottom w:val="single" w:sz="4" w:space="0" w:color="auto"/>
              <w:right w:val="single" w:sz="4" w:space="0" w:color="auto"/>
            </w:tcBorders>
            <w:shd w:val="clear" w:color="auto" w:fill="auto"/>
            <w:noWrap/>
            <w:vAlign w:val="bottom"/>
            <w:hideMark/>
          </w:tcPr>
          <w:p w14:paraId="1D2DAE95"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WOP</w:t>
            </w:r>
          </w:p>
        </w:tc>
        <w:tc>
          <w:tcPr>
            <w:tcW w:w="0" w:type="auto"/>
            <w:gridSpan w:val="2"/>
            <w:vMerge/>
            <w:tcBorders>
              <w:top w:val="nil"/>
              <w:left w:val="nil"/>
              <w:bottom w:val="single" w:sz="4" w:space="0" w:color="auto"/>
              <w:right w:val="single" w:sz="4" w:space="0" w:color="auto"/>
            </w:tcBorders>
            <w:vAlign w:val="center"/>
            <w:hideMark/>
          </w:tcPr>
          <w:p w14:paraId="7C8F45EB" w14:textId="77777777" w:rsidR="00613E0C" w:rsidRPr="00613E0C" w:rsidRDefault="00613E0C" w:rsidP="00613E0C">
            <w:pPr>
              <w:spacing w:after="0" w:line="240" w:lineRule="auto"/>
              <w:rPr>
                <w:rFonts w:ascii="Calibri" w:eastAsia="Times New Roman" w:hAnsi="Calibri" w:cs="Calibri"/>
                <w:color w:val="000000"/>
                <w:sz w:val="20"/>
                <w:szCs w:val="20"/>
                <w:lang w:eastAsia="en-GB"/>
              </w:rPr>
            </w:pPr>
          </w:p>
        </w:tc>
        <w:tc>
          <w:tcPr>
            <w:tcW w:w="0" w:type="auto"/>
            <w:tcBorders>
              <w:top w:val="nil"/>
              <w:left w:val="nil"/>
              <w:bottom w:val="single" w:sz="4" w:space="0" w:color="auto"/>
              <w:right w:val="single" w:sz="4" w:space="0" w:color="auto"/>
            </w:tcBorders>
            <w:shd w:val="clear" w:color="auto" w:fill="auto"/>
            <w:noWrap/>
            <w:vAlign w:val="bottom"/>
            <w:hideMark/>
          </w:tcPr>
          <w:p w14:paraId="1F7A46A1"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Water</w:t>
            </w:r>
          </w:p>
        </w:tc>
        <w:tc>
          <w:tcPr>
            <w:tcW w:w="0" w:type="auto"/>
            <w:tcBorders>
              <w:top w:val="nil"/>
              <w:left w:val="nil"/>
              <w:bottom w:val="single" w:sz="4" w:space="0" w:color="auto"/>
              <w:right w:val="single" w:sz="4" w:space="0" w:color="auto"/>
            </w:tcBorders>
            <w:shd w:val="clear" w:color="auto" w:fill="auto"/>
            <w:noWrap/>
            <w:vAlign w:val="bottom"/>
            <w:hideMark/>
          </w:tcPr>
          <w:p w14:paraId="30F44483"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Pink</w:t>
            </w:r>
          </w:p>
        </w:tc>
        <w:tc>
          <w:tcPr>
            <w:tcW w:w="0" w:type="auto"/>
            <w:tcBorders>
              <w:top w:val="nil"/>
              <w:left w:val="nil"/>
              <w:bottom w:val="single" w:sz="4" w:space="0" w:color="auto"/>
              <w:right w:val="single" w:sz="4" w:space="0" w:color="auto"/>
            </w:tcBorders>
            <w:shd w:val="clear" w:color="auto" w:fill="auto"/>
            <w:noWrap/>
            <w:vAlign w:val="bottom"/>
            <w:hideMark/>
          </w:tcPr>
          <w:p w14:paraId="25F52E02"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Wine Red 100%</w:t>
            </w:r>
          </w:p>
        </w:tc>
        <w:tc>
          <w:tcPr>
            <w:tcW w:w="0" w:type="auto"/>
            <w:tcBorders>
              <w:top w:val="nil"/>
              <w:left w:val="nil"/>
              <w:bottom w:val="single" w:sz="4" w:space="0" w:color="auto"/>
              <w:right w:val="single" w:sz="4" w:space="0" w:color="auto"/>
            </w:tcBorders>
            <w:shd w:val="clear" w:color="auto" w:fill="auto"/>
            <w:noWrap/>
            <w:vAlign w:val="bottom"/>
            <w:hideMark/>
          </w:tcPr>
          <w:p w14:paraId="49F2C317"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Ambient</w:t>
            </w:r>
          </w:p>
        </w:tc>
        <w:tc>
          <w:tcPr>
            <w:tcW w:w="0" w:type="auto"/>
            <w:vMerge/>
            <w:tcBorders>
              <w:top w:val="nil"/>
              <w:left w:val="single" w:sz="4" w:space="0" w:color="auto"/>
              <w:bottom w:val="single" w:sz="4" w:space="0" w:color="auto"/>
              <w:right w:val="single" w:sz="4" w:space="0" w:color="auto"/>
            </w:tcBorders>
            <w:vAlign w:val="center"/>
            <w:hideMark/>
          </w:tcPr>
          <w:p w14:paraId="01332453" w14:textId="77777777" w:rsidR="00613E0C" w:rsidRPr="00613E0C" w:rsidRDefault="00613E0C" w:rsidP="00613E0C">
            <w:pPr>
              <w:spacing w:after="0" w:line="240" w:lineRule="auto"/>
              <w:rPr>
                <w:rFonts w:ascii="Calibri" w:eastAsia="Times New Roman" w:hAnsi="Calibri" w:cs="Calibri"/>
                <w:color w:val="000000"/>
                <w:sz w:val="20"/>
                <w:szCs w:val="20"/>
                <w:lang w:eastAsia="en-GB"/>
              </w:rPr>
            </w:pPr>
          </w:p>
        </w:tc>
        <w:tc>
          <w:tcPr>
            <w:tcW w:w="0" w:type="auto"/>
            <w:tcBorders>
              <w:top w:val="nil"/>
              <w:left w:val="nil"/>
              <w:bottom w:val="single" w:sz="4" w:space="0" w:color="auto"/>
              <w:right w:val="single" w:sz="4" w:space="0" w:color="auto"/>
            </w:tcBorders>
            <w:shd w:val="clear" w:color="auto" w:fill="auto"/>
            <w:noWrap/>
            <w:vAlign w:val="bottom"/>
            <w:hideMark/>
          </w:tcPr>
          <w:p w14:paraId="220524E6"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Water</w:t>
            </w:r>
          </w:p>
        </w:tc>
      </w:tr>
      <w:tr w:rsidR="00613E0C" w:rsidRPr="00613E0C" w14:paraId="078AFB80" w14:textId="77777777" w:rsidTr="00613E0C">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5B5ABA1E"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29</w:t>
            </w:r>
          </w:p>
        </w:tc>
        <w:tc>
          <w:tcPr>
            <w:tcW w:w="0" w:type="auto"/>
            <w:tcBorders>
              <w:top w:val="nil"/>
              <w:left w:val="nil"/>
              <w:bottom w:val="single" w:sz="4" w:space="0" w:color="auto"/>
              <w:right w:val="single" w:sz="4" w:space="0" w:color="auto"/>
            </w:tcBorders>
            <w:shd w:val="clear" w:color="auto" w:fill="auto"/>
            <w:noWrap/>
            <w:vAlign w:val="bottom"/>
            <w:hideMark/>
          </w:tcPr>
          <w:p w14:paraId="42A3033D"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10.15</w:t>
            </w:r>
          </w:p>
        </w:tc>
        <w:tc>
          <w:tcPr>
            <w:tcW w:w="0" w:type="auto"/>
            <w:tcBorders>
              <w:top w:val="nil"/>
              <w:left w:val="nil"/>
              <w:bottom w:val="single" w:sz="4" w:space="0" w:color="auto"/>
              <w:right w:val="single" w:sz="4" w:space="0" w:color="auto"/>
            </w:tcBorders>
            <w:shd w:val="clear" w:color="auto" w:fill="auto"/>
            <w:noWrap/>
            <w:vAlign w:val="bottom"/>
            <w:hideMark/>
          </w:tcPr>
          <w:p w14:paraId="02C01C0C"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103</w:t>
            </w:r>
          </w:p>
        </w:tc>
        <w:tc>
          <w:tcPr>
            <w:tcW w:w="0" w:type="auto"/>
            <w:tcBorders>
              <w:top w:val="nil"/>
              <w:left w:val="nil"/>
              <w:bottom w:val="single" w:sz="4" w:space="0" w:color="auto"/>
              <w:right w:val="single" w:sz="4" w:space="0" w:color="auto"/>
            </w:tcBorders>
            <w:shd w:val="clear" w:color="auto" w:fill="auto"/>
            <w:noWrap/>
            <w:vAlign w:val="bottom"/>
            <w:hideMark/>
          </w:tcPr>
          <w:p w14:paraId="1F00A684"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20.3</w:t>
            </w:r>
          </w:p>
        </w:tc>
        <w:tc>
          <w:tcPr>
            <w:tcW w:w="0" w:type="auto"/>
            <w:tcBorders>
              <w:top w:val="nil"/>
              <w:left w:val="nil"/>
              <w:bottom w:val="single" w:sz="4" w:space="0" w:color="auto"/>
              <w:right w:val="single" w:sz="4" w:space="0" w:color="auto"/>
            </w:tcBorders>
            <w:shd w:val="clear" w:color="auto" w:fill="auto"/>
            <w:noWrap/>
            <w:vAlign w:val="bottom"/>
            <w:hideMark/>
          </w:tcPr>
          <w:p w14:paraId="7700EB98"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0</w:t>
            </w:r>
          </w:p>
        </w:tc>
        <w:tc>
          <w:tcPr>
            <w:tcW w:w="0" w:type="auto"/>
            <w:tcBorders>
              <w:top w:val="single" w:sz="4" w:space="0" w:color="auto"/>
              <w:left w:val="single" w:sz="4" w:space="0" w:color="auto"/>
              <w:bottom w:val="single" w:sz="4" w:space="0" w:color="auto"/>
              <w:right w:val="single" w:sz="4" w:space="0" w:color="auto"/>
            </w:tcBorders>
            <w:shd w:val="clear" w:color="000000" w:fill="FED980"/>
            <w:noWrap/>
            <w:vAlign w:val="bottom"/>
            <w:hideMark/>
          </w:tcPr>
          <w:p w14:paraId="795B2EA9"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7.61%</w:t>
            </w:r>
          </w:p>
        </w:tc>
        <w:tc>
          <w:tcPr>
            <w:tcW w:w="0" w:type="auto"/>
            <w:tcBorders>
              <w:top w:val="single" w:sz="4" w:space="0" w:color="auto"/>
              <w:left w:val="single" w:sz="4" w:space="0" w:color="auto"/>
              <w:bottom w:val="single" w:sz="4" w:space="0" w:color="auto"/>
              <w:right w:val="single" w:sz="4" w:space="0" w:color="auto"/>
            </w:tcBorders>
            <w:shd w:val="clear" w:color="000000" w:fill="C3DA81"/>
            <w:noWrap/>
            <w:vAlign w:val="bottom"/>
            <w:hideMark/>
          </w:tcPr>
          <w:p w14:paraId="3A1A00C2"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15.21%</w:t>
            </w:r>
          </w:p>
        </w:tc>
        <w:tc>
          <w:tcPr>
            <w:tcW w:w="0" w:type="auto"/>
            <w:tcBorders>
              <w:top w:val="nil"/>
              <w:left w:val="nil"/>
              <w:bottom w:val="single" w:sz="4" w:space="0" w:color="auto"/>
              <w:right w:val="single" w:sz="4" w:space="0" w:color="auto"/>
            </w:tcBorders>
            <w:shd w:val="clear" w:color="auto" w:fill="auto"/>
            <w:noWrap/>
            <w:vAlign w:val="bottom"/>
            <w:hideMark/>
          </w:tcPr>
          <w:p w14:paraId="129BD398"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100%</w:t>
            </w:r>
          </w:p>
        </w:tc>
        <w:tc>
          <w:tcPr>
            <w:tcW w:w="0" w:type="auto"/>
            <w:tcBorders>
              <w:top w:val="nil"/>
              <w:left w:val="nil"/>
              <w:bottom w:val="single" w:sz="4" w:space="0" w:color="auto"/>
              <w:right w:val="single" w:sz="4" w:space="0" w:color="auto"/>
            </w:tcBorders>
            <w:shd w:val="clear" w:color="auto" w:fill="auto"/>
            <w:noWrap/>
            <w:vAlign w:val="bottom"/>
            <w:hideMark/>
          </w:tcPr>
          <w:p w14:paraId="7F111BC6"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WOP</w:t>
            </w:r>
          </w:p>
        </w:tc>
        <w:tc>
          <w:tcPr>
            <w:tcW w:w="0" w:type="auto"/>
            <w:gridSpan w:val="2"/>
            <w:vMerge/>
            <w:tcBorders>
              <w:top w:val="nil"/>
              <w:left w:val="nil"/>
              <w:bottom w:val="single" w:sz="4" w:space="0" w:color="auto"/>
              <w:right w:val="single" w:sz="4" w:space="0" w:color="auto"/>
            </w:tcBorders>
            <w:vAlign w:val="center"/>
            <w:hideMark/>
          </w:tcPr>
          <w:p w14:paraId="4E63658D" w14:textId="77777777" w:rsidR="00613E0C" w:rsidRPr="00613E0C" w:rsidRDefault="00613E0C" w:rsidP="00613E0C">
            <w:pPr>
              <w:spacing w:after="0" w:line="240" w:lineRule="auto"/>
              <w:rPr>
                <w:rFonts w:ascii="Calibri" w:eastAsia="Times New Roman" w:hAnsi="Calibri" w:cs="Calibri"/>
                <w:color w:val="000000"/>
                <w:sz w:val="20"/>
                <w:szCs w:val="20"/>
                <w:lang w:eastAsia="en-GB"/>
              </w:rPr>
            </w:pPr>
          </w:p>
        </w:tc>
        <w:tc>
          <w:tcPr>
            <w:tcW w:w="0" w:type="auto"/>
            <w:tcBorders>
              <w:top w:val="nil"/>
              <w:left w:val="nil"/>
              <w:bottom w:val="single" w:sz="4" w:space="0" w:color="auto"/>
              <w:right w:val="single" w:sz="4" w:space="0" w:color="auto"/>
            </w:tcBorders>
            <w:shd w:val="clear" w:color="auto" w:fill="auto"/>
            <w:noWrap/>
            <w:vAlign w:val="bottom"/>
            <w:hideMark/>
          </w:tcPr>
          <w:p w14:paraId="563BBE58"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Water</w:t>
            </w:r>
          </w:p>
        </w:tc>
        <w:tc>
          <w:tcPr>
            <w:tcW w:w="0" w:type="auto"/>
            <w:tcBorders>
              <w:top w:val="nil"/>
              <w:left w:val="nil"/>
              <w:bottom w:val="single" w:sz="4" w:space="0" w:color="auto"/>
              <w:right w:val="single" w:sz="4" w:space="0" w:color="auto"/>
            </w:tcBorders>
            <w:shd w:val="clear" w:color="auto" w:fill="auto"/>
            <w:noWrap/>
            <w:vAlign w:val="bottom"/>
            <w:hideMark/>
          </w:tcPr>
          <w:p w14:paraId="4D0213EE"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Yellow</w:t>
            </w:r>
          </w:p>
        </w:tc>
        <w:tc>
          <w:tcPr>
            <w:tcW w:w="0" w:type="auto"/>
            <w:tcBorders>
              <w:top w:val="nil"/>
              <w:left w:val="nil"/>
              <w:bottom w:val="single" w:sz="4" w:space="0" w:color="auto"/>
              <w:right w:val="single" w:sz="4" w:space="0" w:color="auto"/>
            </w:tcBorders>
            <w:shd w:val="clear" w:color="auto" w:fill="auto"/>
            <w:noWrap/>
            <w:vAlign w:val="bottom"/>
            <w:hideMark/>
          </w:tcPr>
          <w:p w14:paraId="63C362C2"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Golden Yellow 100%</w:t>
            </w:r>
          </w:p>
        </w:tc>
        <w:tc>
          <w:tcPr>
            <w:tcW w:w="0" w:type="auto"/>
            <w:tcBorders>
              <w:top w:val="nil"/>
              <w:left w:val="nil"/>
              <w:bottom w:val="single" w:sz="4" w:space="0" w:color="auto"/>
              <w:right w:val="single" w:sz="4" w:space="0" w:color="auto"/>
            </w:tcBorders>
            <w:shd w:val="clear" w:color="auto" w:fill="auto"/>
            <w:noWrap/>
            <w:vAlign w:val="bottom"/>
            <w:hideMark/>
          </w:tcPr>
          <w:p w14:paraId="59B08963"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Ambient</w:t>
            </w:r>
          </w:p>
        </w:tc>
        <w:tc>
          <w:tcPr>
            <w:tcW w:w="0" w:type="auto"/>
            <w:vMerge/>
            <w:tcBorders>
              <w:top w:val="nil"/>
              <w:left w:val="single" w:sz="4" w:space="0" w:color="auto"/>
              <w:bottom w:val="single" w:sz="4" w:space="0" w:color="auto"/>
              <w:right w:val="single" w:sz="4" w:space="0" w:color="auto"/>
            </w:tcBorders>
            <w:vAlign w:val="center"/>
            <w:hideMark/>
          </w:tcPr>
          <w:p w14:paraId="64937DCB" w14:textId="77777777" w:rsidR="00613E0C" w:rsidRPr="00613E0C" w:rsidRDefault="00613E0C" w:rsidP="00613E0C">
            <w:pPr>
              <w:spacing w:after="0" w:line="240" w:lineRule="auto"/>
              <w:rPr>
                <w:rFonts w:ascii="Calibri" w:eastAsia="Times New Roman" w:hAnsi="Calibri" w:cs="Calibri"/>
                <w:color w:val="000000"/>
                <w:sz w:val="20"/>
                <w:szCs w:val="20"/>
                <w:lang w:eastAsia="en-GB"/>
              </w:rPr>
            </w:pPr>
          </w:p>
        </w:tc>
        <w:tc>
          <w:tcPr>
            <w:tcW w:w="0" w:type="auto"/>
            <w:tcBorders>
              <w:top w:val="nil"/>
              <w:left w:val="nil"/>
              <w:bottom w:val="single" w:sz="4" w:space="0" w:color="auto"/>
              <w:right w:val="single" w:sz="4" w:space="0" w:color="auto"/>
            </w:tcBorders>
            <w:shd w:val="clear" w:color="auto" w:fill="auto"/>
            <w:noWrap/>
            <w:vAlign w:val="bottom"/>
            <w:hideMark/>
          </w:tcPr>
          <w:p w14:paraId="094DC4FE"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Water</w:t>
            </w:r>
          </w:p>
        </w:tc>
      </w:tr>
      <w:tr w:rsidR="00613E0C" w:rsidRPr="00613E0C" w14:paraId="1405DCAC" w14:textId="77777777" w:rsidTr="00613E0C">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79DF0BF4"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30</w:t>
            </w:r>
          </w:p>
        </w:tc>
        <w:tc>
          <w:tcPr>
            <w:tcW w:w="0" w:type="auto"/>
            <w:tcBorders>
              <w:top w:val="nil"/>
              <w:left w:val="nil"/>
              <w:bottom w:val="single" w:sz="4" w:space="0" w:color="auto"/>
              <w:right w:val="single" w:sz="4" w:space="0" w:color="auto"/>
            </w:tcBorders>
            <w:shd w:val="clear" w:color="auto" w:fill="auto"/>
            <w:noWrap/>
            <w:vAlign w:val="bottom"/>
            <w:hideMark/>
          </w:tcPr>
          <w:p w14:paraId="7CDA8127"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10.15</w:t>
            </w:r>
          </w:p>
        </w:tc>
        <w:tc>
          <w:tcPr>
            <w:tcW w:w="0" w:type="auto"/>
            <w:tcBorders>
              <w:top w:val="nil"/>
              <w:left w:val="nil"/>
              <w:bottom w:val="single" w:sz="4" w:space="0" w:color="auto"/>
              <w:right w:val="single" w:sz="4" w:space="0" w:color="auto"/>
            </w:tcBorders>
            <w:shd w:val="clear" w:color="auto" w:fill="auto"/>
            <w:noWrap/>
            <w:vAlign w:val="bottom"/>
            <w:hideMark/>
          </w:tcPr>
          <w:p w14:paraId="6599BC90"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103</w:t>
            </w:r>
          </w:p>
        </w:tc>
        <w:tc>
          <w:tcPr>
            <w:tcW w:w="0" w:type="auto"/>
            <w:tcBorders>
              <w:top w:val="nil"/>
              <w:left w:val="nil"/>
              <w:bottom w:val="single" w:sz="4" w:space="0" w:color="auto"/>
              <w:right w:val="single" w:sz="4" w:space="0" w:color="auto"/>
            </w:tcBorders>
            <w:shd w:val="clear" w:color="auto" w:fill="auto"/>
            <w:noWrap/>
            <w:vAlign w:val="bottom"/>
            <w:hideMark/>
          </w:tcPr>
          <w:p w14:paraId="55E3C2D8"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20.3</w:t>
            </w:r>
          </w:p>
        </w:tc>
        <w:tc>
          <w:tcPr>
            <w:tcW w:w="0" w:type="auto"/>
            <w:tcBorders>
              <w:top w:val="nil"/>
              <w:left w:val="nil"/>
              <w:bottom w:val="single" w:sz="4" w:space="0" w:color="auto"/>
              <w:right w:val="single" w:sz="4" w:space="0" w:color="auto"/>
            </w:tcBorders>
            <w:shd w:val="clear" w:color="auto" w:fill="auto"/>
            <w:noWrap/>
            <w:vAlign w:val="bottom"/>
            <w:hideMark/>
          </w:tcPr>
          <w:p w14:paraId="1DB6ACD7"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0</w:t>
            </w:r>
          </w:p>
        </w:tc>
        <w:tc>
          <w:tcPr>
            <w:tcW w:w="0" w:type="auto"/>
            <w:tcBorders>
              <w:top w:val="single" w:sz="4" w:space="0" w:color="auto"/>
              <w:left w:val="single" w:sz="4" w:space="0" w:color="auto"/>
              <w:bottom w:val="single" w:sz="4" w:space="0" w:color="auto"/>
              <w:right w:val="single" w:sz="4" w:space="0" w:color="auto"/>
            </w:tcBorders>
            <w:shd w:val="clear" w:color="000000" w:fill="FED980"/>
            <w:noWrap/>
            <w:vAlign w:val="bottom"/>
            <w:hideMark/>
          </w:tcPr>
          <w:p w14:paraId="04117BD1"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7.61%</w:t>
            </w:r>
          </w:p>
        </w:tc>
        <w:tc>
          <w:tcPr>
            <w:tcW w:w="0" w:type="auto"/>
            <w:tcBorders>
              <w:top w:val="single" w:sz="4" w:space="0" w:color="auto"/>
              <w:left w:val="single" w:sz="4" w:space="0" w:color="auto"/>
              <w:bottom w:val="single" w:sz="4" w:space="0" w:color="auto"/>
              <w:right w:val="single" w:sz="4" w:space="0" w:color="auto"/>
            </w:tcBorders>
            <w:shd w:val="clear" w:color="000000" w:fill="C3DA81"/>
            <w:noWrap/>
            <w:vAlign w:val="bottom"/>
            <w:hideMark/>
          </w:tcPr>
          <w:p w14:paraId="2DC7ADE2"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15.21%</w:t>
            </w:r>
          </w:p>
        </w:tc>
        <w:tc>
          <w:tcPr>
            <w:tcW w:w="0" w:type="auto"/>
            <w:tcBorders>
              <w:top w:val="nil"/>
              <w:left w:val="nil"/>
              <w:bottom w:val="single" w:sz="4" w:space="0" w:color="auto"/>
              <w:right w:val="single" w:sz="4" w:space="0" w:color="auto"/>
            </w:tcBorders>
            <w:shd w:val="clear" w:color="auto" w:fill="auto"/>
            <w:noWrap/>
            <w:vAlign w:val="bottom"/>
            <w:hideMark/>
          </w:tcPr>
          <w:p w14:paraId="60669057"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100%</w:t>
            </w:r>
          </w:p>
        </w:tc>
        <w:tc>
          <w:tcPr>
            <w:tcW w:w="0" w:type="auto"/>
            <w:tcBorders>
              <w:top w:val="nil"/>
              <w:left w:val="nil"/>
              <w:bottom w:val="single" w:sz="4" w:space="0" w:color="auto"/>
              <w:right w:val="single" w:sz="4" w:space="0" w:color="auto"/>
            </w:tcBorders>
            <w:shd w:val="clear" w:color="auto" w:fill="auto"/>
            <w:noWrap/>
            <w:vAlign w:val="bottom"/>
            <w:hideMark/>
          </w:tcPr>
          <w:p w14:paraId="59BC4042"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WOP</w:t>
            </w:r>
          </w:p>
        </w:tc>
        <w:tc>
          <w:tcPr>
            <w:tcW w:w="0" w:type="auto"/>
            <w:gridSpan w:val="2"/>
            <w:vMerge/>
            <w:tcBorders>
              <w:top w:val="nil"/>
              <w:left w:val="nil"/>
              <w:bottom w:val="single" w:sz="4" w:space="0" w:color="auto"/>
              <w:right w:val="single" w:sz="4" w:space="0" w:color="auto"/>
            </w:tcBorders>
            <w:vAlign w:val="center"/>
            <w:hideMark/>
          </w:tcPr>
          <w:p w14:paraId="25F9F7F9" w14:textId="77777777" w:rsidR="00613E0C" w:rsidRPr="00613E0C" w:rsidRDefault="00613E0C" w:rsidP="00613E0C">
            <w:pPr>
              <w:spacing w:after="0" w:line="240" w:lineRule="auto"/>
              <w:rPr>
                <w:rFonts w:ascii="Calibri" w:eastAsia="Times New Roman" w:hAnsi="Calibri" w:cs="Calibri"/>
                <w:color w:val="000000"/>
                <w:sz w:val="20"/>
                <w:szCs w:val="20"/>
                <w:lang w:eastAsia="en-GB"/>
              </w:rPr>
            </w:pPr>
          </w:p>
        </w:tc>
        <w:tc>
          <w:tcPr>
            <w:tcW w:w="0" w:type="auto"/>
            <w:tcBorders>
              <w:top w:val="nil"/>
              <w:left w:val="nil"/>
              <w:bottom w:val="single" w:sz="4" w:space="0" w:color="auto"/>
              <w:right w:val="single" w:sz="4" w:space="0" w:color="auto"/>
            </w:tcBorders>
            <w:shd w:val="clear" w:color="auto" w:fill="auto"/>
            <w:noWrap/>
            <w:vAlign w:val="bottom"/>
            <w:hideMark/>
          </w:tcPr>
          <w:p w14:paraId="01AAD6B0"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Water</w:t>
            </w:r>
          </w:p>
        </w:tc>
        <w:tc>
          <w:tcPr>
            <w:tcW w:w="0" w:type="auto"/>
            <w:tcBorders>
              <w:top w:val="nil"/>
              <w:left w:val="nil"/>
              <w:bottom w:val="single" w:sz="4" w:space="0" w:color="auto"/>
              <w:right w:val="single" w:sz="4" w:space="0" w:color="auto"/>
            </w:tcBorders>
            <w:shd w:val="clear" w:color="auto" w:fill="auto"/>
            <w:noWrap/>
            <w:vAlign w:val="bottom"/>
            <w:hideMark/>
          </w:tcPr>
          <w:p w14:paraId="11FADF81"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Light Yellow</w:t>
            </w:r>
          </w:p>
        </w:tc>
        <w:tc>
          <w:tcPr>
            <w:tcW w:w="0" w:type="auto"/>
            <w:tcBorders>
              <w:top w:val="nil"/>
              <w:left w:val="nil"/>
              <w:bottom w:val="single" w:sz="4" w:space="0" w:color="auto"/>
              <w:right w:val="single" w:sz="4" w:space="0" w:color="auto"/>
            </w:tcBorders>
            <w:shd w:val="clear" w:color="auto" w:fill="auto"/>
            <w:noWrap/>
            <w:vAlign w:val="bottom"/>
            <w:hideMark/>
          </w:tcPr>
          <w:p w14:paraId="605D08DE"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Lemon Yellow 100%</w:t>
            </w:r>
          </w:p>
        </w:tc>
        <w:tc>
          <w:tcPr>
            <w:tcW w:w="0" w:type="auto"/>
            <w:tcBorders>
              <w:top w:val="nil"/>
              <w:left w:val="nil"/>
              <w:bottom w:val="single" w:sz="4" w:space="0" w:color="auto"/>
              <w:right w:val="single" w:sz="4" w:space="0" w:color="auto"/>
            </w:tcBorders>
            <w:shd w:val="clear" w:color="auto" w:fill="auto"/>
            <w:noWrap/>
            <w:vAlign w:val="bottom"/>
            <w:hideMark/>
          </w:tcPr>
          <w:p w14:paraId="6C2A158C"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Ambient</w:t>
            </w:r>
          </w:p>
        </w:tc>
        <w:tc>
          <w:tcPr>
            <w:tcW w:w="0" w:type="auto"/>
            <w:vMerge/>
            <w:tcBorders>
              <w:top w:val="nil"/>
              <w:left w:val="single" w:sz="4" w:space="0" w:color="auto"/>
              <w:bottom w:val="single" w:sz="4" w:space="0" w:color="auto"/>
              <w:right w:val="single" w:sz="4" w:space="0" w:color="auto"/>
            </w:tcBorders>
            <w:vAlign w:val="center"/>
            <w:hideMark/>
          </w:tcPr>
          <w:p w14:paraId="25898117" w14:textId="77777777" w:rsidR="00613E0C" w:rsidRPr="00613E0C" w:rsidRDefault="00613E0C" w:rsidP="00613E0C">
            <w:pPr>
              <w:spacing w:after="0" w:line="240" w:lineRule="auto"/>
              <w:rPr>
                <w:rFonts w:ascii="Calibri" w:eastAsia="Times New Roman" w:hAnsi="Calibri" w:cs="Calibri"/>
                <w:color w:val="000000"/>
                <w:sz w:val="20"/>
                <w:szCs w:val="20"/>
                <w:lang w:eastAsia="en-GB"/>
              </w:rPr>
            </w:pPr>
          </w:p>
        </w:tc>
        <w:tc>
          <w:tcPr>
            <w:tcW w:w="0" w:type="auto"/>
            <w:tcBorders>
              <w:top w:val="nil"/>
              <w:left w:val="nil"/>
              <w:bottom w:val="single" w:sz="4" w:space="0" w:color="auto"/>
              <w:right w:val="single" w:sz="4" w:space="0" w:color="auto"/>
            </w:tcBorders>
            <w:shd w:val="clear" w:color="auto" w:fill="auto"/>
            <w:noWrap/>
            <w:vAlign w:val="bottom"/>
            <w:hideMark/>
          </w:tcPr>
          <w:p w14:paraId="272A121E"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Water</w:t>
            </w:r>
          </w:p>
        </w:tc>
      </w:tr>
      <w:tr w:rsidR="00613E0C" w:rsidRPr="00613E0C" w14:paraId="5B05BE36" w14:textId="77777777" w:rsidTr="00613E0C">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3FEF68CF"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31</w:t>
            </w:r>
          </w:p>
        </w:tc>
        <w:tc>
          <w:tcPr>
            <w:tcW w:w="0" w:type="auto"/>
            <w:tcBorders>
              <w:top w:val="nil"/>
              <w:left w:val="nil"/>
              <w:bottom w:val="single" w:sz="4" w:space="0" w:color="auto"/>
              <w:right w:val="single" w:sz="4" w:space="0" w:color="auto"/>
            </w:tcBorders>
            <w:shd w:val="clear" w:color="auto" w:fill="auto"/>
            <w:noWrap/>
            <w:vAlign w:val="bottom"/>
            <w:hideMark/>
          </w:tcPr>
          <w:p w14:paraId="5E949B20"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10.15</w:t>
            </w:r>
          </w:p>
        </w:tc>
        <w:tc>
          <w:tcPr>
            <w:tcW w:w="0" w:type="auto"/>
            <w:tcBorders>
              <w:top w:val="nil"/>
              <w:left w:val="nil"/>
              <w:bottom w:val="single" w:sz="4" w:space="0" w:color="auto"/>
              <w:right w:val="single" w:sz="4" w:space="0" w:color="auto"/>
            </w:tcBorders>
            <w:shd w:val="clear" w:color="auto" w:fill="auto"/>
            <w:noWrap/>
            <w:vAlign w:val="bottom"/>
            <w:hideMark/>
          </w:tcPr>
          <w:p w14:paraId="060FF0DF"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103</w:t>
            </w:r>
          </w:p>
        </w:tc>
        <w:tc>
          <w:tcPr>
            <w:tcW w:w="0" w:type="auto"/>
            <w:tcBorders>
              <w:top w:val="nil"/>
              <w:left w:val="nil"/>
              <w:bottom w:val="single" w:sz="4" w:space="0" w:color="auto"/>
              <w:right w:val="single" w:sz="4" w:space="0" w:color="auto"/>
            </w:tcBorders>
            <w:shd w:val="clear" w:color="auto" w:fill="auto"/>
            <w:noWrap/>
            <w:vAlign w:val="bottom"/>
            <w:hideMark/>
          </w:tcPr>
          <w:p w14:paraId="2C98511D"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20.3</w:t>
            </w:r>
          </w:p>
        </w:tc>
        <w:tc>
          <w:tcPr>
            <w:tcW w:w="0" w:type="auto"/>
            <w:tcBorders>
              <w:top w:val="nil"/>
              <w:left w:val="nil"/>
              <w:bottom w:val="single" w:sz="4" w:space="0" w:color="auto"/>
              <w:right w:val="single" w:sz="4" w:space="0" w:color="auto"/>
            </w:tcBorders>
            <w:shd w:val="clear" w:color="auto" w:fill="auto"/>
            <w:noWrap/>
            <w:vAlign w:val="bottom"/>
            <w:hideMark/>
          </w:tcPr>
          <w:p w14:paraId="6A6C7E8E"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0</w:t>
            </w:r>
          </w:p>
        </w:tc>
        <w:tc>
          <w:tcPr>
            <w:tcW w:w="0" w:type="auto"/>
            <w:tcBorders>
              <w:top w:val="single" w:sz="4" w:space="0" w:color="auto"/>
              <w:left w:val="single" w:sz="4" w:space="0" w:color="auto"/>
              <w:bottom w:val="single" w:sz="4" w:space="0" w:color="auto"/>
              <w:right w:val="single" w:sz="4" w:space="0" w:color="auto"/>
            </w:tcBorders>
            <w:shd w:val="clear" w:color="000000" w:fill="FED980"/>
            <w:noWrap/>
            <w:vAlign w:val="bottom"/>
            <w:hideMark/>
          </w:tcPr>
          <w:p w14:paraId="5F3FF031"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7.61%</w:t>
            </w:r>
          </w:p>
        </w:tc>
        <w:tc>
          <w:tcPr>
            <w:tcW w:w="0" w:type="auto"/>
            <w:tcBorders>
              <w:top w:val="single" w:sz="4" w:space="0" w:color="auto"/>
              <w:left w:val="single" w:sz="4" w:space="0" w:color="auto"/>
              <w:bottom w:val="single" w:sz="4" w:space="0" w:color="auto"/>
              <w:right w:val="single" w:sz="4" w:space="0" w:color="auto"/>
            </w:tcBorders>
            <w:shd w:val="clear" w:color="000000" w:fill="C3DA81"/>
            <w:noWrap/>
            <w:vAlign w:val="bottom"/>
            <w:hideMark/>
          </w:tcPr>
          <w:p w14:paraId="32EE6324"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15.21%</w:t>
            </w:r>
          </w:p>
        </w:tc>
        <w:tc>
          <w:tcPr>
            <w:tcW w:w="0" w:type="auto"/>
            <w:tcBorders>
              <w:top w:val="nil"/>
              <w:left w:val="nil"/>
              <w:bottom w:val="single" w:sz="4" w:space="0" w:color="auto"/>
              <w:right w:val="single" w:sz="4" w:space="0" w:color="auto"/>
            </w:tcBorders>
            <w:shd w:val="clear" w:color="auto" w:fill="auto"/>
            <w:noWrap/>
            <w:vAlign w:val="bottom"/>
            <w:hideMark/>
          </w:tcPr>
          <w:p w14:paraId="7E5E1FA9"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100%</w:t>
            </w:r>
          </w:p>
        </w:tc>
        <w:tc>
          <w:tcPr>
            <w:tcW w:w="0" w:type="auto"/>
            <w:tcBorders>
              <w:top w:val="nil"/>
              <w:left w:val="nil"/>
              <w:bottom w:val="single" w:sz="4" w:space="0" w:color="auto"/>
              <w:right w:val="single" w:sz="4" w:space="0" w:color="auto"/>
            </w:tcBorders>
            <w:shd w:val="clear" w:color="auto" w:fill="auto"/>
            <w:noWrap/>
            <w:vAlign w:val="bottom"/>
            <w:hideMark/>
          </w:tcPr>
          <w:p w14:paraId="7BF19073"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WOP</w:t>
            </w:r>
          </w:p>
        </w:tc>
        <w:tc>
          <w:tcPr>
            <w:tcW w:w="0" w:type="auto"/>
            <w:gridSpan w:val="2"/>
            <w:vMerge/>
            <w:tcBorders>
              <w:top w:val="nil"/>
              <w:left w:val="nil"/>
              <w:bottom w:val="single" w:sz="4" w:space="0" w:color="auto"/>
              <w:right w:val="single" w:sz="4" w:space="0" w:color="auto"/>
            </w:tcBorders>
            <w:vAlign w:val="center"/>
            <w:hideMark/>
          </w:tcPr>
          <w:p w14:paraId="7D3F87EE" w14:textId="77777777" w:rsidR="00613E0C" w:rsidRPr="00613E0C" w:rsidRDefault="00613E0C" w:rsidP="00613E0C">
            <w:pPr>
              <w:spacing w:after="0" w:line="240" w:lineRule="auto"/>
              <w:rPr>
                <w:rFonts w:ascii="Calibri" w:eastAsia="Times New Roman" w:hAnsi="Calibri" w:cs="Calibri"/>
                <w:color w:val="000000"/>
                <w:sz w:val="20"/>
                <w:szCs w:val="20"/>
                <w:lang w:eastAsia="en-GB"/>
              </w:rPr>
            </w:pPr>
          </w:p>
        </w:tc>
        <w:tc>
          <w:tcPr>
            <w:tcW w:w="0" w:type="auto"/>
            <w:tcBorders>
              <w:top w:val="nil"/>
              <w:left w:val="nil"/>
              <w:bottom w:val="single" w:sz="4" w:space="0" w:color="auto"/>
              <w:right w:val="single" w:sz="4" w:space="0" w:color="auto"/>
            </w:tcBorders>
            <w:shd w:val="clear" w:color="auto" w:fill="auto"/>
            <w:noWrap/>
            <w:vAlign w:val="bottom"/>
            <w:hideMark/>
          </w:tcPr>
          <w:p w14:paraId="094EB4EB"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Water</w:t>
            </w:r>
          </w:p>
        </w:tc>
        <w:tc>
          <w:tcPr>
            <w:tcW w:w="0" w:type="auto"/>
            <w:tcBorders>
              <w:top w:val="nil"/>
              <w:left w:val="nil"/>
              <w:bottom w:val="single" w:sz="4" w:space="0" w:color="auto"/>
              <w:right w:val="single" w:sz="4" w:space="0" w:color="auto"/>
            </w:tcBorders>
            <w:shd w:val="clear" w:color="auto" w:fill="auto"/>
            <w:noWrap/>
            <w:vAlign w:val="bottom"/>
            <w:hideMark/>
          </w:tcPr>
          <w:p w14:paraId="2B7F4DCD"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Blue</w:t>
            </w:r>
          </w:p>
        </w:tc>
        <w:tc>
          <w:tcPr>
            <w:tcW w:w="0" w:type="auto"/>
            <w:tcBorders>
              <w:top w:val="nil"/>
              <w:left w:val="nil"/>
              <w:bottom w:val="single" w:sz="4" w:space="0" w:color="auto"/>
              <w:right w:val="single" w:sz="4" w:space="0" w:color="auto"/>
            </w:tcBorders>
            <w:shd w:val="clear" w:color="auto" w:fill="auto"/>
            <w:noWrap/>
            <w:vAlign w:val="bottom"/>
            <w:hideMark/>
          </w:tcPr>
          <w:p w14:paraId="4DD86E50"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Turquoise 100%</w:t>
            </w:r>
          </w:p>
        </w:tc>
        <w:tc>
          <w:tcPr>
            <w:tcW w:w="0" w:type="auto"/>
            <w:tcBorders>
              <w:top w:val="nil"/>
              <w:left w:val="nil"/>
              <w:bottom w:val="single" w:sz="4" w:space="0" w:color="auto"/>
              <w:right w:val="single" w:sz="4" w:space="0" w:color="auto"/>
            </w:tcBorders>
            <w:shd w:val="clear" w:color="auto" w:fill="auto"/>
            <w:noWrap/>
            <w:vAlign w:val="bottom"/>
            <w:hideMark/>
          </w:tcPr>
          <w:p w14:paraId="030CDFCA"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Ambient</w:t>
            </w:r>
          </w:p>
        </w:tc>
        <w:tc>
          <w:tcPr>
            <w:tcW w:w="0" w:type="auto"/>
            <w:vMerge/>
            <w:tcBorders>
              <w:top w:val="nil"/>
              <w:left w:val="single" w:sz="4" w:space="0" w:color="auto"/>
              <w:bottom w:val="single" w:sz="4" w:space="0" w:color="auto"/>
              <w:right w:val="single" w:sz="4" w:space="0" w:color="auto"/>
            </w:tcBorders>
            <w:vAlign w:val="center"/>
            <w:hideMark/>
          </w:tcPr>
          <w:p w14:paraId="1FF1EB01" w14:textId="77777777" w:rsidR="00613E0C" w:rsidRPr="00613E0C" w:rsidRDefault="00613E0C" w:rsidP="00613E0C">
            <w:pPr>
              <w:spacing w:after="0" w:line="240" w:lineRule="auto"/>
              <w:rPr>
                <w:rFonts w:ascii="Calibri" w:eastAsia="Times New Roman" w:hAnsi="Calibri" w:cs="Calibri"/>
                <w:color w:val="000000"/>
                <w:sz w:val="20"/>
                <w:szCs w:val="20"/>
                <w:lang w:eastAsia="en-GB"/>
              </w:rPr>
            </w:pPr>
          </w:p>
        </w:tc>
        <w:tc>
          <w:tcPr>
            <w:tcW w:w="0" w:type="auto"/>
            <w:tcBorders>
              <w:top w:val="nil"/>
              <w:left w:val="nil"/>
              <w:bottom w:val="single" w:sz="4" w:space="0" w:color="auto"/>
              <w:right w:val="single" w:sz="4" w:space="0" w:color="auto"/>
            </w:tcBorders>
            <w:shd w:val="clear" w:color="auto" w:fill="auto"/>
            <w:noWrap/>
            <w:vAlign w:val="bottom"/>
            <w:hideMark/>
          </w:tcPr>
          <w:p w14:paraId="1ED135B2"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Water</w:t>
            </w:r>
          </w:p>
        </w:tc>
      </w:tr>
      <w:tr w:rsidR="00613E0C" w:rsidRPr="00613E0C" w14:paraId="0BE829E6" w14:textId="77777777" w:rsidTr="00613E0C">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065F0193"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32</w:t>
            </w:r>
          </w:p>
        </w:tc>
        <w:tc>
          <w:tcPr>
            <w:tcW w:w="0" w:type="auto"/>
            <w:tcBorders>
              <w:top w:val="nil"/>
              <w:left w:val="nil"/>
              <w:bottom w:val="single" w:sz="4" w:space="0" w:color="auto"/>
              <w:right w:val="single" w:sz="4" w:space="0" w:color="auto"/>
            </w:tcBorders>
            <w:shd w:val="clear" w:color="auto" w:fill="auto"/>
            <w:noWrap/>
            <w:vAlign w:val="bottom"/>
            <w:hideMark/>
          </w:tcPr>
          <w:p w14:paraId="05CC23B8"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10.15</w:t>
            </w:r>
          </w:p>
        </w:tc>
        <w:tc>
          <w:tcPr>
            <w:tcW w:w="0" w:type="auto"/>
            <w:tcBorders>
              <w:top w:val="nil"/>
              <w:left w:val="nil"/>
              <w:bottom w:val="single" w:sz="4" w:space="0" w:color="auto"/>
              <w:right w:val="single" w:sz="4" w:space="0" w:color="auto"/>
            </w:tcBorders>
            <w:shd w:val="clear" w:color="auto" w:fill="auto"/>
            <w:noWrap/>
            <w:vAlign w:val="bottom"/>
            <w:hideMark/>
          </w:tcPr>
          <w:p w14:paraId="03830FFB"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103</w:t>
            </w:r>
          </w:p>
        </w:tc>
        <w:tc>
          <w:tcPr>
            <w:tcW w:w="0" w:type="auto"/>
            <w:tcBorders>
              <w:top w:val="nil"/>
              <w:left w:val="nil"/>
              <w:bottom w:val="single" w:sz="4" w:space="0" w:color="auto"/>
              <w:right w:val="single" w:sz="4" w:space="0" w:color="auto"/>
            </w:tcBorders>
            <w:shd w:val="clear" w:color="auto" w:fill="auto"/>
            <w:noWrap/>
            <w:vAlign w:val="bottom"/>
            <w:hideMark/>
          </w:tcPr>
          <w:p w14:paraId="5608C442"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20.3</w:t>
            </w:r>
          </w:p>
        </w:tc>
        <w:tc>
          <w:tcPr>
            <w:tcW w:w="0" w:type="auto"/>
            <w:tcBorders>
              <w:top w:val="nil"/>
              <w:left w:val="nil"/>
              <w:bottom w:val="single" w:sz="4" w:space="0" w:color="auto"/>
              <w:right w:val="single" w:sz="4" w:space="0" w:color="auto"/>
            </w:tcBorders>
            <w:shd w:val="clear" w:color="auto" w:fill="auto"/>
            <w:noWrap/>
            <w:vAlign w:val="bottom"/>
            <w:hideMark/>
          </w:tcPr>
          <w:p w14:paraId="295DFB09"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0</w:t>
            </w:r>
          </w:p>
        </w:tc>
        <w:tc>
          <w:tcPr>
            <w:tcW w:w="0" w:type="auto"/>
            <w:tcBorders>
              <w:top w:val="single" w:sz="4" w:space="0" w:color="auto"/>
              <w:left w:val="single" w:sz="4" w:space="0" w:color="auto"/>
              <w:bottom w:val="single" w:sz="4" w:space="0" w:color="auto"/>
              <w:right w:val="single" w:sz="4" w:space="0" w:color="auto"/>
            </w:tcBorders>
            <w:shd w:val="clear" w:color="000000" w:fill="FED980"/>
            <w:noWrap/>
            <w:vAlign w:val="bottom"/>
            <w:hideMark/>
          </w:tcPr>
          <w:p w14:paraId="157440B2"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7.61%</w:t>
            </w:r>
          </w:p>
        </w:tc>
        <w:tc>
          <w:tcPr>
            <w:tcW w:w="0" w:type="auto"/>
            <w:tcBorders>
              <w:top w:val="single" w:sz="4" w:space="0" w:color="auto"/>
              <w:left w:val="single" w:sz="4" w:space="0" w:color="auto"/>
              <w:bottom w:val="single" w:sz="4" w:space="0" w:color="auto"/>
              <w:right w:val="single" w:sz="4" w:space="0" w:color="auto"/>
            </w:tcBorders>
            <w:shd w:val="clear" w:color="000000" w:fill="C3DA81"/>
            <w:noWrap/>
            <w:vAlign w:val="bottom"/>
            <w:hideMark/>
          </w:tcPr>
          <w:p w14:paraId="27E29786"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15.21%</w:t>
            </w:r>
          </w:p>
        </w:tc>
        <w:tc>
          <w:tcPr>
            <w:tcW w:w="0" w:type="auto"/>
            <w:tcBorders>
              <w:top w:val="nil"/>
              <w:left w:val="nil"/>
              <w:bottom w:val="single" w:sz="4" w:space="0" w:color="auto"/>
              <w:right w:val="single" w:sz="4" w:space="0" w:color="auto"/>
            </w:tcBorders>
            <w:shd w:val="clear" w:color="auto" w:fill="auto"/>
            <w:noWrap/>
            <w:vAlign w:val="bottom"/>
            <w:hideMark/>
          </w:tcPr>
          <w:p w14:paraId="3ADBC5A0"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100%</w:t>
            </w:r>
          </w:p>
        </w:tc>
        <w:tc>
          <w:tcPr>
            <w:tcW w:w="0" w:type="auto"/>
            <w:tcBorders>
              <w:top w:val="nil"/>
              <w:left w:val="nil"/>
              <w:bottom w:val="single" w:sz="4" w:space="0" w:color="auto"/>
              <w:right w:val="single" w:sz="4" w:space="0" w:color="auto"/>
            </w:tcBorders>
            <w:shd w:val="clear" w:color="auto" w:fill="auto"/>
            <w:noWrap/>
            <w:vAlign w:val="bottom"/>
            <w:hideMark/>
          </w:tcPr>
          <w:p w14:paraId="1C394BB7"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WOP</w:t>
            </w:r>
          </w:p>
        </w:tc>
        <w:tc>
          <w:tcPr>
            <w:tcW w:w="0" w:type="auto"/>
            <w:gridSpan w:val="2"/>
            <w:vMerge/>
            <w:tcBorders>
              <w:top w:val="nil"/>
              <w:left w:val="nil"/>
              <w:bottom w:val="single" w:sz="4" w:space="0" w:color="auto"/>
              <w:right w:val="single" w:sz="4" w:space="0" w:color="auto"/>
            </w:tcBorders>
            <w:vAlign w:val="center"/>
            <w:hideMark/>
          </w:tcPr>
          <w:p w14:paraId="5D1A74FC" w14:textId="77777777" w:rsidR="00613E0C" w:rsidRPr="00613E0C" w:rsidRDefault="00613E0C" w:rsidP="00613E0C">
            <w:pPr>
              <w:spacing w:after="0" w:line="240" w:lineRule="auto"/>
              <w:rPr>
                <w:rFonts w:ascii="Calibri" w:eastAsia="Times New Roman" w:hAnsi="Calibri" w:cs="Calibri"/>
                <w:color w:val="000000"/>
                <w:sz w:val="20"/>
                <w:szCs w:val="20"/>
                <w:lang w:eastAsia="en-GB"/>
              </w:rPr>
            </w:pPr>
          </w:p>
        </w:tc>
        <w:tc>
          <w:tcPr>
            <w:tcW w:w="0" w:type="auto"/>
            <w:tcBorders>
              <w:top w:val="nil"/>
              <w:left w:val="nil"/>
              <w:bottom w:val="single" w:sz="4" w:space="0" w:color="auto"/>
              <w:right w:val="single" w:sz="4" w:space="0" w:color="auto"/>
            </w:tcBorders>
            <w:shd w:val="clear" w:color="auto" w:fill="auto"/>
            <w:noWrap/>
            <w:vAlign w:val="bottom"/>
            <w:hideMark/>
          </w:tcPr>
          <w:p w14:paraId="5B06C8A7"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Water</w:t>
            </w:r>
          </w:p>
        </w:tc>
        <w:tc>
          <w:tcPr>
            <w:tcW w:w="0" w:type="auto"/>
            <w:tcBorders>
              <w:top w:val="nil"/>
              <w:left w:val="nil"/>
              <w:bottom w:val="single" w:sz="4" w:space="0" w:color="auto"/>
              <w:right w:val="single" w:sz="4" w:space="0" w:color="auto"/>
            </w:tcBorders>
            <w:shd w:val="clear" w:color="auto" w:fill="auto"/>
            <w:noWrap/>
            <w:vAlign w:val="bottom"/>
            <w:hideMark/>
          </w:tcPr>
          <w:p w14:paraId="2E4C9818"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Green</w:t>
            </w:r>
          </w:p>
        </w:tc>
        <w:tc>
          <w:tcPr>
            <w:tcW w:w="0" w:type="auto"/>
            <w:tcBorders>
              <w:top w:val="nil"/>
              <w:left w:val="nil"/>
              <w:bottom w:val="single" w:sz="4" w:space="0" w:color="auto"/>
              <w:right w:val="single" w:sz="4" w:space="0" w:color="auto"/>
            </w:tcBorders>
            <w:shd w:val="clear" w:color="auto" w:fill="auto"/>
            <w:noWrap/>
            <w:vAlign w:val="bottom"/>
            <w:hideMark/>
          </w:tcPr>
          <w:p w14:paraId="4B739A00"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Turquoise 50% Golden Yellow 50%</w:t>
            </w:r>
          </w:p>
        </w:tc>
        <w:tc>
          <w:tcPr>
            <w:tcW w:w="0" w:type="auto"/>
            <w:tcBorders>
              <w:top w:val="nil"/>
              <w:left w:val="nil"/>
              <w:bottom w:val="single" w:sz="4" w:space="0" w:color="auto"/>
              <w:right w:val="single" w:sz="4" w:space="0" w:color="auto"/>
            </w:tcBorders>
            <w:shd w:val="clear" w:color="auto" w:fill="auto"/>
            <w:noWrap/>
            <w:vAlign w:val="bottom"/>
            <w:hideMark/>
          </w:tcPr>
          <w:p w14:paraId="2CE7BE34"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Ambient</w:t>
            </w:r>
          </w:p>
        </w:tc>
        <w:tc>
          <w:tcPr>
            <w:tcW w:w="0" w:type="auto"/>
            <w:vMerge/>
            <w:tcBorders>
              <w:top w:val="nil"/>
              <w:left w:val="single" w:sz="4" w:space="0" w:color="auto"/>
              <w:bottom w:val="single" w:sz="4" w:space="0" w:color="auto"/>
              <w:right w:val="single" w:sz="4" w:space="0" w:color="auto"/>
            </w:tcBorders>
            <w:vAlign w:val="center"/>
            <w:hideMark/>
          </w:tcPr>
          <w:p w14:paraId="5178A050" w14:textId="77777777" w:rsidR="00613E0C" w:rsidRPr="00613E0C" w:rsidRDefault="00613E0C" w:rsidP="00613E0C">
            <w:pPr>
              <w:spacing w:after="0" w:line="240" w:lineRule="auto"/>
              <w:rPr>
                <w:rFonts w:ascii="Calibri" w:eastAsia="Times New Roman" w:hAnsi="Calibri" w:cs="Calibri"/>
                <w:color w:val="000000"/>
                <w:sz w:val="20"/>
                <w:szCs w:val="20"/>
                <w:lang w:eastAsia="en-GB"/>
              </w:rPr>
            </w:pPr>
          </w:p>
        </w:tc>
        <w:tc>
          <w:tcPr>
            <w:tcW w:w="0" w:type="auto"/>
            <w:tcBorders>
              <w:top w:val="nil"/>
              <w:left w:val="nil"/>
              <w:bottom w:val="single" w:sz="4" w:space="0" w:color="auto"/>
              <w:right w:val="single" w:sz="4" w:space="0" w:color="auto"/>
            </w:tcBorders>
            <w:shd w:val="clear" w:color="auto" w:fill="auto"/>
            <w:noWrap/>
            <w:vAlign w:val="bottom"/>
            <w:hideMark/>
          </w:tcPr>
          <w:p w14:paraId="1BAB0B96"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Water</w:t>
            </w:r>
          </w:p>
        </w:tc>
      </w:tr>
      <w:tr w:rsidR="00613E0C" w:rsidRPr="00613E0C" w14:paraId="0BD51568" w14:textId="77777777" w:rsidTr="00613E0C">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455E6607" w14:textId="77777777" w:rsidR="00613E0C" w:rsidRDefault="00613E0C" w:rsidP="00613E0C">
            <w:pPr>
              <w:spacing w:after="0" w:line="240" w:lineRule="auto"/>
              <w:jc w:val="center"/>
              <w:rPr>
                <w:rFonts w:ascii="Calibri" w:eastAsia="Times New Roman" w:hAnsi="Calibri" w:cs="Calibri"/>
                <w:color w:val="000000"/>
                <w:sz w:val="14"/>
                <w:szCs w:val="14"/>
                <w:lang w:eastAsia="en-GB"/>
              </w:rPr>
            </w:pPr>
            <w:r w:rsidRPr="00613E0C">
              <w:rPr>
                <w:rFonts w:ascii="Calibri" w:eastAsia="Times New Roman" w:hAnsi="Calibri" w:cs="Calibri"/>
                <w:color w:val="000000"/>
                <w:sz w:val="14"/>
                <w:szCs w:val="14"/>
                <w:lang w:eastAsia="en-GB"/>
              </w:rPr>
              <w:lastRenderedPageBreak/>
              <w:t>Blue Sample (Placed</w:t>
            </w:r>
          </w:p>
          <w:p w14:paraId="08226630" w14:textId="2AB6E43B" w:rsidR="00613E0C" w:rsidRDefault="00613E0C" w:rsidP="00613E0C">
            <w:pPr>
              <w:spacing w:after="0" w:line="240" w:lineRule="auto"/>
              <w:jc w:val="center"/>
              <w:rPr>
                <w:rFonts w:ascii="Calibri" w:eastAsia="Times New Roman" w:hAnsi="Calibri" w:cs="Calibri"/>
                <w:color w:val="000000"/>
                <w:sz w:val="14"/>
                <w:szCs w:val="14"/>
                <w:lang w:eastAsia="en-GB"/>
              </w:rPr>
            </w:pPr>
            <w:r w:rsidRPr="00613E0C">
              <w:rPr>
                <w:rFonts w:ascii="Calibri" w:eastAsia="Times New Roman" w:hAnsi="Calibri" w:cs="Calibri"/>
                <w:color w:val="000000"/>
                <w:sz w:val="14"/>
                <w:szCs w:val="14"/>
                <w:lang w:eastAsia="en-GB"/>
              </w:rPr>
              <w:t xml:space="preserve"> back in fixer solution)</w:t>
            </w:r>
          </w:p>
          <w:p w14:paraId="649C1D11" w14:textId="6DDE6700"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p>
        </w:tc>
        <w:tc>
          <w:tcPr>
            <w:tcW w:w="0" w:type="auto"/>
            <w:tcBorders>
              <w:top w:val="nil"/>
              <w:left w:val="nil"/>
              <w:bottom w:val="single" w:sz="4" w:space="0" w:color="auto"/>
              <w:right w:val="single" w:sz="4" w:space="0" w:color="auto"/>
            </w:tcBorders>
            <w:shd w:val="clear" w:color="auto" w:fill="auto"/>
            <w:noWrap/>
            <w:vAlign w:val="bottom"/>
            <w:hideMark/>
          </w:tcPr>
          <w:p w14:paraId="5413FE13"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5.05</w:t>
            </w:r>
          </w:p>
        </w:tc>
        <w:tc>
          <w:tcPr>
            <w:tcW w:w="0" w:type="auto"/>
            <w:tcBorders>
              <w:top w:val="nil"/>
              <w:left w:val="nil"/>
              <w:bottom w:val="single" w:sz="4" w:space="0" w:color="auto"/>
              <w:right w:val="single" w:sz="4" w:space="0" w:color="auto"/>
            </w:tcBorders>
            <w:shd w:val="clear" w:color="auto" w:fill="auto"/>
            <w:noWrap/>
            <w:vAlign w:val="bottom"/>
            <w:hideMark/>
          </w:tcPr>
          <w:p w14:paraId="1E070422"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55</w:t>
            </w:r>
          </w:p>
        </w:tc>
        <w:tc>
          <w:tcPr>
            <w:tcW w:w="0" w:type="auto"/>
            <w:tcBorders>
              <w:top w:val="nil"/>
              <w:left w:val="nil"/>
              <w:bottom w:val="single" w:sz="4" w:space="0" w:color="auto"/>
              <w:right w:val="single" w:sz="4" w:space="0" w:color="auto"/>
            </w:tcBorders>
            <w:shd w:val="clear" w:color="auto" w:fill="auto"/>
            <w:noWrap/>
            <w:vAlign w:val="bottom"/>
            <w:hideMark/>
          </w:tcPr>
          <w:p w14:paraId="0E364F0B"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5.1</w:t>
            </w:r>
          </w:p>
        </w:tc>
        <w:tc>
          <w:tcPr>
            <w:tcW w:w="0" w:type="auto"/>
            <w:tcBorders>
              <w:top w:val="nil"/>
              <w:left w:val="nil"/>
              <w:bottom w:val="single" w:sz="4" w:space="0" w:color="auto"/>
              <w:right w:val="single" w:sz="4" w:space="0" w:color="auto"/>
            </w:tcBorders>
            <w:shd w:val="clear" w:color="auto" w:fill="auto"/>
            <w:noWrap/>
            <w:vAlign w:val="bottom"/>
            <w:hideMark/>
          </w:tcPr>
          <w:p w14:paraId="5482FF6F"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0</w:t>
            </w:r>
          </w:p>
        </w:tc>
        <w:tc>
          <w:tcPr>
            <w:tcW w:w="0" w:type="auto"/>
            <w:tcBorders>
              <w:top w:val="single" w:sz="4" w:space="0" w:color="auto"/>
              <w:left w:val="single" w:sz="4" w:space="0" w:color="auto"/>
              <w:bottom w:val="single" w:sz="4" w:space="0" w:color="auto"/>
              <w:right w:val="single" w:sz="4" w:space="0" w:color="auto"/>
            </w:tcBorders>
            <w:shd w:val="clear" w:color="000000" w:fill="FEDD81"/>
            <w:noWrap/>
            <w:vAlign w:val="bottom"/>
            <w:hideMark/>
          </w:tcPr>
          <w:p w14:paraId="408E2622"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7.75%</w:t>
            </w:r>
          </w:p>
        </w:tc>
        <w:tc>
          <w:tcPr>
            <w:tcW w:w="0" w:type="auto"/>
            <w:tcBorders>
              <w:top w:val="single" w:sz="4" w:space="0" w:color="auto"/>
              <w:left w:val="single" w:sz="4" w:space="0" w:color="auto"/>
              <w:bottom w:val="single" w:sz="4" w:space="0" w:color="auto"/>
              <w:right w:val="single" w:sz="4" w:space="0" w:color="auto"/>
            </w:tcBorders>
            <w:shd w:val="clear" w:color="000000" w:fill="FEDF81"/>
            <w:noWrap/>
            <w:vAlign w:val="bottom"/>
            <w:hideMark/>
          </w:tcPr>
          <w:p w14:paraId="2859B3E7"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7.83%</w:t>
            </w:r>
          </w:p>
        </w:tc>
        <w:tc>
          <w:tcPr>
            <w:tcW w:w="0" w:type="auto"/>
            <w:tcBorders>
              <w:top w:val="nil"/>
              <w:left w:val="nil"/>
              <w:bottom w:val="single" w:sz="4" w:space="0" w:color="auto"/>
              <w:right w:val="single" w:sz="4" w:space="0" w:color="auto"/>
            </w:tcBorders>
            <w:shd w:val="clear" w:color="auto" w:fill="auto"/>
            <w:noWrap/>
            <w:vAlign w:val="bottom"/>
            <w:hideMark/>
          </w:tcPr>
          <w:p w14:paraId="14577EAF"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100%</w:t>
            </w:r>
          </w:p>
        </w:tc>
        <w:tc>
          <w:tcPr>
            <w:tcW w:w="0" w:type="auto"/>
            <w:tcBorders>
              <w:top w:val="nil"/>
              <w:left w:val="nil"/>
              <w:bottom w:val="single" w:sz="4" w:space="0" w:color="auto"/>
              <w:right w:val="single" w:sz="4" w:space="0" w:color="auto"/>
            </w:tcBorders>
            <w:shd w:val="clear" w:color="auto" w:fill="auto"/>
            <w:noWrap/>
            <w:vAlign w:val="bottom"/>
            <w:hideMark/>
          </w:tcPr>
          <w:p w14:paraId="7BA3CA46"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WOP</w:t>
            </w:r>
          </w:p>
        </w:tc>
        <w:tc>
          <w:tcPr>
            <w:tcW w:w="0" w:type="auto"/>
            <w:tcBorders>
              <w:top w:val="nil"/>
              <w:left w:val="nil"/>
              <w:bottom w:val="single" w:sz="4" w:space="0" w:color="auto"/>
              <w:right w:val="single" w:sz="4" w:space="0" w:color="auto"/>
            </w:tcBorders>
            <w:shd w:val="clear" w:color="auto" w:fill="auto"/>
            <w:noWrap/>
            <w:vAlign w:val="bottom"/>
            <w:hideMark/>
          </w:tcPr>
          <w:p w14:paraId="5593E34D"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30</w:t>
            </w:r>
          </w:p>
        </w:tc>
        <w:tc>
          <w:tcPr>
            <w:tcW w:w="0" w:type="auto"/>
            <w:tcBorders>
              <w:top w:val="nil"/>
              <w:left w:val="nil"/>
              <w:bottom w:val="single" w:sz="4" w:space="0" w:color="auto"/>
              <w:right w:val="single" w:sz="4" w:space="0" w:color="auto"/>
            </w:tcBorders>
            <w:shd w:val="clear" w:color="auto" w:fill="auto"/>
            <w:noWrap/>
            <w:vAlign w:val="bottom"/>
            <w:hideMark/>
          </w:tcPr>
          <w:p w14:paraId="2583F530"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80</w:t>
            </w:r>
          </w:p>
        </w:tc>
        <w:tc>
          <w:tcPr>
            <w:tcW w:w="0" w:type="auto"/>
            <w:tcBorders>
              <w:top w:val="nil"/>
              <w:left w:val="nil"/>
              <w:bottom w:val="single" w:sz="4" w:space="0" w:color="auto"/>
              <w:right w:val="single" w:sz="4" w:space="0" w:color="auto"/>
            </w:tcBorders>
            <w:shd w:val="clear" w:color="auto" w:fill="auto"/>
            <w:noWrap/>
            <w:vAlign w:val="bottom"/>
            <w:hideMark/>
          </w:tcPr>
          <w:p w14:paraId="526201B6"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Salt/Fixer Sol.</w:t>
            </w:r>
          </w:p>
        </w:tc>
        <w:tc>
          <w:tcPr>
            <w:tcW w:w="0" w:type="auto"/>
            <w:tcBorders>
              <w:top w:val="nil"/>
              <w:left w:val="nil"/>
              <w:bottom w:val="single" w:sz="4" w:space="0" w:color="auto"/>
              <w:right w:val="single" w:sz="4" w:space="0" w:color="auto"/>
            </w:tcBorders>
            <w:shd w:val="clear" w:color="auto" w:fill="auto"/>
            <w:noWrap/>
            <w:vAlign w:val="bottom"/>
            <w:hideMark/>
          </w:tcPr>
          <w:p w14:paraId="14E883B4"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Blue</w:t>
            </w:r>
          </w:p>
        </w:tc>
        <w:tc>
          <w:tcPr>
            <w:tcW w:w="0" w:type="auto"/>
            <w:tcBorders>
              <w:top w:val="nil"/>
              <w:left w:val="nil"/>
              <w:bottom w:val="single" w:sz="4" w:space="0" w:color="auto"/>
              <w:right w:val="single" w:sz="4" w:space="0" w:color="auto"/>
            </w:tcBorders>
            <w:shd w:val="clear" w:color="auto" w:fill="auto"/>
            <w:noWrap/>
            <w:vAlign w:val="bottom"/>
            <w:hideMark/>
          </w:tcPr>
          <w:p w14:paraId="3711490A"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Turquoise 100%</w:t>
            </w:r>
          </w:p>
        </w:tc>
        <w:tc>
          <w:tcPr>
            <w:tcW w:w="0" w:type="auto"/>
            <w:tcBorders>
              <w:top w:val="nil"/>
              <w:left w:val="nil"/>
              <w:bottom w:val="single" w:sz="4" w:space="0" w:color="auto"/>
              <w:right w:val="single" w:sz="4" w:space="0" w:color="auto"/>
            </w:tcBorders>
            <w:shd w:val="clear" w:color="auto" w:fill="auto"/>
            <w:noWrap/>
            <w:vAlign w:val="bottom"/>
            <w:hideMark/>
          </w:tcPr>
          <w:p w14:paraId="2D2BC466"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Ambient</w:t>
            </w:r>
          </w:p>
        </w:tc>
        <w:tc>
          <w:tcPr>
            <w:tcW w:w="0" w:type="auto"/>
            <w:vMerge/>
            <w:tcBorders>
              <w:top w:val="nil"/>
              <w:left w:val="single" w:sz="4" w:space="0" w:color="auto"/>
              <w:bottom w:val="single" w:sz="4" w:space="0" w:color="auto"/>
              <w:right w:val="single" w:sz="4" w:space="0" w:color="auto"/>
            </w:tcBorders>
            <w:vAlign w:val="center"/>
            <w:hideMark/>
          </w:tcPr>
          <w:p w14:paraId="031A46A3" w14:textId="77777777" w:rsidR="00613E0C" w:rsidRPr="00613E0C" w:rsidRDefault="00613E0C" w:rsidP="00613E0C">
            <w:pPr>
              <w:spacing w:after="0" w:line="240" w:lineRule="auto"/>
              <w:rPr>
                <w:rFonts w:ascii="Calibri" w:eastAsia="Times New Roman" w:hAnsi="Calibri" w:cs="Calibri"/>
                <w:color w:val="000000"/>
                <w:sz w:val="20"/>
                <w:szCs w:val="20"/>
                <w:lang w:eastAsia="en-GB"/>
              </w:rPr>
            </w:pPr>
          </w:p>
        </w:tc>
        <w:tc>
          <w:tcPr>
            <w:tcW w:w="0" w:type="auto"/>
            <w:tcBorders>
              <w:top w:val="nil"/>
              <w:left w:val="nil"/>
              <w:bottom w:val="single" w:sz="4" w:space="0" w:color="auto"/>
              <w:right w:val="single" w:sz="4" w:space="0" w:color="auto"/>
            </w:tcBorders>
            <w:shd w:val="clear" w:color="auto" w:fill="auto"/>
            <w:noWrap/>
            <w:vAlign w:val="bottom"/>
            <w:hideMark/>
          </w:tcPr>
          <w:p w14:paraId="22149CEE"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Water</w:t>
            </w:r>
          </w:p>
        </w:tc>
      </w:tr>
      <w:tr w:rsidR="00613E0C" w:rsidRPr="00613E0C" w14:paraId="4D4C7C65" w14:textId="77777777" w:rsidTr="00613E0C">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08A2F114"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33</w:t>
            </w:r>
          </w:p>
        </w:tc>
        <w:tc>
          <w:tcPr>
            <w:tcW w:w="0" w:type="auto"/>
            <w:tcBorders>
              <w:top w:val="nil"/>
              <w:left w:val="nil"/>
              <w:bottom w:val="single" w:sz="4" w:space="0" w:color="auto"/>
              <w:right w:val="single" w:sz="4" w:space="0" w:color="auto"/>
            </w:tcBorders>
            <w:shd w:val="clear" w:color="auto" w:fill="auto"/>
            <w:noWrap/>
            <w:vAlign w:val="bottom"/>
            <w:hideMark/>
          </w:tcPr>
          <w:p w14:paraId="6E074BE1"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w:t>
            </w:r>
          </w:p>
        </w:tc>
        <w:tc>
          <w:tcPr>
            <w:tcW w:w="0" w:type="auto"/>
            <w:tcBorders>
              <w:top w:val="nil"/>
              <w:left w:val="nil"/>
              <w:bottom w:val="single" w:sz="4" w:space="0" w:color="auto"/>
              <w:right w:val="single" w:sz="4" w:space="0" w:color="auto"/>
            </w:tcBorders>
            <w:shd w:val="clear" w:color="auto" w:fill="auto"/>
            <w:noWrap/>
            <w:vAlign w:val="bottom"/>
            <w:hideMark/>
          </w:tcPr>
          <w:p w14:paraId="28F6D8BF"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100</w:t>
            </w:r>
          </w:p>
        </w:tc>
        <w:tc>
          <w:tcPr>
            <w:tcW w:w="0" w:type="auto"/>
            <w:tcBorders>
              <w:top w:val="nil"/>
              <w:left w:val="nil"/>
              <w:bottom w:val="single" w:sz="4" w:space="0" w:color="auto"/>
              <w:right w:val="single" w:sz="4" w:space="0" w:color="auto"/>
            </w:tcBorders>
            <w:shd w:val="clear" w:color="auto" w:fill="auto"/>
            <w:noWrap/>
            <w:vAlign w:val="bottom"/>
            <w:hideMark/>
          </w:tcPr>
          <w:p w14:paraId="20E5E158"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11.15</w:t>
            </w:r>
          </w:p>
        </w:tc>
        <w:tc>
          <w:tcPr>
            <w:tcW w:w="0" w:type="auto"/>
            <w:tcBorders>
              <w:top w:val="nil"/>
              <w:left w:val="nil"/>
              <w:bottom w:val="single" w:sz="4" w:space="0" w:color="auto"/>
              <w:right w:val="single" w:sz="4" w:space="0" w:color="auto"/>
            </w:tcBorders>
            <w:shd w:val="clear" w:color="auto" w:fill="auto"/>
            <w:noWrap/>
            <w:vAlign w:val="bottom"/>
            <w:hideMark/>
          </w:tcPr>
          <w:p w14:paraId="2E02AB29"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0</w:t>
            </w:r>
          </w:p>
        </w:tc>
        <w:tc>
          <w:tcPr>
            <w:tcW w:w="0" w:type="auto"/>
            <w:tcBorders>
              <w:top w:val="single" w:sz="4" w:space="0" w:color="auto"/>
              <w:left w:val="single" w:sz="4" w:space="0" w:color="auto"/>
              <w:bottom w:val="single" w:sz="4" w:space="0" w:color="auto"/>
              <w:right w:val="single" w:sz="4" w:space="0" w:color="auto"/>
            </w:tcBorders>
            <w:shd w:val="clear" w:color="000000" w:fill="FFEB84"/>
            <w:noWrap/>
            <w:vAlign w:val="bottom"/>
            <w:hideMark/>
          </w:tcPr>
          <w:p w14:paraId="376D1498"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8.25%</w:t>
            </w:r>
          </w:p>
        </w:tc>
        <w:tc>
          <w:tcPr>
            <w:tcW w:w="0" w:type="auto"/>
            <w:tcBorders>
              <w:top w:val="single" w:sz="4" w:space="0" w:color="auto"/>
              <w:left w:val="single" w:sz="4" w:space="0" w:color="auto"/>
              <w:bottom w:val="single" w:sz="4" w:space="0" w:color="auto"/>
              <w:right w:val="single" w:sz="4" w:space="0" w:color="auto"/>
            </w:tcBorders>
            <w:shd w:val="clear" w:color="000000" w:fill="F7E984"/>
            <w:noWrap/>
            <w:vAlign w:val="bottom"/>
            <w:hideMark/>
          </w:tcPr>
          <w:p w14:paraId="6EBBD6BE"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9.20%</w:t>
            </w:r>
          </w:p>
        </w:tc>
        <w:tc>
          <w:tcPr>
            <w:tcW w:w="0" w:type="auto"/>
            <w:tcBorders>
              <w:top w:val="nil"/>
              <w:left w:val="nil"/>
              <w:bottom w:val="single" w:sz="4" w:space="0" w:color="auto"/>
              <w:right w:val="single" w:sz="4" w:space="0" w:color="auto"/>
            </w:tcBorders>
            <w:shd w:val="clear" w:color="auto" w:fill="auto"/>
            <w:noWrap/>
            <w:vAlign w:val="bottom"/>
            <w:hideMark/>
          </w:tcPr>
          <w:p w14:paraId="372A3AD3"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100%</w:t>
            </w:r>
          </w:p>
        </w:tc>
        <w:tc>
          <w:tcPr>
            <w:tcW w:w="0" w:type="auto"/>
            <w:tcBorders>
              <w:top w:val="nil"/>
              <w:left w:val="nil"/>
              <w:bottom w:val="single" w:sz="4" w:space="0" w:color="auto"/>
              <w:right w:val="single" w:sz="4" w:space="0" w:color="auto"/>
            </w:tcBorders>
            <w:shd w:val="clear" w:color="auto" w:fill="auto"/>
            <w:noWrap/>
            <w:vAlign w:val="bottom"/>
            <w:hideMark/>
          </w:tcPr>
          <w:p w14:paraId="6A1F779B"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WOP</w:t>
            </w:r>
          </w:p>
        </w:tc>
        <w:tc>
          <w:tcPr>
            <w:tcW w:w="0" w:type="auto"/>
            <w:tcBorders>
              <w:top w:val="nil"/>
              <w:left w:val="nil"/>
              <w:bottom w:val="single" w:sz="4" w:space="0" w:color="auto"/>
              <w:right w:val="single" w:sz="4" w:space="0" w:color="auto"/>
            </w:tcBorders>
            <w:shd w:val="clear" w:color="auto" w:fill="auto"/>
            <w:noWrap/>
            <w:vAlign w:val="bottom"/>
            <w:hideMark/>
          </w:tcPr>
          <w:p w14:paraId="543C7609"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5</w:t>
            </w:r>
          </w:p>
        </w:tc>
        <w:tc>
          <w:tcPr>
            <w:tcW w:w="0" w:type="auto"/>
            <w:tcBorders>
              <w:top w:val="nil"/>
              <w:left w:val="nil"/>
              <w:bottom w:val="single" w:sz="4" w:space="0" w:color="auto"/>
              <w:right w:val="single" w:sz="4" w:space="0" w:color="auto"/>
            </w:tcBorders>
            <w:shd w:val="clear" w:color="auto" w:fill="auto"/>
            <w:noWrap/>
            <w:vAlign w:val="bottom"/>
            <w:hideMark/>
          </w:tcPr>
          <w:p w14:paraId="2E89135C"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32</w:t>
            </w:r>
          </w:p>
        </w:tc>
        <w:tc>
          <w:tcPr>
            <w:tcW w:w="0" w:type="auto"/>
            <w:tcBorders>
              <w:top w:val="nil"/>
              <w:left w:val="nil"/>
              <w:bottom w:val="single" w:sz="4" w:space="0" w:color="auto"/>
              <w:right w:val="single" w:sz="4" w:space="0" w:color="auto"/>
            </w:tcBorders>
            <w:shd w:val="clear" w:color="auto" w:fill="auto"/>
            <w:noWrap/>
            <w:vAlign w:val="bottom"/>
            <w:hideMark/>
          </w:tcPr>
          <w:p w14:paraId="5BB86CF6"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Water</w:t>
            </w:r>
          </w:p>
        </w:tc>
        <w:tc>
          <w:tcPr>
            <w:tcW w:w="0" w:type="auto"/>
            <w:tcBorders>
              <w:top w:val="nil"/>
              <w:left w:val="nil"/>
              <w:bottom w:val="single" w:sz="4" w:space="0" w:color="auto"/>
              <w:right w:val="single" w:sz="4" w:space="0" w:color="auto"/>
            </w:tcBorders>
            <w:shd w:val="clear" w:color="auto" w:fill="auto"/>
            <w:noWrap/>
            <w:vAlign w:val="bottom"/>
            <w:hideMark/>
          </w:tcPr>
          <w:p w14:paraId="4D391094"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Blue</w:t>
            </w:r>
          </w:p>
        </w:tc>
        <w:tc>
          <w:tcPr>
            <w:tcW w:w="0" w:type="auto"/>
            <w:tcBorders>
              <w:top w:val="nil"/>
              <w:left w:val="nil"/>
              <w:bottom w:val="single" w:sz="4" w:space="0" w:color="auto"/>
              <w:right w:val="single" w:sz="4" w:space="0" w:color="auto"/>
            </w:tcBorders>
            <w:shd w:val="clear" w:color="auto" w:fill="auto"/>
            <w:noWrap/>
            <w:vAlign w:val="bottom"/>
            <w:hideMark/>
          </w:tcPr>
          <w:p w14:paraId="213DD73B"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Turquoise 100%</w:t>
            </w:r>
          </w:p>
        </w:tc>
        <w:tc>
          <w:tcPr>
            <w:tcW w:w="0" w:type="auto"/>
            <w:tcBorders>
              <w:top w:val="nil"/>
              <w:left w:val="nil"/>
              <w:bottom w:val="single" w:sz="4" w:space="0" w:color="auto"/>
              <w:right w:val="single" w:sz="4" w:space="0" w:color="auto"/>
            </w:tcBorders>
            <w:shd w:val="clear" w:color="auto" w:fill="auto"/>
            <w:noWrap/>
            <w:vAlign w:val="bottom"/>
            <w:hideMark/>
          </w:tcPr>
          <w:p w14:paraId="5C76C7A0"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37</w:t>
            </w:r>
          </w:p>
        </w:tc>
        <w:tc>
          <w:tcPr>
            <w:tcW w:w="0" w:type="auto"/>
            <w:tcBorders>
              <w:top w:val="nil"/>
              <w:left w:val="nil"/>
              <w:bottom w:val="single" w:sz="4" w:space="0" w:color="auto"/>
              <w:right w:val="single" w:sz="4" w:space="0" w:color="auto"/>
            </w:tcBorders>
            <w:shd w:val="clear" w:color="auto" w:fill="auto"/>
            <w:noWrap/>
            <w:vAlign w:val="bottom"/>
            <w:hideMark/>
          </w:tcPr>
          <w:p w14:paraId="53D5331E"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50</w:t>
            </w:r>
          </w:p>
        </w:tc>
        <w:tc>
          <w:tcPr>
            <w:tcW w:w="0" w:type="auto"/>
            <w:tcBorders>
              <w:top w:val="nil"/>
              <w:left w:val="nil"/>
              <w:bottom w:val="single" w:sz="4" w:space="0" w:color="auto"/>
              <w:right w:val="single" w:sz="4" w:space="0" w:color="auto"/>
            </w:tcBorders>
            <w:shd w:val="clear" w:color="auto" w:fill="auto"/>
            <w:noWrap/>
            <w:vAlign w:val="bottom"/>
            <w:hideMark/>
          </w:tcPr>
          <w:p w14:paraId="3516F89D"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Water</w:t>
            </w:r>
          </w:p>
        </w:tc>
      </w:tr>
      <w:tr w:rsidR="00613E0C" w:rsidRPr="00613E0C" w14:paraId="31B03146" w14:textId="77777777" w:rsidTr="00613E0C">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0A4D14F9"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34</w:t>
            </w:r>
          </w:p>
        </w:tc>
        <w:tc>
          <w:tcPr>
            <w:tcW w:w="0" w:type="auto"/>
            <w:tcBorders>
              <w:top w:val="nil"/>
              <w:left w:val="nil"/>
              <w:bottom w:val="single" w:sz="4" w:space="0" w:color="auto"/>
              <w:right w:val="single" w:sz="4" w:space="0" w:color="auto"/>
            </w:tcBorders>
            <w:shd w:val="clear" w:color="auto" w:fill="auto"/>
            <w:noWrap/>
            <w:vAlign w:val="bottom"/>
            <w:hideMark/>
          </w:tcPr>
          <w:p w14:paraId="4A2A459C"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w:t>
            </w:r>
          </w:p>
        </w:tc>
        <w:tc>
          <w:tcPr>
            <w:tcW w:w="0" w:type="auto"/>
            <w:tcBorders>
              <w:top w:val="nil"/>
              <w:left w:val="nil"/>
              <w:bottom w:val="single" w:sz="4" w:space="0" w:color="auto"/>
              <w:right w:val="single" w:sz="4" w:space="0" w:color="auto"/>
            </w:tcBorders>
            <w:shd w:val="clear" w:color="auto" w:fill="auto"/>
            <w:noWrap/>
            <w:vAlign w:val="bottom"/>
            <w:hideMark/>
          </w:tcPr>
          <w:p w14:paraId="52BD5181"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100</w:t>
            </w:r>
          </w:p>
        </w:tc>
        <w:tc>
          <w:tcPr>
            <w:tcW w:w="0" w:type="auto"/>
            <w:tcBorders>
              <w:top w:val="nil"/>
              <w:left w:val="nil"/>
              <w:bottom w:val="single" w:sz="4" w:space="0" w:color="auto"/>
              <w:right w:val="single" w:sz="4" w:space="0" w:color="auto"/>
            </w:tcBorders>
            <w:shd w:val="clear" w:color="auto" w:fill="auto"/>
            <w:noWrap/>
            <w:vAlign w:val="bottom"/>
            <w:hideMark/>
          </w:tcPr>
          <w:p w14:paraId="43ECA7EA"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11.15</w:t>
            </w:r>
          </w:p>
        </w:tc>
        <w:tc>
          <w:tcPr>
            <w:tcW w:w="0" w:type="auto"/>
            <w:tcBorders>
              <w:top w:val="nil"/>
              <w:left w:val="nil"/>
              <w:bottom w:val="single" w:sz="4" w:space="0" w:color="auto"/>
              <w:right w:val="single" w:sz="4" w:space="0" w:color="auto"/>
            </w:tcBorders>
            <w:shd w:val="clear" w:color="auto" w:fill="auto"/>
            <w:noWrap/>
            <w:vAlign w:val="bottom"/>
            <w:hideMark/>
          </w:tcPr>
          <w:p w14:paraId="68F2A4FB"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0</w:t>
            </w:r>
          </w:p>
        </w:tc>
        <w:tc>
          <w:tcPr>
            <w:tcW w:w="0" w:type="auto"/>
            <w:tcBorders>
              <w:top w:val="single" w:sz="4" w:space="0" w:color="auto"/>
              <w:left w:val="single" w:sz="4" w:space="0" w:color="auto"/>
              <w:bottom w:val="single" w:sz="4" w:space="0" w:color="auto"/>
              <w:right w:val="single" w:sz="4" w:space="0" w:color="auto"/>
            </w:tcBorders>
            <w:shd w:val="clear" w:color="000000" w:fill="FFEB84"/>
            <w:noWrap/>
            <w:vAlign w:val="bottom"/>
            <w:hideMark/>
          </w:tcPr>
          <w:p w14:paraId="3FB01D61"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8.25%</w:t>
            </w:r>
          </w:p>
        </w:tc>
        <w:tc>
          <w:tcPr>
            <w:tcW w:w="0" w:type="auto"/>
            <w:tcBorders>
              <w:top w:val="single" w:sz="4" w:space="0" w:color="auto"/>
              <w:left w:val="single" w:sz="4" w:space="0" w:color="auto"/>
              <w:bottom w:val="single" w:sz="4" w:space="0" w:color="auto"/>
              <w:right w:val="single" w:sz="4" w:space="0" w:color="auto"/>
            </w:tcBorders>
            <w:shd w:val="clear" w:color="000000" w:fill="F7E984"/>
            <w:noWrap/>
            <w:vAlign w:val="bottom"/>
            <w:hideMark/>
          </w:tcPr>
          <w:p w14:paraId="6263F72A"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9.20%</w:t>
            </w:r>
          </w:p>
        </w:tc>
        <w:tc>
          <w:tcPr>
            <w:tcW w:w="0" w:type="auto"/>
            <w:tcBorders>
              <w:top w:val="nil"/>
              <w:left w:val="nil"/>
              <w:bottom w:val="single" w:sz="4" w:space="0" w:color="auto"/>
              <w:right w:val="single" w:sz="4" w:space="0" w:color="auto"/>
            </w:tcBorders>
            <w:shd w:val="clear" w:color="auto" w:fill="auto"/>
            <w:noWrap/>
            <w:vAlign w:val="bottom"/>
            <w:hideMark/>
          </w:tcPr>
          <w:p w14:paraId="300DF9CC"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100%</w:t>
            </w:r>
          </w:p>
        </w:tc>
        <w:tc>
          <w:tcPr>
            <w:tcW w:w="0" w:type="auto"/>
            <w:tcBorders>
              <w:top w:val="nil"/>
              <w:left w:val="nil"/>
              <w:bottom w:val="single" w:sz="4" w:space="0" w:color="auto"/>
              <w:right w:val="single" w:sz="4" w:space="0" w:color="auto"/>
            </w:tcBorders>
            <w:shd w:val="clear" w:color="auto" w:fill="auto"/>
            <w:noWrap/>
            <w:vAlign w:val="bottom"/>
            <w:hideMark/>
          </w:tcPr>
          <w:p w14:paraId="2334E466"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WOP</w:t>
            </w:r>
          </w:p>
        </w:tc>
        <w:tc>
          <w:tcPr>
            <w:tcW w:w="0" w:type="auto"/>
            <w:tcBorders>
              <w:top w:val="nil"/>
              <w:left w:val="nil"/>
              <w:bottom w:val="single" w:sz="4" w:space="0" w:color="auto"/>
              <w:right w:val="single" w:sz="4" w:space="0" w:color="auto"/>
            </w:tcBorders>
            <w:shd w:val="clear" w:color="auto" w:fill="auto"/>
            <w:noWrap/>
            <w:vAlign w:val="bottom"/>
            <w:hideMark/>
          </w:tcPr>
          <w:p w14:paraId="3F2AD600"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5</w:t>
            </w:r>
          </w:p>
        </w:tc>
        <w:tc>
          <w:tcPr>
            <w:tcW w:w="0" w:type="auto"/>
            <w:tcBorders>
              <w:top w:val="nil"/>
              <w:left w:val="nil"/>
              <w:bottom w:val="single" w:sz="4" w:space="0" w:color="auto"/>
              <w:right w:val="single" w:sz="4" w:space="0" w:color="auto"/>
            </w:tcBorders>
            <w:shd w:val="clear" w:color="auto" w:fill="auto"/>
            <w:noWrap/>
            <w:vAlign w:val="bottom"/>
            <w:hideMark/>
          </w:tcPr>
          <w:p w14:paraId="696099A3"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32</w:t>
            </w:r>
          </w:p>
        </w:tc>
        <w:tc>
          <w:tcPr>
            <w:tcW w:w="0" w:type="auto"/>
            <w:tcBorders>
              <w:top w:val="nil"/>
              <w:left w:val="nil"/>
              <w:bottom w:val="single" w:sz="4" w:space="0" w:color="auto"/>
              <w:right w:val="single" w:sz="4" w:space="0" w:color="auto"/>
            </w:tcBorders>
            <w:shd w:val="clear" w:color="auto" w:fill="auto"/>
            <w:noWrap/>
            <w:vAlign w:val="bottom"/>
            <w:hideMark/>
          </w:tcPr>
          <w:p w14:paraId="39F2E1AD"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Water</w:t>
            </w:r>
          </w:p>
        </w:tc>
        <w:tc>
          <w:tcPr>
            <w:tcW w:w="0" w:type="auto"/>
            <w:tcBorders>
              <w:top w:val="nil"/>
              <w:left w:val="nil"/>
              <w:bottom w:val="single" w:sz="4" w:space="0" w:color="auto"/>
              <w:right w:val="single" w:sz="4" w:space="0" w:color="auto"/>
            </w:tcBorders>
            <w:shd w:val="clear" w:color="auto" w:fill="auto"/>
            <w:noWrap/>
            <w:vAlign w:val="bottom"/>
            <w:hideMark/>
          </w:tcPr>
          <w:p w14:paraId="35C86D0F"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Blue</w:t>
            </w:r>
          </w:p>
        </w:tc>
        <w:tc>
          <w:tcPr>
            <w:tcW w:w="0" w:type="auto"/>
            <w:tcBorders>
              <w:top w:val="nil"/>
              <w:left w:val="nil"/>
              <w:bottom w:val="single" w:sz="4" w:space="0" w:color="auto"/>
              <w:right w:val="single" w:sz="4" w:space="0" w:color="auto"/>
            </w:tcBorders>
            <w:shd w:val="clear" w:color="auto" w:fill="auto"/>
            <w:noWrap/>
            <w:vAlign w:val="bottom"/>
            <w:hideMark/>
          </w:tcPr>
          <w:p w14:paraId="650CAFAA"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Turquoise 100%</w:t>
            </w:r>
          </w:p>
        </w:tc>
        <w:tc>
          <w:tcPr>
            <w:tcW w:w="0" w:type="auto"/>
            <w:tcBorders>
              <w:top w:val="nil"/>
              <w:left w:val="nil"/>
              <w:bottom w:val="single" w:sz="4" w:space="0" w:color="auto"/>
              <w:right w:val="single" w:sz="4" w:space="0" w:color="auto"/>
            </w:tcBorders>
            <w:shd w:val="clear" w:color="auto" w:fill="auto"/>
            <w:noWrap/>
            <w:vAlign w:val="bottom"/>
            <w:hideMark/>
          </w:tcPr>
          <w:p w14:paraId="32BBF715"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37</w:t>
            </w:r>
          </w:p>
        </w:tc>
        <w:tc>
          <w:tcPr>
            <w:tcW w:w="0" w:type="auto"/>
            <w:tcBorders>
              <w:top w:val="nil"/>
              <w:left w:val="nil"/>
              <w:bottom w:val="single" w:sz="4" w:space="0" w:color="auto"/>
              <w:right w:val="single" w:sz="4" w:space="0" w:color="auto"/>
            </w:tcBorders>
            <w:shd w:val="clear" w:color="auto" w:fill="auto"/>
            <w:noWrap/>
            <w:vAlign w:val="bottom"/>
            <w:hideMark/>
          </w:tcPr>
          <w:p w14:paraId="7002B0CD"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47</w:t>
            </w:r>
          </w:p>
        </w:tc>
        <w:tc>
          <w:tcPr>
            <w:tcW w:w="0" w:type="auto"/>
            <w:tcBorders>
              <w:top w:val="nil"/>
              <w:left w:val="nil"/>
              <w:bottom w:val="single" w:sz="4" w:space="0" w:color="auto"/>
              <w:right w:val="single" w:sz="4" w:space="0" w:color="auto"/>
            </w:tcBorders>
            <w:shd w:val="clear" w:color="auto" w:fill="auto"/>
            <w:noWrap/>
            <w:vAlign w:val="bottom"/>
            <w:hideMark/>
          </w:tcPr>
          <w:p w14:paraId="32458FF3"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Water</w:t>
            </w:r>
          </w:p>
        </w:tc>
      </w:tr>
      <w:tr w:rsidR="00613E0C" w:rsidRPr="00613E0C" w14:paraId="0F48EF1B" w14:textId="77777777" w:rsidTr="00613E0C">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4F5F15A8"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35</w:t>
            </w:r>
          </w:p>
        </w:tc>
        <w:tc>
          <w:tcPr>
            <w:tcW w:w="0" w:type="auto"/>
            <w:tcBorders>
              <w:top w:val="nil"/>
              <w:left w:val="nil"/>
              <w:bottom w:val="single" w:sz="4" w:space="0" w:color="auto"/>
              <w:right w:val="single" w:sz="4" w:space="0" w:color="auto"/>
            </w:tcBorders>
            <w:shd w:val="clear" w:color="auto" w:fill="auto"/>
            <w:noWrap/>
            <w:vAlign w:val="bottom"/>
            <w:hideMark/>
          </w:tcPr>
          <w:p w14:paraId="0DCEB5F6"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w:t>
            </w:r>
          </w:p>
        </w:tc>
        <w:tc>
          <w:tcPr>
            <w:tcW w:w="0" w:type="auto"/>
            <w:tcBorders>
              <w:top w:val="nil"/>
              <w:left w:val="nil"/>
              <w:bottom w:val="single" w:sz="4" w:space="0" w:color="auto"/>
              <w:right w:val="single" w:sz="4" w:space="0" w:color="auto"/>
            </w:tcBorders>
            <w:shd w:val="clear" w:color="auto" w:fill="auto"/>
            <w:noWrap/>
            <w:vAlign w:val="bottom"/>
            <w:hideMark/>
          </w:tcPr>
          <w:p w14:paraId="4E274F5F"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100</w:t>
            </w:r>
          </w:p>
        </w:tc>
        <w:tc>
          <w:tcPr>
            <w:tcW w:w="0" w:type="auto"/>
            <w:tcBorders>
              <w:top w:val="nil"/>
              <w:left w:val="nil"/>
              <w:bottom w:val="single" w:sz="4" w:space="0" w:color="auto"/>
              <w:right w:val="single" w:sz="4" w:space="0" w:color="auto"/>
            </w:tcBorders>
            <w:shd w:val="clear" w:color="auto" w:fill="auto"/>
            <w:noWrap/>
            <w:vAlign w:val="bottom"/>
            <w:hideMark/>
          </w:tcPr>
          <w:p w14:paraId="551CC168"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11.15</w:t>
            </w:r>
          </w:p>
        </w:tc>
        <w:tc>
          <w:tcPr>
            <w:tcW w:w="0" w:type="auto"/>
            <w:tcBorders>
              <w:top w:val="nil"/>
              <w:left w:val="nil"/>
              <w:bottom w:val="single" w:sz="4" w:space="0" w:color="auto"/>
              <w:right w:val="single" w:sz="4" w:space="0" w:color="auto"/>
            </w:tcBorders>
            <w:shd w:val="clear" w:color="auto" w:fill="auto"/>
            <w:noWrap/>
            <w:vAlign w:val="bottom"/>
            <w:hideMark/>
          </w:tcPr>
          <w:p w14:paraId="4B34A113"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0</w:t>
            </w:r>
          </w:p>
        </w:tc>
        <w:tc>
          <w:tcPr>
            <w:tcW w:w="0" w:type="auto"/>
            <w:tcBorders>
              <w:top w:val="single" w:sz="4" w:space="0" w:color="auto"/>
              <w:left w:val="single" w:sz="4" w:space="0" w:color="auto"/>
              <w:bottom w:val="single" w:sz="4" w:space="0" w:color="auto"/>
              <w:right w:val="single" w:sz="4" w:space="0" w:color="auto"/>
            </w:tcBorders>
            <w:shd w:val="clear" w:color="000000" w:fill="FFEB84"/>
            <w:noWrap/>
            <w:vAlign w:val="bottom"/>
            <w:hideMark/>
          </w:tcPr>
          <w:p w14:paraId="3D143E21"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8.25%</w:t>
            </w:r>
          </w:p>
        </w:tc>
        <w:tc>
          <w:tcPr>
            <w:tcW w:w="0" w:type="auto"/>
            <w:tcBorders>
              <w:top w:val="single" w:sz="4" w:space="0" w:color="auto"/>
              <w:left w:val="single" w:sz="4" w:space="0" w:color="auto"/>
              <w:bottom w:val="single" w:sz="4" w:space="0" w:color="auto"/>
              <w:right w:val="single" w:sz="4" w:space="0" w:color="auto"/>
            </w:tcBorders>
            <w:shd w:val="clear" w:color="000000" w:fill="F7E984"/>
            <w:noWrap/>
            <w:vAlign w:val="bottom"/>
            <w:hideMark/>
          </w:tcPr>
          <w:p w14:paraId="4CA044DD"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9.20%</w:t>
            </w:r>
          </w:p>
        </w:tc>
        <w:tc>
          <w:tcPr>
            <w:tcW w:w="0" w:type="auto"/>
            <w:tcBorders>
              <w:top w:val="nil"/>
              <w:left w:val="nil"/>
              <w:bottom w:val="single" w:sz="4" w:space="0" w:color="auto"/>
              <w:right w:val="single" w:sz="4" w:space="0" w:color="auto"/>
            </w:tcBorders>
            <w:shd w:val="clear" w:color="auto" w:fill="auto"/>
            <w:noWrap/>
            <w:vAlign w:val="bottom"/>
            <w:hideMark/>
          </w:tcPr>
          <w:p w14:paraId="3B7EBA10"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100%</w:t>
            </w:r>
          </w:p>
        </w:tc>
        <w:tc>
          <w:tcPr>
            <w:tcW w:w="0" w:type="auto"/>
            <w:tcBorders>
              <w:top w:val="nil"/>
              <w:left w:val="nil"/>
              <w:bottom w:val="single" w:sz="4" w:space="0" w:color="auto"/>
              <w:right w:val="single" w:sz="4" w:space="0" w:color="auto"/>
            </w:tcBorders>
            <w:shd w:val="clear" w:color="auto" w:fill="auto"/>
            <w:noWrap/>
            <w:vAlign w:val="bottom"/>
            <w:hideMark/>
          </w:tcPr>
          <w:p w14:paraId="07B4C13F"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WOP</w:t>
            </w:r>
          </w:p>
        </w:tc>
        <w:tc>
          <w:tcPr>
            <w:tcW w:w="0" w:type="auto"/>
            <w:tcBorders>
              <w:top w:val="nil"/>
              <w:left w:val="nil"/>
              <w:bottom w:val="single" w:sz="4" w:space="0" w:color="auto"/>
              <w:right w:val="single" w:sz="4" w:space="0" w:color="auto"/>
            </w:tcBorders>
            <w:shd w:val="clear" w:color="auto" w:fill="auto"/>
            <w:noWrap/>
            <w:vAlign w:val="bottom"/>
            <w:hideMark/>
          </w:tcPr>
          <w:p w14:paraId="3C6641AA"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5</w:t>
            </w:r>
          </w:p>
        </w:tc>
        <w:tc>
          <w:tcPr>
            <w:tcW w:w="0" w:type="auto"/>
            <w:tcBorders>
              <w:top w:val="nil"/>
              <w:left w:val="nil"/>
              <w:bottom w:val="single" w:sz="4" w:space="0" w:color="auto"/>
              <w:right w:val="single" w:sz="4" w:space="0" w:color="auto"/>
            </w:tcBorders>
            <w:shd w:val="clear" w:color="auto" w:fill="auto"/>
            <w:noWrap/>
            <w:vAlign w:val="bottom"/>
            <w:hideMark/>
          </w:tcPr>
          <w:p w14:paraId="39F1DDF1"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32</w:t>
            </w:r>
          </w:p>
        </w:tc>
        <w:tc>
          <w:tcPr>
            <w:tcW w:w="0" w:type="auto"/>
            <w:tcBorders>
              <w:top w:val="nil"/>
              <w:left w:val="nil"/>
              <w:bottom w:val="single" w:sz="4" w:space="0" w:color="auto"/>
              <w:right w:val="single" w:sz="4" w:space="0" w:color="auto"/>
            </w:tcBorders>
            <w:shd w:val="clear" w:color="auto" w:fill="auto"/>
            <w:noWrap/>
            <w:vAlign w:val="bottom"/>
            <w:hideMark/>
          </w:tcPr>
          <w:p w14:paraId="0EDC2F76"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Water</w:t>
            </w:r>
          </w:p>
        </w:tc>
        <w:tc>
          <w:tcPr>
            <w:tcW w:w="0" w:type="auto"/>
            <w:tcBorders>
              <w:top w:val="nil"/>
              <w:left w:val="nil"/>
              <w:bottom w:val="single" w:sz="4" w:space="0" w:color="auto"/>
              <w:right w:val="single" w:sz="4" w:space="0" w:color="auto"/>
            </w:tcBorders>
            <w:shd w:val="clear" w:color="auto" w:fill="auto"/>
            <w:noWrap/>
            <w:vAlign w:val="bottom"/>
            <w:hideMark/>
          </w:tcPr>
          <w:p w14:paraId="30156B3B"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Blue</w:t>
            </w:r>
          </w:p>
        </w:tc>
        <w:tc>
          <w:tcPr>
            <w:tcW w:w="0" w:type="auto"/>
            <w:tcBorders>
              <w:top w:val="nil"/>
              <w:left w:val="nil"/>
              <w:bottom w:val="single" w:sz="4" w:space="0" w:color="auto"/>
              <w:right w:val="single" w:sz="4" w:space="0" w:color="auto"/>
            </w:tcBorders>
            <w:shd w:val="clear" w:color="auto" w:fill="auto"/>
            <w:noWrap/>
            <w:vAlign w:val="bottom"/>
            <w:hideMark/>
          </w:tcPr>
          <w:p w14:paraId="40BF741A"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Turquoise 100%</w:t>
            </w:r>
          </w:p>
        </w:tc>
        <w:tc>
          <w:tcPr>
            <w:tcW w:w="0" w:type="auto"/>
            <w:tcBorders>
              <w:top w:val="nil"/>
              <w:left w:val="nil"/>
              <w:bottom w:val="single" w:sz="4" w:space="0" w:color="auto"/>
              <w:right w:val="single" w:sz="4" w:space="0" w:color="auto"/>
            </w:tcBorders>
            <w:shd w:val="clear" w:color="auto" w:fill="auto"/>
            <w:noWrap/>
            <w:vAlign w:val="bottom"/>
            <w:hideMark/>
          </w:tcPr>
          <w:p w14:paraId="0BD5CFBB"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37</w:t>
            </w:r>
          </w:p>
        </w:tc>
        <w:tc>
          <w:tcPr>
            <w:tcW w:w="0" w:type="auto"/>
            <w:tcBorders>
              <w:top w:val="nil"/>
              <w:left w:val="nil"/>
              <w:bottom w:val="single" w:sz="4" w:space="0" w:color="auto"/>
              <w:right w:val="single" w:sz="4" w:space="0" w:color="auto"/>
            </w:tcBorders>
            <w:shd w:val="clear" w:color="auto" w:fill="auto"/>
            <w:noWrap/>
            <w:vAlign w:val="bottom"/>
            <w:hideMark/>
          </w:tcPr>
          <w:p w14:paraId="248EFAF3"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46</w:t>
            </w:r>
          </w:p>
        </w:tc>
        <w:tc>
          <w:tcPr>
            <w:tcW w:w="0" w:type="auto"/>
            <w:tcBorders>
              <w:top w:val="nil"/>
              <w:left w:val="nil"/>
              <w:bottom w:val="single" w:sz="4" w:space="0" w:color="auto"/>
              <w:right w:val="single" w:sz="4" w:space="0" w:color="auto"/>
            </w:tcBorders>
            <w:shd w:val="clear" w:color="auto" w:fill="auto"/>
            <w:noWrap/>
            <w:vAlign w:val="bottom"/>
            <w:hideMark/>
          </w:tcPr>
          <w:p w14:paraId="1C3DF0BB"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Water</w:t>
            </w:r>
          </w:p>
        </w:tc>
      </w:tr>
      <w:tr w:rsidR="00613E0C" w:rsidRPr="00613E0C" w14:paraId="40F490B3" w14:textId="77777777" w:rsidTr="00613E0C">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7C09A8FC"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36</w:t>
            </w:r>
          </w:p>
        </w:tc>
        <w:tc>
          <w:tcPr>
            <w:tcW w:w="0" w:type="auto"/>
            <w:tcBorders>
              <w:top w:val="nil"/>
              <w:left w:val="nil"/>
              <w:bottom w:val="single" w:sz="4" w:space="0" w:color="auto"/>
              <w:right w:val="single" w:sz="4" w:space="0" w:color="auto"/>
            </w:tcBorders>
            <w:shd w:val="clear" w:color="auto" w:fill="auto"/>
            <w:noWrap/>
            <w:vAlign w:val="bottom"/>
            <w:hideMark/>
          </w:tcPr>
          <w:p w14:paraId="19A4C502"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w:t>
            </w:r>
          </w:p>
        </w:tc>
        <w:tc>
          <w:tcPr>
            <w:tcW w:w="0" w:type="auto"/>
            <w:tcBorders>
              <w:top w:val="nil"/>
              <w:left w:val="nil"/>
              <w:bottom w:val="single" w:sz="4" w:space="0" w:color="auto"/>
              <w:right w:val="single" w:sz="4" w:space="0" w:color="auto"/>
            </w:tcBorders>
            <w:shd w:val="clear" w:color="auto" w:fill="auto"/>
            <w:noWrap/>
            <w:vAlign w:val="bottom"/>
            <w:hideMark/>
          </w:tcPr>
          <w:p w14:paraId="6126A222"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100</w:t>
            </w:r>
          </w:p>
        </w:tc>
        <w:tc>
          <w:tcPr>
            <w:tcW w:w="0" w:type="auto"/>
            <w:tcBorders>
              <w:top w:val="nil"/>
              <w:left w:val="nil"/>
              <w:bottom w:val="single" w:sz="4" w:space="0" w:color="auto"/>
              <w:right w:val="single" w:sz="4" w:space="0" w:color="auto"/>
            </w:tcBorders>
            <w:shd w:val="clear" w:color="auto" w:fill="auto"/>
            <w:noWrap/>
            <w:vAlign w:val="bottom"/>
            <w:hideMark/>
          </w:tcPr>
          <w:p w14:paraId="2226EC56"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11.15</w:t>
            </w:r>
          </w:p>
        </w:tc>
        <w:tc>
          <w:tcPr>
            <w:tcW w:w="0" w:type="auto"/>
            <w:tcBorders>
              <w:top w:val="nil"/>
              <w:left w:val="nil"/>
              <w:bottom w:val="single" w:sz="4" w:space="0" w:color="auto"/>
              <w:right w:val="single" w:sz="4" w:space="0" w:color="auto"/>
            </w:tcBorders>
            <w:shd w:val="clear" w:color="auto" w:fill="auto"/>
            <w:noWrap/>
            <w:vAlign w:val="bottom"/>
            <w:hideMark/>
          </w:tcPr>
          <w:p w14:paraId="4A456DFE"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0</w:t>
            </w:r>
          </w:p>
        </w:tc>
        <w:tc>
          <w:tcPr>
            <w:tcW w:w="0" w:type="auto"/>
            <w:tcBorders>
              <w:top w:val="single" w:sz="4" w:space="0" w:color="auto"/>
              <w:left w:val="single" w:sz="4" w:space="0" w:color="auto"/>
              <w:bottom w:val="single" w:sz="4" w:space="0" w:color="auto"/>
              <w:right w:val="single" w:sz="4" w:space="0" w:color="auto"/>
            </w:tcBorders>
            <w:shd w:val="clear" w:color="000000" w:fill="FFEB84"/>
            <w:noWrap/>
            <w:vAlign w:val="bottom"/>
            <w:hideMark/>
          </w:tcPr>
          <w:p w14:paraId="64997F70"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8.25%</w:t>
            </w:r>
          </w:p>
        </w:tc>
        <w:tc>
          <w:tcPr>
            <w:tcW w:w="0" w:type="auto"/>
            <w:tcBorders>
              <w:top w:val="single" w:sz="4" w:space="0" w:color="auto"/>
              <w:left w:val="single" w:sz="4" w:space="0" w:color="auto"/>
              <w:bottom w:val="single" w:sz="4" w:space="0" w:color="auto"/>
              <w:right w:val="single" w:sz="4" w:space="0" w:color="auto"/>
            </w:tcBorders>
            <w:shd w:val="clear" w:color="000000" w:fill="F7E984"/>
            <w:noWrap/>
            <w:vAlign w:val="bottom"/>
            <w:hideMark/>
          </w:tcPr>
          <w:p w14:paraId="6FBAE78B"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9.20%</w:t>
            </w:r>
          </w:p>
        </w:tc>
        <w:tc>
          <w:tcPr>
            <w:tcW w:w="0" w:type="auto"/>
            <w:tcBorders>
              <w:top w:val="nil"/>
              <w:left w:val="nil"/>
              <w:bottom w:val="single" w:sz="4" w:space="0" w:color="auto"/>
              <w:right w:val="single" w:sz="4" w:space="0" w:color="auto"/>
            </w:tcBorders>
            <w:shd w:val="clear" w:color="auto" w:fill="auto"/>
            <w:noWrap/>
            <w:vAlign w:val="bottom"/>
            <w:hideMark/>
          </w:tcPr>
          <w:p w14:paraId="7051A300"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100%</w:t>
            </w:r>
          </w:p>
        </w:tc>
        <w:tc>
          <w:tcPr>
            <w:tcW w:w="0" w:type="auto"/>
            <w:tcBorders>
              <w:top w:val="nil"/>
              <w:left w:val="nil"/>
              <w:bottom w:val="single" w:sz="4" w:space="0" w:color="auto"/>
              <w:right w:val="single" w:sz="4" w:space="0" w:color="auto"/>
            </w:tcBorders>
            <w:shd w:val="clear" w:color="auto" w:fill="auto"/>
            <w:noWrap/>
            <w:vAlign w:val="bottom"/>
            <w:hideMark/>
          </w:tcPr>
          <w:p w14:paraId="06E7193C"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WOP</w:t>
            </w:r>
          </w:p>
        </w:tc>
        <w:tc>
          <w:tcPr>
            <w:tcW w:w="0" w:type="auto"/>
            <w:tcBorders>
              <w:top w:val="nil"/>
              <w:left w:val="nil"/>
              <w:bottom w:val="single" w:sz="4" w:space="0" w:color="auto"/>
              <w:right w:val="single" w:sz="4" w:space="0" w:color="auto"/>
            </w:tcBorders>
            <w:shd w:val="clear" w:color="auto" w:fill="auto"/>
            <w:noWrap/>
            <w:vAlign w:val="bottom"/>
            <w:hideMark/>
          </w:tcPr>
          <w:p w14:paraId="6ABFCB5E"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5</w:t>
            </w:r>
          </w:p>
        </w:tc>
        <w:tc>
          <w:tcPr>
            <w:tcW w:w="0" w:type="auto"/>
            <w:tcBorders>
              <w:top w:val="nil"/>
              <w:left w:val="nil"/>
              <w:bottom w:val="single" w:sz="4" w:space="0" w:color="auto"/>
              <w:right w:val="single" w:sz="4" w:space="0" w:color="auto"/>
            </w:tcBorders>
            <w:shd w:val="clear" w:color="auto" w:fill="auto"/>
            <w:noWrap/>
            <w:vAlign w:val="bottom"/>
            <w:hideMark/>
          </w:tcPr>
          <w:p w14:paraId="5AE9B44E"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32</w:t>
            </w:r>
          </w:p>
        </w:tc>
        <w:tc>
          <w:tcPr>
            <w:tcW w:w="0" w:type="auto"/>
            <w:tcBorders>
              <w:top w:val="nil"/>
              <w:left w:val="nil"/>
              <w:bottom w:val="single" w:sz="4" w:space="0" w:color="auto"/>
              <w:right w:val="single" w:sz="4" w:space="0" w:color="auto"/>
            </w:tcBorders>
            <w:shd w:val="clear" w:color="auto" w:fill="auto"/>
            <w:noWrap/>
            <w:vAlign w:val="bottom"/>
            <w:hideMark/>
          </w:tcPr>
          <w:p w14:paraId="52B70866"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Water</w:t>
            </w:r>
          </w:p>
        </w:tc>
        <w:tc>
          <w:tcPr>
            <w:tcW w:w="0" w:type="auto"/>
            <w:tcBorders>
              <w:top w:val="nil"/>
              <w:left w:val="nil"/>
              <w:bottom w:val="single" w:sz="4" w:space="0" w:color="auto"/>
              <w:right w:val="single" w:sz="4" w:space="0" w:color="auto"/>
            </w:tcBorders>
            <w:shd w:val="clear" w:color="auto" w:fill="auto"/>
            <w:noWrap/>
            <w:vAlign w:val="bottom"/>
            <w:hideMark/>
          </w:tcPr>
          <w:p w14:paraId="52CA18C1"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Blue</w:t>
            </w:r>
          </w:p>
        </w:tc>
        <w:tc>
          <w:tcPr>
            <w:tcW w:w="0" w:type="auto"/>
            <w:tcBorders>
              <w:top w:val="nil"/>
              <w:left w:val="nil"/>
              <w:bottom w:val="single" w:sz="4" w:space="0" w:color="auto"/>
              <w:right w:val="single" w:sz="4" w:space="0" w:color="auto"/>
            </w:tcBorders>
            <w:shd w:val="clear" w:color="auto" w:fill="auto"/>
            <w:noWrap/>
            <w:vAlign w:val="bottom"/>
            <w:hideMark/>
          </w:tcPr>
          <w:p w14:paraId="2E248CF0"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Turquoise 100%</w:t>
            </w:r>
          </w:p>
        </w:tc>
        <w:tc>
          <w:tcPr>
            <w:tcW w:w="0" w:type="auto"/>
            <w:tcBorders>
              <w:top w:val="nil"/>
              <w:left w:val="nil"/>
              <w:bottom w:val="single" w:sz="4" w:space="0" w:color="auto"/>
              <w:right w:val="single" w:sz="4" w:space="0" w:color="auto"/>
            </w:tcBorders>
            <w:shd w:val="clear" w:color="auto" w:fill="auto"/>
            <w:noWrap/>
            <w:vAlign w:val="bottom"/>
            <w:hideMark/>
          </w:tcPr>
          <w:p w14:paraId="4B3FB172"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Ambient</w:t>
            </w:r>
          </w:p>
        </w:tc>
        <w:tc>
          <w:tcPr>
            <w:tcW w:w="0" w:type="auto"/>
            <w:tcBorders>
              <w:top w:val="nil"/>
              <w:left w:val="nil"/>
              <w:bottom w:val="single" w:sz="4" w:space="0" w:color="auto"/>
              <w:right w:val="single" w:sz="4" w:space="0" w:color="auto"/>
            </w:tcBorders>
            <w:shd w:val="clear" w:color="auto" w:fill="auto"/>
            <w:noWrap/>
            <w:vAlign w:val="bottom"/>
            <w:hideMark/>
          </w:tcPr>
          <w:p w14:paraId="65874F95"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60.3</w:t>
            </w:r>
          </w:p>
        </w:tc>
        <w:tc>
          <w:tcPr>
            <w:tcW w:w="0" w:type="auto"/>
            <w:tcBorders>
              <w:top w:val="nil"/>
              <w:left w:val="nil"/>
              <w:bottom w:val="single" w:sz="4" w:space="0" w:color="auto"/>
              <w:right w:val="single" w:sz="4" w:space="0" w:color="auto"/>
            </w:tcBorders>
            <w:shd w:val="clear" w:color="auto" w:fill="auto"/>
            <w:noWrap/>
            <w:vAlign w:val="bottom"/>
            <w:hideMark/>
          </w:tcPr>
          <w:p w14:paraId="1304F9EC"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Water</w:t>
            </w:r>
          </w:p>
        </w:tc>
      </w:tr>
      <w:tr w:rsidR="00613E0C" w:rsidRPr="00613E0C" w14:paraId="354E7251" w14:textId="77777777" w:rsidTr="00613E0C">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01600530"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37</w:t>
            </w:r>
          </w:p>
        </w:tc>
        <w:tc>
          <w:tcPr>
            <w:tcW w:w="0" w:type="auto"/>
            <w:tcBorders>
              <w:top w:val="nil"/>
              <w:left w:val="nil"/>
              <w:bottom w:val="single" w:sz="4" w:space="0" w:color="auto"/>
              <w:right w:val="single" w:sz="4" w:space="0" w:color="auto"/>
            </w:tcBorders>
            <w:shd w:val="clear" w:color="auto" w:fill="auto"/>
            <w:noWrap/>
            <w:vAlign w:val="bottom"/>
            <w:hideMark/>
          </w:tcPr>
          <w:p w14:paraId="5BB3B3F7"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w:t>
            </w:r>
          </w:p>
        </w:tc>
        <w:tc>
          <w:tcPr>
            <w:tcW w:w="0" w:type="auto"/>
            <w:tcBorders>
              <w:top w:val="nil"/>
              <w:left w:val="nil"/>
              <w:bottom w:val="single" w:sz="4" w:space="0" w:color="auto"/>
              <w:right w:val="single" w:sz="4" w:space="0" w:color="auto"/>
            </w:tcBorders>
            <w:shd w:val="clear" w:color="auto" w:fill="auto"/>
            <w:noWrap/>
            <w:vAlign w:val="bottom"/>
            <w:hideMark/>
          </w:tcPr>
          <w:p w14:paraId="180BE70C"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100</w:t>
            </w:r>
          </w:p>
        </w:tc>
        <w:tc>
          <w:tcPr>
            <w:tcW w:w="0" w:type="auto"/>
            <w:tcBorders>
              <w:top w:val="nil"/>
              <w:left w:val="nil"/>
              <w:bottom w:val="single" w:sz="4" w:space="0" w:color="auto"/>
              <w:right w:val="single" w:sz="4" w:space="0" w:color="auto"/>
            </w:tcBorders>
            <w:shd w:val="clear" w:color="auto" w:fill="auto"/>
            <w:noWrap/>
            <w:vAlign w:val="bottom"/>
            <w:hideMark/>
          </w:tcPr>
          <w:p w14:paraId="1BAB6DE9"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11.15</w:t>
            </w:r>
          </w:p>
        </w:tc>
        <w:tc>
          <w:tcPr>
            <w:tcW w:w="0" w:type="auto"/>
            <w:tcBorders>
              <w:top w:val="nil"/>
              <w:left w:val="nil"/>
              <w:bottom w:val="single" w:sz="4" w:space="0" w:color="auto"/>
              <w:right w:val="single" w:sz="4" w:space="0" w:color="auto"/>
            </w:tcBorders>
            <w:shd w:val="clear" w:color="auto" w:fill="auto"/>
            <w:noWrap/>
            <w:vAlign w:val="bottom"/>
            <w:hideMark/>
          </w:tcPr>
          <w:p w14:paraId="1AA4401D"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0</w:t>
            </w:r>
          </w:p>
        </w:tc>
        <w:tc>
          <w:tcPr>
            <w:tcW w:w="0" w:type="auto"/>
            <w:tcBorders>
              <w:top w:val="single" w:sz="4" w:space="0" w:color="auto"/>
              <w:left w:val="single" w:sz="4" w:space="0" w:color="auto"/>
              <w:bottom w:val="single" w:sz="4" w:space="0" w:color="auto"/>
              <w:right w:val="single" w:sz="4" w:space="0" w:color="auto"/>
            </w:tcBorders>
            <w:shd w:val="clear" w:color="000000" w:fill="FFEB84"/>
            <w:noWrap/>
            <w:vAlign w:val="bottom"/>
            <w:hideMark/>
          </w:tcPr>
          <w:p w14:paraId="2A3C626B"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8.25%</w:t>
            </w:r>
          </w:p>
        </w:tc>
        <w:tc>
          <w:tcPr>
            <w:tcW w:w="0" w:type="auto"/>
            <w:tcBorders>
              <w:top w:val="single" w:sz="4" w:space="0" w:color="auto"/>
              <w:left w:val="single" w:sz="4" w:space="0" w:color="auto"/>
              <w:bottom w:val="single" w:sz="4" w:space="0" w:color="auto"/>
              <w:right w:val="single" w:sz="4" w:space="0" w:color="auto"/>
            </w:tcBorders>
            <w:shd w:val="clear" w:color="000000" w:fill="F7E984"/>
            <w:noWrap/>
            <w:vAlign w:val="bottom"/>
            <w:hideMark/>
          </w:tcPr>
          <w:p w14:paraId="69985A17"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9.20%</w:t>
            </w:r>
          </w:p>
        </w:tc>
        <w:tc>
          <w:tcPr>
            <w:tcW w:w="0" w:type="auto"/>
            <w:tcBorders>
              <w:top w:val="nil"/>
              <w:left w:val="nil"/>
              <w:bottom w:val="single" w:sz="4" w:space="0" w:color="auto"/>
              <w:right w:val="single" w:sz="4" w:space="0" w:color="auto"/>
            </w:tcBorders>
            <w:shd w:val="clear" w:color="auto" w:fill="auto"/>
            <w:noWrap/>
            <w:vAlign w:val="bottom"/>
            <w:hideMark/>
          </w:tcPr>
          <w:p w14:paraId="14C51F8A"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100%</w:t>
            </w:r>
          </w:p>
        </w:tc>
        <w:tc>
          <w:tcPr>
            <w:tcW w:w="0" w:type="auto"/>
            <w:tcBorders>
              <w:top w:val="nil"/>
              <w:left w:val="nil"/>
              <w:bottom w:val="single" w:sz="4" w:space="0" w:color="auto"/>
              <w:right w:val="single" w:sz="4" w:space="0" w:color="auto"/>
            </w:tcBorders>
            <w:shd w:val="clear" w:color="auto" w:fill="auto"/>
            <w:noWrap/>
            <w:vAlign w:val="bottom"/>
            <w:hideMark/>
          </w:tcPr>
          <w:p w14:paraId="6957BC49"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WOP</w:t>
            </w:r>
          </w:p>
        </w:tc>
        <w:tc>
          <w:tcPr>
            <w:tcW w:w="0" w:type="auto"/>
            <w:tcBorders>
              <w:top w:val="nil"/>
              <w:left w:val="nil"/>
              <w:bottom w:val="single" w:sz="4" w:space="0" w:color="auto"/>
              <w:right w:val="single" w:sz="4" w:space="0" w:color="auto"/>
            </w:tcBorders>
            <w:shd w:val="clear" w:color="auto" w:fill="auto"/>
            <w:noWrap/>
            <w:vAlign w:val="bottom"/>
            <w:hideMark/>
          </w:tcPr>
          <w:p w14:paraId="65DF1D7A"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5</w:t>
            </w:r>
          </w:p>
        </w:tc>
        <w:tc>
          <w:tcPr>
            <w:tcW w:w="0" w:type="auto"/>
            <w:tcBorders>
              <w:top w:val="nil"/>
              <w:left w:val="nil"/>
              <w:bottom w:val="single" w:sz="4" w:space="0" w:color="auto"/>
              <w:right w:val="single" w:sz="4" w:space="0" w:color="auto"/>
            </w:tcBorders>
            <w:shd w:val="clear" w:color="auto" w:fill="auto"/>
            <w:noWrap/>
            <w:vAlign w:val="bottom"/>
            <w:hideMark/>
          </w:tcPr>
          <w:p w14:paraId="3B7AACCF"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32</w:t>
            </w:r>
          </w:p>
        </w:tc>
        <w:tc>
          <w:tcPr>
            <w:tcW w:w="0" w:type="auto"/>
            <w:tcBorders>
              <w:top w:val="nil"/>
              <w:left w:val="nil"/>
              <w:bottom w:val="single" w:sz="4" w:space="0" w:color="auto"/>
              <w:right w:val="single" w:sz="4" w:space="0" w:color="auto"/>
            </w:tcBorders>
            <w:shd w:val="clear" w:color="auto" w:fill="auto"/>
            <w:noWrap/>
            <w:vAlign w:val="bottom"/>
            <w:hideMark/>
          </w:tcPr>
          <w:p w14:paraId="6C4452B8"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Water</w:t>
            </w:r>
          </w:p>
        </w:tc>
        <w:tc>
          <w:tcPr>
            <w:tcW w:w="0" w:type="auto"/>
            <w:tcBorders>
              <w:top w:val="nil"/>
              <w:left w:val="nil"/>
              <w:bottom w:val="single" w:sz="4" w:space="0" w:color="auto"/>
              <w:right w:val="single" w:sz="4" w:space="0" w:color="auto"/>
            </w:tcBorders>
            <w:shd w:val="clear" w:color="auto" w:fill="auto"/>
            <w:noWrap/>
            <w:vAlign w:val="bottom"/>
            <w:hideMark/>
          </w:tcPr>
          <w:p w14:paraId="14264EAA"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Blue</w:t>
            </w:r>
          </w:p>
        </w:tc>
        <w:tc>
          <w:tcPr>
            <w:tcW w:w="0" w:type="auto"/>
            <w:tcBorders>
              <w:top w:val="nil"/>
              <w:left w:val="nil"/>
              <w:bottom w:val="single" w:sz="4" w:space="0" w:color="auto"/>
              <w:right w:val="single" w:sz="4" w:space="0" w:color="auto"/>
            </w:tcBorders>
            <w:shd w:val="clear" w:color="auto" w:fill="auto"/>
            <w:noWrap/>
            <w:vAlign w:val="bottom"/>
            <w:hideMark/>
          </w:tcPr>
          <w:p w14:paraId="1CA47FF0"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Turquoise 100%</w:t>
            </w:r>
          </w:p>
        </w:tc>
        <w:tc>
          <w:tcPr>
            <w:tcW w:w="0" w:type="auto"/>
            <w:tcBorders>
              <w:top w:val="nil"/>
              <w:left w:val="nil"/>
              <w:bottom w:val="single" w:sz="4" w:space="0" w:color="auto"/>
              <w:right w:val="single" w:sz="4" w:space="0" w:color="auto"/>
            </w:tcBorders>
            <w:shd w:val="clear" w:color="auto" w:fill="auto"/>
            <w:noWrap/>
            <w:vAlign w:val="bottom"/>
            <w:hideMark/>
          </w:tcPr>
          <w:p w14:paraId="6DCCEC28"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Ambient</w:t>
            </w:r>
          </w:p>
        </w:tc>
        <w:tc>
          <w:tcPr>
            <w:tcW w:w="0" w:type="auto"/>
            <w:tcBorders>
              <w:top w:val="nil"/>
              <w:left w:val="nil"/>
              <w:bottom w:val="single" w:sz="4" w:space="0" w:color="auto"/>
              <w:right w:val="single" w:sz="4" w:space="0" w:color="auto"/>
            </w:tcBorders>
            <w:shd w:val="clear" w:color="auto" w:fill="auto"/>
            <w:noWrap/>
            <w:vAlign w:val="bottom"/>
            <w:hideMark/>
          </w:tcPr>
          <w:p w14:paraId="698CAFCB"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62</w:t>
            </w:r>
          </w:p>
        </w:tc>
        <w:tc>
          <w:tcPr>
            <w:tcW w:w="0" w:type="auto"/>
            <w:tcBorders>
              <w:top w:val="nil"/>
              <w:left w:val="nil"/>
              <w:bottom w:val="single" w:sz="4" w:space="0" w:color="auto"/>
              <w:right w:val="single" w:sz="4" w:space="0" w:color="auto"/>
            </w:tcBorders>
            <w:shd w:val="clear" w:color="auto" w:fill="auto"/>
            <w:noWrap/>
            <w:vAlign w:val="bottom"/>
            <w:hideMark/>
          </w:tcPr>
          <w:p w14:paraId="5540E2ED"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Water</w:t>
            </w:r>
          </w:p>
        </w:tc>
      </w:tr>
      <w:tr w:rsidR="00613E0C" w:rsidRPr="00613E0C" w14:paraId="0EC1ADC1" w14:textId="77777777" w:rsidTr="00613E0C">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1D846D90"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38</w:t>
            </w:r>
          </w:p>
        </w:tc>
        <w:tc>
          <w:tcPr>
            <w:tcW w:w="0" w:type="auto"/>
            <w:tcBorders>
              <w:top w:val="nil"/>
              <w:left w:val="nil"/>
              <w:bottom w:val="single" w:sz="4" w:space="0" w:color="auto"/>
              <w:right w:val="single" w:sz="4" w:space="0" w:color="auto"/>
            </w:tcBorders>
            <w:shd w:val="clear" w:color="auto" w:fill="auto"/>
            <w:noWrap/>
            <w:vAlign w:val="bottom"/>
            <w:hideMark/>
          </w:tcPr>
          <w:p w14:paraId="7C6BE282"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w:t>
            </w:r>
          </w:p>
        </w:tc>
        <w:tc>
          <w:tcPr>
            <w:tcW w:w="0" w:type="auto"/>
            <w:tcBorders>
              <w:top w:val="nil"/>
              <w:left w:val="nil"/>
              <w:bottom w:val="single" w:sz="4" w:space="0" w:color="auto"/>
              <w:right w:val="single" w:sz="4" w:space="0" w:color="auto"/>
            </w:tcBorders>
            <w:shd w:val="clear" w:color="auto" w:fill="auto"/>
            <w:noWrap/>
            <w:vAlign w:val="bottom"/>
            <w:hideMark/>
          </w:tcPr>
          <w:p w14:paraId="51DD9414"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100</w:t>
            </w:r>
          </w:p>
        </w:tc>
        <w:tc>
          <w:tcPr>
            <w:tcW w:w="0" w:type="auto"/>
            <w:tcBorders>
              <w:top w:val="nil"/>
              <w:left w:val="nil"/>
              <w:bottom w:val="single" w:sz="4" w:space="0" w:color="auto"/>
              <w:right w:val="single" w:sz="4" w:space="0" w:color="auto"/>
            </w:tcBorders>
            <w:shd w:val="clear" w:color="auto" w:fill="auto"/>
            <w:noWrap/>
            <w:vAlign w:val="bottom"/>
            <w:hideMark/>
          </w:tcPr>
          <w:p w14:paraId="3C86B109"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11.15</w:t>
            </w:r>
          </w:p>
        </w:tc>
        <w:tc>
          <w:tcPr>
            <w:tcW w:w="0" w:type="auto"/>
            <w:tcBorders>
              <w:top w:val="nil"/>
              <w:left w:val="nil"/>
              <w:bottom w:val="single" w:sz="4" w:space="0" w:color="auto"/>
              <w:right w:val="single" w:sz="4" w:space="0" w:color="auto"/>
            </w:tcBorders>
            <w:shd w:val="clear" w:color="auto" w:fill="auto"/>
            <w:noWrap/>
            <w:vAlign w:val="bottom"/>
            <w:hideMark/>
          </w:tcPr>
          <w:p w14:paraId="16428415"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0</w:t>
            </w:r>
          </w:p>
        </w:tc>
        <w:tc>
          <w:tcPr>
            <w:tcW w:w="0" w:type="auto"/>
            <w:tcBorders>
              <w:top w:val="single" w:sz="4" w:space="0" w:color="auto"/>
              <w:left w:val="single" w:sz="4" w:space="0" w:color="auto"/>
              <w:bottom w:val="single" w:sz="4" w:space="0" w:color="auto"/>
              <w:right w:val="single" w:sz="4" w:space="0" w:color="auto"/>
            </w:tcBorders>
            <w:shd w:val="clear" w:color="000000" w:fill="FFEB84"/>
            <w:noWrap/>
            <w:vAlign w:val="bottom"/>
            <w:hideMark/>
          </w:tcPr>
          <w:p w14:paraId="10D1DCFE"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8.25%</w:t>
            </w:r>
          </w:p>
        </w:tc>
        <w:tc>
          <w:tcPr>
            <w:tcW w:w="0" w:type="auto"/>
            <w:tcBorders>
              <w:top w:val="single" w:sz="4" w:space="0" w:color="auto"/>
              <w:left w:val="single" w:sz="4" w:space="0" w:color="auto"/>
              <w:bottom w:val="single" w:sz="4" w:space="0" w:color="auto"/>
              <w:right w:val="single" w:sz="4" w:space="0" w:color="auto"/>
            </w:tcBorders>
            <w:shd w:val="clear" w:color="000000" w:fill="F7E984"/>
            <w:noWrap/>
            <w:vAlign w:val="bottom"/>
            <w:hideMark/>
          </w:tcPr>
          <w:p w14:paraId="5E17BB10"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9.20%</w:t>
            </w:r>
          </w:p>
        </w:tc>
        <w:tc>
          <w:tcPr>
            <w:tcW w:w="0" w:type="auto"/>
            <w:tcBorders>
              <w:top w:val="nil"/>
              <w:left w:val="nil"/>
              <w:bottom w:val="single" w:sz="4" w:space="0" w:color="auto"/>
              <w:right w:val="single" w:sz="4" w:space="0" w:color="auto"/>
            </w:tcBorders>
            <w:shd w:val="clear" w:color="auto" w:fill="auto"/>
            <w:noWrap/>
            <w:vAlign w:val="bottom"/>
            <w:hideMark/>
          </w:tcPr>
          <w:p w14:paraId="4F7036E5"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100%</w:t>
            </w:r>
          </w:p>
        </w:tc>
        <w:tc>
          <w:tcPr>
            <w:tcW w:w="0" w:type="auto"/>
            <w:tcBorders>
              <w:top w:val="nil"/>
              <w:left w:val="nil"/>
              <w:bottom w:val="single" w:sz="4" w:space="0" w:color="auto"/>
              <w:right w:val="single" w:sz="4" w:space="0" w:color="auto"/>
            </w:tcBorders>
            <w:shd w:val="clear" w:color="auto" w:fill="auto"/>
            <w:noWrap/>
            <w:vAlign w:val="bottom"/>
            <w:hideMark/>
          </w:tcPr>
          <w:p w14:paraId="1EF6C01E"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WOP</w:t>
            </w:r>
          </w:p>
        </w:tc>
        <w:tc>
          <w:tcPr>
            <w:tcW w:w="0" w:type="auto"/>
            <w:tcBorders>
              <w:top w:val="nil"/>
              <w:left w:val="nil"/>
              <w:bottom w:val="single" w:sz="4" w:space="0" w:color="auto"/>
              <w:right w:val="single" w:sz="4" w:space="0" w:color="auto"/>
            </w:tcBorders>
            <w:shd w:val="clear" w:color="auto" w:fill="auto"/>
            <w:noWrap/>
            <w:vAlign w:val="bottom"/>
            <w:hideMark/>
          </w:tcPr>
          <w:p w14:paraId="7B34F8F7"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5</w:t>
            </w:r>
          </w:p>
        </w:tc>
        <w:tc>
          <w:tcPr>
            <w:tcW w:w="0" w:type="auto"/>
            <w:tcBorders>
              <w:top w:val="nil"/>
              <w:left w:val="nil"/>
              <w:bottom w:val="single" w:sz="4" w:space="0" w:color="auto"/>
              <w:right w:val="single" w:sz="4" w:space="0" w:color="auto"/>
            </w:tcBorders>
            <w:shd w:val="clear" w:color="auto" w:fill="auto"/>
            <w:noWrap/>
            <w:vAlign w:val="bottom"/>
            <w:hideMark/>
          </w:tcPr>
          <w:p w14:paraId="3A40132B"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32</w:t>
            </w:r>
          </w:p>
        </w:tc>
        <w:tc>
          <w:tcPr>
            <w:tcW w:w="0" w:type="auto"/>
            <w:tcBorders>
              <w:top w:val="nil"/>
              <w:left w:val="nil"/>
              <w:bottom w:val="single" w:sz="4" w:space="0" w:color="auto"/>
              <w:right w:val="single" w:sz="4" w:space="0" w:color="auto"/>
            </w:tcBorders>
            <w:shd w:val="clear" w:color="auto" w:fill="auto"/>
            <w:noWrap/>
            <w:vAlign w:val="bottom"/>
            <w:hideMark/>
          </w:tcPr>
          <w:p w14:paraId="472C20C7"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Water</w:t>
            </w:r>
          </w:p>
        </w:tc>
        <w:tc>
          <w:tcPr>
            <w:tcW w:w="0" w:type="auto"/>
            <w:tcBorders>
              <w:top w:val="nil"/>
              <w:left w:val="nil"/>
              <w:bottom w:val="single" w:sz="4" w:space="0" w:color="auto"/>
              <w:right w:val="single" w:sz="4" w:space="0" w:color="auto"/>
            </w:tcBorders>
            <w:shd w:val="clear" w:color="auto" w:fill="auto"/>
            <w:noWrap/>
            <w:vAlign w:val="bottom"/>
            <w:hideMark/>
          </w:tcPr>
          <w:p w14:paraId="02F24910"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Blue</w:t>
            </w:r>
          </w:p>
        </w:tc>
        <w:tc>
          <w:tcPr>
            <w:tcW w:w="0" w:type="auto"/>
            <w:tcBorders>
              <w:top w:val="nil"/>
              <w:left w:val="nil"/>
              <w:bottom w:val="single" w:sz="4" w:space="0" w:color="auto"/>
              <w:right w:val="single" w:sz="4" w:space="0" w:color="auto"/>
            </w:tcBorders>
            <w:shd w:val="clear" w:color="auto" w:fill="auto"/>
            <w:noWrap/>
            <w:vAlign w:val="bottom"/>
            <w:hideMark/>
          </w:tcPr>
          <w:p w14:paraId="23E9AB54"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Turquoise 100%</w:t>
            </w:r>
          </w:p>
        </w:tc>
        <w:tc>
          <w:tcPr>
            <w:tcW w:w="0" w:type="auto"/>
            <w:tcBorders>
              <w:top w:val="nil"/>
              <w:left w:val="nil"/>
              <w:bottom w:val="single" w:sz="4" w:space="0" w:color="auto"/>
              <w:right w:val="single" w:sz="4" w:space="0" w:color="auto"/>
            </w:tcBorders>
            <w:shd w:val="clear" w:color="auto" w:fill="auto"/>
            <w:noWrap/>
            <w:vAlign w:val="bottom"/>
            <w:hideMark/>
          </w:tcPr>
          <w:p w14:paraId="565E780E"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Ambient</w:t>
            </w:r>
          </w:p>
        </w:tc>
        <w:tc>
          <w:tcPr>
            <w:tcW w:w="0" w:type="auto"/>
            <w:tcBorders>
              <w:top w:val="nil"/>
              <w:left w:val="nil"/>
              <w:bottom w:val="single" w:sz="4" w:space="0" w:color="auto"/>
              <w:right w:val="single" w:sz="4" w:space="0" w:color="auto"/>
            </w:tcBorders>
            <w:shd w:val="clear" w:color="auto" w:fill="auto"/>
            <w:noWrap/>
            <w:vAlign w:val="bottom"/>
            <w:hideMark/>
          </w:tcPr>
          <w:p w14:paraId="013086F5"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61.4</w:t>
            </w:r>
          </w:p>
        </w:tc>
        <w:tc>
          <w:tcPr>
            <w:tcW w:w="0" w:type="auto"/>
            <w:tcBorders>
              <w:top w:val="nil"/>
              <w:left w:val="nil"/>
              <w:bottom w:val="single" w:sz="4" w:space="0" w:color="auto"/>
              <w:right w:val="single" w:sz="4" w:space="0" w:color="auto"/>
            </w:tcBorders>
            <w:shd w:val="clear" w:color="auto" w:fill="auto"/>
            <w:noWrap/>
            <w:vAlign w:val="bottom"/>
            <w:hideMark/>
          </w:tcPr>
          <w:p w14:paraId="3DB61EA0"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Water</w:t>
            </w:r>
          </w:p>
        </w:tc>
      </w:tr>
      <w:tr w:rsidR="00613E0C" w:rsidRPr="00613E0C" w14:paraId="33E3E885" w14:textId="77777777" w:rsidTr="00613E0C">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37338AF3"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39</w:t>
            </w:r>
          </w:p>
        </w:tc>
        <w:tc>
          <w:tcPr>
            <w:tcW w:w="0" w:type="auto"/>
            <w:tcBorders>
              <w:top w:val="nil"/>
              <w:left w:val="nil"/>
              <w:bottom w:val="single" w:sz="4" w:space="0" w:color="auto"/>
              <w:right w:val="single" w:sz="4" w:space="0" w:color="auto"/>
            </w:tcBorders>
            <w:shd w:val="clear" w:color="auto" w:fill="auto"/>
            <w:noWrap/>
            <w:vAlign w:val="bottom"/>
            <w:hideMark/>
          </w:tcPr>
          <w:p w14:paraId="4F664AD8"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w:t>
            </w:r>
          </w:p>
        </w:tc>
        <w:tc>
          <w:tcPr>
            <w:tcW w:w="0" w:type="auto"/>
            <w:tcBorders>
              <w:top w:val="nil"/>
              <w:left w:val="nil"/>
              <w:bottom w:val="single" w:sz="4" w:space="0" w:color="auto"/>
              <w:right w:val="single" w:sz="4" w:space="0" w:color="auto"/>
            </w:tcBorders>
            <w:shd w:val="clear" w:color="auto" w:fill="auto"/>
            <w:noWrap/>
            <w:vAlign w:val="bottom"/>
            <w:hideMark/>
          </w:tcPr>
          <w:p w14:paraId="22520DA6"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100</w:t>
            </w:r>
          </w:p>
        </w:tc>
        <w:tc>
          <w:tcPr>
            <w:tcW w:w="0" w:type="auto"/>
            <w:tcBorders>
              <w:top w:val="nil"/>
              <w:left w:val="nil"/>
              <w:bottom w:val="single" w:sz="4" w:space="0" w:color="auto"/>
              <w:right w:val="single" w:sz="4" w:space="0" w:color="auto"/>
            </w:tcBorders>
            <w:shd w:val="clear" w:color="auto" w:fill="auto"/>
            <w:noWrap/>
            <w:vAlign w:val="bottom"/>
            <w:hideMark/>
          </w:tcPr>
          <w:p w14:paraId="40E2503A"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11.15</w:t>
            </w:r>
          </w:p>
        </w:tc>
        <w:tc>
          <w:tcPr>
            <w:tcW w:w="0" w:type="auto"/>
            <w:tcBorders>
              <w:top w:val="nil"/>
              <w:left w:val="nil"/>
              <w:bottom w:val="single" w:sz="4" w:space="0" w:color="auto"/>
              <w:right w:val="single" w:sz="4" w:space="0" w:color="auto"/>
            </w:tcBorders>
            <w:shd w:val="clear" w:color="auto" w:fill="auto"/>
            <w:noWrap/>
            <w:vAlign w:val="bottom"/>
            <w:hideMark/>
          </w:tcPr>
          <w:p w14:paraId="452CA061"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0</w:t>
            </w:r>
          </w:p>
        </w:tc>
        <w:tc>
          <w:tcPr>
            <w:tcW w:w="0" w:type="auto"/>
            <w:tcBorders>
              <w:top w:val="single" w:sz="4" w:space="0" w:color="auto"/>
              <w:left w:val="single" w:sz="4" w:space="0" w:color="auto"/>
              <w:bottom w:val="single" w:sz="4" w:space="0" w:color="auto"/>
              <w:right w:val="single" w:sz="4" w:space="0" w:color="auto"/>
            </w:tcBorders>
            <w:shd w:val="clear" w:color="000000" w:fill="FFEB84"/>
            <w:noWrap/>
            <w:vAlign w:val="bottom"/>
            <w:hideMark/>
          </w:tcPr>
          <w:p w14:paraId="5C1184E0"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8.25%</w:t>
            </w:r>
          </w:p>
        </w:tc>
        <w:tc>
          <w:tcPr>
            <w:tcW w:w="0" w:type="auto"/>
            <w:tcBorders>
              <w:top w:val="single" w:sz="4" w:space="0" w:color="auto"/>
              <w:left w:val="single" w:sz="4" w:space="0" w:color="auto"/>
              <w:bottom w:val="single" w:sz="4" w:space="0" w:color="auto"/>
              <w:right w:val="single" w:sz="4" w:space="0" w:color="auto"/>
            </w:tcBorders>
            <w:shd w:val="clear" w:color="000000" w:fill="F7E984"/>
            <w:noWrap/>
            <w:vAlign w:val="bottom"/>
            <w:hideMark/>
          </w:tcPr>
          <w:p w14:paraId="272364D6"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9.20%</w:t>
            </w:r>
          </w:p>
        </w:tc>
        <w:tc>
          <w:tcPr>
            <w:tcW w:w="0" w:type="auto"/>
            <w:tcBorders>
              <w:top w:val="nil"/>
              <w:left w:val="nil"/>
              <w:bottom w:val="single" w:sz="4" w:space="0" w:color="auto"/>
              <w:right w:val="single" w:sz="4" w:space="0" w:color="auto"/>
            </w:tcBorders>
            <w:shd w:val="clear" w:color="auto" w:fill="auto"/>
            <w:noWrap/>
            <w:vAlign w:val="bottom"/>
            <w:hideMark/>
          </w:tcPr>
          <w:p w14:paraId="13E028F5"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100%</w:t>
            </w:r>
          </w:p>
        </w:tc>
        <w:tc>
          <w:tcPr>
            <w:tcW w:w="0" w:type="auto"/>
            <w:tcBorders>
              <w:top w:val="nil"/>
              <w:left w:val="nil"/>
              <w:bottom w:val="single" w:sz="4" w:space="0" w:color="auto"/>
              <w:right w:val="single" w:sz="4" w:space="0" w:color="auto"/>
            </w:tcBorders>
            <w:shd w:val="clear" w:color="auto" w:fill="auto"/>
            <w:noWrap/>
            <w:vAlign w:val="bottom"/>
            <w:hideMark/>
          </w:tcPr>
          <w:p w14:paraId="198FEFDC"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WOP</w:t>
            </w:r>
          </w:p>
        </w:tc>
        <w:tc>
          <w:tcPr>
            <w:tcW w:w="0" w:type="auto"/>
            <w:tcBorders>
              <w:top w:val="nil"/>
              <w:left w:val="nil"/>
              <w:bottom w:val="single" w:sz="4" w:space="0" w:color="auto"/>
              <w:right w:val="single" w:sz="4" w:space="0" w:color="auto"/>
            </w:tcBorders>
            <w:shd w:val="clear" w:color="auto" w:fill="auto"/>
            <w:noWrap/>
            <w:vAlign w:val="bottom"/>
            <w:hideMark/>
          </w:tcPr>
          <w:p w14:paraId="41F18EE2"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5</w:t>
            </w:r>
          </w:p>
        </w:tc>
        <w:tc>
          <w:tcPr>
            <w:tcW w:w="0" w:type="auto"/>
            <w:tcBorders>
              <w:top w:val="nil"/>
              <w:left w:val="nil"/>
              <w:bottom w:val="single" w:sz="4" w:space="0" w:color="auto"/>
              <w:right w:val="single" w:sz="4" w:space="0" w:color="auto"/>
            </w:tcBorders>
            <w:shd w:val="clear" w:color="auto" w:fill="auto"/>
            <w:noWrap/>
            <w:vAlign w:val="bottom"/>
            <w:hideMark/>
          </w:tcPr>
          <w:p w14:paraId="6B034446"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32</w:t>
            </w:r>
          </w:p>
        </w:tc>
        <w:tc>
          <w:tcPr>
            <w:tcW w:w="0" w:type="auto"/>
            <w:tcBorders>
              <w:top w:val="nil"/>
              <w:left w:val="nil"/>
              <w:bottom w:val="single" w:sz="4" w:space="0" w:color="auto"/>
              <w:right w:val="single" w:sz="4" w:space="0" w:color="auto"/>
            </w:tcBorders>
            <w:shd w:val="clear" w:color="auto" w:fill="auto"/>
            <w:noWrap/>
            <w:vAlign w:val="bottom"/>
            <w:hideMark/>
          </w:tcPr>
          <w:p w14:paraId="775F18E7"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Water</w:t>
            </w:r>
          </w:p>
        </w:tc>
        <w:tc>
          <w:tcPr>
            <w:tcW w:w="0" w:type="auto"/>
            <w:tcBorders>
              <w:top w:val="nil"/>
              <w:left w:val="nil"/>
              <w:bottom w:val="single" w:sz="4" w:space="0" w:color="auto"/>
              <w:right w:val="single" w:sz="4" w:space="0" w:color="auto"/>
            </w:tcBorders>
            <w:shd w:val="clear" w:color="auto" w:fill="auto"/>
            <w:noWrap/>
            <w:vAlign w:val="bottom"/>
            <w:hideMark/>
          </w:tcPr>
          <w:p w14:paraId="164B5047"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Blue</w:t>
            </w:r>
          </w:p>
        </w:tc>
        <w:tc>
          <w:tcPr>
            <w:tcW w:w="0" w:type="auto"/>
            <w:tcBorders>
              <w:top w:val="nil"/>
              <w:left w:val="nil"/>
              <w:bottom w:val="single" w:sz="4" w:space="0" w:color="auto"/>
              <w:right w:val="single" w:sz="4" w:space="0" w:color="auto"/>
            </w:tcBorders>
            <w:shd w:val="clear" w:color="auto" w:fill="auto"/>
            <w:noWrap/>
            <w:vAlign w:val="bottom"/>
            <w:hideMark/>
          </w:tcPr>
          <w:p w14:paraId="62537F18"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Turquoise 100%</w:t>
            </w:r>
          </w:p>
        </w:tc>
        <w:tc>
          <w:tcPr>
            <w:tcW w:w="0" w:type="auto"/>
            <w:tcBorders>
              <w:top w:val="nil"/>
              <w:left w:val="nil"/>
              <w:bottom w:val="single" w:sz="4" w:space="0" w:color="auto"/>
              <w:right w:val="single" w:sz="4" w:space="0" w:color="auto"/>
            </w:tcBorders>
            <w:shd w:val="clear" w:color="auto" w:fill="auto"/>
            <w:noWrap/>
            <w:vAlign w:val="bottom"/>
            <w:hideMark/>
          </w:tcPr>
          <w:p w14:paraId="383FAA9D"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Ambient</w:t>
            </w:r>
          </w:p>
        </w:tc>
        <w:tc>
          <w:tcPr>
            <w:tcW w:w="0" w:type="auto"/>
            <w:tcBorders>
              <w:top w:val="nil"/>
              <w:left w:val="nil"/>
              <w:bottom w:val="single" w:sz="4" w:space="0" w:color="auto"/>
              <w:right w:val="single" w:sz="4" w:space="0" w:color="auto"/>
            </w:tcBorders>
            <w:shd w:val="clear" w:color="auto" w:fill="auto"/>
            <w:noWrap/>
            <w:vAlign w:val="bottom"/>
            <w:hideMark/>
          </w:tcPr>
          <w:p w14:paraId="7D811C47"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69.2</w:t>
            </w:r>
          </w:p>
        </w:tc>
        <w:tc>
          <w:tcPr>
            <w:tcW w:w="0" w:type="auto"/>
            <w:tcBorders>
              <w:top w:val="nil"/>
              <w:left w:val="nil"/>
              <w:bottom w:val="single" w:sz="4" w:space="0" w:color="auto"/>
              <w:right w:val="single" w:sz="4" w:space="0" w:color="auto"/>
            </w:tcBorders>
            <w:shd w:val="clear" w:color="auto" w:fill="auto"/>
            <w:noWrap/>
            <w:vAlign w:val="bottom"/>
            <w:hideMark/>
          </w:tcPr>
          <w:p w14:paraId="5D26C86D"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Water</w:t>
            </w:r>
          </w:p>
        </w:tc>
      </w:tr>
      <w:tr w:rsidR="00613E0C" w:rsidRPr="00613E0C" w14:paraId="0DFAF3BA" w14:textId="77777777" w:rsidTr="00613E0C">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495C17DF"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40</w:t>
            </w:r>
          </w:p>
        </w:tc>
        <w:tc>
          <w:tcPr>
            <w:tcW w:w="0" w:type="auto"/>
            <w:tcBorders>
              <w:top w:val="nil"/>
              <w:left w:val="nil"/>
              <w:bottom w:val="single" w:sz="4" w:space="0" w:color="auto"/>
              <w:right w:val="single" w:sz="4" w:space="0" w:color="auto"/>
            </w:tcBorders>
            <w:shd w:val="clear" w:color="auto" w:fill="auto"/>
            <w:noWrap/>
            <w:vAlign w:val="bottom"/>
            <w:hideMark/>
          </w:tcPr>
          <w:p w14:paraId="6D0CB2E1"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w:t>
            </w:r>
          </w:p>
        </w:tc>
        <w:tc>
          <w:tcPr>
            <w:tcW w:w="0" w:type="auto"/>
            <w:tcBorders>
              <w:top w:val="nil"/>
              <w:left w:val="nil"/>
              <w:bottom w:val="single" w:sz="4" w:space="0" w:color="auto"/>
              <w:right w:val="single" w:sz="4" w:space="0" w:color="auto"/>
            </w:tcBorders>
            <w:shd w:val="clear" w:color="auto" w:fill="auto"/>
            <w:noWrap/>
            <w:vAlign w:val="bottom"/>
            <w:hideMark/>
          </w:tcPr>
          <w:p w14:paraId="1B375F05"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102</w:t>
            </w:r>
          </w:p>
        </w:tc>
        <w:tc>
          <w:tcPr>
            <w:tcW w:w="0" w:type="auto"/>
            <w:tcBorders>
              <w:top w:val="nil"/>
              <w:left w:val="nil"/>
              <w:bottom w:val="single" w:sz="4" w:space="0" w:color="auto"/>
              <w:right w:val="single" w:sz="4" w:space="0" w:color="auto"/>
            </w:tcBorders>
            <w:shd w:val="clear" w:color="auto" w:fill="auto"/>
            <w:noWrap/>
            <w:vAlign w:val="bottom"/>
            <w:hideMark/>
          </w:tcPr>
          <w:p w14:paraId="36451144"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10.45</w:t>
            </w:r>
          </w:p>
        </w:tc>
        <w:tc>
          <w:tcPr>
            <w:tcW w:w="0" w:type="auto"/>
            <w:tcBorders>
              <w:top w:val="nil"/>
              <w:left w:val="nil"/>
              <w:bottom w:val="single" w:sz="4" w:space="0" w:color="auto"/>
              <w:right w:val="single" w:sz="4" w:space="0" w:color="auto"/>
            </w:tcBorders>
            <w:shd w:val="clear" w:color="auto" w:fill="auto"/>
            <w:noWrap/>
            <w:vAlign w:val="bottom"/>
            <w:hideMark/>
          </w:tcPr>
          <w:p w14:paraId="12B43E5D"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0</w:t>
            </w:r>
          </w:p>
        </w:tc>
        <w:tc>
          <w:tcPr>
            <w:tcW w:w="0" w:type="auto"/>
            <w:tcBorders>
              <w:top w:val="single" w:sz="4" w:space="0" w:color="auto"/>
              <w:left w:val="single" w:sz="4" w:space="0" w:color="auto"/>
              <w:bottom w:val="single" w:sz="4" w:space="0" w:color="auto"/>
              <w:right w:val="single" w:sz="4" w:space="0" w:color="auto"/>
            </w:tcBorders>
            <w:shd w:val="clear" w:color="000000" w:fill="FEE883"/>
            <w:noWrap/>
            <w:vAlign w:val="bottom"/>
            <w:hideMark/>
          </w:tcPr>
          <w:p w14:paraId="27C93567"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8.17%</w:t>
            </w:r>
          </w:p>
        </w:tc>
        <w:tc>
          <w:tcPr>
            <w:tcW w:w="0" w:type="auto"/>
            <w:tcBorders>
              <w:top w:val="single" w:sz="4" w:space="0" w:color="auto"/>
              <w:left w:val="single" w:sz="4" w:space="0" w:color="auto"/>
              <w:bottom w:val="single" w:sz="4" w:space="0" w:color="auto"/>
              <w:right w:val="single" w:sz="4" w:space="0" w:color="auto"/>
            </w:tcBorders>
            <w:shd w:val="clear" w:color="000000" w:fill="FDEB84"/>
            <w:noWrap/>
            <w:vAlign w:val="bottom"/>
            <w:hideMark/>
          </w:tcPr>
          <w:p w14:paraId="6D126C0F"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8.53%</w:t>
            </w:r>
          </w:p>
        </w:tc>
        <w:tc>
          <w:tcPr>
            <w:tcW w:w="0" w:type="auto"/>
            <w:tcBorders>
              <w:top w:val="nil"/>
              <w:left w:val="nil"/>
              <w:bottom w:val="single" w:sz="4" w:space="0" w:color="auto"/>
              <w:right w:val="single" w:sz="4" w:space="0" w:color="auto"/>
            </w:tcBorders>
            <w:shd w:val="clear" w:color="auto" w:fill="auto"/>
            <w:noWrap/>
            <w:vAlign w:val="bottom"/>
            <w:hideMark/>
          </w:tcPr>
          <w:p w14:paraId="76C86BC4"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100%</w:t>
            </w:r>
          </w:p>
        </w:tc>
        <w:tc>
          <w:tcPr>
            <w:tcW w:w="0" w:type="auto"/>
            <w:tcBorders>
              <w:top w:val="nil"/>
              <w:left w:val="nil"/>
              <w:bottom w:val="single" w:sz="4" w:space="0" w:color="auto"/>
              <w:right w:val="single" w:sz="4" w:space="0" w:color="auto"/>
            </w:tcBorders>
            <w:shd w:val="clear" w:color="auto" w:fill="auto"/>
            <w:noWrap/>
            <w:vAlign w:val="bottom"/>
            <w:hideMark/>
          </w:tcPr>
          <w:p w14:paraId="01DB22D6"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WOP</w:t>
            </w:r>
          </w:p>
        </w:tc>
        <w:tc>
          <w:tcPr>
            <w:tcW w:w="0" w:type="auto"/>
            <w:tcBorders>
              <w:top w:val="nil"/>
              <w:left w:val="nil"/>
              <w:bottom w:val="single" w:sz="4" w:space="0" w:color="auto"/>
              <w:right w:val="single" w:sz="4" w:space="0" w:color="auto"/>
            </w:tcBorders>
            <w:shd w:val="clear" w:color="auto" w:fill="auto"/>
            <w:noWrap/>
            <w:vAlign w:val="bottom"/>
            <w:hideMark/>
          </w:tcPr>
          <w:p w14:paraId="4ED41D1F"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5</w:t>
            </w:r>
          </w:p>
        </w:tc>
        <w:tc>
          <w:tcPr>
            <w:tcW w:w="0" w:type="auto"/>
            <w:tcBorders>
              <w:top w:val="nil"/>
              <w:left w:val="nil"/>
              <w:bottom w:val="single" w:sz="4" w:space="0" w:color="auto"/>
              <w:right w:val="single" w:sz="4" w:space="0" w:color="auto"/>
            </w:tcBorders>
            <w:shd w:val="clear" w:color="auto" w:fill="auto"/>
            <w:noWrap/>
            <w:vAlign w:val="bottom"/>
            <w:hideMark/>
          </w:tcPr>
          <w:p w14:paraId="3A6DFCA4"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80</w:t>
            </w:r>
          </w:p>
        </w:tc>
        <w:tc>
          <w:tcPr>
            <w:tcW w:w="0" w:type="auto"/>
            <w:tcBorders>
              <w:top w:val="nil"/>
              <w:left w:val="nil"/>
              <w:bottom w:val="single" w:sz="4" w:space="0" w:color="auto"/>
              <w:right w:val="single" w:sz="4" w:space="0" w:color="auto"/>
            </w:tcBorders>
            <w:shd w:val="clear" w:color="auto" w:fill="auto"/>
            <w:noWrap/>
            <w:vAlign w:val="bottom"/>
            <w:hideMark/>
          </w:tcPr>
          <w:p w14:paraId="2881E9E9"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Water</w:t>
            </w:r>
          </w:p>
        </w:tc>
        <w:tc>
          <w:tcPr>
            <w:tcW w:w="0" w:type="auto"/>
            <w:tcBorders>
              <w:top w:val="nil"/>
              <w:left w:val="nil"/>
              <w:bottom w:val="single" w:sz="4" w:space="0" w:color="auto"/>
              <w:right w:val="single" w:sz="4" w:space="0" w:color="auto"/>
            </w:tcBorders>
            <w:shd w:val="clear" w:color="auto" w:fill="auto"/>
            <w:noWrap/>
            <w:vAlign w:val="bottom"/>
            <w:hideMark/>
          </w:tcPr>
          <w:p w14:paraId="1AF74A51"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Blue</w:t>
            </w:r>
          </w:p>
        </w:tc>
        <w:tc>
          <w:tcPr>
            <w:tcW w:w="0" w:type="auto"/>
            <w:tcBorders>
              <w:top w:val="nil"/>
              <w:left w:val="nil"/>
              <w:bottom w:val="single" w:sz="4" w:space="0" w:color="auto"/>
              <w:right w:val="single" w:sz="4" w:space="0" w:color="auto"/>
            </w:tcBorders>
            <w:shd w:val="clear" w:color="auto" w:fill="auto"/>
            <w:noWrap/>
            <w:vAlign w:val="bottom"/>
            <w:hideMark/>
          </w:tcPr>
          <w:p w14:paraId="1BEAC185"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Turquoise 100%</w:t>
            </w:r>
          </w:p>
        </w:tc>
        <w:tc>
          <w:tcPr>
            <w:tcW w:w="0" w:type="auto"/>
            <w:tcBorders>
              <w:top w:val="nil"/>
              <w:left w:val="nil"/>
              <w:bottom w:val="single" w:sz="4" w:space="0" w:color="auto"/>
              <w:right w:val="single" w:sz="4" w:space="0" w:color="auto"/>
            </w:tcBorders>
            <w:shd w:val="clear" w:color="auto" w:fill="auto"/>
            <w:noWrap/>
            <w:vAlign w:val="bottom"/>
            <w:hideMark/>
          </w:tcPr>
          <w:p w14:paraId="180ED8B8"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Ambient</w:t>
            </w:r>
          </w:p>
        </w:tc>
        <w:tc>
          <w:tcPr>
            <w:tcW w:w="0" w:type="auto"/>
            <w:tcBorders>
              <w:top w:val="nil"/>
              <w:left w:val="nil"/>
              <w:bottom w:val="single" w:sz="4" w:space="0" w:color="auto"/>
              <w:right w:val="single" w:sz="4" w:space="0" w:color="auto"/>
            </w:tcBorders>
            <w:shd w:val="clear" w:color="auto" w:fill="auto"/>
            <w:noWrap/>
            <w:vAlign w:val="bottom"/>
            <w:hideMark/>
          </w:tcPr>
          <w:p w14:paraId="0C9CD6AD"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60</w:t>
            </w:r>
          </w:p>
        </w:tc>
        <w:tc>
          <w:tcPr>
            <w:tcW w:w="0" w:type="auto"/>
            <w:tcBorders>
              <w:top w:val="nil"/>
              <w:left w:val="nil"/>
              <w:bottom w:val="single" w:sz="4" w:space="0" w:color="auto"/>
              <w:right w:val="single" w:sz="4" w:space="0" w:color="auto"/>
            </w:tcBorders>
            <w:shd w:val="clear" w:color="auto" w:fill="auto"/>
            <w:noWrap/>
            <w:vAlign w:val="bottom"/>
            <w:hideMark/>
          </w:tcPr>
          <w:p w14:paraId="77E4576D"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1M NaOH</w:t>
            </w:r>
          </w:p>
        </w:tc>
      </w:tr>
      <w:tr w:rsidR="00613E0C" w:rsidRPr="00613E0C" w14:paraId="4A4A0581" w14:textId="77777777" w:rsidTr="00613E0C">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6F64D540"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41</w:t>
            </w:r>
          </w:p>
        </w:tc>
        <w:tc>
          <w:tcPr>
            <w:tcW w:w="0" w:type="auto"/>
            <w:tcBorders>
              <w:top w:val="nil"/>
              <w:left w:val="nil"/>
              <w:bottom w:val="single" w:sz="4" w:space="0" w:color="auto"/>
              <w:right w:val="single" w:sz="4" w:space="0" w:color="auto"/>
            </w:tcBorders>
            <w:shd w:val="clear" w:color="auto" w:fill="auto"/>
            <w:noWrap/>
            <w:vAlign w:val="bottom"/>
            <w:hideMark/>
          </w:tcPr>
          <w:p w14:paraId="0A55D850"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w:t>
            </w:r>
          </w:p>
        </w:tc>
        <w:tc>
          <w:tcPr>
            <w:tcW w:w="0" w:type="auto"/>
            <w:tcBorders>
              <w:top w:val="nil"/>
              <w:left w:val="nil"/>
              <w:bottom w:val="single" w:sz="4" w:space="0" w:color="auto"/>
              <w:right w:val="single" w:sz="4" w:space="0" w:color="auto"/>
            </w:tcBorders>
            <w:shd w:val="clear" w:color="auto" w:fill="auto"/>
            <w:noWrap/>
            <w:vAlign w:val="bottom"/>
            <w:hideMark/>
          </w:tcPr>
          <w:p w14:paraId="1A582372"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102</w:t>
            </w:r>
          </w:p>
        </w:tc>
        <w:tc>
          <w:tcPr>
            <w:tcW w:w="0" w:type="auto"/>
            <w:tcBorders>
              <w:top w:val="nil"/>
              <w:left w:val="nil"/>
              <w:bottom w:val="single" w:sz="4" w:space="0" w:color="auto"/>
              <w:right w:val="single" w:sz="4" w:space="0" w:color="auto"/>
            </w:tcBorders>
            <w:shd w:val="clear" w:color="auto" w:fill="auto"/>
            <w:noWrap/>
            <w:vAlign w:val="bottom"/>
            <w:hideMark/>
          </w:tcPr>
          <w:p w14:paraId="42549099"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10.45</w:t>
            </w:r>
          </w:p>
        </w:tc>
        <w:tc>
          <w:tcPr>
            <w:tcW w:w="0" w:type="auto"/>
            <w:tcBorders>
              <w:top w:val="nil"/>
              <w:left w:val="nil"/>
              <w:bottom w:val="single" w:sz="4" w:space="0" w:color="auto"/>
              <w:right w:val="single" w:sz="4" w:space="0" w:color="auto"/>
            </w:tcBorders>
            <w:shd w:val="clear" w:color="auto" w:fill="auto"/>
            <w:noWrap/>
            <w:vAlign w:val="bottom"/>
            <w:hideMark/>
          </w:tcPr>
          <w:p w14:paraId="413C22A9"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0</w:t>
            </w:r>
          </w:p>
        </w:tc>
        <w:tc>
          <w:tcPr>
            <w:tcW w:w="0" w:type="auto"/>
            <w:tcBorders>
              <w:top w:val="single" w:sz="4" w:space="0" w:color="auto"/>
              <w:left w:val="single" w:sz="4" w:space="0" w:color="auto"/>
              <w:bottom w:val="single" w:sz="4" w:space="0" w:color="auto"/>
              <w:right w:val="single" w:sz="4" w:space="0" w:color="auto"/>
            </w:tcBorders>
            <w:shd w:val="clear" w:color="000000" w:fill="FEE883"/>
            <w:noWrap/>
            <w:vAlign w:val="bottom"/>
            <w:hideMark/>
          </w:tcPr>
          <w:p w14:paraId="3B0A8882"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8.17%</w:t>
            </w:r>
          </w:p>
        </w:tc>
        <w:tc>
          <w:tcPr>
            <w:tcW w:w="0" w:type="auto"/>
            <w:tcBorders>
              <w:top w:val="single" w:sz="4" w:space="0" w:color="auto"/>
              <w:left w:val="single" w:sz="4" w:space="0" w:color="auto"/>
              <w:bottom w:val="single" w:sz="4" w:space="0" w:color="auto"/>
              <w:right w:val="single" w:sz="4" w:space="0" w:color="auto"/>
            </w:tcBorders>
            <w:shd w:val="clear" w:color="000000" w:fill="FDEB84"/>
            <w:noWrap/>
            <w:vAlign w:val="bottom"/>
            <w:hideMark/>
          </w:tcPr>
          <w:p w14:paraId="1E23B846"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8.53%</w:t>
            </w:r>
          </w:p>
        </w:tc>
        <w:tc>
          <w:tcPr>
            <w:tcW w:w="0" w:type="auto"/>
            <w:tcBorders>
              <w:top w:val="nil"/>
              <w:left w:val="nil"/>
              <w:bottom w:val="single" w:sz="4" w:space="0" w:color="auto"/>
              <w:right w:val="single" w:sz="4" w:space="0" w:color="auto"/>
            </w:tcBorders>
            <w:shd w:val="clear" w:color="auto" w:fill="auto"/>
            <w:noWrap/>
            <w:vAlign w:val="bottom"/>
            <w:hideMark/>
          </w:tcPr>
          <w:p w14:paraId="5B610F20"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100%</w:t>
            </w:r>
          </w:p>
        </w:tc>
        <w:tc>
          <w:tcPr>
            <w:tcW w:w="0" w:type="auto"/>
            <w:tcBorders>
              <w:top w:val="nil"/>
              <w:left w:val="nil"/>
              <w:bottom w:val="single" w:sz="4" w:space="0" w:color="auto"/>
              <w:right w:val="single" w:sz="4" w:space="0" w:color="auto"/>
            </w:tcBorders>
            <w:shd w:val="clear" w:color="auto" w:fill="auto"/>
            <w:noWrap/>
            <w:vAlign w:val="bottom"/>
            <w:hideMark/>
          </w:tcPr>
          <w:p w14:paraId="358E1338"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WOP</w:t>
            </w:r>
          </w:p>
        </w:tc>
        <w:tc>
          <w:tcPr>
            <w:tcW w:w="0" w:type="auto"/>
            <w:tcBorders>
              <w:top w:val="nil"/>
              <w:left w:val="nil"/>
              <w:bottom w:val="single" w:sz="4" w:space="0" w:color="auto"/>
              <w:right w:val="single" w:sz="4" w:space="0" w:color="auto"/>
            </w:tcBorders>
            <w:shd w:val="clear" w:color="auto" w:fill="auto"/>
            <w:noWrap/>
            <w:vAlign w:val="bottom"/>
            <w:hideMark/>
          </w:tcPr>
          <w:p w14:paraId="268427F5"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5</w:t>
            </w:r>
          </w:p>
        </w:tc>
        <w:tc>
          <w:tcPr>
            <w:tcW w:w="0" w:type="auto"/>
            <w:tcBorders>
              <w:top w:val="nil"/>
              <w:left w:val="nil"/>
              <w:bottom w:val="single" w:sz="4" w:space="0" w:color="auto"/>
              <w:right w:val="single" w:sz="4" w:space="0" w:color="auto"/>
            </w:tcBorders>
            <w:shd w:val="clear" w:color="auto" w:fill="auto"/>
            <w:noWrap/>
            <w:vAlign w:val="bottom"/>
            <w:hideMark/>
          </w:tcPr>
          <w:p w14:paraId="36FDA8F6"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80</w:t>
            </w:r>
          </w:p>
        </w:tc>
        <w:tc>
          <w:tcPr>
            <w:tcW w:w="0" w:type="auto"/>
            <w:tcBorders>
              <w:top w:val="nil"/>
              <w:left w:val="nil"/>
              <w:bottom w:val="single" w:sz="4" w:space="0" w:color="auto"/>
              <w:right w:val="single" w:sz="4" w:space="0" w:color="auto"/>
            </w:tcBorders>
            <w:shd w:val="clear" w:color="auto" w:fill="auto"/>
            <w:noWrap/>
            <w:vAlign w:val="bottom"/>
            <w:hideMark/>
          </w:tcPr>
          <w:p w14:paraId="3C47BFBB"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Water</w:t>
            </w:r>
          </w:p>
        </w:tc>
        <w:tc>
          <w:tcPr>
            <w:tcW w:w="0" w:type="auto"/>
            <w:tcBorders>
              <w:top w:val="nil"/>
              <w:left w:val="nil"/>
              <w:bottom w:val="single" w:sz="4" w:space="0" w:color="auto"/>
              <w:right w:val="single" w:sz="4" w:space="0" w:color="auto"/>
            </w:tcBorders>
            <w:shd w:val="clear" w:color="auto" w:fill="auto"/>
            <w:noWrap/>
            <w:vAlign w:val="bottom"/>
            <w:hideMark/>
          </w:tcPr>
          <w:p w14:paraId="27934506"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Blue</w:t>
            </w:r>
          </w:p>
        </w:tc>
        <w:tc>
          <w:tcPr>
            <w:tcW w:w="0" w:type="auto"/>
            <w:tcBorders>
              <w:top w:val="nil"/>
              <w:left w:val="nil"/>
              <w:bottom w:val="single" w:sz="4" w:space="0" w:color="auto"/>
              <w:right w:val="single" w:sz="4" w:space="0" w:color="auto"/>
            </w:tcBorders>
            <w:shd w:val="clear" w:color="auto" w:fill="auto"/>
            <w:noWrap/>
            <w:vAlign w:val="bottom"/>
            <w:hideMark/>
          </w:tcPr>
          <w:p w14:paraId="57CBB3B8"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Turquoise 100%</w:t>
            </w:r>
          </w:p>
        </w:tc>
        <w:tc>
          <w:tcPr>
            <w:tcW w:w="0" w:type="auto"/>
            <w:tcBorders>
              <w:top w:val="nil"/>
              <w:left w:val="nil"/>
              <w:bottom w:val="single" w:sz="4" w:space="0" w:color="auto"/>
              <w:right w:val="single" w:sz="4" w:space="0" w:color="auto"/>
            </w:tcBorders>
            <w:shd w:val="clear" w:color="auto" w:fill="auto"/>
            <w:noWrap/>
            <w:vAlign w:val="bottom"/>
            <w:hideMark/>
          </w:tcPr>
          <w:p w14:paraId="3CBA910E"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Ambient</w:t>
            </w:r>
          </w:p>
        </w:tc>
        <w:tc>
          <w:tcPr>
            <w:tcW w:w="0" w:type="auto"/>
            <w:tcBorders>
              <w:top w:val="nil"/>
              <w:left w:val="nil"/>
              <w:bottom w:val="single" w:sz="4" w:space="0" w:color="auto"/>
              <w:right w:val="single" w:sz="4" w:space="0" w:color="auto"/>
            </w:tcBorders>
            <w:shd w:val="clear" w:color="auto" w:fill="auto"/>
            <w:noWrap/>
            <w:vAlign w:val="bottom"/>
            <w:hideMark/>
          </w:tcPr>
          <w:p w14:paraId="5C5B9F8D"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48.7</w:t>
            </w:r>
          </w:p>
        </w:tc>
        <w:tc>
          <w:tcPr>
            <w:tcW w:w="0" w:type="auto"/>
            <w:tcBorders>
              <w:top w:val="nil"/>
              <w:left w:val="nil"/>
              <w:bottom w:val="single" w:sz="4" w:space="0" w:color="auto"/>
              <w:right w:val="single" w:sz="4" w:space="0" w:color="auto"/>
            </w:tcBorders>
            <w:shd w:val="clear" w:color="auto" w:fill="auto"/>
            <w:noWrap/>
            <w:vAlign w:val="bottom"/>
            <w:hideMark/>
          </w:tcPr>
          <w:p w14:paraId="4204B96B"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1M NaOH</w:t>
            </w:r>
          </w:p>
        </w:tc>
      </w:tr>
      <w:tr w:rsidR="00613E0C" w:rsidRPr="00613E0C" w14:paraId="55E12C79" w14:textId="77777777" w:rsidTr="00613E0C">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14C1F238"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42</w:t>
            </w:r>
          </w:p>
        </w:tc>
        <w:tc>
          <w:tcPr>
            <w:tcW w:w="0" w:type="auto"/>
            <w:tcBorders>
              <w:top w:val="nil"/>
              <w:left w:val="nil"/>
              <w:bottom w:val="single" w:sz="4" w:space="0" w:color="auto"/>
              <w:right w:val="single" w:sz="4" w:space="0" w:color="auto"/>
            </w:tcBorders>
            <w:shd w:val="clear" w:color="auto" w:fill="auto"/>
            <w:noWrap/>
            <w:vAlign w:val="bottom"/>
            <w:hideMark/>
          </w:tcPr>
          <w:p w14:paraId="6F760557"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w:t>
            </w:r>
          </w:p>
        </w:tc>
        <w:tc>
          <w:tcPr>
            <w:tcW w:w="0" w:type="auto"/>
            <w:tcBorders>
              <w:top w:val="nil"/>
              <w:left w:val="nil"/>
              <w:bottom w:val="single" w:sz="4" w:space="0" w:color="auto"/>
              <w:right w:val="single" w:sz="4" w:space="0" w:color="auto"/>
            </w:tcBorders>
            <w:shd w:val="clear" w:color="auto" w:fill="auto"/>
            <w:noWrap/>
            <w:vAlign w:val="bottom"/>
            <w:hideMark/>
          </w:tcPr>
          <w:p w14:paraId="1DB7C0E3"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102</w:t>
            </w:r>
          </w:p>
        </w:tc>
        <w:tc>
          <w:tcPr>
            <w:tcW w:w="0" w:type="auto"/>
            <w:tcBorders>
              <w:top w:val="nil"/>
              <w:left w:val="nil"/>
              <w:bottom w:val="single" w:sz="4" w:space="0" w:color="auto"/>
              <w:right w:val="single" w:sz="4" w:space="0" w:color="auto"/>
            </w:tcBorders>
            <w:shd w:val="clear" w:color="auto" w:fill="auto"/>
            <w:noWrap/>
            <w:vAlign w:val="bottom"/>
            <w:hideMark/>
          </w:tcPr>
          <w:p w14:paraId="2D6F75B2"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10.45</w:t>
            </w:r>
          </w:p>
        </w:tc>
        <w:tc>
          <w:tcPr>
            <w:tcW w:w="0" w:type="auto"/>
            <w:tcBorders>
              <w:top w:val="nil"/>
              <w:left w:val="nil"/>
              <w:bottom w:val="single" w:sz="4" w:space="0" w:color="auto"/>
              <w:right w:val="single" w:sz="4" w:space="0" w:color="auto"/>
            </w:tcBorders>
            <w:shd w:val="clear" w:color="auto" w:fill="auto"/>
            <w:noWrap/>
            <w:vAlign w:val="bottom"/>
            <w:hideMark/>
          </w:tcPr>
          <w:p w14:paraId="2802EE1B"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0</w:t>
            </w:r>
          </w:p>
        </w:tc>
        <w:tc>
          <w:tcPr>
            <w:tcW w:w="0" w:type="auto"/>
            <w:tcBorders>
              <w:top w:val="single" w:sz="4" w:space="0" w:color="auto"/>
              <w:left w:val="single" w:sz="4" w:space="0" w:color="auto"/>
              <w:bottom w:val="single" w:sz="4" w:space="0" w:color="auto"/>
              <w:right w:val="single" w:sz="4" w:space="0" w:color="auto"/>
            </w:tcBorders>
            <w:shd w:val="clear" w:color="000000" w:fill="FEE883"/>
            <w:noWrap/>
            <w:vAlign w:val="bottom"/>
            <w:hideMark/>
          </w:tcPr>
          <w:p w14:paraId="13753D61"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8.17%</w:t>
            </w:r>
          </w:p>
        </w:tc>
        <w:tc>
          <w:tcPr>
            <w:tcW w:w="0" w:type="auto"/>
            <w:tcBorders>
              <w:top w:val="single" w:sz="4" w:space="0" w:color="auto"/>
              <w:left w:val="single" w:sz="4" w:space="0" w:color="auto"/>
              <w:bottom w:val="single" w:sz="4" w:space="0" w:color="auto"/>
              <w:right w:val="single" w:sz="4" w:space="0" w:color="auto"/>
            </w:tcBorders>
            <w:shd w:val="clear" w:color="000000" w:fill="FDEB84"/>
            <w:noWrap/>
            <w:vAlign w:val="bottom"/>
            <w:hideMark/>
          </w:tcPr>
          <w:p w14:paraId="13C0753A"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8.53%</w:t>
            </w:r>
          </w:p>
        </w:tc>
        <w:tc>
          <w:tcPr>
            <w:tcW w:w="0" w:type="auto"/>
            <w:tcBorders>
              <w:top w:val="nil"/>
              <w:left w:val="nil"/>
              <w:bottom w:val="single" w:sz="4" w:space="0" w:color="auto"/>
              <w:right w:val="single" w:sz="4" w:space="0" w:color="auto"/>
            </w:tcBorders>
            <w:shd w:val="clear" w:color="auto" w:fill="auto"/>
            <w:noWrap/>
            <w:vAlign w:val="bottom"/>
            <w:hideMark/>
          </w:tcPr>
          <w:p w14:paraId="595DF461"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100%</w:t>
            </w:r>
          </w:p>
        </w:tc>
        <w:tc>
          <w:tcPr>
            <w:tcW w:w="0" w:type="auto"/>
            <w:tcBorders>
              <w:top w:val="nil"/>
              <w:left w:val="nil"/>
              <w:bottom w:val="single" w:sz="4" w:space="0" w:color="auto"/>
              <w:right w:val="single" w:sz="4" w:space="0" w:color="auto"/>
            </w:tcBorders>
            <w:shd w:val="clear" w:color="auto" w:fill="auto"/>
            <w:noWrap/>
            <w:vAlign w:val="bottom"/>
            <w:hideMark/>
          </w:tcPr>
          <w:p w14:paraId="047523EE"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WOP</w:t>
            </w:r>
          </w:p>
        </w:tc>
        <w:tc>
          <w:tcPr>
            <w:tcW w:w="0" w:type="auto"/>
            <w:tcBorders>
              <w:top w:val="nil"/>
              <w:left w:val="nil"/>
              <w:bottom w:val="single" w:sz="4" w:space="0" w:color="auto"/>
              <w:right w:val="single" w:sz="4" w:space="0" w:color="auto"/>
            </w:tcBorders>
            <w:shd w:val="clear" w:color="auto" w:fill="auto"/>
            <w:noWrap/>
            <w:vAlign w:val="bottom"/>
            <w:hideMark/>
          </w:tcPr>
          <w:p w14:paraId="1CF00A26"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5</w:t>
            </w:r>
          </w:p>
        </w:tc>
        <w:tc>
          <w:tcPr>
            <w:tcW w:w="0" w:type="auto"/>
            <w:tcBorders>
              <w:top w:val="nil"/>
              <w:left w:val="nil"/>
              <w:bottom w:val="single" w:sz="4" w:space="0" w:color="auto"/>
              <w:right w:val="single" w:sz="4" w:space="0" w:color="auto"/>
            </w:tcBorders>
            <w:shd w:val="clear" w:color="auto" w:fill="auto"/>
            <w:noWrap/>
            <w:vAlign w:val="bottom"/>
            <w:hideMark/>
          </w:tcPr>
          <w:p w14:paraId="3FC21F7C"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80</w:t>
            </w:r>
          </w:p>
        </w:tc>
        <w:tc>
          <w:tcPr>
            <w:tcW w:w="0" w:type="auto"/>
            <w:tcBorders>
              <w:top w:val="nil"/>
              <w:left w:val="nil"/>
              <w:bottom w:val="single" w:sz="4" w:space="0" w:color="auto"/>
              <w:right w:val="single" w:sz="4" w:space="0" w:color="auto"/>
            </w:tcBorders>
            <w:shd w:val="clear" w:color="auto" w:fill="auto"/>
            <w:noWrap/>
            <w:vAlign w:val="bottom"/>
            <w:hideMark/>
          </w:tcPr>
          <w:p w14:paraId="153E9D0F"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Water</w:t>
            </w:r>
          </w:p>
        </w:tc>
        <w:tc>
          <w:tcPr>
            <w:tcW w:w="0" w:type="auto"/>
            <w:tcBorders>
              <w:top w:val="nil"/>
              <w:left w:val="nil"/>
              <w:bottom w:val="single" w:sz="4" w:space="0" w:color="auto"/>
              <w:right w:val="single" w:sz="4" w:space="0" w:color="auto"/>
            </w:tcBorders>
            <w:shd w:val="clear" w:color="auto" w:fill="auto"/>
            <w:noWrap/>
            <w:vAlign w:val="bottom"/>
            <w:hideMark/>
          </w:tcPr>
          <w:p w14:paraId="1E1C0717"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Blue</w:t>
            </w:r>
          </w:p>
        </w:tc>
        <w:tc>
          <w:tcPr>
            <w:tcW w:w="0" w:type="auto"/>
            <w:tcBorders>
              <w:top w:val="nil"/>
              <w:left w:val="nil"/>
              <w:bottom w:val="single" w:sz="4" w:space="0" w:color="auto"/>
              <w:right w:val="single" w:sz="4" w:space="0" w:color="auto"/>
            </w:tcBorders>
            <w:shd w:val="clear" w:color="auto" w:fill="auto"/>
            <w:noWrap/>
            <w:vAlign w:val="bottom"/>
            <w:hideMark/>
          </w:tcPr>
          <w:p w14:paraId="3448D180"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Turquoise 100%</w:t>
            </w:r>
          </w:p>
        </w:tc>
        <w:tc>
          <w:tcPr>
            <w:tcW w:w="0" w:type="auto"/>
            <w:tcBorders>
              <w:top w:val="nil"/>
              <w:left w:val="nil"/>
              <w:bottom w:val="single" w:sz="4" w:space="0" w:color="auto"/>
              <w:right w:val="single" w:sz="4" w:space="0" w:color="auto"/>
            </w:tcBorders>
            <w:shd w:val="clear" w:color="auto" w:fill="auto"/>
            <w:noWrap/>
            <w:vAlign w:val="bottom"/>
            <w:hideMark/>
          </w:tcPr>
          <w:p w14:paraId="6899F4AA"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Ambient</w:t>
            </w:r>
          </w:p>
        </w:tc>
        <w:tc>
          <w:tcPr>
            <w:tcW w:w="0" w:type="auto"/>
            <w:tcBorders>
              <w:top w:val="nil"/>
              <w:left w:val="nil"/>
              <w:bottom w:val="single" w:sz="4" w:space="0" w:color="auto"/>
              <w:right w:val="single" w:sz="4" w:space="0" w:color="auto"/>
            </w:tcBorders>
            <w:shd w:val="clear" w:color="auto" w:fill="auto"/>
            <w:noWrap/>
            <w:vAlign w:val="bottom"/>
            <w:hideMark/>
          </w:tcPr>
          <w:p w14:paraId="754BFD70"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48.7</w:t>
            </w:r>
          </w:p>
        </w:tc>
        <w:tc>
          <w:tcPr>
            <w:tcW w:w="0" w:type="auto"/>
            <w:tcBorders>
              <w:top w:val="nil"/>
              <w:left w:val="nil"/>
              <w:bottom w:val="single" w:sz="4" w:space="0" w:color="auto"/>
              <w:right w:val="single" w:sz="4" w:space="0" w:color="auto"/>
            </w:tcBorders>
            <w:shd w:val="clear" w:color="auto" w:fill="auto"/>
            <w:noWrap/>
            <w:vAlign w:val="bottom"/>
            <w:hideMark/>
          </w:tcPr>
          <w:p w14:paraId="7F46B02A"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1M NaOH</w:t>
            </w:r>
          </w:p>
        </w:tc>
      </w:tr>
      <w:tr w:rsidR="00613E0C" w:rsidRPr="00613E0C" w14:paraId="22534C74" w14:textId="77777777" w:rsidTr="00613E0C">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3A74097B"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43</w:t>
            </w:r>
          </w:p>
        </w:tc>
        <w:tc>
          <w:tcPr>
            <w:tcW w:w="0" w:type="auto"/>
            <w:tcBorders>
              <w:top w:val="nil"/>
              <w:left w:val="nil"/>
              <w:bottom w:val="single" w:sz="4" w:space="0" w:color="auto"/>
              <w:right w:val="single" w:sz="4" w:space="0" w:color="auto"/>
            </w:tcBorders>
            <w:shd w:val="clear" w:color="auto" w:fill="auto"/>
            <w:noWrap/>
            <w:vAlign w:val="bottom"/>
            <w:hideMark/>
          </w:tcPr>
          <w:p w14:paraId="109C8043"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10.2</w:t>
            </w:r>
          </w:p>
        </w:tc>
        <w:tc>
          <w:tcPr>
            <w:tcW w:w="0" w:type="auto"/>
            <w:tcBorders>
              <w:top w:val="nil"/>
              <w:left w:val="nil"/>
              <w:bottom w:val="single" w:sz="4" w:space="0" w:color="auto"/>
              <w:right w:val="single" w:sz="4" w:space="0" w:color="auto"/>
            </w:tcBorders>
            <w:shd w:val="clear" w:color="auto" w:fill="auto"/>
            <w:noWrap/>
            <w:vAlign w:val="bottom"/>
            <w:hideMark/>
          </w:tcPr>
          <w:p w14:paraId="5EF1563E"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98</w:t>
            </w:r>
          </w:p>
        </w:tc>
        <w:tc>
          <w:tcPr>
            <w:tcW w:w="0" w:type="auto"/>
            <w:tcBorders>
              <w:top w:val="nil"/>
              <w:left w:val="nil"/>
              <w:bottom w:val="single" w:sz="4" w:space="0" w:color="auto"/>
              <w:right w:val="single" w:sz="4" w:space="0" w:color="auto"/>
            </w:tcBorders>
            <w:shd w:val="clear" w:color="auto" w:fill="auto"/>
            <w:noWrap/>
            <w:vAlign w:val="bottom"/>
            <w:hideMark/>
          </w:tcPr>
          <w:p w14:paraId="6B86626F"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20.7</w:t>
            </w:r>
          </w:p>
        </w:tc>
        <w:tc>
          <w:tcPr>
            <w:tcW w:w="0" w:type="auto"/>
            <w:tcBorders>
              <w:top w:val="nil"/>
              <w:left w:val="nil"/>
              <w:bottom w:val="single" w:sz="4" w:space="0" w:color="auto"/>
              <w:right w:val="single" w:sz="4" w:space="0" w:color="auto"/>
            </w:tcBorders>
            <w:shd w:val="clear" w:color="auto" w:fill="auto"/>
            <w:noWrap/>
            <w:vAlign w:val="bottom"/>
            <w:hideMark/>
          </w:tcPr>
          <w:p w14:paraId="1D7B3B55"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0</w:t>
            </w:r>
          </w:p>
        </w:tc>
        <w:tc>
          <w:tcPr>
            <w:tcW w:w="0" w:type="auto"/>
            <w:tcBorders>
              <w:top w:val="single" w:sz="4" w:space="0" w:color="auto"/>
              <w:left w:val="single" w:sz="4" w:space="0" w:color="auto"/>
              <w:bottom w:val="single" w:sz="4" w:space="0" w:color="auto"/>
              <w:right w:val="single" w:sz="4" w:space="0" w:color="auto"/>
            </w:tcBorders>
            <w:shd w:val="clear" w:color="000000" w:fill="FEE182"/>
            <w:noWrap/>
            <w:vAlign w:val="bottom"/>
            <w:hideMark/>
          </w:tcPr>
          <w:p w14:paraId="1B9FDADD"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7.91%</w:t>
            </w:r>
          </w:p>
        </w:tc>
        <w:tc>
          <w:tcPr>
            <w:tcW w:w="0" w:type="auto"/>
            <w:tcBorders>
              <w:top w:val="single" w:sz="4" w:space="0" w:color="auto"/>
              <w:left w:val="single" w:sz="4" w:space="0" w:color="auto"/>
              <w:bottom w:val="single" w:sz="4" w:space="0" w:color="auto"/>
              <w:right w:val="single" w:sz="4" w:space="0" w:color="auto"/>
            </w:tcBorders>
            <w:shd w:val="clear" w:color="000000" w:fill="BCD881"/>
            <w:noWrap/>
            <w:vAlign w:val="bottom"/>
            <w:hideMark/>
          </w:tcPr>
          <w:p w14:paraId="5E9BFF7D"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16.06%</w:t>
            </w:r>
          </w:p>
        </w:tc>
        <w:tc>
          <w:tcPr>
            <w:tcW w:w="0" w:type="auto"/>
            <w:tcBorders>
              <w:top w:val="nil"/>
              <w:left w:val="nil"/>
              <w:bottom w:val="single" w:sz="4" w:space="0" w:color="auto"/>
              <w:right w:val="single" w:sz="4" w:space="0" w:color="auto"/>
            </w:tcBorders>
            <w:shd w:val="clear" w:color="auto" w:fill="auto"/>
            <w:noWrap/>
            <w:vAlign w:val="bottom"/>
            <w:hideMark/>
          </w:tcPr>
          <w:p w14:paraId="21A548E3"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100%</w:t>
            </w:r>
          </w:p>
        </w:tc>
        <w:tc>
          <w:tcPr>
            <w:tcW w:w="0" w:type="auto"/>
            <w:tcBorders>
              <w:top w:val="nil"/>
              <w:left w:val="nil"/>
              <w:bottom w:val="single" w:sz="4" w:space="0" w:color="auto"/>
              <w:right w:val="single" w:sz="4" w:space="0" w:color="auto"/>
            </w:tcBorders>
            <w:shd w:val="clear" w:color="auto" w:fill="auto"/>
            <w:noWrap/>
            <w:vAlign w:val="bottom"/>
            <w:hideMark/>
          </w:tcPr>
          <w:p w14:paraId="5CE9E436"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WOP</w:t>
            </w:r>
          </w:p>
        </w:tc>
        <w:tc>
          <w:tcPr>
            <w:tcW w:w="0" w:type="auto"/>
            <w:tcBorders>
              <w:top w:val="nil"/>
              <w:left w:val="nil"/>
              <w:bottom w:val="single" w:sz="4" w:space="0" w:color="auto"/>
              <w:right w:val="single" w:sz="4" w:space="0" w:color="auto"/>
            </w:tcBorders>
            <w:shd w:val="clear" w:color="auto" w:fill="auto"/>
            <w:noWrap/>
            <w:vAlign w:val="bottom"/>
            <w:hideMark/>
          </w:tcPr>
          <w:p w14:paraId="13E4CADB"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5</w:t>
            </w:r>
          </w:p>
        </w:tc>
        <w:tc>
          <w:tcPr>
            <w:tcW w:w="0" w:type="auto"/>
            <w:tcBorders>
              <w:top w:val="nil"/>
              <w:left w:val="nil"/>
              <w:bottom w:val="single" w:sz="4" w:space="0" w:color="auto"/>
              <w:right w:val="single" w:sz="4" w:space="0" w:color="auto"/>
            </w:tcBorders>
            <w:shd w:val="clear" w:color="auto" w:fill="auto"/>
            <w:noWrap/>
            <w:vAlign w:val="bottom"/>
            <w:hideMark/>
          </w:tcPr>
          <w:p w14:paraId="4B46E1DD"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80</w:t>
            </w:r>
          </w:p>
        </w:tc>
        <w:tc>
          <w:tcPr>
            <w:tcW w:w="0" w:type="auto"/>
            <w:tcBorders>
              <w:top w:val="nil"/>
              <w:left w:val="nil"/>
              <w:bottom w:val="single" w:sz="4" w:space="0" w:color="auto"/>
              <w:right w:val="single" w:sz="4" w:space="0" w:color="auto"/>
            </w:tcBorders>
            <w:shd w:val="clear" w:color="auto" w:fill="auto"/>
            <w:noWrap/>
            <w:vAlign w:val="bottom"/>
            <w:hideMark/>
          </w:tcPr>
          <w:p w14:paraId="7953BEDD"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Water</w:t>
            </w:r>
          </w:p>
        </w:tc>
        <w:tc>
          <w:tcPr>
            <w:tcW w:w="0" w:type="auto"/>
            <w:tcBorders>
              <w:top w:val="nil"/>
              <w:left w:val="nil"/>
              <w:bottom w:val="single" w:sz="4" w:space="0" w:color="auto"/>
              <w:right w:val="single" w:sz="4" w:space="0" w:color="auto"/>
            </w:tcBorders>
            <w:shd w:val="clear" w:color="auto" w:fill="auto"/>
            <w:noWrap/>
            <w:vAlign w:val="bottom"/>
            <w:hideMark/>
          </w:tcPr>
          <w:p w14:paraId="1CCE0D7D"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Light Yellow</w:t>
            </w:r>
          </w:p>
        </w:tc>
        <w:tc>
          <w:tcPr>
            <w:tcW w:w="0" w:type="auto"/>
            <w:tcBorders>
              <w:top w:val="nil"/>
              <w:left w:val="nil"/>
              <w:bottom w:val="single" w:sz="4" w:space="0" w:color="auto"/>
              <w:right w:val="single" w:sz="4" w:space="0" w:color="auto"/>
            </w:tcBorders>
            <w:shd w:val="clear" w:color="auto" w:fill="auto"/>
            <w:noWrap/>
            <w:vAlign w:val="bottom"/>
            <w:hideMark/>
          </w:tcPr>
          <w:p w14:paraId="27E828C9"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Lemon Yellow 100%</w:t>
            </w:r>
          </w:p>
        </w:tc>
        <w:tc>
          <w:tcPr>
            <w:tcW w:w="0" w:type="auto"/>
            <w:tcBorders>
              <w:top w:val="nil"/>
              <w:left w:val="nil"/>
              <w:bottom w:val="single" w:sz="4" w:space="0" w:color="auto"/>
              <w:right w:val="single" w:sz="4" w:space="0" w:color="auto"/>
            </w:tcBorders>
            <w:shd w:val="clear" w:color="auto" w:fill="auto"/>
            <w:noWrap/>
            <w:vAlign w:val="bottom"/>
            <w:hideMark/>
          </w:tcPr>
          <w:p w14:paraId="10717F97"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Ambient</w:t>
            </w:r>
          </w:p>
        </w:tc>
        <w:tc>
          <w:tcPr>
            <w:tcW w:w="0" w:type="auto"/>
            <w:tcBorders>
              <w:top w:val="nil"/>
              <w:left w:val="nil"/>
              <w:bottom w:val="single" w:sz="4" w:space="0" w:color="auto"/>
              <w:right w:val="single" w:sz="4" w:space="0" w:color="auto"/>
            </w:tcBorders>
            <w:shd w:val="clear" w:color="auto" w:fill="auto"/>
            <w:noWrap/>
            <w:vAlign w:val="bottom"/>
            <w:hideMark/>
          </w:tcPr>
          <w:p w14:paraId="6D386BCA"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64.2</w:t>
            </w:r>
          </w:p>
        </w:tc>
        <w:tc>
          <w:tcPr>
            <w:tcW w:w="0" w:type="auto"/>
            <w:tcBorders>
              <w:top w:val="nil"/>
              <w:left w:val="nil"/>
              <w:bottom w:val="single" w:sz="4" w:space="0" w:color="auto"/>
              <w:right w:val="single" w:sz="4" w:space="0" w:color="auto"/>
            </w:tcBorders>
            <w:shd w:val="clear" w:color="auto" w:fill="auto"/>
            <w:noWrap/>
            <w:vAlign w:val="bottom"/>
            <w:hideMark/>
          </w:tcPr>
          <w:p w14:paraId="288C1D78"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Water</w:t>
            </w:r>
          </w:p>
        </w:tc>
      </w:tr>
      <w:tr w:rsidR="00613E0C" w:rsidRPr="00613E0C" w14:paraId="7A77FF54" w14:textId="77777777" w:rsidTr="00613E0C">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70A8B908"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44</w:t>
            </w:r>
          </w:p>
        </w:tc>
        <w:tc>
          <w:tcPr>
            <w:tcW w:w="0" w:type="auto"/>
            <w:tcBorders>
              <w:top w:val="nil"/>
              <w:left w:val="nil"/>
              <w:bottom w:val="single" w:sz="4" w:space="0" w:color="auto"/>
              <w:right w:val="single" w:sz="4" w:space="0" w:color="auto"/>
            </w:tcBorders>
            <w:shd w:val="clear" w:color="auto" w:fill="auto"/>
            <w:noWrap/>
            <w:vAlign w:val="bottom"/>
            <w:hideMark/>
          </w:tcPr>
          <w:p w14:paraId="13CF5F45"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10.2</w:t>
            </w:r>
          </w:p>
        </w:tc>
        <w:tc>
          <w:tcPr>
            <w:tcW w:w="0" w:type="auto"/>
            <w:tcBorders>
              <w:top w:val="nil"/>
              <w:left w:val="nil"/>
              <w:bottom w:val="single" w:sz="4" w:space="0" w:color="auto"/>
              <w:right w:val="single" w:sz="4" w:space="0" w:color="auto"/>
            </w:tcBorders>
            <w:shd w:val="clear" w:color="auto" w:fill="auto"/>
            <w:noWrap/>
            <w:vAlign w:val="bottom"/>
            <w:hideMark/>
          </w:tcPr>
          <w:p w14:paraId="15869B2F"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98</w:t>
            </w:r>
          </w:p>
        </w:tc>
        <w:tc>
          <w:tcPr>
            <w:tcW w:w="0" w:type="auto"/>
            <w:tcBorders>
              <w:top w:val="nil"/>
              <w:left w:val="nil"/>
              <w:bottom w:val="single" w:sz="4" w:space="0" w:color="auto"/>
              <w:right w:val="single" w:sz="4" w:space="0" w:color="auto"/>
            </w:tcBorders>
            <w:shd w:val="clear" w:color="auto" w:fill="auto"/>
            <w:noWrap/>
            <w:vAlign w:val="bottom"/>
            <w:hideMark/>
          </w:tcPr>
          <w:p w14:paraId="67FC07A1"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20.7</w:t>
            </w:r>
          </w:p>
        </w:tc>
        <w:tc>
          <w:tcPr>
            <w:tcW w:w="0" w:type="auto"/>
            <w:tcBorders>
              <w:top w:val="nil"/>
              <w:left w:val="nil"/>
              <w:bottom w:val="single" w:sz="4" w:space="0" w:color="auto"/>
              <w:right w:val="single" w:sz="4" w:space="0" w:color="auto"/>
            </w:tcBorders>
            <w:shd w:val="clear" w:color="auto" w:fill="auto"/>
            <w:noWrap/>
            <w:vAlign w:val="bottom"/>
            <w:hideMark/>
          </w:tcPr>
          <w:p w14:paraId="4ABD961C"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0</w:t>
            </w:r>
          </w:p>
        </w:tc>
        <w:tc>
          <w:tcPr>
            <w:tcW w:w="0" w:type="auto"/>
            <w:tcBorders>
              <w:top w:val="single" w:sz="4" w:space="0" w:color="auto"/>
              <w:left w:val="single" w:sz="4" w:space="0" w:color="auto"/>
              <w:bottom w:val="single" w:sz="4" w:space="0" w:color="auto"/>
              <w:right w:val="single" w:sz="4" w:space="0" w:color="auto"/>
            </w:tcBorders>
            <w:shd w:val="clear" w:color="000000" w:fill="FEE182"/>
            <w:noWrap/>
            <w:vAlign w:val="bottom"/>
            <w:hideMark/>
          </w:tcPr>
          <w:p w14:paraId="66349C37"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7.91%</w:t>
            </w:r>
          </w:p>
        </w:tc>
        <w:tc>
          <w:tcPr>
            <w:tcW w:w="0" w:type="auto"/>
            <w:tcBorders>
              <w:top w:val="single" w:sz="4" w:space="0" w:color="auto"/>
              <w:left w:val="single" w:sz="4" w:space="0" w:color="auto"/>
              <w:bottom w:val="single" w:sz="4" w:space="0" w:color="auto"/>
              <w:right w:val="single" w:sz="4" w:space="0" w:color="auto"/>
            </w:tcBorders>
            <w:shd w:val="clear" w:color="000000" w:fill="BCD881"/>
            <w:noWrap/>
            <w:vAlign w:val="bottom"/>
            <w:hideMark/>
          </w:tcPr>
          <w:p w14:paraId="0B59E757"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16.06%</w:t>
            </w:r>
          </w:p>
        </w:tc>
        <w:tc>
          <w:tcPr>
            <w:tcW w:w="0" w:type="auto"/>
            <w:tcBorders>
              <w:top w:val="nil"/>
              <w:left w:val="nil"/>
              <w:bottom w:val="single" w:sz="4" w:space="0" w:color="auto"/>
              <w:right w:val="single" w:sz="4" w:space="0" w:color="auto"/>
            </w:tcBorders>
            <w:shd w:val="clear" w:color="auto" w:fill="auto"/>
            <w:noWrap/>
            <w:vAlign w:val="bottom"/>
            <w:hideMark/>
          </w:tcPr>
          <w:p w14:paraId="130CA3AA"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100%</w:t>
            </w:r>
          </w:p>
        </w:tc>
        <w:tc>
          <w:tcPr>
            <w:tcW w:w="0" w:type="auto"/>
            <w:tcBorders>
              <w:top w:val="nil"/>
              <w:left w:val="nil"/>
              <w:bottom w:val="single" w:sz="4" w:space="0" w:color="auto"/>
              <w:right w:val="single" w:sz="4" w:space="0" w:color="auto"/>
            </w:tcBorders>
            <w:shd w:val="clear" w:color="auto" w:fill="auto"/>
            <w:noWrap/>
            <w:vAlign w:val="bottom"/>
            <w:hideMark/>
          </w:tcPr>
          <w:p w14:paraId="66EF66EE"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WOP</w:t>
            </w:r>
          </w:p>
        </w:tc>
        <w:tc>
          <w:tcPr>
            <w:tcW w:w="0" w:type="auto"/>
            <w:tcBorders>
              <w:top w:val="nil"/>
              <w:left w:val="nil"/>
              <w:bottom w:val="single" w:sz="4" w:space="0" w:color="auto"/>
              <w:right w:val="single" w:sz="4" w:space="0" w:color="auto"/>
            </w:tcBorders>
            <w:shd w:val="clear" w:color="auto" w:fill="auto"/>
            <w:noWrap/>
            <w:vAlign w:val="bottom"/>
            <w:hideMark/>
          </w:tcPr>
          <w:p w14:paraId="094C9ED1"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5</w:t>
            </w:r>
          </w:p>
        </w:tc>
        <w:tc>
          <w:tcPr>
            <w:tcW w:w="0" w:type="auto"/>
            <w:tcBorders>
              <w:top w:val="nil"/>
              <w:left w:val="nil"/>
              <w:bottom w:val="single" w:sz="4" w:space="0" w:color="auto"/>
              <w:right w:val="single" w:sz="4" w:space="0" w:color="auto"/>
            </w:tcBorders>
            <w:shd w:val="clear" w:color="auto" w:fill="auto"/>
            <w:noWrap/>
            <w:vAlign w:val="bottom"/>
            <w:hideMark/>
          </w:tcPr>
          <w:p w14:paraId="5B75700C"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80</w:t>
            </w:r>
          </w:p>
        </w:tc>
        <w:tc>
          <w:tcPr>
            <w:tcW w:w="0" w:type="auto"/>
            <w:tcBorders>
              <w:top w:val="nil"/>
              <w:left w:val="nil"/>
              <w:bottom w:val="single" w:sz="4" w:space="0" w:color="auto"/>
              <w:right w:val="single" w:sz="4" w:space="0" w:color="auto"/>
            </w:tcBorders>
            <w:shd w:val="clear" w:color="auto" w:fill="auto"/>
            <w:noWrap/>
            <w:vAlign w:val="bottom"/>
            <w:hideMark/>
          </w:tcPr>
          <w:p w14:paraId="43585812"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Water</w:t>
            </w:r>
          </w:p>
        </w:tc>
        <w:tc>
          <w:tcPr>
            <w:tcW w:w="0" w:type="auto"/>
            <w:tcBorders>
              <w:top w:val="nil"/>
              <w:left w:val="nil"/>
              <w:bottom w:val="single" w:sz="4" w:space="0" w:color="auto"/>
              <w:right w:val="single" w:sz="4" w:space="0" w:color="auto"/>
            </w:tcBorders>
            <w:shd w:val="clear" w:color="auto" w:fill="auto"/>
            <w:noWrap/>
            <w:vAlign w:val="bottom"/>
            <w:hideMark/>
          </w:tcPr>
          <w:p w14:paraId="2F3790F8"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Light Yellow</w:t>
            </w:r>
          </w:p>
        </w:tc>
        <w:tc>
          <w:tcPr>
            <w:tcW w:w="0" w:type="auto"/>
            <w:tcBorders>
              <w:top w:val="nil"/>
              <w:left w:val="nil"/>
              <w:bottom w:val="single" w:sz="4" w:space="0" w:color="auto"/>
              <w:right w:val="single" w:sz="4" w:space="0" w:color="auto"/>
            </w:tcBorders>
            <w:shd w:val="clear" w:color="auto" w:fill="auto"/>
            <w:noWrap/>
            <w:vAlign w:val="bottom"/>
            <w:hideMark/>
          </w:tcPr>
          <w:p w14:paraId="01C13930"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Lemon Yellow 100%</w:t>
            </w:r>
          </w:p>
        </w:tc>
        <w:tc>
          <w:tcPr>
            <w:tcW w:w="0" w:type="auto"/>
            <w:tcBorders>
              <w:top w:val="nil"/>
              <w:left w:val="nil"/>
              <w:bottom w:val="single" w:sz="4" w:space="0" w:color="auto"/>
              <w:right w:val="single" w:sz="4" w:space="0" w:color="auto"/>
            </w:tcBorders>
            <w:shd w:val="clear" w:color="auto" w:fill="auto"/>
            <w:noWrap/>
            <w:vAlign w:val="bottom"/>
            <w:hideMark/>
          </w:tcPr>
          <w:p w14:paraId="6CBB97AA"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Ambient</w:t>
            </w:r>
          </w:p>
        </w:tc>
        <w:tc>
          <w:tcPr>
            <w:tcW w:w="0" w:type="auto"/>
            <w:tcBorders>
              <w:top w:val="nil"/>
              <w:left w:val="nil"/>
              <w:bottom w:val="single" w:sz="4" w:space="0" w:color="auto"/>
              <w:right w:val="single" w:sz="4" w:space="0" w:color="auto"/>
            </w:tcBorders>
            <w:shd w:val="clear" w:color="auto" w:fill="auto"/>
            <w:noWrap/>
            <w:vAlign w:val="bottom"/>
            <w:hideMark/>
          </w:tcPr>
          <w:p w14:paraId="73B63B8F"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64.2</w:t>
            </w:r>
          </w:p>
        </w:tc>
        <w:tc>
          <w:tcPr>
            <w:tcW w:w="0" w:type="auto"/>
            <w:tcBorders>
              <w:top w:val="nil"/>
              <w:left w:val="nil"/>
              <w:bottom w:val="single" w:sz="4" w:space="0" w:color="auto"/>
              <w:right w:val="single" w:sz="4" w:space="0" w:color="auto"/>
            </w:tcBorders>
            <w:shd w:val="clear" w:color="auto" w:fill="auto"/>
            <w:noWrap/>
            <w:vAlign w:val="bottom"/>
            <w:hideMark/>
          </w:tcPr>
          <w:p w14:paraId="3117D5F6"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Water</w:t>
            </w:r>
          </w:p>
        </w:tc>
      </w:tr>
      <w:tr w:rsidR="00613E0C" w:rsidRPr="00613E0C" w14:paraId="3CEC2EEE" w14:textId="77777777" w:rsidTr="00613E0C">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688B25DC"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45</w:t>
            </w:r>
          </w:p>
        </w:tc>
        <w:tc>
          <w:tcPr>
            <w:tcW w:w="0" w:type="auto"/>
            <w:tcBorders>
              <w:top w:val="nil"/>
              <w:left w:val="nil"/>
              <w:bottom w:val="single" w:sz="4" w:space="0" w:color="auto"/>
              <w:right w:val="single" w:sz="4" w:space="0" w:color="auto"/>
            </w:tcBorders>
            <w:shd w:val="clear" w:color="auto" w:fill="auto"/>
            <w:noWrap/>
            <w:vAlign w:val="bottom"/>
            <w:hideMark/>
          </w:tcPr>
          <w:p w14:paraId="3D385BF0"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10.2</w:t>
            </w:r>
          </w:p>
        </w:tc>
        <w:tc>
          <w:tcPr>
            <w:tcW w:w="0" w:type="auto"/>
            <w:tcBorders>
              <w:top w:val="nil"/>
              <w:left w:val="nil"/>
              <w:bottom w:val="single" w:sz="4" w:space="0" w:color="auto"/>
              <w:right w:val="single" w:sz="4" w:space="0" w:color="auto"/>
            </w:tcBorders>
            <w:shd w:val="clear" w:color="auto" w:fill="auto"/>
            <w:noWrap/>
            <w:vAlign w:val="bottom"/>
            <w:hideMark/>
          </w:tcPr>
          <w:p w14:paraId="362BD90F"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98</w:t>
            </w:r>
          </w:p>
        </w:tc>
        <w:tc>
          <w:tcPr>
            <w:tcW w:w="0" w:type="auto"/>
            <w:tcBorders>
              <w:top w:val="nil"/>
              <w:left w:val="nil"/>
              <w:bottom w:val="single" w:sz="4" w:space="0" w:color="auto"/>
              <w:right w:val="single" w:sz="4" w:space="0" w:color="auto"/>
            </w:tcBorders>
            <w:shd w:val="clear" w:color="auto" w:fill="auto"/>
            <w:noWrap/>
            <w:vAlign w:val="bottom"/>
            <w:hideMark/>
          </w:tcPr>
          <w:p w14:paraId="4B32EA3E"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20.7</w:t>
            </w:r>
          </w:p>
        </w:tc>
        <w:tc>
          <w:tcPr>
            <w:tcW w:w="0" w:type="auto"/>
            <w:tcBorders>
              <w:top w:val="nil"/>
              <w:left w:val="nil"/>
              <w:bottom w:val="single" w:sz="4" w:space="0" w:color="auto"/>
              <w:right w:val="single" w:sz="4" w:space="0" w:color="auto"/>
            </w:tcBorders>
            <w:shd w:val="clear" w:color="auto" w:fill="auto"/>
            <w:noWrap/>
            <w:vAlign w:val="bottom"/>
            <w:hideMark/>
          </w:tcPr>
          <w:p w14:paraId="7B512589"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0</w:t>
            </w:r>
          </w:p>
        </w:tc>
        <w:tc>
          <w:tcPr>
            <w:tcW w:w="0" w:type="auto"/>
            <w:tcBorders>
              <w:top w:val="single" w:sz="4" w:space="0" w:color="auto"/>
              <w:left w:val="single" w:sz="4" w:space="0" w:color="auto"/>
              <w:bottom w:val="single" w:sz="4" w:space="0" w:color="auto"/>
              <w:right w:val="single" w:sz="4" w:space="0" w:color="auto"/>
            </w:tcBorders>
            <w:shd w:val="clear" w:color="000000" w:fill="FEE182"/>
            <w:noWrap/>
            <w:vAlign w:val="bottom"/>
            <w:hideMark/>
          </w:tcPr>
          <w:p w14:paraId="7319F0E0"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7.91%</w:t>
            </w:r>
          </w:p>
        </w:tc>
        <w:tc>
          <w:tcPr>
            <w:tcW w:w="0" w:type="auto"/>
            <w:tcBorders>
              <w:top w:val="single" w:sz="4" w:space="0" w:color="auto"/>
              <w:left w:val="single" w:sz="4" w:space="0" w:color="auto"/>
              <w:bottom w:val="single" w:sz="4" w:space="0" w:color="auto"/>
              <w:right w:val="single" w:sz="4" w:space="0" w:color="auto"/>
            </w:tcBorders>
            <w:shd w:val="clear" w:color="000000" w:fill="BCD881"/>
            <w:noWrap/>
            <w:vAlign w:val="bottom"/>
            <w:hideMark/>
          </w:tcPr>
          <w:p w14:paraId="453AC82C"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16.06%</w:t>
            </w:r>
          </w:p>
        </w:tc>
        <w:tc>
          <w:tcPr>
            <w:tcW w:w="0" w:type="auto"/>
            <w:tcBorders>
              <w:top w:val="nil"/>
              <w:left w:val="nil"/>
              <w:bottom w:val="single" w:sz="4" w:space="0" w:color="auto"/>
              <w:right w:val="single" w:sz="4" w:space="0" w:color="auto"/>
            </w:tcBorders>
            <w:shd w:val="clear" w:color="auto" w:fill="auto"/>
            <w:noWrap/>
            <w:vAlign w:val="bottom"/>
            <w:hideMark/>
          </w:tcPr>
          <w:p w14:paraId="7B1E1121"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100%</w:t>
            </w:r>
          </w:p>
        </w:tc>
        <w:tc>
          <w:tcPr>
            <w:tcW w:w="0" w:type="auto"/>
            <w:tcBorders>
              <w:top w:val="nil"/>
              <w:left w:val="nil"/>
              <w:bottom w:val="single" w:sz="4" w:space="0" w:color="auto"/>
              <w:right w:val="single" w:sz="4" w:space="0" w:color="auto"/>
            </w:tcBorders>
            <w:shd w:val="clear" w:color="auto" w:fill="auto"/>
            <w:noWrap/>
            <w:vAlign w:val="bottom"/>
            <w:hideMark/>
          </w:tcPr>
          <w:p w14:paraId="4B841453"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WOP</w:t>
            </w:r>
          </w:p>
        </w:tc>
        <w:tc>
          <w:tcPr>
            <w:tcW w:w="0" w:type="auto"/>
            <w:tcBorders>
              <w:top w:val="nil"/>
              <w:left w:val="nil"/>
              <w:bottom w:val="single" w:sz="4" w:space="0" w:color="auto"/>
              <w:right w:val="single" w:sz="4" w:space="0" w:color="auto"/>
            </w:tcBorders>
            <w:shd w:val="clear" w:color="auto" w:fill="auto"/>
            <w:noWrap/>
            <w:vAlign w:val="bottom"/>
            <w:hideMark/>
          </w:tcPr>
          <w:p w14:paraId="250C9F60"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5</w:t>
            </w:r>
          </w:p>
        </w:tc>
        <w:tc>
          <w:tcPr>
            <w:tcW w:w="0" w:type="auto"/>
            <w:tcBorders>
              <w:top w:val="nil"/>
              <w:left w:val="nil"/>
              <w:bottom w:val="single" w:sz="4" w:space="0" w:color="auto"/>
              <w:right w:val="single" w:sz="4" w:space="0" w:color="auto"/>
            </w:tcBorders>
            <w:shd w:val="clear" w:color="auto" w:fill="auto"/>
            <w:noWrap/>
            <w:vAlign w:val="bottom"/>
            <w:hideMark/>
          </w:tcPr>
          <w:p w14:paraId="704AFCF0"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80</w:t>
            </w:r>
          </w:p>
        </w:tc>
        <w:tc>
          <w:tcPr>
            <w:tcW w:w="0" w:type="auto"/>
            <w:tcBorders>
              <w:top w:val="nil"/>
              <w:left w:val="nil"/>
              <w:bottom w:val="single" w:sz="4" w:space="0" w:color="auto"/>
              <w:right w:val="single" w:sz="4" w:space="0" w:color="auto"/>
            </w:tcBorders>
            <w:shd w:val="clear" w:color="auto" w:fill="auto"/>
            <w:noWrap/>
            <w:vAlign w:val="bottom"/>
            <w:hideMark/>
          </w:tcPr>
          <w:p w14:paraId="07D685F1"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Water</w:t>
            </w:r>
          </w:p>
        </w:tc>
        <w:tc>
          <w:tcPr>
            <w:tcW w:w="0" w:type="auto"/>
            <w:tcBorders>
              <w:top w:val="nil"/>
              <w:left w:val="nil"/>
              <w:bottom w:val="single" w:sz="4" w:space="0" w:color="auto"/>
              <w:right w:val="single" w:sz="4" w:space="0" w:color="auto"/>
            </w:tcBorders>
            <w:shd w:val="clear" w:color="auto" w:fill="auto"/>
            <w:noWrap/>
            <w:vAlign w:val="bottom"/>
            <w:hideMark/>
          </w:tcPr>
          <w:p w14:paraId="4BDD20AD"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Pink</w:t>
            </w:r>
          </w:p>
        </w:tc>
        <w:tc>
          <w:tcPr>
            <w:tcW w:w="0" w:type="auto"/>
            <w:tcBorders>
              <w:top w:val="nil"/>
              <w:left w:val="nil"/>
              <w:bottom w:val="single" w:sz="4" w:space="0" w:color="auto"/>
              <w:right w:val="single" w:sz="4" w:space="0" w:color="auto"/>
            </w:tcBorders>
            <w:shd w:val="clear" w:color="auto" w:fill="auto"/>
            <w:noWrap/>
            <w:vAlign w:val="bottom"/>
            <w:hideMark/>
          </w:tcPr>
          <w:p w14:paraId="7D3B7A8A"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Wine Red 100%</w:t>
            </w:r>
          </w:p>
        </w:tc>
        <w:tc>
          <w:tcPr>
            <w:tcW w:w="0" w:type="auto"/>
            <w:tcBorders>
              <w:top w:val="nil"/>
              <w:left w:val="nil"/>
              <w:bottom w:val="single" w:sz="4" w:space="0" w:color="auto"/>
              <w:right w:val="single" w:sz="4" w:space="0" w:color="auto"/>
            </w:tcBorders>
            <w:shd w:val="clear" w:color="auto" w:fill="auto"/>
            <w:noWrap/>
            <w:vAlign w:val="bottom"/>
            <w:hideMark/>
          </w:tcPr>
          <w:p w14:paraId="6DD8FD56"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Ambient</w:t>
            </w:r>
          </w:p>
        </w:tc>
        <w:tc>
          <w:tcPr>
            <w:tcW w:w="0" w:type="auto"/>
            <w:tcBorders>
              <w:top w:val="nil"/>
              <w:left w:val="nil"/>
              <w:bottom w:val="single" w:sz="4" w:space="0" w:color="auto"/>
              <w:right w:val="single" w:sz="4" w:space="0" w:color="auto"/>
            </w:tcBorders>
            <w:shd w:val="clear" w:color="auto" w:fill="auto"/>
            <w:noWrap/>
            <w:vAlign w:val="bottom"/>
            <w:hideMark/>
          </w:tcPr>
          <w:p w14:paraId="387BBA2A"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64.2</w:t>
            </w:r>
          </w:p>
        </w:tc>
        <w:tc>
          <w:tcPr>
            <w:tcW w:w="0" w:type="auto"/>
            <w:tcBorders>
              <w:top w:val="nil"/>
              <w:left w:val="nil"/>
              <w:bottom w:val="single" w:sz="4" w:space="0" w:color="auto"/>
              <w:right w:val="single" w:sz="4" w:space="0" w:color="auto"/>
            </w:tcBorders>
            <w:shd w:val="clear" w:color="auto" w:fill="auto"/>
            <w:noWrap/>
            <w:vAlign w:val="bottom"/>
            <w:hideMark/>
          </w:tcPr>
          <w:p w14:paraId="7DA1A2B7"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Water</w:t>
            </w:r>
          </w:p>
        </w:tc>
      </w:tr>
      <w:tr w:rsidR="00613E0C" w:rsidRPr="00613E0C" w14:paraId="05F8486C" w14:textId="77777777" w:rsidTr="00613E0C">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4BD14264"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46</w:t>
            </w:r>
          </w:p>
        </w:tc>
        <w:tc>
          <w:tcPr>
            <w:tcW w:w="0" w:type="auto"/>
            <w:tcBorders>
              <w:top w:val="nil"/>
              <w:left w:val="nil"/>
              <w:bottom w:val="single" w:sz="4" w:space="0" w:color="auto"/>
              <w:right w:val="single" w:sz="4" w:space="0" w:color="auto"/>
            </w:tcBorders>
            <w:shd w:val="clear" w:color="auto" w:fill="auto"/>
            <w:noWrap/>
            <w:vAlign w:val="bottom"/>
            <w:hideMark/>
          </w:tcPr>
          <w:p w14:paraId="35ECDFAE"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10.2</w:t>
            </w:r>
          </w:p>
        </w:tc>
        <w:tc>
          <w:tcPr>
            <w:tcW w:w="0" w:type="auto"/>
            <w:tcBorders>
              <w:top w:val="nil"/>
              <w:left w:val="nil"/>
              <w:bottom w:val="single" w:sz="4" w:space="0" w:color="auto"/>
              <w:right w:val="single" w:sz="4" w:space="0" w:color="auto"/>
            </w:tcBorders>
            <w:shd w:val="clear" w:color="auto" w:fill="auto"/>
            <w:noWrap/>
            <w:vAlign w:val="bottom"/>
            <w:hideMark/>
          </w:tcPr>
          <w:p w14:paraId="5B4DD885"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98</w:t>
            </w:r>
          </w:p>
        </w:tc>
        <w:tc>
          <w:tcPr>
            <w:tcW w:w="0" w:type="auto"/>
            <w:tcBorders>
              <w:top w:val="nil"/>
              <w:left w:val="nil"/>
              <w:bottom w:val="single" w:sz="4" w:space="0" w:color="auto"/>
              <w:right w:val="single" w:sz="4" w:space="0" w:color="auto"/>
            </w:tcBorders>
            <w:shd w:val="clear" w:color="auto" w:fill="auto"/>
            <w:noWrap/>
            <w:vAlign w:val="bottom"/>
            <w:hideMark/>
          </w:tcPr>
          <w:p w14:paraId="54785D00"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20.7</w:t>
            </w:r>
          </w:p>
        </w:tc>
        <w:tc>
          <w:tcPr>
            <w:tcW w:w="0" w:type="auto"/>
            <w:tcBorders>
              <w:top w:val="nil"/>
              <w:left w:val="nil"/>
              <w:bottom w:val="single" w:sz="4" w:space="0" w:color="auto"/>
              <w:right w:val="single" w:sz="4" w:space="0" w:color="auto"/>
            </w:tcBorders>
            <w:shd w:val="clear" w:color="auto" w:fill="auto"/>
            <w:noWrap/>
            <w:vAlign w:val="bottom"/>
            <w:hideMark/>
          </w:tcPr>
          <w:p w14:paraId="2894BE6A"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0</w:t>
            </w:r>
          </w:p>
        </w:tc>
        <w:tc>
          <w:tcPr>
            <w:tcW w:w="0" w:type="auto"/>
            <w:tcBorders>
              <w:top w:val="single" w:sz="4" w:space="0" w:color="auto"/>
              <w:left w:val="single" w:sz="4" w:space="0" w:color="auto"/>
              <w:bottom w:val="single" w:sz="4" w:space="0" w:color="auto"/>
              <w:right w:val="single" w:sz="4" w:space="0" w:color="auto"/>
            </w:tcBorders>
            <w:shd w:val="clear" w:color="000000" w:fill="FEE182"/>
            <w:noWrap/>
            <w:vAlign w:val="bottom"/>
            <w:hideMark/>
          </w:tcPr>
          <w:p w14:paraId="6D59B42F"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7.91%</w:t>
            </w:r>
          </w:p>
        </w:tc>
        <w:tc>
          <w:tcPr>
            <w:tcW w:w="0" w:type="auto"/>
            <w:tcBorders>
              <w:top w:val="single" w:sz="4" w:space="0" w:color="auto"/>
              <w:left w:val="single" w:sz="4" w:space="0" w:color="auto"/>
              <w:bottom w:val="single" w:sz="4" w:space="0" w:color="auto"/>
              <w:right w:val="single" w:sz="4" w:space="0" w:color="auto"/>
            </w:tcBorders>
            <w:shd w:val="clear" w:color="000000" w:fill="BCD881"/>
            <w:noWrap/>
            <w:vAlign w:val="bottom"/>
            <w:hideMark/>
          </w:tcPr>
          <w:p w14:paraId="25625A73"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16.06%</w:t>
            </w:r>
          </w:p>
        </w:tc>
        <w:tc>
          <w:tcPr>
            <w:tcW w:w="0" w:type="auto"/>
            <w:tcBorders>
              <w:top w:val="nil"/>
              <w:left w:val="nil"/>
              <w:bottom w:val="single" w:sz="4" w:space="0" w:color="auto"/>
              <w:right w:val="single" w:sz="4" w:space="0" w:color="auto"/>
            </w:tcBorders>
            <w:shd w:val="clear" w:color="auto" w:fill="auto"/>
            <w:noWrap/>
            <w:vAlign w:val="bottom"/>
            <w:hideMark/>
          </w:tcPr>
          <w:p w14:paraId="4934AC7E"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100%</w:t>
            </w:r>
          </w:p>
        </w:tc>
        <w:tc>
          <w:tcPr>
            <w:tcW w:w="0" w:type="auto"/>
            <w:tcBorders>
              <w:top w:val="nil"/>
              <w:left w:val="nil"/>
              <w:bottom w:val="single" w:sz="4" w:space="0" w:color="auto"/>
              <w:right w:val="single" w:sz="4" w:space="0" w:color="auto"/>
            </w:tcBorders>
            <w:shd w:val="clear" w:color="auto" w:fill="auto"/>
            <w:noWrap/>
            <w:vAlign w:val="bottom"/>
            <w:hideMark/>
          </w:tcPr>
          <w:p w14:paraId="04CA38E4"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WOP</w:t>
            </w:r>
          </w:p>
        </w:tc>
        <w:tc>
          <w:tcPr>
            <w:tcW w:w="0" w:type="auto"/>
            <w:tcBorders>
              <w:top w:val="nil"/>
              <w:left w:val="nil"/>
              <w:bottom w:val="single" w:sz="4" w:space="0" w:color="auto"/>
              <w:right w:val="single" w:sz="4" w:space="0" w:color="auto"/>
            </w:tcBorders>
            <w:shd w:val="clear" w:color="auto" w:fill="auto"/>
            <w:noWrap/>
            <w:vAlign w:val="bottom"/>
            <w:hideMark/>
          </w:tcPr>
          <w:p w14:paraId="5CF53182"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5</w:t>
            </w:r>
          </w:p>
        </w:tc>
        <w:tc>
          <w:tcPr>
            <w:tcW w:w="0" w:type="auto"/>
            <w:tcBorders>
              <w:top w:val="nil"/>
              <w:left w:val="nil"/>
              <w:bottom w:val="single" w:sz="4" w:space="0" w:color="auto"/>
              <w:right w:val="single" w:sz="4" w:space="0" w:color="auto"/>
            </w:tcBorders>
            <w:shd w:val="clear" w:color="auto" w:fill="auto"/>
            <w:noWrap/>
            <w:vAlign w:val="bottom"/>
            <w:hideMark/>
          </w:tcPr>
          <w:p w14:paraId="45792849"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80</w:t>
            </w:r>
          </w:p>
        </w:tc>
        <w:tc>
          <w:tcPr>
            <w:tcW w:w="0" w:type="auto"/>
            <w:tcBorders>
              <w:top w:val="nil"/>
              <w:left w:val="nil"/>
              <w:bottom w:val="single" w:sz="4" w:space="0" w:color="auto"/>
              <w:right w:val="single" w:sz="4" w:space="0" w:color="auto"/>
            </w:tcBorders>
            <w:shd w:val="clear" w:color="auto" w:fill="auto"/>
            <w:noWrap/>
            <w:vAlign w:val="bottom"/>
            <w:hideMark/>
          </w:tcPr>
          <w:p w14:paraId="540B4D1D"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Water</w:t>
            </w:r>
          </w:p>
        </w:tc>
        <w:tc>
          <w:tcPr>
            <w:tcW w:w="0" w:type="auto"/>
            <w:tcBorders>
              <w:top w:val="nil"/>
              <w:left w:val="nil"/>
              <w:bottom w:val="single" w:sz="4" w:space="0" w:color="auto"/>
              <w:right w:val="single" w:sz="4" w:space="0" w:color="auto"/>
            </w:tcBorders>
            <w:shd w:val="clear" w:color="auto" w:fill="auto"/>
            <w:noWrap/>
            <w:vAlign w:val="bottom"/>
            <w:hideMark/>
          </w:tcPr>
          <w:p w14:paraId="509A2E25"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Pink</w:t>
            </w:r>
          </w:p>
        </w:tc>
        <w:tc>
          <w:tcPr>
            <w:tcW w:w="0" w:type="auto"/>
            <w:tcBorders>
              <w:top w:val="nil"/>
              <w:left w:val="nil"/>
              <w:bottom w:val="single" w:sz="4" w:space="0" w:color="auto"/>
              <w:right w:val="single" w:sz="4" w:space="0" w:color="auto"/>
            </w:tcBorders>
            <w:shd w:val="clear" w:color="auto" w:fill="auto"/>
            <w:noWrap/>
            <w:vAlign w:val="bottom"/>
            <w:hideMark/>
          </w:tcPr>
          <w:p w14:paraId="45E92EC3"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Wine Red 100%</w:t>
            </w:r>
          </w:p>
        </w:tc>
        <w:tc>
          <w:tcPr>
            <w:tcW w:w="0" w:type="auto"/>
            <w:tcBorders>
              <w:top w:val="nil"/>
              <w:left w:val="nil"/>
              <w:bottom w:val="single" w:sz="4" w:space="0" w:color="auto"/>
              <w:right w:val="single" w:sz="4" w:space="0" w:color="auto"/>
            </w:tcBorders>
            <w:shd w:val="clear" w:color="auto" w:fill="auto"/>
            <w:noWrap/>
            <w:vAlign w:val="bottom"/>
            <w:hideMark/>
          </w:tcPr>
          <w:p w14:paraId="1DB3C935"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Ambient</w:t>
            </w:r>
          </w:p>
        </w:tc>
        <w:tc>
          <w:tcPr>
            <w:tcW w:w="0" w:type="auto"/>
            <w:tcBorders>
              <w:top w:val="nil"/>
              <w:left w:val="nil"/>
              <w:bottom w:val="single" w:sz="4" w:space="0" w:color="auto"/>
              <w:right w:val="single" w:sz="4" w:space="0" w:color="auto"/>
            </w:tcBorders>
            <w:shd w:val="clear" w:color="auto" w:fill="auto"/>
            <w:noWrap/>
            <w:vAlign w:val="bottom"/>
            <w:hideMark/>
          </w:tcPr>
          <w:p w14:paraId="153AABFB"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64.2</w:t>
            </w:r>
          </w:p>
        </w:tc>
        <w:tc>
          <w:tcPr>
            <w:tcW w:w="0" w:type="auto"/>
            <w:tcBorders>
              <w:top w:val="nil"/>
              <w:left w:val="nil"/>
              <w:bottom w:val="single" w:sz="4" w:space="0" w:color="auto"/>
              <w:right w:val="single" w:sz="4" w:space="0" w:color="auto"/>
            </w:tcBorders>
            <w:shd w:val="clear" w:color="auto" w:fill="auto"/>
            <w:noWrap/>
            <w:vAlign w:val="bottom"/>
            <w:hideMark/>
          </w:tcPr>
          <w:p w14:paraId="06E478BB"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Water</w:t>
            </w:r>
          </w:p>
        </w:tc>
      </w:tr>
      <w:tr w:rsidR="00613E0C" w:rsidRPr="00613E0C" w14:paraId="4DE80601" w14:textId="77777777" w:rsidTr="00613E0C">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20FF0A56"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47</w:t>
            </w:r>
          </w:p>
        </w:tc>
        <w:tc>
          <w:tcPr>
            <w:tcW w:w="0" w:type="auto"/>
            <w:tcBorders>
              <w:top w:val="nil"/>
              <w:left w:val="nil"/>
              <w:bottom w:val="single" w:sz="4" w:space="0" w:color="auto"/>
              <w:right w:val="single" w:sz="4" w:space="0" w:color="auto"/>
            </w:tcBorders>
            <w:shd w:val="clear" w:color="auto" w:fill="auto"/>
            <w:noWrap/>
            <w:vAlign w:val="bottom"/>
            <w:hideMark/>
          </w:tcPr>
          <w:p w14:paraId="733C5A6F"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10.2</w:t>
            </w:r>
          </w:p>
        </w:tc>
        <w:tc>
          <w:tcPr>
            <w:tcW w:w="0" w:type="auto"/>
            <w:tcBorders>
              <w:top w:val="nil"/>
              <w:left w:val="nil"/>
              <w:bottom w:val="single" w:sz="4" w:space="0" w:color="auto"/>
              <w:right w:val="single" w:sz="4" w:space="0" w:color="auto"/>
            </w:tcBorders>
            <w:shd w:val="clear" w:color="auto" w:fill="auto"/>
            <w:noWrap/>
            <w:vAlign w:val="bottom"/>
            <w:hideMark/>
          </w:tcPr>
          <w:p w14:paraId="6D664251"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98</w:t>
            </w:r>
          </w:p>
        </w:tc>
        <w:tc>
          <w:tcPr>
            <w:tcW w:w="0" w:type="auto"/>
            <w:tcBorders>
              <w:top w:val="nil"/>
              <w:left w:val="nil"/>
              <w:bottom w:val="single" w:sz="4" w:space="0" w:color="auto"/>
              <w:right w:val="single" w:sz="4" w:space="0" w:color="auto"/>
            </w:tcBorders>
            <w:shd w:val="clear" w:color="auto" w:fill="auto"/>
            <w:noWrap/>
            <w:vAlign w:val="bottom"/>
            <w:hideMark/>
          </w:tcPr>
          <w:p w14:paraId="070B1025"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20.7</w:t>
            </w:r>
          </w:p>
        </w:tc>
        <w:tc>
          <w:tcPr>
            <w:tcW w:w="0" w:type="auto"/>
            <w:tcBorders>
              <w:top w:val="nil"/>
              <w:left w:val="nil"/>
              <w:bottom w:val="single" w:sz="4" w:space="0" w:color="auto"/>
              <w:right w:val="single" w:sz="4" w:space="0" w:color="auto"/>
            </w:tcBorders>
            <w:shd w:val="clear" w:color="auto" w:fill="auto"/>
            <w:noWrap/>
            <w:vAlign w:val="bottom"/>
            <w:hideMark/>
          </w:tcPr>
          <w:p w14:paraId="4E771283"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0</w:t>
            </w:r>
          </w:p>
        </w:tc>
        <w:tc>
          <w:tcPr>
            <w:tcW w:w="0" w:type="auto"/>
            <w:tcBorders>
              <w:top w:val="single" w:sz="4" w:space="0" w:color="auto"/>
              <w:left w:val="single" w:sz="4" w:space="0" w:color="auto"/>
              <w:bottom w:val="single" w:sz="4" w:space="0" w:color="auto"/>
              <w:right w:val="single" w:sz="4" w:space="0" w:color="auto"/>
            </w:tcBorders>
            <w:shd w:val="clear" w:color="000000" w:fill="FEE182"/>
            <w:noWrap/>
            <w:vAlign w:val="bottom"/>
            <w:hideMark/>
          </w:tcPr>
          <w:p w14:paraId="490E18D6"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7.91%</w:t>
            </w:r>
          </w:p>
        </w:tc>
        <w:tc>
          <w:tcPr>
            <w:tcW w:w="0" w:type="auto"/>
            <w:tcBorders>
              <w:top w:val="single" w:sz="4" w:space="0" w:color="auto"/>
              <w:left w:val="single" w:sz="4" w:space="0" w:color="auto"/>
              <w:bottom w:val="single" w:sz="4" w:space="0" w:color="auto"/>
              <w:right w:val="single" w:sz="4" w:space="0" w:color="auto"/>
            </w:tcBorders>
            <w:shd w:val="clear" w:color="000000" w:fill="BCD881"/>
            <w:noWrap/>
            <w:vAlign w:val="bottom"/>
            <w:hideMark/>
          </w:tcPr>
          <w:p w14:paraId="3CDB9D23"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16.06%</w:t>
            </w:r>
          </w:p>
        </w:tc>
        <w:tc>
          <w:tcPr>
            <w:tcW w:w="0" w:type="auto"/>
            <w:tcBorders>
              <w:top w:val="nil"/>
              <w:left w:val="nil"/>
              <w:bottom w:val="single" w:sz="4" w:space="0" w:color="auto"/>
              <w:right w:val="single" w:sz="4" w:space="0" w:color="auto"/>
            </w:tcBorders>
            <w:shd w:val="clear" w:color="auto" w:fill="auto"/>
            <w:noWrap/>
            <w:vAlign w:val="bottom"/>
            <w:hideMark/>
          </w:tcPr>
          <w:p w14:paraId="502827EC"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100%</w:t>
            </w:r>
          </w:p>
        </w:tc>
        <w:tc>
          <w:tcPr>
            <w:tcW w:w="0" w:type="auto"/>
            <w:tcBorders>
              <w:top w:val="nil"/>
              <w:left w:val="nil"/>
              <w:bottom w:val="single" w:sz="4" w:space="0" w:color="auto"/>
              <w:right w:val="single" w:sz="4" w:space="0" w:color="auto"/>
            </w:tcBorders>
            <w:shd w:val="clear" w:color="auto" w:fill="auto"/>
            <w:noWrap/>
            <w:vAlign w:val="bottom"/>
            <w:hideMark/>
          </w:tcPr>
          <w:p w14:paraId="2F906B44"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WOP</w:t>
            </w:r>
          </w:p>
        </w:tc>
        <w:tc>
          <w:tcPr>
            <w:tcW w:w="0" w:type="auto"/>
            <w:tcBorders>
              <w:top w:val="nil"/>
              <w:left w:val="nil"/>
              <w:bottom w:val="single" w:sz="4" w:space="0" w:color="auto"/>
              <w:right w:val="single" w:sz="4" w:space="0" w:color="auto"/>
            </w:tcBorders>
            <w:shd w:val="clear" w:color="auto" w:fill="auto"/>
            <w:noWrap/>
            <w:vAlign w:val="bottom"/>
            <w:hideMark/>
          </w:tcPr>
          <w:p w14:paraId="526FE412"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5</w:t>
            </w:r>
          </w:p>
        </w:tc>
        <w:tc>
          <w:tcPr>
            <w:tcW w:w="0" w:type="auto"/>
            <w:tcBorders>
              <w:top w:val="nil"/>
              <w:left w:val="nil"/>
              <w:bottom w:val="single" w:sz="4" w:space="0" w:color="auto"/>
              <w:right w:val="single" w:sz="4" w:space="0" w:color="auto"/>
            </w:tcBorders>
            <w:shd w:val="clear" w:color="auto" w:fill="auto"/>
            <w:noWrap/>
            <w:vAlign w:val="bottom"/>
            <w:hideMark/>
          </w:tcPr>
          <w:p w14:paraId="298D749C"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80</w:t>
            </w:r>
          </w:p>
        </w:tc>
        <w:tc>
          <w:tcPr>
            <w:tcW w:w="0" w:type="auto"/>
            <w:tcBorders>
              <w:top w:val="nil"/>
              <w:left w:val="nil"/>
              <w:bottom w:val="single" w:sz="4" w:space="0" w:color="auto"/>
              <w:right w:val="single" w:sz="4" w:space="0" w:color="auto"/>
            </w:tcBorders>
            <w:shd w:val="clear" w:color="auto" w:fill="auto"/>
            <w:noWrap/>
            <w:vAlign w:val="bottom"/>
            <w:hideMark/>
          </w:tcPr>
          <w:p w14:paraId="32BF57FE"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Water</w:t>
            </w:r>
          </w:p>
        </w:tc>
        <w:tc>
          <w:tcPr>
            <w:tcW w:w="0" w:type="auto"/>
            <w:tcBorders>
              <w:top w:val="nil"/>
              <w:left w:val="nil"/>
              <w:bottom w:val="single" w:sz="4" w:space="0" w:color="auto"/>
              <w:right w:val="single" w:sz="4" w:space="0" w:color="auto"/>
            </w:tcBorders>
            <w:shd w:val="clear" w:color="auto" w:fill="auto"/>
            <w:noWrap/>
            <w:vAlign w:val="bottom"/>
            <w:hideMark/>
          </w:tcPr>
          <w:p w14:paraId="719F8483"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Black</w:t>
            </w:r>
          </w:p>
        </w:tc>
        <w:tc>
          <w:tcPr>
            <w:tcW w:w="0" w:type="auto"/>
            <w:tcBorders>
              <w:top w:val="nil"/>
              <w:left w:val="nil"/>
              <w:bottom w:val="single" w:sz="4" w:space="0" w:color="auto"/>
              <w:right w:val="single" w:sz="4" w:space="0" w:color="auto"/>
            </w:tcBorders>
            <w:shd w:val="clear" w:color="auto" w:fill="auto"/>
            <w:noWrap/>
            <w:vAlign w:val="bottom"/>
            <w:hideMark/>
          </w:tcPr>
          <w:p w14:paraId="0FAB7C3F"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Black 100%</w:t>
            </w:r>
          </w:p>
        </w:tc>
        <w:tc>
          <w:tcPr>
            <w:tcW w:w="0" w:type="auto"/>
            <w:tcBorders>
              <w:top w:val="nil"/>
              <w:left w:val="nil"/>
              <w:bottom w:val="single" w:sz="4" w:space="0" w:color="auto"/>
              <w:right w:val="single" w:sz="4" w:space="0" w:color="auto"/>
            </w:tcBorders>
            <w:shd w:val="clear" w:color="auto" w:fill="auto"/>
            <w:noWrap/>
            <w:vAlign w:val="bottom"/>
            <w:hideMark/>
          </w:tcPr>
          <w:p w14:paraId="40CA2AAB"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Ambient</w:t>
            </w:r>
          </w:p>
        </w:tc>
        <w:tc>
          <w:tcPr>
            <w:tcW w:w="0" w:type="auto"/>
            <w:tcBorders>
              <w:top w:val="nil"/>
              <w:left w:val="nil"/>
              <w:bottom w:val="single" w:sz="4" w:space="0" w:color="auto"/>
              <w:right w:val="single" w:sz="4" w:space="0" w:color="auto"/>
            </w:tcBorders>
            <w:shd w:val="clear" w:color="auto" w:fill="auto"/>
            <w:noWrap/>
            <w:vAlign w:val="bottom"/>
            <w:hideMark/>
          </w:tcPr>
          <w:p w14:paraId="26D3BB4A"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64.2</w:t>
            </w:r>
          </w:p>
        </w:tc>
        <w:tc>
          <w:tcPr>
            <w:tcW w:w="0" w:type="auto"/>
            <w:tcBorders>
              <w:top w:val="nil"/>
              <w:left w:val="nil"/>
              <w:bottom w:val="single" w:sz="4" w:space="0" w:color="auto"/>
              <w:right w:val="single" w:sz="4" w:space="0" w:color="auto"/>
            </w:tcBorders>
            <w:shd w:val="clear" w:color="auto" w:fill="auto"/>
            <w:noWrap/>
            <w:vAlign w:val="bottom"/>
            <w:hideMark/>
          </w:tcPr>
          <w:p w14:paraId="23C4BF34"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Water</w:t>
            </w:r>
          </w:p>
        </w:tc>
      </w:tr>
      <w:tr w:rsidR="00613E0C" w:rsidRPr="00613E0C" w14:paraId="1996C71A" w14:textId="77777777" w:rsidTr="00613E0C">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593B4594"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48</w:t>
            </w:r>
          </w:p>
        </w:tc>
        <w:tc>
          <w:tcPr>
            <w:tcW w:w="0" w:type="auto"/>
            <w:tcBorders>
              <w:top w:val="nil"/>
              <w:left w:val="nil"/>
              <w:bottom w:val="single" w:sz="4" w:space="0" w:color="auto"/>
              <w:right w:val="single" w:sz="4" w:space="0" w:color="auto"/>
            </w:tcBorders>
            <w:shd w:val="clear" w:color="auto" w:fill="auto"/>
            <w:noWrap/>
            <w:vAlign w:val="bottom"/>
            <w:hideMark/>
          </w:tcPr>
          <w:p w14:paraId="51E92A36"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10.2</w:t>
            </w:r>
          </w:p>
        </w:tc>
        <w:tc>
          <w:tcPr>
            <w:tcW w:w="0" w:type="auto"/>
            <w:tcBorders>
              <w:top w:val="nil"/>
              <w:left w:val="nil"/>
              <w:bottom w:val="single" w:sz="4" w:space="0" w:color="auto"/>
              <w:right w:val="single" w:sz="4" w:space="0" w:color="auto"/>
            </w:tcBorders>
            <w:shd w:val="clear" w:color="auto" w:fill="auto"/>
            <w:noWrap/>
            <w:vAlign w:val="bottom"/>
            <w:hideMark/>
          </w:tcPr>
          <w:p w14:paraId="79054596"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98</w:t>
            </w:r>
          </w:p>
        </w:tc>
        <w:tc>
          <w:tcPr>
            <w:tcW w:w="0" w:type="auto"/>
            <w:tcBorders>
              <w:top w:val="nil"/>
              <w:left w:val="nil"/>
              <w:bottom w:val="single" w:sz="4" w:space="0" w:color="auto"/>
              <w:right w:val="single" w:sz="4" w:space="0" w:color="auto"/>
            </w:tcBorders>
            <w:shd w:val="clear" w:color="auto" w:fill="auto"/>
            <w:noWrap/>
            <w:vAlign w:val="bottom"/>
            <w:hideMark/>
          </w:tcPr>
          <w:p w14:paraId="5A4B81E1"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20.7</w:t>
            </w:r>
          </w:p>
        </w:tc>
        <w:tc>
          <w:tcPr>
            <w:tcW w:w="0" w:type="auto"/>
            <w:tcBorders>
              <w:top w:val="nil"/>
              <w:left w:val="nil"/>
              <w:bottom w:val="single" w:sz="4" w:space="0" w:color="auto"/>
              <w:right w:val="single" w:sz="4" w:space="0" w:color="auto"/>
            </w:tcBorders>
            <w:shd w:val="clear" w:color="auto" w:fill="auto"/>
            <w:noWrap/>
            <w:vAlign w:val="bottom"/>
            <w:hideMark/>
          </w:tcPr>
          <w:p w14:paraId="1DC26E48"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0</w:t>
            </w:r>
          </w:p>
        </w:tc>
        <w:tc>
          <w:tcPr>
            <w:tcW w:w="0" w:type="auto"/>
            <w:tcBorders>
              <w:top w:val="single" w:sz="4" w:space="0" w:color="auto"/>
              <w:left w:val="single" w:sz="4" w:space="0" w:color="auto"/>
              <w:bottom w:val="single" w:sz="4" w:space="0" w:color="auto"/>
              <w:right w:val="single" w:sz="4" w:space="0" w:color="auto"/>
            </w:tcBorders>
            <w:shd w:val="clear" w:color="000000" w:fill="FEE182"/>
            <w:noWrap/>
            <w:vAlign w:val="bottom"/>
            <w:hideMark/>
          </w:tcPr>
          <w:p w14:paraId="470D75F4"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7.91%</w:t>
            </w:r>
          </w:p>
        </w:tc>
        <w:tc>
          <w:tcPr>
            <w:tcW w:w="0" w:type="auto"/>
            <w:tcBorders>
              <w:top w:val="single" w:sz="4" w:space="0" w:color="auto"/>
              <w:left w:val="single" w:sz="4" w:space="0" w:color="auto"/>
              <w:bottom w:val="single" w:sz="4" w:space="0" w:color="auto"/>
              <w:right w:val="single" w:sz="4" w:space="0" w:color="auto"/>
            </w:tcBorders>
            <w:shd w:val="clear" w:color="000000" w:fill="BCD881"/>
            <w:noWrap/>
            <w:vAlign w:val="bottom"/>
            <w:hideMark/>
          </w:tcPr>
          <w:p w14:paraId="6A72FB83"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16.06%</w:t>
            </w:r>
          </w:p>
        </w:tc>
        <w:tc>
          <w:tcPr>
            <w:tcW w:w="0" w:type="auto"/>
            <w:tcBorders>
              <w:top w:val="nil"/>
              <w:left w:val="nil"/>
              <w:bottom w:val="single" w:sz="4" w:space="0" w:color="auto"/>
              <w:right w:val="single" w:sz="4" w:space="0" w:color="auto"/>
            </w:tcBorders>
            <w:shd w:val="clear" w:color="auto" w:fill="auto"/>
            <w:noWrap/>
            <w:vAlign w:val="bottom"/>
            <w:hideMark/>
          </w:tcPr>
          <w:p w14:paraId="5827C3AE"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100%</w:t>
            </w:r>
          </w:p>
        </w:tc>
        <w:tc>
          <w:tcPr>
            <w:tcW w:w="0" w:type="auto"/>
            <w:tcBorders>
              <w:top w:val="nil"/>
              <w:left w:val="nil"/>
              <w:bottom w:val="single" w:sz="4" w:space="0" w:color="auto"/>
              <w:right w:val="single" w:sz="4" w:space="0" w:color="auto"/>
            </w:tcBorders>
            <w:shd w:val="clear" w:color="auto" w:fill="auto"/>
            <w:noWrap/>
            <w:vAlign w:val="bottom"/>
            <w:hideMark/>
          </w:tcPr>
          <w:p w14:paraId="088AC40E"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WOP</w:t>
            </w:r>
          </w:p>
        </w:tc>
        <w:tc>
          <w:tcPr>
            <w:tcW w:w="0" w:type="auto"/>
            <w:tcBorders>
              <w:top w:val="nil"/>
              <w:left w:val="nil"/>
              <w:bottom w:val="single" w:sz="4" w:space="0" w:color="auto"/>
              <w:right w:val="single" w:sz="4" w:space="0" w:color="auto"/>
            </w:tcBorders>
            <w:shd w:val="clear" w:color="auto" w:fill="auto"/>
            <w:noWrap/>
            <w:vAlign w:val="bottom"/>
            <w:hideMark/>
          </w:tcPr>
          <w:p w14:paraId="4E8FF865"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5</w:t>
            </w:r>
          </w:p>
        </w:tc>
        <w:tc>
          <w:tcPr>
            <w:tcW w:w="0" w:type="auto"/>
            <w:tcBorders>
              <w:top w:val="nil"/>
              <w:left w:val="nil"/>
              <w:bottom w:val="single" w:sz="4" w:space="0" w:color="auto"/>
              <w:right w:val="single" w:sz="4" w:space="0" w:color="auto"/>
            </w:tcBorders>
            <w:shd w:val="clear" w:color="auto" w:fill="auto"/>
            <w:noWrap/>
            <w:vAlign w:val="bottom"/>
            <w:hideMark/>
          </w:tcPr>
          <w:p w14:paraId="04391416"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80</w:t>
            </w:r>
          </w:p>
        </w:tc>
        <w:tc>
          <w:tcPr>
            <w:tcW w:w="0" w:type="auto"/>
            <w:tcBorders>
              <w:top w:val="nil"/>
              <w:left w:val="nil"/>
              <w:bottom w:val="single" w:sz="4" w:space="0" w:color="auto"/>
              <w:right w:val="single" w:sz="4" w:space="0" w:color="auto"/>
            </w:tcBorders>
            <w:shd w:val="clear" w:color="auto" w:fill="auto"/>
            <w:noWrap/>
            <w:vAlign w:val="bottom"/>
            <w:hideMark/>
          </w:tcPr>
          <w:p w14:paraId="1CC437DB"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Water</w:t>
            </w:r>
          </w:p>
        </w:tc>
        <w:tc>
          <w:tcPr>
            <w:tcW w:w="0" w:type="auto"/>
            <w:tcBorders>
              <w:top w:val="nil"/>
              <w:left w:val="nil"/>
              <w:bottom w:val="single" w:sz="4" w:space="0" w:color="auto"/>
              <w:right w:val="single" w:sz="4" w:space="0" w:color="auto"/>
            </w:tcBorders>
            <w:shd w:val="clear" w:color="auto" w:fill="auto"/>
            <w:noWrap/>
            <w:vAlign w:val="bottom"/>
            <w:hideMark/>
          </w:tcPr>
          <w:p w14:paraId="2E9F9850"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Black</w:t>
            </w:r>
          </w:p>
        </w:tc>
        <w:tc>
          <w:tcPr>
            <w:tcW w:w="0" w:type="auto"/>
            <w:tcBorders>
              <w:top w:val="nil"/>
              <w:left w:val="nil"/>
              <w:bottom w:val="single" w:sz="4" w:space="0" w:color="auto"/>
              <w:right w:val="single" w:sz="4" w:space="0" w:color="auto"/>
            </w:tcBorders>
            <w:shd w:val="clear" w:color="auto" w:fill="auto"/>
            <w:noWrap/>
            <w:vAlign w:val="bottom"/>
            <w:hideMark/>
          </w:tcPr>
          <w:p w14:paraId="3BA3010A"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Black 100%</w:t>
            </w:r>
          </w:p>
        </w:tc>
        <w:tc>
          <w:tcPr>
            <w:tcW w:w="0" w:type="auto"/>
            <w:tcBorders>
              <w:top w:val="nil"/>
              <w:left w:val="nil"/>
              <w:bottom w:val="single" w:sz="4" w:space="0" w:color="auto"/>
              <w:right w:val="single" w:sz="4" w:space="0" w:color="auto"/>
            </w:tcBorders>
            <w:shd w:val="clear" w:color="auto" w:fill="auto"/>
            <w:noWrap/>
            <w:vAlign w:val="bottom"/>
            <w:hideMark/>
          </w:tcPr>
          <w:p w14:paraId="776BBD83"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Ambient</w:t>
            </w:r>
          </w:p>
        </w:tc>
        <w:tc>
          <w:tcPr>
            <w:tcW w:w="0" w:type="auto"/>
            <w:tcBorders>
              <w:top w:val="nil"/>
              <w:left w:val="nil"/>
              <w:bottom w:val="single" w:sz="4" w:space="0" w:color="auto"/>
              <w:right w:val="single" w:sz="4" w:space="0" w:color="auto"/>
            </w:tcBorders>
            <w:shd w:val="clear" w:color="auto" w:fill="auto"/>
            <w:noWrap/>
            <w:vAlign w:val="bottom"/>
            <w:hideMark/>
          </w:tcPr>
          <w:p w14:paraId="7B524578"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64.2</w:t>
            </w:r>
          </w:p>
        </w:tc>
        <w:tc>
          <w:tcPr>
            <w:tcW w:w="0" w:type="auto"/>
            <w:tcBorders>
              <w:top w:val="nil"/>
              <w:left w:val="nil"/>
              <w:bottom w:val="single" w:sz="4" w:space="0" w:color="auto"/>
              <w:right w:val="single" w:sz="4" w:space="0" w:color="auto"/>
            </w:tcBorders>
            <w:shd w:val="clear" w:color="auto" w:fill="auto"/>
            <w:noWrap/>
            <w:vAlign w:val="bottom"/>
            <w:hideMark/>
          </w:tcPr>
          <w:p w14:paraId="1E40089A"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Water</w:t>
            </w:r>
          </w:p>
        </w:tc>
      </w:tr>
      <w:tr w:rsidR="00613E0C" w:rsidRPr="00613E0C" w14:paraId="202218A0" w14:textId="77777777" w:rsidTr="00613E0C">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4860EB0A"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49</w:t>
            </w:r>
          </w:p>
        </w:tc>
        <w:tc>
          <w:tcPr>
            <w:tcW w:w="0" w:type="auto"/>
            <w:tcBorders>
              <w:top w:val="nil"/>
              <w:left w:val="nil"/>
              <w:bottom w:val="single" w:sz="4" w:space="0" w:color="auto"/>
              <w:right w:val="single" w:sz="4" w:space="0" w:color="auto"/>
            </w:tcBorders>
            <w:shd w:val="clear" w:color="auto" w:fill="auto"/>
            <w:noWrap/>
            <w:vAlign w:val="bottom"/>
            <w:hideMark/>
          </w:tcPr>
          <w:p w14:paraId="4925BA1F"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10.2</w:t>
            </w:r>
          </w:p>
        </w:tc>
        <w:tc>
          <w:tcPr>
            <w:tcW w:w="0" w:type="auto"/>
            <w:tcBorders>
              <w:top w:val="nil"/>
              <w:left w:val="nil"/>
              <w:bottom w:val="single" w:sz="4" w:space="0" w:color="auto"/>
              <w:right w:val="single" w:sz="4" w:space="0" w:color="auto"/>
            </w:tcBorders>
            <w:shd w:val="clear" w:color="auto" w:fill="auto"/>
            <w:noWrap/>
            <w:vAlign w:val="bottom"/>
            <w:hideMark/>
          </w:tcPr>
          <w:p w14:paraId="476208C9"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98</w:t>
            </w:r>
          </w:p>
        </w:tc>
        <w:tc>
          <w:tcPr>
            <w:tcW w:w="0" w:type="auto"/>
            <w:tcBorders>
              <w:top w:val="nil"/>
              <w:left w:val="nil"/>
              <w:bottom w:val="single" w:sz="4" w:space="0" w:color="auto"/>
              <w:right w:val="single" w:sz="4" w:space="0" w:color="auto"/>
            </w:tcBorders>
            <w:shd w:val="clear" w:color="auto" w:fill="auto"/>
            <w:noWrap/>
            <w:vAlign w:val="bottom"/>
            <w:hideMark/>
          </w:tcPr>
          <w:p w14:paraId="16F7D27A"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20.7</w:t>
            </w:r>
          </w:p>
        </w:tc>
        <w:tc>
          <w:tcPr>
            <w:tcW w:w="0" w:type="auto"/>
            <w:tcBorders>
              <w:top w:val="nil"/>
              <w:left w:val="nil"/>
              <w:bottom w:val="single" w:sz="4" w:space="0" w:color="auto"/>
              <w:right w:val="single" w:sz="4" w:space="0" w:color="auto"/>
            </w:tcBorders>
            <w:shd w:val="clear" w:color="auto" w:fill="auto"/>
            <w:noWrap/>
            <w:vAlign w:val="bottom"/>
            <w:hideMark/>
          </w:tcPr>
          <w:p w14:paraId="3C52426D"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0</w:t>
            </w:r>
          </w:p>
        </w:tc>
        <w:tc>
          <w:tcPr>
            <w:tcW w:w="0" w:type="auto"/>
            <w:tcBorders>
              <w:top w:val="single" w:sz="4" w:space="0" w:color="auto"/>
              <w:left w:val="single" w:sz="4" w:space="0" w:color="auto"/>
              <w:bottom w:val="single" w:sz="4" w:space="0" w:color="auto"/>
              <w:right w:val="single" w:sz="4" w:space="0" w:color="auto"/>
            </w:tcBorders>
            <w:shd w:val="clear" w:color="000000" w:fill="FEE182"/>
            <w:noWrap/>
            <w:vAlign w:val="bottom"/>
            <w:hideMark/>
          </w:tcPr>
          <w:p w14:paraId="3ACB1A9A"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7.91%</w:t>
            </w:r>
          </w:p>
        </w:tc>
        <w:tc>
          <w:tcPr>
            <w:tcW w:w="0" w:type="auto"/>
            <w:tcBorders>
              <w:top w:val="single" w:sz="4" w:space="0" w:color="auto"/>
              <w:left w:val="single" w:sz="4" w:space="0" w:color="auto"/>
              <w:bottom w:val="single" w:sz="4" w:space="0" w:color="auto"/>
              <w:right w:val="single" w:sz="4" w:space="0" w:color="auto"/>
            </w:tcBorders>
            <w:shd w:val="clear" w:color="000000" w:fill="BCD881"/>
            <w:noWrap/>
            <w:vAlign w:val="bottom"/>
            <w:hideMark/>
          </w:tcPr>
          <w:p w14:paraId="1CC858F8"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16.06%</w:t>
            </w:r>
          </w:p>
        </w:tc>
        <w:tc>
          <w:tcPr>
            <w:tcW w:w="0" w:type="auto"/>
            <w:tcBorders>
              <w:top w:val="nil"/>
              <w:left w:val="nil"/>
              <w:bottom w:val="single" w:sz="4" w:space="0" w:color="auto"/>
              <w:right w:val="single" w:sz="4" w:space="0" w:color="auto"/>
            </w:tcBorders>
            <w:shd w:val="clear" w:color="auto" w:fill="auto"/>
            <w:noWrap/>
            <w:vAlign w:val="bottom"/>
            <w:hideMark/>
          </w:tcPr>
          <w:p w14:paraId="4D09DF76"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100%</w:t>
            </w:r>
          </w:p>
        </w:tc>
        <w:tc>
          <w:tcPr>
            <w:tcW w:w="0" w:type="auto"/>
            <w:tcBorders>
              <w:top w:val="nil"/>
              <w:left w:val="nil"/>
              <w:bottom w:val="single" w:sz="4" w:space="0" w:color="auto"/>
              <w:right w:val="single" w:sz="4" w:space="0" w:color="auto"/>
            </w:tcBorders>
            <w:shd w:val="clear" w:color="auto" w:fill="auto"/>
            <w:noWrap/>
            <w:vAlign w:val="bottom"/>
            <w:hideMark/>
          </w:tcPr>
          <w:p w14:paraId="0ECE82A5"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WOP</w:t>
            </w:r>
          </w:p>
        </w:tc>
        <w:tc>
          <w:tcPr>
            <w:tcW w:w="0" w:type="auto"/>
            <w:tcBorders>
              <w:top w:val="nil"/>
              <w:left w:val="nil"/>
              <w:bottom w:val="single" w:sz="4" w:space="0" w:color="auto"/>
              <w:right w:val="single" w:sz="4" w:space="0" w:color="auto"/>
            </w:tcBorders>
            <w:shd w:val="clear" w:color="auto" w:fill="auto"/>
            <w:noWrap/>
            <w:vAlign w:val="bottom"/>
            <w:hideMark/>
          </w:tcPr>
          <w:p w14:paraId="2376A014"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5</w:t>
            </w:r>
          </w:p>
        </w:tc>
        <w:tc>
          <w:tcPr>
            <w:tcW w:w="0" w:type="auto"/>
            <w:tcBorders>
              <w:top w:val="nil"/>
              <w:left w:val="nil"/>
              <w:bottom w:val="single" w:sz="4" w:space="0" w:color="auto"/>
              <w:right w:val="single" w:sz="4" w:space="0" w:color="auto"/>
            </w:tcBorders>
            <w:shd w:val="clear" w:color="auto" w:fill="auto"/>
            <w:noWrap/>
            <w:vAlign w:val="bottom"/>
            <w:hideMark/>
          </w:tcPr>
          <w:p w14:paraId="18E7D238"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80</w:t>
            </w:r>
          </w:p>
        </w:tc>
        <w:tc>
          <w:tcPr>
            <w:tcW w:w="0" w:type="auto"/>
            <w:tcBorders>
              <w:top w:val="nil"/>
              <w:left w:val="nil"/>
              <w:bottom w:val="single" w:sz="4" w:space="0" w:color="auto"/>
              <w:right w:val="single" w:sz="4" w:space="0" w:color="auto"/>
            </w:tcBorders>
            <w:shd w:val="clear" w:color="auto" w:fill="auto"/>
            <w:noWrap/>
            <w:vAlign w:val="bottom"/>
            <w:hideMark/>
          </w:tcPr>
          <w:p w14:paraId="1078759B"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Water</w:t>
            </w:r>
          </w:p>
        </w:tc>
        <w:tc>
          <w:tcPr>
            <w:tcW w:w="0" w:type="auto"/>
            <w:tcBorders>
              <w:top w:val="nil"/>
              <w:left w:val="nil"/>
              <w:bottom w:val="single" w:sz="4" w:space="0" w:color="auto"/>
              <w:right w:val="single" w:sz="4" w:space="0" w:color="auto"/>
            </w:tcBorders>
            <w:shd w:val="clear" w:color="auto" w:fill="auto"/>
            <w:noWrap/>
            <w:vAlign w:val="bottom"/>
            <w:hideMark/>
          </w:tcPr>
          <w:p w14:paraId="784464D1"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Scarlet</w:t>
            </w:r>
          </w:p>
        </w:tc>
        <w:tc>
          <w:tcPr>
            <w:tcW w:w="0" w:type="auto"/>
            <w:tcBorders>
              <w:top w:val="nil"/>
              <w:left w:val="nil"/>
              <w:bottom w:val="single" w:sz="4" w:space="0" w:color="auto"/>
              <w:right w:val="single" w:sz="4" w:space="0" w:color="auto"/>
            </w:tcBorders>
            <w:shd w:val="clear" w:color="auto" w:fill="auto"/>
            <w:noWrap/>
            <w:vAlign w:val="bottom"/>
            <w:hideMark/>
          </w:tcPr>
          <w:p w14:paraId="72DC97E4"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Scarlet 100%</w:t>
            </w:r>
          </w:p>
        </w:tc>
        <w:tc>
          <w:tcPr>
            <w:tcW w:w="0" w:type="auto"/>
            <w:tcBorders>
              <w:top w:val="nil"/>
              <w:left w:val="nil"/>
              <w:bottom w:val="single" w:sz="4" w:space="0" w:color="auto"/>
              <w:right w:val="single" w:sz="4" w:space="0" w:color="auto"/>
            </w:tcBorders>
            <w:shd w:val="clear" w:color="auto" w:fill="auto"/>
            <w:noWrap/>
            <w:vAlign w:val="bottom"/>
            <w:hideMark/>
          </w:tcPr>
          <w:p w14:paraId="13BBEA4F"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Ambient</w:t>
            </w:r>
          </w:p>
        </w:tc>
        <w:tc>
          <w:tcPr>
            <w:tcW w:w="0" w:type="auto"/>
            <w:tcBorders>
              <w:top w:val="nil"/>
              <w:left w:val="nil"/>
              <w:bottom w:val="single" w:sz="4" w:space="0" w:color="auto"/>
              <w:right w:val="single" w:sz="4" w:space="0" w:color="auto"/>
            </w:tcBorders>
            <w:shd w:val="clear" w:color="auto" w:fill="auto"/>
            <w:noWrap/>
            <w:vAlign w:val="bottom"/>
            <w:hideMark/>
          </w:tcPr>
          <w:p w14:paraId="2B18A281"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49</w:t>
            </w:r>
          </w:p>
        </w:tc>
        <w:tc>
          <w:tcPr>
            <w:tcW w:w="0" w:type="auto"/>
            <w:tcBorders>
              <w:top w:val="nil"/>
              <w:left w:val="nil"/>
              <w:bottom w:val="single" w:sz="4" w:space="0" w:color="auto"/>
              <w:right w:val="single" w:sz="4" w:space="0" w:color="auto"/>
            </w:tcBorders>
            <w:shd w:val="clear" w:color="auto" w:fill="auto"/>
            <w:noWrap/>
            <w:vAlign w:val="bottom"/>
            <w:hideMark/>
          </w:tcPr>
          <w:p w14:paraId="6B1F057A"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Water</w:t>
            </w:r>
          </w:p>
        </w:tc>
      </w:tr>
      <w:tr w:rsidR="00613E0C" w:rsidRPr="00613E0C" w14:paraId="3BEAD4FC" w14:textId="77777777" w:rsidTr="00613E0C">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57177CFA"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50</w:t>
            </w:r>
          </w:p>
        </w:tc>
        <w:tc>
          <w:tcPr>
            <w:tcW w:w="0" w:type="auto"/>
            <w:tcBorders>
              <w:top w:val="nil"/>
              <w:left w:val="nil"/>
              <w:bottom w:val="single" w:sz="4" w:space="0" w:color="auto"/>
              <w:right w:val="single" w:sz="4" w:space="0" w:color="auto"/>
            </w:tcBorders>
            <w:shd w:val="clear" w:color="auto" w:fill="auto"/>
            <w:noWrap/>
            <w:vAlign w:val="bottom"/>
            <w:hideMark/>
          </w:tcPr>
          <w:p w14:paraId="3B226E45"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10.2</w:t>
            </w:r>
          </w:p>
        </w:tc>
        <w:tc>
          <w:tcPr>
            <w:tcW w:w="0" w:type="auto"/>
            <w:tcBorders>
              <w:top w:val="nil"/>
              <w:left w:val="nil"/>
              <w:bottom w:val="single" w:sz="4" w:space="0" w:color="auto"/>
              <w:right w:val="single" w:sz="4" w:space="0" w:color="auto"/>
            </w:tcBorders>
            <w:shd w:val="clear" w:color="auto" w:fill="auto"/>
            <w:noWrap/>
            <w:vAlign w:val="bottom"/>
            <w:hideMark/>
          </w:tcPr>
          <w:p w14:paraId="32ED12AD"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98</w:t>
            </w:r>
          </w:p>
        </w:tc>
        <w:tc>
          <w:tcPr>
            <w:tcW w:w="0" w:type="auto"/>
            <w:tcBorders>
              <w:top w:val="nil"/>
              <w:left w:val="nil"/>
              <w:bottom w:val="single" w:sz="4" w:space="0" w:color="auto"/>
              <w:right w:val="single" w:sz="4" w:space="0" w:color="auto"/>
            </w:tcBorders>
            <w:shd w:val="clear" w:color="auto" w:fill="auto"/>
            <w:noWrap/>
            <w:vAlign w:val="bottom"/>
            <w:hideMark/>
          </w:tcPr>
          <w:p w14:paraId="4BF246DF"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20.7</w:t>
            </w:r>
          </w:p>
        </w:tc>
        <w:tc>
          <w:tcPr>
            <w:tcW w:w="0" w:type="auto"/>
            <w:tcBorders>
              <w:top w:val="nil"/>
              <w:left w:val="nil"/>
              <w:bottom w:val="single" w:sz="4" w:space="0" w:color="auto"/>
              <w:right w:val="single" w:sz="4" w:space="0" w:color="auto"/>
            </w:tcBorders>
            <w:shd w:val="clear" w:color="auto" w:fill="auto"/>
            <w:noWrap/>
            <w:vAlign w:val="bottom"/>
            <w:hideMark/>
          </w:tcPr>
          <w:p w14:paraId="2895B28E"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0</w:t>
            </w:r>
          </w:p>
        </w:tc>
        <w:tc>
          <w:tcPr>
            <w:tcW w:w="0" w:type="auto"/>
            <w:tcBorders>
              <w:top w:val="single" w:sz="4" w:space="0" w:color="auto"/>
              <w:left w:val="single" w:sz="4" w:space="0" w:color="auto"/>
              <w:bottom w:val="single" w:sz="4" w:space="0" w:color="auto"/>
              <w:right w:val="single" w:sz="4" w:space="0" w:color="auto"/>
            </w:tcBorders>
            <w:shd w:val="clear" w:color="000000" w:fill="FEE182"/>
            <w:noWrap/>
            <w:vAlign w:val="bottom"/>
            <w:hideMark/>
          </w:tcPr>
          <w:p w14:paraId="11EFA763"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7.91%</w:t>
            </w:r>
          </w:p>
        </w:tc>
        <w:tc>
          <w:tcPr>
            <w:tcW w:w="0" w:type="auto"/>
            <w:tcBorders>
              <w:top w:val="single" w:sz="4" w:space="0" w:color="auto"/>
              <w:left w:val="single" w:sz="4" w:space="0" w:color="auto"/>
              <w:bottom w:val="single" w:sz="4" w:space="0" w:color="auto"/>
              <w:right w:val="single" w:sz="4" w:space="0" w:color="auto"/>
            </w:tcBorders>
            <w:shd w:val="clear" w:color="000000" w:fill="BCD881"/>
            <w:noWrap/>
            <w:vAlign w:val="bottom"/>
            <w:hideMark/>
          </w:tcPr>
          <w:p w14:paraId="31F5447A"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16.06%</w:t>
            </w:r>
          </w:p>
        </w:tc>
        <w:tc>
          <w:tcPr>
            <w:tcW w:w="0" w:type="auto"/>
            <w:tcBorders>
              <w:top w:val="nil"/>
              <w:left w:val="nil"/>
              <w:bottom w:val="single" w:sz="4" w:space="0" w:color="auto"/>
              <w:right w:val="single" w:sz="4" w:space="0" w:color="auto"/>
            </w:tcBorders>
            <w:shd w:val="clear" w:color="auto" w:fill="auto"/>
            <w:noWrap/>
            <w:vAlign w:val="bottom"/>
            <w:hideMark/>
          </w:tcPr>
          <w:p w14:paraId="2950C90C"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100%</w:t>
            </w:r>
          </w:p>
        </w:tc>
        <w:tc>
          <w:tcPr>
            <w:tcW w:w="0" w:type="auto"/>
            <w:tcBorders>
              <w:top w:val="nil"/>
              <w:left w:val="nil"/>
              <w:bottom w:val="single" w:sz="4" w:space="0" w:color="auto"/>
              <w:right w:val="single" w:sz="4" w:space="0" w:color="auto"/>
            </w:tcBorders>
            <w:shd w:val="clear" w:color="auto" w:fill="auto"/>
            <w:noWrap/>
            <w:vAlign w:val="bottom"/>
            <w:hideMark/>
          </w:tcPr>
          <w:p w14:paraId="1B3DAB33"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WOP</w:t>
            </w:r>
          </w:p>
        </w:tc>
        <w:tc>
          <w:tcPr>
            <w:tcW w:w="0" w:type="auto"/>
            <w:tcBorders>
              <w:top w:val="nil"/>
              <w:left w:val="nil"/>
              <w:bottom w:val="single" w:sz="4" w:space="0" w:color="auto"/>
              <w:right w:val="single" w:sz="4" w:space="0" w:color="auto"/>
            </w:tcBorders>
            <w:shd w:val="clear" w:color="auto" w:fill="auto"/>
            <w:noWrap/>
            <w:vAlign w:val="bottom"/>
            <w:hideMark/>
          </w:tcPr>
          <w:p w14:paraId="27DD9533"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5</w:t>
            </w:r>
          </w:p>
        </w:tc>
        <w:tc>
          <w:tcPr>
            <w:tcW w:w="0" w:type="auto"/>
            <w:tcBorders>
              <w:top w:val="nil"/>
              <w:left w:val="nil"/>
              <w:bottom w:val="single" w:sz="4" w:space="0" w:color="auto"/>
              <w:right w:val="single" w:sz="4" w:space="0" w:color="auto"/>
            </w:tcBorders>
            <w:shd w:val="clear" w:color="auto" w:fill="auto"/>
            <w:noWrap/>
            <w:vAlign w:val="bottom"/>
            <w:hideMark/>
          </w:tcPr>
          <w:p w14:paraId="7AB19EEA"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80</w:t>
            </w:r>
          </w:p>
        </w:tc>
        <w:tc>
          <w:tcPr>
            <w:tcW w:w="0" w:type="auto"/>
            <w:tcBorders>
              <w:top w:val="nil"/>
              <w:left w:val="nil"/>
              <w:bottom w:val="single" w:sz="4" w:space="0" w:color="auto"/>
              <w:right w:val="single" w:sz="4" w:space="0" w:color="auto"/>
            </w:tcBorders>
            <w:shd w:val="clear" w:color="auto" w:fill="auto"/>
            <w:noWrap/>
            <w:vAlign w:val="bottom"/>
            <w:hideMark/>
          </w:tcPr>
          <w:p w14:paraId="0B2A6B9A"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Water</w:t>
            </w:r>
          </w:p>
        </w:tc>
        <w:tc>
          <w:tcPr>
            <w:tcW w:w="0" w:type="auto"/>
            <w:tcBorders>
              <w:top w:val="nil"/>
              <w:left w:val="nil"/>
              <w:bottom w:val="single" w:sz="4" w:space="0" w:color="auto"/>
              <w:right w:val="single" w:sz="4" w:space="0" w:color="auto"/>
            </w:tcBorders>
            <w:shd w:val="clear" w:color="auto" w:fill="auto"/>
            <w:noWrap/>
            <w:vAlign w:val="bottom"/>
            <w:hideMark/>
          </w:tcPr>
          <w:p w14:paraId="756E9855"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Scarlet</w:t>
            </w:r>
          </w:p>
        </w:tc>
        <w:tc>
          <w:tcPr>
            <w:tcW w:w="0" w:type="auto"/>
            <w:tcBorders>
              <w:top w:val="nil"/>
              <w:left w:val="nil"/>
              <w:bottom w:val="single" w:sz="4" w:space="0" w:color="auto"/>
              <w:right w:val="single" w:sz="4" w:space="0" w:color="auto"/>
            </w:tcBorders>
            <w:shd w:val="clear" w:color="auto" w:fill="auto"/>
            <w:noWrap/>
            <w:vAlign w:val="bottom"/>
            <w:hideMark/>
          </w:tcPr>
          <w:p w14:paraId="2ED6E739"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Scarlet 100%</w:t>
            </w:r>
          </w:p>
        </w:tc>
        <w:tc>
          <w:tcPr>
            <w:tcW w:w="0" w:type="auto"/>
            <w:tcBorders>
              <w:top w:val="nil"/>
              <w:left w:val="nil"/>
              <w:bottom w:val="single" w:sz="4" w:space="0" w:color="auto"/>
              <w:right w:val="single" w:sz="4" w:space="0" w:color="auto"/>
            </w:tcBorders>
            <w:shd w:val="clear" w:color="auto" w:fill="auto"/>
            <w:noWrap/>
            <w:vAlign w:val="bottom"/>
            <w:hideMark/>
          </w:tcPr>
          <w:p w14:paraId="05713061"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Ambient</w:t>
            </w:r>
          </w:p>
        </w:tc>
        <w:tc>
          <w:tcPr>
            <w:tcW w:w="0" w:type="auto"/>
            <w:tcBorders>
              <w:top w:val="nil"/>
              <w:left w:val="nil"/>
              <w:bottom w:val="single" w:sz="4" w:space="0" w:color="auto"/>
              <w:right w:val="single" w:sz="4" w:space="0" w:color="auto"/>
            </w:tcBorders>
            <w:shd w:val="clear" w:color="auto" w:fill="auto"/>
            <w:noWrap/>
            <w:vAlign w:val="bottom"/>
            <w:hideMark/>
          </w:tcPr>
          <w:p w14:paraId="6259B554"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49</w:t>
            </w:r>
          </w:p>
        </w:tc>
        <w:tc>
          <w:tcPr>
            <w:tcW w:w="0" w:type="auto"/>
            <w:tcBorders>
              <w:top w:val="nil"/>
              <w:left w:val="nil"/>
              <w:bottom w:val="single" w:sz="4" w:space="0" w:color="auto"/>
              <w:right w:val="single" w:sz="4" w:space="0" w:color="auto"/>
            </w:tcBorders>
            <w:shd w:val="clear" w:color="auto" w:fill="auto"/>
            <w:noWrap/>
            <w:vAlign w:val="bottom"/>
            <w:hideMark/>
          </w:tcPr>
          <w:p w14:paraId="268E4B48"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Water</w:t>
            </w:r>
          </w:p>
        </w:tc>
      </w:tr>
      <w:tr w:rsidR="00613E0C" w:rsidRPr="00613E0C" w14:paraId="64E731E4" w14:textId="77777777" w:rsidTr="00613E0C">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3AF99A7E"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51</w:t>
            </w:r>
          </w:p>
        </w:tc>
        <w:tc>
          <w:tcPr>
            <w:tcW w:w="0" w:type="auto"/>
            <w:tcBorders>
              <w:top w:val="nil"/>
              <w:left w:val="nil"/>
              <w:bottom w:val="single" w:sz="4" w:space="0" w:color="auto"/>
              <w:right w:val="single" w:sz="4" w:space="0" w:color="auto"/>
            </w:tcBorders>
            <w:shd w:val="clear" w:color="auto" w:fill="auto"/>
            <w:noWrap/>
            <w:vAlign w:val="bottom"/>
            <w:hideMark/>
          </w:tcPr>
          <w:p w14:paraId="14A8B08A"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10.2</w:t>
            </w:r>
          </w:p>
        </w:tc>
        <w:tc>
          <w:tcPr>
            <w:tcW w:w="0" w:type="auto"/>
            <w:tcBorders>
              <w:top w:val="nil"/>
              <w:left w:val="nil"/>
              <w:bottom w:val="single" w:sz="4" w:space="0" w:color="auto"/>
              <w:right w:val="single" w:sz="4" w:space="0" w:color="auto"/>
            </w:tcBorders>
            <w:shd w:val="clear" w:color="auto" w:fill="auto"/>
            <w:noWrap/>
            <w:vAlign w:val="bottom"/>
            <w:hideMark/>
          </w:tcPr>
          <w:p w14:paraId="26894CAA"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98</w:t>
            </w:r>
          </w:p>
        </w:tc>
        <w:tc>
          <w:tcPr>
            <w:tcW w:w="0" w:type="auto"/>
            <w:tcBorders>
              <w:top w:val="nil"/>
              <w:left w:val="nil"/>
              <w:bottom w:val="single" w:sz="4" w:space="0" w:color="auto"/>
              <w:right w:val="single" w:sz="4" w:space="0" w:color="auto"/>
            </w:tcBorders>
            <w:shd w:val="clear" w:color="auto" w:fill="auto"/>
            <w:noWrap/>
            <w:vAlign w:val="bottom"/>
            <w:hideMark/>
          </w:tcPr>
          <w:p w14:paraId="7C4EE7E0"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20.7</w:t>
            </w:r>
          </w:p>
        </w:tc>
        <w:tc>
          <w:tcPr>
            <w:tcW w:w="0" w:type="auto"/>
            <w:tcBorders>
              <w:top w:val="nil"/>
              <w:left w:val="nil"/>
              <w:bottom w:val="single" w:sz="4" w:space="0" w:color="auto"/>
              <w:right w:val="single" w:sz="4" w:space="0" w:color="auto"/>
            </w:tcBorders>
            <w:shd w:val="clear" w:color="auto" w:fill="auto"/>
            <w:noWrap/>
            <w:vAlign w:val="bottom"/>
            <w:hideMark/>
          </w:tcPr>
          <w:p w14:paraId="7A227F92"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0</w:t>
            </w:r>
          </w:p>
        </w:tc>
        <w:tc>
          <w:tcPr>
            <w:tcW w:w="0" w:type="auto"/>
            <w:tcBorders>
              <w:top w:val="single" w:sz="4" w:space="0" w:color="auto"/>
              <w:left w:val="single" w:sz="4" w:space="0" w:color="auto"/>
              <w:bottom w:val="single" w:sz="4" w:space="0" w:color="auto"/>
              <w:right w:val="single" w:sz="4" w:space="0" w:color="auto"/>
            </w:tcBorders>
            <w:shd w:val="clear" w:color="000000" w:fill="FEE182"/>
            <w:noWrap/>
            <w:vAlign w:val="bottom"/>
            <w:hideMark/>
          </w:tcPr>
          <w:p w14:paraId="18850658"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7.91%</w:t>
            </w:r>
          </w:p>
        </w:tc>
        <w:tc>
          <w:tcPr>
            <w:tcW w:w="0" w:type="auto"/>
            <w:tcBorders>
              <w:top w:val="single" w:sz="4" w:space="0" w:color="auto"/>
              <w:left w:val="single" w:sz="4" w:space="0" w:color="auto"/>
              <w:bottom w:val="single" w:sz="4" w:space="0" w:color="auto"/>
              <w:right w:val="single" w:sz="4" w:space="0" w:color="auto"/>
            </w:tcBorders>
            <w:shd w:val="clear" w:color="000000" w:fill="BCD881"/>
            <w:noWrap/>
            <w:vAlign w:val="bottom"/>
            <w:hideMark/>
          </w:tcPr>
          <w:p w14:paraId="42510CA6"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16.06%</w:t>
            </w:r>
          </w:p>
        </w:tc>
        <w:tc>
          <w:tcPr>
            <w:tcW w:w="0" w:type="auto"/>
            <w:tcBorders>
              <w:top w:val="nil"/>
              <w:left w:val="nil"/>
              <w:bottom w:val="single" w:sz="4" w:space="0" w:color="auto"/>
              <w:right w:val="single" w:sz="4" w:space="0" w:color="auto"/>
            </w:tcBorders>
            <w:shd w:val="clear" w:color="auto" w:fill="auto"/>
            <w:noWrap/>
            <w:vAlign w:val="bottom"/>
            <w:hideMark/>
          </w:tcPr>
          <w:p w14:paraId="3A5F1C5D"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100%</w:t>
            </w:r>
          </w:p>
        </w:tc>
        <w:tc>
          <w:tcPr>
            <w:tcW w:w="0" w:type="auto"/>
            <w:tcBorders>
              <w:top w:val="nil"/>
              <w:left w:val="nil"/>
              <w:bottom w:val="single" w:sz="4" w:space="0" w:color="auto"/>
              <w:right w:val="single" w:sz="4" w:space="0" w:color="auto"/>
            </w:tcBorders>
            <w:shd w:val="clear" w:color="auto" w:fill="auto"/>
            <w:noWrap/>
            <w:vAlign w:val="bottom"/>
            <w:hideMark/>
          </w:tcPr>
          <w:p w14:paraId="6DCFF060"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WOP</w:t>
            </w:r>
          </w:p>
        </w:tc>
        <w:tc>
          <w:tcPr>
            <w:tcW w:w="0" w:type="auto"/>
            <w:tcBorders>
              <w:top w:val="nil"/>
              <w:left w:val="nil"/>
              <w:bottom w:val="single" w:sz="4" w:space="0" w:color="auto"/>
              <w:right w:val="single" w:sz="4" w:space="0" w:color="auto"/>
            </w:tcBorders>
            <w:shd w:val="clear" w:color="auto" w:fill="auto"/>
            <w:noWrap/>
            <w:vAlign w:val="bottom"/>
            <w:hideMark/>
          </w:tcPr>
          <w:p w14:paraId="5D4595D9"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5</w:t>
            </w:r>
          </w:p>
        </w:tc>
        <w:tc>
          <w:tcPr>
            <w:tcW w:w="0" w:type="auto"/>
            <w:tcBorders>
              <w:top w:val="nil"/>
              <w:left w:val="nil"/>
              <w:bottom w:val="single" w:sz="4" w:space="0" w:color="auto"/>
              <w:right w:val="single" w:sz="4" w:space="0" w:color="auto"/>
            </w:tcBorders>
            <w:shd w:val="clear" w:color="auto" w:fill="auto"/>
            <w:noWrap/>
            <w:vAlign w:val="bottom"/>
            <w:hideMark/>
          </w:tcPr>
          <w:p w14:paraId="51929327"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50</w:t>
            </w:r>
          </w:p>
        </w:tc>
        <w:tc>
          <w:tcPr>
            <w:tcW w:w="0" w:type="auto"/>
            <w:tcBorders>
              <w:top w:val="nil"/>
              <w:left w:val="nil"/>
              <w:bottom w:val="single" w:sz="4" w:space="0" w:color="auto"/>
              <w:right w:val="single" w:sz="4" w:space="0" w:color="auto"/>
            </w:tcBorders>
            <w:shd w:val="clear" w:color="auto" w:fill="auto"/>
            <w:noWrap/>
            <w:vAlign w:val="bottom"/>
            <w:hideMark/>
          </w:tcPr>
          <w:p w14:paraId="7F241987"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Water</w:t>
            </w:r>
          </w:p>
        </w:tc>
        <w:tc>
          <w:tcPr>
            <w:tcW w:w="0" w:type="auto"/>
            <w:tcBorders>
              <w:top w:val="nil"/>
              <w:left w:val="nil"/>
              <w:bottom w:val="single" w:sz="4" w:space="0" w:color="auto"/>
              <w:right w:val="single" w:sz="4" w:space="0" w:color="auto"/>
            </w:tcBorders>
            <w:shd w:val="clear" w:color="auto" w:fill="auto"/>
            <w:noWrap/>
            <w:vAlign w:val="bottom"/>
            <w:hideMark/>
          </w:tcPr>
          <w:p w14:paraId="26F4527F"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Scarlet</w:t>
            </w:r>
          </w:p>
        </w:tc>
        <w:tc>
          <w:tcPr>
            <w:tcW w:w="0" w:type="auto"/>
            <w:tcBorders>
              <w:top w:val="nil"/>
              <w:left w:val="nil"/>
              <w:bottom w:val="single" w:sz="4" w:space="0" w:color="auto"/>
              <w:right w:val="single" w:sz="4" w:space="0" w:color="auto"/>
            </w:tcBorders>
            <w:shd w:val="clear" w:color="auto" w:fill="auto"/>
            <w:noWrap/>
            <w:vAlign w:val="bottom"/>
            <w:hideMark/>
          </w:tcPr>
          <w:p w14:paraId="060D8EC2"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Scarlet 100%</w:t>
            </w:r>
          </w:p>
        </w:tc>
        <w:tc>
          <w:tcPr>
            <w:tcW w:w="0" w:type="auto"/>
            <w:tcBorders>
              <w:top w:val="nil"/>
              <w:left w:val="nil"/>
              <w:bottom w:val="single" w:sz="4" w:space="0" w:color="auto"/>
              <w:right w:val="single" w:sz="4" w:space="0" w:color="auto"/>
            </w:tcBorders>
            <w:shd w:val="clear" w:color="auto" w:fill="auto"/>
            <w:noWrap/>
            <w:vAlign w:val="bottom"/>
            <w:hideMark/>
          </w:tcPr>
          <w:p w14:paraId="512A59EE"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Ambient</w:t>
            </w:r>
          </w:p>
        </w:tc>
        <w:tc>
          <w:tcPr>
            <w:tcW w:w="0" w:type="auto"/>
            <w:tcBorders>
              <w:top w:val="nil"/>
              <w:left w:val="nil"/>
              <w:bottom w:val="single" w:sz="4" w:space="0" w:color="auto"/>
              <w:right w:val="single" w:sz="4" w:space="0" w:color="auto"/>
            </w:tcBorders>
            <w:shd w:val="clear" w:color="auto" w:fill="auto"/>
            <w:noWrap/>
            <w:vAlign w:val="bottom"/>
            <w:hideMark/>
          </w:tcPr>
          <w:p w14:paraId="60C8D4CD"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64.2</w:t>
            </w:r>
          </w:p>
        </w:tc>
        <w:tc>
          <w:tcPr>
            <w:tcW w:w="0" w:type="auto"/>
            <w:tcBorders>
              <w:top w:val="nil"/>
              <w:left w:val="nil"/>
              <w:bottom w:val="single" w:sz="4" w:space="0" w:color="auto"/>
              <w:right w:val="single" w:sz="4" w:space="0" w:color="auto"/>
            </w:tcBorders>
            <w:shd w:val="clear" w:color="auto" w:fill="auto"/>
            <w:noWrap/>
            <w:vAlign w:val="bottom"/>
            <w:hideMark/>
          </w:tcPr>
          <w:p w14:paraId="1398B868"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Water</w:t>
            </w:r>
          </w:p>
        </w:tc>
      </w:tr>
      <w:tr w:rsidR="00613E0C" w:rsidRPr="00613E0C" w14:paraId="1BF7A448" w14:textId="77777777" w:rsidTr="00613E0C">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1471D5F1"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52</w:t>
            </w:r>
          </w:p>
        </w:tc>
        <w:tc>
          <w:tcPr>
            <w:tcW w:w="0" w:type="auto"/>
            <w:tcBorders>
              <w:top w:val="nil"/>
              <w:left w:val="nil"/>
              <w:bottom w:val="single" w:sz="4" w:space="0" w:color="auto"/>
              <w:right w:val="single" w:sz="4" w:space="0" w:color="auto"/>
            </w:tcBorders>
            <w:shd w:val="clear" w:color="auto" w:fill="auto"/>
            <w:noWrap/>
            <w:vAlign w:val="bottom"/>
            <w:hideMark/>
          </w:tcPr>
          <w:p w14:paraId="6E29376B"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10.2</w:t>
            </w:r>
          </w:p>
        </w:tc>
        <w:tc>
          <w:tcPr>
            <w:tcW w:w="0" w:type="auto"/>
            <w:tcBorders>
              <w:top w:val="nil"/>
              <w:left w:val="nil"/>
              <w:bottom w:val="single" w:sz="4" w:space="0" w:color="auto"/>
              <w:right w:val="single" w:sz="4" w:space="0" w:color="auto"/>
            </w:tcBorders>
            <w:shd w:val="clear" w:color="auto" w:fill="auto"/>
            <w:noWrap/>
            <w:vAlign w:val="bottom"/>
            <w:hideMark/>
          </w:tcPr>
          <w:p w14:paraId="3E3FFEE7"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98</w:t>
            </w:r>
          </w:p>
        </w:tc>
        <w:tc>
          <w:tcPr>
            <w:tcW w:w="0" w:type="auto"/>
            <w:tcBorders>
              <w:top w:val="nil"/>
              <w:left w:val="nil"/>
              <w:bottom w:val="single" w:sz="4" w:space="0" w:color="auto"/>
              <w:right w:val="single" w:sz="4" w:space="0" w:color="auto"/>
            </w:tcBorders>
            <w:shd w:val="clear" w:color="auto" w:fill="auto"/>
            <w:noWrap/>
            <w:vAlign w:val="bottom"/>
            <w:hideMark/>
          </w:tcPr>
          <w:p w14:paraId="3822C7A6"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20.7</w:t>
            </w:r>
          </w:p>
        </w:tc>
        <w:tc>
          <w:tcPr>
            <w:tcW w:w="0" w:type="auto"/>
            <w:tcBorders>
              <w:top w:val="nil"/>
              <w:left w:val="nil"/>
              <w:bottom w:val="single" w:sz="4" w:space="0" w:color="auto"/>
              <w:right w:val="single" w:sz="4" w:space="0" w:color="auto"/>
            </w:tcBorders>
            <w:shd w:val="clear" w:color="auto" w:fill="auto"/>
            <w:noWrap/>
            <w:vAlign w:val="bottom"/>
            <w:hideMark/>
          </w:tcPr>
          <w:p w14:paraId="2951FC14"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0</w:t>
            </w:r>
          </w:p>
        </w:tc>
        <w:tc>
          <w:tcPr>
            <w:tcW w:w="0" w:type="auto"/>
            <w:tcBorders>
              <w:top w:val="single" w:sz="4" w:space="0" w:color="auto"/>
              <w:left w:val="single" w:sz="4" w:space="0" w:color="auto"/>
              <w:bottom w:val="single" w:sz="4" w:space="0" w:color="auto"/>
              <w:right w:val="single" w:sz="4" w:space="0" w:color="auto"/>
            </w:tcBorders>
            <w:shd w:val="clear" w:color="000000" w:fill="FEE182"/>
            <w:noWrap/>
            <w:vAlign w:val="bottom"/>
            <w:hideMark/>
          </w:tcPr>
          <w:p w14:paraId="49405DC3"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7.91%</w:t>
            </w:r>
          </w:p>
        </w:tc>
        <w:tc>
          <w:tcPr>
            <w:tcW w:w="0" w:type="auto"/>
            <w:tcBorders>
              <w:top w:val="single" w:sz="4" w:space="0" w:color="auto"/>
              <w:left w:val="single" w:sz="4" w:space="0" w:color="auto"/>
              <w:bottom w:val="single" w:sz="4" w:space="0" w:color="auto"/>
              <w:right w:val="single" w:sz="4" w:space="0" w:color="auto"/>
            </w:tcBorders>
            <w:shd w:val="clear" w:color="000000" w:fill="BCD881"/>
            <w:noWrap/>
            <w:vAlign w:val="bottom"/>
            <w:hideMark/>
          </w:tcPr>
          <w:p w14:paraId="4559DB28"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16.06%</w:t>
            </w:r>
          </w:p>
        </w:tc>
        <w:tc>
          <w:tcPr>
            <w:tcW w:w="0" w:type="auto"/>
            <w:tcBorders>
              <w:top w:val="nil"/>
              <w:left w:val="nil"/>
              <w:bottom w:val="single" w:sz="4" w:space="0" w:color="auto"/>
              <w:right w:val="single" w:sz="4" w:space="0" w:color="auto"/>
            </w:tcBorders>
            <w:shd w:val="clear" w:color="auto" w:fill="auto"/>
            <w:noWrap/>
            <w:vAlign w:val="bottom"/>
            <w:hideMark/>
          </w:tcPr>
          <w:p w14:paraId="233954CA"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100%</w:t>
            </w:r>
          </w:p>
        </w:tc>
        <w:tc>
          <w:tcPr>
            <w:tcW w:w="0" w:type="auto"/>
            <w:tcBorders>
              <w:top w:val="nil"/>
              <w:left w:val="nil"/>
              <w:bottom w:val="single" w:sz="4" w:space="0" w:color="auto"/>
              <w:right w:val="single" w:sz="4" w:space="0" w:color="auto"/>
            </w:tcBorders>
            <w:shd w:val="clear" w:color="auto" w:fill="auto"/>
            <w:noWrap/>
            <w:vAlign w:val="bottom"/>
            <w:hideMark/>
          </w:tcPr>
          <w:p w14:paraId="69769941"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WOP</w:t>
            </w:r>
          </w:p>
        </w:tc>
        <w:tc>
          <w:tcPr>
            <w:tcW w:w="0" w:type="auto"/>
            <w:tcBorders>
              <w:top w:val="nil"/>
              <w:left w:val="nil"/>
              <w:bottom w:val="single" w:sz="4" w:space="0" w:color="auto"/>
              <w:right w:val="single" w:sz="4" w:space="0" w:color="auto"/>
            </w:tcBorders>
            <w:shd w:val="clear" w:color="auto" w:fill="auto"/>
            <w:noWrap/>
            <w:vAlign w:val="bottom"/>
            <w:hideMark/>
          </w:tcPr>
          <w:p w14:paraId="05E24495"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5</w:t>
            </w:r>
          </w:p>
        </w:tc>
        <w:tc>
          <w:tcPr>
            <w:tcW w:w="0" w:type="auto"/>
            <w:tcBorders>
              <w:top w:val="nil"/>
              <w:left w:val="nil"/>
              <w:bottom w:val="single" w:sz="4" w:space="0" w:color="auto"/>
              <w:right w:val="single" w:sz="4" w:space="0" w:color="auto"/>
            </w:tcBorders>
            <w:shd w:val="clear" w:color="auto" w:fill="auto"/>
            <w:noWrap/>
            <w:vAlign w:val="bottom"/>
            <w:hideMark/>
          </w:tcPr>
          <w:p w14:paraId="546DC62B"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50</w:t>
            </w:r>
          </w:p>
        </w:tc>
        <w:tc>
          <w:tcPr>
            <w:tcW w:w="0" w:type="auto"/>
            <w:tcBorders>
              <w:top w:val="nil"/>
              <w:left w:val="nil"/>
              <w:bottom w:val="single" w:sz="4" w:space="0" w:color="auto"/>
              <w:right w:val="single" w:sz="4" w:space="0" w:color="auto"/>
            </w:tcBorders>
            <w:shd w:val="clear" w:color="auto" w:fill="auto"/>
            <w:noWrap/>
            <w:vAlign w:val="bottom"/>
            <w:hideMark/>
          </w:tcPr>
          <w:p w14:paraId="125848C0"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Water</w:t>
            </w:r>
          </w:p>
        </w:tc>
        <w:tc>
          <w:tcPr>
            <w:tcW w:w="0" w:type="auto"/>
            <w:tcBorders>
              <w:top w:val="nil"/>
              <w:left w:val="nil"/>
              <w:bottom w:val="single" w:sz="4" w:space="0" w:color="auto"/>
              <w:right w:val="single" w:sz="4" w:space="0" w:color="auto"/>
            </w:tcBorders>
            <w:shd w:val="clear" w:color="auto" w:fill="auto"/>
            <w:noWrap/>
            <w:vAlign w:val="bottom"/>
            <w:hideMark/>
          </w:tcPr>
          <w:p w14:paraId="5FEB9B28"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Scarlet</w:t>
            </w:r>
          </w:p>
        </w:tc>
        <w:tc>
          <w:tcPr>
            <w:tcW w:w="0" w:type="auto"/>
            <w:tcBorders>
              <w:top w:val="nil"/>
              <w:left w:val="nil"/>
              <w:bottom w:val="single" w:sz="4" w:space="0" w:color="auto"/>
              <w:right w:val="single" w:sz="4" w:space="0" w:color="auto"/>
            </w:tcBorders>
            <w:shd w:val="clear" w:color="auto" w:fill="auto"/>
            <w:noWrap/>
            <w:vAlign w:val="bottom"/>
            <w:hideMark/>
          </w:tcPr>
          <w:p w14:paraId="6CAC2A37"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Scarlet 100%</w:t>
            </w:r>
          </w:p>
        </w:tc>
        <w:tc>
          <w:tcPr>
            <w:tcW w:w="0" w:type="auto"/>
            <w:tcBorders>
              <w:top w:val="nil"/>
              <w:left w:val="nil"/>
              <w:bottom w:val="single" w:sz="4" w:space="0" w:color="auto"/>
              <w:right w:val="single" w:sz="4" w:space="0" w:color="auto"/>
            </w:tcBorders>
            <w:shd w:val="clear" w:color="auto" w:fill="auto"/>
            <w:noWrap/>
            <w:vAlign w:val="bottom"/>
            <w:hideMark/>
          </w:tcPr>
          <w:p w14:paraId="23DC7445"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Ambient</w:t>
            </w:r>
          </w:p>
        </w:tc>
        <w:tc>
          <w:tcPr>
            <w:tcW w:w="0" w:type="auto"/>
            <w:tcBorders>
              <w:top w:val="nil"/>
              <w:left w:val="nil"/>
              <w:bottom w:val="single" w:sz="4" w:space="0" w:color="auto"/>
              <w:right w:val="single" w:sz="4" w:space="0" w:color="auto"/>
            </w:tcBorders>
            <w:shd w:val="clear" w:color="auto" w:fill="auto"/>
            <w:noWrap/>
            <w:vAlign w:val="bottom"/>
            <w:hideMark/>
          </w:tcPr>
          <w:p w14:paraId="5B65514F"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64.2</w:t>
            </w:r>
          </w:p>
        </w:tc>
        <w:tc>
          <w:tcPr>
            <w:tcW w:w="0" w:type="auto"/>
            <w:tcBorders>
              <w:top w:val="nil"/>
              <w:left w:val="nil"/>
              <w:bottom w:val="single" w:sz="4" w:space="0" w:color="auto"/>
              <w:right w:val="single" w:sz="4" w:space="0" w:color="auto"/>
            </w:tcBorders>
            <w:shd w:val="clear" w:color="auto" w:fill="auto"/>
            <w:noWrap/>
            <w:vAlign w:val="bottom"/>
            <w:hideMark/>
          </w:tcPr>
          <w:p w14:paraId="58ED2029"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Water</w:t>
            </w:r>
          </w:p>
        </w:tc>
      </w:tr>
      <w:tr w:rsidR="00613E0C" w:rsidRPr="00613E0C" w14:paraId="404BFAFB" w14:textId="77777777" w:rsidTr="00613E0C">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06661A67"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53</w:t>
            </w:r>
          </w:p>
        </w:tc>
        <w:tc>
          <w:tcPr>
            <w:tcW w:w="0" w:type="auto"/>
            <w:tcBorders>
              <w:top w:val="nil"/>
              <w:left w:val="nil"/>
              <w:bottom w:val="single" w:sz="4" w:space="0" w:color="auto"/>
              <w:right w:val="single" w:sz="4" w:space="0" w:color="auto"/>
            </w:tcBorders>
            <w:shd w:val="clear" w:color="auto" w:fill="auto"/>
            <w:noWrap/>
            <w:vAlign w:val="bottom"/>
            <w:hideMark/>
          </w:tcPr>
          <w:p w14:paraId="160F9665"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10.2</w:t>
            </w:r>
          </w:p>
        </w:tc>
        <w:tc>
          <w:tcPr>
            <w:tcW w:w="0" w:type="auto"/>
            <w:tcBorders>
              <w:top w:val="nil"/>
              <w:left w:val="nil"/>
              <w:bottom w:val="single" w:sz="4" w:space="0" w:color="auto"/>
              <w:right w:val="single" w:sz="4" w:space="0" w:color="auto"/>
            </w:tcBorders>
            <w:shd w:val="clear" w:color="auto" w:fill="auto"/>
            <w:noWrap/>
            <w:vAlign w:val="bottom"/>
            <w:hideMark/>
          </w:tcPr>
          <w:p w14:paraId="6F096446"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98</w:t>
            </w:r>
          </w:p>
        </w:tc>
        <w:tc>
          <w:tcPr>
            <w:tcW w:w="0" w:type="auto"/>
            <w:tcBorders>
              <w:top w:val="nil"/>
              <w:left w:val="nil"/>
              <w:bottom w:val="single" w:sz="4" w:space="0" w:color="auto"/>
              <w:right w:val="single" w:sz="4" w:space="0" w:color="auto"/>
            </w:tcBorders>
            <w:shd w:val="clear" w:color="auto" w:fill="auto"/>
            <w:noWrap/>
            <w:vAlign w:val="bottom"/>
            <w:hideMark/>
          </w:tcPr>
          <w:p w14:paraId="5658CB7D"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20.7</w:t>
            </w:r>
          </w:p>
        </w:tc>
        <w:tc>
          <w:tcPr>
            <w:tcW w:w="0" w:type="auto"/>
            <w:tcBorders>
              <w:top w:val="nil"/>
              <w:left w:val="nil"/>
              <w:bottom w:val="single" w:sz="4" w:space="0" w:color="auto"/>
              <w:right w:val="single" w:sz="4" w:space="0" w:color="auto"/>
            </w:tcBorders>
            <w:shd w:val="clear" w:color="auto" w:fill="auto"/>
            <w:noWrap/>
            <w:vAlign w:val="bottom"/>
            <w:hideMark/>
          </w:tcPr>
          <w:p w14:paraId="27835034"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0</w:t>
            </w:r>
          </w:p>
        </w:tc>
        <w:tc>
          <w:tcPr>
            <w:tcW w:w="0" w:type="auto"/>
            <w:tcBorders>
              <w:top w:val="single" w:sz="4" w:space="0" w:color="auto"/>
              <w:left w:val="single" w:sz="4" w:space="0" w:color="auto"/>
              <w:bottom w:val="single" w:sz="4" w:space="0" w:color="auto"/>
              <w:right w:val="single" w:sz="4" w:space="0" w:color="auto"/>
            </w:tcBorders>
            <w:shd w:val="clear" w:color="000000" w:fill="FEE182"/>
            <w:noWrap/>
            <w:vAlign w:val="bottom"/>
            <w:hideMark/>
          </w:tcPr>
          <w:p w14:paraId="73A8B3E7"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7.91%</w:t>
            </w:r>
          </w:p>
        </w:tc>
        <w:tc>
          <w:tcPr>
            <w:tcW w:w="0" w:type="auto"/>
            <w:tcBorders>
              <w:top w:val="single" w:sz="4" w:space="0" w:color="auto"/>
              <w:left w:val="single" w:sz="4" w:space="0" w:color="auto"/>
              <w:bottom w:val="single" w:sz="4" w:space="0" w:color="auto"/>
              <w:right w:val="single" w:sz="4" w:space="0" w:color="auto"/>
            </w:tcBorders>
            <w:shd w:val="clear" w:color="000000" w:fill="BCD881"/>
            <w:noWrap/>
            <w:vAlign w:val="bottom"/>
            <w:hideMark/>
          </w:tcPr>
          <w:p w14:paraId="2A0A9D08"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16.06%</w:t>
            </w:r>
          </w:p>
        </w:tc>
        <w:tc>
          <w:tcPr>
            <w:tcW w:w="0" w:type="auto"/>
            <w:tcBorders>
              <w:top w:val="nil"/>
              <w:left w:val="nil"/>
              <w:bottom w:val="single" w:sz="4" w:space="0" w:color="auto"/>
              <w:right w:val="single" w:sz="4" w:space="0" w:color="auto"/>
            </w:tcBorders>
            <w:shd w:val="clear" w:color="auto" w:fill="auto"/>
            <w:noWrap/>
            <w:vAlign w:val="bottom"/>
            <w:hideMark/>
          </w:tcPr>
          <w:p w14:paraId="7436F5F9"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100%</w:t>
            </w:r>
          </w:p>
        </w:tc>
        <w:tc>
          <w:tcPr>
            <w:tcW w:w="0" w:type="auto"/>
            <w:tcBorders>
              <w:top w:val="nil"/>
              <w:left w:val="nil"/>
              <w:bottom w:val="single" w:sz="4" w:space="0" w:color="auto"/>
              <w:right w:val="single" w:sz="4" w:space="0" w:color="auto"/>
            </w:tcBorders>
            <w:shd w:val="clear" w:color="auto" w:fill="auto"/>
            <w:noWrap/>
            <w:vAlign w:val="bottom"/>
            <w:hideMark/>
          </w:tcPr>
          <w:p w14:paraId="7B8748E4"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WOP</w:t>
            </w:r>
          </w:p>
        </w:tc>
        <w:tc>
          <w:tcPr>
            <w:tcW w:w="0" w:type="auto"/>
            <w:tcBorders>
              <w:top w:val="nil"/>
              <w:left w:val="nil"/>
              <w:bottom w:val="single" w:sz="4" w:space="0" w:color="auto"/>
              <w:right w:val="single" w:sz="4" w:space="0" w:color="auto"/>
            </w:tcBorders>
            <w:shd w:val="clear" w:color="auto" w:fill="auto"/>
            <w:noWrap/>
            <w:vAlign w:val="bottom"/>
            <w:hideMark/>
          </w:tcPr>
          <w:p w14:paraId="1004415A"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5</w:t>
            </w:r>
          </w:p>
        </w:tc>
        <w:tc>
          <w:tcPr>
            <w:tcW w:w="0" w:type="auto"/>
            <w:tcBorders>
              <w:top w:val="nil"/>
              <w:left w:val="nil"/>
              <w:bottom w:val="single" w:sz="4" w:space="0" w:color="auto"/>
              <w:right w:val="single" w:sz="4" w:space="0" w:color="auto"/>
            </w:tcBorders>
            <w:shd w:val="clear" w:color="auto" w:fill="auto"/>
            <w:noWrap/>
            <w:vAlign w:val="bottom"/>
            <w:hideMark/>
          </w:tcPr>
          <w:p w14:paraId="0E4BCA2D"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50</w:t>
            </w:r>
          </w:p>
        </w:tc>
        <w:tc>
          <w:tcPr>
            <w:tcW w:w="0" w:type="auto"/>
            <w:tcBorders>
              <w:top w:val="nil"/>
              <w:left w:val="nil"/>
              <w:bottom w:val="single" w:sz="4" w:space="0" w:color="auto"/>
              <w:right w:val="single" w:sz="4" w:space="0" w:color="auto"/>
            </w:tcBorders>
            <w:shd w:val="clear" w:color="auto" w:fill="auto"/>
            <w:noWrap/>
            <w:vAlign w:val="bottom"/>
            <w:hideMark/>
          </w:tcPr>
          <w:p w14:paraId="0C97E7D5"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Water</w:t>
            </w:r>
          </w:p>
        </w:tc>
        <w:tc>
          <w:tcPr>
            <w:tcW w:w="0" w:type="auto"/>
            <w:tcBorders>
              <w:top w:val="nil"/>
              <w:left w:val="nil"/>
              <w:bottom w:val="single" w:sz="4" w:space="0" w:color="auto"/>
              <w:right w:val="single" w:sz="4" w:space="0" w:color="auto"/>
            </w:tcBorders>
            <w:shd w:val="clear" w:color="auto" w:fill="auto"/>
            <w:noWrap/>
            <w:vAlign w:val="bottom"/>
            <w:hideMark/>
          </w:tcPr>
          <w:p w14:paraId="3AA594CB"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Green</w:t>
            </w:r>
          </w:p>
        </w:tc>
        <w:tc>
          <w:tcPr>
            <w:tcW w:w="0" w:type="auto"/>
            <w:tcBorders>
              <w:top w:val="nil"/>
              <w:left w:val="nil"/>
              <w:bottom w:val="single" w:sz="4" w:space="0" w:color="auto"/>
              <w:right w:val="single" w:sz="4" w:space="0" w:color="auto"/>
            </w:tcBorders>
            <w:shd w:val="clear" w:color="auto" w:fill="auto"/>
            <w:noWrap/>
            <w:vAlign w:val="bottom"/>
            <w:hideMark/>
          </w:tcPr>
          <w:p w14:paraId="7D4A1558"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Turquoise 50% Golden Yellow 50%</w:t>
            </w:r>
          </w:p>
        </w:tc>
        <w:tc>
          <w:tcPr>
            <w:tcW w:w="0" w:type="auto"/>
            <w:tcBorders>
              <w:top w:val="nil"/>
              <w:left w:val="nil"/>
              <w:bottom w:val="single" w:sz="4" w:space="0" w:color="auto"/>
              <w:right w:val="single" w:sz="4" w:space="0" w:color="auto"/>
            </w:tcBorders>
            <w:shd w:val="clear" w:color="auto" w:fill="auto"/>
            <w:noWrap/>
            <w:vAlign w:val="bottom"/>
            <w:hideMark/>
          </w:tcPr>
          <w:p w14:paraId="1E21DCDD"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Ambient</w:t>
            </w:r>
          </w:p>
        </w:tc>
        <w:tc>
          <w:tcPr>
            <w:tcW w:w="0" w:type="auto"/>
            <w:tcBorders>
              <w:top w:val="nil"/>
              <w:left w:val="nil"/>
              <w:bottom w:val="single" w:sz="4" w:space="0" w:color="auto"/>
              <w:right w:val="single" w:sz="4" w:space="0" w:color="auto"/>
            </w:tcBorders>
            <w:shd w:val="clear" w:color="auto" w:fill="auto"/>
            <w:noWrap/>
            <w:vAlign w:val="bottom"/>
            <w:hideMark/>
          </w:tcPr>
          <w:p w14:paraId="1422C28F"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55</w:t>
            </w:r>
          </w:p>
        </w:tc>
        <w:tc>
          <w:tcPr>
            <w:tcW w:w="0" w:type="auto"/>
            <w:tcBorders>
              <w:top w:val="nil"/>
              <w:left w:val="nil"/>
              <w:bottom w:val="single" w:sz="4" w:space="0" w:color="auto"/>
              <w:right w:val="single" w:sz="4" w:space="0" w:color="auto"/>
            </w:tcBorders>
            <w:shd w:val="clear" w:color="auto" w:fill="auto"/>
            <w:noWrap/>
            <w:vAlign w:val="bottom"/>
            <w:hideMark/>
          </w:tcPr>
          <w:p w14:paraId="148EAB3D"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1M NaOH</w:t>
            </w:r>
          </w:p>
        </w:tc>
      </w:tr>
      <w:tr w:rsidR="00613E0C" w:rsidRPr="00613E0C" w14:paraId="420E2B8E" w14:textId="77777777" w:rsidTr="00613E0C">
        <w:trPr>
          <w:trHeight w:val="300"/>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3DE85563"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54</w:t>
            </w:r>
          </w:p>
        </w:tc>
        <w:tc>
          <w:tcPr>
            <w:tcW w:w="0" w:type="auto"/>
            <w:tcBorders>
              <w:top w:val="nil"/>
              <w:left w:val="nil"/>
              <w:bottom w:val="single" w:sz="4" w:space="0" w:color="auto"/>
              <w:right w:val="single" w:sz="4" w:space="0" w:color="auto"/>
            </w:tcBorders>
            <w:shd w:val="clear" w:color="auto" w:fill="auto"/>
            <w:noWrap/>
            <w:vAlign w:val="bottom"/>
            <w:hideMark/>
          </w:tcPr>
          <w:p w14:paraId="15208784"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10.2</w:t>
            </w:r>
          </w:p>
        </w:tc>
        <w:tc>
          <w:tcPr>
            <w:tcW w:w="0" w:type="auto"/>
            <w:tcBorders>
              <w:top w:val="nil"/>
              <w:left w:val="nil"/>
              <w:bottom w:val="single" w:sz="4" w:space="0" w:color="auto"/>
              <w:right w:val="single" w:sz="4" w:space="0" w:color="auto"/>
            </w:tcBorders>
            <w:shd w:val="clear" w:color="auto" w:fill="auto"/>
            <w:noWrap/>
            <w:vAlign w:val="bottom"/>
            <w:hideMark/>
          </w:tcPr>
          <w:p w14:paraId="1BFB908C"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98</w:t>
            </w:r>
          </w:p>
        </w:tc>
        <w:tc>
          <w:tcPr>
            <w:tcW w:w="0" w:type="auto"/>
            <w:tcBorders>
              <w:top w:val="nil"/>
              <w:left w:val="nil"/>
              <w:bottom w:val="single" w:sz="4" w:space="0" w:color="auto"/>
              <w:right w:val="single" w:sz="4" w:space="0" w:color="auto"/>
            </w:tcBorders>
            <w:shd w:val="clear" w:color="auto" w:fill="auto"/>
            <w:noWrap/>
            <w:vAlign w:val="bottom"/>
            <w:hideMark/>
          </w:tcPr>
          <w:p w14:paraId="1CE50A2D"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20.7</w:t>
            </w:r>
          </w:p>
        </w:tc>
        <w:tc>
          <w:tcPr>
            <w:tcW w:w="0" w:type="auto"/>
            <w:tcBorders>
              <w:top w:val="nil"/>
              <w:left w:val="nil"/>
              <w:bottom w:val="single" w:sz="4" w:space="0" w:color="auto"/>
              <w:right w:val="single" w:sz="4" w:space="0" w:color="auto"/>
            </w:tcBorders>
            <w:shd w:val="clear" w:color="auto" w:fill="auto"/>
            <w:noWrap/>
            <w:vAlign w:val="bottom"/>
            <w:hideMark/>
          </w:tcPr>
          <w:p w14:paraId="19C4267C"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0</w:t>
            </w:r>
          </w:p>
        </w:tc>
        <w:tc>
          <w:tcPr>
            <w:tcW w:w="0" w:type="auto"/>
            <w:tcBorders>
              <w:top w:val="single" w:sz="4" w:space="0" w:color="auto"/>
              <w:left w:val="single" w:sz="4" w:space="0" w:color="auto"/>
              <w:bottom w:val="single" w:sz="4" w:space="0" w:color="auto"/>
              <w:right w:val="single" w:sz="4" w:space="0" w:color="auto"/>
            </w:tcBorders>
            <w:shd w:val="clear" w:color="000000" w:fill="FEE182"/>
            <w:noWrap/>
            <w:vAlign w:val="bottom"/>
            <w:hideMark/>
          </w:tcPr>
          <w:p w14:paraId="15051720"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7.91%</w:t>
            </w:r>
          </w:p>
        </w:tc>
        <w:tc>
          <w:tcPr>
            <w:tcW w:w="0" w:type="auto"/>
            <w:tcBorders>
              <w:top w:val="single" w:sz="4" w:space="0" w:color="auto"/>
              <w:left w:val="single" w:sz="4" w:space="0" w:color="auto"/>
              <w:bottom w:val="single" w:sz="4" w:space="0" w:color="auto"/>
              <w:right w:val="single" w:sz="4" w:space="0" w:color="auto"/>
            </w:tcBorders>
            <w:shd w:val="clear" w:color="000000" w:fill="BCD881"/>
            <w:noWrap/>
            <w:vAlign w:val="bottom"/>
            <w:hideMark/>
          </w:tcPr>
          <w:p w14:paraId="7F54E350"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16.06%</w:t>
            </w:r>
          </w:p>
        </w:tc>
        <w:tc>
          <w:tcPr>
            <w:tcW w:w="0" w:type="auto"/>
            <w:tcBorders>
              <w:top w:val="nil"/>
              <w:left w:val="nil"/>
              <w:bottom w:val="single" w:sz="4" w:space="0" w:color="auto"/>
              <w:right w:val="single" w:sz="4" w:space="0" w:color="auto"/>
            </w:tcBorders>
            <w:shd w:val="clear" w:color="auto" w:fill="auto"/>
            <w:noWrap/>
            <w:vAlign w:val="bottom"/>
            <w:hideMark/>
          </w:tcPr>
          <w:p w14:paraId="76A17935"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100%</w:t>
            </w:r>
          </w:p>
        </w:tc>
        <w:tc>
          <w:tcPr>
            <w:tcW w:w="0" w:type="auto"/>
            <w:tcBorders>
              <w:top w:val="nil"/>
              <w:left w:val="nil"/>
              <w:bottom w:val="single" w:sz="4" w:space="0" w:color="auto"/>
              <w:right w:val="single" w:sz="4" w:space="0" w:color="auto"/>
            </w:tcBorders>
            <w:shd w:val="clear" w:color="auto" w:fill="auto"/>
            <w:noWrap/>
            <w:vAlign w:val="bottom"/>
            <w:hideMark/>
          </w:tcPr>
          <w:p w14:paraId="2BB3DDEA"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WOP</w:t>
            </w:r>
          </w:p>
        </w:tc>
        <w:tc>
          <w:tcPr>
            <w:tcW w:w="0" w:type="auto"/>
            <w:tcBorders>
              <w:top w:val="nil"/>
              <w:left w:val="nil"/>
              <w:bottom w:val="single" w:sz="4" w:space="0" w:color="auto"/>
              <w:right w:val="single" w:sz="4" w:space="0" w:color="auto"/>
            </w:tcBorders>
            <w:shd w:val="clear" w:color="auto" w:fill="auto"/>
            <w:noWrap/>
            <w:vAlign w:val="bottom"/>
            <w:hideMark/>
          </w:tcPr>
          <w:p w14:paraId="2E5536FF"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5</w:t>
            </w:r>
          </w:p>
        </w:tc>
        <w:tc>
          <w:tcPr>
            <w:tcW w:w="0" w:type="auto"/>
            <w:tcBorders>
              <w:top w:val="nil"/>
              <w:left w:val="nil"/>
              <w:bottom w:val="single" w:sz="4" w:space="0" w:color="auto"/>
              <w:right w:val="single" w:sz="4" w:space="0" w:color="auto"/>
            </w:tcBorders>
            <w:shd w:val="clear" w:color="auto" w:fill="auto"/>
            <w:noWrap/>
            <w:vAlign w:val="bottom"/>
            <w:hideMark/>
          </w:tcPr>
          <w:p w14:paraId="162B9813"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50</w:t>
            </w:r>
          </w:p>
        </w:tc>
        <w:tc>
          <w:tcPr>
            <w:tcW w:w="0" w:type="auto"/>
            <w:tcBorders>
              <w:top w:val="nil"/>
              <w:left w:val="nil"/>
              <w:bottom w:val="single" w:sz="4" w:space="0" w:color="auto"/>
              <w:right w:val="single" w:sz="4" w:space="0" w:color="auto"/>
            </w:tcBorders>
            <w:shd w:val="clear" w:color="auto" w:fill="auto"/>
            <w:noWrap/>
            <w:vAlign w:val="bottom"/>
            <w:hideMark/>
          </w:tcPr>
          <w:p w14:paraId="2175D6AA"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Water</w:t>
            </w:r>
          </w:p>
        </w:tc>
        <w:tc>
          <w:tcPr>
            <w:tcW w:w="0" w:type="auto"/>
            <w:tcBorders>
              <w:top w:val="nil"/>
              <w:left w:val="nil"/>
              <w:bottom w:val="single" w:sz="4" w:space="0" w:color="auto"/>
              <w:right w:val="single" w:sz="4" w:space="0" w:color="auto"/>
            </w:tcBorders>
            <w:shd w:val="clear" w:color="auto" w:fill="auto"/>
            <w:noWrap/>
            <w:vAlign w:val="bottom"/>
            <w:hideMark/>
          </w:tcPr>
          <w:p w14:paraId="40B8EF5B"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Green</w:t>
            </w:r>
          </w:p>
        </w:tc>
        <w:tc>
          <w:tcPr>
            <w:tcW w:w="0" w:type="auto"/>
            <w:tcBorders>
              <w:top w:val="nil"/>
              <w:left w:val="nil"/>
              <w:bottom w:val="single" w:sz="4" w:space="0" w:color="auto"/>
              <w:right w:val="single" w:sz="4" w:space="0" w:color="auto"/>
            </w:tcBorders>
            <w:shd w:val="clear" w:color="auto" w:fill="auto"/>
            <w:noWrap/>
            <w:vAlign w:val="bottom"/>
            <w:hideMark/>
          </w:tcPr>
          <w:p w14:paraId="11C3475C"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Turquoise 50% Golden Yellow 50%</w:t>
            </w:r>
          </w:p>
        </w:tc>
        <w:tc>
          <w:tcPr>
            <w:tcW w:w="0" w:type="auto"/>
            <w:tcBorders>
              <w:top w:val="nil"/>
              <w:left w:val="nil"/>
              <w:bottom w:val="single" w:sz="4" w:space="0" w:color="auto"/>
              <w:right w:val="single" w:sz="4" w:space="0" w:color="auto"/>
            </w:tcBorders>
            <w:shd w:val="clear" w:color="auto" w:fill="auto"/>
            <w:noWrap/>
            <w:vAlign w:val="bottom"/>
            <w:hideMark/>
          </w:tcPr>
          <w:p w14:paraId="0B954AF9"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Ambient</w:t>
            </w:r>
          </w:p>
        </w:tc>
        <w:tc>
          <w:tcPr>
            <w:tcW w:w="0" w:type="auto"/>
            <w:tcBorders>
              <w:top w:val="nil"/>
              <w:left w:val="nil"/>
              <w:bottom w:val="single" w:sz="4" w:space="0" w:color="auto"/>
              <w:right w:val="single" w:sz="4" w:space="0" w:color="auto"/>
            </w:tcBorders>
            <w:shd w:val="clear" w:color="auto" w:fill="auto"/>
            <w:noWrap/>
            <w:vAlign w:val="bottom"/>
            <w:hideMark/>
          </w:tcPr>
          <w:p w14:paraId="7969EEEC"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55</w:t>
            </w:r>
          </w:p>
        </w:tc>
        <w:tc>
          <w:tcPr>
            <w:tcW w:w="0" w:type="auto"/>
            <w:tcBorders>
              <w:top w:val="nil"/>
              <w:left w:val="nil"/>
              <w:bottom w:val="single" w:sz="4" w:space="0" w:color="auto"/>
              <w:right w:val="single" w:sz="4" w:space="0" w:color="auto"/>
            </w:tcBorders>
            <w:shd w:val="clear" w:color="auto" w:fill="auto"/>
            <w:noWrap/>
            <w:vAlign w:val="bottom"/>
            <w:hideMark/>
          </w:tcPr>
          <w:p w14:paraId="6FFFC3F9" w14:textId="77777777" w:rsidR="00613E0C" w:rsidRPr="00613E0C" w:rsidRDefault="00613E0C" w:rsidP="00613E0C">
            <w:pPr>
              <w:spacing w:after="0" w:line="240" w:lineRule="auto"/>
              <w:jc w:val="center"/>
              <w:rPr>
                <w:rFonts w:ascii="Calibri" w:eastAsia="Times New Roman" w:hAnsi="Calibri" w:cs="Calibri"/>
                <w:color w:val="000000"/>
                <w:sz w:val="20"/>
                <w:szCs w:val="20"/>
                <w:lang w:eastAsia="en-GB"/>
              </w:rPr>
            </w:pPr>
            <w:r w:rsidRPr="00613E0C">
              <w:rPr>
                <w:rFonts w:ascii="Calibri" w:eastAsia="Times New Roman" w:hAnsi="Calibri" w:cs="Calibri"/>
                <w:color w:val="000000"/>
                <w:sz w:val="20"/>
                <w:szCs w:val="20"/>
                <w:lang w:eastAsia="en-GB"/>
              </w:rPr>
              <w:t>1M NaOH</w:t>
            </w:r>
          </w:p>
        </w:tc>
      </w:tr>
    </w:tbl>
    <w:p w14:paraId="087052FC" w14:textId="77777777" w:rsidR="003D7F87" w:rsidRPr="00491EEE" w:rsidRDefault="003D7F87" w:rsidP="00491EEE">
      <w:pPr>
        <w:jc w:val="both"/>
      </w:pPr>
    </w:p>
    <w:sectPr w:rsidR="003D7F87" w:rsidRPr="00491EEE" w:rsidSect="008E5954">
      <w:pgSz w:w="23808" w:h="16840" w:orient="landscape" w:code="8"/>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1D2993" w14:textId="77777777" w:rsidR="008E5954" w:rsidRDefault="008E5954" w:rsidP="008E5954">
      <w:pPr>
        <w:spacing w:after="0" w:line="240" w:lineRule="auto"/>
      </w:pPr>
      <w:r>
        <w:separator/>
      </w:r>
    </w:p>
  </w:endnote>
  <w:endnote w:type="continuationSeparator" w:id="0">
    <w:p w14:paraId="016BC7CB" w14:textId="77777777" w:rsidR="008E5954" w:rsidRDefault="008E5954" w:rsidP="008E59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Malgun Gothic">
    <w:panose1 w:val="020B0503020000020004"/>
    <w:charset w:val="81"/>
    <w:family w:val="swiss"/>
    <w:pitch w:val="variable"/>
    <w:sig w:usb0="9000002F" w:usb1="29D77CFB" w:usb2="00000012" w:usb3="00000000" w:csb0="0008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87053865"/>
      <w:docPartObj>
        <w:docPartGallery w:val="Page Numbers (Bottom of Page)"/>
        <w:docPartUnique/>
      </w:docPartObj>
    </w:sdtPr>
    <w:sdtEndPr>
      <w:rPr>
        <w:noProof/>
      </w:rPr>
    </w:sdtEndPr>
    <w:sdtContent>
      <w:p w14:paraId="2BAD102F" w14:textId="30FCC10D" w:rsidR="008E5954" w:rsidRDefault="008E5954">
        <w:pPr>
          <w:pStyle w:val="Footer"/>
        </w:pPr>
        <w:r>
          <w:fldChar w:fldCharType="begin"/>
        </w:r>
        <w:r>
          <w:instrText xml:space="preserve"> PAGE   \* MERGEFORMAT </w:instrText>
        </w:r>
        <w:r>
          <w:fldChar w:fldCharType="separate"/>
        </w:r>
        <w:r>
          <w:rPr>
            <w:noProof/>
          </w:rPr>
          <w:t>2</w:t>
        </w:r>
        <w:r>
          <w:rPr>
            <w:noProof/>
          </w:rPr>
          <w:fldChar w:fldCharType="end"/>
        </w:r>
      </w:p>
    </w:sdtContent>
  </w:sdt>
  <w:p w14:paraId="79781C8C" w14:textId="77777777" w:rsidR="008E5954" w:rsidRDefault="008E59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06B232" w14:textId="77777777" w:rsidR="008E5954" w:rsidRDefault="008E5954" w:rsidP="008E5954">
      <w:pPr>
        <w:spacing w:after="0" w:line="240" w:lineRule="auto"/>
      </w:pPr>
      <w:r>
        <w:separator/>
      </w:r>
    </w:p>
  </w:footnote>
  <w:footnote w:type="continuationSeparator" w:id="0">
    <w:p w14:paraId="38315769" w14:textId="77777777" w:rsidR="008E5954" w:rsidRDefault="008E5954" w:rsidP="008E595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46488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3E7F5813"/>
    <w:multiLevelType w:val="hybridMultilevel"/>
    <w:tmpl w:val="406E3652"/>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45B86F5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510C7AB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6176250F"/>
    <w:multiLevelType w:val="hybridMultilevel"/>
    <w:tmpl w:val="E75AEC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AD40625"/>
    <w:multiLevelType w:val="hybridMultilevel"/>
    <w:tmpl w:val="F1922F3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9226445">
    <w:abstractNumId w:val="5"/>
  </w:num>
  <w:num w:numId="2" w16cid:durableId="898907835">
    <w:abstractNumId w:val="1"/>
  </w:num>
  <w:num w:numId="3" w16cid:durableId="1159494679">
    <w:abstractNumId w:val="4"/>
  </w:num>
  <w:num w:numId="4" w16cid:durableId="2000575805">
    <w:abstractNumId w:val="2"/>
  </w:num>
  <w:num w:numId="5" w16cid:durableId="319313323">
    <w:abstractNumId w:val="3"/>
  </w:num>
  <w:num w:numId="6" w16cid:durableId="20769308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10684"/>
    <w:rsid w:val="00001613"/>
    <w:rsid w:val="00015749"/>
    <w:rsid w:val="00015896"/>
    <w:rsid w:val="000202D2"/>
    <w:rsid w:val="00022283"/>
    <w:rsid w:val="00031FD2"/>
    <w:rsid w:val="00043650"/>
    <w:rsid w:val="00044ABC"/>
    <w:rsid w:val="00053C91"/>
    <w:rsid w:val="00061E5C"/>
    <w:rsid w:val="0007443F"/>
    <w:rsid w:val="000835ED"/>
    <w:rsid w:val="00092C43"/>
    <w:rsid w:val="000A00D1"/>
    <w:rsid w:val="000A3CE3"/>
    <w:rsid w:val="000A73F8"/>
    <w:rsid w:val="000B47A0"/>
    <w:rsid w:val="000C6425"/>
    <w:rsid w:val="000C6C1A"/>
    <w:rsid w:val="000D0A0C"/>
    <w:rsid w:val="000D0D84"/>
    <w:rsid w:val="000D1AAA"/>
    <w:rsid w:val="000E092A"/>
    <w:rsid w:val="000F125B"/>
    <w:rsid w:val="000F53FF"/>
    <w:rsid w:val="00101B9F"/>
    <w:rsid w:val="00101FF0"/>
    <w:rsid w:val="001242EF"/>
    <w:rsid w:val="00124DF2"/>
    <w:rsid w:val="001429E4"/>
    <w:rsid w:val="001554B4"/>
    <w:rsid w:val="00157D48"/>
    <w:rsid w:val="0017087E"/>
    <w:rsid w:val="001746BA"/>
    <w:rsid w:val="0017698B"/>
    <w:rsid w:val="00182FC3"/>
    <w:rsid w:val="001975FC"/>
    <w:rsid w:val="001A468C"/>
    <w:rsid w:val="001A4CE8"/>
    <w:rsid w:val="001B3233"/>
    <w:rsid w:val="001C0060"/>
    <w:rsid w:val="001C507C"/>
    <w:rsid w:val="001C7999"/>
    <w:rsid w:val="001D1685"/>
    <w:rsid w:val="001D521B"/>
    <w:rsid w:val="001D5889"/>
    <w:rsid w:val="001E336B"/>
    <w:rsid w:val="001E7A40"/>
    <w:rsid w:val="001F26D0"/>
    <w:rsid w:val="001F3852"/>
    <w:rsid w:val="001F48EF"/>
    <w:rsid w:val="002222AD"/>
    <w:rsid w:val="002260E9"/>
    <w:rsid w:val="00230265"/>
    <w:rsid w:val="00244851"/>
    <w:rsid w:val="0024509F"/>
    <w:rsid w:val="0025304A"/>
    <w:rsid w:val="00254648"/>
    <w:rsid w:val="00260D18"/>
    <w:rsid w:val="00276A61"/>
    <w:rsid w:val="0028260D"/>
    <w:rsid w:val="00283D46"/>
    <w:rsid w:val="00290D68"/>
    <w:rsid w:val="00290E8E"/>
    <w:rsid w:val="00291DBB"/>
    <w:rsid w:val="002A53AE"/>
    <w:rsid w:val="002B2794"/>
    <w:rsid w:val="002B4D09"/>
    <w:rsid w:val="002B777F"/>
    <w:rsid w:val="002D536B"/>
    <w:rsid w:val="002D57FB"/>
    <w:rsid w:val="002F1B04"/>
    <w:rsid w:val="002F2096"/>
    <w:rsid w:val="002F6A4F"/>
    <w:rsid w:val="0030304E"/>
    <w:rsid w:val="00303EDF"/>
    <w:rsid w:val="00304CB7"/>
    <w:rsid w:val="003077E3"/>
    <w:rsid w:val="0031082C"/>
    <w:rsid w:val="00310FBC"/>
    <w:rsid w:val="00330A0D"/>
    <w:rsid w:val="003364BD"/>
    <w:rsid w:val="00343C48"/>
    <w:rsid w:val="0034454B"/>
    <w:rsid w:val="00371C3E"/>
    <w:rsid w:val="00375274"/>
    <w:rsid w:val="003802CE"/>
    <w:rsid w:val="0038668B"/>
    <w:rsid w:val="003901B5"/>
    <w:rsid w:val="00395C61"/>
    <w:rsid w:val="003A26E5"/>
    <w:rsid w:val="003A47EA"/>
    <w:rsid w:val="003A5786"/>
    <w:rsid w:val="003A5EF8"/>
    <w:rsid w:val="003B0618"/>
    <w:rsid w:val="003C34CA"/>
    <w:rsid w:val="003D7F87"/>
    <w:rsid w:val="003E0C25"/>
    <w:rsid w:val="003E60F0"/>
    <w:rsid w:val="003E715C"/>
    <w:rsid w:val="003F5525"/>
    <w:rsid w:val="00404C5E"/>
    <w:rsid w:val="004074C8"/>
    <w:rsid w:val="00410B5E"/>
    <w:rsid w:val="00423ECB"/>
    <w:rsid w:val="00451F82"/>
    <w:rsid w:val="00461738"/>
    <w:rsid w:val="00464FFE"/>
    <w:rsid w:val="00466B3A"/>
    <w:rsid w:val="00467E0B"/>
    <w:rsid w:val="00470AAE"/>
    <w:rsid w:val="00471287"/>
    <w:rsid w:val="00475E2D"/>
    <w:rsid w:val="00477DE2"/>
    <w:rsid w:val="00483670"/>
    <w:rsid w:val="00491EEE"/>
    <w:rsid w:val="004A0115"/>
    <w:rsid w:val="004A2B29"/>
    <w:rsid w:val="004A2B76"/>
    <w:rsid w:val="004A6983"/>
    <w:rsid w:val="004A739D"/>
    <w:rsid w:val="004A745B"/>
    <w:rsid w:val="004A7F6F"/>
    <w:rsid w:val="004B15D5"/>
    <w:rsid w:val="004C2730"/>
    <w:rsid w:val="004C323F"/>
    <w:rsid w:val="004C6E82"/>
    <w:rsid w:val="004E0614"/>
    <w:rsid w:val="004E424C"/>
    <w:rsid w:val="004F55A5"/>
    <w:rsid w:val="00501003"/>
    <w:rsid w:val="00522941"/>
    <w:rsid w:val="0053108C"/>
    <w:rsid w:val="005338A2"/>
    <w:rsid w:val="00542B20"/>
    <w:rsid w:val="005467CF"/>
    <w:rsid w:val="005548F4"/>
    <w:rsid w:val="00566532"/>
    <w:rsid w:val="00566649"/>
    <w:rsid w:val="0057309F"/>
    <w:rsid w:val="0058798E"/>
    <w:rsid w:val="00594280"/>
    <w:rsid w:val="00595BFB"/>
    <w:rsid w:val="005B56DA"/>
    <w:rsid w:val="005B616A"/>
    <w:rsid w:val="005C2EBD"/>
    <w:rsid w:val="005C5909"/>
    <w:rsid w:val="005C6721"/>
    <w:rsid w:val="005C6D3E"/>
    <w:rsid w:val="005D2CB1"/>
    <w:rsid w:val="005E73BE"/>
    <w:rsid w:val="005E7F06"/>
    <w:rsid w:val="005F2F7F"/>
    <w:rsid w:val="006014A2"/>
    <w:rsid w:val="00603A28"/>
    <w:rsid w:val="00610DB3"/>
    <w:rsid w:val="00613E0C"/>
    <w:rsid w:val="00614370"/>
    <w:rsid w:val="00624335"/>
    <w:rsid w:val="006248E6"/>
    <w:rsid w:val="00624D7C"/>
    <w:rsid w:val="006351A4"/>
    <w:rsid w:val="0063691D"/>
    <w:rsid w:val="00641A61"/>
    <w:rsid w:val="00647A9C"/>
    <w:rsid w:val="0065233D"/>
    <w:rsid w:val="006538AE"/>
    <w:rsid w:val="0065776C"/>
    <w:rsid w:val="00660578"/>
    <w:rsid w:val="0066483E"/>
    <w:rsid w:val="006653C5"/>
    <w:rsid w:val="006670A8"/>
    <w:rsid w:val="00672F72"/>
    <w:rsid w:val="0067614A"/>
    <w:rsid w:val="00681655"/>
    <w:rsid w:val="0069132F"/>
    <w:rsid w:val="00696CF0"/>
    <w:rsid w:val="006A47C2"/>
    <w:rsid w:val="006A613E"/>
    <w:rsid w:val="006A7DF6"/>
    <w:rsid w:val="006B0E93"/>
    <w:rsid w:val="006B167E"/>
    <w:rsid w:val="006B32CA"/>
    <w:rsid w:val="006B485F"/>
    <w:rsid w:val="006B4AD5"/>
    <w:rsid w:val="006B7BE7"/>
    <w:rsid w:val="006C1A39"/>
    <w:rsid w:val="006D443B"/>
    <w:rsid w:val="006D4A42"/>
    <w:rsid w:val="006D63A8"/>
    <w:rsid w:val="006D7190"/>
    <w:rsid w:val="006F2AF6"/>
    <w:rsid w:val="006F6997"/>
    <w:rsid w:val="00713B10"/>
    <w:rsid w:val="007140D0"/>
    <w:rsid w:val="00724F01"/>
    <w:rsid w:val="00731588"/>
    <w:rsid w:val="0073291C"/>
    <w:rsid w:val="00734F2B"/>
    <w:rsid w:val="00750B82"/>
    <w:rsid w:val="00760FBC"/>
    <w:rsid w:val="00763FB7"/>
    <w:rsid w:val="007662DE"/>
    <w:rsid w:val="007735A1"/>
    <w:rsid w:val="00775EDB"/>
    <w:rsid w:val="00777C01"/>
    <w:rsid w:val="007819E2"/>
    <w:rsid w:val="007906D9"/>
    <w:rsid w:val="0079441B"/>
    <w:rsid w:val="00796F3A"/>
    <w:rsid w:val="007A7E54"/>
    <w:rsid w:val="007B1200"/>
    <w:rsid w:val="007B4536"/>
    <w:rsid w:val="007B4750"/>
    <w:rsid w:val="007D077B"/>
    <w:rsid w:val="007D17DD"/>
    <w:rsid w:val="007D1A3E"/>
    <w:rsid w:val="007D5205"/>
    <w:rsid w:val="007D766F"/>
    <w:rsid w:val="007E415B"/>
    <w:rsid w:val="007F525E"/>
    <w:rsid w:val="007F5A5D"/>
    <w:rsid w:val="00802815"/>
    <w:rsid w:val="00805019"/>
    <w:rsid w:val="00810983"/>
    <w:rsid w:val="00812E51"/>
    <w:rsid w:val="00821470"/>
    <w:rsid w:val="00826F58"/>
    <w:rsid w:val="008300CA"/>
    <w:rsid w:val="0083256F"/>
    <w:rsid w:val="008603F7"/>
    <w:rsid w:val="0086335F"/>
    <w:rsid w:val="008633BA"/>
    <w:rsid w:val="008637D5"/>
    <w:rsid w:val="00871390"/>
    <w:rsid w:val="008719E9"/>
    <w:rsid w:val="00873A1C"/>
    <w:rsid w:val="00887045"/>
    <w:rsid w:val="008916EF"/>
    <w:rsid w:val="00894701"/>
    <w:rsid w:val="00896F84"/>
    <w:rsid w:val="008A4659"/>
    <w:rsid w:val="008A50C6"/>
    <w:rsid w:val="008A52EC"/>
    <w:rsid w:val="008A621B"/>
    <w:rsid w:val="008B6A4F"/>
    <w:rsid w:val="008C6924"/>
    <w:rsid w:val="008C79ED"/>
    <w:rsid w:val="008D367A"/>
    <w:rsid w:val="008E45B6"/>
    <w:rsid w:val="008E5954"/>
    <w:rsid w:val="008F4862"/>
    <w:rsid w:val="008F5333"/>
    <w:rsid w:val="00905389"/>
    <w:rsid w:val="00913081"/>
    <w:rsid w:val="00914A98"/>
    <w:rsid w:val="00914DA3"/>
    <w:rsid w:val="0091567F"/>
    <w:rsid w:val="00947413"/>
    <w:rsid w:val="0095481B"/>
    <w:rsid w:val="00956E1C"/>
    <w:rsid w:val="00956F44"/>
    <w:rsid w:val="00957818"/>
    <w:rsid w:val="00963C64"/>
    <w:rsid w:val="00967EDD"/>
    <w:rsid w:val="009835EF"/>
    <w:rsid w:val="0099351F"/>
    <w:rsid w:val="009959E2"/>
    <w:rsid w:val="00996723"/>
    <w:rsid w:val="009A7DD4"/>
    <w:rsid w:val="009B472C"/>
    <w:rsid w:val="009C4985"/>
    <w:rsid w:val="009C6324"/>
    <w:rsid w:val="009C6F10"/>
    <w:rsid w:val="009D02D7"/>
    <w:rsid w:val="009D1794"/>
    <w:rsid w:val="009D4B72"/>
    <w:rsid w:val="009E0D71"/>
    <w:rsid w:val="00A00E47"/>
    <w:rsid w:val="00A022B9"/>
    <w:rsid w:val="00A05B7E"/>
    <w:rsid w:val="00A10684"/>
    <w:rsid w:val="00A14BC4"/>
    <w:rsid w:val="00A23464"/>
    <w:rsid w:val="00A23D25"/>
    <w:rsid w:val="00A23F72"/>
    <w:rsid w:val="00A3276C"/>
    <w:rsid w:val="00A35155"/>
    <w:rsid w:val="00A40978"/>
    <w:rsid w:val="00A42909"/>
    <w:rsid w:val="00A54BDE"/>
    <w:rsid w:val="00A560D9"/>
    <w:rsid w:val="00A57D1F"/>
    <w:rsid w:val="00A91B49"/>
    <w:rsid w:val="00A92864"/>
    <w:rsid w:val="00A96618"/>
    <w:rsid w:val="00AA4791"/>
    <w:rsid w:val="00AA5AF0"/>
    <w:rsid w:val="00AB19B0"/>
    <w:rsid w:val="00AC5C8C"/>
    <w:rsid w:val="00AD0B2D"/>
    <w:rsid w:val="00AD51FE"/>
    <w:rsid w:val="00AE29BB"/>
    <w:rsid w:val="00AE7241"/>
    <w:rsid w:val="00AF212F"/>
    <w:rsid w:val="00AF5A81"/>
    <w:rsid w:val="00B0444F"/>
    <w:rsid w:val="00B253EB"/>
    <w:rsid w:val="00B271F1"/>
    <w:rsid w:val="00B30F4A"/>
    <w:rsid w:val="00B4000C"/>
    <w:rsid w:val="00B42F8F"/>
    <w:rsid w:val="00B55BFF"/>
    <w:rsid w:val="00B560A5"/>
    <w:rsid w:val="00B5696A"/>
    <w:rsid w:val="00B6217F"/>
    <w:rsid w:val="00B659B7"/>
    <w:rsid w:val="00B7401A"/>
    <w:rsid w:val="00B77171"/>
    <w:rsid w:val="00B80D70"/>
    <w:rsid w:val="00B83F80"/>
    <w:rsid w:val="00B8704F"/>
    <w:rsid w:val="00B87C09"/>
    <w:rsid w:val="00B939BE"/>
    <w:rsid w:val="00B94157"/>
    <w:rsid w:val="00B94600"/>
    <w:rsid w:val="00BA3D7E"/>
    <w:rsid w:val="00BB64C5"/>
    <w:rsid w:val="00BB6CDD"/>
    <w:rsid w:val="00BC259B"/>
    <w:rsid w:val="00BD005A"/>
    <w:rsid w:val="00BD0119"/>
    <w:rsid w:val="00BD2FA9"/>
    <w:rsid w:val="00BD43F2"/>
    <w:rsid w:val="00BD47C4"/>
    <w:rsid w:val="00BD59DE"/>
    <w:rsid w:val="00BE0465"/>
    <w:rsid w:val="00C047F4"/>
    <w:rsid w:val="00C07DDA"/>
    <w:rsid w:val="00C10D7B"/>
    <w:rsid w:val="00C10EE2"/>
    <w:rsid w:val="00C112A6"/>
    <w:rsid w:val="00C16044"/>
    <w:rsid w:val="00C25A61"/>
    <w:rsid w:val="00C32797"/>
    <w:rsid w:val="00C34044"/>
    <w:rsid w:val="00C431F3"/>
    <w:rsid w:val="00C44F1A"/>
    <w:rsid w:val="00C47B70"/>
    <w:rsid w:val="00C538D0"/>
    <w:rsid w:val="00C56363"/>
    <w:rsid w:val="00C57988"/>
    <w:rsid w:val="00C612E8"/>
    <w:rsid w:val="00C65D92"/>
    <w:rsid w:val="00C66326"/>
    <w:rsid w:val="00C67502"/>
    <w:rsid w:val="00C7358F"/>
    <w:rsid w:val="00C754BC"/>
    <w:rsid w:val="00C75710"/>
    <w:rsid w:val="00C76DC8"/>
    <w:rsid w:val="00C97D68"/>
    <w:rsid w:val="00CA0AF5"/>
    <w:rsid w:val="00CA4018"/>
    <w:rsid w:val="00CA7168"/>
    <w:rsid w:val="00CC19A6"/>
    <w:rsid w:val="00CC2B72"/>
    <w:rsid w:val="00CC450D"/>
    <w:rsid w:val="00CC497E"/>
    <w:rsid w:val="00CC675A"/>
    <w:rsid w:val="00CD16BD"/>
    <w:rsid w:val="00CD3477"/>
    <w:rsid w:val="00CD531C"/>
    <w:rsid w:val="00CD7B23"/>
    <w:rsid w:val="00CE1CF1"/>
    <w:rsid w:val="00CE4BC8"/>
    <w:rsid w:val="00CE57AF"/>
    <w:rsid w:val="00CF2035"/>
    <w:rsid w:val="00D1673B"/>
    <w:rsid w:val="00D22C63"/>
    <w:rsid w:val="00D27F6C"/>
    <w:rsid w:val="00D32896"/>
    <w:rsid w:val="00D52F18"/>
    <w:rsid w:val="00D611B1"/>
    <w:rsid w:val="00D6207B"/>
    <w:rsid w:val="00D66031"/>
    <w:rsid w:val="00D7342F"/>
    <w:rsid w:val="00D74649"/>
    <w:rsid w:val="00D824CA"/>
    <w:rsid w:val="00D93629"/>
    <w:rsid w:val="00DA1B6E"/>
    <w:rsid w:val="00DA2144"/>
    <w:rsid w:val="00DA2A76"/>
    <w:rsid w:val="00DA4ABE"/>
    <w:rsid w:val="00DA5073"/>
    <w:rsid w:val="00DB26E8"/>
    <w:rsid w:val="00DB295C"/>
    <w:rsid w:val="00DB2EEE"/>
    <w:rsid w:val="00DB6679"/>
    <w:rsid w:val="00DD248C"/>
    <w:rsid w:val="00DF1A87"/>
    <w:rsid w:val="00DF5506"/>
    <w:rsid w:val="00DF69CA"/>
    <w:rsid w:val="00E01F83"/>
    <w:rsid w:val="00E03D92"/>
    <w:rsid w:val="00E059E4"/>
    <w:rsid w:val="00E07FBC"/>
    <w:rsid w:val="00E279BD"/>
    <w:rsid w:val="00E33457"/>
    <w:rsid w:val="00E548A9"/>
    <w:rsid w:val="00E55A4E"/>
    <w:rsid w:val="00E5729B"/>
    <w:rsid w:val="00E60368"/>
    <w:rsid w:val="00E61442"/>
    <w:rsid w:val="00E67DCA"/>
    <w:rsid w:val="00E77089"/>
    <w:rsid w:val="00E80D09"/>
    <w:rsid w:val="00E81480"/>
    <w:rsid w:val="00E82BE2"/>
    <w:rsid w:val="00E90973"/>
    <w:rsid w:val="00E91CCA"/>
    <w:rsid w:val="00EA3AE0"/>
    <w:rsid w:val="00EA6122"/>
    <w:rsid w:val="00EB2DF8"/>
    <w:rsid w:val="00EB4684"/>
    <w:rsid w:val="00EB7589"/>
    <w:rsid w:val="00EC3FC1"/>
    <w:rsid w:val="00EC436B"/>
    <w:rsid w:val="00EC4D56"/>
    <w:rsid w:val="00EC5BCB"/>
    <w:rsid w:val="00ED2906"/>
    <w:rsid w:val="00F00A77"/>
    <w:rsid w:val="00F06DD8"/>
    <w:rsid w:val="00F14585"/>
    <w:rsid w:val="00F1478A"/>
    <w:rsid w:val="00F149F5"/>
    <w:rsid w:val="00F17462"/>
    <w:rsid w:val="00F17948"/>
    <w:rsid w:val="00F256A7"/>
    <w:rsid w:val="00F37C2A"/>
    <w:rsid w:val="00F41D63"/>
    <w:rsid w:val="00F500CD"/>
    <w:rsid w:val="00F548F9"/>
    <w:rsid w:val="00F55803"/>
    <w:rsid w:val="00F61E04"/>
    <w:rsid w:val="00F64064"/>
    <w:rsid w:val="00F66252"/>
    <w:rsid w:val="00F74C28"/>
    <w:rsid w:val="00F7583F"/>
    <w:rsid w:val="00F8642D"/>
    <w:rsid w:val="00F8791D"/>
    <w:rsid w:val="00F92299"/>
    <w:rsid w:val="00F94915"/>
    <w:rsid w:val="00FA25DE"/>
    <w:rsid w:val="00FA6013"/>
    <w:rsid w:val="00FC6492"/>
    <w:rsid w:val="00FC7D06"/>
    <w:rsid w:val="00FD12F5"/>
    <w:rsid w:val="00FD3B7D"/>
    <w:rsid w:val="00FD4439"/>
    <w:rsid w:val="00FD7C19"/>
    <w:rsid w:val="00FF0D2F"/>
    <w:rsid w:val="00FF2F5A"/>
    <w:rsid w:val="00FF69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46"/>
    <o:shapelayout v:ext="edit">
      <o:idmap v:ext="edit" data="1"/>
    </o:shapelayout>
  </w:shapeDefaults>
  <w:decimalSymbol w:val="."/>
  <w:listSeparator w:val=","/>
  <w14:docId w14:val="393A4C42"/>
  <w15:chartTrackingRefBased/>
  <w15:docId w15:val="{070D8687-5137-49CD-A19A-C0206B20EB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441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B468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AE29BB"/>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441B"/>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79441B"/>
    <w:pPr>
      <w:ind w:left="720"/>
      <w:contextualSpacing/>
    </w:pPr>
  </w:style>
  <w:style w:type="paragraph" w:styleId="Caption">
    <w:name w:val="caption"/>
    <w:basedOn w:val="Normal"/>
    <w:next w:val="Normal"/>
    <w:uiPriority w:val="35"/>
    <w:unhideWhenUsed/>
    <w:qFormat/>
    <w:rsid w:val="00310FBC"/>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EB4684"/>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AA479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AE29BB"/>
    <w:rPr>
      <w:rFonts w:asciiTheme="majorHAnsi" w:eastAsiaTheme="majorEastAsia" w:hAnsiTheme="majorHAnsi" w:cstheme="majorBidi"/>
      <w:color w:val="1F4D78" w:themeColor="accent1" w:themeShade="7F"/>
      <w:sz w:val="24"/>
      <w:szCs w:val="24"/>
    </w:rPr>
  </w:style>
  <w:style w:type="character" w:styleId="PlaceholderText">
    <w:name w:val="Placeholder Text"/>
    <w:basedOn w:val="DefaultParagraphFont"/>
    <w:uiPriority w:val="99"/>
    <w:semiHidden/>
    <w:rsid w:val="00D824CA"/>
    <w:rPr>
      <w:color w:val="808080"/>
    </w:rPr>
  </w:style>
  <w:style w:type="paragraph" w:styleId="TableofFigures">
    <w:name w:val="table of figures"/>
    <w:basedOn w:val="Normal"/>
    <w:next w:val="Normal"/>
    <w:uiPriority w:val="99"/>
    <w:unhideWhenUsed/>
    <w:rsid w:val="00E059E4"/>
    <w:pPr>
      <w:spacing w:after="0"/>
    </w:pPr>
  </w:style>
  <w:style w:type="character" w:styleId="Hyperlink">
    <w:name w:val="Hyperlink"/>
    <w:basedOn w:val="DefaultParagraphFont"/>
    <w:uiPriority w:val="99"/>
    <w:unhideWhenUsed/>
    <w:rsid w:val="00E059E4"/>
    <w:rPr>
      <w:color w:val="0563C1" w:themeColor="hyperlink"/>
      <w:u w:val="single"/>
    </w:rPr>
  </w:style>
  <w:style w:type="paragraph" w:styleId="Bibliography">
    <w:name w:val="Bibliography"/>
    <w:basedOn w:val="Normal"/>
    <w:next w:val="Normal"/>
    <w:uiPriority w:val="37"/>
    <w:unhideWhenUsed/>
    <w:rsid w:val="00E90973"/>
  </w:style>
  <w:style w:type="paragraph" w:styleId="NoSpacing">
    <w:name w:val="No Spacing"/>
    <w:link w:val="NoSpacingChar"/>
    <w:uiPriority w:val="1"/>
    <w:qFormat/>
    <w:rsid w:val="008719E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719E9"/>
    <w:rPr>
      <w:rFonts w:eastAsiaTheme="minorEastAsia"/>
      <w:lang w:val="en-US"/>
    </w:rPr>
  </w:style>
  <w:style w:type="paragraph" w:styleId="Title">
    <w:name w:val="Title"/>
    <w:basedOn w:val="Normal"/>
    <w:next w:val="Normal"/>
    <w:link w:val="TitleChar"/>
    <w:uiPriority w:val="10"/>
    <w:qFormat/>
    <w:rsid w:val="008719E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19E9"/>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E07FBC"/>
    <w:pPr>
      <w:outlineLvl w:val="9"/>
    </w:pPr>
    <w:rPr>
      <w:lang w:val="en-US"/>
    </w:rPr>
  </w:style>
  <w:style w:type="paragraph" w:styleId="TOC1">
    <w:name w:val="toc 1"/>
    <w:basedOn w:val="Normal"/>
    <w:next w:val="Normal"/>
    <w:autoRedefine/>
    <w:uiPriority w:val="39"/>
    <w:unhideWhenUsed/>
    <w:rsid w:val="00E07FBC"/>
    <w:pPr>
      <w:spacing w:after="100"/>
    </w:pPr>
  </w:style>
  <w:style w:type="paragraph" w:styleId="TOC2">
    <w:name w:val="toc 2"/>
    <w:basedOn w:val="Normal"/>
    <w:next w:val="Normal"/>
    <w:autoRedefine/>
    <w:uiPriority w:val="39"/>
    <w:unhideWhenUsed/>
    <w:rsid w:val="00E07FBC"/>
    <w:pPr>
      <w:spacing w:after="100"/>
      <w:ind w:left="220"/>
    </w:pPr>
  </w:style>
  <w:style w:type="paragraph" w:styleId="TOC3">
    <w:name w:val="toc 3"/>
    <w:basedOn w:val="Normal"/>
    <w:next w:val="Normal"/>
    <w:autoRedefine/>
    <w:uiPriority w:val="39"/>
    <w:unhideWhenUsed/>
    <w:rsid w:val="00E07FBC"/>
    <w:pPr>
      <w:spacing w:after="100"/>
      <w:ind w:left="440"/>
    </w:pPr>
  </w:style>
  <w:style w:type="character" w:styleId="FollowedHyperlink">
    <w:name w:val="FollowedHyperlink"/>
    <w:basedOn w:val="DefaultParagraphFont"/>
    <w:uiPriority w:val="99"/>
    <w:semiHidden/>
    <w:unhideWhenUsed/>
    <w:rsid w:val="00613E0C"/>
    <w:rPr>
      <w:color w:val="954F72"/>
      <w:u w:val="single"/>
    </w:rPr>
  </w:style>
  <w:style w:type="paragraph" w:customStyle="1" w:styleId="msonormal0">
    <w:name w:val="msonormal"/>
    <w:basedOn w:val="Normal"/>
    <w:rsid w:val="00613E0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l63">
    <w:name w:val="xl63"/>
    <w:basedOn w:val="Normal"/>
    <w:rsid w:val="00613E0C"/>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xl64">
    <w:name w:val="xl64"/>
    <w:basedOn w:val="Normal"/>
    <w:rsid w:val="00613E0C"/>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xl65">
    <w:name w:val="xl65"/>
    <w:basedOn w:val="Normal"/>
    <w:rsid w:val="00613E0C"/>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xl66">
    <w:name w:val="xl66"/>
    <w:basedOn w:val="Normal"/>
    <w:rsid w:val="00613E0C"/>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8E59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5954"/>
  </w:style>
  <w:style w:type="paragraph" w:styleId="Footer">
    <w:name w:val="footer"/>
    <w:basedOn w:val="Normal"/>
    <w:link w:val="FooterChar"/>
    <w:uiPriority w:val="99"/>
    <w:unhideWhenUsed/>
    <w:rsid w:val="008E59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59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92773">
      <w:bodyDiv w:val="1"/>
      <w:marLeft w:val="0"/>
      <w:marRight w:val="0"/>
      <w:marTop w:val="0"/>
      <w:marBottom w:val="0"/>
      <w:divBdr>
        <w:top w:val="none" w:sz="0" w:space="0" w:color="auto"/>
        <w:left w:val="none" w:sz="0" w:space="0" w:color="auto"/>
        <w:bottom w:val="none" w:sz="0" w:space="0" w:color="auto"/>
        <w:right w:val="none" w:sz="0" w:space="0" w:color="auto"/>
      </w:divBdr>
    </w:div>
    <w:div w:id="14505691">
      <w:bodyDiv w:val="1"/>
      <w:marLeft w:val="0"/>
      <w:marRight w:val="0"/>
      <w:marTop w:val="0"/>
      <w:marBottom w:val="0"/>
      <w:divBdr>
        <w:top w:val="none" w:sz="0" w:space="0" w:color="auto"/>
        <w:left w:val="none" w:sz="0" w:space="0" w:color="auto"/>
        <w:bottom w:val="none" w:sz="0" w:space="0" w:color="auto"/>
        <w:right w:val="none" w:sz="0" w:space="0" w:color="auto"/>
      </w:divBdr>
    </w:div>
    <w:div w:id="15280418">
      <w:bodyDiv w:val="1"/>
      <w:marLeft w:val="0"/>
      <w:marRight w:val="0"/>
      <w:marTop w:val="0"/>
      <w:marBottom w:val="0"/>
      <w:divBdr>
        <w:top w:val="none" w:sz="0" w:space="0" w:color="auto"/>
        <w:left w:val="none" w:sz="0" w:space="0" w:color="auto"/>
        <w:bottom w:val="none" w:sz="0" w:space="0" w:color="auto"/>
        <w:right w:val="none" w:sz="0" w:space="0" w:color="auto"/>
      </w:divBdr>
    </w:div>
    <w:div w:id="18701013">
      <w:bodyDiv w:val="1"/>
      <w:marLeft w:val="0"/>
      <w:marRight w:val="0"/>
      <w:marTop w:val="0"/>
      <w:marBottom w:val="0"/>
      <w:divBdr>
        <w:top w:val="none" w:sz="0" w:space="0" w:color="auto"/>
        <w:left w:val="none" w:sz="0" w:space="0" w:color="auto"/>
        <w:bottom w:val="none" w:sz="0" w:space="0" w:color="auto"/>
        <w:right w:val="none" w:sz="0" w:space="0" w:color="auto"/>
      </w:divBdr>
    </w:div>
    <w:div w:id="21328675">
      <w:bodyDiv w:val="1"/>
      <w:marLeft w:val="0"/>
      <w:marRight w:val="0"/>
      <w:marTop w:val="0"/>
      <w:marBottom w:val="0"/>
      <w:divBdr>
        <w:top w:val="none" w:sz="0" w:space="0" w:color="auto"/>
        <w:left w:val="none" w:sz="0" w:space="0" w:color="auto"/>
        <w:bottom w:val="none" w:sz="0" w:space="0" w:color="auto"/>
        <w:right w:val="none" w:sz="0" w:space="0" w:color="auto"/>
      </w:divBdr>
    </w:div>
    <w:div w:id="89207377">
      <w:bodyDiv w:val="1"/>
      <w:marLeft w:val="0"/>
      <w:marRight w:val="0"/>
      <w:marTop w:val="0"/>
      <w:marBottom w:val="0"/>
      <w:divBdr>
        <w:top w:val="none" w:sz="0" w:space="0" w:color="auto"/>
        <w:left w:val="none" w:sz="0" w:space="0" w:color="auto"/>
        <w:bottom w:val="none" w:sz="0" w:space="0" w:color="auto"/>
        <w:right w:val="none" w:sz="0" w:space="0" w:color="auto"/>
      </w:divBdr>
    </w:div>
    <w:div w:id="145515895">
      <w:bodyDiv w:val="1"/>
      <w:marLeft w:val="0"/>
      <w:marRight w:val="0"/>
      <w:marTop w:val="0"/>
      <w:marBottom w:val="0"/>
      <w:divBdr>
        <w:top w:val="none" w:sz="0" w:space="0" w:color="auto"/>
        <w:left w:val="none" w:sz="0" w:space="0" w:color="auto"/>
        <w:bottom w:val="none" w:sz="0" w:space="0" w:color="auto"/>
        <w:right w:val="none" w:sz="0" w:space="0" w:color="auto"/>
      </w:divBdr>
    </w:div>
    <w:div w:id="159005579">
      <w:bodyDiv w:val="1"/>
      <w:marLeft w:val="0"/>
      <w:marRight w:val="0"/>
      <w:marTop w:val="0"/>
      <w:marBottom w:val="0"/>
      <w:divBdr>
        <w:top w:val="none" w:sz="0" w:space="0" w:color="auto"/>
        <w:left w:val="none" w:sz="0" w:space="0" w:color="auto"/>
        <w:bottom w:val="none" w:sz="0" w:space="0" w:color="auto"/>
        <w:right w:val="none" w:sz="0" w:space="0" w:color="auto"/>
      </w:divBdr>
    </w:div>
    <w:div w:id="173692546">
      <w:bodyDiv w:val="1"/>
      <w:marLeft w:val="0"/>
      <w:marRight w:val="0"/>
      <w:marTop w:val="0"/>
      <w:marBottom w:val="0"/>
      <w:divBdr>
        <w:top w:val="none" w:sz="0" w:space="0" w:color="auto"/>
        <w:left w:val="none" w:sz="0" w:space="0" w:color="auto"/>
        <w:bottom w:val="none" w:sz="0" w:space="0" w:color="auto"/>
        <w:right w:val="none" w:sz="0" w:space="0" w:color="auto"/>
      </w:divBdr>
    </w:div>
    <w:div w:id="202401357">
      <w:bodyDiv w:val="1"/>
      <w:marLeft w:val="0"/>
      <w:marRight w:val="0"/>
      <w:marTop w:val="0"/>
      <w:marBottom w:val="0"/>
      <w:divBdr>
        <w:top w:val="none" w:sz="0" w:space="0" w:color="auto"/>
        <w:left w:val="none" w:sz="0" w:space="0" w:color="auto"/>
        <w:bottom w:val="none" w:sz="0" w:space="0" w:color="auto"/>
        <w:right w:val="none" w:sz="0" w:space="0" w:color="auto"/>
      </w:divBdr>
    </w:div>
    <w:div w:id="224032637">
      <w:bodyDiv w:val="1"/>
      <w:marLeft w:val="0"/>
      <w:marRight w:val="0"/>
      <w:marTop w:val="0"/>
      <w:marBottom w:val="0"/>
      <w:divBdr>
        <w:top w:val="none" w:sz="0" w:space="0" w:color="auto"/>
        <w:left w:val="none" w:sz="0" w:space="0" w:color="auto"/>
        <w:bottom w:val="none" w:sz="0" w:space="0" w:color="auto"/>
        <w:right w:val="none" w:sz="0" w:space="0" w:color="auto"/>
      </w:divBdr>
    </w:div>
    <w:div w:id="258681648">
      <w:bodyDiv w:val="1"/>
      <w:marLeft w:val="0"/>
      <w:marRight w:val="0"/>
      <w:marTop w:val="0"/>
      <w:marBottom w:val="0"/>
      <w:divBdr>
        <w:top w:val="none" w:sz="0" w:space="0" w:color="auto"/>
        <w:left w:val="none" w:sz="0" w:space="0" w:color="auto"/>
        <w:bottom w:val="none" w:sz="0" w:space="0" w:color="auto"/>
        <w:right w:val="none" w:sz="0" w:space="0" w:color="auto"/>
      </w:divBdr>
    </w:div>
    <w:div w:id="272784501">
      <w:bodyDiv w:val="1"/>
      <w:marLeft w:val="0"/>
      <w:marRight w:val="0"/>
      <w:marTop w:val="0"/>
      <w:marBottom w:val="0"/>
      <w:divBdr>
        <w:top w:val="none" w:sz="0" w:space="0" w:color="auto"/>
        <w:left w:val="none" w:sz="0" w:space="0" w:color="auto"/>
        <w:bottom w:val="none" w:sz="0" w:space="0" w:color="auto"/>
        <w:right w:val="none" w:sz="0" w:space="0" w:color="auto"/>
      </w:divBdr>
    </w:div>
    <w:div w:id="272904506">
      <w:bodyDiv w:val="1"/>
      <w:marLeft w:val="0"/>
      <w:marRight w:val="0"/>
      <w:marTop w:val="0"/>
      <w:marBottom w:val="0"/>
      <w:divBdr>
        <w:top w:val="none" w:sz="0" w:space="0" w:color="auto"/>
        <w:left w:val="none" w:sz="0" w:space="0" w:color="auto"/>
        <w:bottom w:val="none" w:sz="0" w:space="0" w:color="auto"/>
        <w:right w:val="none" w:sz="0" w:space="0" w:color="auto"/>
      </w:divBdr>
    </w:div>
    <w:div w:id="324237865">
      <w:bodyDiv w:val="1"/>
      <w:marLeft w:val="0"/>
      <w:marRight w:val="0"/>
      <w:marTop w:val="0"/>
      <w:marBottom w:val="0"/>
      <w:divBdr>
        <w:top w:val="none" w:sz="0" w:space="0" w:color="auto"/>
        <w:left w:val="none" w:sz="0" w:space="0" w:color="auto"/>
        <w:bottom w:val="none" w:sz="0" w:space="0" w:color="auto"/>
        <w:right w:val="none" w:sz="0" w:space="0" w:color="auto"/>
      </w:divBdr>
    </w:div>
    <w:div w:id="354230104">
      <w:bodyDiv w:val="1"/>
      <w:marLeft w:val="0"/>
      <w:marRight w:val="0"/>
      <w:marTop w:val="0"/>
      <w:marBottom w:val="0"/>
      <w:divBdr>
        <w:top w:val="none" w:sz="0" w:space="0" w:color="auto"/>
        <w:left w:val="none" w:sz="0" w:space="0" w:color="auto"/>
        <w:bottom w:val="none" w:sz="0" w:space="0" w:color="auto"/>
        <w:right w:val="none" w:sz="0" w:space="0" w:color="auto"/>
      </w:divBdr>
    </w:div>
    <w:div w:id="354503387">
      <w:bodyDiv w:val="1"/>
      <w:marLeft w:val="0"/>
      <w:marRight w:val="0"/>
      <w:marTop w:val="0"/>
      <w:marBottom w:val="0"/>
      <w:divBdr>
        <w:top w:val="none" w:sz="0" w:space="0" w:color="auto"/>
        <w:left w:val="none" w:sz="0" w:space="0" w:color="auto"/>
        <w:bottom w:val="none" w:sz="0" w:space="0" w:color="auto"/>
        <w:right w:val="none" w:sz="0" w:space="0" w:color="auto"/>
      </w:divBdr>
    </w:div>
    <w:div w:id="362286886">
      <w:bodyDiv w:val="1"/>
      <w:marLeft w:val="0"/>
      <w:marRight w:val="0"/>
      <w:marTop w:val="0"/>
      <w:marBottom w:val="0"/>
      <w:divBdr>
        <w:top w:val="none" w:sz="0" w:space="0" w:color="auto"/>
        <w:left w:val="none" w:sz="0" w:space="0" w:color="auto"/>
        <w:bottom w:val="none" w:sz="0" w:space="0" w:color="auto"/>
        <w:right w:val="none" w:sz="0" w:space="0" w:color="auto"/>
      </w:divBdr>
    </w:div>
    <w:div w:id="371082381">
      <w:bodyDiv w:val="1"/>
      <w:marLeft w:val="0"/>
      <w:marRight w:val="0"/>
      <w:marTop w:val="0"/>
      <w:marBottom w:val="0"/>
      <w:divBdr>
        <w:top w:val="none" w:sz="0" w:space="0" w:color="auto"/>
        <w:left w:val="none" w:sz="0" w:space="0" w:color="auto"/>
        <w:bottom w:val="none" w:sz="0" w:space="0" w:color="auto"/>
        <w:right w:val="none" w:sz="0" w:space="0" w:color="auto"/>
      </w:divBdr>
    </w:div>
    <w:div w:id="394865285">
      <w:bodyDiv w:val="1"/>
      <w:marLeft w:val="0"/>
      <w:marRight w:val="0"/>
      <w:marTop w:val="0"/>
      <w:marBottom w:val="0"/>
      <w:divBdr>
        <w:top w:val="none" w:sz="0" w:space="0" w:color="auto"/>
        <w:left w:val="none" w:sz="0" w:space="0" w:color="auto"/>
        <w:bottom w:val="none" w:sz="0" w:space="0" w:color="auto"/>
        <w:right w:val="none" w:sz="0" w:space="0" w:color="auto"/>
      </w:divBdr>
    </w:div>
    <w:div w:id="395903021">
      <w:bodyDiv w:val="1"/>
      <w:marLeft w:val="0"/>
      <w:marRight w:val="0"/>
      <w:marTop w:val="0"/>
      <w:marBottom w:val="0"/>
      <w:divBdr>
        <w:top w:val="none" w:sz="0" w:space="0" w:color="auto"/>
        <w:left w:val="none" w:sz="0" w:space="0" w:color="auto"/>
        <w:bottom w:val="none" w:sz="0" w:space="0" w:color="auto"/>
        <w:right w:val="none" w:sz="0" w:space="0" w:color="auto"/>
      </w:divBdr>
    </w:div>
    <w:div w:id="399837115">
      <w:bodyDiv w:val="1"/>
      <w:marLeft w:val="0"/>
      <w:marRight w:val="0"/>
      <w:marTop w:val="0"/>
      <w:marBottom w:val="0"/>
      <w:divBdr>
        <w:top w:val="none" w:sz="0" w:space="0" w:color="auto"/>
        <w:left w:val="none" w:sz="0" w:space="0" w:color="auto"/>
        <w:bottom w:val="none" w:sz="0" w:space="0" w:color="auto"/>
        <w:right w:val="none" w:sz="0" w:space="0" w:color="auto"/>
      </w:divBdr>
    </w:div>
    <w:div w:id="419566066">
      <w:bodyDiv w:val="1"/>
      <w:marLeft w:val="0"/>
      <w:marRight w:val="0"/>
      <w:marTop w:val="0"/>
      <w:marBottom w:val="0"/>
      <w:divBdr>
        <w:top w:val="none" w:sz="0" w:space="0" w:color="auto"/>
        <w:left w:val="none" w:sz="0" w:space="0" w:color="auto"/>
        <w:bottom w:val="none" w:sz="0" w:space="0" w:color="auto"/>
        <w:right w:val="none" w:sz="0" w:space="0" w:color="auto"/>
      </w:divBdr>
    </w:div>
    <w:div w:id="436951550">
      <w:bodyDiv w:val="1"/>
      <w:marLeft w:val="0"/>
      <w:marRight w:val="0"/>
      <w:marTop w:val="0"/>
      <w:marBottom w:val="0"/>
      <w:divBdr>
        <w:top w:val="none" w:sz="0" w:space="0" w:color="auto"/>
        <w:left w:val="none" w:sz="0" w:space="0" w:color="auto"/>
        <w:bottom w:val="none" w:sz="0" w:space="0" w:color="auto"/>
        <w:right w:val="none" w:sz="0" w:space="0" w:color="auto"/>
      </w:divBdr>
    </w:div>
    <w:div w:id="440494590">
      <w:bodyDiv w:val="1"/>
      <w:marLeft w:val="0"/>
      <w:marRight w:val="0"/>
      <w:marTop w:val="0"/>
      <w:marBottom w:val="0"/>
      <w:divBdr>
        <w:top w:val="none" w:sz="0" w:space="0" w:color="auto"/>
        <w:left w:val="none" w:sz="0" w:space="0" w:color="auto"/>
        <w:bottom w:val="none" w:sz="0" w:space="0" w:color="auto"/>
        <w:right w:val="none" w:sz="0" w:space="0" w:color="auto"/>
      </w:divBdr>
    </w:div>
    <w:div w:id="455951441">
      <w:bodyDiv w:val="1"/>
      <w:marLeft w:val="0"/>
      <w:marRight w:val="0"/>
      <w:marTop w:val="0"/>
      <w:marBottom w:val="0"/>
      <w:divBdr>
        <w:top w:val="none" w:sz="0" w:space="0" w:color="auto"/>
        <w:left w:val="none" w:sz="0" w:space="0" w:color="auto"/>
        <w:bottom w:val="none" w:sz="0" w:space="0" w:color="auto"/>
        <w:right w:val="none" w:sz="0" w:space="0" w:color="auto"/>
      </w:divBdr>
    </w:div>
    <w:div w:id="483350960">
      <w:bodyDiv w:val="1"/>
      <w:marLeft w:val="0"/>
      <w:marRight w:val="0"/>
      <w:marTop w:val="0"/>
      <w:marBottom w:val="0"/>
      <w:divBdr>
        <w:top w:val="none" w:sz="0" w:space="0" w:color="auto"/>
        <w:left w:val="none" w:sz="0" w:space="0" w:color="auto"/>
        <w:bottom w:val="none" w:sz="0" w:space="0" w:color="auto"/>
        <w:right w:val="none" w:sz="0" w:space="0" w:color="auto"/>
      </w:divBdr>
    </w:div>
    <w:div w:id="485898750">
      <w:bodyDiv w:val="1"/>
      <w:marLeft w:val="0"/>
      <w:marRight w:val="0"/>
      <w:marTop w:val="0"/>
      <w:marBottom w:val="0"/>
      <w:divBdr>
        <w:top w:val="none" w:sz="0" w:space="0" w:color="auto"/>
        <w:left w:val="none" w:sz="0" w:space="0" w:color="auto"/>
        <w:bottom w:val="none" w:sz="0" w:space="0" w:color="auto"/>
        <w:right w:val="none" w:sz="0" w:space="0" w:color="auto"/>
      </w:divBdr>
    </w:div>
    <w:div w:id="526065330">
      <w:bodyDiv w:val="1"/>
      <w:marLeft w:val="0"/>
      <w:marRight w:val="0"/>
      <w:marTop w:val="0"/>
      <w:marBottom w:val="0"/>
      <w:divBdr>
        <w:top w:val="none" w:sz="0" w:space="0" w:color="auto"/>
        <w:left w:val="none" w:sz="0" w:space="0" w:color="auto"/>
        <w:bottom w:val="none" w:sz="0" w:space="0" w:color="auto"/>
        <w:right w:val="none" w:sz="0" w:space="0" w:color="auto"/>
      </w:divBdr>
    </w:div>
    <w:div w:id="562830952">
      <w:bodyDiv w:val="1"/>
      <w:marLeft w:val="0"/>
      <w:marRight w:val="0"/>
      <w:marTop w:val="0"/>
      <w:marBottom w:val="0"/>
      <w:divBdr>
        <w:top w:val="none" w:sz="0" w:space="0" w:color="auto"/>
        <w:left w:val="none" w:sz="0" w:space="0" w:color="auto"/>
        <w:bottom w:val="none" w:sz="0" w:space="0" w:color="auto"/>
        <w:right w:val="none" w:sz="0" w:space="0" w:color="auto"/>
      </w:divBdr>
    </w:div>
    <w:div w:id="615134187">
      <w:bodyDiv w:val="1"/>
      <w:marLeft w:val="0"/>
      <w:marRight w:val="0"/>
      <w:marTop w:val="0"/>
      <w:marBottom w:val="0"/>
      <w:divBdr>
        <w:top w:val="none" w:sz="0" w:space="0" w:color="auto"/>
        <w:left w:val="none" w:sz="0" w:space="0" w:color="auto"/>
        <w:bottom w:val="none" w:sz="0" w:space="0" w:color="auto"/>
        <w:right w:val="none" w:sz="0" w:space="0" w:color="auto"/>
      </w:divBdr>
    </w:div>
    <w:div w:id="623082059">
      <w:bodyDiv w:val="1"/>
      <w:marLeft w:val="0"/>
      <w:marRight w:val="0"/>
      <w:marTop w:val="0"/>
      <w:marBottom w:val="0"/>
      <w:divBdr>
        <w:top w:val="none" w:sz="0" w:space="0" w:color="auto"/>
        <w:left w:val="none" w:sz="0" w:space="0" w:color="auto"/>
        <w:bottom w:val="none" w:sz="0" w:space="0" w:color="auto"/>
        <w:right w:val="none" w:sz="0" w:space="0" w:color="auto"/>
      </w:divBdr>
    </w:div>
    <w:div w:id="676810758">
      <w:bodyDiv w:val="1"/>
      <w:marLeft w:val="0"/>
      <w:marRight w:val="0"/>
      <w:marTop w:val="0"/>
      <w:marBottom w:val="0"/>
      <w:divBdr>
        <w:top w:val="none" w:sz="0" w:space="0" w:color="auto"/>
        <w:left w:val="none" w:sz="0" w:space="0" w:color="auto"/>
        <w:bottom w:val="none" w:sz="0" w:space="0" w:color="auto"/>
        <w:right w:val="none" w:sz="0" w:space="0" w:color="auto"/>
      </w:divBdr>
    </w:div>
    <w:div w:id="686977887">
      <w:bodyDiv w:val="1"/>
      <w:marLeft w:val="0"/>
      <w:marRight w:val="0"/>
      <w:marTop w:val="0"/>
      <w:marBottom w:val="0"/>
      <w:divBdr>
        <w:top w:val="none" w:sz="0" w:space="0" w:color="auto"/>
        <w:left w:val="none" w:sz="0" w:space="0" w:color="auto"/>
        <w:bottom w:val="none" w:sz="0" w:space="0" w:color="auto"/>
        <w:right w:val="none" w:sz="0" w:space="0" w:color="auto"/>
      </w:divBdr>
    </w:div>
    <w:div w:id="693574886">
      <w:bodyDiv w:val="1"/>
      <w:marLeft w:val="0"/>
      <w:marRight w:val="0"/>
      <w:marTop w:val="0"/>
      <w:marBottom w:val="0"/>
      <w:divBdr>
        <w:top w:val="none" w:sz="0" w:space="0" w:color="auto"/>
        <w:left w:val="none" w:sz="0" w:space="0" w:color="auto"/>
        <w:bottom w:val="none" w:sz="0" w:space="0" w:color="auto"/>
        <w:right w:val="none" w:sz="0" w:space="0" w:color="auto"/>
      </w:divBdr>
    </w:div>
    <w:div w:id="697395236">
      <w:bodyDiv w:val="1"/>
      <w:marLeft w:val="0"/>
      <w:marRight w:val="0"/>
      <w:marTop w:val="0"/>
      <w:marBottom w:val="0"/>
      <w:divBdr>
        <w:top w:val="none" w:sz="0" w:space="0" w:color="auto"/>
        <w:left w:val="none" w:sz="0" w:space="0" w:color="auto"/>
        <w:bottom w:val="none" w:sz="0" w:space="0" w:color="auto"/>
        <w:right w:val="none" w:sz="0" w:space="0" w:color="auto"/>
      </w:divBdr>
    </w:div>
    <w:div w:id="737022525">
      <w:bodyDiv w:val="1"/>
      <w:marLeft w:val="0"/>
      <w:marRight w:val="0"/>
      <w:marTop w:val="0"/>
      <w:marBottom w:val="0"/>
      <w:divBdr>
        <w:top w:val="none" w:sz="0" w:space="0" w:color="auto"/>
        <w:left w:val="none" w:sz="0" w:space="0" w:color="auto"/>
        <w:bottom w:val="none" w:sz="0" w:space="0" w:color="auto"/>
        <w:right w:val="none" w:sz="0" w:space="0" w:color="auto"/>
      </w:divBdr>
    </w:div>
    <w:div w:id="742022325">
      <w:bodyDiv w:val="1"/>
      <w:marLeft w:val="0"/>
      <w:marRight w:val="0"/>
      <w:marTop w:val="0"/>
      <w:marBottom w:val="0"/>
      <w:divBdr>
        <w:top w:val="none" w:sz="0" w:space="0" w:color="auto"/>
        <w:left w:val="none" w:sz="0" w:space="0" w:color="auto"/>
        <w:bottom w:val="none" w:sz="0" w:space="0" w:color="auto"/>
        <w:right w:val="none" w:sz="0" w:space="0" w:color="auto"/>
      </w:divBdr>
    </w:div>
    <w:div w:id="747534878">
      <w:bodyDiv w:val="1"/>
      <w:marLeft w:val="0"/>
      <w:marRight w:val="0"/>
      <w:marTop w:val="0"/>
      <w:marBottom w:val="0"/>
      <w:divBdr>
        <w:top w:val="none" w:sz="0" w:space="0" w:color="auto"/>
        <w:left w:val="none" w:sz="0" w:space="0" w:color="auto"/>
        <w:bottom w:val="none" w:sz="0" w:space="0" w:color="auto"/>
        <w:right w:val="none" w:sz="0" w:space="0" w:color="auto"/>
      </w:divBdr>
    </w:div>
    <w:div w:id="754326080">
      <w:bodyDiv w:val="1"/>
      <w:marLeft w:val="0"/>
      <w:marRight w:val="0"/>
      <w:marTop w:val="0"/>
      <w:marBottom w:val="0"/>
      <w:divBdr>
        <w:top w:val="none" w:sz="0" w:space="0" w:color="auto"/>
        <w:left w:val="none" w:sz="0" w:space="0" w:color="auto"/>
        <w:bottom w:val="none" w:sz="0" w:space="0" w:color="auto"/>
        <w:right w:val="none" w:sz="0" w:space="0" w:color="auto"/>
      </w:divBdr>
    </w:div>
    <w:div w:id="754472219">
      <w:bodyDiv w:val="1"/>
      <w:marLeft w:val="0"/>
      <w:marRight w:val="0"/>
      <w:marTop w:val="0"/>
      <w:marBottom w:val="0"/>
      <w:divBdr>
        <w:top w:val="none" w:sz="0" w:space="0" w:color="auto"/>
        <w:left w:val="none" w:sz="0" w:space="0" w:color="auto"/>
        <w:bottom w:val="none" w:sz="0" w:space="0" w:color="auto"/>
        <w:right w:val="none" w:sz="0" w:space="0" w:color="auto"/>
      </w:divBdr>
    </w:div>
    <w:div w:id="755595402">
      <w:bodyDiv w:val="1"/>
      <w:marLeft w:val="0"/>
      <w:marRight w:val="0"/>
      <w:marTop w:val="0"/>
      <w:marBottom w:val="0"/>
      <w:divBdr>
        <w:top w:val="none" w:sz="0" w:space="0" w:color="auto"/>
        <w:left w:val="none" w:sz="0" w:space="0" w:color="auto"/>
        <w:bottom w:val="none" w:sz="0" w:space="0" w:color="auto"/>
        <w:right w:val="none" w:sz="0" w:space="0" w:color="auto"/>
      </w:divBdr>
    </w:div>
    <w:div w:id="761607300">
      <w:bodyDiv w:val="1"/>
      <w:marLeft w:val="0"/>
      <w:marRight w:val="0"/>
      <w:marTop w:val="0"/>
      <w:marBottom w:val="0"/>
      <w:divBdr>
        <w:top w:val="none" w:sz="0" w:space="0" w:color="auto"/>
        <w:left w:val="none" w:sz="0" w:space="0" w:color="auto"/>
        <w:bottom w:val="none" w:sz="0" w:space="0" w:color="auto"/>
        <w:right w:val="none" w:sz="0" w:space="0" w:color="auto"/>
      </w:divBdr>
    </w:div>
    <w:div w:id="786241971">
      <w:bodyDiv w:val="1"/>
      <w:marLeft w:val="0"/>
      <w:marRight w:val="0"/>
      <w:marTop w:val="0"/>
      <w:marBottom w:val="0"/>
      <w:divBdr>
        <w:top w:val="none" w:sz="0" w:space="0" w:color="auto"/>
        <w:left w:val="none" w:sz="0" w:space="0" w:color="auto"/>
        <w:bottom w:val="none" w:sz="0" w:space="0" w:color="auto"/>
        <w:right w:val="none" w:sz="0" w:space="0" w:color="auto"/>
      </w:divBdr>
    </w:div>
    <w:div w:id="794982735">
      <w:bodyDiv w:val="1"/>
      <w:marLeft w:val="0"/>
      <w:marRight w:val="0"/>
      <w:marTop w:val="0"/>
      <w:marBottom w:val="0"/>
      <w:divBdr>
        <w:top w:val="none" w:sz="0" w:space="0" w:color="auto"/>
        <w:left w:val="none" w:sz="0" w:space="0" w:color="auto"/>
        <w:bottom w:val="none" w:sz="0" w:space="0" w:color="auto"/>
        <w:right w:val="none" w:sz="0" w:space="0" w:color="auto"/>
      </w:divBdr>
    </w:div>
    <w:div w:id="807090902">
      <w:bodyDiv w:val="1"/>
      <w:marLeft w:val="0"/>
      <w:marRight w:val="0"/>
      <w:marTop w:val="0"/>
      <w:marBottom w:val="0"/>
      <w:divBdr>
        <w:top w:val="none" w:sz="0" w:space="0" w:color="auto"/>
        <w:left w:val="none" w:sz="0" w:space="0" w:color="auto"/>
        <w:bottom w:val="none" w:sz="0" w:space="0" w:color="auto"/>
        <w:right w:val="none" w:sz="0" w:space="0" w:color="auto"/>
      </w:divBdr>
    </w:div>
    <w:div w:id="835265815">
      <w:bodyDiv w:val="1"/>
      <w:marLeft w:val="0"/>
      <w:marRight w:val="0"/>
      <w:marTop w:val="0"/>
      <w:marBottom w:val="0"/>
      <w:divBdr>
        <w:top w:val="none" w:sz="0" w:space="0" w:color="auto"/>
        <w:left w:val="none" w:sz="0" w:space="0" w:color="auto"/>
        <w:bottom w:val="none" w:sz="0" w:space="0" w:color="auto"/>
        <w:right w:val="none" w:sz="0" w:space="0" w:color="auto"/>
      </w:divBdr>
    </w:div>
    <w:div w:id="836074175">
      <w:bodyDiv w:val="1"/>
      <w:marLeft w:val="0"/>
      <w:marRight w:val="0"/>
      <w:marTop w:val="0"/>
      <w:marBottom w:val="0"/>
      <w:divBdr>
        <w:top w:val="none" w:sz="0" w:space="0" w:color="auto"/>
        <w:left w:val="none" w:sz="0" w:space="0" w:color="auto"/>
        <w:bottom w:val="none" w:sz="0" w:space="0" w:color="auto"/>
        <w:right w:val="none" w:sz="0" w:space="0" w:color="auto"/>
      </w:divBdr>
    </w:div>
    <w:div w:id="865870361">
      <w:bodyDiv w:val="1"/>
      <w:marLeft w:val="0"/>
      <w:marRight w:val="0"/>
      <w:marTop w:val="0"/>
      <w:marBottom w:val="0"/>
      <w:divBdr>
        <w:top w:val="none" w:sz="0" w:space="0" w:color="auto"/>
        <w:left w:val="none" w:sz="0" w:space="0" w:color="auto"/>
        <w:bottom w:val="none" w:sz="0" w:space="0" w:color="auto"/>
        <w:right w:val="none" w:sz="0" w:space="0" w:color="auto"/>
      </w:divBdr>
    </w:div>
    <w:div w:id="874656973">
      <w:bodyDiv w:val="1"/>
      <w:marLeft w:val="0"/>
      <w:marRight w:val="0"/>
      <w:marTop w:val="0"/>
      <w:marBottom w:val="0"/>
      <w:divBdr>
        <w:top w:val="none" w:sz="0" w:space="0" w:color="auto"/>
        <w:left w:val="none" w:sz="0" w:space="0" w:color="auto"/>
        <w:bottom w:val="none" w:sz="0" w:space="0" w:color="auto"/>
        <w:right w:val="none" w:sz="0" w:space="0" w:color="auto"/>
      </w:divBdr>
    </w:div>
    <w:div w:id="880441188">
      <w:bodyDiv w:val="1"/>
      <w:marLeft w:val="0"/>
      <w:marRight w:val="0"/>
      <w:marTop w:val="0"/>
      <w:marBottom w:val="0"/>
      <w:divBdr>
        <w:top w:val="none" w:sz="0" w:space="0" w:color="auto"/>
        <w:left w:val="none" w:sz="0" w:space="0" w:color="auto"/>
        <w:bottom w:val="none" w:sz="0" w:space="0" w:color="auto"/>
        <w:right w:val="none" w:sz="0" w:space="0" w:color="auto"/>
      </w:divBdr>
    </w:div>
    <w:div w:id="883097649">
      <w:bodyDiv w:val="1"/>
      <w:marLeft w:val="0"/>
      <w:marRight w:val="0"/>
      <w:marTop w:val="0"/>
      <w:marBottom w:val="0"/>
      <w:divBdr>
        <w:top w:val="none" w:sz="0" w:space="0" w:color="auto"/>
        <w:left w:val="none" w:sz="0" w:space="0" w:color="auto"/>
        <w:bottom w:val="none" w:sz="0" w:space="0" w:color="auto"/>
        <w:right w:val="none" w:sz="0" w:space="0" w:color="auto"/>
      </w:divBdr>
    </w:div>
    <w:div w:id="890112095">
      <w:bodyDiv w:val="1"/>
      <w:marLeft w:val="0"/>
      <w:marRight w:val="0"/>
      <w:marTop w:val="0"/>
      <w:marBottom w:val="0"/>
      <w:divBdr>
        <w:top w:val="none" w:sz="0" w:space="0" w:color="auto"/>
        <w:left w:val="none" w:sz="0" w:space="0" w:color="auto"/>
        <w:bottom w:val="none" w:sz="0" w:space="0" w:color="auto"/>
        <w:right w:val="none" w:sz="0" w:space="0" w:color="auto"/>
      </w:divBdr>
    </w:div>
    <w:div w:id="902758873">
      <w:bodyDiv w:val="1"/>
      <w:marLeft w:val="0"/>
      <w:marRight w:val="0"/>
      <w:marTop w:val="0"/>
      <w:marBottom w:val="0"/>
      <w:divBdr>
        <w:top w:val="none" w:sz="0" w:space="0" w:color="auto"/>
        <w:left w:val="none" w:sz="0" w:space="0" w:color="auto"/>
        <w:bottom w:val="none" w:sz="0" w:space="0" w:color="auto"/>
        <w:right w:val="none" w:sz="0" w:space="0" w:color="auto"/>
      </w:divBdr>
    </w:div>
    <w:div w:id="910115282">
      <w:bodyDiv w:val="1"/>
      <w:marLeft w:val="0"/>
      <w:marRight w:val="0"/>
      <w:marTop w:val="0"/>
      <w:marBottom w:val="0"/>
      <w:divBdr>
        <w:top w:val="none" w:sz="0" w:space="0" w:color="auto"/>
        <w:left w:val="none" w:sz="0" w:space="0" w:color="auto"/>
        <w:bottom w:val="none" w:sz="0" w:space="0" w:color="auto"/>
        <w:right w:val="none" w:sz="0" w:space="0" w:color="auto"/>
      </w:divBdr>
    </w:div>
    <w:div w:id="914319656">
      <w:bodyDiv w:val="1"/>
      <w:marLeft w:val="0"/>
      <w:marRight w:val="0"/>
      <w:marTop w:val="0"/>
      <w:marBottom w:val="0"/>
      <w:divBdr>
        <w:top w:val="none" w:sz="0" w:space="0" w:color="auto"/>
        <w:left w:val="none" w:sz="0" w:space="0" w:color="auto"/>
        <w:bottom w:val="none" w:sz="0" w:space="0" w:color="auto"/>
        <w:right w:val="none" w:sz="0" w:space="0" w:color="auto"/>
      </w:divBdr>
    </w:div>
    <w:div w:id="922565006">
      <w:bodyDiv w:val="1"/>
      <w:marLeft w:val="0"/>
      <w:marRight w:val="0"/>
      <w:marTop w:val="0"/>
      <w:marBottom w:val="0"/>
      <w:divBdr>
        <w:top w:val="none" w:sz="0" w:space="0" w:color="auto"/>
        <w:left w:val="none" w:sz="0" w:space="0" w:color="auto"/>
        <w:bottom w:val="none" w:sz="0" w:space="0" w:color="auto"/>
        <w:right w:val="none" w:sz="0" w:space="0" w:color="auto"/>
      </w:divBdr>
    </w:div>
    <w:div w:id="928852949">
      <w:bodyDiv w:val="1"/>
      <w:marLeft w:val="0"/>
      <w:marRight w:val="0"/>
      <w:marTop w:val="0"/>
      <w:marBottom w:val="0"/>
      <w:divBdr>
        <w:top w:val="none" w:sz="0" w:space="0" w:color="auto"/>
        <w:left w:val="none" w:sz="0" w:space="0" w:color="auto"/>
        <w:bottom w:val="none" w:sz="0" w:space="0" w:color="auto"/>
        <w:right w:val="none" w:sz="0" w:space="0" w:color="auto"/>
      </w:divBdr>
    </w:div>
    <w:div w:id="929658764">
      <w:bodyDiv w:val="1"/>
      <w:marLeft w:val="0"/>
      <w:marRight w:val="0"/>
      <w:marTop w:val="0"/>
      <w:marBottom w:val="0"/>
      <w:divBdr>
        <w:top w:val="none" w:sz="0" w:space="0" w:color="auto"/>
        <w:left w:val="none" w:sz="0" w:space="0" w:color="auto"/>
        <w:bottom w:val="none" w:sz="0" w:space="0" w:color="auto"/>
        <w:right w:val="none" w:sz="0" w:space="0" w:color="auto"/>
      </w:divBdr>
    </w:div>
    <w:div w:id="932664127">
      <w:bodyDiv w:val="1"/>
      <w:marLeft w:val="0"/>
      <w:marRight w:val="0"/>
      <w:marTop w:val="0"/>
      <w:marBottom w:val="0"/>
      <w:divBdr>
        <w:top w:val="none" w:sz="0" w:space="0" w:color="auto"/>
        <w:left w:val="none" w:sz="0" w:space="0" w:color="auto"/>
        <w:bottom w:val="none" w:sz="0" w:space="0" w:color="auto"/>
        <w:right w:val="none" w:sz="0" w:space="0" w:color="auto"/>
      </w:divBdr>
    </w:div>
    <w:div w:id="956911313">
      <w:bodyDiv w:val="1"/>
      <w:marLeft w:val="0"/>
      <w:marRight w:val="0"/>
      <w:marTop w:val="0"/>
      <w:marBottom w:val="0"/>
      <w:divBdr>
        <w:top w:val="none" w:sz="0" w:space="0" w:color="auto"/>
        <w:left w:val="none" w:sz="0" w:space="0" w:color="auto"/>
        <w:bottom w:val="none" w:sz="0" w:space="0" w:color="auto"/>
        <w:right w:val="none" w:sz="0" w:space="0" w:color="auto"/>
      </w:divBdr>
    </w:div>
    <w:div w:id="959457535">
      <w:bodyDiv w:val="1"/>
      <w:marLeft w:val="0"/>
      <w:marRight w:val="0"/>
      <w:marTop w:val="0"/>
      <w:marBottom w:val="0"/>
      <w:divBdr>
        <w:top w:val="none" w:sz="0" w:space="0" w:color="auto"/>
        <w:left w:val="none" w:sz="0" w:space="0" w:color="auto"/>
        <w:bottom w:val="none" w:sz="0" w:space="0" w:color="auto"/>
        <w:right w:val="none" w:sz="0" w:space="0" w:color="auto"/>
      </w:divBdr>
    </w:div>
    <w:div w:id="967666503">
      <w:bodyDiv w:val="1"/>
      <w:marLeft w:val="0"/>
      <w:marRight w:val="0"/>
      <w:marTop w:val="0"/>
      <w:marBottom w:val="0"/>
      <w:divBdr>
        <w:top w:val="none" w:sz="0" w:space="0" w:color="auto"/>
        <w:left w:val="none" w:sz="0" w:space="0" w:color="auto"/>
        <w:bottom w:val="none" w:sz="0" w:space="0" w:color="auto"/>
        <w:right w:val="none" w:sz="0" w:space="0" w:color="auto"/>
      </w:divBdr>
    </w:div>
    <w:div w:id="1004087577">
      <w:bodyDiv w:val="1"/>
      <w:marLeft w:val="0"/>
      <w:marRight w:val="0"/>
      <w:marTop w:val="0"/>
      <w:marBottom w:val="0"/>
      <w:divBdr>
        <w:top w:val="none" w:sz="0" w:space="0" w:color="auto"/>
        <w:left w:val="none" w:sz="0" w:space="0" w:color="auto"/>
        <w:bottom w:val="none" w:sz="0" w:space="0" w:color="auto"/>
        <w:right w:val="none" w:sz="0" w:space="0" w:color="auto"/>
      </w:divBdr>
    </w:div>
    <w:div w:id="1016469728">
      <w:bodyDiv w:val="1"/>
      <w:marLeft w:val="0"/>
      <w:marRight w:val="0"/>
      <w:marTop w:val="0"/>
      <w:marBottom w:val="0"/>
      <w:divBdr>
        <w:top w:val="none" w:sz="0" w:space="0" w:color="auto"/>
        <w:left w:val="none" w:sz="0" w:space="0" w:color="auto"/>
        <w:bottom w:val="none" w:sz="0" w:space="0" w:color="auto"/>
        <w:right w:val="none" w:sz="0" w:space="0" w:color="auto"/>
      </w:divBdr>
    </w:div>
    <w:div w:id="1031614252">
      <w:bodyDiv w:val="1"/>
      <w:marLeft w:val="0"/>
      <w:marRight w:val="0"/>
      <w:marTop w:val="0"/>
      <w:marBottom w:val="0"/>
      <w:divBdr>
        <w:top w:val="none" w:sz="0" w:space="0" w:color="auto"/>
        <w:left w:val="none" w:sz="0" w:space="0" w:color="auto"/>
        <w:bottom w:val="none" w:sz="0" w:space="0" w:color="auto"/>
        <w:right w:val="none" w:sz="0" w:space="0" w:color="auto"/>
      </w:divBdr>
    </w:div>
    <w:div w:id="1055012940">
      <w:bodyDiv w:val="1"/>
      <w:marLeft w:val="0"/>
      <w:marRight w:val="0"/>
      <w:marTop w:val="0"/>
      <w:marBottom w:val="0"/>
      <w:divBdr>
        <w:top w:val="none" w:sz="0" w:space="0" w:color="auto"/>
        <w:left w:val="none" w:sz="0" w:space="0" w:color="auto"/>
        <w:bottom w:val="none" w:sz="0" w:space="0" w:color="auto"/>
        <w:right w:val="none" w:sz="0" w:space="0" w:color="auto"/>
      </w:divBdr>
    </w:div>
    <w:div w:id="1086072474">
      <w:bodyDiv w:val="1"/>
      <w:marLeft w:val="0"/>
      <w:marRight w:val="0"/>
      <w:marTop w:val="0"/>
      <w:marBottom w:val="0"/>
      <w:divBdr>
        <w:top w:val="none" w:sz="0" w:space="0" w:color="auto"/>
        <w:left w:val="none" w:sz="0" w:space="0" w:color="auto"/>
        <w:bottom w:val="none" w:sz="0" w:space="0" w:color="auto"/>
        <w:right w:val="none" w:sz="0" w:space="0" w:color="auto"/>
      </w:divBdr>
    </w:div>
    <w:div w:id="1109275911">
      <w:bodyDiv w:val="1"/>
      <w:marLeft w:val="0"/>
      <w:marRight w:val="0"/>
      <w:marTop w:val="0"/>
      <w:marBottom w:val="0"/>
      <w:divBdr>
        <w:top w:val="none" w:sz="0" w:space="0" w:color="auto"/>
        <w:left w:val="none" w:sz="0" w:space="0" w:color="auto"/>
        <w:bottom w:val="none" w:sz="0" w:space="0" w:color="auto"/>
        <w:right w:val="none" w:sz="0" w:space="0" w:color="auto"/>
      </w:divBdr>
    </w:div>
    <w:div w:id="1116411641">
      <w:bodyDiv w:val="1"/>
      <w:marLeft w:val="0"/>
      <w:marRight w:val="0"/>
      <w:marTop w:val="0"/>
      <w:marBottom w:val="0"/>
      <w:divBdr>
        <w:top w:val="none" w:sz="0" w:space="0" w:color="auto"/>
        <w:left w:val="none" w:sz="0" w:space="0" w:color="auto"/>
        <w:bottom w:val="none" w:sz="0" w:space="0" w:color="auto"/>
        <w:right w:val="none" w:sz="0" w:space="0" w:color="auto"/>
      </w:divBdr>
    </w:div>
    <w:div w:id="1151869425">
      <w:bodyDiv w:val="1"/>
      <w:marLeft w:val="0"/>
      <w:marRight w:val="0"/>
      <w:marTop w:val="0"/>
      <w:marBottom w:val="0"/>
      <w:divBdr>
        <w:top w:val="none" w:sz="0" w:space="0" w:color="auto"/>
        <w:left w:val="none" w:sz="0" w:space="0" w:color="auto"/>
        <w:bottom w:val="none" w:sz="0" w:space="0" w:color="auto"/>
        <w:right w:val="none" w:sz="0" w:space="0" w:color="auto"/>
      </w:divBdr>
    </w:div>
    <w:div w:id="1157116486">
      <w:bodyDiv w:val="1"/>
      <w:marLeft w:val="0"/>
      <w:marRight w:val="0"/>
      <w:marTop w:val="0"/>
      <w:marBottom w:val="0"/>
      <w:divBdr>
        <w:top w:val="none" w:sz="0" w:space="0" w:color="auto"/>
        <w:left w:val="none" w:sz="0" w:space="0" w:color="auto"/>
        <w:bottom w:val="none" w:sz="0" w:space="0" w:color="auto"/>
        <w:right w:val="none" w:sz="0" w:space="0" w:color="auto"/>
      </w:divBdr>
    </w:div>
    <w:div w:id="1178469425">
      <w:bodyDiv w:val="1"/>
      <w:marLeft w:val="0"/>
      <w:marRight w:val="0"/>
      <w:marTop w:val="0"/>
      <w:marBottom w:val="0"/>
      <w:divBdr>
        <w:top w:val="none" w:sz="0" w:space="0" w:color="auto"/>
        <w:left w:val="none" w:sz="0" w:space="0" w:color="auto"/>
        <w:bottom w:val="none" w:sz="0" w:space="0" w:color="auto"/>
        <w:right w:val="none" w:sz="0" w:space="0" w:color="auto"/>
      </w:divBdr>
    </w:div>
    <w:div w:id="1195382594">
      <w:bodyDiv w:val="1"/>
      <w:marLeft w:val="0"/>
      <w:marRight w:val="0"/>
      <w:marTop w:val="0"/>
      <w:marBottom w:val="0"/>
      <w:divBdr>
        <w:top w:val="none" w:sz="0" w:space="0" w:color="auto"/>
        <w:left w:val="none" w:sz="0" w:space="0" w:color="auto"/>
        <w:bottom w:val="none" w:sz="0" w:space="0" w:color="auto"/>
        <w:right w:val="none" w:sz="0" w:space="0" w:color="auto"/>
      </w:divBdr>
    </w:div>
    <w:div w:id="1200043895">
      <w:bodyDiv w:val="1"/>
      <w:marLeft w:val="0"/>
      <w:marRight w:val="0"/>
      <w:marTop w:val="0"/>
      <w:marBottom w:val="0"/>
      <w:divBdr>
        <w:top w:val="none" w:sz="0" w:space="0" w:color="auto"/>
        <w:left w:val="none" w:sz="0" w:space="0" w:color="auto"/>
        <w:bottom w:val="none" w:sz="0" w:space="0" w:color="auto"/>
        <w:right w:val="none" w:sz="0" w:space="0" w:color="auto"/>
      </w:divBdr>
    </w:div>
    <w:div w:id="1201239808">
      <w:bodyDiv w:val="1"/>
      <w:marLeft w:val="0"/>
      <w:marRight w:val="0"/>
      <w:marTop w:val="0"/>
      <w:marBottom w:val="0"/>
      <w:divBdr>
        <w:top w:val="none" w:sz="0" w:space="0" w:color="auto"/>
        <w:left w:val="none" w:sz="0" w:space="0" w:color="auto"/>
        <w:bottom w:val="none" w:sz="0" w:space="0" w:color="auto"/>
        <w:right w:val="none" w:sz="0" w:space="0" w:color="auto"/>
      </w:divBdr>
    </w:div>
    <w:div w:id="1203176047">
      <w:bodyDiv w:val="1"/>
      <w:marLeft w:val="0"/>
      <w:marRight w:val="0"/>
      <w:marTop w:val="0"/>
      <w:marBottom w:val="0"/>
      <w:divBdr>
        <w:top w:val="none" w:sz="0" w:space="0" w:color="auto"/>
        <w:left w:val="none" w:sz="0" w:space="0" w:color="auto"/>
        <w:bottom w:val="none" w:sz="0" w:space="0" w:color="auto"/>
        <w:right w:val="none" w:sz="0" w:space="0" w:color="auto"/>
      </w:divBdr>
    </w:div>
    <w:div w:id="1222403337">
      <w:bodyDiv w:val="1"/>
      <w:marLeft w:val="0"/>
      <w:marRight w:val="0"/>
      <w:marTop w:val="0"/>
      <w:marBottom w:val="0"/>
      <w:divBdr>
        <w:top w:val="none" w:sz="0" w:space="0" w:color="auto"/>
        <w:left w:val="none" w:sz="0" w:space="0" w:color="auto"/>
        <w:bottom w:val="none" w:sz="0" w:space="0" w:color="auto"/>
        <w:right w:val="none" w:sz="0" w:space="0" w:color="auto"/>
      </w:divBdr>
    </w:div>
    <w:div w:id="1229421617">
      <w:bodyDiv w:val="1"/>
      <w:marLeft w:val="0"/>
      <w:marRight w:val="0"/>
      <w:marTop w:val="0"/>
      <w:marBottom w:val="0"/>
      <w:divBdr>
        <w:top w:val="none" w:sz="0" w:space="0" w:color="auto"/>
        <w:left w:val="none" w:sz="0" w:space="0" w:color="auto"/>
        <w:bottom w:val="none" w:sz="0" w:space="0" w:color="auto"/>
        <w:right w:val="none" w:sz="0" w:space="0" w:color="auto"/>
      </w:divBdr>
    </w:div>
    <w:div w:id="1259829776">
      <w:bodyDiv w:val="1"/>
      <w:marLeft w:val="0"/>
      <w:marRight w:val="0"/>
      <w:marTop w:val="0"/>
      <w:marBottom w:val="0"/>
      <w:divBdr>
        <w:top w:val="none" w:sz="0" w:space="0" w:color="auto"/>
        <w:left w:val="none" w:sz="0" w:space="0" w:color="auto"/>
        <w:bottom w:val="none" w:sz="0" w:space="0" w:color="auto"/>
        <w:right w:val="none" w:sz="0" w:space="0" w:color="auto"/>
      </w:divBdr>
    </w:div>
    <w:div w:id="1271739948">
      <w:bodyDiv w:val="1"/>
      <w:marLeft w:val="0"/>
      <w:marRight w:val="0"/>
      <w:marTop w:val="0"/>
      <w:marBottom w:val="0"/>
      <w:divBdr>
        <w:top w:val="none" w:sz="0" w:space="0" w:color="auto"/>
        <w:left w:val="none" w:sz="0" w:space="0" w:color="auto"/>
        <w:bottom w:val="none" w:sz="0" w:space="0" w:color="auto"/>
        <w:right w:val="none" w:sz="0" w:space="0" w:color="auto"/>
      </w:divBdr>
    </w:div>
    <w:div w:id="1291402445">
      <w:bodyDiv w:val="1"/>
      <w:marLeft w:val="0"/>
      <w:marRight w:val="0"/>
      <w:marTop w:val="0"/>
      <w:marBottom w:val="0"/>
      <w:divBdr>
        <w:top w:val="none" w:sz="0" w:space="0" w:color="auto"/>
        <w:left w:val="none" w:sz="0" w:space="0" w:color="auto"/>
        <w:bottom w:val="none" w:sz="0" w:space="0" w:color="auto"/>
        <w:right w:val="none" w:sz="0" w:space="0" w:color="auto"/>
      </w:divBdr>
    </w:div>
    <w:div w:id="1304697534">
      <w:bodyDiv w:val="1"/>
      <w:marLeft w:val="0"/>
      <w:marRight w:val="0"/>
      <w:marTop w:val="0"/>
      <w:marBottom w:val="0"/>
      <w:divBdr>
        <w:top w:val="none" w:sz="0" w:space="0" w:color="auto"/>
        <w:left w:val="none" w:sz="0" w:space="0" w:color="auto"/>
        <w:bottom w:val="none" w:sz="0" w:space="0" w:color="auto"/>
        <w:right w:val="none" w:sz="0" w:space="0" w:color="auto"/>
      </w:divBdr>
    </w:div>
    <w:div w:id="1319378497">
      <w:bodyDiv w:val="1"/>
      <w:marLeft w:val="0"/>
      <w:marRight w:val="0"/>
      <w:marTop w:val="0"/>
      <w:marBottom w:val="0"/>
      <w:divBdr>
        <w:top w:val="none" w:sz="0" w:space="0" w:color="auto"/>
        <w:left w:val="none" w:sz="0" w:space="0" w:color="auto"/>
        <w:bottom w:val="none" w:sz="0" w:space="0" w:color="auto"/>
        <w:right w:val="none" w:sz="0" w:space="0" w:color="auto"/>
      </w:divBdr>
    </w:div>
    <w:div w:id="1341547882">
      <w:bodyDiv w:val="1"/>
      <w:marLeft w:val="0"/>
      <w:marRight w:val="0"/>
      <w:marTop w:val="0"/>
      <w:marBottom w:val="0"/>
      <w:divBdr>
        <w:top w:val="none" w:sz="0" w:space="0" w:color="auto"/>
        <w:left w:val="none" w:sz="0" w:space="0" w:color="auto"/>
        <w:bottom w:val="none" w:sz="0" w:space="0" w:color="auto"/>
        <w:right w:val="none" w:sz="0" w:space="0" w:color="auto"/>
      </w:divBdr>
    </w:div>
    <w:div w:id="1350251211">
      <w:bodyDiv w:val="1"/>
      <w:marLeft w:val="0"/>
      <w:marRight w:val="0"/>
      <w:marTop w:val="0"/>
      <w:marBottom w:val="0"/>
      <w:divBdr>
        <w:top w:val="none" w:sz="0" w:space="0" w:color="auto"/>
        <w:left w:val="none" w:sz="0" w:space="0" w:color="auto"/>
        <w:bottom w:val="none" w:sz="0" w:space="0" w:color="auto"/>
        <w:right w:val="none" w:sz="0" w:space="0" w:color="auto"/>
      </w:divBdr>
    </w:div>
    <w:div w:id="1358968958">
      <w:bodyDiv w:val="1"/>
      <w:marLeft w:val="0"/>
      <w:marRight w:val="0"/>
      <w:marTop w:val="0"/>
      <w:marBottom w:val="0"/>
      <w:divBdr>
        <w:top w:val="none" w:sz="0" w:space="0" w:color="auto"/>
        <w:left w:val="none" w:sz="0" w:space="0" w:color="auto"/>
        <w:bottom w:val="none" w:sz="0" w:space="0" w:color="auto"/>
        <w:right w:val="none" w:sz="0" w:space="0" w:color="auto"/>
      </w:divBdr>
    </w:div>
    <w:div w:id="1359742451">
      <w:bodyDiv w:val="1"/>
      <w:marLeft w:val="0"/>
      <w:marRight w:val="0"/>
      <w:marTop w:val="0"/>
      <w:marBottom w:val="0"/>
      <w:divBdr>
        <w:top w:val="none" w:sz="0" w:space="0" w:color="auto"/>
        <w:left w:val="none" w:sz="0" w:space="0" w:color="auto"/>
        <w:bottom w:val="none" w:sz="0" w:space="0" w:color="auto"/>
        <w:right w:val="none" w:sz="0" w:space="0" w:color="auto"/>
      </w:divBdr>
    </w:div>
    <w:div w:id="1368872436">
      <w:bodyDiv w:val="1"/>
      <w:marLeft w:val="0"/>
      <w:marRight w:val="0"/>
      <w:marTop w:val="0"/>
      <w:marBottom w:val="0"/>
      <w:divBdr>
        <w:top w:val="none" w:sz="0" w:space="0" w:color="auto"/>
        <w:left w:val="none" w:sz="0" w:space="0" w:color="auto"/>
        <w:bottom w:val="none" w:sz="0" w:space="0" w:color="auto"/>
        <w:right w:val="none" w:sz="0" w:space="0" w:color="auto"/>
      </w:divBdr>
    </w:div>
    <w:div w:id="1369842469">
      <w:bodyDiv w:val="1"/>
      <w:marLeft w:val="0"/>
      <w:marRight w:val="0"/>
      <w:marTop w:val="0"/>
      <w:marBottom w:val="0"/>
      <w:divBdr>
        <w:top w:val="none" w:sz="0" w:space="0" w:color="auto"/>
        <w:left w:val="none" w:sz="0" w:space="0" w:color="auto"/>
        <w:bottom w:val="none" w:sz="0" w:space="0" w:color="auto"/>
        <w:right w:val="none" w:sz="0" w:space="0" w:color="auto"/>
      </w:divBdr>
    </w:div>
    <w:div w:id="1375810976">
      <w:bodyDiv w:val="1"/>
      <w:marLeft w:val="0"/>
      <w:marRight w:val="0"/>
      <w:marTop w:val="0"/>
      <w:marBottom w:val="0"/>
      <w:divBdr>
        <w:top w:val="none" w:sz="0" w:space="0" w:color="auto"/>
        <w:left w:val="none" w:sz="0" w:space="0" w:color="auto"/>
        <w:bottom w:val="none" w:sz="0" w:space="0" w:color="auto"/>
        <w:right w:val="none" w:sz="0" w:space="0" w:color="auto"/>
      </w:divBdr>
    </w:div>
    <w:div w:id="1419254758">
      <w:bodyDiv w:val="1"/>
      <w:marLeft w:val="0"/>
      <w:marRight w:val="0"/>
      <w:marTop w:val="0"/>
      <w:marBottom w:val="0"/>
      <w:divBdr>
        <w:top w:val="none" w:sz="0" w:space="0" w:color="auto"/>
        <w:left w:val="none" w:sz="0" w:space="0" w:color="auto"/>
        <w:bottom w:val="none" w:sz="0" w:space="0" w:color="auto"/>
        <w:right w:val="none" w:sz="0" w:space="0" w:color="auto"/>
      </w:divBdr>
    </w:div>
    <w:div w:id="1440904717">
      <w:bodyDiv w:val="1"/>
      <w:marLeft w:val="0"/>
      <w:marRight w:val="0"/>
      <w:marTop w:val="0"/>
      <w:marBottom w:val="0"/>
      <w:divBdr>
        <w:top w:val="none" w:sz="0" w:space="0" w:color="auto"/>
        <w:left w:val="none" w:sz="0" w:space="0" w:color="auto"/>
        <w:bottom w:val="none" w:sz="0" w:space="0" w:color="auto"/>
        <w:right w:val="none" w:sz="0" w:space="0" w:color="auto"/>
      </w:divBdr>
    </w:div>
    <w:div w:id="1452280392">
      <w:bodyDiv w:val="1"/>
      <w:marLeft w:val="0"/>
      <w:marRight w:val="0"/>
      <w:marTop w:val="0"/>
      <w:marBottom w:val="0"/>
      <w:divBdr>
        <w:top w:val="none" w:sz="0" w:space="0" w:color="auto"/>
        <w:left w:val="none" w:sz="0" w:space="0" w:color="auto"/>
        <w:bottom w:val="none" w:sz="0" w:space="0" w:color="auto"/>
        <w:right w:val="none" w:sz="0" w:space="0" w:color="auto"/>
      </w:divBdr>
    </w:div>
    <w:div w:id="1463114925">
      <w:bodyDiv w:val="1"/>
      <w:marLeft w:val="0"/>
      <w:marRight w:val="0"/>
      <w:marTop w:val="0"/>
      <w:marBottom w:val="0"/>
      <w:divBdr>
        <w:top w:val="none" w:sz="0" w:space="0" w:color="auto"/>
        <w:left w:val="none" w:sz="0" w:space="0" w:color="auto"/>
        <w:bottom w:val="none" w:sz="0" w:space="0" w:color="auto"/>
        <w:right w:val="none" w:sz="0" w:space="0" w:color="auto"/>
      </w:divBdr>
    </w:div>
    <w:div w:id="1466312770">
      <w:bodyDiv w:val="1"/>
      <w:marLeft w:val="0"/>
      <w:marRight w:val="0"/>
      <w:marTop w:val="0"/>
      <w:marBottom w:val="0"/>
      <w:divBdr>
        <w:top w:val="none" w:sz="0" w:space="0" w:color="auto"/>
        <w:left w:val="none" w:sz="0" w:space="0" w:color="auto"/>
        <w:bottom w:val="none" w:sz="0" w:space="0" w:color="auto"/>
        <w:right w:val="none" w:sz="0" w:space="0" w:color="auto"/>
      </w:divBdr>
    </w:div>
    <w:div w:id="1467967997">
      <w:bodyDiv w:val="1"/>
      <w:marLeft w:val="0"/>
      <w:marRight w:val="0"/>
      <w:marTop w:val="0"/>
      <w:marBottom w:val="0"/>
      <w:divBdr>
        <w:top w:val="none" w:sz="0" w:space="0" w:color="auto"/>
        <w:left w:val="none" w:sz="0" w:space="0" w:color="auto"/>
        <w:bottom w:val="none" w:sz="0" w:space="0" w:color="auto"/>
        <w:right w:val="none" w:sz="0" w:space="0" w:color="auto"/>
      </w:divBdr>
    </w:div>
    <w:div w:id="1479419148">
      <w:bodyDiv w:val="1"/>
      <w:marLeft w:val="0"/>
      <w:marRight w:val="0"/>
      <w:marTop w:val="0"/>
      <w:marBottom w:val="0"/>
      <w:divBdr>
        <w:top w:val="none" w:sz="0" w:space="0" w:color="auto"/>
        <w:left w:val="none" w:sz="0" w:space="0" w:color="auto"/>
        <w:bottom w:val="none" w:sz="0" w:space="0" w:color="auto"/>
        <w:right w:val="none" w:sz="0" w:space="0" w:color="auto"/>
      </w:divBdr>
    </w:div>
    <w:div w:id="1488328630">
      <w:bodyDiv w:val="1"/>
      <w:marLeft w:val="0"/>
      <w:marRight w:val="0"/>
      <w:marTop w:val="0"/>
      <w:marBottom w:val="0"/>
      <w:divBdr>
        <w:top w:val="none" w:sz="0" w:space="0" w:color="auto"/>
        <w:left w:val="none" w:sz="0" w:space="0" w:color="auto"/>
        <w:bottom w:val="none" w:sz="0" w:space="0" w:color="auto"/>
        <w:right w:val="none" w:sz="0" w:space="0" w:color="auto"/>
      </w:divBdr>
    </w:div>
    <w:div w:id="1492790212">
      <w:bodyDiv w:val="1"/>
      <w:marLeft w:val="0"/>
      <w:marRight w:val="0"/>
      <w:marTop w:val="0"/>
      <w:marBottom w:val="0"/>
      <w:divBdr>
        <w:top w:val="none" w:sz="0" w:space="0" w:color="auto"/>
        <w:left w:val="none" w:sz="0" w:space="0" w:color="auto"/>
        <w:bottom w:val="none" w:sz="0" w:space="0" w:color="auto"/>
        <w:right w:val="none" w:sz="0" w:space="0" w:color="auto"/>
      </w:divBdr>
    </w:div>
    <w:div w:id="1520510986">
      <w:bodyDiv w:val="1"/>
      <w:marLeft w:val="0"/>
      <w:marRight w:val="0"/>
      <w:marTop w:val="0"/>
      <w:marBottom w:val="0"/>
      <w:divBdr>
        <w:top w:val="none" w:sz="0" w:space="0" w:color="auto"/>
        <w:left w:val="none" w:sz="0" w:space="0" w:color="auto"/>
        <w:bottom w:val="none" w:sz="0" w:space="0" w:color="auto"/>
        <w:right w:val="none" w:sz="0" w:space="0" w:color="auto"/>
      </w:divBdr>
    </w:div>
    <w:div w:id="1537742240">
      <w:bodyDiv w:val="1"/>
      <w:marLeft w:val="0"/>
      <w:marRight w:val="0"/>
      <w:marTop w:val="0"/>
      <w:marBottom w:val="0"/>
      <w:divBdr>
        <w:top w:val="none" w:sz="0" w:space="0" w:color="auto"/>
        <w:left w:val="none" w:sz="0" w:space="0" w:color="auto"/>
        <w:bottom w:val="none" w:sz="0" w:space="0" w:color="auto"/>
        <w:right w:val="none" w:sz="0" w:space="0" w:color="auto"/>
      </w:divBdr>
    </w:div>
    <w:div w:id="1591429425">
      <w:bodyDiv w:val="1"/>
      <w:marLeft w:val="0"/>
      <w:marRight w:val="0"/>
      <w:marTop w:val="0"/>
      <w:marBottom w:val="0"/>
      <w:divBdr>
        <w:top w:val="none" w:sz="0" w:space="0" w:color="auto"/>
        <w:left w:val="none" w:sz="0" w:space="0" w:color="auto"/>
        <w:bottom w:val="none" w:sz="0" w:space="0" w:color="auto"/>
        <w:right w:val="none" w:sz="0" w:space="0" w:color="auto"/>
      </w:divBdr>
    </w:div>
    <w:div w:id="1597054714">
      <w:bodyDiv w:val="1"/>
      <w:marLeft w:val="0"/>
      <w:marRight w:val="0"/>
      <w:marTop w:val="0"/>
      <w:marBottom w:val="0"/>
      <w:divBdr>
        <w:top w:val="none" w:sz="0" w:space="0" w:color="auto"/>
        <w:left w:val="none" w:sz="0" w:space="0" w:color="auto"/>
        <w:bottom w:val="none" w:sz="0" w:space="0" w:color="auto"/>
        <w:right w:val="none" w:sz="0" w:space="0" w:color="auto"/>
      </w:divBdr>
    </w:div>
    <w:div w:id="1604877253">
      <w:bodyDiv w:val="1"/>
      <w:marLeft w:val="0"/>
      <w:marRight w:val="0"/>
      <w:marTop w:val="0"/>
      <w:marBottom w:val="0"/>
      <w:divBdr>
        <w:top w:val="none" w:sz="0" w:space="0" w:color="auto"/>
        <w:left w:val="none" w:sz="0" w:space="0" w:color="auto"/>
        <w:bottom w:val="none" w:sz="0" w:space="0" w:color="auto"/>
        <w:right w:val="none" w:sz="0" w:space="0" w:color="auto"/>
      </w:divBdr>
    </w:div>
    <w:div w:id="1616475395">
      <w:bodyDiv w:val="1"/>
      <w:marLeft w:val="0"/>
      <w:marRight w:val="0"/>
      <w:marTop w:val="0"/>
      <w:marBottom w:val="0"/>
      <w:divBdr>
        <w:top w:val="none" w:sz="0" w:space="0" w:color="auto"/>
        <w:left w:val="none" w:sz="0" w:space="0" w:color="auto"/>
        <w:bottom w:val="none" w:sz="0" w:space="0" w:color="auto"/>
        <w:right w:val="none" w:sz="0" w:space="0" w:color="auto"/>
      </w:divBdr>
    </w:div>
    <w:div w:id="1628075274">
      <w:bodyDiv w:val="1"/>
      <w:marLeft w:val="0"/>
      <w:marRight w:val="0"/>
      <w:marTop w:val="0"/>
      <w:marBottom w:val="0"/>
      <w:divBdr>
        <w:top w:val="none" w:sz="0" w:space="0" w:color="auto"/>
        <w:left w:val="none" w:sz="0" w:space="0" w:color="auto"/>
        <w:bottom w:val="none" w:sz="0" w:space="0" w:color="auto"/>
        <w:right w:val="none" w:sz="0" w:space="0" w:color="auto"/>
      </w:divBdr>
    </w:div>
    <w:div w:id="1655833692">
      <w:bodyDiv w:val="1"/>
      <w:marLeft w:val="0"/>
      <w:marRight w:val="0"/>
      <w:marTop w:val="0"/>
      <w:marBottom w:val="0"/>
      <w:divBdr>
        <w:top w:val="none" w:sz="0" w:space="0" w:color="auto"/>
        <w:left w:val="none" w:sz="0" w:space="0" w:color="auto"/>
        <w:bottom w:val="none" w:sz="0" w:space="0" w:color="auto"/>
        <w:right w:val="none" w:sz="0" w:space="0" w:color="auto"/>
      </w:divBdr>
    </w:div>
    <w:div w:id="1672560187">
      <w:bodyDiv w:val="1"/>
      <w:marLeft w:val="0"/>
      <w:marRight w:val="0"/>
      <w:marTop w:val="0"/>
      <w:marBottom w:val="0"/>
      <w:divBdr>
        <w:top w:val="none" w:sz="0" w:space="0" w:color="auto"/>
        <w:left w:val="none" w:sz="0" w:space="0" w:color="auto"/>
        <w:bottom w:val="none" w:sz="0" w:space="0" w:color="auto"/>
        <w:right w:val="none" w:sz="0" w:space="0" w:color="auto"/>
      </w:divBdr>
    </w:div>
    <w:div w:id="1674991491">
      <w:bodyDiv w:val="1"/>
      <w:marLeft w:val="0"/>
      <w:marRight w:val="0"/>
      <w:marTop w:val="0"/>
      <w:marBottom w:val="0"/>
      <w:divBdr>
        <w:top w:val="none" w:sz="0" w:space="0" w:color="auto"/>
        <w:left w:val="none" w:sz="0" w:space="0" w:color="auto"/>
        <w:bottom w:val="none" w:sz="0" w:space="0" w:color="auto"/>
        <w:right w:val="none" w:sz="0" w:space="0" w:color="auto"/>
      </w:divBdr>
    </w:div>
    <w:div w:id="1682855239">
      <w:bodyDiv w:val="1"/>
      <w:marLeft w:val="0"/>
      <w:marRight w:val="0"/>
      <w:marTop w:val="0"/>
      <w:marBottom w:val="0"/>
      <w:divBdr>
        <w:top w:val="none" w:sz="0" w:space="0" w:color="auto"/>
        <w:left w:val="none" w:sz="0" w:space="0" w:color="auto"/>
        <w:bottom w:val="none" w:sz="0" w:space="0" w:color="auto"/>
        <w:right w:val="none" w:sz="0" w:space="0" w:color="auto"/>
      </w:divBdr>
    </w:div>
    <w:div w:id="1700162357">
      <w:bodyDiv w:val="1"/>
      <w:marLeft w:val="0"/>
      <w:marRight w:val="0"/>
      <w:marTop w:val="0"/>
      <w:marBottom w:val="0"/>
      <w:divBdr>
        <w:top w:val="none" w:sz="0" w:space="0" w:color="auto"/>
        <w:left w:val="none" w:sz="0" w:space="0" w:color="auto"/>
        <w:bottom w:val="none" w:sz="0" w:space="0" w:color="auto"/>
        <w:right w:val="none" w:sz="0" w:space="0" w:color="auto"/>
      </w:divBdr>
    </w:div>
    <w:div w:id="1705397375">
      <w:bodyDiv w:val="1"/>
      <w:marLeft w:val="0"/>
      <w:marRight w:val="0"/>
      <w:marTop w:val="0"/>
      <w:marBottom w:val="0"/>
      <w:divBdr>
        <w:top w:val="none" w:sz="0" w:space="0" w:color="auto"/>
        <w:left w:val="none" w:sz="0" w:space="0" w:color="auto"/>
        <w:bottom w:val="none" w:sz="0" w:space="0" w:color="auto"/>
        <w:right w:val="none" w:sz="0" w:space="0" w:color="auto"/>
      </w:divBdr>
    </w:div>
    <w:div w:id="1726295408">
      <w:bodyDiv w:val="1"/>
      <w:marLeft w:val="0"/>
      <w:marRight w:val="0"/>
      <w:marTop w:val="0"/>
      <w:marBottom w:val="0"/>
      <w:divBdr>
        <w:top w:val="none" w:sz="0" w:space="0" w:color="auto"/>
        <w:left w:val="none" w:sz="0" w:space="0" w:color="auto"/>
        <w:bottom w:val="none" w:sz="0" w:space="0" w:color="auto"/>
        <w:right w:val="none" w:sz="0" w:space="0" w:color="auto"/>
      </w:divBdr>
    </w:div>
    <w:div w:id="1751149958">
      <w:bodyDiv w:val="1"/>
      <w:marLeft w:val="0"/>
      <w:marRight w:val="0"/>
      <w:marTop w:val="0"/>
      <w:marBottom w:val="0"/>
      <w:divBdr>
        <w:top w:val="none" w:sz="0" w:space="0" w:color="auto"/>
        <w:left w:val="none" w:sz="0" w:space="0" w:color="auto"/>
        <w:bottom w:val="none" w:sz="0" w:space="0" w:color="auto"/>
        <w:right w:val="none" w:sz="0" w:space="0" w:color="auto"/>
      </w:divBdr>
    </w:div>
    <w:div w:id="1751342199">
      <w:bodyDiv w:val="1"/>
      <w:marLeft w:val="0"/>
      <w:marRight w:val="0"/>
      <w:marTop w:val="0"/>
      <w:marBottom w:val="0"/>
      <w:divBdr>
        <w:top w:val="none" w:sz="0" w:space="0" w:color="auto"/>
        <w:left w:val="none" w:sz="0" w:space="0" w:color="auto"/>
        <w:bottom w:val="none" w:sz="0" w:space="0" w:color="auto"/>
        <w:right w:val="none" w:sz="0" w:space="0" w:color="auto"/>
      </w:divBdr>
    </w:div>
    <w:div w:id="1751460151">
      <w:bodyDiv w:val="1"/>
      <w:marLeft w:val="0"/>
      <w:marRight w:val="0"/>
      <w:marTop w:val="0"/>
      <w:marBottom w:val="0"/>
      <w:divBdr>
        <w:top w:val="none" w:sz="0" w:space="0" w:color="auto"/>
        <w:left w:val="none" w:sz="0" w:space="0" w:color="auto"/>
        <w:bottom w:val="none" w:sz="0" w:space="0" w:color="auto"/>
        <w:right w:val="none" w:sz="0" w:space="0" w:color="auto"/>
      </w:divBdr>
    </w:div>
    <w:div w:id="1752123749">
      <w:bodyDiv w:val="1"/>
      <w:marLeft w:val="0"/>
      <w:marRight w:val="0"/>
      <w:marTop w:val="0"/>
      <w:marBottom w:val="0"/>
      <w:divBdr>
        <w:top w:val="none" w:sz="0" w:space="0" w:color="auto"/>
        <w:left w:val="none" w:sz="0" w:space="0" w:color="auto"/>
        <w:bottom w:val="none" w:sz="0" w:space="0" w:color="auto"/>
        <w:right w:val="none" w:sz="0" w:space="0" w:color="auto"/>
      </w:divBdr>
    </w:div>
    <w:div w:id="1757823898">
      <w:bodyDiv w:val="1"/>
      <w:marLeft w:val="0"/>
      <w:marRight w:val="0"/>
      <w:marTop w:val="0"/>
      <w:marBottom w:val="0"/>
      <w:divBdr>
        <w:top w:val="none" w:sz="0" w:space="0" w:color="auto"/>
        <w:left w:val="none" w:sz="0" w:space="0" w:color="auto"/>
        <w:bottom w:val="none" w:sz="0" w:space="0" w:color="auto"/>
        <w:right w:val="none" w:sz="0" w:space="0" w:color="auto"/>
      </w:divBdr>
    </w:div>
    <w:div w:id="1772773553">
      <w:bodyDiv w:val="1"/>
      <w:marLeft w:val="0"/>
      <w:marRight w:val="0"/>
      <w:marTop w:val="0"/>
      <w:marBottom w:val="0"/>
      <w:divBdr>
        <w:top w:val="none" w:sz="0" w:space="0" w:color="auto"/>
        <w:left w:val="none" w:sz="0" w:space="0" w:color="auto"/>
        <w:bottom w:val="none" w:sz="0" w:space="0" w:color="auto"/>
        <w:right w:val="none" w:sz="0" w:space="0" w:color="auto"/>
      </w:divBdr>
    </w:div>
    <w:div w:id="1776974143">
      <w:bodyDiv w:val="1"/>
      <w:marLeft w:val="0"/>
      <w:marRight w:val="0"/>
      <w:marTop w:val="0"/>
      <w:marBottom w:val="0"/>
      <w:divBdr>
        <w:top w:val="none" w:sz="0" w:space="0" w:color="auto"/>
        <w:left w:val="none" w:sz="0" w:space="0" w:color="auto"/>
        <w:bottom w:val="none" w:sz="0" w:space="0" w:color="auto"/>
        <w:right w:val="none" w:sz="0" w:space="0" w:color="auto"/>
      </w:divBdr>
    </w:div>
    <w:div w:id="1780178822">
      <w:bodyDiv w:val="1"/>
      <w:marLeft w:val="0"/>
      <w:marRight w:val="0"/>
      <w:marTop w:val="0"/>
      <w:marBottom w:val="0"/>
      <w:divBdr>
        <w:top w:val="none" w:sz="0" w:space="0" w:color="auto"/>
        <w:left w:val="none" w:sz="0" w:space="0" w:color="auto"/>
        <w:bottom w:val="none" w:sz="0" w:space="0" w:color="auto"/>
        <w:right w:val="none" w:sz="0" w:space="0" w:color="auto"/>
      </w:divBdr>
    </w:div>
    <w:div w:id="1785155392">
      <w:bodyDiv w:val="1"/>
      <w:marLeft w:val="0"/>
      <w:marRight w:val="0"/>
      <w:marTop w:val="0"/>
      <w:marBottom w:val="0"/>
      <w:divBdr>
        <w:top w:val="none" w:sz="0" w:space="0" w:color="auto"/>
        <w:left w:val="none" w:sz="0" w:space="0" w:color="auto"/>
        <w:bottom w:val="none" w:sz="0" w:space="0" w:color="auto"/>
        <w:right w:val="none" w:sz="0" w:space="0" w:color="auto"/>
      </w:divBdr>
    </w:div>
    <w:div w:id="1792167864">
      <w:bodyDiv w:val="1"/>
      <w:marLeft w:val="0"/>
      <w:marRight w:val="0"/>
      <w:marTop w:val="0"/>
      <w:marBottom w:val="0"/>
      <w:divBdr>
        <w:top w:val="none" w:sz="0" w:space="0" w:color="auto"/>
        <w:left w:val="none" w:sz="0" w:space="0" w:color="auto"/>
        <w:bottom w:val="none" w:sz="0" w:space="0" w:color="auto"/>
        <w:right w:val="none" w:sz="0" w:space="0" w:color="auto"/>
      </w:divBdr>
    </w:div>
    <w:div w:id="1814103062">
      <w:bodyDiv w:val="1"/>
      <w:marLeft w:val="0"/>
      <w:marRight w:val="0"/>
      <w:marTop w:val="0"/>
      <w:marBottom w:val="0"/>
      <w:divBdr>
        <w:top w:val="none" w:sz="0" w:space="0" w:color="auto"/>
        <w:left w:val="none" w:sz="0" w:space="0" w:color="auto"/>
        <w:bottom w:val="none" w:sz="0" w:space="0" w:color="auto"/>
        <w:right w:val="none" w:sz="0" w:space="0" w:color="auto"/>
      </w:divBdr>
    </w:div>
    <w:div w:id="1821000388">
      <w:bodyDiv w:val="1"/>
      <w:marLeft w:val="0"/>
      <w:marRight w:val="0"/>
      <w:marTop w:val="0"/>
      <w:marBottom w:val="0"/>
      <w:divBdr>
        <w:top w:val="none" w:sz="0" w:space="0" w:color="auto"/>
        <w:left w:val="none" w:sz="0" w:space="0" w:color="auto"/>
        <w:bottom w:val="none" w:sz="0" w:space="0" w:color="auto"/>
        <w:right w:val="none" w:sz="0" w:space="0" w:color="auto"/>
      </w:divBdr>
    </w:div>
    <w:div w:id="1835876874">
      <w:bodyDiv w:val="1"/>
      <w:marLeft w:val="0"/>
      <w:marRight w:val="0"/>
      <w:marTop w:val="0"/>
      <w:marBottom w:val="0"/>
      <w:divBdr>
        <w:top w:val="none" w:sz="0" w:space="0" w:color="auto"/>
        <w:left w:val="none" w:sz="0" w:space="0" w:color="auto"/>
        <w:bottom w:val="none" w:sz="0" w:space="0" w:color="auto"/>
        <w:right w:val="none" w:sz="0" w:space="0" w:color="auto"/>
      </w:divBdr>
    </w:div>
    <w:div w:id="1841310670">
      <w:bodyDiv w:val="1"/>
      <w:marLeft w:val="0"/>
      <w:marRight w:val="0"/>
      <w:marTop w:val="0"/>
      <w:marBottom w:val="0"/>
      <w:divBdr>
        <w:top w:val="none" w:sz="0" w:space="0" w:color="auto"/>
        <w:left w:val="none" w:sz="0" w:space="0" w:color="auto"/>
        <w:bottom w:val="none" w:sz="0" w:space="0" w:color="auto"/>
        <w:right w:val="none" w:sz="0" w:space="0" w:color="auto"/>
      </w:divBdr>
    </w:div>
    <w:div w:id="1870605646">
      <w:bodyDiv w:val="1"/>
      <w:marLeft w:val="0"/>
      <w:marRight w:val="0"/>
      <w:marTop w:val="0"/>
      <w:marBottom w:val="0"/>
      <w:divBdr>
        <w:top w:val="none" w:sz="0" w:space="0" w:color="auto"/>
        <w:left w:val="none" w:sz="0" w:space="0" w:color="auto"/>
        <w:bottom w:val="none" w:sz="0" w:space="0" w:color="auto"/>
        <w:right w:val="none" w:sz="0" w:space="0" w:color="auto"/>
      </w:divBdr>
    </w:div>
    <w:div w:id="1876506809">
      <w:bodyDiv w:val="1"/>
      <w:marLeft w:val="0"/>
      <w:marRight w:val="0"/>
      <w:marTop w:val="0"/>
      <w:marBottom w:val="0"/>
      <w:divBdr>
        <w:top w:val="none" w:sz="0" w:space="0" w:color="auto"/>
        <w:left w:val="none" w:sz="0" w:space="0" w:color="auto"/>
        <w:bottom w:val="none" w:sz="0" w:space="0" w:color="auto"/>
        <w:right w:val="none" w:sz="0" w:space="0" w:color="auto"/>
      </w:divBdr>
    </w:div>
    <w:div w:id="1881355980">
      <w:bodyDiv w:val="1"/>
      <w:marLeft w:val="0"/>
      <w:marRight w:val="0"/>
      <w:marTop w:val="0"/>
      <w:marBottom w:val="0"/>
      <w:divBdr>
        <w:top w:val="none" w:sz="0" w:space="0" w:color="auto"/>
        <w:left w:val="none" w:sz="0" w:space="0" w:color="auto"/>
        <w:bottom w:val="none" w:sz="0" w:space="0" w:color="auto"/>
        <w:right w:val="none" w:sz="0" w:space="0" w:color="auto"/>
      </w:divBdr>
    </w:div>
    <w:div w:id="1899587506">
      <w:bodyDiv w:val="1"/>
      <w:marLeft w:val="0"/>
      <w:marRight w:val="0"/>
      <w:marTop w:val="0"/>
      <w:marBottom w:val="0"/>
      <w:divBdr>
        <w:top w:val="none" w:sz="0" w:space="0" w:color="auto"/>
        <w:left w:val="none" w:sz="0" w:space="0" w:color="auto"/>
        <w:bottom w:val="none" w:sz="0" w:space="0" w:color="auto"/>
        <w:right w:val="none" w:sz="0" w:space="0" w:color="auto"/>
      </w:divBdr>
    </w:div>
    <w:div w:id="1905795221">
      <w:bodyDiv w:val="1"/>
      <w:marLeft w:val="0"/>
      <w:marRight w:val="0"/>
      <w:marTop w:val="0"/>
      <w:marBottom w:val="0"/>
      <w:divBdr>
        <w:top w:val="none" w:sz="0" w:space="0" w:color="auto"/>
        <w:left w:val="none" w:sz="0" w:space="0" w:color="auto"/>
        <w:bottom w:val="none" w:sz="0" w:space="0" w:color="auto"/>
        <w:right w:val="none" w:sz="0" w:space="0" w:color="auto"/>
      </w:divBdr>
    </w:div>
    <w:div w:id="1916233049">
      <w:bodyDiv w:val="1"/>
      <w:marLeft w:val="0"/>
      <w:marRight w:val="0"/>
      <w:marTop w:val="0"/>
      <w:marBottom w:val="0"/>
      <w:divBdr>
        <w:top w:val="none" w:sz="0" w:space="0" w:color="auto"/>
        <w:left w:val="none" w:sz="0" w:space="0" w:color="auto"/>
        <w:bottom w:val="none" w:sz="0" w:space="0" w:color="auto"/>
        <w:right w:val="none" w:sz="0" w:space="0" w:color="auto"/>
      </w:divBdr>
    </w:div>
    <w:div w:id="1920477211">
      <w:bodyDiv w:val="1"/>
      <w:marLeft w:val="0"/>
      <w:marRight w:val="0"/>
      <w:marTop w:val="0"/>
      <w:marBottom w:val="0"/>
      <w:divBdr>
        <w:top w:val="none" w:sz="0" w:space="0" w:color="auto"/>
        <w:left w:val="none" w:sz="0" w:space="0" w:color="auto"/>
        <w:bottom w:val="none" w:sz="0" w:space="0" w:color="auto"/>
        <w:right w:val="none" w:sz="0" w:space="0" w:color="auto"/>
      </w:divBdr>
    </w:div>
    <w:div w:id="2023822125">
      <w:bodyDiv w:val="1"/>
      <w:marLeft w:val="0"/>
      <w:marRight w:val="0"/>
      <w:marTop w:val="0"/>
      <w:marBottom w:val="0"/>
      <w:divBdr>
        <w:top w:val="none" w:sz="0" w:space="0" w:color="auto"/>
        <w:left w:val="none" w:sz="0" w:space="0" w:color="auto"/>
        <w:bottom w:val="none" w:sz="0" w:space="0" w:color="auto"/>
        <w:right w:val="none" w:sz="0" w:space="0" w:color="auto"/>
      </w:divBdr>
    </w:div>
    <w:div w:id="2039042271">
      <w:bodyDiv w:val="1"/>
      <w:marLeft w:val="0"/>
      <w:marRight w:val="0"/>
      <w:marTop w:val="0"/>
      <w:marBottom w:val="0"/>
      <w:divBdr>
        <w:top w:val="none" w:sz="0" w:space="0" w:color="auto"/>
        <w:left w:val="none" w:sz="0" w:space="0" w:color="auto"/>
        <w:bottom w:val="none" w:sz="0" w:space="0" w:color="auto"/>
        <w:right w:val="none" w:sz="0" w:space="0" w:color="auto"/>
      </w:divBdr>
    </w:div>
    <w:div w:id="2055081314">
      <w:bodyDiv w:val="1"/>
      <w:marLeft w:val="0"/>
      <w:marRight w:val="0"/>
      <w:marTop w:val="0"/>
      <w:marBottom w:val="0"/>
      <w:divBdr>
        <w:top w:val="none" w:sz="0" w:space="0" w:color="auto"/>
        <w:left w:val="none" w:sz="0" w:space="0" w:color="auto"/>
        <w:bottom w:val="none" w:sz="0" w:space="0" w:color="auto"/>
        <w:right w:val="none" w:sz="0" w:space="0" w:color="auto"/>
      </w:divBdr>
    </w:div>
    <w:div w:id="2066561081">
      <w:bodyDiv w:val="1"/>
      <w:marLeft w:val="0"/>
      <w:marRight w:val="0"/>
      <w:marTop w:val="0"/>
      <w:marBottom w:val="0"/>
      <w:divBdr>
        <w:top w:val="none" w:sz="0" w:space="0" w:color="auto"/>
        <w:left w:val="none" w:sz="0" w:space="0" w:color="auto"/>
        <w:bottom w:val="none" w:sz="0" w:space="0" w:color="auto"/>
        <w:right w:val="none" w:sz="0" w:space="0" w:color="auto"/>
      </w:divBdr>
    </w:div>
    <w:div w:id="2099980404">
      <w:bodyDiv w:val="1"/>
      <w:marLeft w:val="0"/>
      <w:marRight w:val="0"/>
      <w:marTop w:val="0"/>
      <w:marBottom w:val="0"/>
      <w:divBdr>
        <w:top w:val="none" w:sz="0" w:space="0" w:color="auto"/>
        <w:left w:val="none" w:sz="0" w:space="0" w:color="auto"/>
        <w:bottom w:val="none" w:sz="0" w:space="0" w:color="auto"/>
        <w:right w:val="none" w:sz="0" w:space="0" w:color="auto"/>
      </w:divBdr>
    </w:div>
    <w:div w:id="2106068700">
      <w:bodyDiv w:val="1"/>
      <w:marLeft w:val="0"/>
      <w:marRight w:val="0"/>
      <w:marTop w:val="0"/>
      <w:marBottom w:val="0"/>
      <w:divBdr>
        <w:top w:val="none" w:sz="0" w:space="0" w:color="auto"/>
        <w:left w:val="none" w:sz="0" w:space="0" w:color="auto"/>
        <w:bottom w:val="none" w:sz="0" w:space="0" w:color="auto"/>
        <w:right w:val="none" w:sz="0" w:space="0" w:color="auto"/>
      </w:divBdr>
    </w:div>
    <w:div w:id="2106412792">
      <w:bodyDiv w:val="1"/>
      <w:marLeft w:val="0"/>
      <w:marRight w:val="0"/>
      <w:marTop w:val="0"/>
      <w:marBottom w:val="0"/>
      <w:divBdr>
        <w:top w:val="none" w:sz="0" w:space="0" w:color="auto"/>
        <w:left w:val="none" w:sz="0" w:space="0" w:color="auto"/>
        <w:bottom w:val="none" w:sz="0" w:space="0" w:color="auto"/>
        <w:right w:val="none" w:sz="0" w:space="0" w:color="auto"/>
      </w:divBdr>
    </w:div>
    <w:div w:id="2114862894">
      <w:bodyDiv w:val="1"/>
      <w:marLeft w:val="0"/>
      <w:marRight w:val="0"/>
      <w:marTop w:val="0"/>
      <w:marBottom w:val="0"/>
      <w:divBdr>
        <w:top w:val="none" w:sz="0" w:space="0" w:color="auto"/>
        <w:left w:val="none" w:sz="0" w:space="0" w:color="auto"/>
        <w:bottom w:val="none" w:sz="0" w:space="0" w:color="auto"/>
        <w:right w:val="none" w:sz="0" w:space="0" w:color="auto"/>
      </w:divBdr>
    </w:div>
    <w:div w:id="21398315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package" Target="embeddings/Microsoft_Visio_Drawing4.vsdx"/><Relationship Id="rId21" Type="http://schemas.openxmlformats.org/officeDocument/2006/relationships/image" Target="media/image13.png"/><Relationship Id="rId34" Type="http://schemas.openxmlformats.org/officeDocument/2006/relationships/image" Target="media/image24.emf"/><Relationship Id="rId42" Type="http://schemas.openxmlformats.org/officeDocument/2006/relationships/image" Target="media/image28.emf"/><Relationship Id="rId47" Type="http://schemas.openxmlformats.org/officeDocument/2006/relationships/package" Target="embeddings/Microsoft_Visio_Drawing8.vsdx"/><Relationship Id="rId50" Type="http://schemas.openxmlformats.org/officeDocument/2006/relationships/image" Target="media/image32.emf"/><Relationship Id="rId55" Type="http://schemas.openxmlformats.org/officeDocument/2006/relationships/package" Target="embeddings/Microsoft_Visio_Drawing12.vsdx"/><Relationship Id="rId63" Type="http://schemas.openxmlformats.org/officeDocument/2006/relationships/image" Target="media/image39.png"/><Relationship Id="rId68" Type="http://schemas.openxmlformats.org/officeDocument/2006/relationships/image" Target="media/image44.jpg"/><Relationship Id="rId76" Type="http://schemas.openxmlformats.org/officeDocument/2006/relationships/package" Target="embeddings/Microsoft_Visio_Drawing18.vsdx"/><Relationship Id="rId7" Type="http://schemas.openxmlformats.org/officeDocument/2006/relationships/footnotes" Target="footnotes.xml"/><Relationship Id="rId71" Type="http://schemas.openxmlformats.org/officeDocument/2006/relationships/image" Target="media/image47.png"/><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3.emf"/><Relationship Id="rId37" Type="http://schemas.openxmlformats.org/officeDocument/2006/relationships/package" Target="embeddings/Microsoft_Visio_Drawing3.vsdx"/><Relationship Id="rId40" Type="http://schemas.openxmlformats.org/officeDocument/2006/relationships/image" Target="media/image27.emf"/><Relationship Id="rId45" Type="http://schemas.openxmlformats.org/officeDocument/2006/relationships/package" Target="embeddings/Microsoft_Visio_Drawing7.vsdx"/><Relationship Id="rId53" Type="http://schemas.openxmlformats.org/officeDocument/2006/relationships/package" Target="embeddings/Microsoft_Visio_Drawing11.vsdx"/><Relationship Id="rId58" Type="http://schemas.openxmlformats.org/officeDocument/2006/relationships/image" Target="media/image36.emf"/><Relationship Id="rId66" Type="http://schemas.openxmlformats.org/officeDocument/2006/relationships/image" Target="media/image42.png"/><Relationship Id="rId74" Type="http://schemas.openxmlformats.org/officeDocument/2006/relationships/image" Target="media/image49.png"/><Relationship Id="rId79" Type="http://schemas.openxmlformats.org/officeDocument/2006/relationships/fontTable" Target="fontTable.xml"/><Relationship Id="rId5" Type="http://schemas.openxmlformats.org/officeDocument/2006/relationships/settings" Target="settings.xml"/><Relationship Id="rId61" Type="http://schemas.openxmlformats.org/officeDocument/2006/relationships/package" Target="embeddings/Microsoft_Visio_Drawing15.vsdx"/><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package" Target="embeddings/Microsoft_Visio_Drawing.vsdx"/><Relationship Id="rId44" Type="http://schemas.openxmlformats.org/officeDocument/2006/relationships/image" Target="media/image29.emf"/><Relationship Id="rId52" Type="http://schemas.openxmlformats.org/officeDocument/2006/relationships/image" Target="media/image33.emf"/><Relationship Id="rId60" Type="http://schemas.openxmlformats.org/officeDocument/2006/relationships/image" Target="media/image37.emf"/><Relationship Id="rId65" Type="http://schemas.openxmlformats.org/officeDocument/2006/relationships/image" Target="media/image41.png"/><Relationship Id="rId73" Type="http://schemas.openxmlformats.org/officeDocument/2006/relationships/package" Target="embeddings/Microsoft_Visio_Drawing16.vsdx"/><Relationship Id="rId78"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jpeg"/><Relationship Id="rId27" Type="http://schemas.openxmlformats.org/officeDocument/2006/relationships/image" Target="media/image19.png"/><Relationship Id="rId30" Type="http://schemas.openxmlformats.org/officeDocument/2006/relationships/image" Target="media/image22.emf"/><Relationship Id="rId35" Type="http://schemas.openxmlformats.org/officeDocument/2006/relationships/package" Target="embeddings/Microsoft_Visio_Drawing2.vsdx"/><Relationship Id="rId43" Type="http://schemas.openxmlformats.org/officeDocument/2006/relationships/package" Target="embeddings/Microsoft_Visio_Drawing6.vsdx"/><Relationship Id="rId48" Type="http://schemas.openxmlformats.org/officeDocument/2006/relationships/image" Target="media/image31.emf"/><Relationship Id="rId56" Type="http://schemas.openxmlformats.org/officeDocument/2006/relationships/image" Target="media/image35.emf"/><Relationship Id="rId64" Type="http://schemas.openxmlformats.org/officeDocument/2006/relationships/image" Target="media/image40.png"/><Relationship Id="rId69" Type="http://schemas.openxmlformats.org/officeDocument/2006/relationships/image" Target="media/image45.png"/><Relationship Id="rId77" Type="http://schemas.openxmlformats.org/officeDocument/2006/relationships/package" Target="embeddings/Microsoft_Visio_Drawing19.vsdx"/><Relationship Id="rId8" Type="http://schemas.openxmlformats.org/officeDocument/2006/relationships/endnotes" Target="endnotes.xml"/><Relationship Id="rId51" Type="http://schemas.openxmlformats.org/officeDocument/2006/relationships/package" Target="embeddings/Microsoft_Visio_Drawing10.vsdx"/><Relationship Id="rId72" Type="http://schemas.openxmlformats.org/officeDocument/2006/relationships/image" Target="media/image48.jpeg"/><Relationship Id="rId80" Type="http://schemas.openxmlformats.org/officeDocument/2006/relationships/theme" Target="theme/theme1.xml"/><Relationship Id="rId3" Type="http://schemas.openxmlformats.org/officeDocument/2006/relationships/numbering" Target="numbering.xml"/><Relationship Id="rId12" Type="http://schemas.openxmlformats.org/officeDocument/2006/relationships/image" Target="media/image4.jpe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package" Target="embeddings/Microsoft_Visio_Drawing1.vsdx"/><Relationship Id="rId38" Type="http://schemas.openxmlformats.org/officeDocument/2006/relationships/image" Target="media/image26.emf"/><Relationship Id="rId46" Type="http://schemas.openxmlformats.org/officeDocument/2006/relationships/image" Target="media/image30.emf"/><Relationship Id="rId59" Type="http://schemas.openxmlformats.org/officeDocument/2006/relationships/package" Target="embeddings/Microsoft_Visio_Drawing14.vsdx"/><Relationship Id="rId67" Type="http://schemas.openxmlformats.org/officeDocument/2006/relationships/image" Target="media/image43.jpeg"/><Relationship Id="rId20" Type="http://schemas.openxmlformats.org/officeDocument/2006/relationships/image" Target="media/image12.png"/><Relationship Id="rId41" Type="http://schemas.openxmlformats.org/officeDocument/2006/relationships/package" Target="embeddings/Microsoft_Visio_Drawing5.vsdx"/><Relationship Id="rId54" Type="http://schemas.openxmlformats.org/officeDocument/2006/relationships/image" Target="media/image34.emf"/><Relationship Id="rId62" Type="http://schemas.openxmlformats.org/officeDocument/2006/relationships/image" Target="media/image38.png"/><Relationship Id="rId70" Type="http://schemas.openxmlformats.org/officeDocument/2006/relationships/image" Target="media/image46.png"/><Relationship Id="rId75" Type="http://schemas.openxmlformats.org/officeDocument/2006/relationships/package" Target="embeddings/Microsoft_Visio_Drawing17.vsdx"/><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5.emf"/><Relationship Id="rId49" Type="http://schemas.openxmlformats.org/officeDocument/2006/relationships/package" Target="embeddings/Microsoft_Visio_Drawing9.vsdx"/><Relationship Id="rId57" Type="http://schemas.openxmlformats.org/officeDocument/2006/relationships/package" Target="embeddings/Microsoft_Visio_Drawing13.vsd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Azo base printing has been becoming obsolete due to sustainable, environmental and hazardous conditions. Reactive dyes, acid dyes and dispersions have been explored as possible alternatives, with Vinyl Sulfone reactive dyes being seen as a suitable alternative.</Abstract>
  <CompanyAddress/>
  <CompanyPhone/>
  <CompanyFax/>
  <CompanyEmail>2025400@student.uwtsd.ac.uk</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The51</b:Tag>
    <b:SourceType>Book</b:SourceType>
    <b:Guid>{DFEB1474-1C49-492E-A1A2-7D307198AA86}</b:Guid>
    <b:Title>The Dyeing of Cotton with Brenthol Dyestuffs</b:Title>
    <b:Year>1951</b:Year>
    <b:City>Birmingham</b:City>
    <b:Publisher>Imperial Chemical Industries Limited</b:Publisher>
    <b:Author>
      <b:Author>
        <b:Corporate>The Kynoch Press</b:Corporate>
      </b:Author>
    </b:Author>
    <b:RefOrder>1</b:RefOrder>
  </b:Source>
  <b:Source>
    <b:Tag>TNS18</b:Tag>
    <b:SourceType>BookSection</b:SourceType>
    <b:Guid>{B1D479A4-728D-458A-9191-701AEB17B4B0}</b:Guid>
    <b:Title>Chapter 3: Printing</b:Title>
    <b:Year>2018</b:Year>
    <b:Publisher>TN State Board School</b:Publisher>
    <b:Author>
      <b:Author>
        <b:Corporate>TN State Board School</b:Corporate>
      </b:Author>
    </b:Author>
    <b:BookTitle>12th Textiles and Dress Designing</b:BookTitle>
    <b:RefOrder>2</b:RefOrder>
  </b:Source>
  <b:Source>
    <b:Tag>Ibr22</b:Tag>
    <b:SourceType>JournalArticle</b:SourceType>
    <b:Guid>{12AA959A-3F56-4EDC-95D0-1B373D6CBB14}</b:Guid>
    <b:Title>Drying Regimes on Regenerated Cellulose Films Characteristics and Properties</b:Title>
    <b:Year>2022</b:Year>
    <b:JournalName>Membranes</b:JournalName>
    <b:Volume>12</b:Volume>
    <b:Issue>445</b:Issue>
    <b:Author>
      <b:Author>
        <b:NameList>
          <b:Person>
            <b:Last>Ibrahim</b:Last>
            <b:First>Nur Ain</b:First>
          </b:Person>
          <b:Person>
            <b:Last>Salleh</b:Last>
            <b:First>Kushairi Mohd</b:First>
          </b:Person>
          <b:Person>
            <b:Last>Fudholi</b:Last>
            <b:First>Ahmad</b:First>
          </b:Person>
          <b:Person>
            <b:Last>Zakaria</b:Last>
            <b:First>Sarani</b:First>
          </b:Person>
        </b:NameList>
      </b:Author>
    </b:Author>
    <b:RefOrder>7</b:RefOrder>
  </b:Source>
  <b:Source>
    <b:Tag>Pol16</b:Tag>
    <b:SourceType>ElectronicSource</b:SourceType>
    <b:Guid>{EB7B599A-FEE1-47A4-A7BB-C3D62EACD98D}</b:Guid>
    <b:Title>Wet-On-Wet Vs. Build-Up</b:Title>
    <b:Year>2016</b:Year>
    <b:Author>
      <b:Author>
        <b:Corporate>PolyOne</b:Corporate>
      </b:Author>
    </b:Author>
    <b:Publisher>PolyOne Corporation</b:Publisher>
    <b:RefOrder>8</b:RefOrder>
  </b:Source>
  <b:Source>
    <b:Tag>Red22</b:Tag>
    <b:SourceType>JournalArticle</b:SourceType>
    <b:Guid>{EF3F2AF7-1BAD-4174-AAAC-33FB4C51C851}</b:Guid>
    <b:Title>An Observation on the Wet Processes of Natural Fabrics</b:Title>
    <b:Year>2022</b:Year>
    <b:JournalName>Journal of Textiles, Coloration and Polymer Science</b:JournalName>
    <b:Pages>71-97</b:Pages>
    <b:Volume>19</b:Volume>
    <b:Issue>1</b:Issue>
    <b:Author>
      <b:Author>
        <b:NameList>
          <b:Person>
            <b:Last>Reda</b:Last>
            <b:First>Eman M.</b:First>
          </b:Person>
          <b:Person>
            <b:Last>Ghazal</b:Last>
            <b:First>Heba</b:First>
          </b:Person>
          <b:Person>
            <b:Last>Othman</b:Last>
            <b:First>Hanan A.</b:First>
          </b:Person>
          <b:Person>
            <b:Last>Hassabo</b:Last>
            <b:First>Ahmed G.</b:First>
          </b:Person>
        </b:NameList>
      </b:Author>
    </b:Author>
    <b:RefOrder>9</b:RefOrder>
  </b:Source>
  <b:Source>
    <b:Tag>For13</b:Tag>
    <b:SourceType>JournalArticle</b:SourceType>
    <b:Guid>{46463611-1F92-4F61-8835-9885682CE828}</b:Guid>
    <b:Title>The significance of the introduction of synthetic dyes in the mid 19th century on the democratisation of western fashion</b:Title>
    <b:JournalName>Journal of the International Colour Association </b:JournalName>
    <b:Year>2013</b:Year>
    <b:Pages>1-17</b:Pages>
    <b:Volume>11</b:Volume>
    <b:Author>
      <b:Author>
        <b:NameList>
          <b:Person>
            <b:Last>Forster</b:Last>
            <b:First>Sam Vettese</b:First>
          </b:Person>
          <b:Person>
            <b:Last>Christie</b:Last>
            <b:First>Robert M</b:First>
          </b:Person>
        </b:NameList>
      </b:Author>
    </b:Author>
    <b:RefOrder>10</b:RefOrder>
  </b:Source>
  <b:Source>
    <b:Tag>Pra68</b:Tag>
    <b:SourceType>Report</b:SourceType>
    <b:Guid>{47350E98-B9A1-4307-B6C1-FE7494462006}</b:Guid>
    <b:Title>A Study of the Degradation of Some Azo Disperse Dyes in Waste Disposal Systems</b:Title>
    <b:Year>1968</b:Year>
    <b:Publisher>The Georgia Institute of Technology</b:Publisher>
    <b:Author>
      <b:Author>
        <b:NameList>
          <b:Person>
            <b:Last>Pratt</b:Last>
            <b:First>Harry Davis</b:First>
          </b:Person>
        </b:NameList>
      </b:Author>
    </b:Author>
    <b:RefOrder>11</b:RefOrder>
  </b:Source>
  <b:Source>
    <b:Tag>Ley18</b:Tag>
    <b:SourceType>ConferenceProceedings</b:SourceType>
    <b:Guid>{201F1A6F-ECE1-4330-907F-767DB9819818}</b:Guid>
    <b:Title>Lean Manufacturing Application in Textile Industry</b:Title>
    <b:Year>2018</b:Year>
    <b:City>Paris</b:City>
    <b:Author>
      <b:Author>
        <b:NameList>
          <b:Person>
            <b:Last>Leyva</b:Last>
            <b:First>Leandro L. Lorente</b:First>
          </b:Person>
          <b:Person>
            <b:Last>Perugachi</b:Last>
            <b:First>Edwin P. Curillo</b:First>
          </b:Person>
          <b:Person>
            <b:Last>Piarpuezan</b:Last>
            <b:First>Ramiro V. Saraguro</b:First>
          </b:Person>
          <b:Person>
            <b:Last>Orges</b:Last>
            <b:First>Carlos A. Machado</b:First>
          </b:Person>
          <b:Person>
            <b:Last>Montenegro</b:Last>
            <b:First>Edwin P. Ortega</b:First>
          </b:Person>
        </b:NameList>
      </b:Author>
    </b:Author>
    <b:RefOrder>15</b:RefOrder>
  </b:Source>
  <b:Source>
    <b:Tag>Cla74</b:Tag>
    <b:SourceType>Book</b:SourceType>
    <b:Guid>{B22584AC-59D0-402A-94FB-029FC22463D1}</b:Guid>
    <b:Title>An Introduction to Textile Printing</b:Title>
    <b:Year>1974</b:Year>
    <b:City>London</b:City>
    <b:Publisher>Butterworth &amp; Co.</b:Publisher>
    <b:Edition>4th</b:Edition>
    <b:Author>
      <b:Author>
        <b:NameList>
          <b:Person>
            <b:Last>Clarke</b:Last>
            <b:First>W.</b:First>
          </b:Person>
        </b:NameList>
      </b:Author>
    </b:Author>
    <b:RefOrder>12</b:RefOrder>
  </b:Source>
  <b:Source>
    <b:Tag>Che13</b:Tag>
    <b:SourceType>BookSection</b:SourceType>
    <b:Guid>{B1ACE1F5-AFFD-4613-A5A4-2A9A4644098F}</b:Guid>
    <b:Title>Textile Dyes: Dyeing Process and Environmental Impact</b:Title>
    <b:Year>2013</b:Year>
    <b:Publisher>INTECH</b:Publisher>
    <b:BookTitle>Eco-Friendly Textile Dyeing and Finishing</b:BookTitle>
    <b:Pages>151-176</b:Pages>
    <b:Author>
      <b:Author>
        <b:NameList>
          <b:Person>
            <b:Last>Chequer</b:Last>
            <b:First>Farah Maria Drumond</b:First>
          </b:Person>
          <b:Person>
            <b:Last>Rodrigues de Oliveira</b:Last>
            <b:First>Gisele Augusto</b:First>
          </b:Person>
          <b:Person>
            <b:Last>Ferraz</b:Last>
            <b:First>Elisa Raquel Anastacio</b:First>
          </b:Person>
          <b:Person>
            <b:Last>Cardoso</b:Last>
            <b:First>Juliano Carvalho</b:First>
          </b:Person>
          <b:Person>
            <b:Last>Zanoni</b:Last>
            <b:First>Maria Valnice Boldrin</b:First>
          </b:Person>
          <b:Person>
            <b:Last>Palma de Oliveira</b:Last>
            <b:First>Danielle</b:First>
          </b:Person>
        </b:NameList>
      </b:Author>
    </b:Author>
    <b:RefOrder>13</b:RefOrder>
  </b:Source>
  <b:Source>
    <b:Tag>Hac18</b:Tag>
    <b:SourceType>JournalArticle</b:SourceType>
    <b:Guid>{EAEDD9F1-D461-47E1-941D-6AE9245F7CE9}</b:Guid>
    <b:Title>Printing wet-on-wet: Attraction and repulsion of drops on a viscous film</b:Title>
    <b:Year>2018</b:Year>
    <b:JournalName>Applied Physics Letters</b:JournalName>
    <b:Volume>113</b:Volume>
    <b:Author>
      <b:Author>
        <b:NameList>
          <b:Person>
            <b:Last>Hack</b:Last>
            <b:First>M. A.</b:First>
          </b:Person>
          <b:Person>
            <b:Last>Costalonga</b:Last>
            <b:First>M.</b:First>
          </b:Person>
          <b:Person>
            <b:Last>Segers</b:Last>
            <b:First>T.</b:First>
          </b:Person>
          <b:Person>
            <b:Last>Karpitschka</b:Last>
            <b:First>S.</b:First>
          </b:Person>
          <b:Person>
            <b:Last>Wijshoff</b:Last>
            <b:First>H.</b:First>
          </b:Person>
          <b:Person>
            <b:Last>Snoeijer</b:Last>
            <b:First>J. H.</b:First>
          </b:Person>
        </b:NameList>
      </b:Author>
    </b:Author>
    <b:RefOrder>62</b:RefOrder>
  </b:Source>
  <b:Source>
    <b:Tag>Par19</b:Tag>
    <b:SourceType>ArticleInAPeriodical</b:SourceType>
    <b:Guid>{CB6D69EF-2BB1-4B6F-9964-9D9B4CE9F747}</b:Guid>
    <b:Title>Developments in wet processing</b:Title>
    <b:Year>2019</b:Year>
    <b:PeriodicalTitle>ITMA Review</b:PeriodicalTitle>
    <b:Author>
      <b:Author>
        <b:NameList>
          <b:Person>
            <b:Last>Parmar</b:Last>
            <b:First>M. S.</b:First>
          </b:Person>
        </b:NameList>
      </b:Author>
    </b:Author>
    <b:RefOrder>6</b:RefOrder>
  </b:Source>
  <b:Source>
    <b:Tag>Kha15</b:Tag>
    <b:SourceType>Report</b:SourceType>
    <b:Guid>{29FA959A-B951-49F7-B3E5-B0C1452C1554}</b:Guid>
    <b:Title>Advances in Reactive Dyeing of Cellulose Textiles</b:Title>
    <b:Year>2015</b:Year>
    <b:Publisher>Higher Education Commission - Pakistan</b:Publisher>
    <b:City>Islamabad</b:City>
    <b:Author>
      <b:Author>
        <b:NameList>
          <b:Person>
            <b:Last>Khatri</b:Last>
            <b:First>Dr.</b:First>
            <b:Middle>Awais</b:Middle>
          </b:Person>
          <b:Person>
            <b:Last>Jhatial</b:Last>
            <b:First>Dr.</b:First>
            <b:Middle>Rafique Ahmed</b:Middle>
          </b:Person>
        </b:NameList>
      </b:Author>
    </b:Author>
    <b:RefOrder>5</b:RefOrder>
  </b:Source>
  <b:Source>
    <b:Tag>Smi20</b:Tag>
    <b:SourceType>JournalArticle</b:SourceType>
    <b:Guid>{50EDAFFE-2EEC-4C94-805E-3243E6FC7006}</b:Guid>
    <b:Title>The Identification of Cotton Fibers Dyed with Reactive Dyes for Forensic Purposes</b:Title>
    <b:Year>2020</b:Year>
    <b:JournalName>Molecules</b:JournalName>
    <b:Volume>25</b:Volume>
    <b:Issue>5435</b:Issue>
    <b:Author>
      <b:Author>
        <b:NameList>
          <b:Person>
            <b:Last>Smigiel-Kaminska</b:Last>
            <b:First>Daria</b:First>
          </b:Person>
          <b:Person>
            <b:Last>Was-Gubala</b:Last>
            <b:First>Jolanta</b:First>
          </b:Person>
          <b:Person>
            <b:Last>Stepnowski</b:Last>
            <b:First>Piotr</b:First>
          </b:Person>
          <b:Person>
            <b:Last>Kumirska</b:Last>
            <b:First>Jolanta</b:First>
          </b:Person>
        </b:NameList>
      </b:Author>
    </b:Author>
    <b:RefOrder>21</b:RefOrder>
  </b:Source>
  <b:Source>
    <b:Tag>Gue07</b:Tag>
    <b:SourceType>JournalArticle</b:SourceType>
    <b:Guid>{327CBF83-C89F-44FF-9276-688E8E0B22B5}</b:Guid>
    <b:Title>Evaluation of Urinary Mutagenicity in Azo Dye Manufacture Workers</b:Title>
    <b:JournalName>International Journal of Occupational Medicine and Environmental Health</b:JournalName>
    <b:Year>2007</b:Year>
    <b:Pages>137-146</b:Pages>
    <b:Volume>20</b:Volume>
    <b:Issue>2</b:Issue>
    <b:Author>
      <b:Author>
        <b:NameList>
          <b:Person>
            <b:Last>Guerbet</b:Last>
            <b:First>Michel</b:First>
          </b:Person>
          <b:Person>
            <b:Last>Brisorgueuil</b:Last>
            <b:First>Emilie</b:First>
          </b:Person>
          <b:Person>
            <b:Last>Jolibois</b:Last>
            <b:First>Boris</b:First>
          </b:Person>
          <b:Person>
            <b:Last>Caillard</b:Last>
            <b:First>Jean-Francois</b:First>
          </b:Person>
          <b:Person>
            <b:Last>Gehanno</b:Last>
            <b:First>Jean-Francois</b:First>
          </b:Person>
        </b:NameList>
      </b:Author>
    </b:Author>
    <b:RefOrder>3</b:RefOrder>
  </b:Source>
  <b:Source>
    <b:Tag>LiL</b:Tag>
    <b:SourceType>JournalArticle</b:SourceType>
    <b:Guid>{5085CDA4-DA6D-4375-B731-86A2C4554E17}</b:Guid>
    <b:Title>Urea-containing azo disperse dyes: Synthesis, application, and structure - property relationship for nylon fabrics</b:Title>
    <b:Author>
      <b:Author>
        <b:NameList>
          <b:Person>
            <b:Last>Li</b:Last>
            <b:First>Linxiang</b:First>
          </b:Person>
          <b:Person>
            <b:Last>Xiyu</b:Last>
            <b:First>Song</b:First>
          </b:Person>
          <b:Person>
            <b:Last>Fang</b:Last>
            <b:First>Shuaijun Fang</b:First>
          </b:Person>
          <b:Person>
            <b:Last>Qian</b:Last>
            <b:First>Lei</b:First>
          </b:Person>
          <b:Person>
            <b:Last>Qian</b:Last>
            <b:First>Hongfei</b:First>
          </b:Person>
        </b:NameList>
      </b:Author>
    </b:Author>
    <b:JournalName>Dyes and Pigments</b:JournalName>
    <b:Year>2022</b:Year>
    <b:Volume>201</b:Volume>
    <b:RefOrder>4</b:RefOrder>
  </b:Source>
  <b:Source>
    <b:Tag>Baf11</b:Tag>
    <b:SourceType>JournalArticle</b:SourceType>
    <b:Guid>{037DED2E-1DE0-41AA-98A0-3342C0B17919}</b:Guid>
    <b:Title>Azo dyes: past, present and the future</b:Title>
    <b:JournalName>Environmental Review</b:JournalName>
    <b:Year>2011</b:Year>
    <b:Pages>350-370</b:Pages>
    <b:Volume>19</b:Volume>
    <b:Author>
      <b:Author>
        <b:NameList>
          <b:Person>
            <b:Last>Bafana</b:Last>
            <b:First>Amit</b:First>
          </b:Person>
          <b:Person>
            <b:Last>Devi</b:Last>
            <b:First>Sivanesan Saravana</b:First>
          </b:Person>
          <b:Person>
            <b:Last>Chakrabarti</b:Last>
            <b:First>Tapan</b:First>
          </b:Person>
        </b:NameList>
      </b:Author>
    </b:Author>
    <b:RefOrder>14</b:RefOrder>
  </b:Source>
  <b:Source>
    <b:Tag>Hun99</b:Tag>
    <b:SourceType>Book</b:SourceType>
    <b:Guid>{D7A1B5C6-BD11-4624-914C-6C5347AF8B7B}</b:Guid>
    <b:Title>Reactive Dyes for Textile Fibres: The Chemistry of Activated [pi]-bonds as Reactive Groups and Miscellaneous Topics</b:Title>
    <b:Year>1999</b:Year>
    <b:Publisher>Society of Dryers and Colourists</b:Publisher>
    <b:Author>
      <b:Author>
        <b:NameList>
          <b:Person>
            <b:Last>Hunter</b:Last>
            <b:First>A.</b:First>
          </b:Person>
          <b:Person>
            <b:Last>Renfrew</b:Last>
            <b:First>M.</b:First>
          </b:Person>
          <b:Person>
            <b:Last>Hunter</b:Last>
            <b:First>A.</b:First>
          </b:Person>
        </b:NameList>
      </b:Author>
    </b:Author>
    <b:RefOrder>19</b:RefOrder>
  </b:Source>
  <b:Source>
    <b:Tag>The22</b:Tag>
    <b:SourceType>ElectronicSource</b:SourceType>
    <b:Guid>{694CC1F7-80F2-446D-8D86-11B89BCD6CD6}</b:Guid>
    <b:Title>Pro MX Reactive Dye</b:Title>
    <b:Year>2022</b:Year>
    <b:Publisher>Pro Chemical &amp; Dye</b:Publisher>
    <b:Author>
      <b:Author>
        <b:Corporate>The Woolery</b:Corporate>
      </b:Author>
    </b:Author>
    <b:RefOrder>20</b:RefOrder>
  </b:Source>
  <b:Source>
    <b:Tag>Rut</b:Tag>
    <b:SourceType>ElectronicSource</b:SourceType>
    <b:Guid>{1A07100C-D611-454F-A54E-B7B14755E67E}</b:Guid>
    <b:Title>Fiber Reactive vs Acid Dyes</b:Title>
    <b:Author>
      <b:Author>
        <b:NameList>
          <b:Person>
            <b:Last>Ruthlane</b:Last>
          </b:Person>
        </b:NameList>
      </b:Author>
    </b:Author>
    <b:Publisher>Felting and Fiber Studio</b:Publisher>
    <b:Year>2012</b:Year>
    <b:RefOrder>17</b:RefOrder>
  </b:Source>
  <b:Source>
    <b:Tag>Elm22</b:Tag>
    <b:SourceType>JournalArticle</b:SourceType>
    <b:Guid>{729ADE81-9A08-4DD4-902A-81966B70455B}</b:Guid>
    <b:Title>Simultaneous dyeing and antibacterial finishing of polypropylene using vinyl sulfone dye under super critical carbon dioxide</b:Title>
    <b:Year>2022</b:Year>
    <b:Author>
      <b:Author>
        <b:NameList>
          <b:Person>
            <b:Last>Elmaaty</b:Last>
            <b:First>Tarek Abou</b:First>
          </b:Person>
          <b:Person>
            <b:Last>Mousa</b:Last>
            <b:First>Abdalla</b:First>
          </b:Person>
          <b:Person>
            <b:Last>Gaffar</b:Last>
            <b:First>Hatem</b:First>
          </b:Person>
          <b:Person>
            <b:Last>Sorour</b:Last>
            <b:First>Heba</b:First>
          </b:Person>
        </b:NameList>
      </b:Author>
    </b:Author>
    <b:JournalName>Scientific Reports</b:JournalName>
    <b:Volume>12</b:Volume>
    <b:Issue>8789</b:Issue>
    <b:RefOrder>22</b:RefOrder>
  </b:Source>
  <b:Source>
    <b:Tag>Sha14</b:Tag>
    <b:SourceType>JournalArticle</b:SourceType>
    <b:Guid>{FDA01149-74DE-42EB-85D5-FFDA5E616F92}</b:Guid>
    <b:Title>Study on Differences of Reaction Behaviour of Phenolic Hyroxyl Groups with Vinyl Sulfone Reactive Dyes and Monochlorotriazine Reactive Dyes</b:Title>
    <b:JournalName>Fibers and Polymers</b:JournalName>
    <b:Year>2014</b:Year>
    <b:Pages>1865-1872</b:Pages>
    <b:Volume>15</b:Volume>
    <b:Issue>9</b:Issue>
    <b:Author>
      <b:Author>
        <b:NameList>
          <b:Person>
            <b:Last>Shao</b:Last>
            <b:First>Min</b:First>
          </b:Person>
          <b:Person>
            <b:Last>Shao</b:Last>
            <b:First>Jian-Zhong</b:First>
          </b:Person>
          <b:Person>
            <b:Last>Liu</b:Last>
            <b:First>Jin-Qiang</b:First>
          </b:Person>
          <b:Person>
            <b:Last>Xu</b:Last>
            <b:First>Xian-Ke</b:First>
          </b:Person>
        </b:NameList>
      </b:Author>
    </b:Author>
    <b:RefOrder>23</b:RefOrder>
  </b:Source>
  <b:Source>
    <b:Tag>Kan17</b:Tag>
    <b:SourceType>JournalArticle</b:SourceType>
    <b:Guid>{9C5AE241-2F41-4E22-890A-5CB50AAD4381}</b:Guid>
    <b:Title>A Study of Reusing Vinyl Sulfone Based Reactive Dye for Dyeing Cotton Fiber</b:Title>
    <b:JournalName>Fibers and Polymers</b:JournalName>
    <b:Year>2017</b:Year>
    <b:Pages>2176-2186</b:Pages>
    <b:Volume>18</b:Volume>
    <b:Issue>11</b:Issue>
    <b:Author>
      <b:Author>
        <b:NameList>
          <b:Person>
            <b:Last>Kan</b:Last>
            <b:First>C. W.</b:First>
          </b:Person>
          <b:Person>
            <b:Last>Fong</b:Last>
            <b:First>K. W. F.</b:First>
          </b:Person>
        </b:NameList>
      </b:Author>
    </b:Author>
    <b:RefOrder>24</b:RefOrder>
  </b:Source>
  <b:Source>
    <b:Tag>Dal96</b:Tag>
    <b:SourceType>ArticleInAPeriodical</b:SourceType>
    <b:Guid>{4DD92A9D-27E9-4DCD-9746-277B89A4CE31}</b:Guid>
    <b:Title>Dyeing Effects Of Bifunctional Reactive Dyes On Knitted Cotton Fabrics</b:Title>
    <b:Year>1996</b:Year>
    <b:Author>
      <b:Author>
        <b:NameList>
          <b:Person>
            <b:Last>Dalal</b:Last>
            <b:First>M. M.</b:First>
          </b:Person>
          <b:Person>
            <b:Last>Desai</b:Last>
            <b:First>K. R.</b:First>
          </b:Person>
        </b:NameList>
      </b:Author>
    </b:Author>
    <b:PeriodicalTitle>American Dyestuff Reporter</b:PeriodicalTitle>
    <b:Month>April</b:Month>
    <b:RefOrder>25</b:RefOrder>
  </b:Source>
  <b:Source>
    <b:Tag>Mik14</b:Tag>
    <b:SourceType>JournalArticle</b:SourceType>
    <b:Guid>{FEBAF67D-1D1F-4285-8805-07915088DDA0}</b:Guid>
    <b:Title>Evaluation of the Intensifying Effect of Quaternary Ammonium Salts in the Course of Dyeing of Cellulose Materials with Active Dyes</b:Title>
    <b:Year>2014</b:Year>
    <b:Pages>108-113</b:Pages>
    <b:Author>
      <b:Author>
        <b:NameList>
          <b:Person>
            <b:Last>Mikhailovskaya</b:Last>
            <b:First>A. P.</b:First>
          </b:Person>
          <b:Person>
            <b:Last>Serova</b:Last>
            <b:First>N. E.</b:First>
          </b:Person>
          <b:Person>
            <b:Last>Kalugina</b:Last>
            <b:First>M. S.</b:First>
          </b:Person>
          <b:Person>
            <b:Last>Kiselev</b:Last>
            <b:First>A. M.</b:First>
          </b:Person>
        </b:NameList>
      </b:Author>
    </b:Author>
    <b:JournalName>Russian Journal of Applied Chemistry</b:JournalName>
    <b:Volume>87</b:Volume>
    <b:Issue>1</b:Issue>
    <b:RefOrder>46</b:RefOrder>
  </b:Source>
  <b:Source>
    <b:Tag>Pru22</b:Tag>
    <b:SourceType>JournalArticle</b:SourceType>
    <b:Guid>{ADD37D45-1BE6-4E5B-AE95-6CFBC41E1D37}</b:Guid>
    <b:Title>Eco-friendly dyeing of cationised cotton with reactive dyes: mechanism of bonding reactive dyes with CHPTAC cationised cellulose</b:Title>
    <b:JournalName>Cellulose</b:JournalName>
    <b:Year>2022</b:Year>
    <b:Pages>4167-4182</b:Pages>
    <b:Volume>29</b:Volume>
    <b:Author>
      <b:Author>
        <b:NameList>
          <b:Person>
            <b:Last>Prus</b:Last>
            <b:First>Stanlslaw</b:First>
          </b:Person>
          <b:Person>
            <b:Last>Kulplnski</b:Last>
            <b:First>Plotr</b:First>
          </b:Person>
          <b:Person>
            <b:Last>Matyjas-Zgondek</b:Last>
            <b:First>Edyta</b:First>
          </b:Person>
          <b:Person>
            <b:Last>Wojclechowski</b:Last>
            <b:First>Krzysztof</b:First>
          </b:Person>
        </b:NameList>
      </b:Author>
    </b:Author>
    <b:RefOrder>47</b:RefOrder>
  </b:Source>
  <b:Source>
    <b:Tag>Sug01</b:Tag>
    <b:SourceType>JournalArticle</b:SourceType>
    <b:Guid>{BE260DA0-25F0-4172-8602-70AFD19B1BF4}</b:Guid>
    <b:Title>The stability of monochlorotriazinyl reactive dyes on cellulose films in aqueous alkaline solutions containing peroxide bleaching agents</b:Title>
    <b:JournalName>Dyes and Pigments</b:JournalName>
    <b:Year>2001</b:Year>
    <b:Pages>223-241</b:Pages>
    <b:Volume>50</b:Volume>
    <b:Author>
      <b:Author>
        <b:NameList>
          <b:Person>
            <b:Last>Sugane</b:Last>
            <b:First>Akimi</b:First>
          </b:Person>
          <b:Person>
            <b:Last>Watanabe</b:Last>
            <b:First>Aki</b:First>
          </b:Person>
          <b:Person>
            <b:Last>Okada</b:Last>
            <b:First>Yasuyo</b:First>
          </b:Person>
          <b:Person>
            <b:Last>Morita</b:Last>
            <b:First>Zenzo</b:First>
          </b:Person>
        </b:NameList>
      </b:Author>
    </b:Author>
    <b:RefOrder>26</b:RefOrder>
  </b:Source>
  <b:Source>
    <b:Tag>Yas97</b:Tag>
    <b:SourceType>JournalArticle</b:SourceType>
    <b:Guid>{6C6C75FE-9BEF-4003-9281-172ED20337D1}</b:Guid>
    <b:Title>Estimation of Potential Photochemical Properties for Monochlorotriazinyl Reactive Dyes and their Manifestations in the Fading of Dyed Cellulose </b:Title>
    <b:JournalName>Dyes and Pigments</b:JournalName>
    <b:Year>1997</b:Year>
    <b:Pages>311-330</b:Pages>
    <b:Volume>35</b:Volume>
    <b:Issue>4</b:Issue>
    <b:Author>
      <b:Author>
        <b:NameList>
          <b:Person>
            <b:Last>Yasuyo</b:Last>
            <b:First>Okada</b:First>
          </b:Person>
          <b:Person>
            <b:Last>Fukuoka</b:Last>
            <b:First>Fumiko</b:First>
          </b:Person>
          <b:Person>
            <b:Last>Morita</b:Last>
            <b:First>Zenzo</b:First>
          </b:Person>
        </b:NameList>
      </b:Author>
    </b:Author>
    <b:RefOrder>27</b:RefOrder>
  </b:Source>
  <b:Source>
    <b:Tag>Bae97</b:Tag>
    <b:SourceType>JournalArticle</b:SourceType>
    <b:Guid>{2EBED2FA-001D-4DC2-AED8-354C689BD3C2}</b:Guid>
    <b:Title>Diffusion/Adsorption Behaviour of Reactive Dyes in Cellulose</b:Title>
    <b:JournalName>Dyes and Pigments</b:JournalName>
    <b:Year>1997</b:Year>
    <b:Pages>321-340</b:Pages>
    <b:Volume>34</b:Volume>
    <b:Issue>4</b:Issue>
    <b:Author>
      <b:Author>
        <b:NameList>
          <b:Person>
            <b:Last>Bae</b:Last>
            <b:First>Sook-Hee</b:First>
          </b:Person>
          <b:Person>
            <b:Last>Motomura</b:Last>
            <b:First>Hiromi</b:First>
          </b:Person>
          <b:Person>
            <b:Last>Morita</b:Last>
            <b:First>Zenzo</b:First>
          </b:Person>
        </b:NameList>
      </b:Author>
    </b:Author>
    <b:RefOrder>28</b:RefOrder>
  </b:Source>
  <b:Source>
    <b:Tag>Bae971</b:Tag>
    <b:SourceType>JournalArticle</b:SourceType>
    <b:Guid>{B3AB3A08-3CA7-460C-875F-05A6AFBA8AA5}</b:Guid>
    <b:Title>Adsorption Behavior of Reactive Dyes on Cellulose</b:Title>
    <b:JournalName>Dyes and Pigments</b:JournalName>
    <b:Year>1997</b:Year>
    <b:Pages>37-55</b:Pages>
    <b:Volume>34</b:Volume>
    <b:Issue>1</b:Issue>
    <b:Author>
      <b:Author>
        <b:NameList>
          <b:Person>
            <b:Last>Bae</b:Last>
            <b:First>Sook-Hee</b:First>
          </b:Person>
          <b:Person>
            <b:Last>Motomura</b:Last>
            <b:First>Hiromi</b:First>
          </b:Person>
          <b:Person>
            <b:Last>Morita</b:Last>
            <b:First>Zenzo</b:First>
          </b:Person>
        </b:NameList>
      </b:Author>
    </b:Author>
    <b:RefOrder>30</b:RefOrder>
  </b:Source>
  <b:Source>
    <b:Tag>Bur96</b:Tag>
    <b:SourceType>JournalArticle</b:SourceType>
    <b:Guid>{75427B66-E6C0-47B4-909A-CFC72FAB371F}</b:Guid>
    <b:Title>The Wash-off of Reactive Dyes on Cellulosic Fibres. Part 1: Dichlorotriazinyl Dyes on Cotton</b:Title>
    <b:JournalName>Dyes and Pigments</b:JournalName>
    <b:Year>1996</b:Year>
    <b:Pages>171-193</b:Pages>
    <b:Volume>31</b:Volume>
    <b:Issue>3</b:Issue>
    <b:Author>
      <b:Author>
        <b:NameList>
          <b:Person>
            <b:Last>Burkinshaw</b:Last>
            <b:First>S. M.</b:First>
          </b:Person>
          <b:Person>
            <b:Last>Anthoulias</b:Last>
            <b:First>A.</b:First>
          </b:Person>
        </b:NameList>
      </b:Author>
    </b:Author>
    <b:RefOrder>31</b:RefOrder>
  </b:Source>
  <b:Source>
    <b:Tag>Irf20</b:Tag>
    <b:SourceType>JournalArticle</b:SourceType>
    <b:Guid>{CEF34D32-E01F-4EE6-8563-C1C38E476664}</b:Guid>
    <b:Title>Effect of Reactive Dye Structures and Substituents on Cellulose Fabric Dyeing</b:Title>
    <b:JournalName>Fibers and Polymers</b:JournalName>
    <b:Year>2020</b:Year>
    <b:Pages>2018-2023</b:Pages>
    <b:Volume>21</b:Volume>
    <b:Issue>9</b:Issue>
    <b:Author>
      <b:Author>
        <b:NameList>
          <b:Person>
            <b:Last>Irfan</b:Last>
            <b:First>Mohammad</b:First>
          </b:Person>
          <b:Person>
            <b:Last>Xie</b:Last>
            <b:First>Kongliang</b:First>
          </b:Person>
          <b:Person>
            <b:Last>Hou</b:Last>
            <b:First>Aiqin</b:First>
          </b:Person>
        </b:NameList>
      </b:Author>
    </b:Author>
    <b:RefOrder>42</b:RefOrder>
  </b:Source>
  <b:Source>
    <b:Tag>Zha22</b:Tag>
    <b:SourceType>JournalArticle</b:SourceType>
    <b:Guid>{8A7E4E0F-5EAE-4FF0-83F2-BFF00F69AACC}</b:Guid>
    <b:Title>Synthesis and Properties of Novel Reactive Dyes Comprising Acyl Fluoride Group on Cotton Fabrics</b:Title>
    <b:JournalName>Molecules</b:JournalName>
    <b:Year>2022</b:Year>
    <b:Volume>27</b:Volume>
    <b:Author>
      <b:Author>
        <b:NameList>
          <b:Person>
            <b:Last>Zhao</b:Last>
            <b:First>Canxing</b:First>
          </b:Person>
          <b:Person>
            <b:Last>Shi</b:Last>
            <b:First>Rui</b:First>
          </b:Person>
          <b:Person>
            <b:Last>Li</b:Last>
            <b:First>Shouchun</b:First>
          </b:Person>
          <b:Person>
            <b:Last>Li</b:Last>
            <b:First>Penghui</b:First>
          </b:Person>
          <b:Person>
            <b:Last>Zhang</b:Last>
            <b:First>Xiaoxue</b:First>
          </b:Person>
          <b:Person>
            <b:Last>Tong</b:Last>
            <b:First>Guolin</b:First>
          </b:Person>
        </b:NameList>
      </b:Author>
    </b:Author>
    <b:RefOrder>43</b:RefOrder>
  </b:Source>
  <b:Source>
    <b:Tag>Sul18</b:Tag>
    <b:SourceType>JournalArticle</b:SourceType>
    <b:Guid>{BC9E25CA-DCA6-4D45-B168-D4946A547F3E}</b:Guid>
    <b:Title>Sensitivity Analysis of Vinylsulphone and Monochlorotriazine/Vinyl Sulphone Reactive Dyes in Dyeing</b:Title>
    <b:JournalName>Journal of Polymer and Textile Engineering</b:JournalName>
    <b:Year>2018</b:Year>
    <b:Author>
      <b:Author>
        <b:NameList>
          <b:Person>
            <b:Last>Sultana</b:Last>
            <b:First>Sanjida</b:First>
          </b:Person>
          <b:Person>
            <b:Last>Fatema</b:Last>
            <b:First>Dr. Ummul Khair</b:First>
          </b:Person>
          <b:Person>
            <b:Last>Islam</b:Last>
            <b:First>Md. Amimual</b:First>
          </b:Person>
        </b:NameList>
      </b:Author>
    </b:Author>
    <b:RefOrder>35</b:RefOrder>
  </b:Source>
  <b:Source>
    <b:Tag>Lew15</b:Tag>
    <b:SourceType>Report</b:SourceType>
    <b:Guid>{48160013-5F15-4EDF-B215-D60129A37056}</b:Guid>
    <b:Title>Developments in the chemistry of reactive dyes and their application processes</b:Title>
    <b:Year>2015</b:Year>
    <b:Publisher>The University of Leeds</b:Publisher>
    <b:City>Leeds</b:City>
    <b:Author>
      <b:Author>
        <b:NameList>
          <b:Person>
            <b:Last>Lewis</b:Last>
            <b:First>David M.</b:First>
          </b:Person>
        </b:NameList>
      </b:Author>
    </b:Author>
    <b:RefOrder>18</b:RefOrder>
  </b:Source>
  <b:Source>
    <b:Tag>The221</b:Tag>
    <b:SourceType>ElectronicSource</b:SourceType>
    <b:Guid>{AE200804-A9CD-42A0-A297-484C816EF84F}</b:Guid>
    <b:Title>PRO WashFast Acid Dye Color Chart</b:Title>
    <b:Year>2022</b:Year>
    <b:Publisher>PRO Chemical and Dyes</b:Publisher>
    <b:Author>
      <b:Author>
        <b:Corporate>The Woolery</b:Corporate>
      </b:Author>
    </b:Author>
    <b:RefOrder>48</b:RefOrder>
  </b:Source>
  <b:Source>
    <b:Tag>IAR10</b:Tag>
    <b:SourceType>Book</b:SourceType>
    <b:Guid>{AE60B6EA-D9E6-4545-AAF5-04A7B973861D}</b:Guid>
    <b:Title>Some Aromatic Amines, Organic Dyes, and Related Exposures</b:Title>
    <b:Publisher>IARC Working Group on the Evaluation of Carcinogenic Risks to Humans</b:Publisher>
    <b:Year>2010</b:Year>
    <b:Author>
      <b:Author>
        <b:Corporate>IARC Monographs on the Evaluation of Carcinogenic Risks to Humans</b:Corporate>
      </b:Author>
    </b:Author>
    <b:RefOrder>49</b:RefOrder>
  </b:Source>
  <b:Source>
    <b:Tag>Akh18</b:Tag>
    <b:SourceType>JournalArticle</b:SourceType>
    <b:Guid>{66237237-2247-4A1E-8B3A-77572817BB26}</b:Guid>
    <b:Title>Application of Acid Dyes on Silk Fabric and Fastness Properties Part II</b:Title>
    <b:Year>2018</b:Year>
    <b:Author>
      <b:Author>
        <b:NameList>
          <b:Person>
            <b:Last>Akhtar</b:Last>
            <b:First>Zeeshan</b:First>
          </b:Person>
          <b:Person>
            <b:Last>Ali</b:Last>
            <b:First>Syed Imran</b:First>
          </b:Person>
          <b:Person>
            <b:Last>Farooq</b:Last>
            <b:First>Muhammad</b:First>
          </b:Person>
          <b:Person>
            <b:Last>Zubair</b:Last>
            <b:First>Salman</b:First>
          </b:Person>
          <b:Person>
            <b:Last>Parveen</b:Last>
            <b:First>Rasheeda</b:First>
          </b:Person>
          <b:Person>
            <b:Last>Khan</b:Last>
            <b:First>Khalid M.</b:First>
          </b:Person>
        </b:NameList>
      </b:Author>
    </b:Author>
    <b:JournalName>Journal of the Chemical Society of Pakistan</b:JournalName>
    <b:Volume>40</b:Volume>
    <b:Issue>2</b:Issue>
    <b:RefOrder>50</b:RefOrder>
  </b:Source>
  <b:Source>
    <b:Tag>Cho19</b:Tag>
    <b:SourceType>JournalArticle</b:SourceType>
    <b:Guid>{244035D1-AEC0-46A8-BBED-F36AA6F702A9}</b:Guid>
    <b:Title>The synthesis and charcterisation of the perylene acid dye inks for digital textile printing</b:Title>
    <b:Year>2019</b:Year>
    <b:JournalName>Dyes and Pigments</b:JournalName>
    <b:Pages>381-392</b:Pages>
    <b:Volume>163</b:Volume>
    <b:Author>
      <b:Author>
        <b:NameList>
          <b:Person>
            <b:Last>Choi</b:Last>
            <b:First>Sol</b:First>
          </b:Person>
          <b:Person>
            <b:Last>Cho</b:Last>
            <b:First>Kwan Hyun</b:First>
          </b:Person>
          <b:Person>
            <b:Last>Namgoong</b:Last>
            <b:First>Jin Woong</b:First>
          </b:Person>
          <b:Person>
            <b:Last>Kim</b:Last>
            <b:First>Jeong Yun</b:First>
          </b:Person>
          <b:Person>
            <b:Last>Yoo</b:Last>
            <b:First>Eui Sang</b:First>
          </b:Person>
          <b:Person>
            <b:Last>Lee</b:Last>
            <b:First>Woosung</b:First>
          </b:Person>
          <b:Person>
            <b:Last>Jung</b:Last>
            <b:First>Jae Woong</b:First>
          </b:Person>
          <b:Person>
            <b:Last>Choi</b:Last>
            <b:First>Jun</b:First>
          </b:Person>
        </b:NameList>
      </b:Author>
    </b:Author>
    <b:RefOrder>53</b:RefOrder>
  </b:Source>
  <b:Source>
    <b:Tag>Now19</b:Tag>
    <b:SourceType>JournalArticle</b:SourceType>
    <b:Guid>{9BA8C2A9-AA21-41EB-B7F2-70DB09145F7C}</b:Guid>
    <b:Title>Progress in the synthesis of perylene bisimide dyes</b:Title>
    <b:JournalName>Organic Chemistry Frontiers</b:JournalName>
    <b:Year>2019</b:Year>
    <b:Volume>6</b:Volume>
    <b:Issue>1272</b:Issue>
    <b:Author>
      <b:Author>
        <b:NameList>
          <b:Person>
            <b:Last>Nowak-Krol</b:Last>
            <b:First>Agnieszka</b:First>
          </b:Person>
          <b:Person>
            <b:Last>Wurthner</b:Last>
            <b:First>Frank</b:First>
          </b:Person>
        </b:NameList>
      </b:Author>
    </b:Author>
    <b:RefOrder>55</b:RefOrder>
  </b:Source>
  <b:Source>
    <b:Tag>Moh14</b:Tag>
    <b:SourceType>JournalArticle</b:SourceType>
    <b:Guid>{9948387B-E9AA-4883-A4B7-CCAE766F56DC}</b:Guid>
    <b:Title>Synthesis of Several Newly Acid Dyes and their Application in Textile Dyeing</b:Title>
    <b:JournalName>International Journal of Advanced Research</b:JournalName>
    <b:Year>2014</b:Year>
    <b:Pages>248-260</b:Pages>
    <b:Volume>2</b:Volume>
    <b:Issue>7</b:Issue>
    <b:Author>
      <b:Author>
        <b:NameList>
          <b:Person>
            <b:Last>Mohamed</b:Last>
            <b:First>Fatma A.</b:First>
          </b:Person>
          <b:Person>
            <b:Last>Bashandy</b:Last>
            <b:First>Mahmoud S.</b:First>
          </b:Person>
          <b:Person>
            <b:Last>El-Wahab</b:Last>
            <b:First>H. Abd</b:First>
          </b:Person>
          <b:Person>
            <b:Last>Sheier</b:Last>
            <b:First>Mahmoud B.</b:First>
          </b:Person>
          <b:Person>
            <b:Last>El-Molla</b:Last>
            <b:First>Mohamed M.</b:First>
          </b:Person>
          <b:Person>
            <b:Last>Bedair</b:Last>
            <b:First>Ahmed H.</b:First>
          </b:Person>
        </b:NameList>
      </b:Author>
    </b:Author>
    <b:RefOrder>51</b:RefOrder>
  </b:Source>
  <b:Source>
    <b:Tag>Zha221</b:Tag>
    <b:SourceType>JournalArticle</b:SourceType>
    <b:Guid>{9020C6F0-87AF-48C3-8CF4-76EF3D4AC0BD}</b:Guid>
    <b:Title>A green method for the synthesis of coumarin dye and its application to hypochlorite recognition</b:Title>
    <b:JournalName>Dyes and Pigments</b:JournalName>
    <b:Year>2022</b:Year>
    <b:Volume>201</b:Volume>
    <b:Author>
      <b:Author>
        <b:NameList>
          <b:Person>
            <b:Last>Zhang</b:Last>
            <b:First>Yanting</b:First>
          </b:Person>
          <b:Person>
            <b:Last>Huang</b:Last>
            <b:First>Yongfei</b:First>
          </b:Person>
          <b:Person>
            <b:Last>Huo</b:Last>
            <b:First>Fangjun</b:First>
          </b:Person>
          <b:Person>
            <b:Last>Zhao</b:Last>
            <b:First>Changqing</b:First>
          </b:Person>
          <b:Person>
            <b:Last>Yin</b:Last>
            <b:First>Caixia</b:First>
          </b:Person>
        </b:NameList>
      </b:Author>
    </b:Author>
    <b:RefOrder>52</b:RefOrder>
  </b:Source>
  <b:Source>
    <b:Tag>Cho11</b:Tag>
    <b:SourceType>BookSection</b:SourceType>
    <b:Guid>{BF9E4986-6BD0-4828-9714-1AEE7ABD68B8}</b:Guid>
    <b:Title>Dyeing of synthetic fibres</b:Title>
    <b:Year>2011</b:Year>
    <b:Pages>40-128</b:Pages>
    <b:BookTitle>Handbook of Textile and Industrial Dyeing</b:BookTitle>
    <b:Publisher>Woodhead</b:Publisher>
    <b:Author>
      <b:Author>
        <b:NameList>
          <b:Person>
            <b:Last>Choudhury</b:Last>
            <b:First>A.K. Roy</b:First>
          </b:Person>
        </b:NameList>
      </b:Author>
    </b:Author>
    <b:RefOrder>63</b:RefOrder>
  </b:Source>
  <b:Source>
    <b:Tag>Miy16</b:Tag>
    <b:SourceType>JournalArticle</b:SourceType>
    <b:Guid>{6A928622-E73C-415B-8ED5-201A1346B641}</b:Guid>
    <b:Title>Structure of cellulose/direct dye complex regenerated from supercritical water</b:Title>
    <b:Year>2016</b:Year>
    <b:Pages>2099-2115</b:Pages>
    <b:JournalName>Cellulose</b:JournalName>
    <b:Volume>23</b:Volume>
    <b:Author>
      <b:Author>
        <b:NameList>
          <b:Person>
            <b:Last>Miyamoto</b:Last>
            <b:First>Hitomi</b:First>
          </b:Person>
          <b:Person>
            <b:Last>Yuguchi</b:Last>
            <b:First>Yoshiaki</b:First>
          </b:Person>
          <b:Person>
            <b:Last>Rein</b:Last>
            <b:First>Dmitry M.</b:First>
          </b:Person>
          <b:Person>
            <b:Last>Cohen</b:Last>
            <b:First>Yachin</b:First>
          </b:Person>
          <b:Person>
            <b:Last>Ueda</b:Last>
            <b:First>Kazuyoshi</b:First>
          </b:Person>
          <b:Person>
            <b:Last>Yamane</b:Last>
            <b:First>Chihiro</b:First>
          </b:Person>
        </b:NameList>
      </b:Author>
    </b:Author>
    <b:RefOrder>64</b:RefOrder>
  </b:Source>
  <b:Source>
    <b:Tag>Yoo20</b:Tag>
    <b:SourceType>JournalArticle</b:SourceType>
    <b:Guid>{01E421BC-886F-470D-96F4-C5ABFF79F117}</b:Guid>
    <b:Title>Synthesis and Application of N-methylphthalimidylazo Disperse Dyes to Cellulose Diacetate for High Was Fastness</b:Title>
    <b:JournalName>Materials</b:JournalName>
    <b:Year>2020</b:Year>
    <b:Volume>13</b:Volume>
    <b:Issue>4924</b:Issue>
    <b:Author>
      <b:Author>
        <b:NameList>
          <b:Person>
            <b:Last>Yoon</b:Last>
            <b:First>Sanghyun</b:First>
          </b:Person>
          <b:Person>
            <b:Last>Kim</b:Last>
            <b:First>Hyunjung</b:First>
          </b:Person>
          <b:Person>
            <b:Last>Lee</b:Last>
            <b:First>Eunkyo</b:First>
          </b:Person>
          <b:Person>
            <b:Last>Oh</b:Last>
            <b:First>Nahyun</b:First>
          </b:Person>
          <b:Person>
            <b:Last>Kim</b:Last>
            <b:First>Sangcheon</b:First>
          </b:Person>
          <b:Person>
            <b:Last>Hong</b:Last>
            <b:First>Kyung Hwa</b:First>
          </b:Person>
          <b:Person>
            <b:Last>Koh</b:Last>
            <b:First>Joonseok</b:First>
          </b:Person>
        </b:NameList>
      </b:Author>
    </b:Author>
    <b:RefOrder>66</b:RefOrder>
  </b:Source>
  <b:Source>
    <b:Tag>FuS13</b:Tag>
    <b:SourceType>JournalArticle</b:SourceType>
    <b:Guid>{EC6F72C4-07CF-493A-BEE5-628A2EC14CD2}</b:Guid>
    <b:Title>Perparation of disperse dye/latex dispersion for printing of cellulose fabric</b:Title>
    <b:JournalName>Colloids and Surfaces A: Physicochemical and Engineering Aspects</b:JournalName>
    <b:Year>2013</b:Year>
    <b:Pages>131-138</b:Pages>
    <b:Volume>423</b:Volume>
    <b:Author>
      <b:Author>
        <b:NameList>
          <b:Person>
            <b:Last>Fu</b:Last>
            <b:First>Shaohai</b:First>
          </b:Person>
          <b:Person>
            <b:Last>Lu</b:Last>
            <b:First>Jianhui</b:First>
          </b:Person>
          <b:Person>
            <b:Last>Luo</b:Last>
            <b:First>Xiaoying</b:First>
          </b:Person>
          <b:Person>
            <b:Last>Bai</b:Last>
            <b:First>Fushun</b:First>
          </b:Person>
        </b:NameList>
      </b:Author>
    </b:Author>
    <b:RefOrder>67</b:RefOrder>
  </b:Source>
  <b:Source>
    <b:Tag>Col1</b:Tag>
    <b:SourceType>Report</b:SourceType>
    <b:Guid>{3B7216B3-07D0-4799-B299-E1E8583A05CD}</b:Guid>
    <b:Title>Liquid Vinyl Sulfone Dyes Intro Pack</b:Title>
    <b:Author>
      <b:Author>
        <b:Corporate>Colourcraft (C &amp; A) Limited</b:Corporate>
      </b:Author>
    </b:Author>
    <b:Publisher>Colourcraft (C &amp; A) Limited</b:Publisher>
    <b:City>Sheffield</b:City>
    <b:RefOrder>82</b:RefOrder>
  </b:Source>
  <b:Source>
    <b:Tag>Tal17</b:Tag>
    <b:SourceType>JournalArticle</b:SourceType>
    <b:Guid>{E8E9E470-4FD1-4C48-A6DE-9F6ED391156C}</b:Guid>
    <b:Title>Effects of Salt Concentration on the Dyeing of Various Cotton Fabrics with Reactive Dyes</b:Title>
    <b:Year>2017</b:Year>
    <b:JournalName>International Journal of Textile Science</b:JournalName>
    <b:Pages>7-14</b:Pages>
    <b:Volume>6</b:Volume>
    <b:Issue>1</b:Issue>
    <b:Author>
      <b:Author>
        <b:NameList>
          <b:Person>
            <b:Last>Talukder</b:Last>
            <b:First>Md. Eman</b:First>
          </b:Person>
          <b:Person>
            <b:Last>Kamruzzaman</b:Last>
            <b:First>Md.</b:First>
          </b:Person>
          <b:Person>
            <b:Last>Majumder</b:Last>
            <b:First>Mithon</b:First>
          </b:Person>
          <b:Person>
            <b:Last>Rony</b:Last>
            <b:First>Md. Shakhawat Hossain</b:First>
          </b:Person>
          <b:Person>
            <b:Last>Hossain</b:Last>
            <b:First>Monoroma</b:First>
          </b:Person>
          <b:Person>
            <b:Last>Das</b:Last>
            <b:First>Santanu</b:First>
          </b:Person>
        </b:NameList>
      </b:Author>
    </b:Author>
    <b:RefOrder>29</b:RefOrder>
  </b:Source>
  <b:Source>
    <b:Tag>Wol21</b:Tag>
    <b:SourceType>JournalArticle</b:SourceType>
    <b:Guid>{2CA2C34C-8893-47F4-8932-8E1755BB7D76}</b:Guid>
    <b:Title>Effect and Role of Salt in Cellulosic Fabric Dyeing</b:Title>
    <b:JournalName>Advance Research in Textile Engineering</b:JournalName>
    <b:Year>2021</b:Year>
    <b:Author>
      <b:Author>
        <b:NameList>
          <b:Person>
            <b:Last>Wolela</b:Last>
            <b:First>AD</b:First>
          </b:Person>
        </b:NameList>
      </b:Author>
    </b:Author>
    <b:RefOrder>37</b:RefOrder>
  </b:Source>
  <b:Source>
    <b:Tag>Mug11</b:Tag>
    <b:SourceType>JournalArticle</b:SourceType>
    <b:Guid>{FB215EA8-B3FF-4700-BCD2-AFDF1A038063}</b:Guid>
    <b:Title>Dye Fixation and decolourization of vinyl sulphone reactive dyes by using dicyanidiamide fixer in the presence of ferric chloride</b:Title>
    <b:JournalName>Journal of Saudi Chemical Society</b:JournalName>
    <b:Year>2011</b:Year>
    <b:Author>
      <b:Author>
        <b:NameList>
          <b:Person>
            <b:Last>Mughal</b:Last>
            <b:First>M. Javaid</b:First>
          </b:Person>
          <b:Person>
            <b:Last>Saeed</b:Last>
            <b:First>Rehana</b:First>
          </b:Person>
          <b:Person>
            <b:Last>Naeem</b:Last>
            <b:First>M.</b:First>
          </b:Person>
          <b:Person>
            <b:Last>Ahmed</b:Last>
            <b:First>M. Aleem</b:First>
          </b:Person>
          <b:Person>
            <b:Last>Yasmien</b:Last>
            <b:First>Arfa</b:First>
          </b:Person>
          <b:Person>
            <b:Last>Siddiqui</b:Last>
            <b:First>Qasim</b:First>
          </b:Person>
          <b:Person>
            <b:Last>Iqbal</b:Last>
            <b:First>Mansoor</b:First>
          </b:Person>
        </b:NameList>
      </b:Author>
    </b:Author>
    <b:RefOrder>38</b:RefOrder>
  </b:Source>
  <b:Source>
    <b:Tag>Dun07</b:Tag>
    <b:SourceType>Report</b:SourceType>
    <b:Guid>{3B8C8C84-AF59-447C-BB93-AC81F2961700}</b:Guid>
    <b:Title>Absorption and Diffusion of Moisture in Polymeric Materials</b:Title>
    <b:Year>2007</b:Year>
    <b:Publisher>National Physical Laboratory</b:Publisher>
    <b:City>Teddington</b:City>
    <b:Author>
      <b:Author>
        <b:NameList>
          <b:Person>
            <b:Last>Duncan</b:Last>
            <b:First>B. C.</b:First>
          </b:Person>
          <b:Person>
            <b:Last>Broughton</b:Last>
            <b:First>W. R.</b:First>
          </b:Person>
        </b:NameList>
      </b:Author>
    </b:Author>
    <b:RefOrder>89</b:RefOrder>
  </b:Source>
  <b:Source>
    <b:Tag>Cho14</b:Tag>
    <b:SourceType>JournalArticle</b:SourceType>
    <b:Guid>{38DF093D-ED81-4DFB-8877-59FCEE163E34}</b:Guid>
    <b:Title>Concentration of Soda Ash: An Imperative Factor for Rubbing Fastness of Reactive Dyed Knit Fabric</b:Title>
    <b:Year>2014</b:Year>
    <b:JournalName>Research Journal of Social Science &amp; Management</b:JournalName>
    <b:Volume>4</b:Volume>
    <b:Issue>2</b:Issue>
    <b:Author>
      <b:Author>
        <b:NameList>
          <b:Person>
            <b:Last>Chowdhury</b:Last>
            <b:Middle>Ahmed</b:Middle>
            <b:First>Tanvir</b:First>
          </b:Person>
        </b:NameList>
      </b:Author>
    </b:Author>
    <b:RefOrder>33</b:RefOrder>
  </b:Source>
  <b:Source>
    <b:Tag>Sul181</b:Tag>
    <b:SourceType>JournalArticle</b:SourceType>
    <b:Guid>{2F224276-9E8F-4B93-A126-CF8276BA7FA0}</b:Guid>
    <b:Title>Sensitivity Analysis of Vinylsulphone and Monochlorotriazine/Vinyl Sulphone Reactive Groups of Reactive Dyes in Dyeing </b:Title>
    <b:JournalName>IOSR Journal of Polymer and Textile Engineering</b:JournalName>
    <b:Year>2018</b:Year>
    <b:Pages>08-15</b:Pages>
    <b:Volume>5</b:Volume>
    <b:Issue>2</b:Issue>
    <b:Author>
      <b:Author>
        <b:NameList>
          <b:Person>
            <b:Last>Sultana</b:Last>
            <b:First>Sanjida</b:First>
          </b:Person>
          <b:Person>
            <b:Last>Fatema</b:Last>
            <b:First>Dr. Ummul Khair</b:First>
          </b:Person>
          <b:Person>
            <b:Last>Islam</b:Last>
            <b:First>Md. Aminul</b:First>
          </b:Person>
        </b:NameList>
      </b:Author>
    </b:Author>
    <b:RefOrder>34</b:RefOrder>
  </b:Source>
  <b:Source>
    <b:Tag>Haq15</b:Tag>
    <b:SourceType>JournalArticle</b:SourceType>
    <b:Guid>{12810986-8F6A-4830-A0CC-BDC68D6510D6}</b:Guid>
    <b:Title>Compatibility analysis of reactive dyes by exhaustion-fixation and adsorption isotherm on knitted cotton fabric</b:Title>
    <b:JournalName>Fashion and Textiles</b:JournalName>
    <b:Year>2015</b:Year>
    <b:Volume>2</b:Volume>
    <b:Issue>3</b:Issue>
    <b:Author>
      <b:Author>
        <b:NameList>
          <b:Person>
            <b:Last>Haque</b:Last>
            <b:First>Abu Naser Md Ahsanul</b:First>
          </b:Person>
          <b:Person>
            <b:Last>Hannan</b:Last>
            <b:First>MA</b:First>
          </b:Person>
          <b:Person>
            <b:Last>Rana</b:Last>
            <b:First>Md Masud</b:First>
          </b:Person>
        </b:NameList>
      </b:Author>
    </b:Author>
    <b:RefOrder>32</b:RefOrder>
  </b:Source>
  <b:Source>
    <b:Tag>Bur01</b:Tag>
    <b:SourceType>JournalArticle</b:SourceType>
    <b:Guid>{4C057AC6-BD2C-4773-97AE-EF3AD14C8612}</b:Guid>
    <b:Title>The application of heterobifunctional reactive dyes to nylon 6,6: process modifications to achieve high efficiencies</b:Title>
    <b:JournalName>Dyes and Pigments</b:JournalName>
    <b:Year>2001</b:Year>
    <b:Pages>254-251</b:Pages>
    <b:Author>
      <b:Author>
        <b:NameList>
          <b:Person>
            <b:Last>Burkinshaw</b:Last>
            <b:First>S.M.</b:First>
          </b:Person>
          <b:Person>
            <b:Last>Son</b:Last>
            <b:First>Young-A.</b:First>
          </b:Person>
          <b:Person>
            <b:Last>Bide</b:Last>
            <b:First>M.J.</b:First>
          </b:Person>
        </b:NameList>
      </b:Author>
    </b:Author>
    <b:RefOrder>39</b:RefOrder>
  </b:Source>
  <b:Source>
    <b:Tag>Sha141</b:Tag>
    <b:SourceType>JournalArticle</b:SourceType>
    <b:Guid>{E0F548A9-5471-4E51-9E27-374D2AEE686F}</b:Guid>
    <b:Title>Study of Differences of Reactive Behaviour of Phenolic Hydroxyl Groups with Vinyl Sulfone Reactive Dyes and Monochlorotriazine Reactive Dyes</b:Title>
    <b:JournalName>Fibers and Polymers</b:JournalName>
    <b:Year>2014</b:Year>
    <b:Pages>1865-1872</b:Pages>
    <b:Volume>15</b:Volume>
    <b:Issue>9</b:Issue>
    <b:Author>
      <b:Author>
        <b:NameList>
          <b:Person>
            <b:Last>Shao</b:Last>
            <b:First>Min</b:First>
          </b:Person>
          <b:Person>
            <b:Last>Shao</b:Last>
            <b:First>Jian-Zhong</b:First>
          </b:Person>
          <b:Person>
            <b:Last>Liu</b:Last>
            <b:First>Jin-Qiang</b:First>
          </b:Person>
          <b:Person>
            <b:Last>Xu</b:Last>
            <b:First>Xian-Ke</b:First>
          </b:Person>
        </b:NameList>
      </b:Author>
    </b:Author>
    <b:RefOrder>44</b:RefOrder>
  </b:Source>
  <b:Source>
    <b:Tag>Maz11</b:Tag>
    <b:SourceType>JournalArticle</b:SourceType>
    <b:Guid>{FC7DF20D-1741-4FF3-87DB-882EF92F87E8}</b:Guid>
    <b:Title>Importance of fixing agent on the colour fastness of reactive dyestuff originated from various dye manufacturers</b:Title>
    <b:JournalName>Dyeing Printing Finishing</b:JournalName>
    <b:Year>2011</b:Year>
    <b:Pages>44-48</b:Pages>
    <b:Author>
      <b:Author>
        <b:NameList>
          <b:Person>
            <b:Last>Mazumder</b:Last>
            <b:First>Sumon</b:First>
          </b:Person>
          <b:Person>
            <b:Last>Haque</b:Last>
            <b:First>Md Mahbubul</b:First>
          </b:Person>
        </b:NameList>
      </b:Author>
    </b:Author>
    <b:RefOrder>41</b:RefOrder>
  </b:Source>
  <b:Source>
    <b:Tag>Lew211</b:Tag>
    <b:SourceType>JournalArticle</b:SourceType>
    <b:Guid>{B03626D8-A0AE-466B-813A-C7A1B0788FD7}</b:Guid>
    <b:Title>Investigation into the reaction of reactive dyes with carboxylate salts and the application of carboxylate-modified reactive dyes to cotton</b:Title>
    <b:JournalName>Coloration Technology</b:JournalName>
    <b:Year>2021</b:Year>
    <b:Author>
      <b:Author>
        <b:NameList>
          <b:Person>
            <b:Last>Lewis</b:Last>
            <b:First>David M.</b:First>
          </b:Person>
          <b:Person>
            <b:Last>Broadbent</b:Last>
            <b:First>Peter J.</b:First>
          </b:Person>
          <b:Person>
            <b:Last>Carr</b:Last>
            <b:First>Chris M.</b:First>
          </b:Person>
          <b:Person>
            <b:Last>He</b:Last>
            <b:First>Wei D.</b:First>
          </b:Person>
        </b:NameList>
      </b:Author>
    </b:Author>
    <b:RefOrder>45</b:RefOrder>
  </b:Source>
  <b:Source>
    <b:Tag>Ahm05</b:Tag>
    <b:SourceType>JournalArticle</b:SourceType>
    <b:Guid>{A9DCA495-A244-460F-9EBF-05B3D63B8BA3}</b:Guid>
    <b:Title>The use of sodium edate in the dyeing of cotton with reactive dyes</b:Title>
    <b:JournalName>Dyes and Pigments</b:JournalName>
    <b:Year>2005</b:Year>
    <b:Pages>221-225</b:Pages>
    <b:Volume>65</b:Volume>
    <b:Author>
      <b:Author>
        <b:NameList>
          <b:Person>
            <b:Last>Ahmed</b:Last>
            <b:First>Nahed S.E.</b:First>
          </b:Person>
        </b:NameList>
      </b:Author>
    </b:Author>
    <b:RefOrder>75</b:RefOrder>
  </b:Source>
  <b:Source>
    <b:Tag>Far10</b:Tag>
    <b:SourceType>JournalArticle</b:SourceType>
    <b:Guid>{361C4DA1-58E6-4C38-A6DB-C0F50D9BA7EB}</b:Guid>
    <b:Title>Sodium Edate and Sodium Citrate as an Exhausting and Fixing Agents for Dyeing Cotton Fabric with Reactive Dyes and Reuse of Dyeing Effluent</b:Title>
    <b:JournalName>Journal of American Science</b:JournalName>
    <b:Year>2010</b:Year>
    <b:Volume>6</b:Volume>
    <b:Issue>10</b:Issue>
    <b:Author>
      <b:Author>
        <b:NameList>
          <b:Person>
            <b:Last>Farha</b:Last>
            <b:First>S. A. Abo</b:First>
          </b:Person>
          <b:Person>
            <b:Last>A. M. Gamal</b:Last>
          </b:Person>
          <b:Person>
            <b:Last>Sallam</b:Last>
            <b:First>H. B.</b:First>
          </b:Person>
          <b:Person>
            <b:Last>Mahmoud</b:Last>
            <b:First>G. E. A.</b:First>
          </b:Person>
          <b:Person>
            <b:Last>Ismail</b:Last>
            <b:First>L. F. M.</b:First>
          </b:Person>
        </b:NameList>
      </b:Author>
    </b:Author>
    <b:RefOrder>76</b:RefOrder>
  </b:Source>
  <b:Source>
    <b:Tag>Col2</b:Tag>
    <b:SourceType>ElectronicSource</b:SourceType>
    <b:Guid>{31AF4A05-B3F4-45A0-903F-3D104B2A9E21}</b:Guid>
    <b:Title>Material Safety Data Sheet Vinyl Sulfone Dye Fixer</b:Title>
    <b:Author>
      <b:Author>
        <b:Corporate>Colourcraft</b:Corporate>
      </b:Author>
    </b:Author>
    <b:City>Sheffield</b:City>
    <b:Publisher>Colourcraft Colours &amp; Adhesives</b:Publisher>
    <b:RefOrder>40</b:RefOrder>
  </b:Source>
  <b:Source>
    <b:Tag>Tay00</b:Tag>
    <b:SourceType>JournalArticle</b:SourceType>
    <b:Guid>{7E109119-4AC1-4B7A-96EE-A7B2F8BD968F}</b:Guid>
    <b:Title>Recent developments in reactive dyes</b:Title>
    <b:Year>2000</b:Year>
    <b:JournalName>Review of Progress in Coloration </b:JournalName>
    <b:Pages>93-106</b:Pages>
    <b:Volume>30</b:Volume>
    <b:Author>
      <b:Author>
        <b:NameList>
          <b:Person>
            <b:Last>Taylor</b:Last>
            <b:First>John A</b:First>
          </b:Person>
        </b:NameList>
      </b:Author>
    </b:Author>
    <b:RefOrder>81</b:RefOrder>
  </b:Source>
  <b:Source>
    <b:Tag>Cha12</b:Tag>
    <b:SourceType>JournalArticle</b:SourceType>
    <b:Guid>{8AEAD020-1530-466F-A11D-59E845ACF28F}</b:Guid>
    <b:Title>Cleaner production in vinyl sulphone industry</b:Title>
    <b:JournalName>Journal of Petroleum and Gas Exploration Research</b:JournalName>
    <b:Year>2012</b:Year>
    <b:Pages>152-160</b:Pages>
    <b:Volume>2</b:Volume>
    <b:Issue>8</b:Issue>
    <b:Author>
      <b:Author>
        <b:NameList>
          <b:Person>
            <b:Last>Chaudhari</b:Last>
            <b:First>Gopal H</b:First>
          </b:Person>
          <b:Person>
            <b:Last>Sheth</b:Last>
            <b:First>Beena</b:First>
          </b:Person>
          <b:Person>
            <b:Last>Thakur</b:Last>
            <b:First>Suchen B</b:First>
          </b:Person>
          <b:Person>
            <b:Last>Jain</b:Last>
            <b:First>Mr. Bharat</b:First>
          </b:Person>
          <b:Person>
            <b:Last>Ms. Neerja</b:Last>
            <b:First>Desai</b:First>
          </b:Person>
        </b:NameList>
      </b:Author>
    </b:Author>
    <b:RefOrder>83</b:RefOrder>
  </b:Source>
  <b:Source>
    <b:Tag>다까시84</b:Tag>
    <b:SourceType>Patent</b:SourceType>
    <b:Guid>{5CE63AE9-B8E3-4F0C-84E4-ECA10C0B4A35}</b:Guid>
    <b:Title>Manufacturing Process of Reactive Dye</b:Title>
    <b:Year>1984</b:Year>
    <b:Author>
      <b:Inventor>
        <b:NameList>
          <b:Person>
            <b:Last>데즈까</b:Last>
            <b:First>다까시</b:First>
            <b:Middle>오무라마사끼 스나미야스오</b:Middle>
          </b:Person>
        </b:NameList>
      </b:Inventor>
    </b:Author>
    <b:CountryRegion>South Korea</b:CountryRegion>
    <b:PatentNumber>KR840000609B1</b:PatentNumber>
    <b:RefOrder>84</b:RefOrder>
  </b:Source>
  <b:Source>
    <b:Tag>Kha</b:Tag>
    <b:SourceType>JournalArticle</b:SourceType>
    <b:Guid>{89931006-7EC1-4A86-93B3-A5F714BEF813}</b:Guid>
    <b:Title>Pigment Ink Formulation, Tests and Test Methods for Pigmented Textile Inks</b:Title>
    <b:Author>
      <b:Author>
        <b:NameList>
          <b:Person>
            <b:Last>Khan</b:Last>
            <b:First>Muhammad Rafique</b:First>
          </b:Person>
        </b:NameList>
      </b:Author>
    </b:Author>
    <b:JournalName>Chemistry and Materials Research</b:JournalName>
    <b:Year>2016</b:Year>
    <b:Pages>78-86</b:Pages>
    <b:Volume>8</b:Volume>
    <b:Issue>8</b:Issue>
    <b:RefOrder>16</b:RefOrder>
  </b:Source>
  <b:Source>
    <b:Tag>Kar12</b:Tag>
    <b:SourceType>JournalArticle</b:SourceType>
    <b:Guid>{3982FC9E-35C0-4501-AC51-EB1255E99CE6}</b:Guid>
    <b:Title>Novel digital printing ink-jet inks with "antifraud markers" used as additives</b:Title>
    <b:JournalName>Progress in Organic Coatings</b:JournalName>
    <b:Year>2012</b:Year>
    <b:Pages>1-7</b:Pages>
    <b:Volume>75</b:Volume>
    <b:Author>
      <b:Author>
        <b:NameList>
          <b:Person>
            <b:Last>Karanikas</b:Last>
            <b:First>E.K.</b:First>
          </b:Person>
          <b:Person>
            <b:Last>Nikolaidis</b:Last>
            <b:First>N.F.</b:First>
          </b:Person>
          <b:Person>
            <b:Last>Tsatsaroni</b:Last>
            <b:First>E.G.</b:First>
          </b:Person>
        </b:NameList>
      </b:Author>
    </b:Author>
    <b:RefOrder>71</b:RefOrder>
  </b:Source>
  <b:Source>
    <b:Tag>Lee18</b:Tag>
    <b:SourceType>JournalArticle</b:SourceType>
    <b:Guid>{C4F7C0EC-E99C-436D-B25E-41BC56FAB121}</b:Guid>
    <b:Title>Formulation and characterization of black ceramic ink for digital ink-jet printing</b:Title>
    <b:JournalName>Ceramics International</b:JournalName>
    <b:Year>2018</b:Year>
    <b:Volume>44</b:Volume>
    <b:Author>
      <b:Author>
        <b:NameList>
          <b:Person>
            <b:Last>Lee</b:Last>
            <b:First>Ji-Hyeon</b:First>
          </b:Person>
          <b:Person>
            <b:Last>Kweon</b:Last>
            <b:First>Jong-Woo</b:First>
          </b:Person>
          <b:Person>
            <b:Last>Cho</b:Last>
            <b:First>Woo-Seok</b:First>
          </b:Person>
          <b:Person>
            <b:Last>Kim</b:Last>
            <b:First>Jin-Ho</b:First>
          </b:Person>
          <b:Person>
            <b:Last>Hwang</b:Last>
            <b:First>Kwang-Taek</b:First>
          </b:Person>
          <b:Person>
            <b:Last>Hwang</b:Last>
            <b:First>Hae-Jin</b:First>
          </b:Person>
          <b:Person>
            <b:Last>Han</b:Last>
            <b:First>Kyu-Sung</b:First>
          </b:Person>
        </b:NameList>
      </b:Author>
    </b:Author>
    <b:RefOrder>70</b:RefOrder>
  </b:Source>
  <b:Source>
    <b:Tag>Rob15</b:Tag>
    <b:SourceType>JournalArticle</b:SourceType>
    <b:Guid>{DF3E1BDC-1E84-4297-A2E9-44F7DEEE2ECE}</b:Guid>
    <b:Title>"Green ink in all colors" - Printing ink from renewable resources</b:Title>
    <b:JournalName>Progress in Organic Coatings</b:JournalName>
    <b:Year>2015</b:Year>
    <b:Pages>287-292</b:Pages>
    <b:Volume>78</b:Volume>
    <b:Author>
      <b:Author>
        <b:NameList>
          <b:Person>
            <b:Last>Robert</b:Last>
            <b:First>Tobias</b:First>
          </b:Person>
        </b:NameList>
      </b:Author>
    </b:Author>
    <b:RefOrder>68</b:RefOrder>
  </b:Source>
  <b:Source>
    <b:Tag>FuS12</b:Tag>
    <b:SourceType>JournalArticle</b:SourceType>
    <b:Guid>{831A8858-1331-4BAD-86E5-78AF4282BAF8}</b:Guid>
    <b:Title>Preparation of Core-Shell Latex for the Pigmented Ink of Textile Inkjet Printing</b:Title>
    <b:JournalName>Journal of Applied Polymer Science</b:JournalName>
    <b:Year>2012</b:Year>
    <b:Author>
      <b:Author>
        <b:NameList>
          <b:Person>
            <b:Last>Fu</b:Last>
            <b:First>Shaohai</b:First>
          </b:Person>
          <b:Person>
            <b:Last>Tian</b:Last>
            <b:First>Anli</b:First>
          </b:Person>
          <b:Person>
            <b:Last>Du</b:Last>
            <b:First>Changsen</b:First>
          </b:Person>
          <b:Person>
            <b:Last>Wang</b:Last>
            <b:First>Chaoxia</b:First>
          </b:Person>
        </b:NameList>
      </b:Author>
    </b:Author>
    <b:RefOrder>65</b:RefOrder>
  </b:Source>
  <b:Source>
    <b:Tag>Yoo08</b:Tag>
    <b:SourceType>JournalArticle</b:SourceType>
    <b:Guid>{A8D0B3B0-8EA9-42FF-959F-15961406DFB6}</b:Guid>
    <b:Title>Syntheses of polymeric dispersants for pigmented ink-jet inks</b:Title>
    <b:JournalName>Coloration Technology</b:JournalName>
    <b:Year>2008</b:Year>
    <b:Pages>355-363</b:Pages>
    <b:Volume>124</b:Volume>
    <b:Author>
      <b:Author>
        <b:NameList>
          <b:Person>
            <b:Last>Yoon</b:Last>
            <b:First>Chun</b:First>
          </b:Person>
          <b:Person>
            <b:Last>Choi</b:Last>
            <b:First>Jae-hong</b:First>
          </b:Person>
        </b:NameList>
      </b:Author>
    </b:Author>
    <b:RefOrder>59</b:RefOrder>
  </b:Source>
  <b:Source>
    <b:Tag>Tof21</b:Tag>
    <b:SourceType>JournalArticle</b:SourceType>
    <b:Guid>{2D74F97E-C75D-4469-8EFC-BBE7ADADDFA6}</b:Guid>
    <b:Title>Investigation of Color Reproduction on Linen Fabrics when Printing with Mimaki TX400-1800D Inkjet with Pigment TP250 Dyes</b:Title>
    <b:JournalName>Coatings</b:JournalName>
    <b:Year>2021</b:Year>
    <b:Volume>11</b:Volume>
    <b:Issue>354</b:Issue>
    <b:Author>
      <b:Author>
        <b:NameList>
          <b:Person>
            <b:Last>Tofan</b:Last>
            <b:First>Tim</b:First>
          </b:Person>
          <b:Person>
            <b:Last>Stonkus</b:Last>
            <b:First>Rimantas</b:First>
          </b:Person>
          <b:Person>
            <b:Last>Jasevicius</b:Last>
            <b:First>Raimondas</b:First>
          </b:Person>
        </b:NameList>
      </b:Author>
    </b:Author>
    <b:RefOrder>57</b:RefOrder>
  </b:Source>
  <b:Source>
    <b:Tag>Pra16</b:Tag>
    <b:SourceType>JournalArticle</b:SourceType>
    <b:Guid>{AAF31A11-41DC-48CE-908B-4C875E58E99B}</b:Guid>
    <b:Title>Surface Modification of cotton fabrics by gas plasmas for color strength and adhesion by inkjet ink printing</b:Title>
    <b:JournalName>Applied Surface Science</b:JournalName>
    <b:Year>2016</b:Year>
    <b:Pages>208-220</b:Pages>
    <b:Volume>364</b:Volume>
    <b:Author>
      <b:Author>
        <b:NameList>
          <b:Person>
            <b:Last>Pransilp</b:Last>
            <b:First>Porntapin</b:First>
          </b:Person>
          <b:Person>
            <b:Last>Pruettiphap</b:Last>
            <b:First>Meshaya</b:First>
          </b:Person>
          <b:Person>
            <b:Last>Bhanthumnavin</b:Last>
            <b:First>Worawan</b:First>
          </b:Person>
          <b:Person>
            <b:Last>Paosawatyanyong</b:Last>
            <b:First>Boonchoat</b:First>
          </b:Person>
          <b:Person>
            <b:Last>Kiatkamjornwong</b:Last>
            <b:First>Suda</b:First>
          </b:Person>
        </b:NameList>
      </b:Author>
    </b:Author>
    <b:RefOrder>69</b:RefOrder>
  </b:Source>
  <b:Source>
    <b:Tag>CBa10</b:Tag>
    <b:SourceType>Report</b:SourceType>
    <b:Guid>{3FC00E58-8334-43EB-9543-077515A10EB0}</b:Guid>
    <b:Title>2010 Barnes Reports: U. S. Commercial Gravure Printing Industry</b:Title>
    <b:Year>2010</b:Year>
    <b:Author>
      <b:Author>
        <b:Corporate>C. Barnes &amp; Co.</b:Corporate>
      </b:Author>
    </b:Author>
    <b:Publisher>C. Barnes &amp; Co.</b:Publisher>
    <b:RefOrder>74</b:RefOrder>
  </b:Source>
  <b:Source>
    <b:Tag>Gra16</b:Tag>
    <b:SourceType>Report</b:SourceType>
    <b:Guid>{3C23FA58-3B8A-4039-8F47-DB669BB41C4C}</b:Guid>
    <b:Title>Gravure-printed electronics: Devices, technology development and design</b:Title>
    <b:Year>2016</b:Year>
    <b:Publisher>University of California</b:Publisher>
    <b:City>Berkeley</b:City>
    <b:Author>
      <b:Author>
        <b:NameList>
          <b:Person>
            <b:Last>Grau</b:Last>
            <b:First>Gerd Fritz Milan Nino</b:First>
          </b:Person>
        </b:NameList>
      </b:Author>
    </b:Author>
    <b:RefOrder>72</b:RefOrder>
  </b:Source>
  <b:Source>
    <b:Tag>Sim12</b:Tag>
    <b:SourceType>JournalArticle</b:SourceType>
    <b:Guid>{EB03CE4A-EB75-427A-9BF0-1661D77CA07A}</b:Guid>
    <b:Title>Effects of Different Solvents to Printability in Gravure Printing</b:Title>
    <b:Year>2012</b:Year>
    <b:JournalName>Asian Journal of Chemistry</b:JournalName>
    <b:Volume>24</b:Volume>
    <b:Issue>11</b:Issue>
    <b:Author>
      <b:Author>
        <b:NameList>
          <b:Person>
            <b:Last>Simseker</b:Last>
            <b:First>Osman</b:First>
          </b:Person>
          <b:Person>
            <b:Last>Kurt</b:Last>
            <b:First>Bauthan</b:First>
          </b:Person>
          <b:Person>
            <b:Last>Arman</b:Last>
            <b:First>Emine</b:First>
          </b:Person>
        </b:NameList>
      </b:Author>
    </b:Author>
    <b:RefOrder>73</b:RefOrder>
  </b:Source>
  <b:Source>
    <b:Tag>Hos21</b:Tag>
    <b:SourceType>DocumentFromInternetSite</b:SourceType>
    <b:Guid>{6A8441A1-FAE8-4300-9B02-26D423BE3E1F}</b:Guid>
    <b:Title>An Overview of Digital Textile Printing Technology</b:Title>
    <b:Year>2021</b:Year>
    <b:Month>July</b:Month>
    <b:Day>2</b:Day>
    <b:YearAccessed>2023</b:YearAccessed>
    <b:MonthAccessed>January</b:MonthAccessed>
    <b:DayAccessed>8</b:DayAccessed>
    <b:Author>
      <b:Author>
        <b:NameList>
          <b:Person>
            <b:Last>Hossain</b:Last>
            <b:First>Md. Imran</b:First>
          </b:Person>
        </b:NameList>
      </b:Author>
    </b:Author>
    <b:RefOrder>36</b:RefOrder>
  </b:Source>
  <b:Source>
    <b:Tag>Cah99</b:Tag>
    <b:SourceType>JournalArticle</b:SourceType>
    <b:Guid>{5D5ACE9A-AD97-4A41-8C36-AFA16B2245B6}</b:Guid>
    <b:Title>Digital Printing of Textiles, Obstacles &amp; Overview</b:Title>
    <b:Year>1999</b:Year>
    <b:JournalName>Recent Progress in Ink Jet Technologies II</b:JournalName>
    <b:Author>
      <b:Author>
        <b:NameList>
          <b:Person>
            <b:Last>Cahill</b:Last>
            <b:First>Vincent</b:First>
          </b:Person>
        </b:NameList>
      </b:Author>
    </b:Author>
    <b:RefOrder>56</b:RefOrder>
  </b:Source>
  <b:Source>
    <b:Tag>Nti17</b:Tag>
    <b:SourceType>JournalArticle</b:SourceType>
    <b:Guid>{2052431C-AFC4-4012-888D-68FAB65771D1}</b:Guid>
    <b:Title>Digital Textile Printing: A New Alternative to Short-Run Textile Printing in Ghana</b:Title>
    <b:JournalName>International Journal of Technology and Management Research</b:JournalName>
    <b:Year>2017</b:Year>
    <b:Pages>60-65</b:Pages>
    <b:Volume>2</b:Volume>
    <b:Issue>1</b:Issue>
    <b:Author>
      <b:Author>
        <b:NameList>
          <b:Person>
            <b:Last>Ntim</b:Last>
            <b:First>Charles K.</b:First>
          </b:Person>
          <b:Person>
            <b:Last>Acquaye</b:Last>
            <b:First>Richard</b:First>
          </b:Person>
          <b:Person>
            <b:Last>Ocran</b:Last>
            <b:First>Sophia P.</b:First>
          </b:Person>
        </b:NameList>
      </b:Author>
    </b:Author>
    <b:RefOrder>58</b:RefOrder>
  </b:Source>
  <b:Source>
    <b:Tag>HPI02</b:Tag>
    <b:SourceType>ElectronicSource</b:SourceType>
    <b:Guid>{DF799C05-1604-4C2E-843D-7401AEDE565E}</b:Guid>
    <b:Title>Material Safety Data Sheet</b:Title>
    <b:Year>2002</b:Year>
    <b:Author>
      <b:Author>
        <b:Corporate>HP Invent</b:Corporate>
      </b:Author>
    </b:Author>
    <b:Publisher>HP Invent</b:Publisher>
    <b:RefOrder>60</b:RefOrder>
  </b:Source>
  <b:Source>
    <b:Tag>Pac96</b:Tag>
    <b:SourceType>Patent</b:SourceType>
    <b:Guid>{60DD514B-C1F4-4219-80F4-26FBA6417F0A}</b:Guid>
    <b:Title>Photoconductor comprising a complex between metal oxide phthalocyanine compounds and hydroxy compounds</b:Title>
    <b:Year>1996</b:Year>
    <b:PatentNumber>5,750,300</b:PatentNumber>
    <b:Author>
      <b:Inventor>
        <b:NameList>
          <b:Person>
            <b:Last>Packard</b:Last>
            <b:First>Hewlett</b:First>
          </b:Person>
        </b:NameList>
      </b:Inventor>
    </b:Author>
    <b:RefOrder>61</b:RefOrder>
  </b:Source>
  <b:Source>
    <b:Tag>Now191</b:Tag>
    <b:SourceType>JournalArticle</b:SourceType>
    <b:Guid>{57B857A9-EA97-4B3F-9808-B22637874A44}</b:Guid>
    <b:Title>Progress in the synthesis of perylene bisimide dyes</b:Title>
    <b:Year>2019</b:Year>
    <b:JournalName>Organic Chemistry Frontiers</b:JournalName>
    <b:Volume>6</b:Volume>
    <b:Issue>1272</b:Issue>
    <b:Author>
      <b:Author>
        <b:NameList>
          <b:Person>
            <b:Last>Nowak-Krol</b:Last>
            <b:First>Agnieszka</b:First>
          </b:Person>
          <b:Person>
            <b:Last>Wurthner</b:Last>
            <b:First>Frank</b:First>
          </b:Person>
        </b:NameList>
      </b:Author>
    </b:Author>
    <b:RefOrder>54</b:RefOrder>
  </b:Source>
  <b:Source>
    <b:Tag>Aus19</b:Tag>
    <b:SourceType>Report</b:SourceType>
    <b:Guid>{7DA13816-2563-4FF4-BDCD-935F575E75BA}</b:Guid>
    <b:Title>Safety review of coumarin in topical listed medicines</b:Title>
    <b:Year>2019</b:Year>
    <b:Author>
      <b:Author>
        <b:Corporate>Australian Government</b:Corporate>
      </b:Author>
    </b:Author>
    <b:Publisher>Department of Health and Age Care</b:Publisher>
    <b:RefOrder>77</b:RefOrder>
  </b:Source>
  <b:Source>
    <b:Tag>Bjo05</b:Tag>
    <b:SourceType>JournalArticle</b:SourceType>
    <b:Guid>{2387F9DE-9B4F-4899-9191-8E04F3BE6989}</b:Guid>
    <b:Title>Determination of banned dyes in consumer goods</b:Title>
    <b:Year>2005</b:Year>
    <b:Author>
      <b:Author>
        <b:NameList>
          <b:Person>
            <b:Last>Bjorklund</b:Last>
            <b:First>Erland</b:First>
          </b:Person>
        </b:NameList>
      </b:Author>
    </b:Author>
    <b:JournalName>TrAC Trends in Analytical Chemistry</b:JournalName>
    <b:Pages>49-56</b:Pages>
    <b:Volume>24</b:Volume>
    <b:Issue>1</b:Issue>
    <b:RefOrder>78</b:RefOrder>
  </b:Source>
  <b:Source>
    <b:Tag>Waw21</b:Tag>
    <b:SourceType>ArticleInAPeriodical</b:SourceType>
    <b:Guid>{F08B8C0C-E544-4CDB-AED8-322610BE20A5}</b:Guid>
    <b:Title>Global Supply Chain Challenges Impacting Color Pigments Value Chain</b:Title>
    <b:Year>2021</b:Year>
    <b:Pages>30</b:Pages>
    <b:PeriodicalTitle>Specialty Insights</b:PeriodicalTitle>
    <b:Month>October</b:Month>
    <b:Author>
      <b:Author>
        <b:NameList>
          <b:Person>
            <b:Last>Wawer</b:Last>
            <b:First>David</b:First>
          </b:Person>
        </b:NameList>
      </b:Author>
    </b:Author>
    <b:RefOrder>79</b:RefOrder>
  </b:Source>
  <b:Source>
    <b:Tag>SWF23</b:Tag>
    <b:SourceType>InternetSite</b:SourceType>
    <b:Guid>{6F438E33-9042-4363-8A15-80B9752C458D}</b:Guid>
    <b:Title>SWFX ACID DYE - INTERMIXABLE. WILL DYE WOOL, SILK, FEATHERS AND NYLON</b:Title>
    <b:Year>2023</b:Year>
    <b:Author>
      <b:Author>
        <b:Corporate>SWFX Shop</b:Corporate>
      </b:Author>
    </b:Author>
    <b:YearAccessed>2023</b:YearAccessed>
    <b:MonthAccessed>January</b:MonthAccessed>
    <b:DayAccessed>25</b:DayAccessed>
    <b:URL>https://swfxshop.com/products/swfx-acid-dye</b:URL>
    <b:RefOrder>80</b:RefOrder>
  </b:Source>
  <b:Source>
    <b:Tag>Ikr22</b:Tag>
    <b:SourceType>JournalArticle</b:SourceType>
    <b:Guid>{B93F3F1A-D64D-4976-8F5D-030151846A85}</b:Guid>
    <b:Title>Biological Degradation of the Azo Dye Basic Orange 2 by Escherichia coli: A Sustainable and Ecofriendly Approach for the Treatment of Textile Wastewater</b:Title>
    <b:Year>2022</b:Year>
    <b:JournalName>Water</b:JournalName>
    <b:Pages>2969</b:Pages>
    <b:Volume>14</b:Volume>
    <b:Issue>19</b:Issue>
    <b:Author>
      <b:Author>
        <b:NameList>
          <b:Person>
            <b:Last>Ikram</b:Last>
            <b:First>Muhammad</b:First>
          </b:Person>
          <b:Person>
            <b:Last>Naeem</b:Last>
            <b:First>Mohammad</b:First>
          </b:Person>
          <b:Person>
            <b:Last>Zahoor</b:Last>
            <b:First>Muhammad</b:First>
          </b:Person>
          <b:Person>
            <b:Last>Hanafiah</b:Last>
            <b:First>Marlia Mohd</b:First>
          </b:Person>
          <b:Person>
            <b:Last>Oyekanmi</b:Last>
            <b:First>Adeleke Abdulrahman</b:First>
          </b:Person>
          <b:Person>
            <b:Last>Ullah</b:Last>
            <b:First>Riaz</b:First>
          </b:Person>
          <b:Person>
            <b:Last>Farraj</b:Last>
            <b:First>Dunia A. Al</b:First>
          </b:Person>
          <b:Person>
            <b:Last>Elshikh</b:Last>
            <b:First>Mohamed S.</b:First>
          </b:Person>
          <b:Person>
            <b:Last>Zekker</b:Last>
            <b:First>Ivar</b:First>
          </b:Person>
          <b:Person>
            <b:Last>Gulfam</b:Last>
            <b:First>Naila</b:First>
          </b:Person>
        </b:NameList>
      </b:Author>
    </b:Author>
    <b:RefOrder>85</b:RefOrder>
  </b:Source>
  <b:Source>
    <b:Tag>ION23</b:Tag>
    <b:SourceType>Report</b:SourceType>
    <b:Guid>{25B79910-15F1-48A5-ABB5-2D2647FF8EB3}</b:Guid>
    <b:Title>VOC Issues In Heavy Industries </b:Title>
    <b:Year>2023</b:Year>
    <b:Author>
      <b:Author>
        <b:Corporate>ION Science Ltd</b:Corporate>
      </b:Author>
    </b:Author>
    <b:Publisher>ION Science Ltd</b:Publisher>
    <b:City>Royston</b:City>
    <b:RefOrder>86</b:RefOrder>
  </b:Source>
  <b:Source>
    <b:Tag>HMG17</b:Tag>
    <b:SourceType>Report</b:SourceType>
    <b:Guid>{41FC103C-E79B-4977-AC57-AC3BD5F0D3EC}</b:Guid>
    <b:Title>Building our Industrial Strategy</b:Title>
    <b:Year>2017</b:Year>
    <b:Publisher>HM Government</b:Publisher>
    <b:City>London</b:City>
    <b:Author>
      <b:Author>
        <b:Corporate>HM Government</b:Corporate>
      </b:Author>
    </b:Author>
    <b:RefOrder>87</b:RefOrder>
  </b:Source>
  <b:Source>
    <b:Tag>Ayd18</b:Tag>
    <b:SourceType>JournalArticle</b:SourceType>
    <b:Guid>{75CFD05C-F63E-40E1-97AF-2A12C81306E4}</b:Guid>
    <b:Title>Light fastness of printing inks: A review</b:Title>
    <b:Year>2018</b:Year>
    <b:JournalName>Journal of Graphic Engineering and Design</b:JournalName>
    <b:Pages>37-43</b:Pages>
    <b:Volume>9</b:Volume>
    <b:Issue>1</b:Issue>
    <b:Author>
      <b:Author>
        <b:NameList>
          <b:Person>
            <b:Last>Aydemir</b:Last>
            <b:First>Cem</b:First>
          </b:Person>
          <b:Person>
            <b:Last>Yenidogan</b:Last>
            <b:First>Semiha</b:First>
          </b:Person>
        </b:NameList>
      </b:Author>
    </b:Author>
    <b:RefOrder>90</b:RefOrder>
  </b:Source>
  <b:Source>
    <b:Tag>Cot20</b:Tag>
    <b:SourceType>JournalArticle</b:SourceType>
    <b:Guid>{45FF0A25-0C1A-45B5-8644-E8C1866AE811}</b:Guid>
    <b:Title>Improved garment longevity and reduced microfibre release are important sustainability benefits of laundering in colder and quicker washing machine cycles</b:Title>
    <b:JournalName>Dyes and Pigments</b:JournalName>
    <b:Year>2020</b:Year>
    <b:Volume>177</b:Volume>
    <b:Author>
      <b:Author>
        <b:NameList>
          <b:Person>
            <b:Last>Cotton</b:Last>
            <b:First>Lucy</b:First>
          </b:Person>
          <b:Person>
            <b:Last>Hayward</b:Last>
            <b:First>Adam S.</b:First>
          </b:Person>
          <b:Person>
            <b:Last>Lant</b:Last>
            <b:First>Neil J.</b:First>
          </b:Person>
          <b:Person>
            <b:Last>Blackburn</b:Last>
            <b:First>Richard S.</b:First>
          </b:Person>
        </b:NameList>
      </b:Author>
    </b:Author>
    <b:RefOrder>91</b:RefOrder>
  </b:Source>
  <b:Source>
    <b:Tag>Wag12</b:Tag>
    <b:SourceType>JournalArticle</b:SourceType>
    <b:Guid>{FABD8681-D36D-4B7F-BAFC-62DB1A59103B}</b:Guid>
    <b:Title>Optimization of Caustic Soda Concentration of Causticization of Cotton</b:Title>
    <b:JournalName>Open Access Scientific Reports</b:JournalName>
    <b:Year>2012</b:Year>
    <b:Volume>1</b:Volume>
    <b:Issue>9</b:Issue>
    <b:Author>
      <b:Author>
        <b:NameList>
          <b:Person>
            <b:Last>Wagaw</b:Last>
            <b:First>Tamane</b:First>
          </b:Person>
          <b:Person>
            <b:Last>Chavan</b:Last>
            <b:First>RB</b:First>
          </b:Person>
        </b:NameList>
      </b:Author>
    </b:Author>
    <b:RefOrder>88</b:RefOrder>
  </b:Source>
  <b:Source>
    <b:Tag>Ers08</b:Tag>
    <b:SourceType>JournalArticle</b:SourceType>
    <b:Guid>{2B77F017-4628-462E-AF45-9261952C5EC5}</b:Guid>
    <b:Title>Risk informed decision-making and its ethical basis</b:Title>
    <b:JournalName>Reliability Engineering and System Safety</b:JournalName>
    <b:Year>2008</b:Year>
    <b:Pages>197-205</b:Pages>
    <b:Volume>93</b:Volume>
    <b:Author>
      <b:Author>
        <b:NameList>
          <b:Person>
            <b:Last>Ersdal</b:Last>
            <b:First>Gerhard</b:First>
          </b:Person>
          <b:Person>
            <b:Last>Aven</b:Last>
            <b:First>Terje</b:First>
          </b:Person>
        </b:NameList>
      </b:Author>
    </b:Author>
    <b:RefOrder>92</b:RefOrder>
  </b:Source>
  <b:Source>
    <b:Tag>Ste17</b:Tag>
    <b:SourceType>JournalArticle</b:SourceType>
    <b:Guid>{2716004F-AE54-4D0A-9857-470C53D7A0BE}</b:Guid>
    <b:Title>Other people's lives, other people's livelihoods - making ALARP decisions in the context of considerations other than safety and cost</b:Title>
    <b:JournalName>Safety and Reliability</b:JournalName>
    <b:Year>2017</b:Year>
    <b:Pages>279-296</b:Pages>
    <b:Volume>36</b:Volume>
    <b:Issue>4</b:Issue>
    <b:Author>
      <b:Author>
        <b:NameList>
          <b:Person>
            <b:Last>Stephens</b:Last>
            <b:First>David W.</b:First>
          </b:Person>
        </b:NameList>
      </b:Author>
    </b:Author>
    <b:RefOrder>93</b:RefOrder>
  </b:Source>
  <b:Source>
    <b:Tag>Jad18</b:Tag>
    <b:SourceType>JournalArticle</b:SourceType>
    <b:Guid>{6D6BF1F1-7A3E-4BD2-9A67-280C33804281}</b:Guid>
    <b:Title>Manufacturing of sulphated castor oil (Turkey red oil) by sulphonation process</b:Title>
    <b:JournalName>International Journal of Advanced Research in Science, Engineering and Technology</b:JournalName>
    <b:Year>2018</b:Year>
    <b:Volume>5</b:Volume>
    <b:Issue>7</b:Issue>
    <b:Author>
      <b:Author>
        <b:NameList>
          <b:Person>
            <b:Last>Jadhav</b:Last>
            <b:First>Yogesh Z.</b:First>
          </b:Person>
          <b:Person>
            <b:Last>Siddhanth</b:Last>
            <b:First>D. Deshpande</b:First>
          </b:Person>
          <b:Person>
            <b:Last>Sindhikar</b:Last>
            <b:First>Akash A.</b:First>
          </b:Person>
        </b:NameList>
      </b:Author>
    </b:Author>
    <b:RefOrder>94</b:RefOrder>
  </b:Source>
  <b:Source>
    <b:Tag>Cul19</b:Tag>
    <b:SourceType>Report</b:SourceType>
    <b:Guid>{1529682E-3368-4553-9BA3-16A12BF9424D}</b:Guid>
    <b:Title>Note on the Stabilization of Dilute Sodium Hypochlorite Solutions (Dakin's Solution)</b:Title>
    <b:Year>1919</b:Year>
    <b:Author>
      <b:Author>
        <b:NameList>
          <b:Person>
            <b:Last>Cullen</b:Last>
            <b:First>Glenn E.</b:First>
          </b:Person>
          <b:Person>
            <b:Last>Hubbard</b:Last>
            <b:First>Roger S.</b:First>
          </b:Person>
        </b:NameList>
      </b:Author>
    </b:Author>
    <b:Publisher>Laboratories of The Rockefeller Institute for Medical Research</b:Publisher>
    <b:RefOrder>95</b:RefOrder>
  </b:Source>
  <b:Source>
    <b:Tag>Man19</b:Tag>
    <b:SourceType>JournalArticle</b:SourceType>
    <b:Guid>{33736DD9-0BA7-4851-B90D-B46243BB59FB}</b:Guid>
    <b:Title>Improved Bacterial-Fungal Consortium as an Alternative Approach for Enhanced Decolourisation and Degradation of Azo Dyes: A Review</b:Title>
    <b:Year>2019</b:Year>
    <b:JournalName>Nature Environment and Pollution Technology</b:JournalName>
    <b:Pages>49-64</b:Pages>
    <b:Volume>18</b:Volume>
    <b:Issue>1</b:Issue>
    <b:Author>
      <b:Author>
        <b:NameList>
          <b:Person>
            <b:Last>Mani</b:Last>
            <b:First>Arunkumar</b:First>
          </b:Person>
          <b:Person>
            <b:Last>Hameed</b:Last>
            <b:First>Sheik Abdulla Shahul </b:First>
          </b:Person>
        </b:NameList>
      </b:Author>
    </b:Author>
    <b:RefOrder>96</b:RefOrder>
  </b:Source>
  <b:Source>
    <b:Tag>Luc06</b:Tag>
    <b:SourceType>Report</b:SourceType>
    <b:Guid>{34DEBE7B-A56E-4CE5-AF1D-1F661FD78A3E}</b:Guid>
    <b:Title>Observer Magazine: Ethical living: Dilemma: Is it wrong to wear leather shoes?: Reducing your eco footprint no longer means making do with plastic. Even Carrie Bradshaw would approve, says Lucy Siegle</b:Title>
    <b:Year>2006</b:Year>
    <b:Publisher>The Observer</b:Publisher>
    <b:City>London</b:City>
    <b:Author>
      <b:Author>
        <b:NameList>
          <b:Person>
            <b:Last>Lucy</b:Last>
            <b:First>Siegle</b:First>
          </b:Person>
        </b:NameList>
      </b:Author>
    </b:Author>
    <b:RefOrder>99</b:RefOrder>
  </b:Source>
  <b:Source>
    <b:Tag>MIT</b:Tag>
    <b:SourceType>Report</b:SourceType>
    <b:Guid>{F1DC221B-9CA7-496C-A9C9-8FEB32B33253}</b:Guid>
    <b:Author>
      <b:Author>
        <b:Corporate>MIT Enterprise Forum CEE</b:Corporate>
      </b:Author>
    </b:Author>
    <b:Title>Is This Product Sustainable? 10 Tips on Ensuring Product Sustainability</b:Title>
    <b:Publisher>MIT Enterprise Forum CEE</b:Publisher>
    <b:City>Poland</b:City>
    <b:RefOrder>97</b:RefOrder>
  </b:Source>
  <b:Source>
    <b:Tag>FUT</b:Tag>
    <b:SourceType>Report</b:SourceType>
    <b:Guid>{14442928-F13C-4E69-B1E3-F566EF55538E}</b:Guid>
    <b:Author>
      <b:Author>
        <b:Corporate>FUTAMURA</b:Corporate>
      </b:Author>
    </b:Author>
    <b:Title>NatureFlex RENEWABLE AND COMPOSTABLE PACKAGING FILMS</b:Title>
    <b:Publisher>FUTAMURA</b:Publisher>
    <b:RefOrder>98</b:RefOrder>
  </b:Source>
  <b:Source>
    <b:Tag>Fan16</b:Tag>
    <b:SourceType>JournalArticle</b:SourceType>
    <b:Guid>{D5E7BF3D-CFEC-4905-BBD4-A831DFDC4E8B}</b:Guid>
    <b:Title>Recent advances in the synthesis of vinyl sulfones</b:Title>
    <b:Year>2016</b:Year>
    <b:JournalName>Royal Society of Chemistry</b:JournalName>
    <b:Author>
      <b:Author>
        <b:NameList>
          <b:Person>
            <b:Last>Fang</b:Last>
            <b:First>Yuyu</b:First>
          </b:Person>
          <b:Person>
            <b:Last>Luo</b:Last>
            <b:First>Zaigang</b:First>
          </b:Person>
          <b:Person>
            <b:Last>Xu</b:Last>
            <b:First>Xuemei</b:First>
          </b:Person>
        </b:NameList>
      </b:Author>
    </b:Author>
    <b:RefOrder>100</b:RefOrder>
  </b:Source>
  <b:Source>
    <b:Tag>Ben20</b:Tag>
    <b:SourceType>JournalArticle</b:SourceType>
    <b:Guid>{BCAFFAB5-80A2-4A49-8A82-DB8B0A78631F}</b:Guid>
    <b:Title>Classifications, properties, recent synthesis and applications of azo dyes</b:Title>
    <b:JournalName>Heliyon</b:JournalName>
    <b:Year>2020</b:Year>
    <b:Author>
      <b:Author>
        <b:NameList>
          <b:Person>
            <b:Last>Benkhaya</b:Last>
            <b:First>Said</b:First>
          </b:Person>
          <b:Person>
            <b:Last>M'rabet</b:Last>
            <b:First>Souad</b:First>
          </b:Person>
          <b:Person>
            <b:Last>Ahmed El Harfi</b:Last>
          </b:Person>
        </b:NameList>
      </b:Author>
    </b:Author>
    <b:RefOrder>101</b:RefOrder>
  </b:Source>
  <b:Source>
    <b:Tag>Par01</b:Tag>
    <b:SourceType>ConferenceProceedings</b:SourceType>
    <b:Guid>{1DDEF4F4-10A7-40E8-B5A3-C8DF740D191B}</b:Guid>
    <b:Title>Runaway Reaction During Production of an Azo Dye Intermediate</b:Title>
    <b:Year>2001</b:Year>
    <b:City>Huddersfield</b:City>
    <b:Publisher>IChemE</b:Publisher>
    <b:Author>
      <b:Author>
        <b:NameList>
          <b:Person>
            <b:Last>Partington</b:Last>
            <b:First>Stafford</b:First>
          </b:Person>
          <b:Person>
            <b:Last>Waldram</b:Last>
            <b:First>Simon</b:First>
          </b:Person>
        </b:NameList>
      </b:Author>
    </b:Author>
    <b:RefOrder>102</b:RefOrder>
  </b:Source>
  <b:Source>
    <b:Tag>Tun09</b:Tag>
    <b:SourceType>JournalArticle</b:SourceType>
    <b:Guid>{46D66A39-4CDA-44BC-8E12-DDB0536838D6}</b:Guid>
    <b:Title>Potential use of cotton plant wastes for the removal of Remazol Black B reactive dye</b:Title>
    <b:Year>2009</b:Year>
    <b:JournalName>Journal of Hazardous Materials</b:JournalName>
    <b:Pages>187-198</b:Pages>
    <b:Volume>163</b:Volume>
    <b:Author>
      <b:Author>
        <b:NameList>
          <b:Person>
            <b:Last>Tunc</b:Last>
            <b:First>Ozlem</b:First>
          </b:Person>
          <b:Person>
            <b:Last>Tanaci</b:Last>
            <b:First>Hacer</b:First>
          </b:Person>
          <b:Person>
            <b:Last>Aksu</b:Last>
            <b:First>Zumriye</b:First>
          </b:Person>
        </b:NameList>
      </b:Author>
    </b:Author>
    <b:RefOrder>103</b:RefOrder>
  </b:Source>
  <b:Source>
    <b:Tag>Sel21</b:Tag>
    <b:SourceType>JournalArticle</b:SourceType>
    <b:Guid>{2A3E6929-69BB-4163-824F-EF0B699F7DB1}</b:Guid>
    <b:Title>An over review on recently developed techniques, mechanisms and intermediate involved in the advanced azo dye degradation for industrial application</b:Title>
    <b:JournalName>Journal of Molecular Structure</b:JournalName>
    <b:Year>2021</b:Year>
    <b:Volume>1224</b:Volume>
    <b:Author>
      <b:Author>
        <b:NameList>
          <b:Person>
            <b:Last>Selvaraj</b:Last>
            <b:First>V.</b:First>
          </b:Person>
          <b:Person>
            <b:Last>Karthika</b:Last>
            <b:First>T. Swarna</b:First>
          </b:Person>
          <b:Person>
            <b:Last>Mansiya</b:Last>
            <b:First>C.</b:First>
          </b:Person>
          <b:Person>
            <b:Last>Alagar</b:Last>
            <b:First>M.</b:First>
          </b:Person>
        </b:NameList>
      </b:Author>
    </b:Author>
    <b:RefOrder>104</b:RefOrder>
  </b:Source>
  <b:Source>
    <b:Tag>May191</b:Tag>
    <b:SourceType>JournalArticle</b:SourceType>
    <b:Guid>{53A0502A-3E61-4F02-A301-E53799A6535E}</b:Guid>
    <b:Title>Ethics and responsibilisation in agri-food governance: the single-use plastics debate and strategies to introduce reusable coffee cups in UK retail chains </b:Title>
    <b:JournalName>Agriculture and Human Values </b:JournalName>
    <b:Year>2019</b:Year>
    <b:Pages>301-312</b:Pages>
    <b:Volume>36</b:Volume>
    <b:Author>
      <b:Author>
        <b:NameList>
          <b:Person>
            <b:Last>Maye</b:Last>
            <b:First>Damian</b:First>
          </b:Person>
          <b:Person>
            <b:Last>Kirwan</b:Last>
            <b:First>James</b:First>
          </b:Person>
          <b:Person>
            <b:Last>Brunori</b:Last>
            <b:First>Gianluca</b:First>
          </b:Person>
        </b:NameList>
      </b:Author>
    </b:Author>
    <b:RefOrder>105</b:RefOrder>
  </b:Source>
  <b:Source>
    <b:Tag>Ogu11</b:Tag>
    <b:SourceType>Report</b:SourceType>
    <b:Guid>{EFEC249C-4D08-450A-8EC7-B157F307C90D}</b:Guid>
    <b:Title>Temperature Control System</b:Title>
    <b:Year>2011</b:Year>
    <b:Publisher>Babcock University</b:Publisher>
    <b:Author>
      <b:Author>
        <b:NameList>
          <b:Person>
            <b:Last>Ogu</b:Last>
            <b:First>Emmanuel C.</b:First>
          </b:Person>
        </b:NameList>
      </b:Author>
    </b:Author>
    <b:RefOrder>106</b:RefOrder>
  </b:Source>
  <b:Source>
    <b:Tag>Ric19</b:Tag>
    <b:SourceType>JournalArticle</b:SourceType>
    <b:Guid>{1EC3288A-22F5-4940-8D64-99D0E8956266}</b:Guid>
    <b:Title>Automated pH Monitoring and Controlling System for Hydroponics under Greenhouse Condition</b:Title>
    <b:Year>2019</b:Year>
    <b:JournalName>Journal of Engineering and Applied Sciences</b:JournalName>
    <b:Author>
      <b:Author>
        <b:NameList>
          <b:Person>
            <b:Last>Rico</b:Last>
            <b:First>Amy Lizbeth Jose</b:First>
          </b:Person>
        </b:NameList>
      </b:Author>
    </b:Author>
    <b:RefOrder>107</b:RefOrder>
  </b:Source>
  <b:Source>
    <b:Tag>Ara17</b:Tag>
    <b:SourceType>ConferenceProceedings</b:SourceType>
    <b:Guid>{64782898-5611-42DF-96AE-3F2B0CA97E15}</b:Guid>
    <b:Title>An Automatic Control System for Sluice Gate in Salinity and Flood Control in Open Canal</b:Title>
    <b:Year>2017</b:Year>
    <b:City>Peradeniya</b:City>
    <b:Publisher>The 28th International Symposium on Transport Phenomena</b:Publisher>
    <b:Author>
      <b:Author>
        <b:NameList>
          <b:Person>
            <b:Last>Arachchige</b:Last>
            <b:First>Dimuthu D. Kodippili</b:First>
          </b:Person>
          <b:Person>
            <b:Last>Wickramasinghe</b:Last>
            <b:First>Manjula</b:First>
          </b:Person>
        </b:NameList>
      </b:Author>
    </b:Author>
    <b:RefOrder>108</b:RefOrder>
  </b:Source>
  <b:Source>
    <b:Tag>Hse08</b:Tag>
    <b:SourceType>JournalArticle</b:SourceType>
    <b:Guid>{85479905-EAAD-400B-B833-111C64679574}</b:Guid>
    <b:Title>Specfication Seeking: How Product Specifications Influence Consumer Preference</b:Title>
    <b:Year>2008</b:Year>
    <b:JournalName>The Journal of Consumer Research</b:JournalName>
    <b:Pages>952-966</b:Pages>
    <b:Volume>35</b:Volume>
    <b:Issue>6</b:Issue>
    <b:Author>
      <b:Author>
        <b:NameList>
          <b:Person>
            <b:Last>Hsee</b:Last>
            <b:First>Christopher K.</b:First>
          </b:Person>
          <b:Person>
            <b:Last>Yang</b:Last>
            <b:First>Yang</b:First>
          </b:Person>
          <b:Person>
            <b:Last>Gu</b:Last>
            <b:First>Yangjie</b:First>
          </b:Person>
          <b:Person>
            <b:Last>Chen</b:Last>
            <b:First>Jie</b:First>
          </b:Person>
        </b:NameList>
      </b:Author>
    </b:Author>
    <b:RefOrder>109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3478195-FE76-4152-9E48-0270DE4141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45</Pages>
  <Words>18248</Words>
  <Characters>104019</Characters>
  <Application>Microsoft Office Word</Application>
  <DocSecurity>0</DocSecurity>
  <Lines>866</Lines>
  <Paragraphs>244</Paragraphs>
  <ScaleCrop>false</ScaleCrop>
  <HeadingPairs>
    <vt:vector size="2" baseType="variant">
      <vt:variant>
        <vt:lpstr>Title</vt:lpstr>
      </vt:variant>
      <vt:variant>
        <vt:i4>1</vt:i4>
      </vt:variant>
    </vt:vector>
  </HeadingPairs>
  <TitlesOfParts>
    <vt:vector size="1" baseType="lpstr">
      <vt:lpstr>Can Industry 4.0 Technologies Be Used to Improve the Effectiveness of Printing on Wet Cellulose Tubing</vt:lpstr>
    </vt:vector>
  </TitlesOfParts>
  <Company/>
  <LinksUpToDate>false</LinksUpToDate>
  <CharactersWithSpaces>122023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Can Industry 4.0 Technologies Be Used to Improve the Effectiveness of Printing on Wet Cellulose Tubing</dc:title>
  <dc:subject>Industry 4.0 Dissertation</dc:subject>
  <dc:creator>Rhys Williams</dc:creator>
  <cp:keywords/>
  <dc:description/>
  <cp:lastModifiedBy>Rhys Williams</cp:lastModifiedBy>
  <cp:revision>2</cp:revision>
  <cp:lastPrinted>2023-02-27T08:48:00Z</cp:lastPrinted>
  <dcterms:created xsi:type="dcterms:W3CDTF">2023-02-27T12:28:00Z</dcterms:created>
  <dcterms:modified xsi:type="dcterms:W3CDTF">2023-02-27T12:28:00Z</dcterms:modified>
</cp:coreProperties>
</file>