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220FE" w:rsidP="579860A5" w:rsidRDefault="00C220FE" w14:paraId="3E61CBC5" w14:textId="3AA0AB4A">
      <w:pPr>
        <w:pStyle w:val="Normal"/>
        <w:spacing w:after="0" w:line="360" w:lineRule="auto"/>
        <w:jc w:val="both"/>
      </w:pPr>
      <w:r w:rsidR="0A932C70">
        <w:drawing>
          <wp:inline wp14:editId="475E19BB" wp14:anchorId="412658E2">
            <wp:extent cx="5486682" cy="1612983"/>
            <wp:effectExtent l="0" t="0" r="0" b="0"/>
            <wp:docPr id="10905106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0510608" name="Picture 1090510608"/>
                    <pic:cNvPicPr/>
                  </pic:nvPicPr>
                  <pic:blipFill>
                    <a:blip xmlns:r="http://schemas.openxmlformats.org/officeDocument/2006/relationships" r:embed="rId1296911756">
                      <a:extLst>
                        <a:ext uri="{28A0092B-C50C-407E-A947-70E740481C1C}">
                          <a14:useLocalDpi xmlns:a14="http://schemas.microsoft.com/office/drawing/2010/main"/>
                        </a:ext>
                      </a:extLst>
                    </a:blip>
                    <a:stretch>
                      <a:fillRect/>
                    </a:stretch>
                  </pic:blipFill>
                  <pic:spPr>
                    <a:xfrm>
                      <a:off x="0" y="0"/>
                      <a:ext cx="5486682" cy="1612983"/>
                    </a:xfrm>
                    <a:prstGeom prst="rect">
                      <a:avLst/>
                    </a:prstGeom>
                  </pic:spPr>
                </pic:pic>
              </a:graphicData>
            </a:graphic>
          </wp:inline>
        </w:drawing>
      </w:r>
    </w:p>
    <w:p w:rsidRPr="00C220FE" w:rsidR="00C220FE" w:rsidP="579860A5" w:rsidRDefault="00C220FE" w14:paraId="59D86A67" w14:textId="297966D5">
      <w:pPr>
        <w:pStyle w:val="Normal"/>
        <w:spacing w:after="0" w:line="360" w:lineRule="auto"/>
        <w:jc w:val="both"/>
      </w:pPr>
    </w:p>
    <w:p w:rsidRPr="00C220FE" w:rsidR="00C220FE" w:rsidP="579860A5" w:rsidRDefault="00C220FE" w14:paraId="21D4963F" w14:textId="41EB7447">
      <w:pPr>
        <w:pStyle w:val="Normal"/>
        <w:spacing w:after="0" w:line="360" w:lineRule="auto"/>
        <w:jc w:val="both"/>
      </w:pPr>
    </w:p>
    <w:p w:rsidRPr="00C220FE" w:rsidR="00C220FE" w:rsidP="00C220FE" w:rsidRDefault="00C220FE" w14:paraId="45DFF1C0" w14:textId="662292A8">
      <w:pPr>
        <w:spacing w:after="0" w:line="360" w:lineRule="auto"/>
        <w:jc w:val="both"/>
      </w:pPr>
      <w:r w:rsidRPr="579860A5" w:rsidR="0A932C70">
        <w:rPr>
          <w:rFonts w:ascii="Arial" w:hAnsi="Arial" w:eastAsia="Arial" w:cs="Arial"/>
          <w:b w:val="1"/>
          <w:bCs w:val="1"/>
          <w:noProof w:val="0"/>
          <w:color w:val="000000" w:themeColor="text1" w:themeTint="FF" w:themeShade="FF"/>
          <w:sz w:val="24"/>
          <w:szCs w:val="24"/>
          <w:lang w:val="en-US"/>
        </w:rPr>
        <w:t xml:space="preserve">Student Name: </w:t>
      </w:r>
      <w:r w:rsidRPr="579860A5" w:rsidR="0A932C70">
        <w:rPr>
          <w:rFonts w:ascii="Arial" w:hAnsi="Arial" w:eastAsia="Arial" w:cs="Arial"/>
          <w:noProof w:val="0"/>
          <w:color w:val="000000" w:themeColor="text1" w:themeTint="FF" w:themeShade="FF"/>
          <w:sz w:val="24"/>
          <w:szCs w:val="24"/>
          <w:lang w:val="en-US"/>
        </w:rPr>
        <w:t xml:space="preserve">Cristita Asis </w:t>
      </w:r>
    </w:p>
    <w:p w:rsidRPr="00C220FE" w:rsidR="00C220FE" w:rsidP="00C220FE" w:rsidRDefault="00C220FE" w14:paraId="7CB0C22E" w14:textId="7CE047A8">
      <w:pPr>
        <w:spacing w:after="0" w:line="360" w:lineRule="auto"/>
        <w:jc w:val="both"/>
      </w:pPr>
      <w:r w:rsidRPr="579860A5" w:rsidR="0A932C70">
        <w:rPr>
          <w:rFonts w:ascii="Arial" w:hAnsi="Arial" w:eastAsia="Arial" w:cs="Arial"/>
          <w:b w:val="1"/>
          <w:bCs w:val="1"/>
          <w:noProof w:val="0"/>
          <w:color w:val="000000" w:themeColor="text1" w:themeTint="FF" w:themeShade="FF"/>
          <w:sz w:val="24"/>
          <w:szCs w:val="24"/>
          <w:lang w:val="en-US"/>
        </w:rPr>
        <w:t xml:space="preserve">Student Number: </w:t>
      </w:r>
      <w:r w:rsidRPr="579860A5" w:rsidR="0A932C70">
        <w:rPr>
          <w:rFonts w:ascii="Arial" w:hAnsi="Arial" w:eastAsia="Arial" w:cs="Arial"/>
          <w:noProof w:val="0"/>
          <w:color w:val="000000" w:themeColor="text1" w:themeTint="FF" w:themeShade="FF"/>
          <w:sz w:val="24"/>
          <w:szCs w:val="24"/>
          <w:lang w:val="en-US"/>
        </w:rPr>
        <w:t>2333553</w:t>
      </w:r>
      <w:r w:rsidRPr="579860A5" w:rsidR="0A932C70">
        <w:rPr>
          <w:rFonts w:ascii="Times New Roman" w:hAnsi="Times New Roman" w:eastAsia="Times New Roman" w:cs="Times New Roman"/>
          <w:noProof w:val="0"/>
          <w:color w:val="000000" w:themeColor="text1" w:themeTint="FF" w:themeShade="FF"/>
          <w:sz w:val="24"/>
          <w:szCs w:val="24"/>
          <w:lang w:val="en-US"/>
        </w:rPr>
        <w:t xml:space="preserve"> </w:t>
      </w:r>
      <w:r w:rsidRPr="579860A5" w:rsidR="0A932C70">
        <w:rPr>
          <w:rFonts w:ascii="Arial" w:hAnsi="Arial" w:eastAsia="Arial" w:cs="Arial"/>
          <w:noProof w:val="0"/>
          <w:color w:val="000000" w:themeColor="text1" w:themeTint="FF" w:themeShade="FF"/>
          <w:sz w:val="24"/>
          <w:szCs w:val="24"/>
          <w:lang w:val="en-US"/>
        </w:rPr>
        <w:t xml:space="preserve"> </w:t>
      </w:r>
    </w:p>
    <w:p w:rsidRPr="00C220FE" w:rsidR="00C220FE" w:rsidP="579860A5" w:rsidRDefault="00C220FE" w14:paraId="53DBBB37" w14:textId="757EC6BD">
      <w:pPr>
        <w:spacing w:after="0" w:line="360" w:lineRule="auto"/>
        <w:jc w:val="both"/>
        <w:rPr>
          <w:rFonts w:ascii="Arial" w:hAnsi="Arial" w:eastAsia="Arial" w:cs="Arial"/>
          <w:b w:val="0"/>
          <w:bCs w:val="0"/>
          <w:noProof w:val="0"/>
          <w:color w:val="000000" w:themeColor="text1" w:themeTint="FF" w:themeShade="FF"/>
          <w:sz w:val="24"/>
          <w:szCs w:val="24"/>
          <w:lang w:val="en-US"/>
        </w:rPr>
      </w:pPr>
      <w:r w:rsidRPr="579860A5" w:rsidR="0A932C70">
        <w:rPr>
          <w:rFonts w:ascii="Arial" w:hAnsi="Arial" w:eastAsia="Arial" w:cs="Arial"/>
          <w:b w:val="1"/>
          <w:bCs w:val="1"/>
          <w:noProof w:val="0"/>
          <w:color w:val="000000" w:themeColor="text1" w:themeTint="FF" w:themeShade="FF"/>
          <w:sz w:val="24"/>
          <w:szCs w:val="24"/>
          <w:lang w:val="en-US"/>
        </w:rPr>
        <w:t>Module:</w:t>
      </w:r>
      <w:r w:rsidRPr="579860A5" w:rsidR="5E76C827">
        <w:rPr>
          <w:rFonts w:ascii="Arial" w:hAnsi="Arial" w:eastAsia="Arial" w:cs="Arial"/>
          <w:b w:val="1"/>
          <w:bCs w:val="1"/>
          <w:noProof w:val="0"/>
          <w:color w:val="000000" w:themeColor="text1" w:themeTint="FF" w:themeShade="FF"/>
          <w:sz w:val="24"/>
          <w:szCs w:val="24"/>
          <w:lang w:val="en-US"/>
        </w:rPr>
        <w:t xml:space="preserve"> </w:t>
      </w:r>
      <w:r w:rsidRPr="579860A5" w:rsidR="5E76C827">
        <w:rPr>
          <w:rFonts w:ascii="Arial" w:hAnsi="Arial" w:eastAsia="Arial" w:cs="Arial"/>
          <w:b w:val="0"/>
          <w:bCs w:val="0"/>
          <w:noProof w:val="0"/>
          <w:color w:val="000000" w:themeColor="text1" w:themeTint="FF" w:themeShade="FF"/>
          <w:sz w:val="24"/>
          <w:szCs w:val="24"/>
          <w:lang w:val="en-US"/>
        </w:rPr>
        <w:t>LCBB5015</w:t>
      </w:r>
    </w:p>
    <w:p w:rsidRPr="00C220FE" w:rsidR="00C220FE" w:rsidP="579860A5" w:rsidRDefault="00C220FE" w14:paraId="0EE87CE9" w14:textId="6BE647D7">
      <w:pPr>
        <w:pStyle w:val="Normal"/>
        <w:spacing w:after="0" w:line="360" w:lineRule="auto"/>
        <w:jc w:val="both"/>
        <w:rPr>
          <w:rFonts w:ascii="Arial" w:hAnsi="Arial" w:eastAsia="Arial" w:cs="Arial"/>
          <w:noProof w:val="0"/>
          <w:color w:val="242130"/>
          <w:sz w:val="24"/>
          <w:szCs w:val="24"/>
          <w:lang w:val="en-US"/>
        </w:rPr>
      </w:pPr>
      <w:r w:rsidRPr="579860A5" w:rsidR="0A932C70">
        <w:rPr>
          <w:rFonts w:ascii="Arial" w:hAnsi="Arial" w:eastAsia="Arial" w:cs="Arial"/>
          <w:b w:val="1"/>
          <w:bCs w:val="1"/>
          <w:noProof w:val="0"/>
          <w:color w:val="000000" w:themeColor="text1" w:themeTint="FF" w:themeShade="FF"/>
          <w:sz w:val="24"/>
          <w:szCs w:val="24"/>
          <w:lang w:val="en-US"/>
        </w:rPr>
        <w:t>Lecturer Name:</w:t>
      </w:r>
      <w:r w:rsidRPr="579860A5" w:rsidR="2D6F25C5">
        <w:rPr>
          <w:rFonts w:ascii="Arial" w:hAnsi="Arial" w:eastAsia="Arial" w:cs="Arial"/>
          <w:b w:val="1"/>
          <w:bCs w:val="1"/>
          <w:noProof w:val="0"/>
          <w:color w:val="000000" w:themeColor="text1" w:themeTint="FF" w:themeShade="FF"/>
          <w:sz w:val="24"/>
          <w:szCs w:val="24"/>
          <w:lang w:val="en-US"/>
        </w:rPr>
        <w:t xml:space="preserve"> </w:t>
      </w:r>
      <w:r w:rsidRPr="579860A5" w:rsidR="2D6F25C5">
        <w:rPr>
          <w:rFonts w:ascii="Arial" w:hAnsi="Arial" w:eastAsia="Arial" w:cs="Arial"/>
          <w:noProof w:val="0"/>
          <w:color w:val="242130"/>
          <w:sz w:val="24"/>
          <w:szCs w:val="24"/>
          <w:lang w:val="en-US"/>
        </w:rPr>
        <w:t>Sinan He</w:t>
      </w:r>
    </w:p>
    <w:p w:rsidRPr="00C220FE" w:rsidR="00C220FE" w:rsidP="579860A5" w:rsidRDefault="00C220FE" w14:paraId="29BA7B46" w14:textId="408E9F62">
      <w:pPr>
        <w:spacing w:after="0" w:line="360" w:lineRule="auto"/>
        <w:jc w:val="both"/>
        <w:rPr>
          <w:rFonts w:ascii="Arial" w:hAnsi="Arial" w:eastAsia="Arial" w:cs="Arial"/>
          <w:b w:val="1"/>
          <w:bCs w:val="1"/>
          <w:noProof w:val="0"/>
          <w:color w:val="000000" w:themeColor="text1" w:themeTint="FF" w:themeShade="FF"/>
          <w:sz w:val="24"/>
          <w:szCs w:val="24"/>
          <w:lang w:val="en-US"/>
        </w:rPr>
      </w:pPr>
    </w:p>
    <w:p w:rsidRPr="00C220FE" w:rsidR="00C220FE" w:rsidP="579860A5" w:rsidRDefault="00C220FE" w14:paraId="5A1F545C" w14:textId="59B920CC">
      <w:pPr>
        <w:pStyle w:val="Normal"/>
        <w:spacing w:after="0" w:line="360" w:lineRule="auto"/>
        <w:jc w:val="both"/>
        <w:rPr>
          <w:rFonts w:ascii="Arial" w:hAnsi="Arial" w:eastAsia="Times New Roman" w:cs="Arial"/>
        </w:rPr>
      </w:pPr>
      <w:r w:rsidRPr="579860A5" w:rsidR="3394D952">
        <w:rPr>
          <w:rFonts w:ascii="Arial" w:hAnsi="Arial" w:eastAsia="Times New Roman" w:cs="Arial"/>
        </w:rPr>
        <w:t>An Evaluation of the External Environment o</w:t>
      </w:r>
      <w:r w:rsidRPr="579860A5" w:rsidR="5E9A7104">
        <w:rPr>
          <w:rFonts w:ascii="Arial" w:hAnsi="Arial" w:eastAsia="Times New Roman" w:cs="Arial"/>
        </w:rPr>
        <w:t>n</w:t>
      </w:r>
      <w:r w:rsidRPr="579860A5" w:rsidR="3394D952">
        <w:rPr>
          <w:rFonts w:ascii="Arial" w:hAnsi="Arial" w:eastAsia="Times New Roman" w:cs="Arial"/>
        </w:rPr>
        <w:t xml:space="preserve"> Unilever PLC Using the PESTEL Framework and Its Impact on Marketing Decision-Making</w:t>
      </w:r>
    </w:p>
    <w:p w:rsidRPr="00C220FE" w:rsidR="00C220FE" w:rsidP="579860A5" w:rsidRDefault="00C220FE" w14:paraId="6EC92335" w14:textId="131A11C5">
      <w:pPr>
        <w:spacing w:after="0" w:line="360" w:lineRule="auto"/>
        <w:jc w:val="both"/>
        <w:rPr>
          <w:rFonts w:ascii="Arial" w:hAnsi="Arial" w:eastAsia="Arial" w:cs="Arial"/>
          <w:b w:val="1"/>
          <w:bCs w:val="1"/>
          <w:noProof w:val="0"/>
          <w:color w:val="000000" w:themeColor="text1" w:themeTint="FF" w:themeShade="FF"/>
          <w:sz w:val="24"/>
          <w:szCs w:val="24"/>
          <w:lang w:val="en-US"/>
        </w:rPr>
      </w:pPr>
    </w:p>
    <w:p w:rsidRPr="00C220FE" w:rsidR="00C220FE" w:rsidP="579860A5" w:rsidRDefault="00C220FE" w14:paraId="6B1C2738" w14:textId="19DBE22C">
      <w:pPr>
        <w:spacing w:after="0" w:line="360" w:lineRule="auto"/>
        <w:jc w:val="both"/>
        <w:rPr>
          <w:rFonts w:ascii="Arial" w:hAnsi="Arial" w:eastAsia="Arial" w:cs="Arial"/>
          <w:b w:val="1"/>
          <w:bCs w:val="1"/>
          <w:noProof w:val="0"/>
          <w:color w:val="000000" w:themeColor="text1" w:themeTint="FF" w:themeShade="FF"/>
          <w:sz w:val="24"/>
          <w:szCs w:val="24"/>
          <w:lang w:val="en-US"/>
        </w:rPr>
      </w:pPr>
    </w:p>
    <w:p w:rsidRPr="00C220FE" w:rsidR="00C220FE" w:rsidP="579860A5" w:rsidRDefault="00C220FE" w14:paraId="69BCA201" w14:textId="15B9542A">
      <w:pPr>
        <w:spacing w:after="0" w:line="360" w:lineRule="auto"/>
        <w:jc w:val="both"/>
        <w:rPr>
          <w:rFonts w:ascii="Arial" w:hAnsi="Arial" w:eastAsia="Arial" w:cs="Arial"/>
          <w:b w:val="1"/>
          <w:bCs w:val="1"/>
          <w:noProof w:val="0"/>
          <w:color w:val="000000" w:themeColor="text1" w:themeTint="FF" w:themeShade="FF"/>
          <w:sz w:val="24"/>
          <w:szCs w:val="24"/>
          <w:lang w:val="en-US"/>
        </w:rPr>
      </w:pPr>
    </w:p>
    <w:p w:rsidRPr="00C220FE" w:rsidR="00C220FE" w:rsidP="00C220FE" w:rsidRDefault="00C220FE" w14:paraId="52F414B0" w14:textId="2289A207">
      <w:pPr>
        <w:spacing w:after="0" w:line="360" w:lineRule="auto"/>
        <w:jc w:val="both"/>
        <w:rPr>
          <w:rFonts w:ascii="Arial" w:hAnsi="Arial" w:eastAsia="Times New Roman" w:cs="Arial"/>
          <w:kern w:val="0"/>
          <w14:ligatures w14:val="none"/>
        </w:rPr>
      </w:pPr>
    </w:p>
    <w:p w:rsidR="00205C3B" w:rsidP="00C220FE" w:rsidRDefault="00205C3B" w14:paraId="566F1F0C" w14:textId="77777777">
      <w:pPr>
        <w:spacing w:line="360" w:lineRule="auto"/>
        <w:jc w:val="both"/>
        <w:rPr>
          <w:rFonts w:ascii="Arial" w:hAnsi="Arial" w:cs="Arial"/>
        </w:rPr>
      </w:pPr>
    </w:p>
    <w:p w:rsidR="00C220FE" w:rsidP="00C220FE" w:rsidRDefault="00C220FE" w14:paraId="0D47B5F3" w14:textId="77777777">
      <w:pPr>
        <w:spacing w:line="360" w:lineRule="auto"/>
        <w:jc w:val="both"/>
        <w:rPr>
          <w:rFonts w:ascii="Arial" w:hAnsi="Arial" w:cs="Arial"/>
        </w:rPr>
      </w:pPr>
    </w:p>
    <w:p w:rsidR="00C220FE" w:rsidP="00C220FE" w:rsidRDefault="00C220FE" w14:paraId="2E79EC95" w14:textId="77777777">
      <w:pPr>
        <w:spacing w:line="360" w:lineRule="auto"/>
        <w:jc w:val="both"/>
        <w:rPr>
          <w:rFonts w:ascii="Arial" w:hAnsi="Arial" w:cs="Arial"/>
        </w:rPr>
      </w:pPr>
    </w:p>
    <w:p w:rsidR="00C220FE" w:rsidP="00C220FE" w:rsidRDefault="00C220FE" w14:paraId="408D0F95" w14:textId="77777777">
      <w:pPr>
        <w:spacing w:line="360" w:lineRule="auto"/>
        <w:jc w:val="both"/>
        <w:rPr>
          <w:rFonts w:ascii="Arial" w:hAnsi="Arial" w:cs="Arial"/>
        </w:rPr>
      </w:pPr>
    </w:p>
    <w:p w:rsidR="00C220FE" w:rsidP="00C220FE" w:rsidRDefault="00C220FE" w14:paraId="32C3240B" w14:textId="77777777">
      <w:pPr>
        <w:spacing w:line="360" w:lineRule="auto"/>
        <w:jc w:val="both"/>
        <w:rPr>
          <w:rFonts w:ascii="Arial" w:hAnsi="Arial" w:cs="Arial"/>
        </w:rPr>
      </w:pPr>
    </w:p>
    <w:p w:rsidRPr="0001250B" w:rsidR="00C220FE" w:rsidP="579860A5" w:rsidRDefault="00C220FE" w14:paraId="71B5062A" w14:textId="35EB69AC">
      <w:pPr>
        <w:pStyle w:val="Normal"/>
        <w:spacing w:after="0" w:line="360" w:lineRule="auto"/>
        <w:jc w:val="both"/>
        <w:rPr>
          <w:rFonts w:ascii="Arial" w:hAnsi="Arial" w:cs="Arial"/>
          <w:kern w:val="0"/>
          <w14:ligatures w14:val="none"/>
        </w:rPr>
      </w:pPr>
    </w:p>
    <w:sdt>
      <w:sdtPr>
        <w:id w:val="66763675"/>
        <w:docPartObj>
          <w:docPartGallery w:val="Table of Contents"/>
          <w:docPartUnique/>
        </w:docPartObj>
      </w:sdtPr>
      <w:sdtContent>
        <w:p w:rsidR="579860A5" w:rsidP="579860A5" w:rsidRDefault="579860A5" w14:paraId="69414E3B" w14:textId="7E5156D2">
          <w:pPr>
            <w:pStyle w:val="TOC1"/>
            <w:tabs>
              <w:tab w:val="right" w:leader="dot" w:pos="9360"/>
            </w:tabs>
            <w:bidi w:val="0"/>
          </w:pPr>
          <w:r>
            <w:fldChar w:fldCharType="begin"/>
          </w:r>
          <w:r>
            <w:instrText xml:space="preserve">TOC \o "1-9" \z \u \h</w:instrText>
          </w:r>
          <w:r>
            <w:fldChar w:fldCharType="separate"/>
          </w:r>
          <w:hyperlink w:anchor="_Toc1945042328">
            <w:r w:rsidRPr="579860A5" w:rsidR="579860A5">
              <w:rPr>
                <w:rStyle w:val="Hyperlink"/>
              </w:rPr>
              <w:t>1.0 Introduction</w:t>
            </w:r>
            <w:r>
              <w:tab/>
            </w:r>
            <w:r>
              <w:fldChar w:fldCharType="begin"/>
            </w:r>
            <w:r>
              <w:instrText xml:space="preserve">PAGEREF _Toc1945042328 \h</w:instrText>
            </w:r>
            <w:r>
              <w:fldChar w:fldCharType="separate"/>
            </w:r>
            <w:r w:rsidRPr="579860A5" w:rsidR="579860A5">
              <w:rPr>
                <w:rStyle w:val="Hyperlink"/>
              </w:rPr>
              <w:t>2</w:t>
            </w:r>
            <w:r>
              <w:fldChar w:fldCharType="end"/>
            </w:r>
          </w:hyperlink>
        </w:p>
        <w:p w:rsidR="579860A5" w:rsidP="579860A5" w:rsidRDefault="579860A5" w14:paraId="271AA62C" w14:textId="2844E3EF">
          <w:pPr>
            <w:pStyle w:val="TOC1"/>
            <w:tabs>
              <w:tab w:val="right" w:leader="dot" w:pos="9360"/>
            </w:tabs>
            <w:bidi w:val="0"/>
          </w:pPr>
          <w:hyperlink w:anchor="_Toc175558087">
            <w:r w:rsidRPr="579860A5" w:rsidR="579860A5">
              <w:rPr>
                <w:rStyle w:val="Hyperlink"/>
              </w:rPr>
              <w:t>2.0 PESTEL ANALYSIS</w:t>
            </w:r>
            <w:r>
              <w:tab/>
            </w:r>
            <w:r>
              <w:fldChar w:fldCharType="begin"/>
            </w:r>
            <w:r>
              <w:instrText xml:space="preserve">PAGEREF _Toc175558087 \h</w:instrText>
            </w:r>
            <w:r>
              <w:fldChar w:fldCharType="separate"/>
            </w:r>
            <w:r w:rsidRPr="579860A5" w:rsidR="579860A5">
              <w:rPr>
                <w:rStyle w:val="Hyperlink"/>
              </w:rPr>
              <w:t>3</w:t>
            </w:r>
            <w:r>
              <w:fldChar w:fldCharType="end"/>
            </w:r>
          </w:hyperlink>
        </w:p>
        <w:p w:rsidR="579860A5" w:rsidP="579860A5" w:rsidRDefault="579860A5" w14:paraId="2E0C6615" w14:textId="3EF9A46A">
          <w:pPr>
            <w:pStyle w:val="TOC2"/>
            <w:tabs>
              <w:tab w:val="right" w:leader="dot" w:pos="9360"/>
            </w:tabs>
            <w:bidi w:val="0"/>
          </w:pPr>
          <w:hyperlink w:anchor="_Toc1899093603">
            <w:r w:rsidRPr="579860A5" w:rsidR="579860A5">
              <w:rPr>
                <w:rStyle w:val="Hyperlink"/>
              </w:rPr>
              <w:t>2.1Political Factors</w:t>
            </w:r>
            <w:r>
              <w:tab/>
            </w:r>
            <w:r>
              <w:fldChar w:fldCharType="begin"/>
            </w:r>
            <w:r>
              <w:instrText xml:space="preserve">PAGEREF _Toc1899093603 \h</w:instrText>
            </w:r>
            <w:r>
              <w:fldChar w:fldCharType="separate"/>
            </w:r>
            <w:r w:rsidRPr="579860A5" w:rsidR="579860A5">
              <w:rPr>
                <w:rStyle w:val="Hyperlink"/>
              </w:rPr>
              <w:t>3</w:t>
            </w:r>
            <w:r>
              <w:fldChar w:fldCharType="end"/>
            </w:r>
          </w:hyperlink>
        </w:p>
        <w:p w:rsidR="579860A5" w:rsidP="579860A5" w:rsidRDefault="579860A5" w14:paraId="379ECC3B" w14:textId="3E06DF1E">
          <w:pPr>
            <w:pStyle w:val="TOC2"/>
            <w:tabs>
              <w:tab w:val="right" w:leader="dot" w:pos="9360"/>
            </w:tabs>
            <w:bidi w:val="0"/>
          </w:pPr>
          <w:hyperlink w:anchor="_Toc623732796">
            <w:r w:rsidRPr="579860A5" w:rsidR="579860A5">
              <w:rPr>
                <w:rStyle w:val="Hyperlink"/>
              </w:rPr>
              <w:t>2.2 Economic Factors</w:t>
            </w:r>
            <w:r>
              <w:tab/>
            </w:r>
            <w:r>
              <w:fldChar w:fldCharType="begin"/>
            </w:r>
            <w:r>
              <w:instrText xml:space="preserve">PAGEREF _Toc623732796 \h</w:instrText>
            </w:r>
            <w:r>
              <w:fldChar w:fldCharType="separate"/>
            </w:r>
            <w:r w:rsidRPr="579860A5" w:rsidR="579860A5">
              <w:rPr>
                <w:rStyle w:val="Hyperlink"/>
              </w:rPr>
              <w:t>3</w:t>
            </w:r>
            <w:r>
              <w:fldChar w:fldCharType="end"/>
            </w:r>
          </w:hyperlink>
        </w:p>
        <w:p w:rsidR="579860A5" w:rsidP="579860A5" w:rsidRDefault="579860A5" w14:paraId="5EF54FBE" w14:textId="3B50F988">
          <w:pPr>
            <w:pStyle w:val="TOC2"/>
            <w:tabs>
              <w:tab w:val="right" w:leader="dot" w:pos="9360"/>
            </w:tabs>
            <w:bidi w:val="0"/>
          </w:pPr>
          <w:hyperlink w:anchor="_Toc857202712">
            <w:r w:rsidRPr="579860A5" w:rsidR="579860A5">
              <w:rPr>
                <w:rStyle w:val="Hyperlink"/>
              </w:rPr>
              <w:t>2.3 Social Factors</w:t>
            </w:r>
            <w:r>
              <w:tab/>
            </w:r>
            <w:r>
              <w:fldChar w:fldCharType="begin"/>
            </w:r>
            <w:r>
              <w:instrText xml:space="preserve">PAGEREF _Toc857202712 \h</w:instrText>
            </w:r>
            <w:r>
              <w:fldChar w:fldCharType="separate"/>
            </w:r>
            <w:r w:rsidRPr="579860A5" w:rsidR="579860A5">
              <w:rPr>
                <w:rStyle w:val="Hyperlink"/>
              </w:rPr>
              <w:t>4</w:t>
            </w:r>
            <w:r>
              <w:fldChar w:fldCharType="end"/>
            </w:r>
          </w:hyperlink>
        </w:p>
        <w:p w:rsidR="579860A5" w:rsidP="579860A5" w:rsidRDefault="579860A5" w14:paraId="6F1D90AF" w14:textId="374D6A19">
          <w:pPr>
            <w:pStyle w:val="TOC2"/>
            <w:tabs>
              <w:tab w:val="right" w:leader="dot" w:pos="9360"/>
            </w:tabs>
            <w:bidi w:val="0"/>
          </w:pPr>
          <w:hyperlink w:anchor="_Toc732886025">
            <w:r w:rsidRPr="579860A5" w:rsidR="579860A5">
              <w:rPr>
                <w:rStyle w:val="Hyperlink"/>
              </w:rPr>
              <w:t>2.4 Technological Factors</w:t>
            </w:r>
            <w:r>
              <w:tab/>
            </w:r>
            <w:r>
              <w:fldChar w:fldCharType="begin"/>
            </w:r>
            <w:r>
              <w:instrText xml:space="preserve">PAGEREF _Toc732886025 \h</w:instrText>
            </w:r>
            <w:r>
              <w:fldChar w:fldCharType="separate"/>
            </w:r>
            <w:r w:rsidRPr="579860A5" w:rsidR="579860A5">
              <w:rPr>
                <w:rStyle w:val="Hyperlink"/>
              </w:rPr>
              <w:t>4</w:t>
            </w:r>
            <w:r>
              <w:fldChar w:fldCharType="end"/>
            </w:r>
          </w:hyperlink>
        </w:p>
        <w:p w:rsidR="579860A5" w:rsidP="579860A5" w:rsidRDefault="579860A5" w14:paraId="51BD5129" w14:textId="2A09CAF8">
          <w:pPr>
            <w:pStyle w:val="TOC2"/>
            <w:tabs>
              <w:tab w:val="right" w:leader="dot" w:pos="9360"/>
            </w:tabs>
            <w:bidi w:val="0"/>
          </w:pPr>
          <w:hyperlink w:anchor="_Toc331532188">
            <w:r w:rsidRPr="579860A5" w:rsidR="579860A5">
              <w:rPr>
                <w:rStyle w:val="Hyperlink"/>
              </w:rPr>
              <w:t>2.5 Legal Factors</w:t>
            </w:r>
            <w:r>
              <w:tab/>
            </w:r>
            <w:r>
              <w:fldChar w:fldCharType="begin"/>
            </w:r>
            <w:r>
              <w:instrText xml:space="preserve">PAGEREF _Toc331532188 \h</w:instrText>
            </w:r>
            <w:r>
              <w:fldChar w:fldCharType="separate"/>
            </w:r>
            <w:r w:rsidRPr="579860A5" w:rsidR="579860A5">
              <w:rPr>
                <w:rStyle w:val="Hyperlink"/>
              </w:rPr>
              <w:t>4</w:t>
            </w:r>
            <w:r>
              <w:fldChar w:fldCharType="end"/>
            </w:r>
          </w:hyperlink>
        </w:p>
        <w:p w:rsidR="579860A5" w:rsidP="579860A5" w:rsidRDefault="579860A5" w14:paraId="37676F4E" w14:textId="17ECD13D">
          <w:pPr>
            <w:pStyle w:val="TOC2"/>
            <w:tabs>
              <w:tab w:val="right" w:leader="dot" w:pos="9360"/>
            </w:tabs>
            <w:bidi w:val="0"/>
          </w:pPr>
          <w:hyperlink w:anchor="_Toc1833801750">
            <w:r w:rsidRPr="579860A5" w:rsidR="579860A5">
              <w:rPr>
                <w:rStyle w:val="Hyperlink"/>
              </w:rPr>
              <w:t>2.6 Environmental Factors</w:t>
            </w:r>
            <w:r>
              <w:tab/>
            </w:r>
            <w:r>
              <w:fldChar w:fldCharType="begin"/>
            </w:r>
            <w:r>
              <w:instrText xml:space="preserve">PAGEREF _Toc1833801750 \h</w:instrText>
            </w:r>
            <w:r>
              <w:fldChar w:fldCharType="separate"/>
            </w:r>
            <w:r w:rsidRPr="579860A5" w:rsidR="579860A5">
              <w:rPr>
                <w:rStyle w:val="Hyperlink"/>
              </w:rPr>
              <w:t>5</w:t>
            </w:r>
            <w:r>
              <w:fldChar w:fldCharType="end"/>
            </w:r>
          </w:hyperlink>
        </w:p>
        <w:p w:rsidR="579860A5" w:rsidP="579860A5" w:rsidRDefault="579860A5" w14:paraId="46FEAE51" w14:textId="6FD99BA5">
          <w:pPr>
            <w:pStyle w:val="TOC1"/>
            <w:tabs>
              <w:tab w:val="right" w:leader="dot" w:pos="9360"/>
            </w:tabs>
            <w:bidi w:val="0"/>
          </w:pPr>
          <w:hyperlink w:anchor="_Toc939908180">
            <w:r w:rsidRPr="579860A5" w:rsidR="579860A5">
              <w:rPr>
                <w:rStyle w:val="Hyperlink"/>
              </w:rPr>
              <w:t>3.0 Critical Analysis and Evaluation</w:t>
            </w:r>
            <w:r>
              <w:tab/>
            </w:r>
            <w:r>
              <w:fldChar w:fldCharType="begin"/>
            </w:r>
            <w:r>
              <w:instrText xml:space="preserve">PAGEREF _Toc939908180 \h</w:instrText>
            </w:r>
            <w:r>
              <w:fldChar w:fldCharType="separate"/>
            </w:r>
            <w:r w:rsidRPr="579860A5" w:rsidR="579860A5">
              <w:rPr>
                <w:rStyle w:val="Hyperlink"/>
              </w:rPr>
              <w:t>5</w:t>
            </w:r>
            <w:r>
              <w:fldChar w:fldCharType="end"/>
            </w:r>
          </w:hyperlink>
        </w:p>
        <w:p w:rsidR="579860A5" w:rsidP="579860A5" w:rsidRDefault="579860A5" w14:paraId="2D98C7CD" w14:textId="5A5931B4">
          <w:pPr>
            <w:pStyle w:val="TOC1"/>
            <w:tabs>
              <w:tab w:val="right" w:leader="dot" w:pos="9360"/>
            </w:tabs>
            <w:bidi w:val="0"/>
          </w:pPr>
          <w:hyperlink w:anchor="_Toc615715882">
            <w:r w:rsidRPr="579860A5" w:rsidR="579860A5">
              <w:rPr>
                <w:rStyle w:val="Hyperlink"/>
              </w:rPr>
              <w:t>4.0 Conclusion</w:t>
            </w:r>
            <w:r>
              <w:tab/>
            </w:r>
            <w:r>
              <w:fldChar w:fldCharType="begin"/>
            </w:r>
            <w:r>
              <w:instrText xml:space="preserve">PAGEREF _Toc615715882 \h</w:instrText>
            </w:r>
            <w:r>
              <w:fldChar w:fldCharType="separate"/>
            </w:r>
            <w:r w:rsidRPr="579860A5" w:rsidR="579860A5">
              <w:rPr>
                <w:rStyle w:val="Hyperlink"/>
              </w:rPr>
              <w:t>6</w:t>
            </w:r>
            <w:r>
              <w:fldChar w:fldCharType="end"/>
            </w:r>
          </w:hyperlink>
        </w:p>
        <w:p w:rsidR="579860A5" w:rsidP="579860A5" w:rsidRDefault="579860A5" w14:paraId="66F9F950" w14:textId="6CB08F69">
          <w:pPr>
            <w:pStyle w:val="TOC1"/>
            <w:tabs>
              <w:tab w:val="right" w:leader="dot" w:pos="9360"/>
            </w:tabs>
            <w:bidi w:val="0"/>
          </w:pPr>
          <w:hyperlink w:anchor="_Toc1176143784">
            <w:r w:rsidRPr="579860A5" w:rsidR="579860A5">
              <w:rPr>
                <w:rStyle w:val="Hyperlink"/>
              </w:rPr>
              <w:t>References</w:t>
            </w:r>
            <w:r>
              <w:tab/>
            </w:r>
            <w:r>
              <w:fldChar w:fldCharType="begin"/>
            </w:r>
            <w:r>
              <w:instrText xml:space="preserve">PAGEREF _Toc1176143784 \h</w:instrText>
            </w:r>
            <w:r>
              <w:fldChar w:fldCharType="separate"/>
            </w:r>
            <w:r w:rsidRPr="579860A5" w:rsidR="579860A5">
              <w:rPr>
                <w:rStyle w:val="Hyperlink"/>
              </w:rPr>
              <w:t>7</w:t>
            </w:r>
            <w:r>
              <w:fldChar w:fldCharType="end"/>
            </w:r>
          </w:hyperlink>
        </w:p>
        <w:p w:rsidR="579860A5" w:rsidRDefault="579860A5" w14:paraId="0E0298D7" w14:textId="66706792">
          <w:r>
            <w:fldChar w:fldCharType="end"/>
          </w:r>
        </w:p>
      </w:sdtContent>
    </w:sdt>
    <w:p w:rsidR="579860A5" w:rsidP="579860A5" w:rsidRDefault="579860A5" w14:paraId="0F59582C" w14:textId="467AF37B">
      <w:pPr>
        <w:pStyle w:val="Normal"/>
        <w:spacing w:line="360" w:lineRule="auto"/>
        <w:jc w:val="both"/>
        <w:rPr>
          <w:rFonts w:ascii="Arial" w:hAnsi="Arial" w:cs="Arial"/>
        </w:rPr>
      </w:pPr>
    </w:p>
    <w:p w:rsidR="579860A5" w:rsidP="579860A5" w:rsidRDefault="579860A5" w14:paraId="5B57141F" w14:textId="6D0E78F5">
      <w:pPr>
        <w:pStyle w:val="Normal"/>
        <w:spacing w:line="360" w:lineRule="auto"/>
        <w:jc w:val="both"/>
        <w:rPr>
          <w:rFonts w:ascii="Arial" w:hAnsi="Arial" w:cs="Arial"/>
        </w:rPr>
      </w:pPr>
    </w:p>
    <w:p w:rsidR="579860A5" w:rsidP="579860A5" w:rsidRDefault="579860A5" w14:paraId="77696443" w14:textId="4222DC97">
      <w:pPr>
        <w:pStyle w:val="Normal"/>
        <w:spacing w:line="360" w:lineRule="auto"/>
        <w:jc w:val="both"/>
        <w:rPr>
          <w:rFonts w:ascii="Arial" w:hAnsi="Arial" w:cs="Arial"/>
        </w:rPr>
      </w:pPr>
    </w:p>
    <w:p w:rsidR="579860A5" w:rsidP="579860A5" w:rsidRDefault="579860A5" w14:paraId="7A59C86A" w14:textId="70341013">
      <w:pPr>
        <w:pStyle w:val="Normal"/>
        <w:spacing w:line="360" w:lineRule="auto"/>
        <w:jc w:val="both"/>
        <w:rPr>
          <w:rFonts w:ascii="Arial" w:hAnsi="Arial" w:cs="Arial"/>
        </w:rPr>
      </w:pPr>
    </w:p>
    <w:p w:rsidR="579860A5" w:rsidP="579860A5" w:rsidRDefault="579860A5" w14:paraId="12701222" w14:textId="4E43D62F">
      <w:pPr>
        <w:pStyle w:val="Normal"/>
        <w:spacing w:line="360" w:lineRule="auto"/>
        <w:jc w:val="both"/>
        <w:rPr>
          <w:rFonts w:ascii="Arial" w:hAnsi="Arial" w:cs="Arial"/>
        </w:rPr>
      </w:pPr>
    </w:p>
    <w:p w:rsidR="579860A5" w:rsidP="579860A5" w:rsidRDefault="579860A5" w14:paraId="0E7B05A5" w14:textId="36423360">
      <w:pPr>
        <w:pStyle w:val="Normal"/>
        <w:spacing w:line="360" w:lineRule="auto"/>
        <w:jc w:val="both"/>
        <w:rPr>
          <w:rFonts w:ascii="Arial" w:hAnsi="Arial" w:cs="Arial"/>
        </w:rPr>
      </w:pPr>
    </w:p>
    <w:p w:rsidR="579860A5" w:rsidP="579860A5" w:rsidRDefault="579860A5" w14:paraId="472601ED" w14:textId="453F1028">
      <w:pPr>
        <w:pStyle w:val="Normal"/>
        <w:spacing w:line="360" w:lineRule="auto"/>
        <w:jc w:val="both"/>
        <w:rPr>
          <w:rFonts w:ascii="Arial" w:hAnsi="Arial" w:cs="Arial"/>
        </w:rPr>
      </w:pPr>
    </w:p>
    <w:p w:rsidR="579860A5" w:rsidP="579860A5" w:rsidRDefault="579860A5" w14:paraId="6F908616" w14:textId="43D40A37">
      <w:pPr>
        <w:pStyle w:val="Normal"/>
        <w:spacing w:line="360" w:lineRule="auto"/>
        <w:jc w:val="both"/>
        <w:rPr>
          <w:rFonts w:ascii="Arial" w:hAnsi="Arial" w:cs="Arial"/>
        </w:rPr>
      </w:pPr>
    </w:p>
    <w:p w:rsidR="579860A5" w:rsidP="579860A5" w:rsidRDefault="579860A5" w14:paraId="1E0DEBA1" w14:textId="4663B24C">
      <w:pPr>
        <w:pStyle w:val="Normal"/>
        <w:spacing w:line="360" w:lineRule="auto"/>
        <w:jc w:val="both"/>
        <w:rPr>
          <w:rFonts w:ascii="Arial" w:hAnsi="Arial" w:cs="Arial"/>
        </w:rPr>
      </w:pPr>
    </w:p>
    <w:p w:rsidR="579860A5" w:rsidP="579860A5" w:rsidRDefault="579860A5" w14:paraId="0A470055" w14:textId="4AA1222C">
      <w:pPr>
        <w:pStyle w:val="Normal"/>
        <w:spacing w:line="360" w:lineRule="auto"/>
        <w:jc w:val="both"/>
        <w:rPr>
          <w:rFonts w:ascii="Arial" w:hAnsi="Arial" w:cs="Arial"/>
        </w:rPr>
      </w:pPr>
    </w:p>
    <w:p w:rsidR="579860A5" w:rsidP="579860A5" w:rsidRDefault="579860A5" w14:paraId="644183AC" w14:textId="08CBD365">
      <w:pPr>
        <w:pStyle w:val="Normal"/>
        <w:spacing w:line="360" w:lineRule="auto"/>
        <w:jc w:val="both"/>
        <w:rPr>
          <w:rFonts w:ascii="Arial" w:hAnsi="Arial" w:cs="Arial"/>
        </w:rPr>
      </w:pPr>
    </w:p>
    <w:p w:rsidR="579860A5" w:rsidP="579860A5" w:rsidRDefault="579860A5" w14:paraId="40C980B4" w14:textId="5A524FE2">
      <w:pPr>
        <w:pStyle w:val="Normal"/>
        <w:spacing w:line="360" w:lineRule="auto"/>
        <w:jc w:val="both"/>
        <w:rPr>
          <w:rFonts w:ascii="Arial" w:hAnsi="Arial" w:cs="Arial"/>
        </w:rPr>
      </w:pPr>
    </w:p>
    <w:p w:rsidR="579860A5" w:rsidP="579860A5" w:rsidRDefault="579860A5" w14:paraId="3462067F" w14:textId="59B6C428">
      <w:pPr>
        <w:pStyle w:val="Normal"/>
        <w:spacing w:line="360" w:lineRule="auto"/>
        <w:jc w:val="both"/>
        <w:rPr>
          <w:rFonts w:ascii="Arial" w:hAnsi="Arial" w:cs="Arial"/>
        </w:rPr>
      </w:pPr>
    </w:p>
    <w:p w:rsidR="579860A5" w:rsidP="579860A5" w:rsidRDefault="579860A5" w14:paraId="67AF9F96" w14:textId="78BD58BD">
      <w:pPr>
        <w:pStyle w:val="Normal"/>
        <w:spacing w:line="360" w:lineRule="auto"/>
        <w:jc w:val="both"/>
        <w:rPr>
          <w:rFonts w:ascii="Arial" w:hAnsi="Arial" w:cs="Arial"/>
        </w:rPr>
      </w:pPr>
    </w:p>
    <w:p w:rsidR="084E8975" w:rsidP="579860A5" w:rsidRDefault="084E8975" w14:paraId="1039D6D4" w14:textId="3B926BD2">
      <w:pPr>
        <w:pStyle w:val="Heading1"/>
        <w:spacing w:line="360" w:lineRule="auto"/>
        <w:jc w:val="both"/>
      </w:pPr>
      <w:bookmarkStart w:name="_Toc1945042328" w:id="427323488"/>
      <w:r w:rsidR="084E8975">
        <w:rPr/>
        <w:t>1.0 Introduction</w:t>
      </w:r>
      <w:bookmarkEnd w:id="427323488"/>
    </w:p>
    <w:p w:rsidRPr="001B570B" w:rsidR="001B570B" w:rsidP="001B570B" w:rsidRDefault="00C220FE" w14:paraId="6D87998C" w14:textId="4A6E68B7">
      <w:pPr>
        <w:spacing w:after="0" w:line="360" w:lineRule="auto"/>
        <w:jc w:val="both"/>
        <w:rPr>
          <w:rFonts w:ascii="Arial" w:hAnsi="Arial" w:eastAsia="Times New Roman" w:cs="Arial"/>
          <w:kern w:val="0"/>
          <w14:ligatures w14:val="none"/>
        </w:rPr>
      </w:pPr>
      <w:r w:rsidRPr="00C220FE" w:rsidR="6BF5E7DD">
        <w:rPr>
          <w:rFonts w:ascii="Arial" w:hAnsi="Arial" w:eastAsia="Times New Roman" w:cs="Arial"/>
          <w:kern w:val="0"/>
          <w14:ligatures w14:val="none"/>
        </w:rPr>
        <w:t xml:space="preserve">Unilever PLC is a British multinational consumer goods company headquartered in London, United Kingdom. Operating in more than 190 countries, the company owns globally </w:t>
      </w:r>
      <w:r w:rsidRPr="579860A5" w:rsidR="6BF5E7DD">
        <w:rPr>
          <w:rFonts w:ascii="Arial" w:hAnsi="Arial" w:eastAsia="Times New Roman" w:cs="Arial"/>
        </w:rPr>
        <w:t>recognised</w:t>
      </w:r>
      <w:r w:rsidRPr="579860A5" w:rsidR="6BF5E7DD">
        <w:rPr>
          <w:rFonts w:ascii="Arial" w:hAnsi="Arial" w:eastAsia="Times New Roman" w:cs="Arial"/>
        </w:rPr>
        <w:t xml:space="preserve"> brands including Dove, Lifebuoy, Rexona, </w:t>
      </w:r>
      <w:r w:rsidRPr="579860A5" w:rsidR="6BF5E7DD">
        <w:rPr>
          <w:rFonts w:ascii="Arial" w:hAnsi="Arial" w:eastAsia="Times New Roman" w:cs="Arial"/>
        </w:rPr>
        <w:t>Knorr</w:t>
      </w:r>
      <w:r w:rsidRPr="579860A5" w:rsidR="6BF5E7DD">
        <w:rPr>
          <w:rFonts w:ascii="Arial" w:hAnsi="Arial" w:eastAsia="Times New Roman" w:cs="Arial"/>
        </w:rPr>
        <w:t xml:space="preserve"> and Vaseline (Unilever, 2024). As a leading consumer goods manufacturer, Unilever </w:t>
      </w:r>
      <w:r w:rsidRPr="579860A5" w:rsidR="6BF5E7DD">
        <w:rPr>
          <w:rFonts w:ascii="Arial" w:hAnsi="Arial" w:eastAsia="Times New Roman" w:cs="Arial"/>
        </w:rPr>
        <w:t>operates</w:t>
      </w:r>
      <w:r w:rsidRPr="579860A5" w:rsidR="6BF5E7DD">
        <w:rPr>
          <w:rFonts w:ascii="Arial" w:hAnsi="Arial" w:eastAsia="Times New Roman" w:cs="Arial"/>
        </w:rPr>
        <w:t xml:space="preserve"> in a highly competitive and rapidly changing external environment influenced by political, economic, social, technological, </w:t>
      </w:r>
      <w:r w:rsidRPr="579860A5" w:rsidR="6BF5E7DD">
        <w:rPr>
          <w:rFonts w:ascii="Arial" w:hAnsi="Arial" w:eastAsia="Times New Roman" w:cs="Arial"/>
        </w:rPr>
        <w:t>environmental</w:t>
      </w:r>
      <w:r w:rsidRPr="579860A5" w:rsidR="6BF5E7DD">
        <w:rPr>
          <w:rFonts w:ascii="Arial" w:hAnsi="Arial" w:eastAsia="Times New Roman" w:cs="Arial"/>
        </w:rPr>
        <w:t xml:space="preserve"> and legal factors</w:t>
      </w:r>
      <w:r w:rsidRPr="579860A5" w:rsidR="6CCC26C7">
        <w:rPr>
          <w:rFonts w:ascii="Arial" w:hAnsi="Arial" w:eastAsia="Times New Roman" w:cs="Arial"/>
        </w:rPr>
        <w:t xml:space="preserve"> (Worthington and Britton, 2018).</w:t>
      </w:r>
    </w:p>
    <w:p w:rsidR="00966D80" w:rsidP="001B570B" w:rsidRDefault="001B570B" w14:paraId="3F6FDF0E" w14:textId="772A2B1C">
      <w:pPr>
        <w:spacing w:after="0" w:line="360" w:lineRule="auto"/>
        <w:jc w:val="both"/>
      </w:pPr>
      <w:r w:rsidRPr="001B570B" w:rsidR="6BF5E7DD">
        <w:rPr>
          <w:rFonts w:ascii="Arial" w:hAnsi="Arial" w:eastAsia="Times New Roman" w:cs="Arial"/>
          <w:kern w:val="0"/>
          <w14:ligatures w14:val="none"/>
        </w:rPr>
        <w:t xml:space="preserve">The PESTEL framework is widely used to evaluate external factors that influence </w:t>
      </w:r>
      <w:r w:rsidRPr="001B570B" w:rsidR="6BF5E7DD">
        <w:rPr>
          <w:rFonts w:ascii="Arial" w:hAnsi="Arial" w:eastAsia="Times New Roman" w:cs="Arial"/>
          <w:kern w:val="0"/>
          <w14:ligatures w14:val="none"/>
        </w:rPr>
        <w:t>organisational</w:t>
      </w:r>
      <w:r w:rsidRPr="001B570B" w:rsidR="6BF5E7DD">
        <w:rPr>
          <w:rFonts w:ascii="Arial" w:hAnsi="Arial" w:eastAsia="Times New Roman" w:cs="Arial"/>
          <w:kern w:val="0"/>
          <w14:ligatures w14:val="none"/>
        </w:rPr>
        <w:t xml:space="preserve"> performance and strategic decision-making (Johnson et al., 2020; Morrison, 2023</w:t>
      </w:r>
      <w:r w:rsidRPr="579860A5" w:rsidR="24EADC33">
        <w:rPr>
          <w:rFonts w:ascii="Arial" w:hAnsi="Arial" w:eastAsia="Times New Roman" w:cs="Arial"/>
        </w:rPr>
        <w:t>; Kotler</w:t>
      </w:r>
      <w:r w:rsidRPr="579860A5" w:rsidR="76C72055">
        <w:rPr>
          <w:rFonts w:ascii="Arial" w:hAnsi="Arial" w:eastAsia="Times New Roman" w:cs="Arial"/>
        </w:rPr>
        <w:t xml:space="preserve"> et al, 2009</w:t>
      </w:r>
      <w:r w:rsidRPr="579860A5" w:rsidR="76C72055">
        <w:rPr>
          <w:rFonts w:ascii="Arial" w:hAnsi="Arial" w:eastAsia="Times New Roman" w:cs="Arial"/>
        </w:rPr>
        <w:t>). This</w:t>
      </w:r>
      <w:r w:rsidRPr="579860A5" w:rsidR="6BF5E7DD">
        <w:rPr>
          <w:rFonts w:ascii="Arial" w:hAnsi="Arial" w:eastAsia="Times New Roman" w:cs="Arial"/>
        </w:rPr>
        <w:t xml:space="preserve"> report evaluates Unilever’s external environment using the PESTEL framework and critically analyses how these factors influence the company’s marketing decisions, competitive </w:t>
      </w:r>
      <w:r w:rsidRPr="579860A5" w:rsidR="5161507C">
        <w:rPr>
          <w:rFonts w:ascii="Arial" w:hAnsi="Arial" w:eastAsia="Times New Roman" w:cs="Arial"/>
        </w:rPr>
        <w:t>position,</w:t>
      </w:r>
      <w:r w:rsidRPr="579860A5" w:rsidR="6BF5E7DD">
        <w:rPr>
          <w:rFonts w:ascii="Arial" w:hAnsi="Arial" w:eastAsia="Times New Roman" w:cs="Arial"/>
        </w:rPr>
        <w:t xml:space="preserve"> and long-term business success</w:t>
      </w:r>
      <w:r w:rsidRPr="579860A5" w:rsidR="3B17FC7C">
        <w:rPr>
          <w:rFonts w:ascii="Arial" w:hAnsi="Arial" w:eastAsia="Times New Roman" w:cs="Arial"/>
        </w:rPr>
        <w:t>.</w:t>
      </w:r>
    </w:p>
    <w:p w:rsidR="579860A5" w:rsidP="579860A5" w:rsidRDefault="579860A5" w14:paraId="78055911" w14:textId="1B6D5A80">
      <w:pPr>
        <w:spacing w:after="0" w:line="360" w:lineRule="auto"/>
        <w:jc w:val="both"/>
        <w:rPr>
          <w:rFonts w:ascii="Arial" w:hAnsi="Arial" w:eastAsia="Times New Roman" w:cs="Arial"/>
        </w:rPr>
      </w:pPr>
    </w:p>
    <w:p w:rsidR="579860A5" w:rsidP="579860A5" w:rsidRDefault="579860A5" w14:paraId="75621D1F" w14:textId="0EBF1160">
      <w:pPr>
        <w:spacing w:after="0" w:line="360" w:lineRule="auto"/>
        <w:jc w:val="both"/>
        <w:rPr>
          <w:rFonts w:ascii="Arial" w:hAnsi="Arial" w:eastAsia="Times New Roman" w:cs="Arial"/>
        </w:rPr>
      </w:pPr>
    </w:p>
    <w:p w:rsidR="579860A5" w:rsidP="579860A5" w:rsidRDefault="579860A5" w14:paraId="2AE8F0D4" w14:textId="4C3320F8">
      <w:pPr>
        <w:spacing w:after="0" w:line="360" w:lineRule="auto"/>
        <w:jc w:val="both"/>
        <w:rPr>
          <w:rFonts w:ascii="Arial" w:hAnsi="Arial" w:eastAsia="Times New Roman" w:cs="Arial"/>
        </w:rPr>
      </w:pPr>
    </w:p>
    <w:p w:rsidR="579860A5" w:rsidP="579860A5" w:rsidRDefault="579860A5" w14:paraId="6D1353F5" w14:textId="10ADACFC">
      <w:pPr>
        <w:spacing w:after="0" w:line="360" w:lineRule="auto"/>
        <w:jc w:val="both"/>
        <w:rPr>
          <w:rFonts w:ascii="Arial" w:hAnsi="Arial" w:eastAsia="Times New Roman" w:cs="Arial"/>
        </w:rPr>
      </w:pPr>
    </w:p>
    <w:p w:rsidR="579860A5" w:rsidP="579860A5" w:rsidRDefault="579860A5" w14:paraId="4A610ECB" w14:textId="19BF0990">
      <w:pPr>
        <w:spacing w:after="0" w:line="360" w:lineRule="auto"/>
        <w:jc w:val="both"/>
        <w:rPr>
          <w:rFonts w:ascii="Arial" w:hAnsi="Arial" w:eastAsia="Times New Roman" w:cs="Arial"/>
        </w:rPr>
      </w:pPr>
    </w:p>
    <w:p w:rsidR="579860A5" w:rsidP="579860A5" w:rsidRDefault="579860A5" w14:paraId="080DFBC1" w14:textId="57DE4BDE">
      <w:pPr>
        <w:spacing w:after="0" w:line="360" w:lineRule="auto"/>
        <w:jc w:val="both"/>
        <w:rPr>
          <w:rFonts w:ascii="Arial" w:hAnsi="Arial" w:eastAsia="Times New Roman" w:cs="Arial"/>
        </w:rPr>
      </w:pPr>
    </w:p>
    <w:p w:rsidR="579860A5" w:rsidP="579860A5" w:rsidRDefault="579860A5" w14:paraId="00BC7443" w14:textId="481C4251">
      <w:pPr>
        <w:spacing w:after="0" w:line="360" w:lineRule="auto"/>
        <w:jc w:val="both"/>
        <w:rPr>
          <w:rFonts w:ascii="Arial" w:hAnsi="Arial" w:eastAsia="Times New Roman" w:cs="Arial"/>
        </w:rPr>
      </w:pPr>
    </w:p>
    <w:p w:rsidR="579860A5" w:rsidP="579860A5" w:rsidRDefault="579860A5" w14:paraId="4A784E7E" w14:textId="09901A5E">
      <w:pPr>
        <w:spacing w:after="0" w:line="360" w:lineRule="auto"/>
        <w:jc w:val="both"/>
        <w:rPr>
          <w:rFonts w:ascii="Arial" w:hAnsi="Arial" w:eastAsia="Times New Roman" w:cs="Arial"/>
        </w:rPr>
      </w:pPr>
    </w:p>
    <w:p w:rsidR="579860A5" w:rsidP="579860A5" w:rsidRDefault="579860A5" w14:paraId="69F1C219" w14:textId="68FB2B34">
      <w:pPr>
        <w:spacing w:after="0" w:line="360" w:lineRule="auto"/>
        <w:jc w:val="both"/>
        <w:rPr>
          <w:rFonts w:ascii="Arial" w:hAnsi="Arial" w:eastAsia="Times New Roman" w:cs="Arial"/>
        </w:rPr>
      </w:pPr>
    </w:p>
    <w:p w:rsidR="579860A5" w:rsidP="579860A5" w:rsidRDefault="579860A5" w14:paraId="3845B795" w14:textId="0CD33EA8">
      <w:pPr>
        <w:spacing w:after="0" w:line="360" w:lineRule="auto"/>
        <w:jc w:val="both"/>
        <w:rPr>
          <w:rFonts w:ascii="Arial" w:hAnsi="Arial" w:eastAsia="Times New Roman" w:cs="Arial"/>
        </w:rPr>
      </w:pPr>
    </w:p>
    <w:p w:rsidR="579860A5" w:rsidP="579860A5" w:rsidRDefault="579860A5" w14:paraId="273BDD29" w14:textId="4D0E1C42">
      <w:pPr>
        <w:spacing w:after="0" w:line="360" w:lineRule="auto"/>
        <w:jc w:val="both"/>
        <w:rPr>
          <w:rFonts w:ascii="Arial" w:hAnsi="Arial" w:eastAsia="Times New Roman" w:cs="Arial"/>
        </w:rPr>
      </w:pPr>
    </w:p>
    <w:p w:rsidR="579860A5" w:rsidP="579860A5" w:rsidRDefault="579860A5" w14:paraId="40572DED" w14:textId="090368CC">
      <w:pPr>
        <w:spacing w:after="0" w:line="360" w:lineRule="auto"/>
        <w:jc w:val="both"/>
        <w:rPr>
          <w:rFonts w:ascii="Arial" w:hAnsi="Arial" w:eastAsia="Times New Roman" w:cs="Arial"/>
        </w:rPr>
      </w:pPr>
    </w:p>
    <w:p w:rsidR="579860A5" w:rsidP="579860A5" w:rsidRDefault="579860A5" w14:paraId="03FB76FE" w14:textId="633100CA">
      <w:pPr>
        <w:spacing w:after="0" w:line="360" w:lineRule="auto"/>
        <w:jc w:val="both"/>
        <w:rPr>
          <w:rFonts w:ascii="Arial" w:hAnsi="Arial" w:eastAsia="Times New Roman" w:cs="Arial"/>
        </w:rPr>
      </w:pPr>
    </w:p>
    <w:p w:rsidR="579860A5" w:rsidP="579860A5" w:rsidRDefault="579860A5" w14:paraId="741052EE" w14:textId="5BABAB97">
      <w:pPr>
        <w:spacing w:after="0" w:line="360" w:lineRule="auto"/>
        <w:jc w:val="both"/>
        <w:rPr>
          <w:rFonts w:ascii="Arial" w:hAnsi="Arial" w:eastAsia="Times New Roman" w:cs="Arial"/>
        </w:rPr>
      </w:pPr>
    </w:p>
    <w:p w:rsidR="579860A5" w:rsidP="579860A5" w:rsidRDefault="579860A5" w14:paraId="508EC7F5" w14:textId="68EFEEA7">
      <w:pPr>
        <w:spacing w:after="0" w:line="360" w:lineRule="auto"/>
        <w:jc w:val="both"/>
        <w:rPr>
          <w:rFonts w:ascii="Arial" w:hAnsi="Arial" w:eastAsia="Times New Roman" w:cs="Arial"/>
        </w:rPr>
      </w:pPr>
    </w:p>
    <w:p w:rsidR="579860A5" w:rsidP="579860A5" w:rsidRDefault="579860A5" w14:paraId="46CD07F5" w14:textId="0BB12FAF">
      <w:pPr>
        <w:spacing w:after="0" w:line="360" w:lineRule="auto"/>
        <w:jc w:val="both"/>
        <w:rPr>
          <w:rFonts w:ascii="Arial" w:hAnsi="Arial" w:eastAsia="Times New Roman" w:cs="Arial"/>
        </w:rPr>
      </w:pPr>
    </w:p>
    <w:p w:rsidR="3FFCA7BF" w:rsidP="579860A5" w:rsidRDefault="3FFCA7BF" w14:paraId="1F6E9FC0" w14:textId="06E4142E">
      <w:pPr>
        <w:pStyle w:val="Heading1"/>
        <w:spacing w:after="0" w:line="360" w:lineRule="auto"/>
        <w:jc w:val="both"/>
      </w:pPr>
      <w:bookmarkStart w:name="_Toc175558087" w:id="542601719"/>
      <w:r w:rsidR="3FFCA7BF">
        <w:rPr/>
        <w:t xml:space="preserve">2.0 </w:t>
      </w:r>
      <w:r w:rsidR="2C12FCE8">
        <w:rPr/>
        <w:t>PESTEL ANALYSIS</w:t>
      </w:r>
      <w:bookmarkEnd w:id="542601719"/>
    </w:p>
    <w:p w:rsidRPr="0094771F" w:rsidR="0094771F" w:rsidP="0094771F" w:rsidRDefault="0094771F" w14:paraId="35FACE83" w14:textId="2EEA9B23">
      <w:pPr>
        <w:spacing w:after="0" w:line="360" w:lineRule="auto"/>
        <w:jc w:val="both"/>
        <w:rPr>
          <w:rFonts w:ascii="Arial" w:hAnsi="Arial" w:eastAsia="Times New Roman" w:cs="Arial"/>
          <w:kern w:val="0"/>
          <w14:ligatures w14:val="none"/>
        </w:rPr>
      </w:pPr>
      <w:bookmarkStart w:name="_Toc1899093603" w:id="1283997791"/>
      <w:r w:rsidRPr="579860A5" w:rsidR="42C01E1E">
        <w:rPr>
          <w:rStyle w:val="Heading2Char"/>
        </w:rPr>
        <w:t>2.</w:t>
      </w:r>
      <w:r w:rsidRPr="579860A5" w:rsidR="47876F15">
        <w:rPr>
          <w:rStyle w:val="Heading2Char"/>
        </w:rPr>
        <w:t>1</w:t>
      </w:r>
      <w:r w:rsidRPr="579860A5" w:rsidR="6BDD1F7A">
        <w:rPr>
          <w:rStyle w:val="Heading2Char"/>
        </w:rPr>
        <w:t xml:space="preserve"> </w:t>
      </w:r>
      <w:r w:rsidRPr="579860A5" w:rsidR="42C01E1E">
        <w:rPr>
          <w:rStyle w:val="Heading2Char"/>
        </w:rPr>
        <w:t>Political Factors</w:t>
      </w:r>
      <w:bookmarkEnd w:id="1283997791"/>
    </w:p>
    <w:p w:rsidR="00C050DE" w:rsidP="0087007E" w:rsidRDefault="0094771F" w14:paraId="05D9465D" w14:textId="588302D6">
      <w:pPr>
        <w:spacing w:after="0" w:line="360" w:lineRule="auto"/>
        <w:jc w:val="both"/>
        <w:rPr>
          <w:rFonts w:ascii="Arial" w:hAnsi="Arial" w:eastAsia="Times New Roman" w:cs="Arial"/>
          <w:kern w:val="0"/>
          <w14:ligatures w14:val="none"/>
        </w:rPr>
      </w:pPr>
      <w:r w:rsidRPr="0094771F" w:rsidR="42C01E1E">
        <w:rPr>
          <w:rFonts w:ascii="Arial" w:hAnsi="Arial" w:eastAsia="Times New Roman" w:cs="Arial"/>
          <w:kern w:val="0"/>
          <w14:ligatures w14:val="none"/>
        </w:rPr>
        <w:t xml:space="preserve">Political factors influence Unilever’s operations through government regulations, trade </w:t>
      </w:r>
      <w:r w:rsidRPr="579860A5" w:rsidR="7131C1AA">
        <w:rPr>
          <w:rFonts w:ascii="Arial" w:hAnsi="Arial" w:eastAsia="Times New Roman" w:cs="Arial"/>
        </w:rPr>
        <w:t>policies,</w:t>
      </w:r>
      <w:r w:rsidRPr="579860A5" w:rsidR="38A30891">
        <w:rPr>
          <w:rFonts w:ascii="Arial" w:hAnsi="Arial" w:eastAsia="Times New Roman" w:cs="Arial"/>
        </w:rPr>
        <w:t>,</w:t>
      </w:r>
      <w:r w:rsidRPr="579860A5" w:rsidR="42C01E1E">
        <w:rPr>
          <w:rFonts w:ascii="Arial" w:hAnsi="Arial" w:eastAsia="Times New Roman" w:cs="Arial"/>
        </w:rPr>
        <w:t xml:space="preserve"> and sustainability requirements. Operating across international markets, the company must</w:t>
      </w:r>
      <w:r w:rsidRPr="579860A5" w:rsidR="42C01E1E">
        <w:rPr>
          <w:rFonts w:ascii="Arial" w:hAnsi="Arial" w:eastAsia="Times New Roman" w:cs="Arial"/>
        </w:rPr>
        <w:t xml:space="preserve"> </w:t>
      </w:r>
      <w:r w:rsidRPr="579860A5" w:rsidR="42C01E1E">
        <w:rPr>
          <w:rFonts w:ascii="Arial" w:hAnsi="Arial" w:eastAsia="Times New Roman" w:cs="Arial"/>
        </w:rPr>
        <w:t>comply wit</w:t>
      </w:r>
      <w:r w:rsidRPr="579860A5" w:rsidR="42C01E1E">
        <w:rPr>
          <w:rFonts w:ascii="Arial" w:hAnsi="Arial" w:eastAsia="Times New Roman" w:cs="Arial"/>
        </w:rPr>
        <w:t>h</w:t>
      </w:r>
      <w:r w:rsidRPr="579860A5" w:rsidR="42C01E1E">
        <w:rPr>
          <w:rFonts w:ascii="Arial" w:hAnsi="Arial" w:eastAsia="Times New Roman" w:cs="Arial"/>
        </w:rPr>
        <w:t xml:space="preserve"> environmental regulations and responsible sourcing standards (Morrison, 2023). Changes in trade policies and geopolitical conditions can increase supply chain costs and affect pricing decisions. Consequently, Unilever promotes environmentally responsible products and sustainability-focused marketing to</w:t>
      </w:r>
      <w:r w:rsidRPr="579860A5" w:rsidR="42C01E1E">
        <w:rPr>
          <w:rFonts w:ascii="Arial" w:hAnsi="Arial" w:eastAsia="Times New Roman" w:cs="Arial"/>
        </w:rPr>
        <w:t xml:space="preserve"> </w:t>
      </w:r>
      <w:r w:rsidRPr="579860A5" w:rsidR="42C01E1E">
        <w:rPr>
          <w:rFonts w:ascii="Arial" w:hAnsi="Arial" w:eastAsia="Times New Roman" w:cs="Arial"/>
        </w:rPr>
        <w:t>comply wit</w:t>
      </w:r>
      <w:r w:rsidRPr="579860A5" w:rsidR="42C01E1E">
        <w:rPr>
          <w:rFonts w:ascii="Arial" w:hAnsi="Arial" w:eastAsia="Times New Roman" w:cs="Arial"/>
        </w:rPr>
        <w:t>h</w:t>
      </w:r>
      <w:r w:rsidRPr="579860A5" w:rsidR="42C01E1E">
        <w:rPr>
          <w:rFonts w:ascii="Arial" w:hAnsi="Arial" w:eastAsia="Times New Roman" w:cs="Arial"/>
        </w:rPr>
        <w:t xml:space="preserve"> regulations while strengthening corporate reputation (Johnson et al., 2020).</w:t>
      </w:r>
    </w:p>
    <w:p w:rsidRPr="0087007E" w:rsidR="0087007E" w:rsidP="579860A5" w:rsidRDefault="002A4BFE" w14:paraId="1008B6C4" w14:textId="3D343103">
      <w:pPr>
        <w:pStyle w:val="Heading2"/>
        <w:rPr>
          <w:rFonts w:ascii="Arial" w:hAnsi="Arial" w:eastAsia="Times New Roman" w:cs="Arial"/>
        </w:rPr>
      </w:pPr>
      <w:bookmarkStart w:name="_Toc623732796" w:id="1736806927"/>
      <w:r w:rsidR="475FBAB4">
        <w:rPr/>
        <w:t xml:space="preserve">2.2 </w:t>
      </w:r>
      <w:r w:rsidR="4F3A7903">
        <w:rPr/>
        <w:t>Economic Factors</w:t>
      </w:r>
      <w:bookmarkEnd w:id="1736806927"/>
    </w:p>
    <w:p w:rsidR="00777ECE" w:rsidP="0087007E" w:rsidRDefault="0087007E" w14:paraId="3C1D8FDA" w14:textId="061CC2B9">
      <w:pPr>
        <w:spacing w:after="0" w:line="360" w:lineRule="auto"/>
        <w:jc w:val="both"/>
        <w:rPr>
          <w:rFonts w:ascii="Arial" w:hAnsi="Arial" w:eastAsia="Times New Roman" w:cs="Arial"/>
          <w:kern w:val="0"/>
          <w14:ligatures w14:val="none"/>
        </w:rPr>
      </w:pPr>
      <w:r w:rsidRPr="0087007E">
        <w:rPr>
          <w:rFonts w:ascii="Arial" w:hAnsi="Arial" w:eastAsia="Times New Roman" w:cs="Arial"/>
          <w:kern w:val="0"/>
          <w14:ligatures w14:val="none"/>
        </w:rPr>
        <w:t xml:space="preserve">Economic conditions, including inflation, exchange rate fluctuations and reduced consumer purchasing power, significantly influence Unilever’s marketing decisions (Morrison, 2023). Rising production and distribution costs place pressure on profit margins, requiring the company to balance price increases with consumer expectations. According to Unilever (2024), maintaining growth requires continuous adaptation of pricing strategies and product offerings. During economic uncertainty, Unilever also </w:t>
      </w:r>
      <w:proofErr w:type="spellStart"/>
      <w:r w:rsidRPr="0087007E">
        <w:rPr>
          <w:rFonts w:ascii="Arial" w:hAnsi="Arial" w:eastAsia="Times New Roman" w:cs="Arial"/>
          <w:kern w:val="0"/>
          <w14:ligatures w14:val="none"/>
        </w:rPr>
        <w:lastRenderedPageBreak/>
        <w:t>emphasises</w:t>
      </w:r>
      <w:proofErr w:type="spellEnd"/>
      <w:r w:rsidRPr="0087007E">
        <w:rPr>
          <w:rFonts w:ascii="Arial" w:hAnsi="Arial" w:eastAsia="Times New Roman" w:cs="Arial"/>
          <w:kern w:val="0"/>
          <w14:ligatures w14:val="none"/>
        </w:rPr>
        <w:t xml:space="preserve"> value-based products and promotional campaigns to retain customer loyalty and remain competitive.</w:t>
      </w:r>
    </w:p>
    <w:p w:rsidRPr="002C00E3" w:rsidR="002C00E3" w:rsidP="579860A5" w:rsidRDefault="002C00E3" w14:paraId="550D4D02" w14:textId="6B8899B0">
      <w:pPr>
        <w:pStyle w:val="Heading2"/>
        <w:rPr>
          <w:rFonts w:ascii="Arial" w:hAnsi="Arial" w:eastAsia="Times New Roman" w:cs="Arial"/>
        </w:rPr>
      </w:pPr>
      <w:bookmarkStart w:name="_Toc857202712" w:id="1415510665"/>
      <w:r w:rsidRPr="002C00E3" w:rsidR="2BDDEAC0">
        <w:rPr/>
        <w:t>2.3</w:t>
      </w:r>
      <w:r w:rsidR="5225ED3E">
        <w:rPr/>
        <w:t xml:space="preserve"> Social Factors</w:t>
      </w:r>
      <w:bookmarkEnd w:id="1415510665"/>
    </w:p>
    <w:p w:rsidR="002C00E3" w:rsidP="579860A5" w:rsidRDefault="002C00E3" w14:paraId="4CA2F4AB" w14:textId="6A10C6A7">
      <w:pPr>
        <w:spacing w:after="0" w:line="360" w:lineRule="auto"/>
        <w:jc w:val="both"/>
        <w:rPr>
          <w:rFonts w:ascii="Arial" w:hAnsi="Arial" w:eastAsia="Times New Roman" w:cs="Arial"/>
        </w:rPr>
      </w:pPr>
      <w:r w:rsidRPr="002C00E3" w:rsidR="5225ED3E">
        <w:rPr>
          <w:rFonts w:ascii="Arial" w:hAnsi="Arial" w:eastAsia="Times New Roman" w:cs="Arial"/>
          <w:kern w:val="0"/>
          <w14:ligatures w14:val="none"/>
        </w:rPr>
        <w:t xml:space="preserve">Social factors significantly influence Unilever’s marketing decisions because consumer preferences increasingly focus on health, wellbeing, </w:t>
      </w:r>
      <w:r w:rsidRPr="579860A5" w:rsidR="1320CF0B">
        <w:rPr>
          <w:rFonts w:ascii="Arial" w:hAnsi="Arial" w:eastAsia="Times New Roman" w:cs="Arial"/>
        </w:rPr>
        <w:t>sustainability,</w:t>
      </w:r>
      <w:r w:rsidRPr="579860A5" w:rsidR="5225ED3E">
        <w:rPr>
          <w:rFonts w:ascii="Arial" w:hAnsi="Arial" w:eastAsia="Times New Roman" w:cs="Arial"/>
        </w:rPr>
        <w:t xml:space="preserve"> and ethical business practices. Consumer </w:t>
      </w:r>
      <w:r w:rsidRPr="579860A5" w:rsidR="5225ED3E">
        <w:rPr>
          <w:rFonts w:ascii="Arial" w:hAnsi="Arial" w:eastAsia="Times New Roman" w:cs="Arial"/>
        </w:rPr>
        <w:t>purchasing</w:t>
      </w:r>
      <w:r w:rsidRPr="579860A5" w:rsidR="5225ED3E">
        <w:rPr>
          <w:rFonts w:ascii="Arial" w:hAnsi="Arial" w:eastAsia="Times New Roman" w:cs="Arial"/>
        </w:rPr>
        <w:t xml:space="preserve"> </w:t>
      </w:r>
      <w:r w:rsidRPr="579860A5" w:rsidR="5225ED3E">
        <w:rPr>
          <w:rFonts w:ascii="Arial" w:hAnsi="Arial" w:eastAsia="Times New Roman" w:cs="Arial"/>
        </w:rPr>
        <w:t>behaviour</w:t>
      </w:r>
      <w:r w:rsidRPr="579860A5" w:rsidR="5225ED3E">
        <w:rPr>
          <w:rFonts w:ascii="Arial" w:hAnsi="Arial" w:eastAsia="Times New Roman" w:cs="Arial"/>
        </w:rPr>
        <w:t xml:space="preserve"> is strongly shaped by changing social values (Solomon et al., 2019). Recent research also </w:t>
      </w:r>
      <w:r w:rsidRPr="579860A5" w:rsidR="5225ED3E">
        <w:rPr>
          <w:rFonts w:ascii="Arial" w:hAnsi="Arial" w:eastAsia="Times New Roman" w:cs="Arial"/>
        </w:rPr>
        <w:t>indicates</w:t>
      </w:r>
      <w:r w:rsidRPr="579860A5" w:rsidR="5225ED3E">
        <w:rPr>
          <w:rFonts w:ascii="Arial" w:hAnsi="Arial" w:eastAsia="Times New Roman" w:cs="Arial"/>
        </w:rPr>
        <w:t xml:space="preserve"> that sustainability increasingly influences </w:t>
      </w:r>
      <w:r w:rsidRPr="579860A5" w:rsidR="5225ED3E">
        <w:rPr>
          <w:rFonts w:ascii="Arial" w:hAnsi="Arial" w:eastAsia="Times New Roman" w:cs="Arial"/>
        </w:rPr>
        <w:t>purchasing</w:t>
      </w:r>
      <w:r w:rsidRPr="579860A5" w:rsidR="5225ED3E">
        <w:rPr>
          <w:rFonts w:ascii="Arial" w:hAnsi="Arial" w:eastAsia="Times New Roman" w:cs="Arial"/>
        </w:rPr>
        <w:t xml:space="preserve"> decisions in both online and offline markets (</w:t>
      </w:r>
      <w:r w:rsidRPr="579860A5" w:rsidR="5225ED3E">
        <w:rPr>
          <w:rFonts w:ascii="Arial" w:hAnsi="Arial" w:eastAsia="Times New Roman" w:cs="Arial"/>
        </w:rPr>
        <w:t>Qalati</w:t>
      </w:r>
      <w:r w:rsidRPr="579860A5" w:rsidR="5225ED3E">
        <w:rPr>
          <w:rFonts w:ascii="Arial" w:hAnsi="Arial" w:eastAsia="Times New Roman" w:cs="Arial"/>
        </w:rPr>
        <w:t xml:space="preserve"> et al., 2024). Consequently, Unilever has integrated sustainability into its branding and marketing communications to strengthen customer relationships and brand loyalty (Unilever, 2024). These changing social trends encourage the company to develop products and marketing strategies that meet evolving consumer expectations.</w:t>
      </w:r>
    </w:p>
    <w:p w:rsidR="002C00E3" w:rsidP="579860A5" w:rsidRDefault="002C00E3" w14:paraId="3C13C980" w14:textId="130977BE">
      <w:pPr>
        <w:pStyle w:val="Normal"/>
        <w:spacing w:after="0" w:line="360" w:lineRule="auto"/>
        <w:jc w:val="both"/>
        <w:rPr>
          <w:rFonts w:ascii="Arial" w:hAnsi="Arial" w:eastAsia="Times New Roman" w:cs="Arial"/>
          <w:kern w:val="0"/>
          <w14:ligatures w14:val="none"/>
        </w:rPr>
      </w:pPr>
      <w:bookmarkStart w:name="_Toc732886025" w:id="1795189646"/>
      <w:r w:rsidRPr="579860A5" w:rsidR="75090570">
        <w:rPr>
          <w:rStyle w:val="Heading2Char"/>
        </w:rPr>
        <w:t>2.</w:t>
      </w:r>
      <w:r w:rsidRPr="579860A5" w:rsidR="41ABE28C">
        <w:rPr>
          <w:rStyle w:val="Heading2Char"/>
        </w:rPr>
        <w:t>4</w:t>
      </w:r>
      <w:r w:rsidRPr="579860A5" w:rsidR="594EF286">
        <w:rPr>
          <w:rStyle w:val="Heading2Char"/>
        </w:rPr>
        <w:t xml:space="preserve"> Technological Factors</w:t>
      </w:r>
      <w:bookmarkEnd w:id="1795189646"/>
    </w:p>
    <w:p w:rsidR="00862B67" w:rsidP="00862B67" w:rsidRDefault="00862B67" w14:paraId="30E31CFD" w14:textId="28D9485A">
      <w:pPr>
        <w:spacing w:after="0" w:line="360" w:lineRule="auto"/>
        <w:jc w:val="both"/>
        <w:rPr>
          <w:rFonts w:ascii="Arial" w:hAnsi="Arial" w:eastAsia="Times New Roman" w:cs="Arial"/>
          <w:kern w:val="0"/>
          <w14:ligatures w14:val="none"/>
        </w:rPr>
      </w:pPr>
      <w:r w:rsidRPr="00862B67" w:rsidR="594EF286">
        <w:rPr>
          <w:rFonts w:ascii="Arial" w:hAnsi="Arial" w:eastAsia="Times New Roman" w:cs="Arial"/>
          <w:kern w:val="0"/>
          <w14:ligatures w14:val="none"/>
        </w:rPr>
        <w:t xml:space="preserve">Technological developments have transformed how </w:t>
      </w:r>
      <w:r w:rsidRPr="00862B67" w:rsidR="594EF286">
        <w:rPr>
          <w:rFonts w:ascii="Arial" w:hAnsi="Arial" w:eastAsia="Times New Roman" w:cs="Arial"/>
          <w:kern w:val="0"/>
          <w14:ligatures w14:val="none"/>
        </w:rPr>
        <w:t>organisations</w:t>
      </w:r>
      <w:r w:rsidRPr="00862B67" w:rsidR="594EF286">
        <w:rPr>
          <w:rFonts w:ascii="Arial" w:hAnsi="Arial" w:eastAsia="Times New Roman" w:cs="Arial"/>
          <w:kern w:val="0"/>
          <w14:ligatures w14:val="none"/>
        </w:rPr>
        <w:t xml:space="preserve"> communicate with consumers</w:t>
      </w:r>
      <w:r w:rsidRPr="579860A5" w:rsidR="447468D2">
        <w:rPr>
          <w:rFonts w:ascii="Arial" w:hAnsi="Arial" w:eastAsia="Times New Roman" w:cs="Arial"/>
        </w:rPr>
        <w:t xml:space="preserve"> through integrated marketing communications, enabling </w:t>
      </w:r>
      <w:r w:rsidRPr="579860A5" w:rsidR="447468D2">
        <w:rPr>
          <w:rFonts w:ascii="Arial" w:hAnsi="Arial" w:eastAsia="Times New Roman" w:cs="Arial"/>
        </w:rPr>
        <w:t>organisations</w:t>
      </w:r>
      <w:r w:rsidRPr="579860A5" w:rsidR="447468D2">
        <w:rPr>
          <w:rFonts w:ascii="Arial" w:hAnsi="Arial" w:eastAsia="Times New Roman" w:cs="Arial"/>
        </w:rPr>
        <w:t xml:space="preserve"> to build stronger r</w:t>
      </w:r>
      <w:r w:rsidRPr="579860A5" w:rsidR="76186DA6">
        <w:rPr>
          <w:rFonts w:ascii="Arial" w:hAnsi="Arial" w:eastAsia="Times New Roman" w:cs="Arial"/>
        </w:rPr>
        <w:t xml:space="preserve">elationships with target </w:t>
      </w:r>
      <w:r w:rsidRPr="579860A5" w:rsidR="63A1D476">
        <w:rPr>
          <w:rFonts w:ascii="Arial" w:hAnsi="Arial" w:eastAsia="Times New Roman" w:cs="Arial"/>
        </w:rPr>
        <w:t>audiences</w:t>
      </w:r>
      <w:r w:rsidRPr="579860A5" w:rsidR="76186DA6">
        <w:rPr>
          <w:rFonts w:ascii="Arial" w:hAnsi="Arial" w:eastAsia="Times New Roman" w:cs="Arial"/>
        </w:rPr>
        <w:t xml:space="preserve"> (Fill, 2013). </w:t>
      </w:r>
      <w:r w:rsidRPr="579860A5" w:rsidR="594EF286">
        <w:rPr>
          <w:rFonts w:ascii="Arial" w:hAnsi="Arial" w:eastAsia="Times New Roman" w:cs="Arial"/>
        </w:rPr>
        <w:t xml:space="preserve">Digital marketing, artificial intelligence (AI), data </w:t>
      </w:r>
      <w:r w:rsidRPr="579860A5" w:rsidR="19512908">
        <w:rPr>
          <w:rFonts w:ascii="Arial" w:hAnsi="Arial" w:eastAsia="Times New Roman" w:cs="Arial"/>
        </w:rPr>
        <w:t>analytics,</w:t>
      </w:r>
      <w:r w:rsidRPr="579860A5" w:rsidR="594EF286">
        <w:rPr>
          <w:rFonts w:ascii="Arial" w:hAnsi="Arial" w:eastAsia="Times New Roman" w:cs="Arial"/>
        </w:rPr>
        <w:t xml:space="preserve"> and e-commerce enable businesses to improve customer engagement and marketing effectiveness (Chaffey, 2010). For Unilever, these technologies support market segmentation, </w:t>
      </w:r>
      <w:r w:rsidRPr="579860A5" w:rsidR="594EF286">
        <w:rPr>
          <w:rFonts w:ascii="Arial" w:hAnsi="Arial" w:eastAsia="Times New Roman" w:cs="Arial"/>
        </w:rPr>
        <w:t>personalised</w:t>
      </w:r>
      <w:r w:rsidRPr="579860A5" w:rsidR="594EF286">
        <w:rPr>
          <w:rFonts w:ascii="Arial" w:hAnsi="Arial" w:eastAsia="Times New Roman" w:cs="Arial"/>
        </w:rPr>
        <w:t xml:space="preserve"> marketing </w:t>
      </w:r>
      <w:r w:rsidRPr="579860A5" w:rsidR="2BC2FB8F">
        <w:rPr>
          <w:rFonts w:ascii="Arial" w:hAnsi="Arial" w:eastAsia="Times New Roman" w:cs="Arial"/>
        </w:rPr>
        <w:t>campaigns,</w:t>
      </w:r>
      <w:r w:rsidRPr="579860A5" w:rsidR="594EF286">
        <w:rPr>
          <w:rFonts w:ascii="Arial" w:hAnsi="Arial" w:eastAsia="Times New Roman" w:cs="Arial"/>
        </w:rPr>
        <w:t xml:space="preserve"> and stronger customer relationships across digital channels (Unilever, 2024). As consumer </w:t>
      </w:r>
      <w:r w:rsidRPr="579860A5" w:rsidR="594EF286">
        <w:rPr>
          <w:rFonts w:ascii="Arial" w:hAnsi="Arial" w:eastAsia="Times New Roman" w:cs="Arial"/>
        </w:rPr>
        <w:t>behaviour</w:t>
      </w:r>
      <w:r w:rsidRPr="579860A5" w:rsidR="594EF286">
        <w:rPr>
          <w:rFonts w:ascii="Arial" w:hAnsi="Arial" w:eastAsia="Times New Roman" w:cs="Arial"/>
        </w:rPr>
        <w:t xml:space="preserve"> increasingly shifts online, continued investment in technology </w:t>
      </w:r>
      <w:r w:rsidRPr="579860A5" w:rsidR="594EF286">
        <w:rPr>
          <w:rFonts w:ascii="Arial" w:hAnsi="Arial" w:eastAsia="Times New Roman" w:cs="Arial"/>
        </w:rPr>
        <w:t>remains</w:t>
      </w:r>
      <w:r w:rsidRPr="579860A5" w:rsidR="594EF286">
        <w:rPr>
          <w:rFonts w:ascii="Arial" w:hAnsi="Arial" w:eastAsia="Times New Roman" w:cs="Arial"/>
        </w:rPr>
        <w:t xml:space="preserve"> essential for </w:t>
      </w:r>
      <w:r w:rsidRPr="579860A5" w:rsidR="594EF286">
        <w:rPr>
          <w:rFonts w:ascii="Arial" w:hAnsi="Arial" w:eastAsia="Times New Roman" w:cs="Arial"/>
        </w:rPr>
        <w:t>maintaining</w:t>
      </w:r>
      <w:r w:rsidRPr="579860A5" w:rsidR="594EF286">
        <w:rPr>
          <w:rFonts w:ascii="Arial" w:hAnsi="Arial" w:eastAsia="Times New Roman" w:cs="Arial"/>
        </w:rPr>
        <w:t xml:space="preserve"> competitiveness and supporting long-term marketing success</w:t>
      </w:r>
      <w:r w:rsidRPr="579860A5" w:rsidR="75930CC8">
        <w:rPr>
          <w:rFonts w:ascii="Arial" w:hAnsi="Arial" w:eastAsia="Times New Roman" w:cs="Arial"/>
        </w:rPr>
        <w:t>.</w:t>
      </w:r>
    </w:p>
    <w:p w:rsidRPr="004F4952" w:rsidR="004F4952" w:rsidP="004F4952" w:rsidRDefault="004F4952" w14:paraId="4B778F4C" w14:textId="03D11008">
      <w:pPr>
        <w:spacing w:after="0" w:line="360" w:lineRule="auto"/>
        <w:jc w:val="both"/>
        <w:rPr>
          <w:rFonts w:ascii="Arial" w:hAnsi="Arial" w:eastAsia="Times New Roman" w:cs="Arial"/>
          <w:kern w:val="0"/>
          <w14:ligatures w14:val="none"/>
        </w:rPr>
      </w:pPr>
      <w:bookmarkStart w:name="_Toc331532188" w:id="1872437670"/>
      <w:r w:rsidRPr="579860A5" w:rsidR="21FAFF65">
        <w:rPr>
          <w:rStyle w:val="Heading2Char"/>
        </w:rPr>
        <w:t>2.5</w:t>
      </w:r>
      <w:r w:rsidRPr="579860A5" w:rsidR="010A6BAC">
        <w:rPr>
          <w:rStyle w:val="Heading2Char"/>
        </w:rPr>
        <w:t xml:space="preserve"> Legal Factors</w:t>
      </w:r>
      <w:bookmarkEnd w:id="1872437670"/>
    </w:p>
    <w:p w:rsidR="00BB1B1B" w:rsidP="004F4952" w:rsidRDefault="004F4952" w14:paraId="6258F46B" w14:textId="128E5FAB">
      <w:pPr>
        <w:spacing w:after="0" w:line="360" w:lineRule="auto"/>
        <w:jc w:val="both"/>
        <w:rPr>
          <w:rFonts w:ascii="Arial" w:hAnsi="Arial" w:eastAsia="Times New Roman" w:cs="Arial"/>
          <w:kern w:val="0"/>
          <w14:ligatures w14:val="none"/>
        </w:rPr>
      </w:pPr>
      <w:r w:rsidRPr="004F4952" w:rsidR="010A6BAC">
        <w:rPr>
          <w:rFonts w:ascii="Arial" w:hAnsi="Arial" w:eastAsia="Times New Roman" w:cs="Arial"/>
          <w:kern w:val="0"/>
          <w14:ligatures w14:val="none"/>
        </w:rPr>
        <w:t xml:space="preserve">Legal factors influence how Unilever markets and </w:t>
      </w:r>
      <w:r w:rsidRPr="004F4952" w:rsidR="7E4FAF26">
        <w:rPr>
          <w:rFonts w:ascii="Arial" w:hAnsi="Arial" w:eastAsia="Times New Roman" w:cs="Arial"/>
          <w:kern w:val="0"/>
          <w14:ligatures w14:val="none"/>
        </w:rPr>
        <w:t>distribute</w:t>
      </w:r>
      <w:r w:rsidRPr="579860A5" w:rsidR="010A6BAC">
        <w:rPr>
          <w:rFonts w:ascii="Arial" w:hAnsi="Arial" w:eastAsia="Times New Roman" w:cs="Arial"/>
        </w:rPr>
        <w:t xml:space="preserve"> its products globally. The company must </w:t>
      </w:r>
      <w:r w:rsidRPr="579860A5" w:rsidR="010A6BAC">
        <w:rPr>
          <w:rFonts w:ascii="Arial" w:hAnsi="Arial" w:eastAsia="Times New Roman" w:cs="Arial"/>
        </w:rPr>
        <w:t>comply with</w:t>
      </w:r>
      <w:r w:rsidRPr="579860A5" w:rsidR="010A6BAC">
        <w:rPr>
          <w:rFonts w:ascii="Arial" w:hAnsi="Arial" w:eastAsia="Times New Roman" w:cs="Arial"/>
        </w:rPr>
        <w:t xml:space="preserve"> regulations relating to advertising, consumer protection, product </w:t>
      </w:r>
      <w:r w:rsidRPr="579860A5" w:rsidR="6BA65FB3">
        <w:rPr>
          <w:rFonts w:ascii="Arial" w:hAnsi="Arial" w:eastAsia="Times New Roman" w:cs="Arial"/>
        </w:rPr>
        <w:t>safety,</w:t>
      </w:r>
      <w:r w:rsidRPr="579860A5" w:rsidR="010A6BAC">
        <w:rPr>
          <w:rFonts w:ascii="Arial" w:hAnsi="Arial" w:eastAsia="Times New Roman" w:cs="Arial"/>
        </w:rPr>
        <w:t xml:space="preserve"> and data privacy (Morrison, 2023). For example, GDPR governs the collection and use of consumer data for marketing purposes. Compliance supports consumer trust, protects corporate </w:t>
      </w:r>
      <w:r w:rsidRPr="579860A5" w:rsidR="2C8AF32D">
        <w:rPr>
          <w:rFonts w:ascii="Arial" w:hAnsi="Arial" w:eastAsia="Times New Roman" w:cs="Arial"/>
        </w:rPr>
        <w:t>reputation,</w:t>
      </w:r>
      <w:r w:rsidRPr="579860A5" w:rsidR="010A6BAC">
        <w:rPr>
          <w:rFonts w:ascii="Arial" w:hAnsi="Arial" w:eastAsia="Times New Roman" w:cs="Arial"/>
        </w:rPr>
        <w:t xml:space="preserve"> and promotes responsible marketing practices.</w:t>
      </w:r>
    </w:p>
    <w:p w:rsidRPr="007E45A3" w:rsidR="007E45A3" w:rsidP="579860A5" w:rsidRDefault="007E45A3" w14:paraId="482F2DB3" w14:textId="65432D55">
      <w:pPr>
        <w:pStyle w:val="Heading2"/>
        <w:rPr>
          <w:rFonts w:ascii="Arial" w:hAnsi="Arial" w:eastAsia="Times New Roman" w:cs="Arial"/>
        </w:rPr>
      </w:pPr>
      <w:bookmarkStart w:name="_Toc1833801750" w:id="249960988"/>
      <w:r w:rsidR="63D1302B">
        <w:rPr/>
        <w:t>2.6</w:t>
      </w:r>
      <w:r w:rsidR="33AA0B56">
        <w:rPr/>
        <w:t xml:space="preserve"> Environmental Factors</w:t>
      </w:r>
      <w:bookmarkEnd w:id="249960988"/>
    </w:p>
    <w:p w:rsidR="004F4952" w:rsidP="007E45A3" w:rsidRDefault="007E45A3" w14:paraId="39348F25" w14:textId="4AD9F6C6">
      <w:pPr>
        <w:spacing w:after="0" w:line="360" w:lineRule="auto"/>
        <w:jc w:val="both"/>
      </w:pPr>
      <w:r w:rsidRPr="007E45A3" w:rsidR="33AA0B56">
        <w:rPr>
          <w:rFonts w:ascii="Arial" w:hAnsi="Arial" w:eastAsia="Times New Roman" w:cs="Arial"/>
          <w:kern w:val="0"/>
          <w14:ligatures w14:val="none"/>
        </w:rPr>
        <w:t xml:space="preserve">Environmental sustainability has become a major strategic priority for multinational </w:t>
      </w:r>
      <w:r w:rsidRPr="007E45A3" w:rsidR="33AA0B56">
        <w:rPr>
          <w:rFonts w:ascii="Arial" w:hAnsi="Arial" w:eastAsia="Times New Roman" w:cs="Arial"/>
          <w:kern w:val="0"/>
          <w14:ligatures w14:val="none"/>
        </w:rPr>
        <w:t>organisations</w:t>
      </w:r>
      <w:r w:rsidRPr="007E45A3" w:rsidR="33AA0B56">
        <w:rPr>
          <w:rFonts w:ascii="Arial" w:hAnsi="Arial" w:eastAsia="Times New Roman" w:cs="Arial"/>
          <w:kern w:val="0"/>
          <w14:ligatures w14:val="none"/>
        </w:rPr>
        <w:t xml:space="preserve"> because of climate change, resource </w:t>
      </w:r>
      <w:r w:rsidRPr="579860A5" w:rsidR="3B589B57">
        <w:rPr>
          <w:rFonts w:ascii="Arial" w:hAnsi="Arial" w:eastAsia="Times New Roman" w:cs="Arial"/>
        </w:rPr>
        <w:t>depletion,</w:t>
      </w:r>
      <w:r w:rsidRPr="579860A5" w:rsidR="33AA0B56">
        <w:rPr>
          <w:rFonts w:ascii="Arial" w:hAnsi="Arial" w:eastAsia="Times New Roman" w:cs="Arial"/>
        </w:rPr>
        <w:t xml:space="preserve"> and increasing stakeholder expectations (Morrison, 2023). For Unilever, environmental issues influence product development, </w:t>
      </w:r>
      <w:r w:rsidRPr="579860A5" w:rsidR="712FF46F">
        <w:rPr>
          <w:rFonts w:ascii="Arial" w:hAnsi="Arial" w:eastAsia="Times New Roman" w:cs="Arial"/>
        </w:rPr>
        <w:t>packaging,</w:t>
      </w:r>
      <w:r w:rsidRPr="579860A5" w:rsidR="33AA0B56">
        <w:rPr>
          <w:rFonts w:ascii="Arial" w:hAnsi="Arial" w:eastAsia="Times New Roman" w:cs="Arial"/>
        </w:rPr>
        <w:t xml:space="preserve"> and marketing communications. The company’s sustainability initiatives, including reducing carbon emissions and promoting responsible sourcing, strengthen brand reputation and appeal to environmentally conscious consumers (Unilever, 2024). Consequently, environmental factors </w:t>
      </w:r>
      <w:r w:rsidRPr="579860A5" w:rsidR="33AA0B56">
        <w:rPr>
          <w:rFonts w:ascii="Arial" w:hAnsi="Arial" w:eastAsia="Times New Roman" w:cs="Arial"/>
        </w:rPr>
        <w:t>remain</w:t>
      </w:r>
      <w:r w:rsidRPr="579860A5" w:rsidR="33AA0B56">
        <w:rPr>
          <w:rFonts w:ascii="Arial" w:hAnsi="Arial" w:eastAsia="Times New Roman" w:cs="Arial"/>
        </w:rPr>
        <w:t xml:space="preserve"> central to Unilever’s long-term marketing strategy.</w:t>
      </w:r>
    </w:p>
    <w:p w:rsidR="00AA2E9A" w:rsidP="579860A5" w:rsidRDefault="00E52F3D" w14:paraId="1A0EB327" w14:textId="506E18EB">
      <w:pPr>
        <w:pStyle w:val="Normal"/>
        <w:spacing w:after="0" w:line="360" w:lineRule="auto"/>
        <w:jc w:val="both"/>
        <w:rPr>
          <w:rFonts w:ascii="Arial" w:hAnsi="Arial" w:eastAsia="Times New Roman" w:cs="Arial"/>
        </w:rPr>
      </w:pPr>
    </w:p>
    <w:p w:rsidR="00AA2E9A" w:rsidP="579860A5" w:rsidRDefault="00E52F3D" w14:paraId="2BFC4697" w14:textId="52AE3D52">
      <w:pPr>
        <w:pStyle w:val="Normal"/>
        <w:spacing w:after="0" w:line="360" w:lineRule="auto"/>
        <w:jc w:val="both"/>
        <w:rPr>
          <w:rFonts w:ascii="Arial" w:hAnsi="Arial" w:eastAsia="Times New Roman" w:cs="Arial"/>
        </w:rPr>
      </w:pPr>
    </w:p>
    <w:p w:rsidR="00AA2E9A" w:rsidP="579860A5" w:rsidRDefault="00E52F3D" w14:paraId="5D800713" w14:textId="743BFCD1">
      <w:pPr>
        <w:pStyle w:val="Heading1"/>
        <w:rPr>
          <w:rFonts w:ascii="Arial" w:hAnsi="Arial" w:eastAsia="Times New Roman" w:cs="Arial"/>
        </w:rPr>
      </w:pPr>
      <w:bookmarkStart w:name="_Toc939908180" w:id="2055577060"/>
      <w:r w:rsidR="44568497">
        <w:rPr/>
        <w:t xml:space="preserve">3.0 </w:t>
      </w:r>
      <w:r w:rsidR="7F0E81AE">
        <w:rPr/>
        <w:t>Critical Analysis and Evaluation</w:t>
      </w:r>
      <w:bookmarkEnd w:id="2055577060"/>
    </w:p>
    <w:p w:rsidR="001775A5" w:rsidP="00AA2E9A" w:rsidRDefault="001775A5" w14:paraId="0AC25C68" w14:textId="41DB8DB8">
      <w:pPr>
        <w:spacing w:after="0" w:line="360" w:lineRule="auto"/>
        <w:jc w:val="both"/>
        <w:rPr>
          <w:rFonts w:ascii="inherit" w:hAnsi="inherit" w:eastAsia="Times New Roman" w:cs="Times New Roman"/>
          <w:kern w:val="0"/>
          <w14:ligatures w14:val="none"/>
        </w:rPr>
      </w:pPr>
      <w:r w:rsidRPr="001775A5" w:rsidR="685A8199">
        <w:rPr>
          <w:rFonts w:ascii="inherit" w:hAnsi="inherit" w:eastAsia="Times New Roman" w:cs="Times New Roman"/>
          <w:kern w:val="0"/>
          <w14:ligatures w14:val="none"/>
        </w:rPr>
        <w:t xml:space="preserve">The PESTEL analysis </w:t>
      </w:r>
      <w:r w:rsidR="777696CD">
        <w:rPr>
          <w:rFonts w:ascii="inherit" w:hAnsi="inherit" w:eastAsia="Times New Roman" w:cs="Times New Roman"/>
          <w:kern w:val="0"/>
          <w14:ligatures w14:val="none"/>
        </w:rPr>
        <w:t>suggests</w:t>
      </w:r>
      <w:r w:rsidR="781DA8B6">
        <w:rPr>
          <w:rFonts w:ascii="inherit" w:hAnsi="inherit" w:eastAsia="Times New Roman" w:cs="Times New Roman"/>
          <w:kern w:val="0"/>
          <w14:ligatures w14:val="none"/>
        </w:rPr>
        <w:t xml:space="preserve"> </w:t>
      </w:r>
      <w:r w:rsidRPr="001775A5" w:rsidR="685A8199">
        <w:rPr>
          <w:rFonts w:ascii="inherit" w:hAnsi="inherit" w:eastAsia="Times New Roman" w:cs="Times New Roman"/>
          <w:kern w:val="0"/>
          <w14:ligatures w14:val="none"/>
        </w:rPr>
        <w:t xml:space="preserve">that social, </w:t>
      </w:r>
      <w:r w:rsidRPr="579860A5" w:rsidR="29CEBAED">
        <w:rPr>
          <w:rFonts w:ascii="inherit" w:hAnsi="inherit" w:eastAsia="Times New Roman" w:cs="Times New Roman"/>
        </w:rPr>
        <w:t>technological,</w:t>
      </w:r>
      <w:r w:rsidRPr="579860A5" w:rsidR="685A8199">
        <w:rPr>
          <w:rFonts w:ascii="inherit" w:hAnsi="inherit" w:eastAsia="Times New Roman" w:cs="Times New Roman"/>
        </w:rPr>
        <w:t xml:space="preserve"> and environmental factors currently exert the greatest influence on Unilever’s strategic decision-making and long-term success. According to Johnson et al. (2020), </w:t>
      </w:r>
      <w:r w:rsidRPr="579860A5" w:rsidR="685A8199">
        <w:rPr>
          <w:rFonts w:ascii="inherit" w:hAnsi="inherit" w:eastAsia="Times New Roman" w:cs="Times New Roman"/>
        </w:rPr>
        <w:t>organisations</w:t>
      </w:r>
      <w:r w:rsidRPr="579860A5" w:rsidR="685A8199">
        <w:rPr>
          <w:rFonts w:ascii="inherit" w:hAnsi="inherit" w:eastAsia="Times New Roman" w:cs="Times New Roman"/>
        </w:rPr>
        <w:t xml:space="preserve"> must continuously adapt to changes in the external environment to </w:t>
      </w:r>
      <w:r w:rsidRPr="579860A5" w:rsidR="685A8199">
        <w:rPr>
          <w:rFonts w:ascii="inherit" w:hAnsi="inherit" w:eastAsia="Times New Roman" w:cs="Times New Roman"/>
        </w:rPr>
        <w:t>maintain</w:t>
      </w:r>
      <w:r w:rsidRPr="579860A5" w:rsidR="685A8199">
        <w:rPr>
          <w:rFonts w:ascii="inherit" w:hAnsi="inherit" w:eastAsia="Times New Roman" w:cs="Times New Roman"/>
        </w:rPr>
        <w:t xml:space="preserve"> competitive advantage. Among the identified factors, social trends towards sustainability and ethical consumption appear particularly significant, as sustainability increasingly influences consumer </w:t>
      </w:r>
      <w:r w:rsidRPr="579860A5" w:rsidR="685A8199">
        <w:rPr>
          <w:rFonts w:ascii="inherit" w:hAnsi="inherit" w:eastAsia="Times New Roman" w:cs="Times New Roman"/>
        </w:rPr>
        <w:t>purchasing</w:t>
      </w:r>
      <w:r w:rsidRPr="579860A5" w:rsidR="685A8199">
        <w:rPr>
          <w:rFonts w:ascii="inherit" w:hAnsi="inherit" w:eastAsia="Times New Roman" w:cs="Times New Roman"/>
        </w:rPr>
        <w:t xml:space="preserve"> </w:t>
      </w:r>
      <w:r w:rsidRPr="579860A5" w:rsidR="685A8199">
        <w:rPr>
          <w:rFonts w:ascii="inherit" w:hAnsi="inherit" w:eastAsia="Times New Roman" w:cs="Times New Roman"/>
        </w:rPr>
        <w:t>behaviour</w:t>
      </w:r>
      <w:r w:rsidRPr="579860A5" w:rsidR="685A8199">
        <w:rPr>
          <w:rFonts w:ascii="inherit" w:hAnsi="inherit" w:eastAsia="Times New Roman" w:cs="Times New Roman"/>
        </w:rPr>
        <w:t xml:space="preserve"> and brand </w:t>
      </w:r>
      <w:r w:rsidRPr="579860A5" w:rsidR="685A8199">
        <w:rPr>
          <w:rFonts w:ascii="inherit" w:hAnsi="inherit" w:eastAsia="Times New Roman" w:cs="Times New Roman"/>
        </w:rPr>
        <w:t>perception</w:t>
      </w:r>
      <w:r w:rsidRPr="579860A5" w:rsidR="685A8199">
        <w:rPr>
          <w:rFonts w:ascii="inherit" w:hAnsi="inherit" w:eastAsia="Times New Roman" w:cs="Times New Roman"/>
        </w:rPr>
        <w:t xml:space="preserve"> (</w:t>
      </w:r>
      <w:r w:rsidRPr="579860A5" w:rsidR="685A8199">
        <w:rPr>
          <w:rFonts w:ascii="inherit" w:hAnsi="inherit" w:eastAsia="Times New Roman" w:cs="Times New Roman"/>
        </w:rPr>
        <w:t>Qalati</w:t>
      </w:r>
      <w:r w:rsidRPr="579860A5" w:rsidR="685A8199">
        <w:rPr>
          <w:rFonts w:ascii="inherit" w:hAnsi="inherit" w:eastAsia="Times New Roman" w:cs="Times New Roman"/>
        </w:rPr>
        <w:t xml:space="preserve"> et al., 2024). Consumers increasingly </w:t>
      </w:r>
      <w:r w:rsidRPr="579860A5" w:rsidR="685A8199">
        <w:rPr>
          <w:rFonts w:ascii="inherit" w:hAnsi="inherit" w:eastAsia="Times New Roman" w:cs="Times New Roman"/>
        </w:rPr>
        <w:t>favour</w:t>
      </w:r>
      <w:r w:rsidRPr="579860A5" w:rsidR="685A8199">
        <w:rPr>
          <w:rFonts w:ascii="inherit" w:hAnsi="inherit" w:eastAsia="Times New Roman" w:cs="Times New Roman"/>
        </w:rPr>
        <w:t xml:space="preserve"> brands that </w:t>
      </w:r>
      <w:r w:rsidRPr="579860A5" w:rsidR="685A8199">
        <w:rPr>
          <w:rFonts w:ascii="inherit" w:hAnsi="inherit" w:eastAsia="Times New Roman" w:cs="Times New Roman"/>
        </w:rPr>
        <w:t>demonstrate</w:t>
      </w:r>
      <w:r w:rsidRPr="579860A5" w:rsidR="685A8199">
        <w:rPr>
          <w:rFonts w:ascii="inherit" w:hAnsi="inherit" w:eastAsia="Times New Roman" w:cs="Times New Roman"/>
        </w:rPr>
        <w:t xml:space="preserve"> social responsibility, which has encouraged Unilever to integrate sustainability into its corporate strategy and marketing activities. This supports Stakeholder Theory, which suggests that </w:t>
      </w:r>
      <w:r w:rsidRPr="579860A5" w:rsidR="685A8199">
        <w:rPr>
          <w:rFonts w:ascii="inherit" w:hAnsi="inherit" w:eastAsia="Times New Roman" w:cs="Times New Roman"/>
        </w:rPr>
        <w:t>organisations</w:t>
      </w:r>
      <w:r w:rsidRPr="579860A5" w:rsidR="685A8199">
        <w:rPr>
          <w:rFonts w:ascii="inherit" w:hAnsi="inherit" w:eastAsia="Times New Roman" w:cs="Times New Roman"/>
        </w:rPr>
        <w:t xml:space="preserve"> should consider the interests of a wide range of stakeholders rather than focusing solely on profitability (Freeman, 1984). Technological developments have also transformed strategic decision-making. </w:t>
      </w:r>
      <w:r w:rsidRPr="579860A5" w:rsidR="685A8199">
        <w:rPr>
          <w:rFonts w:ascii="inherit" w:hAnsi="inherit" w:eastAsia="Times New Roman" w:cs="Times New Roman"/>
          <w:color w:val="000000" w:themeColor="text1" w:themeTint="FF" w:themeShade="FF"/>
        </w:rPr>
        <w:t xml:space="preserve">Advances in digital marketing, artificial </w:t>
      </w:r>
      <w:r w:rsidRPr="579860A5" w:rsidR="1CC88A30">
        <w:rPr>
          <w:rFonts w:ascii="inherit" w:hAnsi="inherit" w:eastAsia="Times New Roman" w:cs="Times New Roman"/>
          <w:color w:val="000000" w:themeColor="text1" w:themeTint="FF" w:themeShade="FF"/>
        </w:rPr>
        <w:t>intelligence,</w:t>
      </w:r>
      <w:r w:rsidRPr="579860A5" w:rsidR="685A8199">
        <w:rPr>
          <w:rFonts w:ascii="inherit" w:hAnsi="inherit" w:eastAsia="Times New Roman" w:cs="Times New Roman"/>
          <w:color w:val="000000" w:themeColor="text1" w:themeTint="FF" w:themeShade="FF"/>
        </w:rPr>
        <w:t xml:space="preserve"> and data analytics enable Unilever to better understand consumer </w:t>
      </w:r>
      <w:r w:rsidRPr="579860A5" w:rsidR="685A8199">
        <w:rPr>
          <w:rFonts w:ascii="inherit" w:hAnsi="inherit" w:eastAsia="Times New Roman" w:cs="Times New Roman"/>
          <w:color w:val="000000" w:themeColor="text1" w:themeTint="FF" w:themeShade="FF"/>
        </w:rPr>
        <w:t>behaviour</w:t>
      </w:r>
      <w:r w:rsidRPr="579860A5" w:rsidR="685A8199">
        <w:rPr>
          <w:rFonts w:ascii="inherit" w:hAnsi="inherit" w:eastAsia="Times New Roman" w:cs="Times New Roman"/>
          <w:color w:val="000000" w:themeColor="text1" w:themeTint="FF" w:themeShade="FF"/>
        </w:rPr>
        <w:t xml:space="preserve"> and deliver </w:t>
      </w:r>
      <w:r w:rsidRPr="579860A5" w:rsidR="685A8199">
        <w:rPr>
          <w:rFonts w:ascii="inherit" w:hAnsi="inherit" w:eastAsia="Times New Roman" w:cs="Times New Roman"/>
          <w:color w:val="000000" w:themeColor="text1" w:themeTint="FF" w:themeShade="FF"/>
        </w:rPr>
        <w:t>personalised</w:t>
      </w:r>
      <w:r w:rsidRPr="579860A5" w:rsidR="685A8199">
        <w:rPr>
          <w:rFonts w:ascii="inherit" w:hAnsi="inherit" w:eastAsia="Times New Roman" w:cs="Times New Roman"/>
          <w:color w:val="000000" w:themeColor="text1" w:themeTint="FF" w:themeShade="FF"/>
        </w:rPr>
        <w:t xml:space="preserve"> marketing communications </w:t>
      </w:r>
      <w:r w:rsidRPr="579860A5" w:rsidR="245E4247">
        <w:rPr>
          <w:rFonts w:ascii="inherit" w:hAnsi="inherit" w:eastAsia="Times New Roman" w:cs="Times New Roman"/>
          <w:color w:val="000000" w:themeColor="text1" w:themeTint="FF" w:themeShade="FF"/>
        </w:rPr>
        <w:t xml:space="preserve">supporting stronger customer engagement and brand relationships </w:t>
      </w:r>
      <w:r w:rsidRPr="579860A5" w:rsidR="685A8199">
        <w:rPr>
          <w:rFonts w:ascii="inherit" w:hAnsi="inherit" w:eastAsia="Times New Roman" w:cs="Times New Roman"/>
          <w:color w:val="000000" w:themeColor="text1" w:themeTint="FF" w:themeShade="FF"/>
        </w:rPr>
        <w:t>(</w:t>
      </w:r>
      <w:r w:rsidRPr="579860A5" w:rsidR="75B88AC1">
        <w:rPr>
          <w:rFonts w:ascii="inherit" w:hAnsi="inherit" w:eastAsia="Times New Roman" w:cs="Times New Roman"/>
          <w:color w:val="000000" w:themeColor="text1" w:themeTint="FF" w:themeShade="FF"/>
        </w:rPr>
        <w:t>Fill, 2013</w:t>
      </w:r>
      <w:r w:rsidRPr="579860A5" w:rsidR="685A8199">
        <w:rPr>
          <w:rFonts w:ascii="inherit" w:hAnsi="inherit" w:eastAsia="Times New Roman" w:cs="Times New Roman"/>
          <w:color w:val="000000" w:themeColor="text1" w:themeTint="FF" w:themeShade="FF"/>
        </w:rPr>
        <w:t>).</w:t>
      </w:r>
      <w:r w:rsidRPr="579860A5" w:rsidR="685A8199">
        <w:rPr>
          <w:rFonts w:ascii="inherit" w:hAnsi="inherit" w:eastAsia="Times New Roman" w:cs="Times New Roman"/>
        </w:rPr>
        <w:t xml:space="preserve"> This improves customer engagement and supports more effective resource allocation. Furthermore, environmental pressures associated with climate change and sustainable consumption have influenced product development, packaging </w:t>
      </w:r>
      <w:r w:rsidRPr="579860A5" w:rsidR="78BDCFC7">
        <w:rPr>
          <w:rFonts w:ascii="inherit" w:hAnsi="inherit" w:eastAsia="Times New Roman" w:cs="Times New Roman"/>
        </w:rPr>
        <w:t>decisions,</w:t>
      </w:r>
      <w:r w:rsidRPr="579860A5" w:rsidR="685A8199">
        <w:rPr>
          <w:rFonts w:ascii="inherit" w:hAnsi="inherit" w:eastAsia="Times New Roman" w:cs="Times New Roman"/>
        </w:rPr>
        <w:t xml:space="preserve"> and supply chain management. For example, Unilever’s commitment to reducing environmental impact </w:t>
      </w:r>
      <w:r w:rsidRPr="579860A5" w:rsidR="685A8199">
        <w:rPr>
          <w:rFonts w:ascii="inherit" w:hAnsi="inherit" w:eastAsia="Times New Roman" w:cs="Times New Roman"/>
        </w:rPr>
        <w:t>demonstrates</w:t>
      </w:r>
      <w:r w:rsidRPr="579860A5" w:rsidR="685A8199">
        <w:rPr>
          <w:rFonts w:ascii="inherit" w:hAnsi="inherit" w:eastAsia="Times New Roman" w:cs="Times New Roman"/>
        </w:rPr>
        <w:t xml:space="preserve"> how sustainability can contribute to both competitive advantage and brand differentiation (Unilever, 2024). However, although PESTEL provides a useful framework for </w:t>
      </w:r>
      <w:r w:rsidRPr="579860A5" w:rsidR="685A8199">
        <w:rPr>
          <w:rFonts w:ascii="inherit" w:hAnsi="inherit" w:eastAsia="Times New Roman" w:cs="Times New Roman"/>
        </w:rPr>
        <w:t>analysing</w:t>
      </w:r>
      <w:r w:rsidRPr="579860A5" w:rsidR="685A8199">
        <w:rPr>
          <w:rFonts w:ascii="inherit" w:hAnsi="inherit" w:eastAsia="Times New Roman" w:cs="Times New Roman"/>
        </w:rPr>
        <w:t xml:space="preserve"> external influences, it has limitations because it does not consider internal </w:t>
      </w:r>
      <w:r w:rsidRPr="579860A5" w:rsidR="685A8199">
        <w:rPr>
          <w:rFonts w:ascii="inherit" w:hAnsi="inherit" w:eastAsia="Times New Roman" w:cs="Times New Roman"/>
        </w:rPr>
        <w:t>organisational</w:t>
      </w:r>
      <w:r w:rsidRPr="579860A5" w:rsidR="685A8199">
        <w:rPr>
          <w:rFonts w:ascii="inherit" w:hAnsi="inherit" w:eastAsia="Times New Roman" w:cs="Times New Roman"/>
        </w:rPr>
        <w:t xml:space="preserve"> </w:t>
      </w:r>
      <w:r w:rsidRPr="579860A5" w:rsidR="685A8199">
        <w:rPr>
          <w:rFonts w:ascii="inherit" w:hAnsi="inherit" w:eastAsia="Times New Roman" w:cs="Times New Roman"/>
        </w:rPr>
        <w:t>capabilities and resources. Therefore, managers should combine PESTEL with other strategic tools to support comprehensive decision-making and long-term business success.</w:t>
      </w:r>
    </w:p>
    <w:p w:rsidRPr="00AA2E9A" w:rsidR="00E030A5" w:rsidP="00AA2E9A" w:rsidRDefault="00E030A5" w14:paraId="51FD1276" w14:textId="77777777">
      <w:pPr>
        <w:spacing w:after="0" w:line="360" w:lineRule="auto"/>
        <w:jc w:val="both"/>
        <w:rPr>
          <w:rFonts w:ascii="Arial" w:hAnsi="Arial" w:eastAsia="Times New Roman" w:cs="Arial"/>
          <w:kern w:val="0"/>
          <w14:ligatures w14:val="none"/>
        </w:rPr>
      </w:pPr>
    </w:p>
    <w:p w:rsidRPr="001775A5" w:rsidR="001775A5" w:rsidP="001775A5" w:rsidRDefault="001775A5" w14:paraId="5D5FBED9" w14:textId="77777777">
      <w:pPr>
        <w:spacing w:after="0" w:line="240" w:lineRule="auto"/>
        <w:rPr>
          <w:rFonts w:ascii="inherit" w:hAnsi="inherit" w:eastAsia="Times New Roman" w:cs="Times New Roman"/>
          <w:kern w:val="0"/>
          <w14:ligatures w14:val="none"/>
        </w:rPr>
      </w:pPr>
    </w:p>
    <w:p w:rsidRPr="000A4B19" w:rsidR="000A4B19" w:rsidP="579860A5" w:rsidRDefault="000A4B19" w14:paraId="58E340F8" w14:textId="31F47B38">
      <w:pPr>
        <w:pStyle w:val="Normal"/>
        <w:spacing w:after="0" w:line="360" w:lineRule="auto"/>
        <w:jc w:val="both"/>
        <w:rPr>
          <w:rFonts w:ascii="Arial" w:hAnsi="Arial" w:eastAsia="Times New Roman" w:cs="Arial"/>
          <w:color w:val="1C1E21"/>
        </w:rPr>
      </w:pPr>
    </w:p>
    <w:p w:rsidRPr="000A4B19" w:rsidR="000A4B19" w:rsidP="579860A5" w:rsidRDefault="000A4B19" w14:paraId="55D44D03" w14:textId="4977CB89">
      <w:pPr>
        <w:pStyle w:val="Normal"/>
        <w:spacing w:after="0" w:line="360" w:lineRule="auto"/>
        <w:jc w:val="both"/>
        <w:rPr>
          <w:rFonts w:ascii="Arial" w:hAnsi="Arial" w:eastAsia="Times New Roman" w:cs="Arial"/>
          <w:color w:val="1C1E21"/>
        </w:rPr>
      </w:pPr>
    </w:p>
    <w:p w:rsidRPr="000A4B19" w:rsidR="000A4B19" w:rsidP="579860A5" w:rsidRDefault="000A4B19" w14:paraId="7B8C0C03" w14:textId="48CE276E">
      <w:pPr>
        <w:pStyle w:val="Normal"/>
        <w:spacing w:after="0" w:line="360" w:lineRule="auto"/>
        <w:jc w:val="both"/>
        <w:rPr>
          <w:rFonts w:ascii="Arial" w:hAnsi="Arial" w:eastAsia="Times New Roman" w:cs="Arial"/>
          <w:color w:val="1C1E21"/>
        </w:rPr>
      </w:pPr>
    </w:p>
    <w:p w:rsidRPr="000A4B19" w:rsidR="000A4B19" w:rsidP="579860A5" w:rsidRDefault="000A4B19" w14:paraId="6044F708" w14:textId="6183C26F">
      <w:pPr>
        <w:pStyle w:val="Heading1"/>
        <w:spacing w:after="0" w:line="360" w:lineRule="auto"/>
        <w:jc w:val="both"/>
        <w:rPr>
          <w:noProof w:val="0"/>
          <w:lang w:val="en-US"/>
        </w:rPr>
      </w:pPr>
      <w:bookmarkStart w:name="_Toc615715882" w:id="23330330"/>
      <w:r w:rsidRPr="579860A5" w:rsidR="4076E77B">
        <w:rPr>
          <w:noProof w:val="0"/>
          <w:lang w:val="en-US"/>
        </w:rPr>
        <w:t>4.0 Conclusion</w:t>
      </w:r>
      <w:bookmarkEnd w:id="23330330"/>
    </w:p>
    <w:p w:rsidRPr="000A4B19" w:rsidR="000A4B19" w:rsidP="579860A5" w:rsidRDefault="000A4B19" w14:paraId="146D218F" w14:textId="789307D9">
      <w:pPr>
        <w:spacing w:before="60" w:beforeAutospacing="off" w:after="60" w:afterAutospacing="off" w:line="360" w:lineRule="auto"/>
        <w:jc w:val="both"/>
      </w:pPr>
      <w:r w:rsidRPr="579860A5" w:rsidR="4076E77B">
        <w:rPr>
          <w:rFonts w:ascii="Arial" w:hAnsi="Arial" w:eastAsia="Arial" w:cs="Arial"/>
          <w:noProof w:val="0"/>
          <w:color w:val="000000" w:themeColor="text1" w:themeTint="FF" w:themeShade="FF"/>
          <w:sz w:val="24"/>
          <w:szCs w:val="24"/>
          <w:lang w:val="en-US"/>
        </w:rPr>
        <w:t xml:space="preserve">In conclusion, Unilever’s external environment is strongly shaped by political, economic, social, technological, </w:t>
      </w:r>
      <w:r w:rsidRPr="579860A5" w:rsidR="4076E77B">
        <w:rPr>
          <w:rFonts w:ascii="Arial" w:hAnsi="Arial" w:eastAsia="Arial" w:cs="Arial"/>
          <w:noProof w:val="0"/>
          <w:color w:val="000000" w:themeColor="text1" w:themeTint="FF" w:themeShade="FF"/>
          <w:sz w:val="24"/>
          <w:szCs w:val="24"/>
          <w:lang w:val="en-US"/>
        </w:rPr>
        <w:t>legal</w:t>
      </w:r>
      <w:r w:rsidRPr="579860A5" w:rsidR="4076E77B">
        <w:rPr>
          <w:rFonts w:ascii="Arial" w:hAnsi="Arial" w:eastAsia="Arial" w:cs="Arial"/>
          <w:noProof w:val="0"/>
          <w:color w:val="000000" w:themeColor="text1" w:themeTint="FF" w:themeShade="FF"/>
          <w:sz w:val="24"/>
          <w:szCs w:val="24"/>
          <w:lang w:val="en-US"/>
        </w:rPr>
        <w:t xml:space="preserve"> and environmental factors, all of which influence its marketing decisions and long-term performance. The analysis </w:t>
      </w:r>
      <w:r w:rsidRPr="579860A5" w:rsidR="60897061">
        <w:rPr>
          <w:rFonts w:ascii="Arial" w:hAnsi="Arial" w:eastAsia="Arial" w:cs="Arial"/>
          <w:noProof w:val="0"/>
          <w:color w:val="000000" w:themeColor="text1" w:themeTint="FF" w:themeShade="FF"/>
          <w:sz w:val="24"/>
          <w:szCs w:val="24"/>
          <w:lang w:val="en-US"/>
        </w:rPr>
        <w:t>indicates</w:t>
      </w:r>
      <w:r w:rsidRPr="579860A5" w:rsidR="60897061">
        <w:rPr>
          <w:rFonts w:ascii="Arial" w:hAnsi="Arial" w:eastAsia="Arial" w:cs="Arial"/>
          <w:noProof w:val="0"/>
          <w:color w:val="000000" w:themeColor="text1" w:themeTint="FF" w:themeShade="FF"/>
          <w:sz w:val="24"/>
          <w:szCs w:val="24"/>
          <w:lang w:val="en-US"/>
        </w:rPr>
        <w:t xml:space="preserve"> that</w:t>
      </w:r>
      <w:r w:rsidRPr="579860A5" w:rsidR="4076E77B">
        <w:rPr>
          <w:rFonts w:ascii="Arial" w:hAnsi="Arial" w:eastAsia="Arial" w:cs="Arial"/>
          <w:noProof w:val="0"/>
          <w:color w:val="000000" w:themeColor="text1" w:themeTint="FF" w:themeShade="FF"/>
          <w:sz w:val="24"/>
          <w:szCs w:val="24"/>
          <w:lang w:val="en-US"/>
        </w:rPr>
        <w:t xml:space="preserve"> social, </w:t>
      </w:r>
      <w:r w:rsidRPr="579860A5" w:rsidR="68CC8BF1">
        <w:rPr>
          <w:rFonts w:ascii="Arial" w:hAnsi="Arial" w:eastAsia="Arial" w:cs="Arial"/>
          <w:noProof w:val="0"/>
          <w:color w:val="000000" w:themeColor="text1" w:themeTint="FF" w:themeShade="FF"/>
          <w:sz w:val="24"/>
          <w:szCs w:val="24"/>
          <w:lang w:val="en-US"/>
        </w:rPr>
        <w:t>technological,</w:t>
      </w:r>
      <w:r w:rsidRPr="579860A5" w:rsidR="4076E77B">
        <w:rPr>
          <w:rFonts w:ascii="Arial" w:hAnsi="Arial" w:eastAsia="Arial" w:cs="Arial"/>
          <w:noProof w:val="0"/>
          <w:color w:val="000000" w:themeColor="text1" w:themeTint="FF" w:themeShade="FF"/>
          <w:sz w:val="24"/>
          <w:szCs w:val="24"/>
          <w:lang w:val="en-US"/>
        </w:rPr>
        <w:t xml:space="preserve"> and environmental factors are particularly significant in shaping consumer </w:t>
      </w:r>
      <w:r w:rsidRPr="579860A5" w:rsidR="4076E77B">
        <w:rPr>
          <w:rFonts w:ascii="Arial" w:hAnsi="Arial" w:eastAsia="Arial" w:cs="Arial"/>
          <w:noProof w:val="0"/>
          <w:color w:val="000000" w:themeColor="text1" w:themeTint="FF" w:themeShade="FF"/>
          <w:sz w:val="24"/>
          <w:szCs w:val="24"/>
          <w:lang w:val="en-US"/>
        </w:rPr>
        <w:t>behaviour</w:t>
      </w:r>
      <w:r w:rsidRPr="579860A5" w:rsidR="4076E77B">
        <w:rPr>
          <w:rFonts w:ascii="Arial" w:hAnsi="Arial" w:eastAsia="Arial" w:cs="Arial"/>
          <w:noProof w:val="0"/>
          <w:color w:val="000000" w:themeColor="text1" w:themeTint="FF" w:themeShade="FF"/>
          <w:sz w:val="24"/>
          <w:szCs w:val="24"/>
          <w:lang w:val="en-US"/>
        </w:rPr>
        <w:t xml:space="preserve">, brand </w:t>
      </w:r>
      <w:r w:rsidRPr="579860A5" w:rsidR="0614BEA2">
        <w:rPr>
          <w:rFonts w:ascii="Arial" w:hAnsi="Arial" w:eastAsia="Arial" w:cs="Arial"/>
          <w:noProof w:val="0"/>
          <w:color w:val="000000" w:themeColor="text1" w:themeTint="FF" w:themeShade="FF"/>
          <w:sz w:val="24"/>
          <w:szCs w:val="24"/>
          <w:lang w:val="en-US"/>
        </w:rPr>
        <w:t>positioning,</w:t>
      </w:r>
      <w:r w:rsidRPr="579860A5" w:rsidR="4076E77B">
        <w:rPr>
          <w:rFonts w:ascii="Arial" w:hAnsi="Arial" w:eastAsia="Arial" w:cs="Arial"/>
          <w:noProof w:val="0"/>
          <w:color w:val="000000" w:themeColor="text1" w:themeTint="FF" w:themeShade="FF"/>
          <w:sz w:val="24"/>
          <w:szCs w:val="24"/>
          <w:lang w:val="en-US"/>
        </w:rPr>
        <w:t xml:space="preserve"> and strategic </w:t>
      </w:r>
      <w:r w:rsidRPr="579860A5" w:rsidR="4504D29C">
        <w:rPr>
          <w:rFonts w:ascii="Arial" w:hAnsi="Arial" w:eastAsia="Arial" w:cs="Arial"/>
          <w:noProof w:val="0"/>
          <w:color w:val="000000" w:themeColor="text1" w:themeTint="FF" w:themeShade="FF"/>
          <w:sz w:val="24"/>
          <w:szCs w:val="24"/>
          <w:lang w:val="en-US"/>
        </w:rPr>
        <w:t>decision-making</w:t>
      </w:r>
      <w:r w:rsidRPr="579860A5" w:rsidR="4076E77B">
        <w:rPr>
          <w:rFonts w:ascii="Arial" w:hAnsi="Arial" w:eastAsia="Arial" w:cs="Arial"/>
          <w:noProof w:val="0"/>
          <w:color w:val="000000" w:themeColor="text1" w:themeTint="FF" w:themeShade="FF"/>
          <w:sz w:val="24"/>
          <w:szCs w:val="24"/>
          <w:lang w:val="en-US"/>
        </w:rPr>
        <w:t xml:space="preserve">. The PESTEL framework has helped </w:t>
      </w:r>
      <w:r w:rsidRPr="579860A5" w:rsidR="4076E77B">
        <w:rPr>
          <w:rFonts w:ascii="Arial" w:hAnsi="Arial" w:eastAsia="Arial" w:cs="Arial"/>
          <w:noProof w:val="0"/>
          <w:color w:val="000000" w:themeColor="text1" w:themeTint="FF" w:themeShade="FF"/>
          <w:sz w:val="24"/>
          <w:szCs w:val="24"/>
          <w:lang w:val="en-US"/>
        </w:rPr>
        <w:t>identify</w:t>
      </w:r>
      <w:r w:rsidRPr="579860A5" w:rsidR="4076E77B">
        <w:rPr>
          <w:rFonts w:ascii="Arial" w:hAnsi="Arial" w:eastAsia="Arial" w:cs="Arial"/>
          <w:noProof w:val="0"/>
          <w:color w:val="000000" w:themeColor="text1" w:themeTint="FF" w:themeShade="FF"/>
          <w:sz w:val="24"/>
          <w:szCs w:val="24"/>
          <w:lang w:val="en-US"/>
        </w:rPr>
        <w:t xml:space="preserve"> key external pressures and opportunities affecting Unilever’s operations. Therefore, regular situational analysis is essential for supporting effective strategic planning, enabling Unilever to adapt to market changes and </w:t>
      </w:r>
      <w:r w:rsidRPr="579860A5" w:rsidR="4076E77B">
        <w:rPr>
          <w:rFonts w:ascii="Arial" w:hAnsi="Arial" w:eastAsia="Arial" w:cs="Arial"/>
          <w:noProof w:val="0"/>
          <w:color w:val="000000" w:themeColor="text1" w:themeTint="FF" w:themeShade="FF"/>
          <w:sz w:val="24"/>
          <w:szCs w:val="24"/>
          <w:lang w:val="en-US"/>
        </w:rPr>
        <w:t>maintain</w:t>
      </w:r>
      <w:r w:rsidRPr="579860A5" w:rsidR="4076E77B">
        <w:rPr>
          <w:rFonts w:ascii="Arial" w:hAnsi="Arial" w:eastAsia="Arial" w:cs="Arial"/>
          <w:noProof w:val="0"/>
          <w:color w:val="000000" w:themeColor="text1" w:themeTint="FF" w:themeShade="FF"/>
          <w:sz w:val="24"/>
          <w:szCs w:val="24"/>
          <w:lang w:val="en-US"/>
        </w:rPr>
        <w:t xml:space="preserve"> long-term competitiveness in the global consumer goods industry.</w:t>
      </w:r>
    </w:p>
    <w:p w:rsidRPr="000A4B19" w:rsidR="000A4B19" w:rsidP="579860A5" w:rsidRDefault="000A4B19" w14:paraId="1BCCE612" w14:textId="7EA2F02A">
      <w:pPr>
        <w:spacing w:after="0" w:line="360" w:lineRule="auto"/>
        <w:jc w:val="both"/>
      </w:pPr>
    </w:p>
    <w:p w:rsidRPr="000A4B19" w:rsidR="000A4B19" w:rsidP="579860A5" w:rsidRDefault="000A4B19" w14:paraId="77387CDA" w14:textId="41E20072">
      <w:pPr>
        <w:pStyle w:val="Normal"/>
        <w:spacing w:after="0" w:line="360" w:lineRule="auto"/>
        <w:jc w:val="both"/>
        <w:rPr>
          <w:rFonts w:ascii="Arial" w:hAnsi="Arial" w:eastAsia="Times New Roman" w:cs="Arial"/>
          <w:color w:val="1C1E21"/>
        </w:rPr>
      </w:pPr>
    </w:p>
    <w:p w:rsidRPr="000A4B19" w:rsidR="000A4B19" w:rsidP="579860A5" w:rsidRDefault="000A4B19" w14:paraId="28FD615B" w14:textId="6EB2453D">
      <w:pPr>
        <w:pStyle w:val="Normal"/>
        <w:spacing w:after="0" w:line="360" w:lineRule="auto"/>
        <w:jc w:val="both"/>
        <w:rPr>
          <w:rFonts w:ascii="Arial" w:hAnsi="Arial" w:eastAsia="Times New Roman" w:cs="Arial"/>
          <w:color w:val="1C1E21"/>
        </w:rPr>
      </w:pPr>
    </w:p>
    <w:p w:rsidRPr="000A4B19" w:rsidR="000A4B19" w:rsidP="579860A5" w:rsidRDefault="000A4B19" w14:paraId="6AD8FC02" w14:textId="6E09B7C3">
      <w:pPr>
        <w:pStyle w:val="Normal"/>
        <w:spacing w:after="0" w:line="360" w:lineRule="auto"/>
        <w:jc w:val="both"/>
        <w:rPr>
          <w:rFonts w:ascii="Arial" w:hAnsi="Arial" w:eastAsia="Times New Roman" w:cs="Arial"/>
          <w:color w:val="1C1E21"/>
        </w:rPr>
      </w:pPr>
    </w:p>
    <w:p w:rsidRPr="000A4B19" w:rsidR="000A4B19" w:rsidP="579860A5" w:rsidRDefault="000A4B19" w14:paraId="56ECF2ED" w14:textId="3807671E">
      <w:pPr>
        <w:pStyle w:val="Normal"/>
        <w:spacing w:after="0" w:line="360" w:lineRule="auto"/>
        <w:jc w:val="both"/>
        <w:rPr>
          <w:rFonts w:ascii="Arial" w:hAnsi="Arial" w:eastAsia="Times New Roman" w:cs="Arial"/>
          <w:color w:val="1C1E21"/>
        </w:rPr>
      </w:pPr>
    </w:p>
    <w:p w:rsidRPr="000A4B19" w:rsidR="000A4B19" w:rsidP="579860A5" w:rsidRDefault="000A4B19" w14:paraId="1749412E" w14:textId="55D4544C">
      <w:pPr>
        <w:pStyle w:val="Normal"/>
        <w:spacing w:after="0" w:line="360" w:lineRule="auto"/>
        <w:jc w:val="both"/>
        <w:rPr>
          <w:rFonts w:ascii="Arial" w:hAnsi="Arial" w:eastAsia="Times New Roman" w:cs="Arial"/>
          <w:color w:val="1C1E21"/>
        </w:rPr>
      </w:pPr>
    </w:p>
    <w:p w:rsidRPr="000A4B19" w:rsidR="000A4B19" w:rsidP="579860A5" w:rsidRDefault="000A4B19" w14:paraId="39E50113" w14:textId="7B2E0DE2">
      <w:pPr>
        <w:pStyle w:val="Normal"/>
        <w:spacing w:after="0" w:line="360" w:lineRule="auto"/>
        <w:jc w:val="both"/>
        <w:rPr>
          <w:rFonts w:ascii="Arial" w:hAnsi="Arial" w:eastAsia="Times New Roman" w:cs="Arial"/>
          <w:color w:val="1C1E21"/>
        </w:rPr>
      </w:pPr>
    </w:p>
    <w:p w:rsidRPr="000A4B19" w:rsidR="000A4B19" w:rsidP="579860A5" w:rsidRDefault="000A4B19" w14:paraId="04F73D38" w14:textId="02411B0F">
      <w:pPr>
        <w:pStyle w:val="Normal"/>
        <w:spacing w:after="0" w:line="360" w:lineRule="auto"/>
        <w:jc w:val="both"/>
        <w:rPr>
          <w:rFonts w:ascii="Arial" w:hAnsi="Arial" w:eastAsia="Times New Roman" w:cs="Arial"/>
          <w:color w:val="1C1E21"/>
        </w:rPr>
      </w:pPr>
    </w:p>
    <w:p w:rsidRPr="000A4B19" w:rsidR="000A4B19" w:rsidP="579860A5" w:rsidRDefault="000A4B19" w14:paraId="00112DAA" w14:textId="38FBC286">
      <w:pPr>
        <w:pStyle w:val="Normal"/>
        <w:spacing w:after="0" w:line="360" w:lineRule="auto"/>
        <w:jc w:val="both"/>
        <w:rPr>
          <w:rFonts w:ascii="Arial" w:hAnsi="Arial" w:eastAsia="Times New Roman" w:cs="Arial"/>
          <w:color w:val="1C1E21"/>
        </w:rPr>
      </w:pPr>
    </w:p>
    <w:p w:rsidRPr="000A4B19" w:rsidR="000A4B19" w:rsidP="579860A5" w:rsidRDefault="000A4B19" w14:paraId="6A9BDAB0" w14:textId="6AB4D6AE">
      <w:pPr>
        <w:pStyle w:val="Normal"/>
        <w:spacing w:after="0" w:line="360" w:lineRule="auto"/>
        <w:jc w:val="both"/>
        <w:rPr>
          <w:rFonts w:ascii="Arial" w:hAnsi="Arial" w:eastAsia="Times New Roman" w:cs="Arial"/>
          <w:color w:val="1C1E21"/>
        </w:rPr>
      </w:pPr>
    </w:p>
    <w:p w:rsidRPr="000A4B19" w:rsidR="000A4B19" w:rsidP="579860A5" w:rsidRDefault="000A4B19" w14:paraId="6BE7275F" w14:textId="358AA1EF">
      <w:pPr>
        <w:pStyle w:val="Normal"/>
        <w:spacing w:after="0" w:line="360" w:lineRule="auto"/>
        <w:jc w:val="both"/>
        <w:rPr>
          <w:rFonts w:ascii="Arial" w:hAnsi="Arial" w:eastAsia="Times New Roman" w:cs="Arial"/>
          <w:color w:val="1C1E21"/>
        </w:rPr>
      </w:pPr>
    </w:p>
    <w:p w:rsidRPr="000A4B19" w:rsidR="000A4B19" w:rsidP="579860A5" w:rsidRDefault="000A4B19" w14:paraId="36848D7B" w14:textId="26B04C2B">
      <w:pPr>
        <w:pStyle w:val="Normal"/>
        <w:spacing w:after="0" w:line="360" w:lineRule="auto"/>
        <w:jc w:val="both"/>
        <w:rPr>
          <w:rFonts w:ascii="Arial" w:hAnsi="Arial" w:eastAsia="Times New Roman" w:cs="Arial"/>
          <w:color w:val="1C1E21"/>
        </w:rPr>
      </w:pPr>
    </w:p>
    <w:p w:rsidRPr="000A4B19" w:rsidR="000A4B19" w:rsidP="579860A5" w:rsidRDefault="000A4B19" w14:paraId="6E95B832" w14:textId="732F6F9D">
      <w:pPr>
        <w:pStyle w:val="Normal"/>
        <w:spacing w:after="0" w:line="360" w:lineRule="auto"/>
        <w:jc w:val="both"/>
        <w:rPr>
          <w:rFonts w:ascii="Arial" w:hAnsi="Arial" w:eastAsia="Times New Roman" w:cs="Arial"/>
          <w:color w:val="1C1E21"/>
        </w:rPr>
      </w:pPr>
    </w:p>
    <w:p w:rsidRPr="000A4B19" w:rsidR="000A4B19" w:rsidP="579860A5" w:rsidRDefault="000A4B19" w14:paraId="52460550" w14:textId="64CA1D68">
      <w:pPr>
        <w:pStyle w:val="Normal"/>
        <w:spacing w:after="0" w:line="360" w:lineRule="auto"/>
        <w:jc w:val="both"/>
        <w:rPr>
          <w:rFonts w:ascii="Arial" w:hAnsi="Arial" w:eastAsia="Times New Roman" w:cs="Arial"/>
          <w:color w:val="1C1E21"/>
        </w:rPr>
      </w:pPr>
    </w:p>
    <w:p w:rsidRPr="000A4B19" w:rsidR="000A4B19" w:rsidP="579860A5" w:rsidRDefault="000A4B19" w14:paraId="1034B3F1" w14:textId="5CBEF697">
      <w:pPr>
        <w:pStyle w:val="Normal"/>
        <w:spacing w:after="0" w:line="360" w:lineRule="auto"/>
        <w:jc w:val="both"/>
        <w:rPr>
          <w:rFonts w:ascii="Arial" w:hAnsi="Arial" w:eastAsia="Times New Roman" w:cs="Arial"/>
          <w:color w:val="1C1E21"/>
        </w:rPr>
      </w:pPr>
    </w:p>
    <w:p w:rsidRPr="000A4B19" w:rsidR="000A4B19" w:rsidP="579860A5" w:rsidRDefault="000A4B19" w14:paraId="30B58538" w14:textId="1E515843">
      <w:pPr>
        <w:pStyle w:val="Normal"/>
        <w:spacing w:after="0" w:line="360" w:lineRule="auto"/>
        <w:jc w:val="both"/>
        <w:rPr>
          <w:rFonts w:ascii="Arial" w:hAnsi="Arial" w:eastAsia="Times New Roman" w:cs="Arial"/>
          <w:color w:val="1C1E21"/>
        </w:rPr>
      </w:pPr>
    </w:p>
    <w:p w:rsidRPr="000A4B19" w:rsidR="000A4B19" w:rsidP="579860A5" w:rsidRDefault="000A4B19" w14:paraId="7F655A37" w14:textId="1F8B1E81">
      <w:pPr>
        <w:pStyle w:val="Normal"/>
        <w:spacing w:after="0" w:line="360" w:lineRule="auto"/>
        <w:jc w:val="both"/>
        <w:rPr>
          <w:rFonts w:ascii="Arial" w:hAnsi="Arial" w:eastAsia="Times New Roman" w:cs="Arial"/>
          <w:color w:val="1C1E21"/>
        </w:rPr>
      </w:pPr>
    </w:p>
    <w:p w:rsidRPr="000A4B19" w:rsidR="000A4B19" w:rsidP="579860A5" w:rsidRDefault="000A4B19" w14:paraId="0139C9E3" w14:textId="5CDA71B3">
      <w:pPr>
        <w:pStyle w:val="Normal"/>
        <w:spacing w:after="0" w:line="360" w:lineRule="auto"/>
        <w:jc w:val="both"/>
        <w:rPr>
          <w:rFonts w:ascii="Arial" w:hAnsi="Arial" w:eastAsia="Times New Roman" w:cs="Arial"/>
          <w:color w:val="1C1E21"/>
        </w:rPr>
      </w:pPr>
    </w:p>
    <w:p w:rsidRPr="000A4B19" w:rsidR="000A4B19" w:rsidP="579860A5" w:rsidRDefault="000A4B19" w14:paraId="40980C23" w14:textId="77C4F33E">
      <w:pPr>
        <w:pStyle w:val="Normal"/>
        <w:spacing w:after="0" w:line="360" w:lineRule="auto"/>
        <w:jc w:val="both"/>
        <w:rPr>
          <w:rFonts w:ascii="Arial" w:hAnsi="Arial" w:eastAsia="Times New Roman" w:cs="Arial"/>
          <w:color w:val="1C1E21"/>
        </w:rPr>
      </w:pPr>
    </w:p>
    <w:p w:rsidRPr="000A4B19" w:rsidR="000A4B19" w:rsidP="579860A5" w:rsidRDefault="000A4B19" w14:paraId="765621BD" w14:textId="4B4697CF">
      <w:pPr>
        <w:pStyle w:val="Heading1"/>
      </w:pPr>
      <w:bookmarkStart w:name="_Toc1176143784" w:id="867622926"/>
      <w:r w:rsidR="2610D2F4">
        <w:rPr/>
        <w:t>References</w:t>
      </w:r>
      <w:bookmarkEnd w:id="867622926"/>
    </w:p>
    <w:p w:rsidR="6CB4FC6B" w:rsidP="579860A5" w:rsidRDefault="6CB4FC6B" w14:paraId="5DAFF799" w14:textId="7CC8480B">
      <w:pPr>
        <w:pStyle w:val="Normal"/>
        <w:spacing w:line="360" w:lineRule="auto"/>
        <w:rPr>
          <w:rFonts w:ascii="Arial" w:hAnsi="Arial" w:eastAsia="Arial" w:cs="Arial"/>
        </w:rPr>
      </w:pPr>
      <w:r w:rsidRPr="579860A5" w:rsidR="6CB4FC6B">
        <w:rPr>
          <w:rFonts w:ascii="Arial" w:hAnsi="Arial" w:eastAsia="Arial" w:cs="Arial"/>
        </w:rPr>
        <w:t xml:space="preserve">Chaffey, D. (2010) ‘Applying organisational capability models to assess the maturity of digital-marketing governance’, </w:t>
      </w:r>
      <w:r w:rsidRPr="579860A5" w:rsidR="6CB4FC6B">
        <w:rPr>
          <w:rFonts w:ascii="Arial" w:hAnsi="Arial" w:eastAsia="Arial" w:cs="Arial"/>
          <w:i w:val="1"/>
          <w:iCs w:val="1"/>
        </w:rPr>
        <w:t>Journal of Marketing Management,</w:t>
      </w:r>
      <w:r w:rsidRPr="579860A5" w:rsidR="6CB4FC6B">
        <w:rPr>
          <w:rFonts w:ascii="Arial" w:hAnsi="Arial" w:eastAsia="Arial" w:cs="Arial"/>
        </w:rPr>
        <w:t xml:space="preserve"> </w:t>
      </w:r>
      <w:r w:rsidRPr="579860A5" w:rsidR="6CB4FC6B">
        <w:rPr>
          <w:rFonts w:ascii="Arial" w:hAnsi="Arial" w:eastAsia="Arial" w:cs="Arial"/>
        </w:rPr>
        <w:t>26(3–4), pp. 187–196.</w:t>
      </w:r>
    </w:p>
    <w:p w:rsidR="403CB638" w:rsidP="579860A5" w:rsidRDefault="403CB638" w14:paraId="0812F847" w14:textId="58A3F664">
      <w:pPr>
        <w:pStyle w:val="Normal"/>
        <w:spacing w:line="360" w:lineRule="auto"/>
        <w:rPr>
          <w:rFonts w:ascii="Arial" w:hAnsi="Arial" w:eastAsia="Arial" w:cs="Arial"/>
        </w:rPr>
      </w:pPr>
      <w:r w:rsidRPr="579860A5" w:rsidR="403CB638">
        <w:rPr>
          <w:rFonts w:ascii="Arial" w:hAnsi="Arial" w:eastAsia="Arial" w:cs="Arial"/>
        </w:rPr>
        <w:t xml:space="preserve">Fill, C. </w:t>
      </w:r>
      <w:r w:rsidRPr="579860A5" w:rsidR="0DAE6D28">
        <w:rPr>
          <w:rFonts w:ascii="Arial" w:hAnsi="Arial" w:eastAsia="Arial" w:cs="Arial"/>
        </w:rPr>
        <w:t>(2013)</w:t>
      </w:r>
      <w:r w:rsidRPr="579860A5" w:rsidR="0DAE6D28">
        <w:rPr>
          <w:rFonts w:ascii="Arial" w:hAnsi="Arial" w:eastAsia="Arial" w:cs="Arial"/>
        </w:rPr>
        <w:t xml:space="preserve"> </w:t>
      </w:r>
      <w:r w:rsidRPr="579860A5" w:rsidR="0DAE6D28">
        <w:rPr>
          <w:rFonts w:ascii="Arial" w:hAnsi="Arial" w:eastAsia="Arial" w:cs="Arial"/>
          <w:i w:val="1"/>
          <w:iCs w:val="1"/>
        </w:rPr>
        <w:t>Marketing</w:t>
      </w:r>
      <w:r w:rsidRPr="579860A5" w:rsidR="0DAE6D28">
        <w:rPr>
          <w:rFonts w:ascii="Arial" w:hAnsi="Arial" w:eastAsia="Arial" w:cs="Arial"/>
          <w:i w:val="1"/>
          <w:iCs w:val="1"/>
        </w:rPr>
        <w:t xml:space="preserve"> Communications: Brand</w:t>
      </w:r>
      <w:r w:rsidRPr="579860A5" w:rsidR="2B2C919D">
        <w:rPr>
          <w:rFonts w:ascii="Arial" w:hAnsi="Arial" w:eastAsia="Arial" w:cs="Arial"/>
          <w:i w:val="1"/>
          <w:iCs w:val="1"/>
        </w:rPr>
        <w:t>s</w:t>
      </w:r>
      <w:r w:rsidRPr="579860A5" w:rsidR="0DAE6D28">
        <w:rPr>
          <w:rFonts w:ascii="Arial" w:hAnsi="Arial" w:eastAsia="Arial" w:cs="Arial"/>
          <w:i w:val="1"/>
          <w:iCs w:val="1"/>
        </w:rPr>
        <w:t>, Experiences</w:t>
      </w:r>
      <w:r w:rsidRPr="579860A5" w:rsidR="3FEBB73C">
        <w:rPr>
          <w:rFonts w:ascii="Arial" w:hAnsi="Arial" w:eastAsia="Arial" w:cs="Arial"/>
          <w:i w:val="1"/>
          <w:iCs w:val="1"/>
        </w:rPr>
        <w:t xml:space="preserve"> and Participation.</w:t>
      </w:r>
      <w:r w:rsidRPr="579860A5" w:rsidR="3FEBB73C">
        <w:rPr>
          <w:rFonts w:ascii="Arial" w:hAnsi="Arial" w:eastAsia="Arial" w:cs="Arial"/>
        </w:rPr>
        <w:t xml:space="preserve"> 6</w:t>
      </w:r>
      <w:r w:rsidRPr="579860A5" w:rsidR="3FEBB73C">
        <w:rPr>
          <w:rFonts w:ascii="Arial" w:hAnsi="Arial" w:eastAsia="Arial" w:cs="Arial"/>
          <w:vertAlign w:val="superscript"/>
        </w:rPr>
        <w:t>th</w:t>
      </w:r>
      <w:r w:rsidRPr="579860A5" w:rsidR="32BDDC84">
        <w:rPr>
          <w:rFonts w:ascii="Arial" w:hAnsi="Arial" w:eastAsia="Arial" w:cs="Arial"/>
        </w:rPr>
        <w:t xml:space="preserve"> </w:t>
      </w:r>
      <w:r w:rsidRPr="579860A5" w:rsidR="3FEBB73C">
        <w:rPr>
          <w:rFonts w:ascii="Arial" w:hAnsi="Arial" w:eastAsia="Arial" w:cs="Arial"/>
        </w:rPr>
        <w:t>edn. Harlow: Pearson Education Limited</w:t>
      </w:r>
    </w:p>
    <w:p w:rsidR="403CB638" w:rsidP="579860A5" w:rsidRDefault="403CB638" w14:paraId="48171069" w14:textId="232A5553">
      <w:pPr>
        <w:pStyle w:val="Normal"/>
        <w:spacing w:line="360" w:lineRule="auto"/>
        <w:rPr>
          <w:rFonts w:ascii="Arial" w:hAnsi="Arial" w:eastAsia="Arial" w:cs="Arial"/>
        </w:rPr>
      </w:pPr>
      <w:r w:rsidRPr="579860A5" w:rsidR="403CB638">
        <w:rPr>
          <w:rFonts w:ascii="Arial" w:hAnsi="Arial" w:eastAsia="Arial" w:cs="Arial"/>
        </w:rPr>
        <w:t>Freeman, R.E. (1984)</w:t>
      </w:r>
      <w:r w:rsidRPr="579860A5" w:rsidR="403CB638">
        <w:rPr>
          <w:rFonts w:ascii="Arial" w:hAnsi="Arial" w:eastAsia="Arial" w:cs="Arial"/>
        </w:rPr>
        <w:t xml:space="preserve"> </w:t>
      </w:r>
      <w:r w:rsidRPr="579860A5" w:rsidR="403CB638">
        <w:rPr>
          <w:rFonts w:ascii="Arial" w:hAnsi="Arial" w:eastAsia="Arial" w:cs="Arial"/>
          <w:i w:val="1"/>
          <w:iCs w:val="1"/>
        </w:rPr>
        <w:t>Strategic</w:t>
      </w:r>
      <w:r w:rsidRPr="579860A5" w:rsidR="403CB638">
        <w:rPr>
          <w:rFonts w:ascii="Arial" w:hAnsi="Arial" w:eastAsia="Arial" w:cs="Arial"/>
          <w:i w:val="1"/>
          <w:iCs w:val="1"/>
        </w:rPr>
        <w:t xml:space="preserve"> </w:t>
      </w:r>
      <w:r w:rsidRPr="579860A5" w:rsidR="65825395">
        <w:rPr>
          <w:rFonts w:ascii="Arial" w:hAnsi="Arial" w:eastAsia="Arial" w:cs="Arial"/>
          <w:i w:val="1"/>
          <w:iCs w:val="1"/>
        </w:rPr>
        <w:t>M</w:t>
      </w:r>
      <w:r w:rsidRPr="579860A5" w:rsidR="403CB638">
        <w:rPr>
          <w:rFonts w:ascii="Arial" w:hAnsi="Arial" w:eastAsia="Arial" w:cs="Arial"/>
          <w:i w:val="1"/>
          <w:iCs w:val="1"/>
        </w:rPr>
        <w:t>anagement</w:t>
      </w:r>
      <w:r w:rsidRPr="579860A5" w:rsidR="7C74B945">
        <w:rPr>
          <w:rFonts w:ascii="Arial" w:hAnsi="Arial" w:eastAsia="Arial" w:cs="Arial"/>
        </w:rPr>
        <w:t xml:space="preserve">: </w:t>
      </w:r>
      <w:r w:rsidRPr="579860A5" w:rsidR="7C74B945">
        <w:rPr>
          <w:rFonts w:ascii="Arial" w:hAnsi="Arial" w:eastAsia="Arial" w:cs="Arial"/>
          <w:i w:val="1"/>
          <w:iCs w:val="1"/>
        </w:rPr>
        <w:t>A</w:t>
      </w:r>
      <w:r w:rsidRPr="579860A5" w:rsidR="403CB638">
        <w:rPr>
          <w:rFonts w:ascii="Arial" w:hAnsi="Arial" w:eastAsia="Arial" w:cs="Arial"/>
          <w:i w:val="1"/>
          <w:iCs w:val="1"/>
        </w:rPr>
        <w:t xml:space="preserve"> stakeholder </w:t>
      </w:r>
      <w:r w:rsidRPr="579860A5" w:rsidR="7007474F">
        <w:rPr>
          <w:rFonts w:ascii="Arial" w:hAnsi="Arial" w:eastAsia="Arial" w:cs="Arial"/>
          <w:i w:val="1"/>
          <w:iCs w:val="1"/>
        </w:rPr>
        <w:t>A</w:t>
      </w:r>
      <w:r w:rsidRPr="579860A5" w:rsidR="403CB638">
        <w:rPr>
          <w:rFonts w:ascii="Arial" w:hAnsi="Arial" w:eastAsia="Arial" w:cs="Arial"/>
          <w:i w:val="1"/>
          <w:iCs w:val="1"/>
        </w:rPr>
        <w:t>pproach</w:t>
      </w:r>
      <w:r w:rsidRPr="579860A5" w:rsidR="403CB638">
        <w:rPr>
          <w:rFonts w:ascii="Arial" w:hAnsi="Arial" w:eastAsia="Arial" w:cs="Arial"/>
        </w:rPr>
        <w:t>. Boston, MA: Pitman.</w:t>
      </w:r>
    </w:p>
    <w:p w:rsidR="403CB638" w:rsidP="579860A5" w:rsidRDefault="403CB638" w14:paraId="2244057A" w14:textId="6DA7FE3B">
      <w:pPr>
        <w:pStyle w:val="Normal"/>
        <w:spacing w:line="360" w:lineRule="auto"/>
        <w:rPr>
          <w:rFonts w:ascii="Arial" w:hAnsi="Arial" w:eastAsia="Arial" w:cs="Arial"/>
        </w:rPr>
      </w:pPr>
      <w:r w:rsidRPr="579860A5" w:rsidR="403CB638">
        <w:rPr>
          <w:rFonts w:ascii="Arial" w:hAnsi="Arial" w:eastAsia="Arial" w:cs="Arial"/>
        </w:rPr>
        <w:t xml:space="preserve">Johnson, G., Whittington, R., Scholes, K., Angwin, D. and </w:t>
      </w:r>
      <w:r w:rsidRPr="579860A5" w:rsidR="403CB638">
        <w:rPr>
          <w:rFonts w:ascii="Arial" w:hAnsi="Arial" w:eastAsia="Arial" w:cs="Arial"/>
        </w:rPr>
        <w:t>Regnér</w:t>
      </w:r>
      <w:r w:rsidRPr="579860A5" w:rsidR="403CB638">
        <w:rPr>
          <w:rFonts w:ascii="Arial" w:hAnsi="Arial" w:eastAsia="Arial" w:cs="Arial"/>
        </w:rPr>
        <w:t>, P. (2020)</w:t>
      </w:r>
      <w:r w:rsidRPr="579860A5" w:rsidR="487039F2">
        <w:rPr>
          <w:rFonts w:ascii="Arial" w:hAnsi="Arial" w:eastAsia="Arial" w:cs="Arial"/>
        </w:rPr>
        <w:t xml:space="preserve"> </w:t>
      </w:r>
      <w:r w:rsidRPr="579860A5" w:rsidR="487039F2">
        <w:rPr>
          <w:rFonts w:ascii="Arial" w:hAnsi="Arial" w:eastAsia="Arial" w:cs="Arial"/>
          <w:i w:val="1"/>
          <w:iCs w:val="1"/>
        </w:rPr>
        <w:t>Exploring</w:t>
      </w:r>
      <w:r w:rsidRPr="579860A5" w:rsidR="403CB638">
        <w:rPr>
          <w:rFonts w:ascii="Arial" w:hAnsi="Arial" w:eastAsia="Arial" w:cs="Arial"/>
          <w:i w:val="1"/>
          <w:iCs w:val="1"/>
        </w:rPr>
        <w:t xml:space="preserve"> strategy.</w:t>
      </w:r>
      <w:r w:rsidRPr="579860A5" w:rsidR="403CB638">
        <w:rPr>
          <w:rFonts w:ascii="Arial" w:hAnsi="Arial" w:eastAsia="Arial" w:cs="Arial"/>
        </w:rPr>
        <w:t xml:space="preserve"> 12</w:t>
      </w:r>
      <w:r w:rsidRPr="579860A5" w:rsidR="403CB638">
        <w:rPr>
          <w:rFonts w:ascii="Arial" w:hAnsi="Arial" w:eastAsia="Arial" w:cs="Arial"/>
          <w:vertAlign w:val="superscript"/>
        </w:rPr>
        <w:t>th</w:t>
      </w:r>
      <w:r w:rsidRPr="579860A5" w:rsidR="2DD8D6BE">
        <w:rPr>
          <w:rFonts w:ascii="Arial" w:hAnsi="Arial" w:eastAsia="Arial" w:cs="Arial"/>
        </w:rPr>
        <w:t xml:space="preserve"> </w:t>
      </w:r>
      <w:r w:rsidRPr="579860A5" w:rsidR="403CB638">
        <w:rPr>
          <w:rFonts w:ascii="Arial" w:hAnsi="Arial" w:eastAsia="Arial" w:cs="Arial"/>
        </w:rPr>
        <w:t>e</w:t>
      </w:r>
      <w:r w:rsidRPr="579860A5" w:rsidR="403CB638">
        <w:rPr>
          <w:rFonts w:ascii="Arial" w:hAnsi="Arial" w:eastAsia="Arial" w:cs="Arial"/>
        </w:rPr>
        <w:t>dn</w:t>
      </w:r>
      <w:r w:rsidRPr="579860A5" w:rsidR="403CB638">
        <w:rPr>
          <w:rFonts w:ascii="Arial" w:hAnsi="Arial" w:eastAsia="Arial" w:cs="Arial"/>
        </w:rPr>
        <w:t>.</w:t>
      </w:r>
      <w:r w:rsidRPr="579860A5" w:rsidR="403CB638">
        <w:rPr>
          <w:rFonts w:ascii="Arial" w:hAnsi="Arial" w:eastAsia="Arial" w:cs="Arial"/>
        </w:rPr>
        <w:t xml:space="preserve"> Harlow: Pearson.</w:t>
      </w:r>
    </w:p>
    <w:p w:rsidR="403CB638" w:rsidP="579860A5" w:rsidRDefault="403CB638" w14:paraId="650CF23E" w14:textId="6C77D6AD">
      <w:pPr>
        <w:pStyle w:val="Normal"/>
        <w:spacing w:line="360" w:lineRule="auto"/>
        <w:rPr>
          <w:rFonts w:ascii="Arial" w:hAnsi="Arial" w:eastAsia="Arial" w:cs="Arial"/>
        </w:rPr>
      </w:pPr>
      <w:r w:rsidRPr="579860A5" w:rsidR="403CB638">
        <w:rPr>
          <w:rFonts w:ascii="Arial" w:hAnsi="Arial" w:eastAsia="Arial" w:cs="Arial"/>
        </w:rPr>
        <w:t>Kotler, P., Keller, K.L.</w:t>
      </w:r>
      <w:r w:rsidRPr="579860A5" w:rsidR="68C174F0">
        <w:rPr>
          <w:rFonts w:ascii="Arial" w:hAnsi="Arial" w:eastAsia="Arial" w:cs="Arial"/>
        </w:rPr>
        <w:t xml:space="preserve">, Brady, M., Goodman, </w:t>
      </w:r>
      <w:r w:rsidRPr="579860A5" w:rsidR="68C174F0">
        <w:rPr>
          <w:rFonts w:ascii="Arial" w:hAnsi="Arial" w:eastAsia="Arial" w:cs="Arial"/>
        </w:rPr>
        <w:t>M.</w:t>
      </w:r>
      <w:r w:rsidRPr="579860A5" w:rsidR="68C174F0">
        <w:rPr>
          <w:rFonts w:ascii="Arial" w:hAnsi="Arial" w:eastAsia="Arial" w:cs="Arial"/>
        </w:rPr>
        <w:t xml:space="preserve"> and Hansen, T.</w:t>
      </w:r>
      <w:r w:rsidRPr="579860A5" w:rsidR="563F8BE5">
        <w:rPr>
          <w:rFonts w:ascii="Arial" w:hAnsi="Arial" w:eastAsia="Arial" w:cs="Arial"/>
        </w:rPr>
        <w:t xml:space="preserve"> (2009</w:t>
      </w:r>
      <w:r w:rsidRPr="579860A5" w:rsidR="17FD228C">
        <w:rPr>
          <w:rFonts w:ascii="Arial" w:hAnsi="Arial" w:eastAsia="Arial" w:cs="Arial"/>
        </w:rPr>
        <w:t xml:space="preserve">) </w:t>
      </w:r>
      <w:r w:rsidRPr="579860A5" w:rsidR="17FD228C">
        <w:rPr>
          <w:rFonts w:ascii="Arial" w:hAnsi="Arial" w:eastAsia="Arial" w:cs="Arial"/>
          <w:i w:val="1"/>
          <w:iCs w:val="1"/>
        </w:rPr>
        <w:t>Marketing</w:t>
      </w:r>
      <w:r w:rsidRPr="579860A5" w:rsidR="403CB638">
        <w:rPr>
          <w:rFonts w:ascii="Arial" w:hAnsi="Arial" w:eastAsia="Arial" w:cs="Arial"/>
          <w:i w:val="1"/>
          <w:iCs w:val="1"/>
        </w:rPr>
        <w:t xml:space="preserve"> management</w:t>
      </w:r>
      <w:r w:rsidRPr="579860A5" w:rsidR="403CB638">
        <w:rPr>
          <w:rFonts w:ascii="Arial" w:hAnsi="Arial" w:eastAsia="Arial" w:cs="Arial"/>
        </w:rPr>
        <w:t>. Harlow: Pearson</w:t>
      </w:r>
      <w:r w:rsidRPr="579860A5" w:rsidR="7E2B1462">
        <w:rPr>
          <w:rFonts w:ascii="Arial" w:hAnsi="Arial" w:eastAsia="Arial" w:cs="Arial"/>
        </w:rPr>
        <w:t xml:space="preserve"> Prentice Hall.</w:t>
      </w:r>
    </w:p>
    <w:p w:rsidR="403CB638" w:rsidP="579860A5" w:rsidRDefault="403CB638" w14:paraId="7024A481" w14:textId="4CABD4E8">
      <w:pPr>
        <w:pStyle w:val="Normal"/>
        <w:spacing w:line="360" w:lineRule="auto"/>
        <w:rPr>
          <w:rFonts w:ascii="Arial" w:hAnsi="Arial" w:eastAsia="Arial" w:cs="Arial"/>
        </w:rPr>
      </w:pPr>
      <w:r w:rsidRPr="579860A5" w:rsidR="403CB638">
        <w:rPr>
          <w:rFonts w:ascii="Arial" w:hAnsi="Arial" w:eastAsia="Arial" w:cs="Arial"/>
        </w:rPr>
        <w:t xml:space="preserve">Morrison, J. (2023) </w:t>
      </w:r>
      <w:r w:rsidRPr="579860A5" w:rsidR="403CB638">
        <w:rPr>
          <w:rFonts w:ascii="Arial" w:hAnsi="Arial" w:eastAsia="Arial" w:cs="Arial"/>
          <w:i w:val="1"/>
          <w:iCs w:val="1"/>
        </w:rPr>
        <w:t>The global business environment: sustainability in the balance</w:t>
      </w:r>
      <w:r w:rsidRPr="579860A5" w:rsidR="403CB638">
        <w:rPr>
          <w:rFonts w:ascii="Arial" w:hAnsi="Arial" w:eastAsia="Arial" w:cs="Arial"/>
        </w:rPr>
        <w:t>. 6</w:t>
      </w:r>
      <w:r w:rsidRPr="579860A5" w:rsidR="403CB638">
        <w:rPr>
          <w:rFonts w:ascii="Arial" w:hAnsi="Arial" w:eastAsia="Arial" w:cs="Arial"/>
          <w:vertAlign w:val="superscript"/>
        </w:rPr>
        <w:t>th</w:t>
      </w:r>
      <w:r w:rsidRPr="579860A5" w:rsidR="737D3C5E">
        <w:rPr>
          <w:rFonts w:ascii="Arial" w:hAnsi="Arial" w:eastAsia="Arial" w:cs="Arial"/>
        </w:rPr>
        <w:t xml:space="preserve"> </w:t>
      </w:r>
      <w:r w:rsidRPr="579860A5" w:rsidR="403CB638">
        <w:rPr>
          <w:rFonts w:ascii="Arial" w:hAnsi="Arial" w:eastAsia="Arial" w:cs="Arial"/>
        </w:rPr>
        <w:t>edn</w:t>
      </w:r>
      <w:r w:rsidRPr="579860A5" w:rsidR="403CB638">
        <w:rPr>
          <w:rFonts w:ascii="Arial" w:hAnsi="Arial" w:eastAsia="Arial" w:cs="Arial"/>
        </w:rPr>
        <w:t xml:space="preserve">. London: Bloomsbury Publishing. </w:t>
      </w:r>
    </w:p>
    <w:p w:rsidR="403CB638" w:rsidP="579860A5" w:rsidRDefault="403CB638" w14:paraId="4A266E3E" w14:textId="791E49AD">
      <w:pPr>
        <w:pStyle w:val="Normal"/>
        <w:spacing w:line="360" w:lineRule="auto"/>
        <w:rPr>
          <w:rFonts w:ascii="Arial" w:hAnsi="Arial" w:eastAsia="Arial" w:cs="Arial"/>
        </w:rPr>
      </w:pPr>
      <w:r w:rsidRPr="579860A5" w:rsidR="403CB638">
        <w:rPr>
          <w:rFonts w:ascii="Arial" w:hAnsi="Arial" w:eastAsia="Arial" w:cs="Arial"/>
        </w:rPr>
        <w:t>Qalati</w:t>
      </w:r>
      <w:r w:rsidRPr="579860A5" w:rsidR="403CB638">
        <w:rPr>
          <w:rFonts w:ascii="Arial" w:hAnsi="Arial" w:eastAsia="Arial" w:cs="Arial"/>
        </w:rPr>
        <w:t>, S.A. et al. (2024) ‘Consumer behavior and sustainable marketing development in online and offline settings’,</w:t>
      </w:r>
      <w:r w:rsidRPr="579860A5" w:rsidR="403CB638">
        <w:rPr>
          <w:rFonts w:ascii="Arial" w:hAnsi="Arial" w:eastAsia="Arial" w:cs="Arial"/>
        </w:rPr>
        <w:t xml:space="preserve"> </w:t>
      </w:r>
      <w:r w:rsidRPr="579860A5" w:rsidR="403CB638">
        <w:rPr>
          <w:rFonts w:ascii="Arial" w:hAnsi="Arial" w:eastAsia="Arial" w:cs="Arial"/>
          <w:i w:val="1"/>
          <w:iCs w:val="1"/>
        </w:rPr>
        <w:t>Sustainability</w:t>
      </w:r>
      <w:r w:rsidRPr="579860A5" w:rsidR="403CB638">
        <w:rPr>
          <w:rFonts w:ascii="Arial" w:hAnsi="Arial" w:eastAsia="Arial" w:cs="Arial"/>
          <w:i w:val="1"/>
          <w:iCs w:val="1"/>
        </w:rPr>
        <w:t>,</w:t>
      </w:r>
      <w:r w:rsidRPr="579860A5" w:rsidR="403CB638">
        <w:rPr>
          <w:rFonts w:ascii="Arial" w:hAnsi="Arial" w:eastAsia="Arial" w:cs="Arial"/>
        </w:rPr>
        <w:t xml:space="preserve"> 16(7), 2829. </w:t>
      </w:r>
    </w:p>
    <w:p w:rsidR="403CB638" w:rsidP="579860A5" w:rsidRDefault="403CB638" w14:paraId="3E3FD203" w14:textId="2F44EFC0">
      <w:pPr>
        <w:pStyle w:val="Normal"/>
        <w:spacing w:line="360" w:lineRule="auto"/>
        <w:rPr>
          <w:rFonts w:ascii="Arial" w:hAnsi="Arial" w:eastAsia="Arial" w:cs="Arial"/>
        </w:rPr>
      </w:pPr>
      <w:r w:rsidRPr="579860A5" w:rsidR="403CB638">
        <w:rPr>
          <w:rFonts w:ascii="Arial" w:hAnsi="Arial" w:eastAsia="Arial" w:cs="Arial"/>
        </w:rPr>
        <w:t xml:space="preserve">Solomon, M.R., </w:t>
      </w:r>
      <w:r w:rsidRPr="579860A5" w:rsidR="403CB638">
        <w:rPr>
          <w:rFonts w:ascii="Arial" w:hAnsi="Arial" w:eastAsia="Arial" w:cs="Arial"/>
        </w:rPr>
        <w:t>Bamossy</w:t>
      </w:r>
      <w:r w:rsidRPr="579860A5" w:rsidR="403CB638">
        <w:rPr>
          <w:rFonts w:ascii="Arial" w:hAnsi="Arial" w:eastAsia="Arial" w:cs="Arial"/>
        </w:rPr>
        <w:t>, G., Askegaard, S. and Hogg, M.K. (2019)</w:t>
      </w:r>
      <w:r w:rsidRPr="579860A5" w:rsidR="403CB638">
        <w:rPr>
          <w:rFonts w:ascii="Arial" w:hAnsi="Arial" w:eastAsia="Arial" w:cs="Arial"/>
        </w:rPr>
        <w:t xml:space="preserve"> </w:t>
      </w:r>
      <w:r w:rsidRPr="579860A5" w:rsidR="403CB638">
        <w:rPr>
          <w:rFonts w:ascii="Arial" w:hAnsi="Arial" w:eastAsia="Arial" w:cs="Arial"/>
          <w:i w:val="1"/>
          <w:iCs w:val="1"/>
        </w:rPr>
        <w:t>Consumer</w:t>
      </w:r>
      <w:r w:rsidRPr="579860A5" w:rsidR="403CB638">
        <w:rPr>
          <w:rFonts w:ascii="Arial" w:hAnsi="Arial" w:eastAsia="Arial" w:cs="Arial"/>
          <w:i w:val="1"/>
          <w:iCs w:val="1"/>
        </w:rPr>
        <w:t xml:space="preserve"> </w:t>
      </w:r>
      <w:r w:rsidRPr="579860A5" w:rsidR="403CB638">
        <w:rPr>
          <w:rFonts w:ascii="Arial" w:hAnsi="Arial" w:eastAsia="Arial" w:cs="Arial"/>
          <w:i w:val="1"/>
          <w:iCs w:val="1"/>
        </w:rPr>
        <w:t>behaviour</w:t>
      </w:r>
      <w:r w:rsidRPr="579860A5" w:rsidR="403CB638">
        <w:rPr>
          <w:rFonts w:ascii="Arial" w:hAnsi="Arial" w:eastAsia="Arial" w:cs="Arial"/>
          <w:i w:val="1"/>
          <w:iCs w:val="1"/>
        </w:rPr>
        <w:t>: a European perspective.</w:t>
      </w:r>
      <w:r w:rsidRPr="579860A5" w:rsidR="403CB638">
        <w:rPr>
          <w:rFonts w:ascii="Arial" w:hAnsi="Arial" w:eastAsia="Arial" w:cs="Arial"/>
        </w:rPr>
        <w:t xml:space="preserve"> 7</w:t>
      </w:r>
      <w:r w:rsidRPr="579860A5" w:rsidR="403CB638">
        <w:rPr>
          <w:rFonts w:ascii="Arial" w:hAnsi="Arial" w:eastAsia="Arial" w:cs="Arial"/>
          <w:vertAlign w:val="superscript"/>
        </w:rPr>
        <w:t>th</w:t>
      </w:r>
      <w:r w:rsidRPr="579860A5" w:rsidR="65EC38D2">
        <w:rPr>
          <w:rFonts w:ascii="Arial" w:hAnsi="Arial" w:eastAsia="Arial" w:cs="Arial"/>
        </w:rPr>
        <w:t xml:space="preserve"> </w:t>
      </w:r>
      <w:r w:rsidRPr="579860A5" w:rsidR="403CB638">
        <w:rPr>
          <w:rFonts w:ascii="Arial" w:hAnsi="Arial" w:eastAsia="Arial" w:cs="Arial"/>
        </w:rPr>
        <w:t>edn</w:t>
      </w:r>
      <w:r w:rsidRPr="579860A5" w:rsidR="403CB638">
        <w:rPr>
          <w:rFonts w:ascii="Arial" w:hAnsi="Arial" w:eastAsia="Arial" w:cs="Arial"/>
        </w:rPr>
        <w:t xml:space="preserve">. Harlow: Pearson. </w:t>
      </w:r>
    </w:p>
    <w:p w:rsidR="73AF32E8" w:rsidP="579860A5" w:rsidRDefault="73AF32E8" w14:paraId="77FA70A5" w14:textId="405633B7">
      <w:pPr>
        <w:pStyle w:val="Normal"/>
        <w:spacing w:line="360" w:lineRule="auto"/>
      </w:pPr>
      <w:r w:rsidRPr="579860A5" w:rsidR="73AF32E8">
        <w:rPr>
          <w:rFonts w:ascii="Arial" w:hAnsi="Arial" w:eastAsia="Arial" w:cs="Arial"/>
        </w:rPr>
        <w:t xml:space="preserve">Unilever </w:t>
      </w:r>
      <w:r w:rsidRPr="579860A5" w:rsidR="38485CAD">
        <w:rPr>
          <w:rFonts w:ascii="Arial" w:hAnsi="Arial" w:eastAsia="Arial" w:cs="Arial"/>
        </w:rPr>
        <w:t xml:space="preserve">PLC </w:t>
      </w:r>
      <w:r w:rsidRPr="579860A5" w:rsidR="73AF32E8">
        <w:rPr>
          <w:rFonts w:ascii="Arial" w:hAnsi="Arial" w:eastAsia="Arial" w:cs="Arial"/>
        </w:rPr>
        <w:t>(2024) Annual Report and Accounts 2024.</w:t>
      </w:r>
      <w:r w:rsidRPr="579860A5" w:rsidR="1379B482">
        <w:rPr>
          <w:rFonts w:ascii="Arial" w:hAnsi="Arial" w:eastAsia="Arial" w:cs="Arial"/>
        </w:rPr>
        <w:t xml:space="preserve"> London: Unilever PLC. </w:t>
      </w:r>
      <w:r w:rsidRPr="579860A5" w:rsidR="73AF32E8">
        <w:rPr>
          <w:rFonts w:ascii="Arial" w:hAnsi="Arial" w:eastAsia="Arial" w:cs="Arial"/>
        </w:rPr>
        <w:t xml:space="preserve">Available at: </w:t>
      </w:r>
      <w:r w:rsidRPr="579860A5" w:rsidR="3F801680">
        <w:rPr>
          <w:rFonts w:ascii="Arial" w:hAnsi="Arial" w:eastAsia="Arial" w:cs="Arial"/>
        </w:rPr>
        <w:t xml:space="preserve"> </w:t>
      </w:r>
      <w:hyperlink r:id="R3cb47b7fd3034a07">
        <w:r w:rsidRPr="579860A5" w:rsidR="3F801680">
          <w:rPr>
            <w:rStyle w:val="Hyperlink"/>
          </w:rPr>
          <w:t>https://www.unilever.com/files/unilever-annual-report-and-accounts-2024.pdf</w:t>
        </w:r>
      </w:hyperlink>
      <w:r w:rsidRPr="579860A5" w:rsidR="3F801680">
        <w:rPr>
          <w:rFonts w:ascii="Arial" w:hAnsi="Arial" w:eastAsia="Arial" w:cs="Arial"/>
        </w:rPr>
        <w:t xml:space="preserve"> (Accessed: 9 July 2026)</w:t>
      </w:r>
    </w:p>
    <w:p w:rsidR="403CB638" w:rsidP="579860A5" w:rsidRDefault="403CB638" w14:paraId="64D1DAC1" w14:textId="496DD859">
      <w:pPr>
        <w:pStyle w:val="Normal"/>
        <w:spacing w:line="360" w:lineRule="auto"/>
        <w:rPr>
          <w:rFonts w:ascii="Arial" w:hAnsi="Arial" w:eastAsia="Arial" w:cs="Arial"/>
        </w:rPr>
      </w:pPr>
      <w:r w:rsidRPr="579860A5" w:rsidR="403CB638">
        <w:rPr>
          <w:rFonts w:ascii="Arial" w:hAnsi="Arial" w:eastAsia="Arial" w:cs="Arial"/>
        </w:rPr>
        <w:t xml:space="preserve">Worthington, </w:t>
      </w:r>
      <w:r w:rsidRPr="579860A5" w:rsidR="403CB638">
        <w:rPr>
          <w:rFonts w:ascii="Arial" w:hAnsi="Arial" w:eastAsia="Arial" w:cs="Arial"/>
        </w:rPr>
        <w:t>I.</w:t>
      </w:r>
      <w:r w:rsidRPr="579860A5" w:rsidR="403CB638">
        <w:rPr>
          <w:rFonts w:ascii="Arial" w:hAnsi="Arial" w:eastAsia="Arial" w:cs="Arial"/>
        </w:rPr>
        <w:t xml:space="preserve"> and Britton, C. (20</w:t>
      </w:r>
      <w:r w:rsidRPr="579860A5" w:rsidR="080EFD5B">
        <w:rPr>
          <w:rFonts w:ascii="Arial" w:hAnsi="Arial" w:eastAsia="Arial" w:cs="Arial"/>
        </w:rPr>
        <w:t>18</w:t>
      </w:r>
      <w:r w:rsidRPr="579860A5" w:rsidR="403CB638">
        <w:rPr>
          <w:rFonts w:ascii="Arial" w:hAnsi="Arial" w:eastAsia="Arial" w:cs="Arial"/>
        </w:rPr>
        <w:t>)</w:t>
      </w:r>
      <w:r w:rsidRPr="579860A5" w:rsidR="403CB638">
        <w:rPr>
          <w:rFonts w:ascii="Arial" w:hAnsi="Arial" w:eastAsia="Arial" w:cs="Arial"/>
        </w:rPr>
        <w:t xml:space="preserve"> </w:t>
      </w:r>
      <w:r w:rsidRPr="579860A5" w:rsidR="403CB638">
        <w:rPr>
          <w:rFonts w:ascii="Arial" w:hAnsi="Arial" w:eastAsia="Arial" w:cs="Arial"/>
          <w:i w:val="1"/>
          <w:iCs w:val="1"/>
        </w:rPr>
        <w:t>The</w:t>
      </w:r>
      <w:r w:rsidRPr="579860A5" w:rsidR="403CB638">
        <w:rPr>
          <w:rFonts w:ascii="Arial" w:hAnsi="Arial" w:eastAsia="Arial" w:cs="Arial"/>
          <w:i w:val="1"/>
          <w:iCs w:val="1"/>
        </w:rPr>
        <w:t xml:space="preserve"> </w:t>
      </w:r>
      <w:r w:rsidRPr="579860A5" w:rsidR="403CB638">
        <w:rPr>
          <w:rFonts w:ascii="Arial" w:hAnsi="Arial" w:eastAsia="Arial" w:cs="Arial"/>
          <w:i w:val="1"/>
          <w:iCs w:val="1"/>
        </w:rPr>
        <w:t>business environment</w:t>
      </w:r>
      <w:r w:rsidRPr="579860A5" w:rsidR="403CB638">
        <w:rPr>
          <w:rFonts w:ascii="Arial" w:hAnsi="Arial" w:eastAsia="Arial" w:cs="Arial"/>
          <w:i w:val="1"/>
          <w:iCs w:val="1"/>
        </w:rPr>
        <w:t>.</w:t>
      </w:r>
      <w:r w:rsidRPr="579860A5" w:rsidR="403CB638">
        <w:rPr>
          <w:rFonts w:ascii="Arial" w:hAnsi="Arial" w:eastAsia="Arial" w:cs="Arial"/>
        </w:rPr>
        <w:t xml:space="preserve"> 5</w:t>
      </w:r>
      <w:r w:rsidRPr="579860A5" w:rsidR="403CB638">
        <w:rPr>
          <w:rFonts w:ascii="Arial" w:hAnsi="Arial" w:eastAsia="Arial" w:cs="Arial"/>
          <w:vertAlign w:val="superscript"/>
        </w:rPr>
        <w:t>th</w:t>
      </w:r>
      <w:r w:rsidRPr="579860A5" w:rsidR="38B3539E">
        <w:rPr>
          <w:rFonts w:ascii="Arial" w:hAnsi="Arial" w:eastAsia="Arial" w:cs="Arial"/>
        </w:rPr>
        <w:t xml:space="preserve"> </w:t>
      </w:r>
      <w:r w:rsidRPr="579860A5" w:rsidR="403CB638">
        <w:rPr>
          <w:rFonts w:ascii="Arial" w:hAnsi="Arial" w:eastAsia="Arial" w:cs="Arial"/>
        </w:rPr>
        <w:t>edn</w:t>
      </w:r>
      <w:r w:rsidRPr="579860A5" w:rsidR="403CB638">
        <w:rPr>
          <w:rFonts w:ascii="Arial" w:hAnsi="Arial" w:eastAsia="Arial" w:cs="Arial"/>
        </w:rPr>
        <w:t>. Harlow: Pearson Education.</w:t>
      </w:r>
    </w:p>
    <w:sectPr w:rsidRPr="00C220FE" w:rsidR="000E740B">
      <w:pgSz w:w="12240" w:h="15840" w:orient="portrait"/>
      <w:pgMar w:top="1440" w:right="1440" w:bottom="1440" w:left="1440" w:header="720" w:footer="720" w:gutter="0"/>
      <w:cols w:space="720"/>
      <w:docGrid w:linePitch="360"/>
      <w:headerReference w:type="default" r:id="R270f8cba0b1c4fdd"/>
      <w:footerReference w:type="default" r:id="R671275e8db784d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79860A5" w:rsidTr="579860A5" w14:paraId="542E1528">
      <w:trPr>
        <w:trHeight w:val="300"/>
      </w:trPr>
      <w:tc>
        <w:tcPr>
          <w:tcW w:w="3120" w:type="dxa"/>
          <w:tcMar/>
        </w:tcPr>
        <w:p w:rsidR="579860A5" w:rsidP="579860A5" w:rsidRDefault="579860A5" w14:paraId="584EFCE6" w14:textId="20A1E9C4">
          <w:pPr>
            <w:pStyle w:val="Header"/>
            <w:bidi w:val="0"/>
            <w:ind w:left="-115"/>
            <w:jc w:val="left"/>
          </w:pPr>
        </w:p>
      </w:tc>
      <w:tc>
        <w:tcPr>
          <w:tcW w:w="3120" w:type="dxa"/>
          <w:tcMar/>
        </w:tcPr>
        <w:p w:rsidR="579860A5" w:rsidP="579860A5" w:rsidRDefault="579860A5" w14:paraId="267EFCBE" w14:textId="4936F232">
          <w:pPr>
            <w:pStyle w:val="Header"/>
            <w:bidi w:val="0"/>
            <w:jc w:val="center"/>
          </w:pPr>
        </w:p>
      </w:tc>
      <w:tc>
        <w:tcPr>
          <w:tcW w:w="3120" w:type="dxa"/>
          <w:tcMar/>
        </w:tcPr>
        <w:p w:rsidR="579860A5" w:rsidP="579860A5" w:rsidRDefault="579860A5" w14:paraId="632B4276" w14:textId="3F8A18E8">
          <w:pPr>
            <w:pStyle w:val="Header"/>
            <w:bidi w:val="0"/>
            <w:ind w:right="-115"/>
            <w:jc w:val="right"/>
          </w:pPr>
        </w:p>
      </w:tc>
    </w:tr>
  </w:tbl>
  <w:p w:rsidR="579860A5" w:rsidP="579860A5" w:rsidRDefault="579860A5" w14:paraId="17481113" w14:textId="0A4B979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79860A5" w:rsidTr="579860A5" w14:paraId="6A6528C2">
      <w:trPr>
        <w:trHeight w:val="300"/>
      </w:trPr>
      <w:tc>
        <w:tcPr>
          <w:tcW w:w="3120" w:type="dxa"/>
          <w:tcMar/>
        </w:tcPr>
        <w:p w:rsidR="579860A5" w:rsidP="579860A5" w:rsidRDefault="579860A5" w14:paraId="1ACBFBB6" w14:textId="62A27814">
          <w:pPr>
            <w:pStyle w:val="Header"/>
            <w:bidi w:val="0"/>
            <w:ind w:left="-115"/>
            <w:jc w:val="left"/>
          </w:pPr>
          <w:r>
            <w:fldChar w:fldCharType="begin"/>
          </w:r>
          <w:r>
            <w:instrText xml:space="preserve">PAGE</w:instrText>
          </w:r>
          <w:r>
            <w:fldChar w:fldCharType="separate"/>
          </w:r>
          <w:r>
            <w:fldChar w:fldCharType="end"/>
          </w:r>
        </w:p>
      </w:tc>
      <w:tc>
        <w:tcPr>
          <w:tcW w:w="3120" w:type="dxa"/>
          <w:tcMar/>
        </w:tcPr>
        <w:p w:rsidR="579860A5" w:rsidP="579860A5" w:rsidRDefault="579860A5" w14:paraId="73AC0033" w14:textId="6C623CF0">
          <w:pPr>
            <w:pStyle w:val="Header"/>
            <w:bidi w:val="0"/>
            <w:jc w:val="center"/>
          </w:pPr>
        </w:p>
      </w:tc>
      <w:tc>
        <w:tcPr>
          <w:tcW w:w="3120" w:type="dxa"/>
          <w:tcMar/>
        </w:tcPr>
        <w:p w:rsidR="579860A5" w:rsidP="579860A5" w:rsidRDefault="579860A5" w14:paraId="65C01F61" w14:textId="1F45E708">
          <w:pPr>
            <w:pStyle w:val="Header"/>
            <w:bidi w:val="0"/>
            <w:ind w:right="-115"/>
            <w:jc w:val="right"/>
          </w:pPr>
        </w:p>
      </w:tc>
    </w:tr>
  </w:tbl>
  <w:p w:rsidR="579860A5" w:rsidP="579860A5" w:rsidRDefault="579860A5" w14:paraId="509BED7B" w14:textId="6720BAC3">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0A55F1"/>
    <w:multiLevelType w:val="multilevel"/>
    <w:tmpl w:val="9F948B9E"/>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366441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0FE"/>
    <w:rsid w:val="0001250B"/>
    <w:rsid w:val="000A4B19"/>
    <w:rsid w:val="000C6B92"/>
    <w:rsid w:val="000E2A1D"/>
    <w:rsid w:val="000E740B"/>
    <w:rsid w:val="001775A5"/>
    <w:rsid w:val="001B570B"/>
    <w:rsid w:val="00205C3B"/>
    <w:rsid w:val="00286EC8"/>
    <w:rsid w:val="0029124B"/>
    <w:rsid w:val="002A4BFE"/>
    <w:rsid w:val="002C00E3"/>
    <w:rsid w:val="003B11BD"/>
    <w:rsid w:val="00447811"/>
    <w:rsid w:val="0048347B"/>
    <w:rsid w:val="004F4952"/>
    <w:rsid w:val="00503E5B"/>
    <w:rsid w:val="00507B3E"/>
    <w:rsid w:val="00562CA2"/>
    <w:rsid w:val="006A007E"/>
    <w:rsid w:val="0070515A"/>
    <w:rsid w:val="00711CA7"/>
    <w:rsid w:val="00777ECE"/>
    <w:rsid w:val="00786CA3"/>
    <w:rsid w:val="007C0DBB"/>
    <w:rsid w:val="007E45A3"/>
    <w:rsid w:val="007F64D8"/>
    <w:rsid w:val="00825F35"/>
    <w:rsid w:val="00862B67"/>
    <w:rsid w:val="0087007E"/>
    <w:rsid w:val="008E05B6"/>
    <w:rsid w:val="00912FB6"/>
    <w:rsid w:val="0094771F"/>
    <w:rsid w:val="00966D80"/>
    <w:rsid w:val="00A22FF0"/>
    <w:rsid w:val="00A92F79"/>
    <w:rsid w:val="00AA2E9A"/>
    <w:rsid w:val="00AA6F4B"/>
    <w:rsid w:val="00B22367"/>
    <w:rsid w:val="00B82F07"/>
    <w:rsid w:val="00BB1B1B"/>
    <w:rsid w:val="00BB4362"/>
    <w:rsid w:val="00C050DE"/>
    <w:rsid w:val="00C220FE"/>
    <w:rsid w:val="00C61E8A"/>
    <w:rsid w:val="00D934A0"/>
    <w:rsid w:val="00D94670"/>
    <w:rsid w:val="00E030A5"/>
    <w:rsid w:val="00E52F3D"/>
    <w:rsid w:val="00ED4D25"/>
    <w:rsid w:val="00F21AFC"/>
    <w:rsid w:val="00F51AB0"/>
    <w:rsid w:val="00FF386C"/>
    <w:rsid w:val="010A6BAC"/>
    <w:rsid w:val="045F8D59"/>
    <w:rsid w:val="0614BEA2"/>
    <w:rsid w:val="0723A07E"/>
    <w:rsid w:val="080EFD5B"/>
    <w:rsid w:val="0836B445"/>
    <w:rsid w:val="084E8975"/>
    <w:rsid w:val="09152B3C"/>
    <w:rsid w:val="0A72A955"/>
    <w:rsid w:val="0A932C70"/>
    <w:rsid w:val="0ABA478E"/>
    <w:rsid w:val="0AD97B9B"/>
    <w:rsid w:val="0D63D562"/>
    <w:rsid w:val="0DAE6D28"/>
    <w:rsid w:val="0ED34ACD"/>
    <w:rsid w:val="0EDF7A35"/>
    <w:rsid w:val="0FEA3EA8"/>
    <w:rsid w:val="1107C66C"/>
    <w:rsid w:val="113F6070"/>
    <w:rsid w:val="1320CF0B"/>
    <w:rsid w:val="1379B482"/>
    <w:rsid w:val="150FA9C9"/>
    <w:rsid w:val="162ECC67"/>
    <w:rsid w:val="17FD228C"/>
    <w:rsid w:val="1843613A"/>
    <w:rsid w:val="18B356B4"/>
    <w:rsid w:val="19512908"/>
    <w:rsid w:val="1C659A24"/>
    <w:rsid w:val="1CA080F2"/>
    <w:rsid w:val="1CC88A30"/>
    <w:rsid w:val="1CE81549"/>
    <w:rsid w:val="1E95D01C"/>
    <w:rsid w:val="1F3973EA"/>
    <w:rsid w:val="1FE5892B"/>
    <w:rsid w:val="1FE780CF"/>
    <w:rsid w:val="207AD610"/>
    <w:rsid w:val="20ACD581"/>
    <w:rsid w:val="2104C296"/>
    <w:rsid w:val="211DF477"/>
    <w:rsid w:val="211DFB36"/>
    <w:rsid w:val="21F520A4"/>
    <w:rsid w:val="21FAFF65"/>
    <w:rsid w:val="22EA3F83"/>
    <w:rsid w:val="24596756"/>
    <w:rsid w:val="245E4247"/>
    <w:rsid w:val="24758487"/>
    <w:rsid w:val="24EADC33"/>
    <w:rsid w:val="25A17518"/>
    <w:rsid w:val="2610D2F4"/>
    <w:rsid w:val="2784786F"/>
    <w:rsid w:val="2832D51A"/>
    <w:rsid w:val="2870E9F2"/>
    <w:rsid w:val="29471489"/>
    <w:rsid w:val="29CEBAED"/>
    <w:rsid w:val="2A6AE616"/>
    <w:rsid w:val="2AB7E788"/>
    <w:rsid w:val="2AF9D059"/>
    <w:rsid w:val="2B100845"/>
    <w:rsid w:val="2B2C919D"/>
    <w:rsid w:val="2BC2FB8F"/>
    <w:rsid w:val="2BDDEAC0"/>
    <w:rsid w:val="2C12FCE8"/>
    <w:rsid w:val="2C8AF32D"/>
    <w:rsid w:val="2D52F4FE"/>
    <w:rsid w:val="2D6F25C5"/>
    <w:rsid w:val="2DD8D6BE"/>
    <w:rsid w:val="30F5DCDC"/>
    <w:rsid w:val="31A0B36E"/>
    <w:rsid w:val="32032250"/>
    <w:rsid w:val="32BDDC84"/>
    <w:rsid w:val="331DF812"/>
    <w:rsid w:val="3391EF11"/>
    <w:rsid w:val="3394D952"/>
    <w:rsid w:val="33AA0B56"/>
    <w:rsid w:val="33E923CC"/>
    <w:rsid w:val="34644633"/>
    <w:rsid w:val="3590C533"/>
    <w:rsid w:val="365AAD21"/>
    <w:rsid w:val="36EF890F"/>
    <w:rsid w:val="373FAF78"/>
    <w:rsid w:val="38485CAD"/>
    <w:rsid w:val="385C2EAB"/>
    <w:rsid w:val="3872E663"/>
    <w:rsid w:val="38A30891"/>
    <w:rsid w:val="38B3539E"/>
    <w:rsid w:val="390FC815"/>
    <w:rsid w:val="3A0F58C6"/>
    <w:rsid w:val="3B17FC7C"/>
    <w:rsid w:val="3B2174FD"/>
    <w:rsid w:val="3B536418"/>
    <w:rsid w:val="3B589B57"/>
    <w:rsid w:val="3C0EF986"/>
    <w:rsid w:val="3C28D361"/>
    <w:rsid w:val="3CA971AA"/>
    <w:rsid w:val="3F801680"/>
    <w:rsid w:val="3FC1FC25"/>
    <w:rsid w:val="3FEBB73C"/>
    <w:rsid w:val="3FEF56C3"/>
    <w:rsid w:val="3FFCA7BF"/>
    <w:rsid w:val="3FFE4FC8"/>
    <w:rsid w:val="403CB638"/>
    <w:rsid w:val="4076E77B"/>
    <w:rsid w:val="41ABE28C"/>
    <w:rsid w:val="42C01E1E"/>
    <w:rsid w:val="43005F2E"/>
    <w:rsid w:val="44568497"/>
    <w:rsid w:val="447468D2"/>
    <w:rsid w:val="44B81CD1"/>
    <w:rsid w:val="4504D29C"/>
    <w:rsid w:val="475FBAB4"/>
    <w:rsid w:val="47876F15"/>
    <w:rsid w:val="4868AFDB"/>
    <w:rsid w:val="487039F2"/>
    <w:rsid w:val="49E15B3D"/>
    <w:rsid w:val="4A24DDE5"/>
    <w:rsid w:val="4BC3FE65"/>
    <w:rsid w:val="4D09A819"/>
    <w:rsid w:val="4D1FE6B7"/>
    <w:rsid w:val="4E35F81F"/>
    <w:rsid w:val="4F3A7903"/>
    <w:rsid w:val="4F618B7D"/>
    <w:rsid w:val="507F12F1"/>
    <w:rsid w:val="5161507C"/>
    <w:rsid w:val="5202F7C9"/>
    <w:rsid w:val="5225ED3E"/>
    <w:rsid w:val="54D1F386"/>
    <w:rsid w:val="54E5224F"/>
    <w:rsid w:val="563F8BE5"/>
    <w:rsid w:val="567CB1F5"/>
    <w:rsid w:val="56A4F925"/>
    <w:rsid w:val="56DFDCA4"/>
    <w:rsid w:val="57801E22"/>
    <w:rsid w:val="579860A5"/>
    <w:rsid w:val="594EF286"/>
    <w:rsid w:val="5CC52A91"/>
    <w:rsid w:val="5DAA8450"/>
    <w:rsid w:val="5E76C827"/>
    <w:rsid w:val="5E9A7104"/>
    <w:rsid w:val="60897061"/>
    <w:rsid w:val="60D6377A"/>
    <w:rsid w:val="617B40D9"/>
    <w:rsid w:val="6270AC6F"/>
    <w:rsid w:val="632E5379"/>
    <w:rsid w:val="63A1D476"/>
    <w:rsid w:val="63BACFCA"/>
    <w:rsid w:val="63D1302B"/>
    <w:rsid w:val="641F5097"/>
    <w:rsid w:val="65825395"/>
    <w:rsid w:val="65EC38D2"/>
    <w:rsid w:val="66AEBA46"/>
    <w:rsid w:val="6845D123"/>
    <w:rsid w:val="685A8199"/>
    <w:rsid w:val="68C174F0"/>
    <w:rsid w:val="68CC8BF1"/>
    <w:rsid w:val="697664B0"/>
    <w:rsid w:val="6A768374"/>
    <w:rsid w:val="6B383840"/>
    <w:rsid w:val="6BA65FB3"/>
    <w:rsid w:val="6BDD1F7A"/>
    <w:rsid w:val="6BF5E7DD"/>
    <w:rsid w:val="6CB4FC6B"/>
    <w:rsid w:val="6CCC26C7"/>
    <w:rsid w:val="6D41B778"/>
    <w:rsid w:val="7007474F"/>
    <w:rsid w:val="702FAD41"/>
    <w:rsid w:val="712FF46F"/>
    <w:rsid w:val="7131C1AA"/>
    <w:rsid w:val="71F22880"/>
    <w:rsid w:val="737D3C5E"/>
    <w:rsid w:val="73AF32E8"/>
    <w:rsid w:val="73BC21B6"/>
    <w:rsid w:val="745CED0B"/>
    <w:rsid w:val="75068478"/>
    <w:rsid w:val="75090570"/>
    <w:rsid w:val="75930CC8"/>
    <w:rsid w:val="75B88AC1"/>
    <w:rsid w:val="75BA8B10"/>
    <w:rsid w:val="75F1133F"/>
    <w:rsid w:val="75F5BA13"/>
    <w:rsid w:val="76124F9F"/>
    <w:rsid w:val="76186DA6"/>
    <w:rsid w:val="76506C9A"/>
    <w:rsid w:val="76C72055"/>
    <w:rsid w:val="7706AAA9"/>
    <w:rsid w:val="777696CD"/>
    <w:rsid w:val="781DA8B6"/>
    <w:rsid w:val="78BDCFC7"/>
    <w:rsid w:val="7A476296"/>
    <w:rsid w:val="7C74B945"/>
    <w:rsid w:val="7C772279"/>
    <w:rsid w:val="7E2B1462"/>
    <w:rsid w:val="7E4FAF26"/>
    <w:rsid w:val="7EC9AAE9"/>
    <w:rsid w:val="7F0E81AE"/>
    <w:rsid w:val="7F84AE61"/>
    <w:rsid w:val="7F8FB7FD"/>
    <w:rsid w:val="7FC2576B"/>
    <w:rsid w:val="7FF2A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4F581E4"/>
  <w15:chartTrackingRefBased/>
  <w15:docId w15:val="{B4BC8CEB-77A9-0D4F-9055-91793610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220F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20F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220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20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20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20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20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20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20F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220F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220F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C220F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220F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220F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220F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220F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220F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220FE"/>
    <w:rPr>
      <w:rFonts w:eastAsiaTheme="majorEastAsia" w:cstheme="majorBidi"/>
      <w:color w:val="272727" w:themeColor="text1" w:themeTint="D8"/>
    </w:rPr>
  </w:style>
  <w:style w:type="paragraph" w:styleId="Title">
    <w:name w:val="Title"/>
    <w:basedOn w:val="Normal"/>
    <w:next w:val="Normal"/>
    <w:link w:val="TitleChar"/>
    <w:uiPriority w:val="10"/>
    <w:qFormat/>
    <w:rsid w:val="00C220F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220F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220F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220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20FE"/>
    <w:pPr>
      <w:spacing w:before="160"/>
      <w:jc w:val="center"/>
    </w:pPr>
    <w:rPr>
      <w:i/>
      <w:iCs/>
      <w:color w:val="404040" w:themeColor="text1" w:themeTint="BF"/>
    </w:rPr>
  </w:style>
  <w:style w:type="character" w:styleId="QuoteChar" w:customStyle="1">
    <w:name w:val="Quote Char"/>
    <w:basedOn w:val="DefaultParagraphFont"/>
    <w:link w:val="Quote"/>
    <w:uiPriority w:val="29"/>
    <w:rsid w:val="00C220FE"/>
    <w:rPr>
      <w:i/>
      <w:iCs/>
      <w:color w:val="404040" w:themeColor="text1" w:themeTint="BF"/>
    </w:rPr>
  </w:style>
  <w:style w:type="paragraph" w:styleId="ListParagraph">
    <w:name w:val="List Paragraph"/>
    <w:basedOn w:val="Normal"/>
    <w:uiPriority w:val="34"/>
    <w:qFormat/>
    <w:rsid w:val="00C220FE"/>
    <w:pPr>
      <w:ind w:left="720"/>
      <w:contextualSpacing/>
    </w:pPr>
  </w:style>
  <w:style w:type="character" w:styleId="IntenseEmphasis">
    <w:name w:val="Intense Emphasis"/>
    <w:basedOn w:val="DefaultParagraphFont"/>
    <w:uiPriority w:val="21"/>
    <w:qFormat/>
    <w:rsid w:val="00C220FE"/>
    <w:rPr>
      <w:i/>
      <w:iCs/>
      <w:color w:val="0F4761" w:themeColor="accent1" w:themeShade="BF"/>
    </w:rPr>
  </w:style>
  <w:style w:type="paragraph" w:styleId="IntenseQuote">
    <w:name w:val="Intense Quote"/>
    <w:basedOn w:val="Normal"/>
    <w:next w:val="Normal"/>
    <w:link w:val="IntenseQuoteChar"/>
    <w:uiPriority w:val="30"/>
    <w:qFormat/>
    <w:rsid w:val="00C220F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220FE"/>
    <w:rPr>
      <w:i/>
      <w:iCs/>
      <w:color w:val="0F4761" w:themeColor="accent1" w:themeShade="BF"/>
    </w:rPr>
  </w:style>
  <w:style w:type="character" w:styleId="IntenseReference">
    <w:name w:val="Intense Reference"/>
    <w:basedOn w:val="DefaultParagraphFont"/>
    <w:uiPriority w:val="32"/>
    <w:qFormat/>
    <w:rsid w:val="00C220FE"/>
    <w:rPr>
      <w:b/>
      <w:bCs/>
      <w:smallCaps/>
      <w:color w:val="0F4761" w:themeColor="accent1" w:themeShade="BF"/>
      <w:spacing w:val="5"/>
    </w:rPr>
  </w:style>
  <w:style w:type="character" w:styleId="html-span" w:customStyle="1">
    <w:name w:val="html-span"/>
    <w:basedOn w:val="DefaultParagraphFont"/>
    <w:rsid w:val="00966D80"/>
  </w:style>
  <w:style w:type="character" w:styleId="Hyperlink">
    <w:uiPriority w:val="99"/>
    <w:name w:val="Hyperlink"/>
    <w:basedOn w:val="DefaultParagraphFont"/>
    <w:unhideWhenUsed/>
    <w:rsid w:val="579860A5"/>
    <w:rPr>
      <w:color w:val="467886"/>
      <w:u w:val="single"/>
    </w:rPr>
  </w:style>
  <w:style w:type="paragraph" w:styleId="NoSpacing">
    <w:uiPriority w:val="1"/>
    <w:name w:val="No Spacing"/>
    <w:qFormat/>
    <w:rsid w:val="579860A5"/>
    <w:pPr>
      <w:spacing w:after="0"/>
    </w:pPr>
  </w:style>
  <w:style w:type="paragraph" w:styleId="Header">
    <w:uiPriority w:val="99"/>
    <w:name w:val="header"/>
    <w:basedOn w:val="Normal"/>
    <w:unhideWhenUsed/>
    <w:rsid w:val="579860A5"/>
    <w:pPr>
      <w:tabs>
        <w:tab w:val="center" w:leader="none" w:pos="4680"/>
        <w:tab w:val="right" w:leader="none" w:pos="9360"/>
      </w:tabs>
      <w:spacing w:after="0" w:line="240" w:lineRule="auto"/>
    </w:pPr>
  </w:style>
  <w:style w:type="paragraph" w:styleId="Footer">
    <w:uiPriority w:val="99"/>
    <w:name w:val="footer"/>
    <w:basedOn w:val="Normal"/>
    <w:unhideWhenUsed/>
    <w:rsid w:val="579860A5"/>
    <w:pPr>
      <w:tabs>
        <w:tab w:val="center" w:leader="none" w:pos="4680"/>
        <w:tab w:val="right" w:leader="none" w:pos="9360"/>
      </w:tabs>
      <w:spacing w:after="0" w:line="240" w:lineRule="auto"/>
    </w:pPr>
  </w:style>
  <w:style w:type="paragraph" w:styleId="TOC1">
    <w:uiPriority w:val="39"/>
    <w:name w:val="toc 1"/>
    <w:basedOn w:val="Normal"/>
    <w:next w:val="Normal"/>
    <w:unhideWhenUsed/>
    <w:rsid w:val="579860A5"/>
    <w:pPr>
      <w:spacing w:after="100"/>
    </w:pPr>
  </w:style>
  <w:style w:type="paragraph" w:styleId="TOC2">
    <w:uiPriority w:val="39"/>
    <w:name w:val="toc 2"/>
    <w:basedOn w:val="Normal"/>
    <w:next w:val="Normal"/>
    <w:unhideWhenUsed/>
    <w:rsid w:val="579860A5"/>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png" Id="rId1296911756" /><Relationship Type="http://schemas.openxmlformats.org/officeDocument/2006/relationships/hyperlink" Target="https://www.unilever.com/files/unilever-annual-report-and-accounts-2024.pdf" TargetMode="External" Id="R3cb47b7fd3034a07" /><Relationship Type="http://schemas.openxmlformats.org/officeDocument/2006/relationships/header" Target="header.xml" Id="R270f8cba0b1c4fdd" /><Relationship Type="http://schemas.openxmlformats.org/officeDocument/2006/relationships/footer" Target="footer.xml" Id="R671275e8db784d4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Cristita Briz Asis (2333553)</dc:creator>
  <keywords/>
  <dc:description/>
  <lastModifiedBy>Cristita Briz Asis (2333553)</lastModifiedBy>
  <revision>43</revision>
  <dcterms:created xsi:type="dcterms:W3CDTF">2026-06-24T03:52:00.0000000Z</dcterms:created>
  <dcterms:modified xsi:type="dcterms:W3CDTF">2026-07-12T23:34:50.5049501Z</dcterms:modified>
</coreProperties>
</file>