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A1C82" w14:textId="77777777" w:rsidR="009064A8" w:rsidRDefault="009064A8" w:rsidP="003A515B">
      <w:pPr>
        <w:spacing w:line="360" w:lineRule="auto"/>
        <w:jc w:val="center"/>
        <w:rPr>
          <w:rFonts w:asciiTheme="minorBidi" w:hAnsiTheme="minorBidi"/>
          <w:color w:val="000000" w:themeColor="text1"/>
        </w:rPr>
      </w:pPr>
    </w:p>
    <w:p w14:paraId="6C01A61C" w14:textId="77777777" w:rsidR="00E838BE" w:rsidRDefault="00E838BE" w:rsidP="003A515B">
      <w:pPr>
        <w:spacing w:line="360" w:lineRule="auto"/>
        <w:jc w:val="center"/>
        <w:rPr>
          <w:rFonts w:asciiTheme="minorBidi" w:hAnsiTheme="minorBidi"/>
          <w:color w:val="000000" w:themeColor="text1"/>
        </w:rPr>
      </w:pPr>
    </w:p>
    <w:p w14:paraId="5BE4DD1A" w14:textId="77777777" w:rsidR="00E838BE" w:rsidRDefault="00E838BE" w:rsidP="003A515B">
      <w:pPr>
        <w:spacing w:line="360" w:lineRule="auto"/>
        <w:jc w:val="center"/>
        <w:rPr>
          <w:rFonts w:asciiTheme="minorBidi" w:hAnsiTheme="minorBidi"/>
          <w:color w:val="000000" w:themeColor="text1"/>
        </w:rPr>
      </w:pPr>
    </w:p>
    <w:p w14:paraId="2C52D6AD" w14:textId="26F9A5C1" w:rsidR="00E838BE" w:rsidRPr="00E838BE" w:rsidRDefault="00E838BE" w:rsidP="00E838BE">
      <w:pPr>
        <w:spacing w:line="360" w:lineRule="auto"/>
        <w:jc w:val="center"/>
        <w:rPr>
          <w:rFonts w:ascii="Times New Roman" w:hAnsi="Times New Roman" w:cs="Times New Roman"/>
          <w:color w:val="000000" w:themeColor="text1"/>
        </w:rPr>
      </w:pPr>
      <w:r w:rsidRPr="00E838BE">
        <w:rPr>
          <w:rFonts w:ascii="Times New Roman" w:hAnsi="Times New Roman" w:cs="Times New Roman"/>
          <w:color w:val="000000" w:themeColor="text1"/>
        </w:rPr>
        <w:t>I acknowledge the use of Grammarly (https://www.grammarly.com/) on 10 February 202</w:t>
      </w:r>
      <w:r w:rsidRPr="00E838BE">
        <w:rPr>
          <w:rFonts w:ascii="Times New Roman" w:hAnsi="Times New Roman" w:cs="Times New Roman"/>
          <w:color w:val="000000" w:themeColor="text1"/>
        </w:rPr>
        <w:t>6</w:t>
      </w:r>
      <w:r w:rsidRPr="00E838BE">
        <w:rPr>
          <w:rFonts w:ascii="Times New Roman" w:hAnsi="Times New Roman" w:cs="Times New Roman"/>
          <w:color w:val="000000" w:themeColor="text1"/>
        </w:rPr>
        <w:t xml:space="preserve"> to check my work using the prompt(s):</w:t>
      </w:r>
    </w:p>
    <w:p w14:paraId="586428B6" w14:textId="52589263" w:rsidR="00E838BE" w:rsidRPr="00E838BE" w:rsidRDefault="00E838BE" w:rsidP="00E838BE">
      <w:pPr>
        <w:pStyle w:val="ListParagraph"/>
        <w:spacing w:line="360" w:lineRule="auto"/>
        <w:jc w:val="center"/>
        <w:rPr>
          <w:rFonts w:ascii="Times New Roman" w:hAnsi="Times New Roman" w:cs="Times New Roman"/>
          <w:color w:val="000000" w:themeColor="text1"/>
        </w:rPr>
      </w:pPr>
      <w:r w:rsidRPr="00E838BE">
        <w:rPr>
          <w:rFonts w:ascii="Times New Roman" w:hAnsi="Times New Roman" w:cs="Times New Roman"/>
          <w:color w:val="000000" w:themeColor="text1"/>
        </w:rPr>
        <w:t>Please check the following text for readability, grammar and syntax.</w:t>
      </w:r>
    </w:p>
    <w:p w14:paraId="6F4D3413" w14:textId="010282E4" w:rsidR="00E838BE" w:rsidRPr="00E838BE" w:rsidRDefault="00E838BE" w:rsidP="00E838BE">
      <w:pPr>
        <w:pStyle w:val="ListParagraph"/>
        <w:spacing w:line="360" w:lineRule="auto"/>
        <w:jc w:val="center"/>
        <w:rPr>
          <w:rFonts w:ascii="Times New Roman" w:hAnsi="Times New Roman" w:cs="Times New Roman"/>
          <w:color w:val="000000" w:themeColor="text1"/>
        </w:rPr>
      </w:pPr>
      <w:r w:rsidRPr="00E838BE">
        <w:rPr>
          <w:rFonts w:ascii="Times New Roman" w:hAnsi="Times New Roman" w:cs="Times New Roman"/>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76DCDFA4" w14:textId="77777777" w:rsidR="00E838BE" w:rsidRPr="00E838BE" w:rsidRDefault="00E838BE" w:rsidP="003A515B">
      <w:pPr>
        <w:spacing w:line="360" w:lineRule="auto"/>
        <w:jc w:val="center"/>
        <w:rPr>
          <w:rFonts w:ascii="Times New Roman" w:hAnsi="Times New Roman" w:cs="Times New Roman"/>
          <w:color w:val="000000" w:themeColor="text1"/>
        </w:rPr>
      </w:pPr>
    </w:p>
    <w:p w14:paraId="50C287A0" w14:textId="77777777" w:rsidR="00E838BE" w:rsidRPr="00E838BE" w:rsidRDefault="00E838BE" w:rsidP="003A515B">
      <w:pPr>
        <w:spacing w:line="360" w:lineRule="auto"/>
        <w:jc w:val="center"/>
        <w:rPr>
          <w:rFonts w:ascii="Times New Roman" w:hAnsi="Times New Roman" w:cs="Times New Roman"/>
          <w:color w:val="000000" w:themeColor="text1"/>
        </w:rPr>
      </w:pPr>
    </w:p>
    <w:p w14:paraId="3150B89D" w14:textId="77777777" w:rsidR="00E838BE" w:rsidRPr="00E838BE" w:rsidRDefault="00E838BE" w:rsidP="003A515B">
      <w:pPr>
        <w:spacing w:line="360" w:lineRule="auto"/>
        <w:jc w:val="center"/>
        <w:rPr>
          <w:rFonts w:ascii="Times New Roman" w:hAnsi="Times New Roman" w:cs="Times New Roman"/>
          <w:color w:val="000000" w:themeColor="text1"/>
        </w:rPr>
      </w:pPr>
    </w:p>
    <w:p w14:paraId="7664D4F7" w14:textId="77777777" w:rsidR="00E838BE" w:rsidRPr="00E838BE" w:rsidRDefault="00E838BE" w:rsidP="003A515B">
      <w:pPr>
        <w:spacing w:line="360" w:lineRule="auto"/>
        <w:jc w:val="center"/>
        <w:rPr>
          <w:rFonts w:ascii="Times New Roman" w:hAnsi="Times New Roman" w:cs="Times New Roman"/>
          <w:color w:val="000000" w:themeColor="text1"/>
        </w:rPr>
      </w:pPr>
    </w:p>
    <w:p w14:paraId="7A231D0A" w14:textId="77777777" w:rsidR="00E838BE" w:rsidRPr="00E838BE" w:rsidRDefault="00E838BE" w:rsidP="003A515B">
      <w:pPr>
        <w:spacing w:line="360" w:lineRule="auto"/>
        <w:jc w:val="center"/>
        <w:rPr>
          <w:rFonts w:ascii="Times New Roman" w:hAnsi="Times New Roman" w:cs="Times New Roman"/>
          <w:color w:val="000000" w:themeColor="text1"/>
        </w:rPr>
      </w:pPr>
    </w:p>
    <w:p w14:paraId="0CF21826" w14:textId="77777777" w:rsidR="00E838BE" w:rsidRPr="00E838BE" w:rsidRDefault="00E838BE" w:rsidP="003A515B">
      <w:pPr>
        <w:spacing w:line="360" w:lineRule="auto"/>
        <w:jc w:val="center"/>
        <w:rPr>
          <w:rFonts w:ascii="Times New Roman" w:hAnsi="Times New Roman" w:cs="Times New Roman"/>
          <w:color w:val="000000" w:themeColor="text1"/>
        </w:rPr>
      </w:pPr>
    </w:p>
    <w:p w14:paraId="797745FD" w14:textId="77777777" w:rsidR="00E838BE" w:rsidRPr="00E838BE" w:rsidRDefault="00E838BE" w:rsidP="003A515B">
      <w:pPr>
        <w:spacing w:line="360" w:lineRule="auto"/>
        <w:jc w:val="center"/>
        <w:rPr>
          <w:rFonts w:ascii="Times New Roman" w:hAnsi="Times New Roman" w:cs="Times New Roman"/>
          <w:color w:val="000000" w:themeColor="text1"/>
        </w:rPr>
      </w:pPr>
    </w:p>
    <w:p w14:paraId="72A03C2E" w14:textId="77777777" w:rsidR="00E838BE" w:rsidRPr="00E838BE" w:rsidRDefault="00E838BE" w:rsidP="003A515B">
      <w:pPr>
        <w:spacing w:line="360" w:lineRule="auto"/>
        <w:jc w:val="center"/>
        <w:rPr>
          <w:rFonts w:ascii="Times New Roman" w:hAnsi="Times New Roman" w:cs="Times New Roman"/>
          <w:color w:val="000000" w:themeColor="text1"/>
        </w:rPr>
      </w:pPr>
    </w:p>
    <w:p w14:paraId="72437672" w14:textId="77777777" w:rsidR="00E838BE" w:rsidRPr="00E838BE" w:rsidRDefault="00E838BE" w:rsidP="003A515B">
      <w:pPr>
        <w:spacing w:line="360" w:lineRule="auto"/>
        <w:jc w:val="center"/>
        <w:rPr>
          <w:rFonts w:ascii="Times New Roman" w:hAnsi="Times New Roman" w:cs="Times New Roman"/>
          <w:color w:val="000000" w:themeColor="text1"/>
        </w:rPr>
      </w:pPr>
    </w:p>
    <w:p w14:paraId="7A3A723F" w14:textId="77777777" w:rsidR="00E838BE" w:rsidRPr="00E838BE" w:rsidRDefault="00E838BE" w:rsidP="003A515B">
      <w:pPr>
        <w:spacing w:line="360" w:lineRule="auto"/>
        <w:jc w:val="center"/>
        <w:rPr>
          <w:rFonts w:ascii="Times New Roman" w:hAnsi="Times New Roman" w:cs="Times New Roman"/>
          <w:color w:val="000000" w:themeColor="text1"/>
        </w:rPr>
      </w:pPr>
    </w:p>
    <w:p w14:paraId="6F421EC2" w14:textId="77777777" w:rsidR="00E838BE" w:rsidRPr="00E838BE" w:rsidRDefault="00E838BE" w:rsidP="003A515B">
      <w:pPr>
        <w:spacing w:line="360" w:lineRule="auto"/>
        <w:jc w:val="center"/>
        <w:rPr>
          <w:rFonts w:ascii="Times New Roman" w:hAnsi="Times New Roman" w:cs="Times New Roman"/>
          <w:color w:val="000000" w:themeColor="text1"/>
        </w:rPr>
      </w:pPr>
    </w:p>
    <w:p w14:paraId="4298BAA6" w14:textId="77777777" w:rsidR="00E838BE" w:rsidRPr="00E838BE" w:rsidRDefault="00E838BE" w:rsidP="003A515B">
      <w:pPr>
        <w:spacing w:line="360" w:lineRule="auto"/>
        <w:jc w:val="center"/>
        <w:rPr>
          <w:rFonts w:ascii="Times New Roman" w:hAnsi="Times New Roman" w:cs="Times New Roman"/>
          <w:color w:val="000000" w:themeColor="text1"/>
        </w:rPr>
      </w:pPr>
    </w:p>
    <w:p w14:paraId="62571C58" w14:textId="77777777" w:rsidR="00E838BE" w:rsidRPr="00E838BE" w:rsidRDefault="00E838BE" w:rsidP="003A515B">
      <w:pPr>
        <w:spacing w:line="360" w:lineRule="auto"/>
        <w:jc w:val="center"/>
        <w:rPr>
          <w:rFonts w:ascii="Times New Roman" w:hAnsi="Times New Roman" w:cs="Times New Roman"/>
          <w:color w:val="000000" w:themeColor="text1"/>
        </w:rPr>
      </w:pPr>
    </w:p>
    <w:p w14:paraId="3EEAAB20" w14:textId="77777777" w:rsidR="00E838BE" w:rsidRPr="00E838BE" w:rsidRDefault="00E838BE" w:rsidP="003A515B">
      <w:pPr>
        <w:spacing w:line="360" w:lineRule="auto"/>
        <w:jc w:val="center"/>
        <w:rPr>
          <w:rFonts w:ascii="Times New Roman" w:hAnsi="Times New Roman" w:cs="Times New Roman"/>
          <w:color w:val="000000" w:themeColor="text1"/>
        </w:rPr>
      </w:pPr>
    </w:p>
    <w:p w14:paraId="497C66CD" w14:textId="77777777" w:rsidR="00E838BE" w:rsidRPr="00E838BE" w:rsidRDefault="00E838BE" w:rsidP="003A515B">
      <w:pPr>
        <w:spacing w:line="360" w:lineRule="auto"/>
        <w:jc w:val="center"/>
        <w:rPr>
          <w:rFonts w:ascii="Times New Roman" w:hAnsi="Times New Roman" w:cs="Times New Roman"/>
          <w:color w:val="000000" w:themeColor="text1"/>
        </w:rPr>
      </w:pPr>
    </w:p>
    <w:p w14:paraId="14D53746" w14:textId="77777777" w:rsidR="00E838BE" w:rsidRPr="00E838BE" w:rsidRDefault="00E838BE" w:rsidP="003A515B">
      <w:pPr>
        <w:spacing w:line="360" w:lineRule="auto"/>
        <w:jc w:val="center"/>
        <w:rPr>
          <w:rFonts w:ascii="Times New Roman" w:hAnsi="Times New Roman" w:cs="Times New Roman"/>
          <w:color w:val="000000" w:themeColor="text1"/>
        </w:rPr>
      </w:pPr>
    </w:p>
    <w:p w14:paraId="5A2DDF3E" w14:textId="77777777" w:rsidR="00E838BE" w:rsidRPr="00E838BE" w:rsidRDefault="00E838BE" w:rsidP="00E838BE">
      <w:pPr>
        <w:spacing w:line="360" w:lineRule="auto"/>
        <w:rPr>
          <w:rFonts w:ascii="Times New Roman" w:hAnsi="Times New Roman" w:cs="Times New Roman"/>
          <w:color w:val="000000" w:themeColor="text1"/>
        </w:rPr>
      </w:pPr>
    </w:p>
    <w:p w14:paraId="3B453C71" w14:textId="4A5FD9A8" w:rsidR="00CE31C1" w:rsidRPr="00E838BE" w:rsidRDefault="00896EBE" w:rsidP="003A515B">
      <w:pPr>
        <w:spacing w:line="360" w:lineRule="auto"/>
        <w:jc w:val="center"/>
        <w:rPr>
          <w:rFonts w:ascii="Times New Roman" w:hAnsi="Times New Roman" w:cs="Times New Roman"/>
          <w:color w:val="0070C0"/>
        </w:rPr>
      </w:pPr>
      <w:r w:rsidRPr="00E838BE">
        <w:rPr>
          <w:rFonts w:ascii="Times New Roman" w:hAnsi="Times New Roman" w:cs="Times New Roman"/>
          <w:color w:val="000000" w:themeColor="text1"/>
        </w:rPr>
        <w:t>How effective is therapeutic play in supporting the emotional and social development of children from diverse backgrounds, and what are the implications for inclusive practice?</w:t>
      </w:r>
    </w:p>
    <w:p w14:paraId="2AE47503" w14:textId="54CCA160" w:rsidR="009064A8" w:rsidRPr="00E838BE" w:rsidRDefault="009064A8" w:rsidP="009064A8">
      <w:pPr>
        <w:spacing w:line="360" w:lineRule="auto"/>
        <w:rPr>
          <w:rFonts w:ascii="Times New Roman" w:hAnsi="Times New Roman" w:cs="Times New Roman"/>
          <w:color w:val="EE0000"/>
        </w:rPr>
      </w:pPr>
    </w:p>
    <w:p w14:paraId="60121216" w14:textId="5CE5AF8A" w:rsidR="00765620" w:rsidRPr="00E838BE" w:rsidRDefault="00765620" w:rsidP="000B0AF0">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Children’s emotional and social development is widely recognised as foundational to well-being, learning, and long-term psychological adjustment (Denham et al., 2014; Shonkoff et al., 2009). Emotional skills such as regulation, emotional literacy, and coping, alongside social competencies including communication, empathy, and relationship-building, are particularly influential during early and middle childhood (Denham et al., 2014). However, developmental trajectories vary widely, and children from diverse backgrounds may encounter additional challenges that shape their emotional and social experiences (Guralnick, 2016; Shonkoff et al., 2009). Factors such as additional learning needs (ALN) and developmental vulnerabilities can significantly influence how children participate within mainstream educational settings (Guralnick, 2016). Experiences of social, emotional, and behavioural difficulties within inclusive environments further illustrate how contextual and relational factors shape children’s engagement, peer relationships, and interactions in school (MacFarlane &amp; Woolfson, 2013). Together, these complexities highlight the importance of inclusive and flexible approaches that recognise diversity, rather than relying solely on verbally mediated or behaviourist models of support (Howard &amp; McInnes, 2013).</w:t>
      </w:r>
    </w:p>
    <w:p w14:paraId="0A8E80A4" w14:textId="2B3546DA" w:rsidR="00154C4B" w:rsidRPr="00E838BE" w:rsidRDefault="000B0AF0" w:rsidP="000B0AF0">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 xml:space="preserve">Within this context, therapeutic play has been increasingly utilised as a developmentally appropriate means of supporting children’s emotional and social needs across educational, healthcare, and community </w:t>
      </w:r>
      <w:proofErr w:type="gramStart"/>
      <w:r w:rsidRPr="00E838BE">
        <w:rPr>
          <w:rFonts w:ascii="Times New Roman" w:hAnsi="Times New Roman" w:cs="Times New Roman"/>
          <w:color w:val="000000" w:themeColor="text1"/>
        </w:rPr>
        <w:t>environments</w:t>
      </w:r>
      <w:r w:rsidR="00765620" w:rsidRPr="00E838BE">
        <w:rPr>
          <w:rFonts w:ascii="Times New Roman" w:hAnsi="Times New Roman" w:cs="Times New Roman"/>
          <w:color w:val="000000" w:themeColor="text1"/>
        </w:rPr>
        <w:t xml:space="preserve"> </w:t>
      </w:r>
      <w:r w:rsidRPr="00E838BE">
        <w:rPr>
          <w:rFonts w:ascii="Times New Roman" w:hAnsi="Times New Roman" w:cs="Times New Roman"/>
          <w:color w:val="000000" w:themeColor="text1"/>
        </w:rPr>
        <w:t xml:space="preserve"> </w:t>
      </w:r>
      <w:r w:rsidR="00765620" w:rsidRPr="00E838BE">
        <w:rPr>
          <w:rFonts w:ascii="Times New Roman" w:hAnsi="Times New Roman" w:cs="Times New Roman"/>
          <w:color w:val="000000" w:themeColor="text1"/>
        </w:rPr>
        <w:t>(</w:t>
      </w:r>
      <w:proofErr w:type="gramEnd"/>
      <w:r w:rsidR="00765620" w:rsidRPr="00E838BE">
        <w:rPr>
          <w:rFonts w:ascii="Times New Roman" w:hAnsi="Times New Roman" w:cs="Times New Roman"/>
          <w:color w:val="000000" w:themeColor="text1"/>
        </w:rPr>
        <w:t>Howard &amp; McInnes, 2013)</w:t>
      </w:r>
      <w:r w:rsidR="00765620" w:rsidRPr="00E838BE">
        <w:rPr>
          <w:rFonts w:ascii="Times New Roman" w:hAnsi="Times New Roman" w:cs="Times New Roman"/>
          <w:color w:val="000000" w:themeColor="text1"/>
        </w:rPr>
        <w:t xml:space="preserve">. </w:t>
      </w:r>
      <w:r w:rsidRPr="00E838BE">
        <w:rPr>
          <w:rFonts w:ascii="Times New Roman" w:hAnsi="Times New Roman" w:cs="Times New Roman"/>
          <w:color w:val="000000" w:themeColor="text1"/>
        </w:rPr>
        <w:t xml:space="preserve">Therapeutic play refers to the intentional use of play-based activities facilitated by trained practitioners to support emotional expression, coping, and social interaction within non-clinical settings (Howard &amp; McInnes, 2013; Play Therapy UK, 2022). </w:t>
      </w:r>
    </w:p>
    <w:p w14:paraId="2BAE1113" w14:textId="1EB36767" w:rsidR="00154C4B" w:rsidRPr="00E838BE" w:rsidRDefault="00765620" w:rsidP="000B0AF0">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Crucially, therapeutic play differs from play therapy, which is a formal psychotherapeutic intervention delivered by qualified therapists and typically aimed at treating identified psychological difficulties (Howard &amp; McInnes, 2013). Instead, therapeutic play is generally preventative and supportive, offering children opportunities to communicate experiences, explore emotions, and practise social skills through symbolic and nonverbal means (</w:t>
      </w:r>
      <w:proofErr w:type="spellStart"/>
      <w:r w:rsidRPr="00E838BE">
        <w:rPr>
          <w:rFonts w:ascii="Times New Roman" w:hAnsi="Times New Roman" w:cs="Times New Roman"/>
          <w:color w:val="000000" w:themeColor="text1"/>
        </w:rPr>
        <w:t>Bodrova</w:t>
      </w:r>
      <w:proofErr w:type="spellEnd"/>
      <w:r w:rsidRPr="00E838BE">
        <w:rPr>
          <w:rFonts w:ascii="Times New Roman" w:hAnsi="Times New Roman" w:cs="Times New Roman"/>
          <w:color w:val="000000" w:themeColor="text1"/>
        </w:rPr>
        <w:t xml:space="preserve"> &amp; Leong, 2023).</w:t>
      </w:r>
    </w:p>
    <w:p w14:paraId="1CAEC0D9" w14:textId="77777777" w:rsidR="00765620" w:rsidRPr="00E838BE" w:rsidRDefault="000B0AF0" w:rsidP="00CC703E">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lastRenderedPageBreak/>
        <w:t>This essay critically examines the effectiveness of therapeutic play in supporting the emotional and social development of children from diverse backgrounds and explores the implications of this evidence for inclusive practice. Firstly, it evaluates empirical research examining the role of therapeutic play in emotional development, including emotional regulation, emotional literacy, and coping, with particular attention to children who experience barriers to verbal expression or social participation. Next, it critically explores evidence relating to social development, focusing on communication, peer relationships, empathy, and inclusion, while considering methodological strengths and limitations within the existing literature. Finally, the essay examines the implications of these findings for inclusive practice, arguing that therapeutic play can promote equity and participation when implemented in culturally responsive and neuro-inclusive ways, while also acknowledging structural and practical constraints. The essay concludes that therapeutic play can be an invaluable tool for supporting the emotional and social development of children from diverse backgrounds, but that its effectiveness depends on reflective, evidence-informed, and inclusive implementation.</w:t>
      </w:r>
    </w:p>
    <w:p w14:paraId="7B2F3055" w14:textId="77777777" w:rsidR="00765620" w:rsidRPr="00E838BE" w:rsidRDefault="00765620" w:rsidP="00CC703E">
      <w:pPr>
        <w:spacing w:line="360" w:lineRule="auto"/>
        <w:rPr>
          <w:rFonts w:ascii="Times New Roman" w:hAnsi="Times New Roman" w:cs="Times New Roman"/>
          <w:color w:val="000000" w:themeColor="text1"/>
        </w:rPr>
      </w:pPr>
    </w:p>
    <w:p w14:paraId="49E82C7E" w14:textId="77290199" w:rsidR="00987F4C" w:rsidRPr="00E838BE" w:rsidRDefault="00943523" w:rsidP="00CC703E">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 xml:space="preserve">Denham et al. (2014) </w:t>
      </w:r>
      <w:r w:rsidR="00C075DC" w:rsidRPr="00E838BE">
        <w:rPr>
          <w:rFonts w:ascii="Times New Roman" w:hAnsi="Times New Roman" w:cs="Times New Roman"/>
          <w:color w:val="000000" w:themeColor="text1"/>
        </w:rPr>
        <w:t>say that t</w:t>
      </w:r>
      <w:r w:rsidR="00154C4B" w:rsidRPr="00E838BE">
        <w:rPr>
          <w:rFonts w:ascii="Times New Roman" w:hAnsi="Times New Roman" w:cs="Times New Roman"/>
          <w:color w:val="000000" w:themeColor="text1"/>
        </w:rPr>
        <w:t>herapeutic play has been widely examined as a means of supporting children’s emotional development, particularly in relation to emotional regulation, expression, and coping</w:t>
      </w:r>
      <w:r w:rsidR="00C075DC" w:rsidRPr="00E838BE">
        <w:rPr>
          <w:rFonts w:ascii="Times New Roman" w:hAnsi="Times New Roman" w:cs="Times New Roman"/>
          <w:color w:val="000000" w:themeColor="text1"/>
        </w:rPr>
        <w:t>.</w:t>
      </w:r>
      <w:r w:rsidRPr="00E838BE">
        <w:rPr>
          <w:rFonts w:ascii="Times New Roman" w:hAnsi="Times New Roman" w:cs="Times New Roman"/>
          <w:color w:val="000000" w:themeColor="text1"/>
        </w:rPr>
        <w:t xml:space="preserve"> </w:t>
      </w:r>
      <w:r w:rsidR="00C075DC" w:rsidRPr="00E838BE">
        <w:rPr>
          <w:rFonts w:ascii="Times New Roman" w:hAnsi="Times New Roman" w:cs="Times New Roman"/>
          <w:color w:val="000000" w:themeColor="text1"/>
        </w:rPr>
        <w:t>They describe how e</w:t>
      </w:r>
      <w:r w:rsidR="00154C4B" w:rsidRPr="00E838BE">
        <w:rPr>
          <w:rFonts w:ascii="Times New Roman" w:hAnsi="Times New Roman" w:cs="Times New Roman"/>
          <w:color w:val="000000" w:themeColor="text1"/>
        </w:rPr>
        <w:t>motional regulation refers to children’s ability to recognise, manage, and respond to emotional experiences in socially appropriate ways, a skill that is foundational to later well</w:t>
      </w:r>
      <w:r w:rsidR="00E54F8F" w:rsidRPr="00E838BE">
        <w:rPr>
          <w:rFonts w:ascii="Times New Roman" w:hAnsi="Times New Roman" w:cs="Times New Roman"/>
          <w:color w:val="000000" w:themeColor="text1"/>
        </w:rPr>
        <w:t>-</w:t>
      </w:r>
      <w:r w:rsidR="00154C4B" w:rsidRPr="00E838BE">
        <w:rPr>
          <w:rFonts w:ascii="Times New Roman" w:hAnsi="Times New Roman" w:cs="Times New Roman"/>
          <w:color w:val="000000" w:themeColor="text1"/>
        </w:rPr>
        <w:t>being and social functioning</w:t>
      </w:r>
      <w:r w:rsidR="00C075DC" w:rsidRPr="00E838BE">
        <w:rPr>
          <w:rFonts w:ascii="Times New Roman" w:hAnsi="Times New Roman" w:cs="Times New Roman"/>
          <w:color w:val="000000" w:themeColor="text1"/>
        </w:rPr>
        <w:t>.</w:t>
      </w:r>
      <w:r w:rsidR="00154C4B" w:rsidRPr="00E838BE">
        <w:rPr>
          <w:rFonts w:ascii="Times New Roman" w:hAnsi="Times New Roman" w:cs="Times New Roman"/>
          <w:color w:val="000000" w:themeColor="text1"/>
        </w:rPr>
        <w:t xml:space="preserve"> For children from diverse backgrounds, including those with additional learning needs (ALN), neurodivergence, or limited </w:t>
      </w:r>
      <w:r w:rsidR="00347AF8" w:rsidRPr="00E838BE">
        <w:rPr>
          <w:rFonts w:ascii="Times New Roman" w:hAnsi="Times New Roman" w:cs="Times New Roman"/>
          <w:color w:val="000000" w:themeColor="text1"/>
        </w:rPr>
        <w:t>ability</w:t>
      </w:r>
      <w:r w:rsidR="00154C4B" w:rsidRPr="00E838BE">
        <w:rPr>
          <w:rFonts w:ascii="Times New Roman" w:hAnsi="Times New Roman" w:cs="Times New Roman"/>
          <w:color w:val="000000" w:themeColor="text1"/>
        </w:rPr>
        <w:t xml:space="preserve"> in the dominant language of the setting, emotional regulation may be more difficult to develop through conventional, verbally mediated approaches</w:t>
      </w:r>
      <w:r w:rsidR="00C075DC" w:rsidRPr="00E838BE">
        <w:rPr>
          <w:rFonts w:ascii="Times New Roman" w:hAnsi="Times New Roman" w:cs="Times New Roman"/>
          <w:color w:val="000000" w:themeColor="text1"/>
        </w:rPr>
        <w:t xml:space="preserve"> (Denham et al., 2014).</w:t>
      </w:r>
      <w:r w:rsidR="00CC703E" w:rsidRPr="00E838BE">
        <w:rPr>
          <w:rFonts w:ascii="Times New Roman" w:hAnsi="Times New Roman" w:cs="Times New Roman"/>
          <w:color w:val="000000" w:themeColor="text1"/>
        </w:rPr>
        <w:t xml:space="preserve"> </w:t>
      </w:r>
      <w:r w:rsidR="00154C4B" w:rsidRPr="00E838BE">
        <w:rPr>
          <w:rFonts w:ascii="Times New Roman" w:hAnsi="Times New Roman" w:cs="Times New Roman"/>
          <w:color w:val="000000" w:themeColor="text1"/>
        </w:rPr>
        <w:t>Research suggests that therapeutic play can provide an alternative, developmentally appropriate medium through which children can externalise emotions and practise regulation strategies in a supportive environment (</w:t>
      </w:r>
      <w:r w:rsidR="00CC703E" w:rsidRPr="00E838BE">
        <w:rPr>
          <w:rFonts w:ascii="Times New Roman" w:hAnsi="Times New Roman" w:cs="Times New Roman"/>
          <w:color w:val="000000" w:themeColor="text1"/>
        </w:rPr>
        <w:t xml:space="preserve">Bodrova &amp; Leong, 2023; </w:t>
      </w:r>
      <w:r w:rsidR="00154C4B" w:rsidRPr="00E838BE">
        <w:rPr>
          <w:rFonts w:ascii="Times New Roman" w:hAnsi="Times New Roman" w:cs="Times New Roman"/>
          <w:color w:val="000000" w:themeColor="text1"/>
        </w:rPr>
        <w:t>Howard &amp; McInnes, 2013).</w:t>
      </w:r>
    </w:p>
    <w:p w14:paraId="772DF77B" w14:textId="48277E24" w:rsidR="00987F4C" w:rsidRPr="00E838BE" w:rsidRDefault="00765620" w:rsidP="00154C4B">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 xml:space="preserve">The concept of “diverse backgrounds” itself requires critical consideration. Diversity extends beyond cultural and linguistic difference to include neurodevelopmental variation, socioeconomic disadvantage, migration history, family instability, and experiences of trauma or marginalisation (Shonkoff et al., 2009; Guralnick, 2016). These factors often intersect, </w:t>
      </w:r>
      <w:r w:rsidRPr="00E838BE">
        <w:rPr>
          <w:rFonts w:ascii="Times New Roman" w:hAnsi="Times New Roman" w:cs="Times New Roman"/>
          <w:color w:val="000000" w:themeColor="text1"/>
        </w:rPr>
        <w:lastRenderedPageBreak/>
        <w:t>shaping children’s emotional expression, coping strategies, and access to supportive relationships (Shonkoff et al., 2009; Gibson et al., 2021). Therapeutic play may be particularly effective in addressing this complexity because it allows children to engage at their own developmental level, without requiring conformity to dominant norms of communication or behaviour (</w:t>
      </w:r>
      <w:proofErr w:type="spellStart"/>
      <w:r w:rsidRPr="00E838BE">
        <w:rPr>
          <w:rFonts w:ascii="Times New Roman" w:hAnsi="Times New Roman" w:cs="Times New Roman"/>
          <w:color w:val="000000" w:themeColor="text1"/>
        </w:rPr>
        <w:t>Bodrova</w:t>
      </w:r>
      <w:proofErr w:type="spellEnd"/>
      <w:r w:rsidRPr="00E838BE">
        <w:rPr>
          <w:rFonts w:ascii="Times New Roman" w:hAnsi="Times New Roman" w:cs="Times New Roman"/>
          <w:color w:val="000000" w:themeColor="text1"/>
        </w:rPr>
        <w:t xml:space="preserve"> &amp; Leong, 2023; Mochi &amp; </w:t>
      </w:r>
      <w:proofErr w:type="spellStart"/>
      <w:r w:rsidRPr="00E838BE">
        <w:rPr>
          <w:rFonts w:ascii="Times New Roman" w:hAnsi="Times New Roman" w:cs="Times New Roman"/>
          <w:color w:val="000000" w:themeColor="text1"/>
        </w:rPr>
        <w:t>Stagnitti</w:t>
      </w:r>
      <w:proofErr w:type="spellEnd"/>
      <w:r w:rsidRPr="00E838BE">
        <w:rPr>
          <w:rFonts w:ascii="Times New Roman" w:hAnsi="Times New Roman" w:cs="Times New Roman"/>
          <w:color w:val="000000" w:themeColor="text1"/>
        </w:rPr>
        <w:t>, 2022). However, this same diversity also necessitates careful adaptation, as children experiencing multiple forms of disadvantage may require additional relational support to fully benefit from play-based approaches (Guralnick, 2016; Howard &amp; McInnes, 2013).</w:t>
      </w:r>
    </w:p>
    <w:p w14:paraId="06D9C8BB" w14:textId="5BCE259F" w:rsidR="009D16BB" w:rsidRPr="00E838BE" w:rsidRDefault="00F307AD" w:rsidP="00154C4B">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 xml:space="preserve">A key strength of therapeutic play lies in its capacity to facilitate emotional expression through non-verbal and symbolic means (Howard &amp; McInnes, 2013; </w:t>
      </w:r>
      <w:proofErr w:type="spellStart"/>
      <w:r w:rsidRPr="00E838BE">
        <w:rPr>
          <w:rFonts w:ascii="Times New Roman" w:hAnsi="Times New Roman" w:cs="Times New Roman"/>
          <w:color w:val="000000" w:themeColor="text1"/>
        </w:rPr>
        <w:t>Bodrova</w:t>
      </w:r>
      <w:proofErr w:type="spellEnd"/>
      <w:r w:rsidRPr="00E838BE">
        <w:rPr>
          <w:rFonts w:ascii="Times New Roman" w:hAnsi="Times New Roman" w:cs="Times New Roman"/>
          <w:color w:val="000000" w:themeColor="text1"/>
        </w:rPr>
        <w:t xml:space="preserve"> &amp; Leong, 2023). Play-based activities allow children to communicate feelings that may be difficult to articulate verbally, particularly for younger children, children with ALN, or those learning English as an additional language (Mochi &amp; </w:t>
      </w:r>
      <w:proofErr w:type="spellStart"/>
      <w:r w:rsidRPr="00E838BE">
        <w:rPr>
          <w:rFonts w:ascii="Times New Roman" w:hAnsi="Times New Roman" w:cs="Times New Roman"/>
          <w:color w:val="000000" w:themeColor="text1"/>
        </w:rPr>
        <w:t>Stagnitti</w:t>
      </w:r>
      <w:proofErr w:type="spellEnd"/>
      <w:r w:rsidRPr="00E838BE">
        <w:rPr>
          <w:rFonts w:ascii="Times New Roman" w:hAnsi="Times New Roman" w:cs="Times New Roman"/>
          <w:color w:val="000000" w:themeColor="text1"/>
        </w:rPr>
        <w:t>, 2022). Studies exploring play-based interventions in inclusive educational settings have found that children often demonstrate increased emotional engagement and reduced distress when given opportunities to express emotions through play rather than direct questioning or instruction (Gibson et al., 2021). This is especially relevant for children who may experience marginalisation or misunderstanding within mainstream environments, where emotional expression that deviates from normative expectations is sometimes problematised rather than supported (MacFarlane &amp; Woolfson, 2013; Guralnick, 2016).</w:t>
      </w:r>
    </w:p>
    <w:p w14:paraId="68F14590" w14:textId="24551ADB" w:rsidR="009D16BB" w:rsidRPr="00E838BE" w:rsidRDefault="00F307AD" w:rsidP="00154C4B">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However, while evidence consistently highlights the emotional benefits of therapeutic play, much of the existing research is limited in scope. Many studies rely on small-scale qualitative designs, practitioner observations, or short-term outcomes, which restrict the extent to which findings can be generalised across diverse populations and contexts (</w:t>
      </w:r>
      <w:proofErr w:type="spellStart"/>
      <w:r w:rsidRPr="00E838BE">
        <w:rPr>
          <w:rFonts w:ascii="Times New Roman" w:hAnsi="Times New Roman" w:cs="Times New Roman"/>
          <w:color w:val="000000" w:themeColor="text1"/>
        </w:rPr>
        <w:t>Bodrova</w:t>
      </w:r>
      <w:proofErr w:type="spellEnd"/>
      <w:r w:rsidRPr="00E838BE">
        <w:rPr>
          <w:rFonts w:ascii="Times New Roman" w:hAnsi="Times New Roman" w:cs="Times New Roman"/>
          <w:color w:val="000000" w:themeColor="text1"/>
        </w:rPr>
        <w:t xml:space="preserve"> &amp; Leong, 2023; Howard &amp; McInnes, 2013). For example, research demonstrating improved emotional regulation among children with ALN often takes place in highly supported environments with trained staff and favourable child–adult ratios, conditions that may not reflect everyday practice in under-resourced mainstream settings (Howard &amp; McInnes, 2013; Gibson et al., 2021). This raises important questions about the extent to which therapeutic play can be considered universally effective, particularly for children from socioeconomically disadvantaged backgrounds where access to trained practitioners and consistent provision may be limited (Guralnick, 2016; Gibson et al., 2021).</w:t>
      </w:r>
    </w:p>
    <w:p w14:paraId="45D65FCE" w14:textId="179DD826" w:rsidR="00F307AD" w:rsidRPr="00E838BE" w:rsidRDefault="00F307AD" w:rsidP="00154C4B">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lastRenderedPageBreak/>
        <w:t xml:space="preserve">Therapeutic play has also been linked to the development of emotional literacy, defined as the ability to recognise, label, and understand emotions in oneself and others (MacFarlane &amp; Woolfson, 2013). Emotional literacy is widely regarded as a precursor to empathy and social competence (Denham et al., 2014). Through shared play experiences, children </w:t>
      </w:r>
      <w:proofErr w:type="gramStart"/>
      <w:r w:rsidRPr="00E838BE">
        <w:rPr>
          <w:rFonts w:ascii="Times New Roman" w:hAnsi="Times New Roman" w:cs="Times New Roman"/>
          <w:color w:val="000000" w:themeColor="text1"/>
        </w:rPr>
        <w:t>are able to</w:t>
      </w:r>
      <w:proofErr w:type="gramEnd"/>
      <w:r w:rsidRPr="00E838BE">
        <w:rPr>
          <w:rFonts w:ascii="Times New Roman" w:hAnsi="Times New Roman" w:cs="Times New Roman"/>
          <w:color w:val="000000" w:themeColor="text1"/>
        </w:rPr>
        <w:t xml:space="preserve"> explore emotional scenarios, reflect on feelings, and observe emotional responses in others within a contained and supportive context (Howard &amp; McInnes, 2013; </w:t>
      </w:r>
      <w:proofErr w:type="spellStart"/>
      <w:r w:rsidRPr="00E838BE">
        <w:rPr>
          <w:rFonts w:ascii="Times New Roman" w:hAnsi="Times New Roman" w:cs="Times New Roman"/>
          <w:color w:val="000000" w:themeColor="text1"/>
        </w:rPr>
        <w:t>Bodrova</w:t>
      </w:r>
      <w:proofErr w:type="spellEnd"/>
      <w:r w:rsidRPr="00E838BE">
        <w:rPr>
          <w:rFonts w:ascii="Times New Roman" w:hAnsi="Times New Roman" w:cs="Times New Roman"/>
          <w:color w:val="000000" w:themeColor="text1"/>
        </w:rPr>
        <w:t xml:space="preserve"> &amp; Leong, 2023). Evidence suggests that such experiences may be particularly beneficial for children who have experienced stress, family instability, or displacement, as therapeutic play can support meaning-making and emotional processing without requiring direct verbal disclosure (Gibson et al., 2021). Nevertheless, research in this area remains relatively underdeveloped for refugee and asylum-seeking children, with existing studies often focusing on Western contexts and failing to fully consider cultural variations in emotional expression (Mochi &amp; </w:t>
      </w:r>
      <w:proofErr w:type="spellStart"/>
      <w:r w:rsidRPr="00E838BE">
        <w:rPr>
          <w:rFonts w:ascii="Times New Roman" w:hAnsi="Times New Roman" w:cs="Times New Roman"/>
          <w:color w:val="000000" w:themeColor="text1"/>
        </w:rPr>
        <w:t>Stagnitti</w:t>
      </w:r>
      <w:proofErr w:type="spellEnd"/>
      <w:r w:rsidRPr="00E838BE">
        <w:rPr>
          <w:rFonts w:ascii="Times New Roman" w:hAnsi="Times New Roman" w:cs="Times New Roman"/>
          <w:color w:val="000000" w:themeColor="text1"/>
        </w:rPr>
        <w:t>, 2022; Gibson et al., 2021).</w:t>
      </w:r>
    </w:p>
    <w:p w14:paraId="7A9D066B" w14:textId="30519BE5" w:rsidR="00E05AF6" w:rsidRPr="00E838BE" w:rsidRDefault="002E7F9D" w:rsidP="00154C4B">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 xml:space="preserve">While much of the literature examines the effectiveness of therapeutic play for specific groups of children, such as those with additional learning needs or children learning English as an additional language, fewer studies adopt an intersectional lens that recognises the overlapping and </w:t>
      </w:r>
      <w:r w:rsidR="00D35D39" w:rsidRPr="00E838BE">
        <w:rPr>
          <w:rFonts w:ascii="Times New Roman" w:hAnsi="Times New Roman" w:cs="Times New Roman"/>
          <w:color w:val="000000" w:themeColor="text1"/>
        </w:rPr>
        <w:t>growing</w:t>
      </w:r>
      <w:r w:rsidRPr="00E838BE">
        <w:rPr>
          <w:rFonts w:ascii="Times New Roman" w:hAnsi="Times New Roman" w:cs="Times New Roman"/>
          <w:color w:val="000000" w:themeColor="text1"/>
        </w:rPr>
        <w:t xml:space="preserve"> nature of children’s identities and experiences. Children from refugee or socioeconomically disadvantaged backgrounds, for example, may simultaneously experience language barriers, disrupted attachment relationships, trauma exposure, and limited access to supportive resources, all of which can influence emotional and social development (Shonkoff et al., 2009; Gibson et al., 2021). Therapeutic play may be particularly valuable in such contexts because it allows children to engage and express meaning without requiring immediate verbal competence or conformity to culturally specific norms of emotional expression (Mochi &amp; </w:t>
      </w:r>
      <w:proofErr w:type="spellStart"/>
      <w:r w:rsidRPr="00E838BE">
        <w:rPr>
          <w:rFonts w:ascii="Times New Roman" w:hAnsi="Times New Roman" w:cs="Times New Roman"/>
          <w:color w:val="000000" w:themeColor="text1"/>
        </w:rPr>
        <w:t>Stagnitti</w:t>
      </w:r>
      <w:proofErr w:type="spellEnd"/>
      <w:r w:rsidRPr="00E838BE">
        <w:rPr>
          <w:rFonts w:ascii="Times New Roman" w:hAnsi="Times New Roman" w:cs="Times New Roman"/>
          <w:color w:val="000000" w:themeColor="text1"/>
        </w:rPr>
        <w:t>, 2022).</w:t>
      </w:r>
    </w:p>
    <w:p w14:paraId="0631F769" w14:textId="2E3E5D46" w:rsidR="002E7F9D" w:rsidRPr="00E838BE" w:rsidRDefault="002E7F9D" w:rsidP="00154C4B">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 xml:space="preserve">However, </w:t>
      </w:r>
      <w:r w:rsidR="009215AD" w:rsidRPr="00E838BE">
        <w:rPr>
          <w:rFonts w:ascii="Times New Roman" w:hAnsi="Times New Roman" w:cs="Times New Roman"/>
          <w:color w:val="000000" w:themeColor="text1"/>
        </w:rPr>
        <w:t xml:space="preserve">Guralnick (2016) suggest </w:t>
      </w:r>
      <w:r w:rsidRPr="00E838BE">
        <w:rPr>
          <w:rFonts w:ascii="Times New Roman" w:hAnsi="Times New Roman" w:cs="Times New Roman"/>
          <w:color w:val="000000" w:themeColor="text1"/>
        </w:rPr>
        <w:t>the absence of intersectional analysis within much of the empirical literature limits understanding of how therapeutic play operates for children experiencing multiple forms of marginalisation simultaneously. This gap raises questions about whether observed benefits are evenly distributed or whether some children require additional adaptations and support to fully access the relational and developmental opportunities afforded by play-based approaches (Guralnick, 2016).</w:t>
      </w:r>
    </w:p>
    <w:p w14:paraId="301497E9" w14:textId="782D29FB" w:rsidR="002A31DA" w:rsidRPr="00E838BE" w:rsidRDefault="00154C4B" w:rsidP="00006BFC">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lastRenderedPageBreak/>
        <w:t>Overall, the evidence indicates that therapeutic play can be effective in supporting aspects of emotional development for children from diverse backgrounds, particularly in relation to emotional expression and regulation</w:t>
      </w:r>
      <w:r w:rsidR="00006BFC" w:rsidRPr="00E838BE">
        <w:rPr>
          <w:rFonts w:ascii="Times New Roman" w:hAnsi="Times New Roman" w:cs="Times New Roman"/>
          <w:color w:val="000000" w:themeColor="text1"/>
        </w:rPr>
        <w:t xml:space="preserve"> (Gibson et al</w:t>
      </w:r>
      <w:r w:rsidRPr="00E838BE">
        <w:rPr>
          <w:rFonts w:ascii="Times New Roman" w:hAnsi="Times New Roman" w:cs="Times New Roman"/>
          <w:color w:val="000000" w:themeColor="text1"/>
        </w:rPr>
        <w:t>.</w:t>
      </w:r>
      <w:r w:rsidR="00006BFC" w:rsidRPr="00E838BE">
        <w:rPr>
          <w:rFonts w:ascii="Times New Roman" w:hAnsi="Times New Roman" w:cs="Times New Roman"/>
          <w:color w:val="000000" w:themeColor="text1"/>
        </w:rPr>
        <w:t xml:space="preserve"> 2021)</w:t>
      </w:r>
      <w:r w:rsidR="009215AD" w:rsidRPr="00E838BE">
        <w:rPr>
          <w:rFonts w:ascii="Times New Roman" w:hAnsi="Times New Roman" w:cs="Times New Roman"/>
          <w:color w:val="000000" w:themeColor="text1"/>
        </w:rPr>
        <w:t xml:space="preserve">. </w:t>
      </w:r>
      <w:r w:rsidRPr="00E838BE">
        <w:rPr>
          <w:rFonts w:ascii="Times New Roman" w:hAnsi="Times New Roman" w:cs="Times New Roman"/>
          <w:color w:val="000000" w:themeColor="text1"/>
        </w:rPr>
        <w:t xml:space="preserve">However, the strength of this evidence is </w:t>
      </w:r>
      <w:r w:rsidR="00C670E8" w:rsidRPr="00E838BE">
        <w:rPr>
          <w:rFonts w:ascii="Times New Roman" w:hAnsi="Times New Roman" w:cs="Times New Roman"/>
          <w:color w:val="000000" w:themeColor="text1"/>
        </w:rPr>
        <w:t>limited</w:t>
      </w:r>
      <w:r w:rsidRPr="00E838BE">
        <w:rPr>
          <w:rFonts w:ascii="Times New Roman" w:hAnsi="Times New Roman" w:cs="Times New Roman"/>
          <w:color w:val="000000" w:themeColor="text1"/>
        </w:rPr>
        <w:t xml:space="preserve"> by methodological limitations, including small sample sizes, short-term evaluations, and a reliance on practitioner-reported outcomes. These limitations suggest that while therapeutic play holds significant potential, its effectiveness is not uniform and is shaped by contextual factors such as practitioner expertise, cultural responsiveness, and the availability of supportive environments</w:t>
      </w:r>
      <w:r w:rsidR="00006BFC" w:rsidRPr="00E838BE">
        <w:rPr>
          <w:rFonts w:ascii="Times New Roman" w:hAnsi="Times New Roman" w:cs="Times New Roman"/>
          <w:color w:val="000000" w:themeColor="text1"/>
        </w:rPr>
        <w:t xml:space="preserve"> (</w:t>
      </w:r>
      <w:r w:rsidR="00D630BA" w:rsidRPr="00E838BE">
        <w:rPr>
          <w:rFonts w:ascii="Times New Roman" w:hAnsi="Times New Roman" w:cs="Times New Roman"/>
          <w:color w:val="000000" w:themeColor="text1"/>
        </w:rPr>
        <w:t xml:space="preserve">Mochi </w:t>
      </w:r>
      <w:r w:rsidR="00006BFC" w:rsidRPr="00E838BE">
        <w:rPr>
          <w:rFonts w:ascii="Times New Roman" w:hAnsi="Times New Roman" w:cs="Times New Roman"/>
          <w:color w:val="000000" w:themeColor="text1"/>
        </w:rPr>
        <w:t xml:space="preserve">&amp; </w:t>
      </w:r>
      <w:proofErr w:type="spellStart"/>
      <w:r w:rsidR="00006BFC" w:rsidRPr="00E838BE">
        <w:rPr>
          <w:rFonts w:ascii="Times New Roman" w:hAnsi="Times New Roman" w:cs="Times New Roman"/>
          <w:color w:val="000000" w:themeColor="text1"/>
        </w:rPr>
        <w:t>Stagnitti</w:t>
      </w:r>
      <w:proofErr w:type="spellEnd"/>
      <w:r w:rsidR="00006BFC" w:rsidRPr="00E838BE">
        <w:rPr>
          <w:rFonts w:ascii="Times New Roman" w:hAnsi="Times New Roman" w:cs="Times New Roman"/>
          <w:color w:val="000000" w:themeColor="text1"/>
        </w:rPr>
        <w:t xml:space="preserve"> 2022).</w:t>
      </w:r>
    </w:p>
    <w:p w14:paraId="469003DB" w14:textId="77777777" w:rsidR="00F307AD" w:rsidRPr="00E838BE" w:rsidRDefault="00F307AD" w:rsidP="00006BFC">
      <w:pPr>
        <w:spacing w:line="360" w:lineRule="auto"/>
        <w:rPr>
          <w:rFonts w:ascii="Times New Roman" w:hAnsi="Times New Roman" w:cs="Times New Roman"/>
          <w:color w:val="000000" w:themeColor="text1"/>
        </w:rPr>
      </w:pPr>
    </w:p>
    <w:p w14:paraId="3EED1150" w14:textId="2B28C5CB" w:rsidR="00006BFC" w:rsidRPr="00E838BE" w:rsidRDefault="00EB1352" w:rsidP="00006BFC">
      <w:pPr>
        <w:spacing w:line="360" w:lineRule="auto"/>
        <w:rPr>
          <w:rFonts w:ascii="Times New Roman" w:hAnsi="Times New Roman" w:cs="Times New Roman"/>
        </w:rPr>
      </w:pPr>
      <w:r w:rsidRPr="00E838BE">
        <w:rPr>
          <w:rFonts w:ascii="Times New Roman" w:hAnsi="Times New Roman" w:cs="Times New Roman"/>
        </w:rPr>
        <w:t xml:space="preserve">Emotional literacy developed through therapeutic play is frequently positioned as foundational to later social competence, as children’s ability to recognise and regulate emotions underpins their capacity to engage effectively with others (Denham et al., 2014). Building on this, therapeutic play has been shown to support key aspects of social development, including peer interaction, social communication, and the formation of relationships (Howard &amp; McInnes, 2013; </w:t>
      </w:r>
      <w:proofErr w:type="spellStart"/>
      <w:r w:rsidRPr="00E838BE">
        <w:rPr>
          <w:rFonts w:ascii="Times New Roman" w:hAnsi="Times New Roman" w:cs="Times New Roman"/>
        </w:rPr>
        <w:t>Stagnitti</w:t>
      </w:r>
      <w:proofErr w:type="spellEnd"/>
      <w:r w:rsidRPr="00E838BE">
        <w:rPr>
          <w:rFonts w:ascii="Times New Roman" w:hAnsi="Times New Roman" w:cs="Times New Roman"/>
        </w:rPr>
        <w:t xml:space="preserve"> et al., 2023). Through shared and facilitated play experiences, children are provided with opportunities to practise turn-taking, sharing, negotiation, and cooperative problem-solving within a supportive and low-pressure environment (Howard &amp; McInnes, 2013; Mochi &amp; </w:t>
      </w:r>
      <w:proofErr w:type="spellStart"/>
      <w:r w:rsidRPr="00E838BE">
        <w:rPr>
          <w:rFonts w:ascii="Times New Roman" w:hAnsi="Times New Roman" w:cs="Times New Roman"/>
        </w:rPr>
        <w:t>Stagnitti</w:t>
      </w:r>
      <w:proofErr w:type="spellEnd"/>
      <w:r w:rsidRPr="00E838BE">
        <w:rPr>
          <w:rFonts w:ascii="Times New Roman" w:hAnsi="Times New Roman" w:cs="Times New Roman"/>
        </w:rPr>
        <w:t>, 2022). These skills are particularly relevant for children from diverse backgrounds who may experience social exclusion or difficulty navigating the implicit social rules of mainstream settings (Guralnick, 2016; Gibson et al., 2021).</w:t>
      </w:r>
    </w:p>
    <w:p w14:paraId="27BDF870" w14:textId="58A75A2F" w:rsidR="00006BFC" w:rsidRPr="00E838BE" w:rsidRDefault="00006BFC" w:rsidP="00006BFC">
      <w:pPr>
        <w:spacing w:line="360" w:lineRule="auto"/>
        <w:rPr>
          <w:rFonts w:ascii="Times New Roman" w:hAnsi="Times New Roman" w:cs="Times New Roman"/>
        </w:rPr>
      </w:pPr>
      <w:r w:rsidRPr="00E838BE">
        <w:rPr>
          <w:rFonts w:ascii="Times New Roman" w:hAnsi="Times New Roman" w:cs="Times New Roman"/>
        </w:rPr>
        <w:t>Research exploring play-based interventions in inclusive educational contexts suggests that therapeutic play can enhance children’s social communication by offering structured yet flexible opportunities for interaction that are less reliant on verbal proficiency alone (Stagnitti et al., 202</w:t>
      </w:r>
      <w:r w:rsidR="00112E65" w:rsidRPr="00E838BE">
        <w:rPr>
          <w:rFonts w:ascii="Times New Roman" w:hAnsi="Times New Roman" w:cs="Times New Roman"/>
        </w:rPr>
        <w:t>3</w:t>
      </w:r>
      <w:r w:rsidRPr="00E838BE">
        <w:rPr>
          <w:rFonts w:ascii="Times New Roman" w:hAnsi="Times New Roman" w:cs="Times New Roman"/>
        </w:rPr>
        <w:t>). For children with additional learning needs, neurodivergence, or those learning English as an additional language, therapeutic play can reduce communicative barriers by enabling meaning-making through gesture, role-play, and symbolic action (</w:t>
      </w:r>
      <w:r w:rsidR="00D630BA" w:rsidRPr="00E838BE">
        <w:rPr>
          <w:rFonts w:ascii="Times New Roman" w:hAnsi="Times New Roman" w:cs="Times New Roman"/>
        </w:rPr>
        <w:t xml:space="preserve">Mochi </w:t>
      </w:r>
      <w:r w:rsidRPr="00E838BE">
        <w:rPr>
          <w:rFonts w:ascii="Times New Roman" w:hAnsi="Times New Roman" w:cs="Times New Roman"/>
        </w:rPr>
        <w:t>&amp; Stagnitti, 2022). Several qualitative studies report improvements in peer engagement and increased initiation of social interaction following participation in therapeutic play activities, indicating potential benefits for children who might otherwise remain socially isolated (</w:t>
      </w:r>
      <w:r w:rsidR="00EF0A59" w:rsidRPr="00E838BE">
        <w:rPr>
          <w:rFonts w:ascii="Times New Roman" w:hAnsi="Times New Roman" w:cs="Times New Roman"/>
        </w:rPr>
        <w:t>Bodrova &amp; Leong, 2023</w:t>
      </w:r>
      <w:r w:rsidRPr="00E838BE">
        <w:rPr>
          <w:rFonts w:ascii="Times New Roman" w:hAnsi="Times New Roman" w:cs="Times New Roman"/>
        </w:rPr>
        <w:t xml:space="preserve">; </w:t>
      </w:r>
      <w:proofErr w:type="spellStart"/>
      <w:r w:rsidRPr="00E838BE">
        <w:rPr>
          <w:rFonts w:ascii="Times New Roman" w:hAnsi="Times New Roman" w:cs="Times New Roman"/>
        </w:rPr>
        <w:t>Stagnitti</w:t>
      </w:r>
      <w:proofErr w:type="spellEnd"/>
      <w:r w:rsidRPr="00E838BE">
        <w:rPr>
          <w:rFonts w:ascii="Times New Roman" w:hAnsi="Times New Roman" w:cs="Times New Roman"/>
        </w:rPr>
        <w:t xml:space="preserve"> et al., 202</w:t>
      </w:r>
      <w:r w:rsidR="00112E65" w:rsidRPr="00E838BE">
        <w:rPr>
          <w:rFonts w:ascii="Times New Roman" w:hAnsi="Times New Roman" w:cs="Times New Roman"/>
        </w:rPr>
        <w:t>3</w:t>
      </w:r>
      <w:r w:rsidRPr="00E838BE">
        <w:rPr>
          <w:rFonts w:ascii="Times New Roman" w:hAnsi="Times New Roman" w:cs="Times New Roman"/>
        </w:rPr>
        <w:t xml:space="preserve">). However, much of this evidence is derived </w:t>
      </w:r>
      <w:r w:rsidRPr="00E838BE">
        <w:rPr>
          <w:rFonts w:ascii="Times New Roman" w:hAnsi="Times New Roman" w:cs="Times New Roman"/>
        </w:rPr>
        <w:lastRenderedPageBreak/>
        <w:t>from small-scale interventions with intensive adult support, raising questions about the sustainability of these outcomes in less resourced environments.</w:t>
      </w:r>
    </w:p>
    <w:p w14:paraId="6516E5A6" w14:textId="3F1F3864" w:rsidR="00B027A4" w:rsidRPr="00E838BE" w:rsidRDefault="00006BFC" w:rsidP="009723C4">
      <w:pPr>
        <w:spacing w:line="360" w:lineRule="auto"/>
        <w:rPr>
          <w:rFonts w:ascii="Times New Roman" w:hAnsi="Times New Roman" w:cs="Times New Roman"/>
        </w:rPr>
      </w:pPr>
      <w:r w:rsidRPr="00E838BE">
        <w:rPr>
          <w:rFonts w:ascii="Times New Roman" w:hAnsi="Times New Roman" w:cs="Times New Roman"/>
        </w:rPr>
        <w:t xml:space="preserve">A further social benefit frequently associated with therapeutic play is the development of a sense of belonging and inclusion. Feeling accepted within a peer group is closely linked to children’s emotional security and willingness to participate socially, particularly for those who experience </w:t>
      </w:r>
      <w:r w:rsidR="00385EAA" w:rsidRPr="00E838BE">
        <w:rPr>
          <w:rFonts w:ascii="Times New Roman" w:hAnsi="Times New Roman" w:cs="Times New Roman"/>
        </w:rPr>
        <w:t>downgrading</w:t>
      </w:r>
      <w:r w:rsidRPr="00E838BE">
        <w:rPr>
          <w:rFonts w:ascii="Times New Roman" w:hAnsi="Times New Roman" w:cs="Times New Roman"/>
        </w:rPr>
        <w:t xml:space="preserve"> due to disability, cultural difference, or socioeconomic disadvantage (Guralnick, 201</w:t>
      </w:r>
      <w:r w:rsidR="0024512C" w:rsidRPr="00E838BE">
        <w:rPr>
          <w:rFonts w:ascii="Times New Roman" w:hAnsi="Times New Roman" w:cs="Times New Roman"/>
        </w:rPr>
        <w:t>6</w:t>
      </w:r>
      <w:r w:rsidRPr="00E838BE">
        <w:rPr>
          <w:rFonts w:ascii="Times New Roman" w:hAnsi="Times New Roman" w:cs="Times New Roman"/>
        </w:rPr>
        <w:t>). Therapeutic play environments are often characterised as emotionally safe spaces in which children’s individual modes of communication and expression are valued, thereby fostering inclusion and positive peer relationships (Howard &amp; McInnes, 2013). Evidence suggests that when children feel understood and supported through play-based approaches, they are more likely to engage empathically with peers and demonstrate perspective-taking skills (Denham et al., 201</w:t>
      </w:r>
      <w:r w:rsidR="000D70E4" w:rsidRPr="00E838BE">
        <w:rPr>
          <w:rFonts w:ascii="Times New Roman" w:hAnsi="Times New Roman" w:cs="Times New Roman"/>
        </w:rPr>
        <w:t>4</w:t>
      </w:r>
      <w:r w:rsidRPr="00E838BE">
        <w:rPr>
          <w:rFonts w:ascii="Times New Roman" w:hAnsi="Times New Roman" w:cs="Times New Roman"/>
        </w:rPr>
        <w:t xml:space="preserve">). </w:t>
      </w:r>
      <w:r w:rsidR="006A4E62" w:rsidRPr="00E838BE">
        <w:rPr>
          <w:rFonts w:ascii="Times New Roman" w:hAnsi="Times New Roman" w:cs="Times New Roman"/>
        </w:rPr>
        <w:t>Despite this, research supporting these outcomes remains inconsistent, particularly given the lack of longitudinal studies assessing whether gains in belonging and empathy continue outside the immediate play context.</w:t>
      </w:r>
    </w:p>
    <w:p w14:paraId="1668A988" w14:textId="1BE84B32" w:rsidR="00EB1352" w:rsidRPr="00E838BE" w:rsidRDefault="00EB1352" w:rsidP="00006BFC">
      <w:pPr>
        <w:spacing w:line="360" w:lineRule="auto"/>
        <w:rPr>
          <w:rFonts w:ascii="Times New Roman" w:hAnsi="Times New Roman" w:cs="Times New Roman"/>
        </w:rPr>
      </w:pPr>
      <w:r w:rsidRPr="00E838BE">
        <w:rPr>
          <w:rFonts w:ascii="Times New Roman" w:hAnsi="Times New Roman" w:cs="Times New Roman"/>
        </w:rPr>
        <w:t>While there is general agreement across studies that therapeutic play can support social development, tensions emerge regarding the conditions under which it is most effective. Research consistently indicates that positive social outcomes are more likely to occur when therapeutic play is facilitated by practitioners with appropriate training and when sessions are embedded within consistent, resource-rich settings (</w:t>
      </w:r>
      <w:proofErr w:type="spellStart"/>
      <w:r w:rsidRPr="00E838BE">
        <w:rPr>
          <w:rFonts w:ascii="Times New Roman" w:hAnsi="Times New Roman" w:cs="Times New Roman"/>
        </w:rPr>
        <w:t>Bodrova</w:t>
      </w:r>
      <w:proofErr w:type="spellEnd"/>
      <w:r w:rsidRPr="00E838BE">
        <w:rPr>
          <w:rFonts w:ascii="Times New Roman" w:hAnsi="Times New Roman" w:cs="Times New Roman"/>
        </w:rPr>
        <w:t xml:space="preserve"> &amp; Leong, 2023; Howard &amp; McInnes, 2013). In contrast, studies also highlight that limited staffing, time pressures, and insufficient practitioner confidence can constrain the effectiveness of therapeutic play, particularly within mainstream educational environments (Gibson et al., 2021). These limitations are especially salient for children from disadvantaged backgrounds, who may have the greatest need for relational support but the least access to sustained, high-quality provision (Guralnick, 2016; Gibson et al., 2021).</w:t>
      </w:r>
    </w:p>
    <w:p w14:paraId="69DAF708" w14:textId="160D46FA" w:rsidR="00EB1352" w:rsidRPr="00E838BE" w:rsidRDefault="00DB1AF4" w:rsidP="00006BFC">
      <w:pPr>
        <w:spacing w:line="360" w:lineRule="auto"/>
        <w:rPr>
          <w:rFonts w:ascii="Times New Roman" w:hAnsi="Times New Roman" w:cs="Times New Roman"/>
        </w:rPr>
      </w:pPr>
      <w:r w:rsidRPr="00E838BE">
        <w:rPr>
          <w:rFonts w:ascii="Times New Roman" w:hAnsi="Times New Roman" w:cs="Times New Roman"/>
        </w:rPr>
        <w:t xml:space="preserve">Despite growing support for therapeutic play as a means of promoting emotional and social development, the evidence base remains methodologically uneven. Much of the research cited throughout this essay relies on qualitative designs, practitioner reports, or case-study approaches, which, while valuable for capturing </w:t>
      </w:r>
      <w:proofErr w:type="gramStart"/>
      <w:r w:rsidRPr="00E838BE">
        <w:rPr>
          <w:rFonts w:ascii="Times New Roman" w:hAnsi="Times New Roman" w:cs="Times New Roman"/>
        </w:rPr>
        <w:t>children’s</w:t>
      </w:r>
      <w:proofErr w:type="gramEnd"/>
      <w:r w:rsidRPr="00E838BE">
        <w:rPr>
          <w:rFonts w:ascii="Times New Roman" w:hAnsi="Times New Roman" w:cs="Times New Roman"/>
        </w:rPr>
        <w:t xml:space="preserve"> lived experiences and relational processes, limit the capacity to draw causal conclusions about effectiveness (</w:t>
      </w:r>
      <w:r w:rsidR="009723C4" w:rsidRPr="00E838BE">
        <w:rPr>
          <w:rFonts w:ascii="Times New Roman" w:hAnsi="Times New Roman" w:cs="Times New Roman"/>
        </w:rPr>
        <w:t xml:space="preserve">Bodrova &amp; </w:t>
      </w:r>
      <w:r w:rsidR="009723C4" w:rsidRPr="00E838BE">
        <w:rPr>
          <w:rFonts w:ascii="Times New Roman" w:hAnsi="Times New Roman" w:cs="Times New Roman"/>
        </w:rPr>
        <w:lastRenderedPageBreak/>
        <w:t xml:space="preserve">Leong, 2023; </w:t>
      </w:r>
      <w:r w:rsidRPr="00E838BE">
        <w:rPr>
          <w:rFonts w:ascii="Times New Roman" w:hAnsi="Times New Roman" w:cs="Times New Roman"/>
        </w:rPr>
        <w:t xml:space="preserve">Howard &amp; McInnes, 2013). Furthermore, many studies assess outcomes over relatively short timeframes, offering limited insight into whether gains in emotional regulation, social communication, or peer relationships are sustained over time or generalised beyond the play context (Gibson et al., 2021). There is also a notable Western bias within the literature, with comparatively few studies conducted in culturally diverse or low-resource settings, despite these being contexts where therapeutic play is often most needed (Mochi &amp; </w:t>
      </w:r>
      <w:proofErr w:type="spellStart"/>
      <w:r w:rsidRPr="00E838BE">
        <w:rPr>
          <w:rFonts w:ascii="Times New Roman" w:hAnsi="Times New Roman" w:cs="Times New Roman"/>
        </w:rPr>
        <w:t>Stagnitti</w:t>
      </w:r>
      <w:proofErr w:type="spellEnd"/>
      <w:r w:rsidRPr="00E838BE">
        <w:rPr>
          <w:rFonts w:ascii="Times New Roman" w:hAnsi="Times New Roman" w:cs="Times New Roman"/>
        </w:rPr>
        <w:t>, 2022). As a result, claims regarding effectiveness should be interpreted cautiously, with recognition that therapeutic play may function differently depending on cultural expectations, practitioner training, and systemic support structures (Guralnick, 2016).</w:t>
      </w:r>
    </w:p>
    <w:p w14:paraId="726CCAB0" w14:textId="7225587F" w:rsidR="009064A8" w:rsidRPr="00E838BE" w:rsidRDefault="00006BFC" w:rsidP="00006BFC">
      <w:pPr>
        <w:spacing w:line="360" w:lineRule="auto"/>
        <w:rPr>
          <w:rFonts w:ascii="Times New Roman" w:hAnsi="Times New Roman" w:cs="Times New Roman"/>
        </w:rPr>
      </w:pPr>
      <w:r w:rsidRPr="00E838BE">
        <w:rPr>
          <w:rFonts w:ascii="Times New Roman" w:hAnsi="Times New Roman" w:cs="Times New Roman"/>
        </w:rPr>
        <w:t xml:space="preserve">Overall, the evidence suggests that therapeutic play can contribute meaningfully to children’s social development by supporting communication, peer interaction, and a sense of belonging, particularly for children from diverse </w:t>
      </w:r>
      <w:proofErr w:type="gramStart"/>
      <w:r w:rsidRPr="00E838BE">
        <w:rPr>
          <w:rFonts w:ascii="Times New Roman" w:hAnsi="Times New Roman" w:cs="Times New Roman"/>
        </w:rPr>
        <w:t>backgrounds</w:t>
      </w:r>
      <w:r w:rsidR="009723C4" w:rsidRPr="00E838BE">
        <w:rPr>
          <w:rFonts w:ascii="Times New Roman" w:hAnsi="Times New Roman" w:cs="Times New Roman"/>
        </w:rPr>
        <w:t xml:space="preserve"> </w:t>
      </w:r>
      <w:r w:rsidRPr="00E838BE">
        <w:rPr>
          <w:rFonts w:ascii="Times New Roman" w:hAnsi="Times New Roman" w:cs="Times New Roman"/>
        </w:rPr>
        <w:t xml:space="preserve"> </w:t>
      </w:r>
      <w:r w:rsidR="00F6743F" w:rsidRPr="00E838BE">
        <w:rPr>
          <w:rFonts w:ascii="Times New Roman" w:hAnsi="Times New Roman" w:cs="Times New Roman"/>
        </w:rPr>
        <w:t>(</w:t>
      </w:r>
      <w:proofErr w:type="gramEnd"/>
      <w:r w:rsidR="00F6743F" w:rsidRPr="00E838BE">
        <w:rPr>
          <w:rFonts w:ascii="Times New Roman" w:hAnsi="Times New Roman" w:cs="Times New Roman"/>
        </w:rPr>
        <w:t>Guralnick, 2016; Gibson et al., 2021)</w:t>
      </w:r>
      <w:r w:rsidR="00F6743F" w:rsidRPr="00E838BE">
        <w:rPr>
          <w:rFonts w:ascii="Times New Roman" w:hAnsi="Times New Roman" w:cs="Times New Roman"/>
        </w:rPr>
        <w:t xml:space="preserve">. </w:t>
      </w:r>
      <w:r w:rsidRPr="00E838BE">
        <w:rPr>
          <w:rFonts w:ascii="Times New Roman" w:hAnsi="Times New Roman" w:cs="Times New Roman"/>
        </w:rPr>
        <w:t xml:space="preserve">However, the strength of this evidence is moderated by methodological constraints, including reliance on qualitative designs, context-specific findings, and a lack of long-term outcome data. </w:t>
      </w:r>
      <w:r w:rsidR="00B2425C" w:rsidRPr="00E838BE">
        <w:rPr>
          <w:rFonts w:ascii="Times New Roman" w:hAnsi="Times New Roman" w:cs="Times New Roman"/>
        </w:rPr>
        <w:t xml:space="preserve">These limitations underscore the need to view therapeutic play not as a universally effective solution, but as a relational approach whose impact is shaped by contextual, structural, and practitioner-related factors (Howard &amp; McInnes, 2013; </w:t>
      </w:r>
      <w:r w:rsidR="00D630BA" w:rsidRPr="00E838BE">
        <w:rPr>
          <w:rFonts w:ascii="Times New Roman" w:hAnsi="Times New Roman" w:cs="Times New Roman"/>
        </w:rPr>
        <w:t xml:space="preserve">Mochi </w:t>
      </w:r>
      <w:r w:rsidR="00B2425C" w:rsidRPr="00E838BE">
        <w:rPr>
          <w:rFonts w:ascii="Times New Roman" w:hAnsi="Times New Roman" w:cs="Times New Roman"/>
        </w:rPr>
        <w:t>&amp; Stagnitti, 2022).</w:t>
      </w:r>
    </w:p>
    <w:p w14:paraId="34B346CE" w14:textId="77777777" w:rsidR="00F6743F" w:rsidRPr="00E838BE" w:rsidRDefault="00F6743F" w:rsidP="007A559B">
      <w:pPr>
        <w:spacing w:line="360" w:lineRule="auto"/>
        <w:rPr>
          <w:rFonts w:ascii="Times New Roman" w:hAnsi="Times New Roman" w:cs="Times New Roman"/>
          <w:color w:val="EE0000"/>
        </w:rPr>
      </w:pPr>
    </w:p>
    <w:p w14:paraId="4D95A196" w14:textId="4C37BBA6" w:rsidR="007A559B" w:rsidRPr="00E838BE" w:rsidRDefault="007A559B" w:rsidP="007A559B">
      <w:pPr>
        <w:spacing w:line="360" w:lineRule="auto"/>
        <w:rPr>
          <w:rFonts w:ascii="Times New Roman" w:hAnsi="Times New Roman" w:cs="Times New Roman"/>
        </w:rPr>
      </w:pPr>
      <w:r w:rsidRPr="00E838BE">
        <w:rPr>
          <w:rFonts w:ascii="Times New Roman" w:hAnsi="Times New Roman" w:cs="Times New Roman"/>
        </w:rPr>
        <w:t>The effectiveness of therapeutic play varies considerably between children and is shaped by a combination of individual characteristics, the quality of the surrounding environment, and the skills and responsiveness of the practitioners facilitating the play</w:t>
      </w:r>
      <w:r w:rsidR="00855161" w:rsidRPr="00E838BE">
        <w:rPr>
          <w:rFonts w:ascii="Times New Roman" w:hAnsi="Times New Roman" w:cs="Times New Roman"/>
        </w:rPr>
        <w:t xml:space="preserve"> </w:t>
      </w:r>
      <w:r w:rsidR="00F6743F" w:rsidRPr="00E838BE">
        <w:rPr>
          <w:rFonts w:ascii="Times New Roman" w:hAnsi="Times New Roman" w:cs="Times New Roman"/>
        </w:rPr>
        <w:t>(Howard &amp; McInnes, 2013; Guralnick, 2016).</w:t>
      </w:r>
      <w:r w:rsidRPr="00E838BE">
        <w:rPr>
          <w:rFonts w:ascii="Times New Roman" w:hAnsi="Times New Roman" w:cs="Times New Roman"/>
        </w:rPr>
        <w:t xml:space="preserve"> While evidence suggests that therapeutic play can support emotional and social development, children’s engagement and benefit are influenced by factors such as age, developmental needs, cultural background, and prior experiences of marginalisation (</w:t>
      </w:r>
      <w:r w:rsidR="00EF0A59" w:rsidRPr="00E838BE">
        <w:rPr>
          <w:rFonts w:ascii="Times New Roman" w:hAnsi="Times New Roman" w:cs="Times New Roman"/>
        </w:rPr>
        <w:t>Bodrova &amp; Leong, 2023</w:t>
      </w:r>
      <w:r w:rsidRPr="00E838BE">
        <w:rPr>
          <w:rFonts w:ascii="Times New Roman" w:hAnsi="Times New Roman" w:cs="Times New Roman"/>
        </w:rPr>
        <w:t>; Gibson et al., 2021). For instance, children with additional learning needs or neurodivergent children, such as those with ADHD or autism spectrum conditions, often require adaptations to the structure, duration, and facilitation of play activities to fully engage with their peers and regulate emotions (</w:t>
      </w:r>
      <w:r w:rsidR="00D630BA" w:rsidRPr="00E838BE">
        <w:rPr>
          <w:rFonts w:ascii="Times New Roman" w:hAnsi="Times New Roman" w:cs="Times New Roman"/>
        </w:rPr>
        <w:t xml:space="preserve">Mochi </w:t>
      </w:r>
      <w:r w:rsidRPr="00E838BE">
        <w:rPr>
          <w:rFonts w:ascii="Times New Roman" w:hAnsi="Times New Roman" w:cs="Times New Roman"/>
        </w:rPr>
        <w:t>&amp; Stagnitti, 2022). Without such adaptations, therapeutic play may fail to meet their needs or even inadvertently reinforce frustration and social exclusion</w:t>
      </w:r>
      <w:r w:rsidR="00855161" w:rsidRPr="00E838BE">
        <w:rPr>
          <w:rFonts w:ascii="Times New Roman" w:hAnsi="Times New Roman" w:cs="Times New Roman"/>
        </w:rPr>
        <w:t xml:space="preserve"> </w:t>
      </w:r>
      <w:r w:rsidR="00F6743F" w:rsidRPr="00E838BE">
        <w:rPr>
          <w:rFonts w:ascii="Times New Roman" w:hAnsi="Times New Roman" w:cs="Times New Roman"/>
        </w:rPr>
        <w:t xml:space="preserve">(Gibson et al., 2021; Mochi &amp; </w:t>
      </w:r>
      <w:proofErr w:type="spellStart"/>
      <w:r w:rsidR="00F6743F" w:rsidRPr="00E838BE">
        <w:rPr>
          <w:rFonts w:ascii="Times New Roman" w:hAnsi="Times New Roman" w:cs="Times New Roman"/>
        </w:rPr>
        <w:t>Stagnitti</w:t>
      </w:r>
      <w:proofErr w:type="spellEnd"/>
      <w:r w:rsidR="00F6743F" w:rsidRPr="00E838BE">
        <w:rPr>
          <w:rFonts w:ascii="Times New Roman" w:hAnsi="Times New Roman" w:cs="Times New Roman"/>
        </w:rPr>
        <w:t>, 2022).</w:t>
      </w:r>
    </w:p>
    <w:p w14:paraId="74F2925C" w14:textId="258BA2D1" w:rsidR="007A559B" w:rsidRPr="00E838BE" w:rsidRDefault="007A559B" w:rsidP="007A559B">
      <w:pPr>
        <w:spacing w:line="360" w:lineRule="auto"/>
        <w:rPr>
          <w:rFonts w:ascii="Times New Roman" w:hAnsi="Times New Roman" w:cs="Times New Roman"/>
        </w:rPr>
      </w:pPr>
      <w:r w:rsidRPr="00E838BE">
        <w:rPr>
          <w:rFonts w:ascii="Times New Roman" w:hAnsi="Times New Roman" w:cs="Times New Roman"/>
        </w:rPr>
        <w:lastRenderedPageBreak/>
        <w:t xml:space="preserve">Practitioner skill and cultural competence are critical </w:t>
      </w:r>
      <w:r w:rsidR="001E5645" w:rsidRPr="00E838BE">
        <w:rPr>
          <w:rFonts w:ascii="Times New Roman" w:hAnsi="Times New Roman" w:cs="Times New Roman"/>
        </w:rPr>
        <w:t>factors</w:t>
      </w:r>
      <w:r w:rsidRPr="00E838BE">
        <w:rPr>
          <w:rFonts w:ascii="Times New Roman" w:hAnsi="Times New Roman" w:cs="Times New Roman"/>
        </w:rPr>
        <w:t xml:space="preserve"> of effectiveness</w:t>
      </w:r>
      <w:r w:rsidR="00855161" w:rsidRPr="00E838BE">
        <w:rPr>
          <w:rFonts w:ascii="Times New Roman" w:hAnsi="Times New Roman" w:cs="Times New Roman"/>
        </w:rPr>
        <w:t xml:space="preserve"> </w:t>
      </w:r>
      <w:r w:rsidR="00F6743F" w:rsidRPr="00E838BE">
        <w:rPr>
          <w:rFonts w:ascii="Times New Roman" w:hAnsi="Times New Roman" w:cs="Times New Roman"/>
        </w:rPr>
        <w:t>(</w:t>
      </w:r>
      <w:r w:rsidR="00F6743F" w:rsidRPr="00E838BE">
        <w:rPr>
          <w:rFonts w:ascii="Times New Roman" w:hAnsi="Times New Roman" w:cs="Times New Roman"/>
        </w:rPr>
        <w:t>Howard &amp; McInnes</w:t>
      </w:r>
      <w:r w:rsidR="00F6743F" w:rsidRPr="00E838BE">
        <w:rPr>
          <w:rFonts w:ascii="Times New Roman" w:hAnsi="Times New Roman" w:cs="Times New Roman"/>
        </w:rPr>
        <w:t>,</w:t>
      </w:r>
      <w:r w:rsidR="00F6743F" w:rsidRPr="00E838BE">
        <w:rPr>
          <w:rFonts w:ascii="Times New Roman" w:hAnsi="Times New Roman" w:cs="Times New Roman"/>
        </w:rPr>
        <w:t xml:space="preserve"> 2013; </w:t>
      </w:r>
      <w:proofErr w:type="spellStart"/>
      <w:r w:rsidR="00F6743F" w:rsidRPr="00E838BE">
        <w:rPr>
          <w:rFonts w:ascii="Times New Roman" w:hAnsi="Times New Roman" w:cs="Times New Roman"/>
        </w:rPr>
        <w:t>Stagnitti</w:t>
      </w:r>
      <w:proofErr w:type="spellEnd"/>
      <w:r w:rsidR="00F6743F" w:rsidRPr="00E838BE">
        <w:rPr>
          <w:rFonts w:ascii="Times New Roman" w:hAnsi="Times New Roman" w:cs="Times New Roman"/>
        </w:rPr>
        <w:t xml:space="preserve"> et al.</w:t>
      </w:r>
      <w:r w:rsidR="00F6743F" w:rsidRPr="00E838BE">
        <w:rPr>
          <w:rFonts w:ascii="Times New Roman" w:hAnsi="Times New Roman" w:cs="Times New Roman"/>
        </w:rPr>
        <w:t>,</w:t>
      </w:r>
      <w:r w:rsidR="00F6743F" w:rsidRPr="00E838BE">
        <w:rPr>
          <w:rFonts w:ascii="Times New Roman" w:hAnsi="Times New Roman" w:cs="Times New Roman"/>
        </w:rPr>
        <w:t xml:space="preserve"> 2023)</w:t>
      </w:r>
      <w:r w:rsidR="00F6743F" w:rsidRPr="00E838BE">
        <w:rPr>
          <w:rFonts w:ascii="Times New Roman" w:hAnsi="Times New Roman" w:cs="Times New Roman"/>
        </w:rPr>
        <w:t xml:space="preserve">. </w:t>
      </w:r>
      <w:r w:rsidRPr="00E838BE">
        <w:rPr>
          <w:rFonts w:ascii="Times New Roman" w:hAnsi="Times New Roman" w:cs="Times New Roman"/>
        </w:rPr>
        <w:t>Research indicates that practitioners who are trained to observe, s</w:t>
      </w:r>
      <w:r w:rsidR="00E54F8F" w:rsidRPr="00E838BE">
        <w:rPr>
          <w:rFonts w:ascii="Times New Roman" w:hAnsi="Times New Roman" w:cs="Times New Roman"/>
        </w:rPr>
        <w:t>upport</w:t>
      </w:r>
      <w:r w:rsidRPr="00E838BE">
        <w:rPr>
          <w:rFonts w:ascii="Times New Roman" w:hAnsi="Times New Roman" w:cs="Times New Roman"/>
        </w:rPr>
        <w:t>, and respond sensitively to children’s emotional and social cues achieve more positive outcomes (Howard &amp; McInnes, 2013; Stagnitti et al., 202</w:t>
      </w:r>
      <w:r w:rsidR="00112E65" w:rsidRPr="00E838BE">
        <w:rPr>
          <w:rFonts w:ascii="Times New Roman" w:hAnsi="Times New Roman" w:cs="Times New Roman"/>
        </w:rPr>
        <w:t>3</w:t>
      </w:r>
      <w:r w:rsidRPr="00E838BE">
        <w:rPr>
          <w:rFonts w:ascii="Times New Roman" w:hAnsi="Times New Roman" w:cs="Times New Roman"/>
        </w:rPr>
        <w:t>). Conversely, limited practitioner experience, inconsistent facilitation, or reliance on culturally narrow assumptions can undermine the benefits of therapeutic play</w:t>
      </w:r>
      <w:r w:rsidR="00A140FB" w:rsidRPr="00E838BE">
        <w:rPr>
          <w:rFonts w:ascii="Times New Roman" w:hAnsi="Times New Roman" w:cs="Times New Roman"/>
        </w:rPr>
        <w:t xml:space="preserve"> (Guralnick, 2016).</w:t>
      </w:r>
      <w:r w:rsidRPr="00E838BE">
        <w:rPr>
          <w:rFonts w:ascii="Times New Roman" w:hAnsi="Times New Roman" w:cs="Times New Roman"/>
        </w:rPr>
        <w:t xml:space="preserve"> For example, misinterpreting culturally specific play behaviours or emotional expressions may lead to inappropriate interventions or misattribution of social difficulties (Guralnick, 201</w:t>
      </w:r>
      <w:r w:rsidR="0024512C" w:rsidRPr="00E838BE">
        <w:rPr>
          <w:rFonts w:ascii="Times New Roman" w:hAnsi="Times New Roman" w:cs="Times New Roman"/>
        </w:rPr>
        <w:t>6</w:t>
      </w:r>
      <w:r w:rsidRPr="00E838BE">
        <w:rPr>
          <w:rFonts w:ascii="Times New Roman" w:hAnsi="Times New Roman" w:cs="Times New Roman"/>
        </w:rPr>
        <w:t>). This underscores the importance of culturally responsive practice, particularly for children from refugee, asylum-seeking, or minority ethnic backgrounds, who may communicate and regulate emotions in ways that differ from dominant cultural expectations.</w:t>
      </w:r>
    </w:p>
    <w:p w14:paraId="18E5B86E" w14:textId="7C0A2FBA" w:rsidR="007A559B" w:rsidRPr="00E838BE" w:rsidRDefault="007A559B" w:rsidP="007A559B">
      <w:pPr>
        <w:spacing w:line="360" w:lineRule="auto"/>
        <w:rPr>
          <w:rFonts w:ascii="Times New Roman" w:hAnsi="Times New Roman" w:cs="Times New Roman"/>
        </w:rPr>
      </w:pPr>
      <w:r w:rsidRPr="00E838BE">
        <w:rPr>
          <w:rFonts w:ascii="Times New Roman" w:hAnsi="Times New Roman" w:cs="Times New Roman"/>
        </w:rPr>
        <w:t>Environmental factors also shape the success of therapeutic play</w:t>
      </w:r>
      <w:r w:rsidR="00233B31" w:rsidRPr="00E838BE">
        <w:rPr>
          <w:rFonts w:ascii="Times New Roman" w:hAnsi="Times New Roman" w:cs="Times New Roman"/>
        </w:rPr>
        <w:t>; c</w:t>
      </w:r>
      <w:r w:rsidRPr="00E838BE">
        <w:rPr>
          <w:rFonts w:ascii="Times New Roman" w:hAnsi="Times New Roman" w:cs="Times New Roman"/>
        </w:rPr>
        <w:t>hildren are more likely to benefit when play occurs in safe, predictable, and well-resourced environments, where adult-to-child ratios allow for observation, intervention, and guided interaction (</w:t>
      </w:r>
      <w:r w:rsidR="00233B31" w:rsidRPr="00E838BE">
        <w:rPr>
          <w:rFonts w:ascii="Times New Roman" w:hAnsi="Times New Roman" w:cs="Times New Roman"/>
        </w:rPr>
        <w:t xml:space="preserve">Bodrova &amp; Leong, 2023; </w:t>
      </w:r>
      <w:r w:rsidRPr="00E838BE">
        <w:rPr>
          <w:rFonts w:ascii="Times New Roman" w:hAnsi="Times New Roman" w:cs="Times New Roman"/>
        </w:rPr>
        <w:t>Howard &amp; McInnes, 201</w:t>
      </w:r>
      <w:r w:rsidR="00233B31" w:rsidRPr="00E838BE">
        <w:rPr>
          <w:rFonts w:ascii="Times New Roman" w:hAnsi="Times New Roman" w:cs="Times New Roman"/>
        </w:rPr>
        <w:t>3</w:t>
      </w:r>
      <w:r w:rsidRPr="00E838BE">
        <w:rPr>
          <w:rFonts w:ascii="Times New Roman" w:hAnsi="Times New Roman" w:cs="Times New Roman"/>
        </w:rPr>
        <w:t xml:space="preserve">). In contrast, studies conducted in under-resourced classrooms or community settings frequently report reduced effectiveness, highlighting the limitations imposed by structural constraints such as staffing, time, and physical space (Gibson et al., 2021). This is particularly </w:t>
      </w:r>
      <w:r w:rsidR="001E5645" w:rsidRPr="00E838BE">
        <w:rPr>
          <w:rFonts w:ascii="Times New Roman" w:hAnsi="Times New Roman" w:cs="Times New Roman"/>
        </w:rPr>
        <w:t>noticeable</w:t>
      </w:r>
      <w:r w:rsidRPr="00E838BE">
        <w:rPr>
          <w:rFonts w:ascii="Times New Roman" w:hAnsi="Times New Roman" w:cs="Times New Roman"/>
        </w:rPr>
        <w:t xml:space="preserve"> for children experiencing socioeconomic disadvantage, who may have limited access to high-quality play-based provision, even though they stand to gain the most from relational and inclusive interventions</w:t>
      </w:r>
      <w:r w:rsidR="00233B31" w:rsidRPr="00E838BE">
        <w:rPr>
          <w:rFonts w:ascii="Times New Roman" w:hAnsi="Times New Roman" w:cs="Times New Roman"/>
        </w:rPr>
        <w:t xml:space="preserve"> </w:t>
      </w:r>
      <w:r w:rsidR="00F6743F" w:rsidRPr="00E838BE">
        <w:rPr>
          <w:rFonts w:ascii="Times New Roman" w:hAnsi="Times New Roman" w:cs="Times New Roman"/>
        </w:rPr>
        <w:t>(</w:t>
      </w:r>
      <w:r w:rsidR="00F6743F" w:rsidRPr="00E838BE">
        <w:rPr>
          <w:rFonts w:ascii="Times New Roman" w:hAnsi="Times New Roman" w:cs="Times New Roman"/>
        </w:rPr>
        <w:t>Gibson et al., 2021; Guralnick, 2016</w:t>
      </w:r>
      <w:r w:rsidR="00F6743F" w:rsidRPr="00E838BE">
        <w:rPr>
          <w:rFonts w:ascii="Times New Roman" w:hAnsi="Times New Roman" w:cs="Times New Roman"/>
        </w:rPr>
        <w:t>).</w:t>
      </w:r>
    </w:p>
    <w:p w14:paraId="360CAF30" w14:textId="706A2B97" w:rsidR="007A559B" w:rsidRPr="00E838BE" w:rsidRDefault="00155157" w:rsidP="007A559B">
      <w:pPr>
        <w:spacing w:line="360" w:lineRule="auto"/>
        <w:rPr>
          <w:rFonts w:ascii="Times New Roman" w:hAnsi="Times New Roman" w:cs="Times New Roman"/>
        </w:rPr>
      </w:pPr>
      <w:r w:rsidRPr="00E838BE">
        <w:rPr>
          <w:rFonts w:ascii="Times New Roman" w:hAnsi="Times New Roman" w:cs="Times New Roman"/>
        </w:rPr>
        <w:t>Moreover</w:t>
      </w:r>
      <w:r w:rsidR="007A559B" w:rsidRPr="00E838BE">
        <w:rPr>
          <w:rFonts w:ascii="Times New Roman" w:hAnsi="Times New Roman" w:cs="Times New Roman"/>
        </w:rPr>
        <w:t>, evidence suggests that therapeutic play’s effectiveness is enhanced when it is tailored to individual needs and intersecting aspects of diversity</w:t>
      </w:r>
      <w:r w:rsidR="00A539B8" w:rsidRPr="00E838BE">
        <w:rPr>
          <w:rFonts w:ascii="Times New Roman" w:hAnsi="Times New Roman" w:cs="Times New Roman"/>
        </w:rPr>
        <w:t>.</w:t>
      </w:r>
      <w:r w:rsidR="007A559B" w:rsidRPr="00E838BE">
        <w:rPr>
          <w:rFonts w:ascii="Times New Roman" w:hAnsi="Times New Roman" w:cs="Times New Roman"/>
        </w:rPr>
        <w:t xml:space="preserve"> Children learning English as an additional language, for example, benefit from activities that emphasise non-verbal and symbolic communication, whereas children with emotional or behavioural vulnerabilities may require additional </w:t>
      </w:r>
      <w:r w:rsidR="001E5645" w:rsidRPr="00E838BE">
        <w:rPr>
          <w:rFonts w:ascii="Times New Roman" w:hAnsi="Times New Roman" w:cs="Times New Roman"/>
        </w:rPr>
        <w:t>support</w:t>
      </w:r>
      <w:r w:rsidR="007A559B" w:rsidRPr="00E838BE">
        <w:rPr>
          <w:rFonts w:ascii="Times New Roman" w:hAnsi="Times New Roman" w:cs="Times New Roman"/>
        </w:rPr>
        <w:t xml:space="preserve"> to engage safely and successfully with peers (</w:t>
      </w:r>
      <w:r w:rsidR="00D630BA" w:rsidRPr="00E838BE">
        <w:rPr>
          <w:rFonts w:ascii="Times New Roman" w:hAnsi="Times New Roman" w:cs="Times New Roman"/>
        </w:rPr>
        <w:t xml:space="preserve">Mochi </w:t>
      </w:r>
      <w:r w:rsidR="007A559B" w:rsidRPr="00E838BE">
        <w:rPr>
          <w:rFonts w:ascii="Times New Roman" w:hAnsi="Times New Roman" w:cs="Times New Roman"/>
        </w:rPr>
        <w:t>&amp; Stagnitti, 2022; Stagnitti et al., 202</w:t>
      </w:r>
      <w:r w:rsidR="00112E65" w:rsidRPr="00E838BE">
        <w:rPr>
          <w:rFonts w:ascii="Times New Roman" w:hAnsi="Times New Roman" w:cs="Times New Roman"/>
        </w:rPr>
        <w:t>3</w:t>
      </w:r>
      <w:r w:rsidR="007A559B" w:rsidRPr="00E838BE">
        <w:rPr>
          <w:rFonts w:ascii="Times New Roman" w:hAnsi="Times New Roman" w:cs="Times New Roman"/>
        </w:rPr>
        <w:t>). These findings indicate that therapeutic play is most effective as a flexible, child-centred, and culturally informed approach, rather than a one-size-fits-all intervention.</w:t>
      </w:r>
    </w:p>
    <w:p w14:paraId="16792B2E" w14:textId="77777777" w:rsidR="0040735E" w:rsidRDefault="0040735E" w:rsidP="007A559B">
      <w:pPr>
        <w:spacing w:line="360" w:lineRule="auto"/>
        <w:rPr>
          <w:rFonts w:ascii="Times New Roman" w:hAnsi="Times New Roman" w:cs="Times New Roman"/>
        </w:rPr>
      </w:pPr>
    </w:p>
    <w:p w14:paraId="117E7C3E" w14:textId="59511400" w:rsidR="00272F97" w:rsidRPr="00E838BE" w:rsidRDefault="00876035" w:rsidP="007A559B">
      <w:pPr>
        <w:spacing w:line="360" w:lineRule="auto"/>
        <w:rPr>
          <w:rFonts w:ascii="Times New Roman" w:hAnsi="Times New Roman" w:cs="Times New Roman"/>
        </w:rPr>
      </w:pPr>
      <w:r w:rsidRPr="00E838BE">
        <w:rPr>
          <w:rFonts w:ascii="Times New Roman" w:hAnsi="Times New Roman" w:cs="Times New Roman"/>
        </w:rPr>
        <w:lastRenderedPageBreak/>
        <w:t>Therapeutic play may be distinguished from other commonly used approaches to supporting children’s emotional and social development, such as behaviourist interventions or skills-based social-emotional learning programmes, which often emphasise verbal instruction, rule-based behaviour modification, or standardised outcomes (Denham et al., 2014). While such approaches can be effective for some children, they may inadvertently exclude those who struggle with language, abstract reasoning, or culturally specific expectations of emotional expression.</w:t>
      </w:r>
      <w:r w:rsidR="00EB3904" w:rsidRPr="00E838BE">
        <w:rPr>
          <w:rFonts w:ascii="Times New Roman" w:hAnsi="Times New Roman" w:cs="Times New Roman"/>
        </w:rPr>
        <w:t xml:space="preserve"> </w:t>
      </w:r>
    </w:p>
    <w:p w14:paraId="104BFC51" w14:textId="77777777" w:rsidR="0078338A" w:rsidRPr="00E838BE" w:rsidRDefault="00EB3904" w:rsidP="0078338A">
      <w:pPr>
        <w:spacing w:line="360" w:lineRule="auto"/>
        <w:rPr>
          <w:rFonts w:ascii="Times New Roman" w:hAnsi="Times New Roman" w:cs="Times New Roman"/>
        </w:rPr>
      </w:pPr>
      <w:r w:rsidRPr="00E838BE">
        <w:rPr>
          <w:rFonts w:ascii="Times New Roman" w:hAnsi="Times New Roman" w:cs="Times New Roman"/>
        </w:rPr>
        <w:t>Despite growing support for therapeutic play, some critics argue that play-based approaches lack the structure, measurability, and standardisation required for robust evaluation</w:t>
      </w:r>
      <w:r w:rsidR="0078338A" w:rsidRPr="00E838BE">
        <w:rPr>
          <w:rFonts w:ascii="Times New Roman" w:hAnsi="Times New Roman" w:cs="Times New Roman"/>
        </w:rPr>
        <w:t xml:space="preserve"> </w:t>
      </w:r>
      <w:r w:rsidR="0078338A" w:rsidRPr="00E838BE">
        <w:rPr>
          <w:rFonts w:ascii="Times New Roman" w:hAnsi="Times New Roman" w:cs="Times New Roman"/>
        </w:rPr>
        <w:t xml:space="preserve">(Howard &amp; McInnes, 2013; </w:t>
      </w:r>
      <w:proofErr w:type="spellStart"/>
      <w:r w:rsidR="0078338A" w:rsidRPr="00E838BE">
        <w:rPr>
          <w:rFonts w:ascii="Times New Roman" w:hAnsi="Times New Roman" w:cs="Times New Roman"/>
        </w:rPr>
        <w:t>Bodrova</w:t>
      </w:r>
      <w:proofErr w:type="spellEnd"/>
      <w:r w:rsidR="0078338A" w:rsidRPr="00E838BE">
        <w:rPr>
          <w:rFonts w:ascii="Times New Roman" w:hAnsi="Times New Roman" w:cs="Times New Roman"/>
        </w:rPr>
        <w:t xml:space="preserve"> &amp; Leong, 2023)</w:t>
      </w:r>
      <w:r w:rsidRPr="00E838BE">
        <w:rPr>
          <w:rFonts w:ascii="Times New Roman" w:hAnsi="Times New Roman" w:cs="Times New Roman"/>
        </w:rPr>
        <w:t>. Behaviourist or skills-based social-emotional interventions are often prioritised within educational policy because they align more closely with outcome-driven models of accountability and assessment</w:t>
      </w:r>
      <w:r w:rsidR="0078338A" w:rsidRPr="00E838BE">
        <w:rPr>
          <w:rFonts w:ascii="Times New Roman" w:hAnsi="Times New Roman" w:cs="Times New Roman"/>
        </w:rPr>
        <w:t xml:space="preserve"> </w:t>
      </w:r>
      <w:r w:rsidR="0078338A" w:rsidRPr="00E838BE">
        <w:rPr>
          <w:rFonts w:ascii="Times New Roman" w:hAnsi="Times New Roman" w:cs="Times New Roman"/>
        </w:rPr>
        <w:t>(Denham et al., 2014; Guralnick, 2016).</w:t>
      </w:r>
      <w:r w:rsidR="0078338A" w:rsidRPr="00E838BE">
        <w:rPr>
          <w:rFonts w:ascii="Times New Roman" w:hAnsi="Times New Roman" w:cs="Times New Roman"/>
        </w:rPr>
        <w:t xml:space="preserve"> </w:t>
      </w:r>
      <w:r w:rsidRPr="00E838BE">
        <w:rPr>
          <w:rFonts w:ascii="Times New Roman" w:hAnsi="Times New Roman" w:cs="Times New Roman"/>
        </w:rPr>
        <w:t>From this perspective, therapeutic play may be perceived as too subjective or practitioner-dependent to ensure consistent effectiveness across settings</w:t>
      </w:r>
      <w:r w:rsidR="0078338A" w:rsidRPr="00E838BE">
        <w:rPr>
          <w:rFonts w:ascii="Times New Roman" w:hAnsi="Times New Roman" w:cs="Times New Roman"/>
        </w:rPr>
        <w:t xml:space="preserve"> </w:t>
      </w:r>
      <w:r w:rsidR="0078338A" w:rsidRPr="00E838BE">
        <w:rPr>
          <w:rFonts w:ascii="Times New Roman" w:hAnsi="Times New Roman" w:cs="Times New Roman"/>
        </w:rPr>
        <w:t xml:space="preserve">(Mochi &amp; </w:t>
      </w:r>
      <w:proofErr w:type="spellStart"/>
      <w:r w:rsidR="0078338A" w:rsidRPr="00E838BE">
        <w:rPr>
          <w:rFonts w:ascii="Times New Roman" w:hAnsi="Times New Roman" w:cs="Times New Roman"/>
        </w:rPr>
        <w:t>Stagnitti</w:t>
      </w:r>
      <w:proofErr w:type="spellEnd"/>
      <w:r w:rsidR="0078338A" w:rsidRPr="00E838BE">
        <w:rPr>
          <w:rFonts w:ascii="Times New Roman" w:hAnsi="Times New Roman" w:cs="Times New Roman"/>
        </w:rPr>
        <w:t>, 2022).</w:t>
      </w:r>
      <w:r w:rsidR="0078338A" w:rsidRPr="00E838BE">
        <w:rPr>
          <w:rFonts w:ascii="Times New Roman" w:hAnsi="Times New Roman" w:cs="Times New Roman"/>
        </w:rPr>
        <w:t xml:space="preserve"> </w:t>
      </w:r>
      <w:r w:rsidRPr="00E838BE">
        <w:rPr>
          <w:rFonts w:ascii="Times New Roman" w:hAnsi="Times New Roman" w:cs="Times New Roman"/>
        </w:rPr>
        <w:t>However, such critiques often overlook the relational and developmental complexity of emotional and social learning, particularly for children from diverse backgrounds, for whom standardised approaches may be inaccessible or exclusionary.</w:t>
      </w:r>
      <w:r w:rsidR="0078338A" w:rsidRPr="00E838BE">
        <w:rPr>
          <w:rFonts w:ascii="Times New Roman" w:hAnsi="Times New Roman" w:cs="Times New Roman"/>
        </w:rPr>
        <w:t xml:space="preserve"> </w:t>
      </w:r>
      <w:r w:rsidR="0078338A" w:rsidRPr="00E838BE">
        <w:rPr>
          <w:rFonts w:ascii="Times New Roman" w:hAnsi="Times New Roman" w:cs="Times New Roman"/>
        </w:rPr>
        <w:t xml:space="preserve">(Gibson et al., 2021; </w:t>
      </w:r>
      <w:proofErr w:type="spellStart"/>
      <w:r w:rsidR="0078338A" w:rsidRPr="00E838BE">
        <w:rPr>
          <w:rFonts w:ascii="Times New Roman" w:hAnsi="Times New Roman" w:cs="Times New Roman"/>
        </w:rPr>
        <w:t>Stagnitti</w:t>
      </w:r>
      <w:proofErr w:type="spellEnd"/>
      <w:r w:rsidR="0078338A" w:rsidRPr="00E838BE">
        <w:rPr>
          <w:rFonts w:ascii="Times New Roman" w:hAnsi="Times New Roman" w:cs="Times New Roman"/>
        </w:rPr>
        <w:t xml:space="preserve"> et al., 2023).</w:t>
      </w:r>
    </w:p>
    <w:p w14:paraId="616AE522" w14:textId="654887AC" w:rsidR="00124099" w:rsidRPr="00E838BE" w:rsidRDefault="00876035" w:rsidP="007A559B">
      <w:pPr>
        <w:spacing w:line="360" w:lineRule="auto"/>
        <w:rPr>
          <w:rFonts w:ascii="Times New Roman" w:hAnsi="Times New Roman" w:cs="Times New Roman"/>
        </w:rPr>
      </w:pPr>
      <w:r w:rsidRPr="00E838BE">
        <w:rPr>
          <w:rFonts w:ascii="Times New Roman" w:hAnsi="Times New Roman" w:cs="Times New Roman"/>
        </w:rPr>
        <w:t xml:space="preserve">In contrast, therapeutic play prioritises relational engagement, symbolic communication, and child-led meaning-making, allowing children to participate at their own developmental level (Bodrova &amp; Leong, 2023). This may be particularly advantageous for neurodivergent children or those from culturally and linguistically diverse backgrounds, for whom traditional interventions may feel inaccessible or alienating (Mochi &amp; </w:t>
      </w:r>
      <w:proofErr w:type="spellStart"/>
      <w:r w:rsidRPr="00E838BE">
        <w:rPr>
          <w:rFonts w:ascii="Times New Roman" w:hAnsi="Times New Roman" w:cs="Times New Roman"/>
        </w:rPr>
        <w:t>Stagnitti</w:t>
      </w:r>
      <w:proofErr w:type="spellEnd"/>
      <w:r w:rsidRPr="00E838BE">
        <w:rPr>
          <w:rFonts w:ascii="Times New Roman" w:hAnsi="Times New Roman" w:cs="Times New Roman"/>
        </w:rPr>
        <w:t>, 2022). However, therapeutic play is also more dependent on practitioner skill and environmental conditions, highlighting a trade-off between flexibility and scalability. This comparison reinforces the importance of viewing therapeutic play not as a replacement for other interventions, but as a complementary approach within a broader</w:t>
      </w:r>
      <w:r w:rsidR="0078338A" w:rsidRPr="00E838BE">
        <w:rPr>
          <w:rFonts w:ascii="Times New Roman" w:hAnsi="Times New Roman" w:cs="Times New Roman"/>
        </w:rPr>
        <w:t>,</w:t>
      </w:r>
      <w:r w:rsidRPr="00E838BE">
        <w:rPr>
          <w:rFonts w:ascii="Times New Roman" w:hAnsi="Times New Roman" w:cs="Times New Roman"/>
        </w:rPr>
        <w:t xml:space="preserve"> inclusive framework (Guralnick, 2016).</w:t>
      </w:r>
      <w:r w:rsidR="00E17857" w:rsidRPr="00E838BE">
        <w:rPr>
          <w:rFonts w:ascii="Times New Roman" w:hAnsi="Times New Roman" w:cs="Times New Roman"/>
        </w:rPr>
        <w:t xml:space="preserve"> </w:t>
      </w:r>
    </w:p>
    <w:p w14:paraId="0360103B" w14:textId="2CE623B8" w:rsidR="00172856" w:rsidRPr="00E838BE" w:rsidRDefault="0078338A" w:rsidP="007A559B">
      <w:pPr>
        <w:spacing w:line="360" w:lineRule="auto"/>
        <w:rPr>
          <w:rFonts w:ascii="Times New Roman" w:hAnsi="Times New Roman" w:cs="Times New Roman"/>
        </w:rPr>
      </w:pPr>
      <w:r w:rsidRPr="00E838BE">
        <w:rPr>
          <w:rFonts w:ascii="Times New Roman" w:hAnsi="Times New Roman" w:cs="Times New Roman"/>
        </w:rPr>
        <w:t>From a policy and institutional perspective, the effectiveness of therapeutic play must also be understood in relation to wider systemic priorities within education and early years provision (Howard &amp; McInnes, 2013; Guralnick, 2016). Inclusive practice frameworks increasingly emphasise relational approaches, early intervention, and child-centred support (</w:t>
      </w:r>
      <w:proofErr w:type="spellStart"/>
      <w:r w:rsidRPr="00E838BE">
        <w:rPr>
          <w:rFonts w:ascii="Times New Roman" w:hAnsi="Times New Roman" w:cs="Times New Roman"/>
        </w:rPr>
        <w:t>Bodrova</w:t>
      </w:r>
      <w:proofErr w:type="spellEnd"/>
      <w:r w:rsidRPr="00E838BE">
        <w:rPr>
          <w:rFonts w:ascii="Times New Roman" w:hAnsi="Times New Roman" w:cs="Times New Roman"/>
        </w:rPr>
        <w:t xml:space="preserve"> &amp; </w:t>
      </w:r>
      <w:r w:rsidRPr="00E838BE">
        <w:rPr>
          <w:rFonts w:ascii="Times New Roman" w:hAnsi="Times New Roman" w:cs="Times New Roman"/>
        </w:rPr>
        <w:lastRenderedPageBreak/>
        <w:t xml:space="preserve">Leong, 2023; Denham et al., 2014); however, these principles are often constrained by performative pressures, curriculum demands, and limited funding (Mochi &amp; </w:t>
      </w:r>
      <w:proofErr w:type="spellStart"/>
      <w:r w:rsidRPr="00E838BE">
        <w:rPr>
          <w:rFonts w:ascii="Times New Roman" w:hAnsi="Times New Roman" w:cs="Times New Roman"/>
        </w:rPr>
        <w:t>Stagnitti</w:t>
      </w:r>
      <w:proofErr w:type="spellEnd"/>
      <w:r w:rsidRPr="00E838BE">
        <w:rPr>
          <w:rFonts w:ascii="Times New Roman" w:hAnsi="Times New Roman" w:cs="Times New Roman"/>
        </w:rPr>
        <w:t xml:space="preserve">, 2022). In such contexts, therapeutic play risks being marginalised or implemented inconsistently, despite evidence of its developmental value (Gibson et al., 2021; </w:t>
      </w:r>
      <w:proofErr w:type="spellStart"/>
      <w:r w:rsidRPr="00E838BE">
        <w:rPr>
          <w:rFonts w:ascii="Times New Roman" w:hAnsi="Times New Roman" w:cs="Times New Roman"/>
        </w:rPr>
        <w:t>Stagnitti</w:t>
      </w:r>
      <w:proofErr w:type="spellEnd"/>
      <w:r w:rsidRPr="00E838BE">
        <w:rPr>
          <w:rFonts w:ascii="Times New Roman" w:hAnsi="Times New Roman" w:cs="Times New Roman"/>
        </w:rPr>
        <w:t xml:space="preserve"> et al., 2023). This tension highlights the need for institutional recognition of therapeutic play as a legitimate and evidence-informed component of inclusive provision, rather than an optional or peripheral activity (Howard &amp; McInnes, 2013).</w:t>
      </w:r>
    </w:p>
    <w:p w14:paraId="53A2FE65" w14:textId="77777777" w:rsidR="0040735E" w:rsidRDefault="005761E0" w:rsidP="00095E69">
      <w:pPr>
        <w:spacing w:line="360" w:lineRule="auto"/>
        <w:rPr>
          <w:rFonts w:ascii="Times New Roman" w:hAnsi="Times New Roman" w:cs="Times New Roman"/>
        </w:rPr>
      </w:pPr>
      <w:r w:rsidRPr="005761E0">
        <w:rPr>
          <w:rFonts w:ascii="Times New Roman" w:hAnsi="Times New Roman" w:cs="Times New Roman"/>
        </w:rPr>
        <w:t xml:space="preserve">In summary, therapeutic play’s impact is highly </w:t>
      </w:r>
      <w:proofErr w:type="gramStart"/>
      <w:r w:rsidRPr="005761E0">
        <w:rPr>
          <w:rFonts w:ascii="Times New Roman" w:hAnsi="Times New Roman" w:cs="Times New Roman"/>
        </w:rPr>
        <w:t>context-dependent</w:t>
      </w:r>
      <w:proofErr w:type="gramEnd"/>
      <w:r w:rsidRPr="005761E0">
        <w:rPr>
          <w:rFonts w:ascii="Times New Roman" w:hAnsi="Times New Roman" w:cs="Times New Roman"/>
        </w:rPr>
        <w:t>. Practitioner expertise, environmental supports, and responsiveness to individual and cultural diversity shape its success (</w:t>
      </w:r>
      <w:proofErr w:type="spellStart"/>
      <w:r w:rsidRPr="005761E0">
        <w:rPr>
          <w:rFonts w:ascii="Times New Roman" w:hAnsi="Times New Roman" w:cs="Times New Roman"/>
        </w:rPr>
        <w:t>Bodrova</w:t>
      </w:r>
      <w:proofErr w:type="spellEnd"/>
      <w:r w:rsidRPr="005761E0">
        <w:rPr>
          <w:rFonts w:ascii="Times New Roman" w:hAnsi="Times New Roman" w:cs="Times New Roman"/>
        </w:rPr>
        <w:t xml:space="preserve"> &amp; Leong, 2023; Mochi &amp; </w:t>
      </w:r>
      <w:proofErr w:type="spellStart"/>
      <w:r w:rsidRPr="005761E0">
        <w:rPr>
          <w:rFonts w:ascii="Times New Roman" w:hAnsi="Times New Roman" w:cs="Times New Roman"/>
        </w:rPr>
        <w:t>Stagnitti</w:t>
      </w:r>
      <w:proofErr w:type="spellEnd"/>
      <w:r w:rsidRPr="005761E0">
        <w:rPr>
          <w:rFonts w:ascii="Times New Roman" w:hAnsi="Times New Roman" w:cs="Times New Roman"/>
        </w:rPr>
        <w:t xml:space="preserve">, 2022; Gibson et al., 2021). While it has significant potential to promote emotional and social development, these outcomes are contingent upon thoughtful adaptation, adequate resources, and reflective practice (Howard &amp; McInnes, 2013; </w:t>
      </w:r>
      <w:proofErr w:type="spellStart"/>
      <w:r w:rsidRPr="005761E0">
        <w:rPr>
          <w:rFonts w:ascii="Times New Roman" w:hAnsi="Times New Roman" w:cs="Times New Roman"/>
        </w:rPr>
        <w:t>Stagnitti</w:t>
      </w:r>
      <w:proofErr w:type="spellEnd"/>
      <w:r w:rsidRPr="005761E0">
        <w:rPr>
          <w:rFonts w:ascii="Times New Roman" w:hAnsi="Times New Roman" w:cs="Times New Roman"/>
        </w:rPr>
        <w:t xml:space="preserve"> et al., 2023), highlighting the importance of situating therapeutic play within broader inclusive frameworks rather than assuming universal applicability (Howard &amp; McInnes, 2013; Guralnick, 2016).</w:t>
      </w:r>
    </w:p>
    <w:p w14:paraId="1D7B355B" w14:textId="77777777" w:rsidR="0040735E" w:rsidRDefault="0040735E" w:rsidP="00095E69">
      <w:pPr>
        <w:spacing w:line="360" w:lineRule="auto"/>
        <w:rPr>
          <w:rFonts w:ascii="Times New Roman" w:hAnsi="Times New Roman" w:cs="Times New Roman"/>
        </w:rPr>
      </w:pPr>
    </w:p>
    <w:p w14:paraId="41000BD7" w14:textId="2F063DBD" w:rsidR="00095E69" w:rsidRPr="00E838BE" w:rsidRDefault="00095E69" w:rsidP="00095E69">
      <w:pPr>
        <w:spacing w:line="360" w:lineRule="auto"/>
        <w:rPr>
          <w:rFonts w:ascii="Times New Roman" w:hAnsi="Times New Roman" w:cs="Times New Roman"/>
        </w:rPr>
      </w:pPr>
      <w:r w:rsidRPr="00E838BE">
        <w:rPr>
          <w:rFonts w:ascii="Times New Roman" w:hAnsi="Times New Roman" w:cs="Times New Roman"/>
        </w:rPr>
        <w:t>The evidence examined throughout this essay has clear implications for inclusive practice. Therapeutic play offers practitioners a flexible, child-centred approach that can enhance inclusion by reducing reliance on verbal communication and valuing multiple forms of expression (</w:t>
      </w:r>
      <w:r w:rsidR="00D630BA" w:rsidRPr="00E838BE">
        <w:rPr>
          <w:rFonts w:ascii="Times New Roman" w:hAnsi="Times New Roman" w:cs="Times New Roman"/>
        </w:rPr>
        <w:t>Mochi</w:t>
      </w:r>
      <w:r w:rsidRPr="00E838BE">
        <w:rPr>
          <w:rFonts w:ascii="Times New Roman" w:hAnsi="Times New Roman" w:cs="Times New Roman"/>
        </w:rPr>
        <w:t xml:space="preserve"> &amp; Stagnitti (2022). By providing children with opportunities to communicate through gesture, role-play, and symbolic action, practitioners can support engagement for those who may struggle with language, such as children learning English as an additional language, or for children with additional learning needs or neurodivergent profiles (</w:t>
      </w:r>
      <w:r w:rsidR="00D630BA" w:rsidRPr="00E838BE">
        <w:rPr>
          <w:rFonts w:ascii="Times New Roman" w:hAnsi="Times New Roman" w:cs="Times New Roman"/>
        </w:rPr>
        <w:t xml:space="preserve">Mochi </w:t>
      </w:r>
      <w:r w:rsidRPr="00E838BE">
        <w:rPr>
          <w:rFonts w:ascii="Times New Roman" w:hAnsi="Times New Roman" w:cs="Times New Roman"/>
        </w:rPr>
        <w:t>&amp; Stagnitti, 2022; Stagnitti et al., 202</w:t>
      </w:r>
      <w:r w:rsidR="00112E65" w:rsidRPr="00E838BE">
        <w:rPr>
          <w:rFonts w:ascii="Times New Roman" w:hAnsi="Times New Roman" w:cs="Times New Roman"/>
        </w:rPr>
        <w:t>3</w:t>
      </w:r>
      <w:r w:rsidRPr="00E838BE">
        <w:rPr>
          <w:rFonts w:ascii="Times New Roman" w:hAnsi="Times New Roman" w:cs="Times New Roman"/>
        </w:rPr>
        <w:t xml:space="preserve">). Such approaches can foster a sense of belonging and validate diverse modes of expression, contributing to the development of empathy, perspective-taking, and social competence within </w:t>
      </w:r>
      <w:r w:rsidR="003468B6" w:rsidRPr="00E838BE">
        <w:rPr>
          <w:rFonts w:ascii="Times New Roman" w:hAnsi="Times New Roman" w:cs="Times New Roman"/>
        </w:rPr>
        <w:t>diverse</w:t>
      </w:r>
      <w:r w:rsidRPr="00E838BE">
        <w:rPr>
          <w:rFonts w:ascii="Times New Roman" w:hAnsi="Times New Roman" w:cs="Times New Roman"/>
        </w:rPr>
        <w:t xml:space="preserve"> peer groups (Denham et al., 201</w:t>
      </w:r>
      <w:r w:rsidR="000D70E4" w:rsidRPr="00E838BE">
        <w:rPr>
          <w:rFonts w:ascii="Times New Roman" w:hAnsi="Times New Roman" w:cs="Times New Roman"/>
        </w:rPr>
        <w:t>4</w:t>
      </w:r>
      <w:r w:rsidRPr="00E838BE">
        <w:rPr>
          <w:rFonts w:ascii="Times New Roman" w:hAnsi="Times New Roman" w:cs="Times New Roman"/>
        </w:rPr>
        <w:t>; Gibson et al., 2021).</w:t>
      </w:r>
    </w:p>
    <w:p w14:paraId="504FDB9E" w14:textId="77777777" w:rsidR="00E97664" w:rsidRPr="00E838BE" w:rsidRDefault="00795188" w:rsidP="00095E69">
      <w:pPr>
        <w:spacing w:line="360" w:lineRule="auto"/>
        <w:rPr>
          <w:rFonts w:ascii="Times New Roman" w:hAnsi="Times New Roman" w:cs="Times New Roman"/>
        </w:rPr>
      </w:pPr>
      <w:r w:rsidRPr="00E838BE">
        <w:rPr>
          <w:rFonts w:ascii="Times New Roman" w:hAnsi="Times New Roman" w:cs="Times New Roman"/>
        </w:rPr>
        <w:t xml:space="preserve">From a practical perspective, these findings suggest that practitioners must move beyond viewing therapeutic play as a discrete activity and instead embed it within a wider </w:t>
      </w:r>
      <w:r w:rsidR="003468B6" w:rsidRPr="00E838BE">
        <w:rPr>
          <w:rFonts w:ascii="Times New Roman" w:hAnsi="Times New Roman" w:cs="Times New Roman"/>
        </w:rPr>
        <w:t>attitude</w:t>
      </w:r>
      <w:r w:rsidRPr="00E838BE">
        <w:rPr>
          <w:rFonts w:ascii="Times New Roman" w:hAnsi="Times New Roman" w:cs="Times New Roman"/>
        </w:rPr>
        <w:t xml:space="preserve"> of inclusive, relational practice. This includes ongoing professional development focused on cultural competence, neurodiversity, and trauma-informed approaches, enabling practitioners </w:t>
      </w:r>
      <w:r w:rsidRPr="00E838BE">
        <w:rPr>
          <w:rFonts w:ascii="Times New Roman" w:hAnsi="Times New Roman" w:cs="Times New Roman"/>
        </w:rPr>
        <w:lastRenderedPageBreak/>
        <w:t xml:space="preserve">to interpret children’s play sensitively and avoid deficit-based assumptions (Guralnick, 2016; Bodrova &amp; Leong, 2023). </w:t>
      </w:r>
    </w:p>
    <w:p w14:paraId="6E6D1447" w14:textId="5182DA25" w:rsidR="00795188" w:rsidRPr="00E838BE" w:rsidRDefault="00795188" w:rsidP="00095E69">
      <w:pPr>
        <w:spacing w:line="360" w:lineRule="auto"/>
        <w:rPr>
          <w:rFonts w:ascii="Times New Roman" w:hAnsi="Times New Roman" w:cs="Times New Roman"/>
        </w:rPr>
      </w:pPr>
      <w:r w:rsidRPr="00E838BE">
        <w:rPr>
          <w:rFonts w:ascii="Times New Roman" w:hAnsi="Times New Roman" w:cs="Times New Roman"/>
        </w:rPr>
        <w:t xml:space="preserve">Institutions also play a critical role in supporting inclusive therapeutic play by ensuring adequate staffing ratios, protected time for play-based interaction, and environments that are physically and emotionally safe (Howard &amp; McInnes, 2013). Without such structural support, practitioners may struggle to implement therapeutic play consistently, reducing its potential impact, particularly for children who rely most on relational support (Gibson et al., 2021). Consequently, responsibility for inclusive practice should not rest solely with individual </w:t>
      </w:r>
      <w:r w:rsidR="00E97664" w:rsidRPr="00E838BE">
        <w:rPr>
          <w:rFonts w:ascii="Times New Roman" w:hAnsi="Times New Roman" w:cs="Times New Roman"/>
        </w:rPr>
        <w:t>practitioners but</w:t>
      </w:r>
      <w:r w:rsidRPr="00E838BE">
        <w:rPr>
          <w:rFonts w:ascii="Times New Roman" w:hAnsi="Times New Roman" w:cs="Times New Roman"/>
        </w:rPr>
        <w:t xml:space="preserve"> must be shared at organisational and policy levels to ensure equitable access to high-quality play-based provision.</w:t>
      </w:r>
    </w:p>
    <w:p w14:paraId="39D304E2" w14:textId="46F72E34" w:rsidR="00095E69" w:rsidRPr="00E838BE" w:rsidRDefault="00095E69" w:rsidP="00095E69">
      <w:pPr>
        <w:spacing w:line="360" w:lineRule="auto"/>
        <w:rPr>
          <w:rFonts w:ascii="Times New Roman" w:hAnsi="Times New Roman" w:cs="Times New Roman"/>
        </w:rPr>
      </w:pPr>
      <w:r w:rsidRPr="00E838BE">
        <w:rPr>
          <w:rFonts w:ascii="Times New Roman" w:hAnsi="Times New Roman" w:cs="Times New Roman"/>
        </w:rPr>
        <w:t>However, inclusion is not an automatic outcome of therapeutic play. Practitioners must actively consider cultural, linguistic, and neurodevelopmental diversity when planning and facilitating sessions</w:t>
      </w:r>
      <w:r w:rsidR="005761E0" w:rsidRPr="00E838BE">
        <w:rPr>
          <w:rFonts w:ascii="Times New Roman" w:hAnsi="Times New Roman" w:cs="Times New Roman"/>
        </w:rPr>
        <w:t xml:space="preserve"> </w:t>
      </w:r>
      <w:r w:rsidR="005761E0" w:rsidRPr="00E838BE">
        <w:rPr>
          <w:rFonts w:ascii="Times New Roman" w:hAnsi="Times New Roman" w:cs="Times New Roman"/>
        </w:rPr>
        <w:t xml:space="preserve">(Howard &amp; McInnes, 2013; Mochi &amp; </w:t>
      </w:r>
      <w:proofErr w:type="spellStart"/>
      <w:r w:rsidR="005761E0" w:rsidRPr="00E838BE">
        <w:rPr>
          <w:rFonts w:ascii="Times New Roman" w:hAnsi="Times New Roman" w:cs="Times New Roman"/>
        </w:rPr>
        <w:t>Stagnitti</w:t>
      </w:r>
      <w:proofErr w:type="spellEnd"/>
      <w:r w:rsidR="005761E0" w:rsidRPr="00E838BE">
        <w:rPr>
          <w:rFonts w:ascii="Times New Roman" w:hAnsi="Times New Roman" w:cs="Times New Roman"/>
        </w:rPr>
        <w:t>, 2022; Guralnick, 2016).</w:t>
      </w:r>
      <w:r w:rsidRPr="00E838BE">
        <w:rPr>
          <w:rFonts w:ascii="Times New Roman" w:hAnsi="Times New Roman" w:cs="Times New Roman"/>
        </w:rPr>
        <w:t xml:space="preserve"> Research highlights the risk of misinterpreting culturally specific play behaviours or emotional expressions, which can undermine the benefits of play-based interventions (Guralnick, 201</w:t>
      </w:r>
      <w:r w:rsidR="0024512C" w:rsidRPr="00E838BE">
        <w:rPr>
          <w:rFonts w:ascii="Times New Roman" w:hAnsi="Times New Roman" w:cs="Times New Roman"/>
        </w:rPr>
        <w:t>6</w:t>
      </w:r>
      <w:r w:rsidRPr="00E838BE">
        <w:rPr>
          <w:rFonts w:ascii="Times New Roman" w:hAnsi="Times New Roman" w:cs="Times New Roman"/>
        </w:rPr>
        <w:t>). Similarly, children from marginalised backgrounds may require additional s</w:t>
      </w:r>
      <w:r w:rsidR="00420F6B" w:rsidRPr="00E838BE">
        <w:rPr>
          <w:rFonts w:ascii="Times New Roman" w:hAnsi="Times New Roman" w:cs="Times New Roman"/>
        </w:rPr>
        <w:t xml:space="preserve">upport </w:t>
      </w:r>
      <w:r w:rsidRPr="00E838BE">
        <w:rPr>
          <w:rFonts w:ascii="Times New Roman" w:hAnsi="Times New Roman" w:cs="Times New Roman"/>
        </w:rPr>
        <w:t>to fully participate, necessitating practitioner awareness of socio-emotional vulnerabilities, prior experiences of exclusion, or trauma-related sensitivities (</w:t>
      </w:r>
      <w:r w:rsidR="00EF0A59" w:rsidRPr="00E838BE">
        <w:rPr>
          <w:rFonts w:ascii="Times New Roman" w:hAnsi="Times New Roman" w:cs="Times New Roman"/>
        </w:rPr>
        <w:t>Bodrova &amp; Leong, 2023</w:t>
      </w:r>
      <w:r w:rsidRPr="00E838BE">
        <w:rPr>
          <w:rFonts w:ascii="Times New Roman" w:hAnsi="Times New Roman" w:cs="Times New Roman"/>
        </w:rPr>
        <w:t>; Howard &amp; McInnes, 2013). This critical perspective underscores that therapeutic play, while flexible, demands reflective and culturally responsive facilitation to realise its inclusive potential.</w:t>
      </w:r>
    </w:p>
    <w:p w14:paraId="6F6F1A68" w14:textId="3ADFE136" w:rsidR="00095E69" w:rsidRPr="00E838BE" w:rsidRDefault="00095E69" w:rsidP="00095E69">
      <w:pPr>
        <w:spacing w:line="360" w:lineRule="auto"/>
        <w:rPr>
          <w:rFonts w:ascii="Times New Roman" w:hAnsi="Times New Roman" w:cs="Times New Roman"/>
        </w:rPr>
      </w:pPr>
      <w:r w:rsidRPr="00E838BE">
        <w:rPr>
          <w:rFonts w:ascii="Times New Roman" w:hAnsi="Times New Roman" w:cs="Times New Roman"/>
        </w:rPr>
        <w:t>Practical constraints also limit the extent to which therapeutic play can support inclusion in real-world settings. Time pressures, insufficient staffing, limited physical space, and inadequate practitioner training have all been cited as barriers to effective implementation, particularly within mainstream classrooms or under-resourced community environments (Gibson et al., 2021;</w:t>
      </w:r>
      <w:r w:rsidR="00EF0A59" w:rsidRPr="00E838BE">
        <w:rPr>
          <w:rFonts w:ascii="Times New Roman" w:hAnsi="Times New Roman" w:cs="Times New Roman"/>
        </w:rPr>
        <w:t xml:space="preserve"> Bodrova &amp; Leong, 2023</w:t>
      </w:r>
      <w:r w:rsidRPr="00E838BE">
        <w:rPr>
          <w:rFonts w:ascii="Times New Roman" w:hAnsi="Times New Roman" w:cs="Times New Roman"/>
        </w:rPr>
        <w:t xml:space="preserve">). Addressing these structural challenges requires institutional commitment to professional development, resourcing, and the integration of therapeutic play into routine practice, rather than treating it as an optional or </w:t>
      </w:r>
      <w:r w:rsidR="00420F6B" w:rsidRPr="00E838BE">
        <w:rPr>
          <w:rFonts w:ascii="Times New Roman" w:hAnsi="Times New Roman" w:cs="Times New Roman"/>
        </w:rPr>
        <w:t>minor</w:t>
      </w:r>
      <w:r w:rsidRPr="00E838BE">
        <w:rPr>
          <w:rFonts w:ascii="Times New Roman" w:hAnsi="Times New Roman" w:cs="Times New Roman"/>
        </w:rPr>
        <w:t xml:space="preserve"> activity.</w:t>
      </w:r>
      <w:r w:rsidR="00E44305" w:rsidRPr="00E838BE">
        <w:rPr>
          <w:rFonts w:ascii="Times New Roman" w:hAnsi="Times New Roman" w:cs="Times New Roman"/>
        </w:rPr>
        <w:t xml:space="preserve"> </w:t>
      </w:r>
      <w:r w:rsidR="00E44305" w:rsidRPr="00E838BE">
        <w:rPr>
          <w:rFonts w:ascii="Times New Roman" w:hAnsi="Times New Roman" w:cs="Times New Roman"/>
        </w:rPr>
        <w:t>(Guralnick, 2016).</w:t>
      </w:r>
    </w:p>
    <w:p w14:paraId="3935FD87" w14:textId="77777777" w:rsidR="0040735E" w:rsidRDefault="0040735E" w:rsidP="00896EBE">
      <w:pPr>
        <w:spacing w:line="360" w:lineRule="auto"/>
        <w:rPr>
          <w:rFonts w:ascii="Times New Roman" w:hAnsi="Times New Roman" w:cs="Times New Roman"/>
        </w:rPr>
      </w:pPr>
    </w:p>
    <w:p w14:paraId="4384B43E" w14:textId="0B5439B1" w:rsidR="005761E0" w:rsidRPr="00E838BE" w:rsidRDefault="00095E69" w:rsidP="00896EBE">
      <w:pPr>
        <w:spacing w:line="360" w:lineRule="auto"/>
        <w:rPr>
          <w:rFonts w:ascii="Times New Roman" w:hAnsi="Times New Roman" w:cs="Times New Roman"/>
        </w:rPr>
      </w:pPr>
      <w:r w:rsidRPr="00E838BE">
        <w:rPr>
          <w:rFonts w:ascii="Times New Roman" w:hAnsi="Times New Roman" w:cs="Times New Roman"/>
        </w:rPr>
        <w:lastRenderedPageBreak/>
        <w:t xml:space="preserve">These findings suggest that while therapeutic play has significant potential to support inclusive practice, its effectiveness is </w:t>
      </w:r>
      <w:r w:rsidR="00420F6B" w:rsidRPr="00E838BE">
        <w:rPr>
          <w:rFonts w:ascii="Times New Roman" w:hAnsi="Times New Roman" w:cs="Times New Roman"/>
        </w:rPr>
        <w:t>conditional</w:t>
      </w:r>
      <w:r w:rsidRPr="00E838BE">
        <w:rPr>
          <w:rFonts w:ascii="Times New Roman" w:hAnsi="Times New Roman" w:cs="Times New Roman"/>
        </w:rPr>
        <w:t xml:space="preserve"> upon practitioners’ ability to adapt approaches in culturally and developmentally responsive ways</w:t>
      </w:r>
      <w:r w:rsidR="00420F6B" w:rsidRPr="00E838BE">
        <w:rPr>
          <w:rFonts w:ascii="Times New Roman" w:hAnsi="Times New Roman" w:cs="Times New Roman"/>
        </w:rPr>
        <w:t xml:space="preserve"> (</w:t>
      </w:r>
      <w:r w:rsidR="00D630BA" w:rsidRPr="00E838BE">
        <w:rPr>
          <w:rFonts w:ascii="Times New Roman" w:hAnsi="Times New Roman" w:cs="Times New Roman"/>
        </w:rPr>
        <w:t xml:space="preserve">Mochi </w:t>
      </w:r>
      <w:r w:rsidR="00420F6B" w:rsidRPr="00E838BE">
        <w:rPr>
          <w:rFonts w:ascii="Times New Roman" w:hAnsi="Times New Roman" w:cs="Times New Roman"/>
        </w:rPr>
        <w:t>&amp; Stagnitti, 2022)</w:t>
      </w:r>
      <w:r w:rsidRPr="00E838BE">
        <w:rPr>
          <w:rFonts w:ascii="Times New Roman" w:hAnsi="Times New Roman" w:cs="Times New Roman"/>
        </w:rPr>
        <w:t>. Inclusion is therefore achieved not simply by offering play opportunities, but by embedding therapeutic play within an environment characterised by practitioner expertise, reflective practice, and sensitivity to the diverse needs and</w:t>
      </w:r>
      <w:r w:rsidR="00420F6B" w:rsidRPr="00E838BE">
        <w:rPr>
          <w:rFonts w:ascii="Times New Roman" w:hAnsi="Times New Roman" w:cs="Times New Roman"/>
        </w:rPr>
        <w:t xml:space="preserve"> experiences of children (Howard &amp; McInnes, 2013). When implemented thoughtfully, therapeutic play can serve as a powerful tool to promote equity, engagement, and social‑emotional development for children from diverse backgrounds (Guralnick, 201</w:t>
      </w:r>
      <w:r w:rsidR="0024512C" w:rsidRPr="00E838BE">
        <w:rPr>
          <w:rFonts w:ascii="Times New Roman" w:hAnsi="Times New Roman" w:cs="Times New Roman"/>
        </w:rPr>
        <w:t>6</w:t>
      </w:r>
      <w:r w:rsidR="00420F6B" w:rsidRPr="00E838BE">
        <w:rPr>
          <w:rFonts w:ascii="Times New Roman" w:hAnsi="Times New Roman" w:cs="Times New Roman"/>
        </w:rPr>
        <w:t>).</w:t>
      </w:r>
      <w:r w:rsidR="00127FD7" w:rsidRPr="00E838BE">
        <w:rPr>
          <w:rFonts w:ascii="Times New Roman" w:hAnsi="Times New Roman" w:cs="Times New Roman"/>
        </w:rPr>
        <w:t xml:space="preserve"> Taken together, these findings </w:t>
      </w:r>
      <w:r w:rsidR="00A55657" w:rsidRPr="00E838BE">
        <w:rPr>
          <w:rFonts w:ascii="Times New Roman" w:hAnsi="Times New Roman" w:cs="Times New Roman"/>
        </w:rPr>
        <w:t>propose</w:t>
      </w:r>
      <w:r w:rsidR="00127FD7" w:rsidRPr="00E838BE">
        <w:rPr>
          <w:rFonts w:ascii="Times New Roman" w:hAnsi="Times New Roman" w:cs="Times New Roman"/>
        </w:rPr>
        <w:t xml:space="preserve"> that therapeutic play is most effective when understood not as a standalone intervention, but as a relational practice embedded within inclusive systems that recognise diversity as central rather than peripheral to development.</w:t>
      </w:r>
    </w:p>
    <w:p w14:paraId="390E8FB9" w14:textId="4275FD56" w:rsidR="00154C4B" w:rsidRPr="00E838BE" w:rsidRDefault="00FE721D" w:rsidP="00896EBE">
      <w:pPr>
        <w:spacing w:line="360" w:lineRule="auto"/>
        <w:rPr>
          <w:rFonts w:ascii="Times New Roman" w:hAnsi="Times New Roman" w:cs="Times New Roman"/>
        </w:rPr>
      </w:pPr>
      <w:r w:rsidRPr="00E838BE">
        <w:rPr>
          <w:rFonts w:ascii="Times New Roman" w:hAnsi="Times New Roman" w:cs="Times New Roman"/>
          <w:color w:val="EE0000"/>
        </w:rPr>
        <w:t xml:space="preserve"> </w:t>
      </w:r>
    </w:p>
    <w:p w14:paraId="657AB367" w14:textId="57E0AAD4" w:rsidR="00FE721D" w:rsidRPr="00E838BE" w:rsidRDefault="00FE721D" w:rsidP="00FE721D">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 xml:space="preserve">In </w:t>
      </w:r>
      <w:r w:rsidR="00D4580A" w:rsidRPr="00E838BE">
        <w:rPr>
          <w:rFonts w:ascii="Times New Roman" w:hAnsi="Times New Roman" w:cs="Times New Roman"/>
          <w:color w:val="000000" w:themeColor="text1"/>
        </w:rPr>
        <w:t>conclusion</w:t>
      </w:r>
      <w:r w:rsidRPr="00E838BE">
        <w:rPr>
          <w:rFonts w:ascii="Times New Roman" w:hAnsi="Times New Roman" w:cs="Times New Roman"/>
          <w:color w:val="000000" w:themeColor="text1"/>
        </w:rPr>
        <w:t>, the evidence presented in this essay demonstrates that therapeutic play can be an effective tool for supporting the emotional and social development of children from diverse backgrounds. Through structured and facilitated play experiences, children are provided with opportunities to develop emotional regulation, emotional literacy, and coping strategies, while simultaneously practising social skills such as turn-taking, sharing, negotiation, and perspective-taking (</w:t>
      </w:r>
      <w:r w:rsidR="002A22C7" w:rsidRPr="00E838BE">
        <w:rPr>
          <w:rFonts w:ascii="Times New Roman" w:hAnsi="Times New Roman" w:cs="Times New Roman"/>
          <w:color w:val="000000" w:themeColor="text1"/>
        </w:rPr>
        <w:t xml:space="preserve">Bodrova &amp; Leong, 2023; </w:t>
      </w:r>
      <w:r w:rsidRPr="00E838BE">
        <w:rPr>
          <w:rFonts w:ascii="Times New Roman" w:hAnsi="Times New Roman" w:cs="Times New Roman"/>
          <w:color w:val="000000" w:themeColor="text1"/>
        </w:rPr>
        <w:t xml:space="preserve">Howard &amp; McInnes, 2013; </w:t>
      </w:r>
      <w:proofErr w:type="spellStart"/>
      <w:r w:rsidRPr="00E838BE">
        <w:rPr>
          <w:rFonts w:ascii="Times New Roman" w:hAnsi="Times New Roman" w:cs="Times New Roman"/>
          <w:color w:val="000000" w:themeColor="text1"/>
        </w:rPr>
        <w:t>Stagnitti</w:t>
      </w:r>
      <w:proofErr w:type="spellEnd"/>
      <w:r w:rsidRPr="00E838BE">
        <w:rPr>
          <w:rFonts w:ascii="Times New Roman" w:hAnsi="Times New Roman" w:cs="Times New Roman"/>
          <w:color w:val="000000" w:themeColor="text1"/>
        </w:rPr>
        <w:t xml:space="preserve"> et al., 202</w:t>
      </w:r>
      <w:r w:rsidR="00112E65" w:rsidRPr="00E838BE">
        <w:rPr>
          <w:rFonts w:ascii="Times New Roman" w:hAnsi="Times New Roman" w:cs="Times New Roman"/>
          <w:color w:val="000000" w:themeColor="text1"/>
        </w:rPr>
        <w:t>3</w:t>
      </w:r>
      <w:r w:rsidRPr="00E838BE">
        <w:rPr>
          <w:rFonts w:ascii="Times New Roman" w:hAnsi="Times New Roman" w:cs="Times New Roman"/>
          <w:color w:val="000000" w:themeColor="text1"/>
        </w:rPr>
        <w:t>). These benefits are particularly relevant for children who may experience barriers to conventional forms of expression, including children with additional learning needs, neurodivergent profiles, those learning English as an additional language, or children from refugee and marginalised backgrounds (</w:t>
      </w:r>
      <w:r w:rsidR="00D630BA" w:rsidRPr="00E838BE">
        <w:rPr>
          <w:rFonts w:ascii="Times New Roman" w:hAnsi="Times New Roman" w:cs="Times New Roman"/>
          <w:color w:val="000000" w:themeColor="text1"/>
        </w:rPr>
        <w:t xml:space="preserve">Mochi </w:t>
      </w:r>
      <w:r w:rsidRPr="00E838BE">
        <w:rPr>
          <w:rFonts w:ascii="Times New Roman" w:hAnsi="Times New Roman" w:cs="Times New Roman"/>
          <w:color w:val="000000" w:themeColor="text1"/>
        </w:rPr>
        <w:t>&amp; Stagnitti, 2022; Gibson et al., 2021). By offering non-verbal and symbolic avenues for communication, therapeutic play provides a flexible and child-centred approach that can foster engagement, inclusion, and a sense of belonging</w:t>
      </w:r>
      <w:r w:rsidR="00E44305" w:rsidRPr="00E838BE">
        <w:rPr>
          <w:rFonts w:ascii="Times New Roman" w:hAnsi="Times New Roman" w:cs="Times New Roman"/>
          <w:color w:val="000000" w:themeColor="text1"/>
        </w:rPr>
        <w:t xml:space="preserve"> </w:t>
      </w:r>
      <w:r w:rsidR="00E44305" w:rsidRPr="00E838BE">
        <w:rPr>
          <w:rFonts w:ascii="Times New Roman" w:hAnsi="Times New Roman" w:cs="Times New Roman"/>
          <w:color w:val="000000" w:themeColor="text1"/>
        </w:rPr>
        <w:t xml:space="preserve">(Mochi &amp; </w:t>
      </w:r>
      <w:proofErr w:type="spellStart"/>
      <w:r w:rsidR="00E44305" w:rsidRPr="00E838BE">
        <w:rPr>
          <w:rFonts w:ascii="Times New Roman" w:hAnsi="Times New Roman" w:cs="Times New Roman"/>
          <w:color w:val="000000" w:themeColor="text1"/>
        </w:rPr>
        <w:t>Stagnitti</w:t>
      </w:r>
      <w:proofErr w:type="spellEnd"/>
      <w:r w:rsidR="00E44305" w:rsidRPr="00E838BE">
        <w:rPr>
          <w:rFonts w:ascii="Times New Roman" w:hAnsi="Times New Roman" w:cs="Times New Roman"/>
          <w:color w:val="000000" w:themeColor="text1"/>
        </w:rPr>
        <w:t>, 2022; Guralnick, 2016)</w:t>
      </w:r>
      <w:r w:rsidRPr="00E838BE">
        <w:rPr>
          <w:rFonts w:ascii="Times New Roman" w:hAnsi="Times New Roman" w:cs="Times New Roman"/>
          <w:color w:val="000000" w:themeColor="text1"/>
        </w:rPr>
        <w:t>.</w:t>
      </w:r>
    </w:p>
    <w:p w14:paraId="4806432C" w14:textId="1C9282C2" w:rsidR="00060EE3" w:rsidRPr="00E838BE" w:rsidRDefault="00FE721D" w:rsidP="00FE721D">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However, the effectiveness of therapeutic play is contingent upon multiple contextual factors. Evidence highlights that practitioner skill, cultural competence, and the provision of supportive, well-resourced environments are critical determinants of outcomes (Guralnick, 201</w:t>
      </w:r>
      <w:r w:rsidR="0024512C" w:rsidRPr="00E838BE">
        <w:rPr>
          <w:rFonts w:ascii="Times New Roman" w:hAnsi="Times New Roman" w:cs="Times New Roman"/>
          <w:color w:val="000000" w:themeColor="text1"/>
        </w:rPr>
        <w:t>6</w:t>
      </w:r>
      <w:r w:rsidRPr="00E838BE">
        <w:rPr>
          <w:rFonts w:ascii="Times New Roman" w:hAnsi="Times New Roman" w:cs="Times New Roman"/>
          <w:color w:val="000000" w:themeColor="text1"/>
        </w:rPr>
        <w:t xml:space="preserve">; Howard &amp; McInnes, 2013). Conversely, limited staffing, insufficient training, time constraints, and a lack of reflective practice can diminish the benefits of therapeutic play and </w:t>
      </w:r>
      <w:r w:rsidRPr="00E838BE">
        <w:rPr>
          <w:rFonts w:ascii="Times New Roman" w:hAnsi="Times New Roman" w:cs="Times New Roman"/>
          <w:color w:val="000000" w:themeColor="text1"/>
        </w:rPr>
        <w:lastRenderedPageBreak/>
        <w:t>may inadvertently reinforce exclusion or frustration, particularly for children from marginalised or socioeconomically disadvantaged backgrounds (</w:t>
      </w:r>
      <w:r w:rsidR="00030550" w:rsidRPr="00E838BE">
        <w:rPr>
          <w:rFonts w:ascii="Times New Roman" w:hAnsi="Times New Roman" w:cs="Times New Roman"/>
          <w:color w:val="000000" w:themeColor="text1"/>
        </w:rPr>
        <w:t xml:space="preserve">Bodrova &amp; Leong, 2023; </w:t>
      </w:r>
      <w:r w:rsidRPr="00E838BE">
        <w:rPr>
          <w:rFonts w:ascii="Times New Roman" w:hAnsi="Times New Roman" w:cs="Times New Roman"/>
          <w:color w:val="000000" w:themeColor="text1"/>
        </w:rPr>
        <w:t>Gibson et al., 2021). Moreover, much of the current literature is based on small-scale, qualitative studies and short-term interventions, often within Western contexts, which limits the generalisability of findings and underscores the need for further longitudinal and culturally diverse research.</w:t>
      </w:r>
      <w:r w:rsidR="00060EE3" w:rsidRPr="00E838BE">
        <w:rPr>
          <w:rFonts w:ascii="Times New Roman" w:hAnsi="Times New Roman" w:cs="Times New Roman"/>
          <w:color w:val="000000" w:themeColor="text1"/>
        </w:rPr>
        <w:t xml:space="preserve"> </w:t>
      </w:r>
    </w:p>
    <w:p w14:paraId="226EB459" w14:textId="4D160846" w:rsidR="00E838BE" w:rsidRPr="00E838BE" w:rsidRDefault="00E838BE" w:rsidP="00FE721D">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 xml:space="preserve">Future research should prioritise longitudinal studies and culturally diverse populations to better understand how therapeutic play can support children across different social, linguistic, and neurodevelopmental contexts (Howard &amp; McInnes, 2013; Mochi &amp; </w:t>
      </w:r>
      <w:proofErr w:type="spellStart"/>
      <w:r w:rsidRPr="00E838BE">
        <w:rPr>
          <w:rFonts w:ascii="Times New Roman" w:hAnsi="Times New Roman" w:cs="Times New Roman"/>
          <w:color w:val="000000" w:themeColor="text1"/>
        </w:rPr>
        <w:t>Stagnitti</w:t>
      </w:r>
      <w:proofErr w:type="spellEnd"/>
      <w:r w:rsidRPr="00E838BE">
        <w:rPr>
          <w:rFonts w:ascii="Times New Roman" w:hAnsi="Times New Roman" w:cs="Times New Roman"/>
          <w:color w:val="000000" w:themeColor="text1"/>
        </w:rPr>
        <w:t xml:space="preserve">, 2022). There is a clear need for research conducted in culturally diverse and low-resource contexts to better understand how therapeutic play operates across different educational and social systems (Guralnick, 2016; Gibson et al., 2021). Strengthening the empirical base in this way would support more equitable implementation and inform practitioner training, policy development, and inclusive practice frameworks (Mochi &amp; </w:t>
      </w:r>
      <w:proofErr w:type="spellStart"/>
      <w:r w:rsidRPr="00E838BE">
        <w:rPr>
          <w:rFonts w:ascii="Times New Roman" w:hAnsi="Times New Roman" w:cs="Times New Roman"/>
          <w:color w:val="000000" w:themeColor="text1"/>
        </w:rPr>
        <w:t>Stagnitti</w:t>
      </w:r>
      <w:proofErr w:type="spellEnd"/>
      <w:r w:rsidRPr="00E838BE">
        <w:rPr>
          <w:rFonts w:ascii="Times New Roman" w:hAnsi="Times New Roman" w:cs="Times New Roman"/>
          <w:color w:val="000000" w:themeColor="text1"/>
        </w:rPr>
        <w:t xml:space="preserve">, 2022). By combining empirical evidence with reflective practice, practitioners can refine strategies that accommodate individual differences, anticipate potential barriers, and create environments where all children feel valued and able to participate fully (Howard &amp; McInnes, 2013; </w:t>
      </w:r>
      <w:proofErr w:type="spellStart"/>
      <w:r w:rsidRPr="00E838BE">
        <w:rPr>
          <w:rFonts w:ascii="Times New Roman" w:hAnsi="Times New Roman" w:cs="Times New Roman"/>
          <w:color w:val="000000" w:themeColor="text1"/>
        </w:rPr>
        <w:t>Bodrova</w:t>
      </w:r>
      <w:proofErr w:type="spellEnd"/>
      <w:r w:rsidRPr="00E838BE">
        <w:rPr>
          <w:rFonts w:ascii="Times New Roman" w:hAnsi="Times New Roman" w:cs="Times New Roman"/>
          <w:color w:val="000000" w:themeColor="text1"/>
        </w:rPr>
        <w:t xml:space="preserve"> &amp; Leong, 2023). Ultimately, therapeutic play offers more than a developmental tool; it represents a practical pathway toward equity and inclusion, enabling children from diverse backgrounds to build the skills, confidence, and social connections necessary for lifelong well-being (Guralnick, 2016; Mochi &amp; </w:t>
      </w:r>
      <w:proofErr w:type="spellStart"/>
      <w:r w:rsidRPr="00E838BE">
        <w:rPr>
          <w:rFonts w:ascii="Times New Roman" w:hAnsi="Times New Roman" w:cs="Times New Roman"/>
          <w:color w:val="000000" w:themeColor="text1"/>
        </w:rPr>
        <w:t>Stagnitti</w:t>
      </w:r>
      <w:proofErr w:type="spellEnd"/>
      <w:r w:rsidRPr="00E838BE">
        <w:rPr>
          <w:rFonts w:ascii="Times New Roman" w:hAnsi="Times New Roman" w:cs="Times New Roman"/>
          <w:color w:val="000000" w:themeColor="text1"/>
        </w:rPr>
        <w:t>, 2022)</w:t>
      </w:r>
    </w:p>
    <w:p w14:paraId="630B6B7D" w14:textId="674C0480" w:rsidR="00E838BE" w:rsidRPr="0040735E" w:rsidRDefault="00E838BE" w:rsidP="00896EBE">
      <w:pPr>
        <w:spacing w:line="360" w:lineRule="auto"/>
        <w:rPr>
          <w:rFonts w:ascii="Times New Roman" w:hAnsi="Times New Roman" w:cs="Times New Roman"/>
          <w:color w:val="000000" w:themeColor="text1"/>
        </w:rPr>
      </w:pPr>
      <w:r w:rsidRPr="00E838BE">
        <w:rPr>
          <w:rFonts w:ascii="Times New Roman" w:hAnsi="Times New Roman" w:cs="Times New Roman"/>
          <w:color w:val="000000" w:themeColor="text1"/>
        </w:rPr>
        <w:t>Therefore, therapeutic play represents a powerful, adaptable, and evidence</w:t>
      </w:r>
      <w:r w:rsidRPr="00E838BE">
        <w:rPr>
          <w:rFonts w:ascii="Times New Roman" w:hAnsi="Times New Roman" w:cs="Times New Roman"/>
          <w:color w:val="000000" w:themeColor="text1"/>
        </w:rPr>
        <w:noBreakHyphen/>
        <w:t xml:space="preserve">informed approach that, when delivered in developmentally and culturally responsive ways, can significantly support the emotional and social development of children from diverse backgrounds (Guralnick, 2016; Howard &amp; McInnes, 2013; Mochi &amp; </w:t>
      </w:r>
      <w:proofErr w:type="spellStart"/>
      <w:r w:rsidRPr="00E838BE">
        <w:rPr>
          <w:rFonts w:ascii="Times New Roman" w:hAnsi="Times New Roman" w:cs="Times New Roman"/>
          <w:color w:val="000000" w:themeColor="text1"/>
        </w:rPr>
        <w:t>Stagnitti</w:t>
      </w:r>
      <w:proofErr w:type="spellEnd"/>
      <w:r w:rsidRPr="00E838BE">
        <w:rPr>
          <w:rFonts w:ascii="Times New Roman" w:hAnsi="Times New Roman" w:cs="Times New Roman"/>
          <w:color w:val="000000" w:themeColor="text1"/>
        </w:rPr>
        <w:t>, 2022). Its effectiveness is greatest when practitioners combine skill, reflection, and sensitivity to individual needs with supportive environmental conditions (</w:t>
      </w:r>
      <w:proofErr w:type="spellStart"/>
      <w:r w:rsidRPr="00E838BE">
        <w:rPr>
          <w:rFonts w:ascii="Times New Roman" w:hAnsi="Times New Roman" w:cs="Times New Roman"/>
          <w:color w:val="000000" w:themeColor="text1"/>
        </w:rPr>
        <w:t>Bodrova</w:t>
      </w:r>
      <w:proofErr w:type="spellEnd"/>
      <w:r w:rsidRPr="00E838BE">
        <w:rPr>
          <w:rFonts w:ascii="Times New Roman" w:hAnsi="Times New Roman" w:cs="Times New Roman"/>
          <w:color w:val="000000" w:themeColor="text1"/>
        </w:rPr>
        <w:t xml:space="preserve"> &amp; Leong, 2023; Gibson et al., 2021), thereby translating theoretical potential into inclusive practice and meaningful developmental outcomes. The continued integration of therapeutic play into educational and community settings requires not only practitioner training but also institutional commitment to inclusive, child-centred practice (Howard &amp; McInnes, 2013; Mochi &amp; </w:t>
      </w:r>
      <w:proofErr w:type="spellStart"/>
      <w:r w:rsidRPr="00E838BE">
        <w:rPr>
          <w:rFonts w:ascii="Times New Roman" w:hAnsi="Times New Roman" w:cs="Times New Roman"/>
          <w:color w:val="000000" w:themeColor="text1"/>
        </w:rPr>
        <w:t>Stagnitti</w:t>
      </w:r>
      <w:proofErr w:type="spellEnd"/>
      <w:r w:rsidRPr="00E838BE">
        <w:rPr>
          <w:rFonts w:ascii="Times New Roman" w:hAnsi="Times New Roman" w:cs="Times New Roman"/>
          <w:color w:val="000000" w:themeColor="text1"/>
        </w:rPr>
        <w:t>, 2022).</w:t>
      </w:r>
    </w:p>
    <w:p w14:paraId="3FAC7571" w14:textId="19BF82D9" w:rsidR="00154C4B" w:rsidRPr="00E838BE" w:rsidRDefault="00E54F8F" w:rsidP="00896EBE">
      <w:pPr>
        <w:spacing w:line="360" w:lineRule="auto"/>
        <w:rPr>
          <w:rFonts w:ascii="Times New Roman" w:hAnsi="Times New Roman" w:cs="Times New Roman"/>
          <w:b/>
          <w:bCs/>
        </w:rPr>
      </w:pPr>
      <w:r w:rsidRPr="00E838BE">
        <w:rPr>
          <w:rFonts w:ascii="Times New Roman" w:hAnsi="Times New Roman" w:cs="Times New Roman"/>
          <w:b/>
          <w:bCs/>
        </w:rPr>
        <w:lastRenderedPageBreak/>
        <w:t xml:space="preserve">References </w:t>
      </w:r>
    </w:p>
    <w:p w14:paraId="227D4166" w14:textId="77777777" w:rsidR="00E838BE" w:rsidRPr="00E838BE" w:rsidRDefault="00E838BE" w:rsidP="00F53608">
      <w:pPr>
        <w:spacing w:line="360" w:lineRule="auto"/>
        <w:ind w:left="720" w:hanging="720"/>
        <w:rPr>
          <w:rFonts w:ascii="Times New Roman" w:hAnsi="Times New Roman" w:cs="Times New Roman"/>
        </w:rPr>
      </w:pPr>
    </w:p>
    <w:p w14:paraId="7F15B28F" w14:textId="2737CB41" w:rsidR="008A1869" w:rsidRPr="00E838BE" w:rsidRDefault="00112E65" w:rsidP="00F53608">
      <w:pPr>
        <w:spacing w:line="360" w:lineRule="auto"/>
        <w:ind w:left="720" w:hanging="720"/>
        <w:rPr>
          <w:rFonts w:ascii="Times New Roman" w:hAnsi="Times New Roman" w:cs="Times New Roman"/>
        </w:rPr>
      </w:pPr>
      <w:proofErr w:type="spellStart"/>
      <w:r w:rsidRPr="00E838BE">
        <w:rPr>
          <w:rFonts w:ascii="Times New Roman" w:hAnsi="Times New Roman" w:cs="Times New Roman"/>
        </w:rPr>
        <w:t>Bodrova</w:t>
      </w:r>
      <w:proofErr w:type="spellEnd"/>
      <w:r w:rsidRPr="00E838BE">
        <w:rPr>
          <w:rFonts w:ascii="Times New Roman" w:hAnsi="Times New Roman" w:cs="Times New Roman"/>
        </w:rPr>
        <w:t>, E., &amp; Leong, D. J. (2023). Play is a play, is a play… or is it? Challenges in designing, implementing and evaluating play</w:t>
      </w:r>
      <w:r w:rsidRPr="00E838BE">
        <w:rPr>
          <w:rFonts w:ascii="Times New Roman" w:hAnsi="Times New Roman" w:cs="Times New Roman"/>
        </w:rPr>
        <w:noBreakHyphen/>
        <w:t xml:space="preserve">based interventions. </w:t>
      </w:r>
      <w:r w:rsidRPr="00E838BE">
        <w:rPr>
          <w:rFonts w:ascii="Times New Roman" w:hAnsi="Times New Roman" w:cs="Times New Roman"/>
          <w:i/>
          <w:iCs/>
        </w:rPr>
        <w:t>Frontiers in Psychology, 14</w:t>
      </w:r>
      <w:r w:rsidRPr="00E838BE">
        <w:rPr>
          <w:rFonts w:ascii="Times New Roman" w:hAnsi="Times New Roman" w:cs="Times New Roman"/>
        </w:rPr>
        <w:t xml:space="preserve">, 1034633. </w:t>
      </w:r>
      <w:hyperlink r:id="rId11" w:tgtFrame="_new" w:history="1">
        <w:r w:rsidRPr="00E838BE">
          <w:rPr>
            <w:rStyle w:val="Hyperlink"/>
            <w:rFonts w:ascii="Times New Roman" w:hAnsi="Times New Roman" w:cs="Times New Roman"/>
          </w:rPr>
          <w:t>https://doi.org/10.3389/fpsyg.2023.1034633</w:t>
        </w:r>
      </w:hyperlink>
      <w:r w:rsidRPr="00E838BE">
        <w:rPr>
          <w:rFonts w:ascii="Times New Roman" w:hAnsi="Times New Roman" w:cs="Times New Roman"/>
        </w:rPr>
        <w:t xml:space="preserve"> </w:t>
      </w:r>
    </w:p>
    <w:p w14:paraId="46B48581" w14:textId="0F8C721B" w:rsidR="008A1869" w:rsidRPr="00E838BE" w:rsidRDefault="00112E65" w:rsidP="00F53608">
      <w:pPr>
        <w:spacing w:line="360" w:lineRule="auto"/>
        <w:ind w:left="720" w:hanging="720"/>
        <w:rPr>
          <w:rFonts w:ascii="Times New Roman" w:hAnsi="Times New Roman" w:cs="Times New Roman"/>
        </w:rPr>
      </w:pPr>
      <w:r w:rsidRPr="00E838BE">
        <w:rPr>
          <w:rFonts w:ascii="Times New Roman" w:hAnsi="Times New Roman" w:cs="Times New Roman"/>
        </w:rPr>
        <w:t xml:space="preserve">Denham, S. A., Bassett, H. H., Zinsser, K., &amp; Wyatt, T. M. (2014). How Preschoolers’ Social-Emotional Learning Predicts Their Early School Success: Developing Theory-Promoting, Competency-Based Assessments. </w:t>
      </w:r>
      <w:r w:rsidRPr="00E838BE">
        <w:rPr>
          <w:rFonts w:ascii="Times New Roman" w:hAnsi="Times New Roman" w:cs="Times New Roman"/>
          <w:i/>
          <w:iCs/>
        </w:rPr>
        <w:t>Infant and Child Development</w:t>
      </w:r>
      <w:r w:rsidRPr="00E838BE">
        <w:rPr>
          <w:rFonts w:ascii="Times New Roman" w:hAnsi="Times New Roman" w:cs="Times New Roman"/>
        </w:rPr>
        <w:t xml:space="preserve">, </w:t>
      </w:r>
      <w:r w:rsidRPr="00E838BE">
        <w:rPr>
          <w:rFonts w:ascii="Times New Roman" w:hAnsi="Times New Roman" w:cs="Times New Roman"/>
          <w:i/>
          <w:iCs/>
        </w:rPr>
        <w:t>23</w:t>
      </w:r>
      <w:r w:rsidRPr="00E838BE">
        <w:rPr>
          <w:rFonts w:ascii="Times New Roman" w:hAnsi="Times New Roman" w:cs="Times New Roman"/>
        </w:rPr>
        <w:t xml:space="preserve">(4), 426–454. </w:t>
      </w:r>
      <w:hyperlink r:id="rId12" w:history="1">
        <w:r w:rsidR="008A1869" w:rsidRPr="00E838BE">
          <w:rPr>
            <w:rStyle w:val="Hyperlink"/>
            <w:rFonts w:ascii="Times New Roman" w:hAnsi="Times New Roman" w:cs="Times New Roman"/>
          </w:rPr>
          <w:t>https://doi.org/10.1002/icd.1840</w:t>
        </w:r>
      </w:hyperlink>
    </w:p>
    <w:p w14:paraId="014E5FB9" w14:textId="21DB48C1" w:rsidR="008A1869" w:rsidRPr="00E838BE" w:rsidRDefault="00112E65" w:rsidP="00F53608">
      <w:pPr>
        <w:spacing w:line="360" w:lineRule="auto"/>
        <w:ind w:left="720" w:hanging="720"/>
        <w:rPr>
          <w:rFonts w:ascii="Times New Roman" w:hAnsi="Times New Roman" w:cs="Times New Roman"/>
        </w:rPr>
      </w:pPr>
      <w:r w:rsidRPr="00E838BE">
        <w:rPr>
          <w:rFonts w:ascii="Times New Roman" w:hAnsi="Times New Roman" w:cs="Times New Roman"/>
        </w:rPr>
        <w:t xml:space="preserve">Gibson, J. L., Pritchard, E., &amp; de Lemos, C. (2021). </w:t>
      </w:r>
      <w:r w:rsidRPr="00E838BE">
        <w:rPr>
          <w:rFonts w:ascii="Times New Roman" w:hAnsi="Times New Roman" w:cs="Times New Roman"/>
          <w:i/>
          <w:iCs/>
        </w:rPr>
        <w:t>Play</w:t>
      </w:r>
      <w:r w:rsidRPr="00E838BE">
        <w:rPr>
          <w:rFonts w:ascii="Times New Roman" w:hAnsi="Times New Roman" w:cs="Times New Roman"/>
          <w:i/>
          <w:iCs/>
        </w:rPr>
        <w:noBreakHyphen/>
        <w:t>based interventions to support social and communication development in autistic children aged 2–8 years: A scoping review</w:t>
      </w:r>
      <w:r w:rsidRPr="00E838BE">
        <w:rPr>
          <w:rFonts w:ascii="Times New Roman" w:hAnsi="Times New Roman" w:cs="Times New Roman"/>
        </w:rPr>
        <w:t xml:space="preserve">. </w:t>
      </w:r>
      <w:r w:rsidRPr="00E838BE">
        <w:rPr>
          <w:rFonts w:ascii="Times New Roman" w:hAnsi="Times New Roman" w:cs="Times New Roman"/>
          <w:i/>
          <w:iCs/>
        </w:rPr>
        <w:t>Autism &amp; Developmental Language Impairments, 6</w:t>
      </w:r>
      <w:r w:rsidRPr="00E838BE">
        <w:rPr>
          <w:rFonts w:ascii="Times New Roman" w:hAnsi="Times New Roman" w:cs="Times New Roman"/>
        </w:rPr>
        <w:t xml:space="preserve">, 23969415211015840. </w:t>
      </w:r>
      <w:hyperlink r:id="rId13" w:history="1">
        <w:r w:rsidR="008A1869" w:rsidRPr="00E838BE">
          <w:rPr>
            <w:rStyle w:val="Hyperlink"/>
            <w:rFonts w:ascii="Times New Roman" w:hAnsi="Times New Roman" w:cs="Times New Roman"/>
          </w:rPr>
          <w:t>https://doi.org/10.1177/23969415211015840</w:t>
        </w:r>
      </w:hyperlink>
    </w:p>
    <w:p w14:paraId="55CFC857" w14:textId="77777777" w:rsidR="008A1869" w:rsidRPr="00E838BE" w:rsidRDefault="00112E65" w:rsidP="00F53608">
      <w:pPr>
        <w:spacing w:line="360" w:lineRule="auto"/>
        <w:ind w:left="720" w:hanging="720"/>
        <w:rPr>
          <w:rFonts w:ascii="Times New Roman" w:hAnsi="Times New Roman" w:cs="Times New Roman"/>
        </w:rPr>
      </w:pPr>
      <w:r w:rsidRPr="00E838BE">
        <w:rPr>
          <w:rFonts w:ascii="Times New Roman" w:hAnsi="Times New Roman" w:cs="Times New Roman"/>
        </w:rPr>
        <w:t>Guralnick, M. J. (2016). Early intervention for young children with developmental delays: Contributions of the developmental systems approach. In </w:t>
      </w:r>
      <w:r w:rsidRPr="00E838BE">
        <w:rPr>
          <w:rFonts w:ascii="Times New Roman" w:hAnsi="Times New Roman" w:cs="Times New Roman"/>
          <w:i/>
          <w:iCs/>
        </w:rPr>
        <w:t>Early childhood intervention</w:t>
      </w:r>
      <w:r w:rsidRPr="00E838BE">
        <w:rPr>
          <w:rFonts w:ascii="Times New Roman" w:hAnsi="Times New Roman" w:cs="Times New Roman"/>
        </w:rPr>
        <w:t> (pp. 33-51). Routledge.</w:t>
      </w:r>
    </w:p>
    <w:p w14:paraId="1A6E0200" w14:textId="77777777" w:rsidR="008A1869" w:rsidRPr="00E838BE" w:rsidRDefault="00112E65" w:rsidP="00F53608">
      <w:pPr>
        <w:spacing w:line="360" w:lineRule="auto"/>
        <w:ind w:left="720" w:hanging="720"/>
        <w:rPr>
          <w:rFonts w:ascii="Times New Roman" w:hAnsi="Times New Roman" w:cs="Times New Roman"/>
        </w:rPr>
      </w:pPr>
      <w:r w:rsidRPr="00E838BE">
        <w:rPr>
          <w:rFonts w:ascii="Times New Roman" w:hAnsi="Times New Roman" w:cs="Times New Roman"/>
        </w:rPr>
        <w:t>Howard, J., &amp; McInnes, K. (2013). The impact of children's perception of an activity as play rather than not play on emotional well‐being. </w:t>
      </w:r>
      <w:r w:rsidRPr="00E838BE">
        <w:rPr>
          <w:rFonts w:ascii="Times New Roman" w:hAnsi="Times New Roman" w:cs="Times New Roman"/>
          <w:i/>
          <w:iCs/>
        </w:rPr>
        <w:t>Child: care, health and development</w:t>
      </w:r>
      <w:r w:rsidRPr="00E838BE">
        <w:rPr>
          <w:rFonts w:ascii="Times New Roman" w:hAnsi="Times New Roman" w:cs="Times New Roman"/>
        </w:rPr>
        <w:t>, </w:t>
      </w:r>
      <w:r w:rsidRPr="00E838BE">
        <w:rPr>
          <w:rFonts w:ascii="Times New Roman" w:hAnsi="Times New Roman" w:cs="Times New Roman"/>
          <w:i/>
          <w:iCs/>
        </w:rPr>
        <w:t>39</w:t>
      </w:r>
      <w:r w:rsidRPr="00E838BE">
        <w:rPr>
          <w:rFonts w:ascii="Times New Roman" w:hAnsi="Times New Roman" w:cs="Times New Roman"/>
        </w:rPr>
        <w:t>(5), 737-742.</w:t>
      </w:r>
      <w:r w:rsidR="008A1869" w:rsidRPr="00E838BE">
        <w:rPr>
          <w:rFonts w:ascii="Times New Roman" w:hAnsi="Times New Roman" w:cs="Times New Roman"/>
        </w:rPr>
        <w:t xml:space="preserve"> </w:t>
      </w:r>
      <w:hyperlink r:id="rId14" w:tgtFrame="_blank" w:history="1">
        <w:r w:rsidR="008A1869" w:rsidRPr="00E838BE">
          <w:rPr>
            <w:rStyle w:val="Hyperlink"/>
            <w:rFonts w:ascii="Times New Roman" w:hAnsi="Times New Roman" w:cs="Times New Roman"/>
          </w:rPr>
          <w:t>10.1111/j.1365-2214.</w:t>
        </w:r>
        <w:proofErr w:type="gramStart"/>
        <w:r w:rsidR="008A1869" w:rsidRPr="00E838BE">
          <w:rPr>
            <w:rStyle w:val="Hyperlink"/>
            <w:rFonts w:ascii="Times New Roman" w:hAnsi="Times New Roman" w:cs="Times New Roman"/>
          </w:rPr>
          <w:t>2012.01405.x</w:t>
        </w:r>
        <w:proofErr w:type="gramEnd"/>
      </w:hyperlink>
    </w:p>
    <w:p w14:paraId="10803BF0" w14:textId="77777777" w:rsidR="0047764E" w:rsidRPr="00E838BE" w:rsidRDefault="00112E65" w:rsidP="00F53608">
      <w:pPr>
        <w:spacing w:line="360" w:lineRule="auto"/>
        <w:ind w:left="720" w:hanging="720"/>
        <w:rPr>
          <w:rFonts w:ascii="Times New Roman" w:hAnsi="Times New Roman" w:cs="Times New Roman"/>
        </w:rPr>
      </w:pPr>
      <w:r w:rsidRPr="00E838BE">
        <w:rPr>
          <w:rFonts w:ascii="Times New Roman" w:hAnsi="Times New Roman" w:cs="Times New Roman"/>
        </w:rPr>
        <w:t>MacFarlane, K., &amp; Woolfson, L. M. (2013). Teacher attitudes and behavior toward the inclusion of children with social, emotional and behavioral difficulties in mainstream schools: An application of the theory of planned behavior. </w:t>
      </w:r>
      <w:r w:rsidRPr="00E838BE">
        <w:rPr>
          <w:rFonts w:ascii="Times New Roman" w:hAnsi="Times New Roman" w:cs="Times New Roman"/>
          <w:i/>
          <w:iCs/>
        </w:rPr>
        <w:t>Teaching and teacher education</w:t>
      </w:r>
      <w:r w:rsidRPr="00E838BE">
        <w:rPr>
          <w:rFonts w:ascii="Times New Roman" w:hAnsi="Times New Roman" w:cs="Times New Roman"/>
        </w:rPr>
        <w:t>, </w:t>
      </w:r>
      <w:r w:rsidRPr="00E838BE">
        <w:rPr>
          <w:rFonts w:ascii="Times New Roman" w:hAnsi="Times New Roman" w:cs="Times New Roman"/>
          <w:i/>
          <w:iCs/>
        </w:rPr>
        <w:t>29</w:t>
      </w:r>
      <w:r w:rsidRPr="00E838BE">
        <w:rPr>
          <w:rFonts w:ascii="Times New Roman" w:hAnsi="Times New Roman" w:cs="Times New Roman"/>
        </w:rPr>
        <w:t>, 46-52.</w:t>
      </w:r>
      <w:r w:rsidR="0047764E" w:rsidRPr="00E838BE">
        <w:rPr>
          <w:rFonts w:ascii="Times New Roman" w:hAnsi="Times New Roman" w:cs="Times New Roman"/>
        </w:rPr>
        <w:t xml:space="preserve"> </w:t>
      </w:r>
      <w:hyperlink r:id="rId15" w:tgtFrame="_blank" w:history="1">
        <w:r w:rsidR="0047764E" w:rsidRPr="00E838BE">
          <w:rPr>
            <w:rStyle w:val="Hyperlink"/>
            <w:rFonts w:ascii="Times New Roman" w:hAnsi="Times New Roman" w:cs="Times New Roman"/>
          </w:rPr>
          <w:t>https://doi.org/10.1016/j.tate.2012.08.006</w:t>
        </w:r>
      </w:hyperlink>
    </w:p>
    <w:p w14:paraId="69BE5FDC" w14:textId="77777777" w:rsidR="008B5509" w:rsidRPr="00E838BE" w:rsidRDefault="00112E65" w:rsidP="00F53608">
      <w:pPr>
        <w:spacing w:line="360" w:lineRule="auto"/>
        <w:ind w:left="720" w:hanging="720"/>
        <w:rPr>
          <w:rFonts w:ascii="Times New Roman" w:hAnsi="Times New Roman" w:cs="Times New Roman"/>
        </w:rPr>
      </w:pPr>
      <w:r w:rsidRPr="00E838BE">
        <w:rPr>
          <w:rFonts w:ascii="Times New Roman" w:hAnsi="Times New Roman" w:cs="Times New Roman"/>
        </w:rPr>
        <w:t xml:space="preserve">Mochi, C., &amp; Stagnitti, K. (2022). Learn to Play Therapy in high-risk countries: The example of Nigeria. In K. Stagnitti &amp; C. Mochi (Eds.), </w:t>
      </w:r>
      <w:r w:rsidRPr="00E838BE">
        <w:rPr>
          <w:rFonts w:ascii="Times New Roman" w:hAnsi="Times New Roman" w:cs="Times New Roman"/>
          <w:i/>
          <w:iCs/>
        </w:rPr>
        <w:t>Play therapy and expressive arts in a complex and dynamic world</w:t>
      </w:r>
      <w:r w:rsidRPr="00E838BE">
        <w:rPr>
          <w:rFonts w:ascii="Times New Roman" w:hAnsi="Times New Roman" w:cs="Times New Roman"/>
        </w:rPr>
        <w:t xml:space="preserve"> (pp. 96–119). Routledge.</w:t>
      </w:r>
      <w:r w:rsidR="008B5509" w:rsidRPr="00E838BE">
        <w:rPr>
          <w:rFonts w:ascii="Times New Roman" w:hAnsi="Times New Roman" w:cs="Times New Roman"/>
        </w:rPr>
        <w:t xml:space="preserve"> </w:t>
      </w:r>
      <w:hyperlink r:id="rId16" w:tgtFrame="_blank" w:history="1">
        <w:r w:rsidR="008B5509" w:rsidRPr="00E838BE">
          <w:rPr>
            <w:rStyle w:val="Hyperlink"/>
            <w:rFonts w:ascii="Times New Roman" w:hAnsi="Times New Roman" w:cs="Times New Roman"/>
          </w:rPr>
          <w:t>https://doi.org/10.4324/9781003252375</w:t>
        </w:r>
      </w:hyperlink>
    </w:p>
    <w:p w14:paraId="64D7E1AA" w14:textId="312E0129" w:rsidR="007B7CCF" w:rsidRPr="00E838BE" w:rsidRDefault="00112E65" w:rsidP="00F53608">
      <w:pPr>
        <w:spacing w:line="360" w:lineRule="auto"/>
        <w:ind w:left="720" w:hanging="720"/>
        <w:rPr>
          <w:rFonts w:ascii="Times New Roman" w:hAnsi="Times New Roman" w:cs="Times New Roman"/>
        </w:rPr>
      </w:pPr>
      <w:r w:rsidRPr="00E838BE">
        <w:rPr>
          <w:rFonts w:ascii="Times New Roman" w:hAnsi="Times New Roman" w:cs="Times New Roman"/>
        </w:rPr>
        <w:t xml:space="preserve">Play Therapy UK. (2022). </w:t>
      </w:r>
      <w:r w:rsidRPr="00E838BE">
        <w:rPr>
          <w:rFonts w:ascii="Times New Roman" w:hAnsi="Times New Roman" w:cs="Times New Roman"/>
          <w:i/>
          <w:iCs/>
        </w:rPr>
        <w:t>What is therapeutic play?</w:t>
      </w:r>
      <w:r w:rsidRPr="00E838BE">
        <w:rPr>
          <w:rFonts w:ascii="Times New Roman" w:hAnsi="Times New Roman" w:cs="Times New Roman"/>
        </w:rPr>
        <w:t xml:space="preserve"> </w:t>
      </w:r>
      <w:hyperlink r:id="rId17" w:history="1">
        <w:r w:rsidR="007B7CCF" w:rsidRPr="00E838BE">
          <w:rPr>
            <w:rStyle w:val="Hyperlink"/>
            <w:rFonts w:ascii="Times New Roman" w:hAnsi="Times New Roman" w:cs="Times New Roman"/>
          </w:rPr>
          <w:t>https://www.playtherapy.org.uk/therapeutic-play</w:t>
        </w:r>
      </w:hyperlink>
    </w:p>
    <w:p w14:paraId="198464E6" w14:textId="77777777" w:rsidR="007B7CCF" w:rsidRPr="00E838BE" w:rsidRDefault="00112E65" w:rsidP="00F53608">
      <w:pPr>
        <w:spacing w:line="360" w:lineRule="auto"/>
        <w:ind w:left="720" w:hanging="720"/>
        <w:rPr>
          <w:rFonts w:ascii="Times New Roman" w:hAnsi="Times New Roman" w:cs="Times New Roman"/>
        </w:rPr>
      </w:pPr>
      <w:r w:rsidRPr="00E838BE">
        <w:rPr>
          <w:rFonts w:ascii="Times New Roman" w:hAnsi="Times New Roman" w:cs="Times New Roman"/>
        </w:rPr>
        <w:lastRenderedPageBreak/>
        <w:t>Shonkoff, J. P., Boyce, W. T., &amp; McEwen, B. S. (2009). Neuroscience, molecular biology, and the childhood roots of health disparities: building a new framework for health promotion and disease prevention. </w:t>
      </w:r>
      <w:r w:rsidRPr="00E838BE">
        <w:rPr>
          <w:rFonts w:ascii="Times New Roman" w:hAnsi="Times New Roman" w:cs="Times New Roman"/>
          <w:i/>
          <w:iCs/>
        </w:rPr>
        <w:t>Jama</w:t>
      </w:r>
      <w:r w:rsidRPr="00E838BE">
        <w:rPr>
          <w:rFonts w:ascii="Times New Roman" w:hAnsi="Times New Roman" w:cs="Times New Roman"/>
        </w:rPr>
        <w:t>, </w:t>
      </w:r>
      <w:r w:rsidRPr="00E838BE">
        <w:rPr>
          <w:rFonts w:ascii="Times New Roman" w:hAnsi="Times New Roman" w:cs="Times New Roman"/>
          <w:i/>
          <w:iCs/>
        </w:rPr>
        <w:t>301</w:t>
      </w:r>
      <w:r w:rsidRPr="00E838BE">
        <w:rPr>
          <w:rFonts w:ascii="Times New Roman" w:hAnsi="Times New Roman" w:cs="Times New Roman"/>
        </w:rPr>
        <w:t>(21), 2252-2259</w:t>
      </w:r>
      <w:r w:rsidR="007B7CCF" w:rsidRPr="00E838BE">
        <w:rPr>
          <w:rFonts w:ascii="Times New Roman" w:hAnsi="Times New Roman" w:cs="Times New Roman"/>
        </w:rPr>
        <w:t xml:space="preserve">. </w:t>
      </w:r>
      <w:hyperlink r:id="rId18" w:tgtFrame="_blank" w:history="1">
        <w:r w:rsidR="007B7CCF" w:rsidRPr="00E838BE">
          <w:rPr>
            <w:rStyle w:val="Hyperlink"/>
            <w:rFonts w:ascii="Times New Roman" w:hAnsi="Times New Roman" w:cs="Times New Roman"/>
          </w:rPr>
          <w:t>10.1001/jama.2009.754</w:t>
        </w:r>
      </w:hyperlink>
    </w:p>
    <w:p w14:paraId="106121C4" w14:textId="7B644644" w:rsidR="00112E65" w:rsidRPr="00E838BE" w:rsidRDefault="00112E65" w:rsidP="00F53608">
      <w:pPr>
        <w:spacing w:line="360" w:lineRule="auto"/>
        <w:ind w:left="720" w:hanging="720"/>
        <w:rPr>
          <w:rFonts w:ascii="Times New Roman" w:hAnsi="Times New Roman" w:cs="Times New Roman"/>
        </w:rPr>
      </w:pPr>
      <w:r w:rsidRPr="00E838BE">
        <w:rPr>
          <w:rFonts w:ascii="Times New Roman" w:hAnsi="Times New Roman" w:cs="Times New Roman"/>
        </w:rPr>
        <w:t>Stagnitti, K., Paatsch, L., Nolan, A., &amp; Campbell, K. (2023). Identifying play skills that predict children’s language in the beginning of the first year of school. </w:t>
      </w:r>
      <w:r w:rsidRPr="00E838BE">
        <w:rPr>
          <w:rFonts w:ascii="Times New Roman" w:hAnsi="Times New Roman" w:cs="Times New Roman"/>
          <w:i/>
          <w:iCs/>
        </w:rPr>
        <w:t>Early years</w:t>
      </w:r>
      <w:r w:rsidRPr="00E838BE">
        <w:rPr>
          <w:rFonts w:ascii="Times New Roman" w:hAnsi="Times New Roman" w:cs="Times New Roman"/>
        </w:rPr>
        <w:t>, </w:t>
      </w:r>
      <w:r w:rsidRPr="00E838BE">
        <w:rPr>
          <w:rFonts w:ascii="Times New Roman" w:hAnsi="Times New Roman" w:cs="Times New Roman"/>
          <w:i/>
          <w:iCs/>
        </w:rPr>
        <w:t>43</w:t>
      </w:r>
      <w:r w:rsidRPr="00E838BE">
        <w:rPr>
          <w:rFonts w:ascii="Times New Roman" w:hAnsi="Times New Roman" w:cs="Times New Roman"/>
        </w:rPr>
        <w:t>(2), 213-227.</w:t>
      </w:r>
      <w:r w:rsidR="00F53608" w:rsidRPr="00E838BE">
        <w:rPr>
          <w:rFonts w:ascii="Times New Roman" w:hAnsi="Times New Roman" w:cs="Times New Roman"/>
        </w:rPr>
        <w:t xml:space="preserve"> </w:t>
      </w:r>
      <w:hyperlink r:id="rId19" w:tgtFrame="_blank" w:history="1">
        <w:r w:rsidR="00F53608" w:rsidRPr="00E838BE">
          <w:rPr>
            <w:rStyle w:val="Hyperlink"/>
            <w:rFonts w:ascii="Times New Roman" w:hAnsi="Times New Roman" w:cs="Times New Roman"/>
          </w:rPr>
          <w:t>https://doi.org/10.1080/09575146.2020.1865280</w:t>
        </w:r>
      </w:hyperlink>
    </w:p>
    <w:sectPr w:rsidR="00112E65" w:rsidRPr="00E838BE">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C8669" w14:textId="77777777" w:rsidR="006D5364" w:rsidRDefault="006D5364" w:rsidP="00DF4AB9">
      <w:pPr>
        <w:spacing w:after="0" w:line="240" w:lineRule="auto"/>
      </w:pPr>
      <w:r>
        <w:separator/>
      </w:r>
    </w:p>
  </w:endnote>
  <w:endnote w:type="continuationSeparator" w:id="0">
    <w:p w14:paraId="4115FCC6" w14:textId="77777777" w:rsidR="006D5364" w:rsidRDefault="006D5364" w:rsidP="00DF4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9275713"/>
      <w:docPartObj>
        <w:docPartGallery w:val="Page Numbers (Bottom of Page)"/>
        <w:docPartUnique/>
      </w:docPartObj>
    </w:sdtPr>
    <w:sdtEndPr>
      <w:rPr>
        <w:rFonts w:asciiTheme="minorBidi" w:hAnsiTheme="minorBidi"/>
        <w:noProof/>
      </w:rPr>
    </w:sdtEndPr>
    <w:sdtContent>
      <w:p w14:paraId="50585BA8" w14:textId="556212CD" w:rsidR="0038682E" w:rsidRPr="0038682E" w:rsidRDefault="0038682E">
        <w:pPr>
          <w:pStyle w:val="Footer"/>
          <w:jc w:val="center"/>
          <w:rPr>
            <w:rFonts w:asciiTheme="minorBidi" w:hAnsiTheme="minorBidi"/>
          </w:rPr>
        </w:pPr>
        <w:r w:rsidRPr="0038682E">
          <w:rPr>
            <w:rFonts w:asciiTheme="minorBidi" w:hAnsiTheme="minorBidi"/>
          </w:rPr>
          <w:fldChar w:fldCharType="begin"/>
        </w:r>
        <w:r w:rsidRPr="0038682E">
          <w:rPr>
            <w:rFonts w:asciiTheme="minorBidi" w:hAnsiTheme="minorBidi"/>
          </w:rPr>
          <w:instrText xml:space="preserve"> PAGE   \* MERGEFORMAT </w:instrText>
        </w:r>
        <w:r w:rsidRPr="0038682E">
          <w:rPr>
            <w:rFonts w:asciiTheme="minorBidi" w:hAnsiTheme="minorBidi"/>
          </w:rPr>
          <w:fldChar w:fldCharType="separate"/>
        </w:r>
        <w:r w:rsidRPr="0038682E">
          <w:rPr>
            <w:rFonts w:asciiTheme="minorBidi" w:hAnsiTheme="minorBidi"/>
            <w:noProof/>
          </w:rPr>
          <w:t>2</w:t>
        </w:r>
        <w:r w:rsidRPr="0038682E">
          <w:rPr>
            <w:rFonts w:asciiTheme="minorBidi" w:hAnsiTheme="minorBidi"/>
            <w:noProof/>
          </w:rPr>
          <w:fldChar w:fldCharType="end"/>
        </w:r>
      </w:p>
    </w:sdtContent>
  </w:sdt>
  <w:p w14:paraId="39176FC2" w14:textId="77777777" w:rsidR="004E384C" w:rsidRDefault="004E38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11B0E" w14:textId="77777777" w:rsidR="006D5364" w:rsidRDefault="006D5364" w:rsidP="00DF4AB9">
      <w:pPr>
        <w:spacing w:after="0" w:line="240" w:lineRule="auto"/>
      </w:pPr>
      <w:r>
        <w:separator/>
      </w:r>
    </w:p>
  </w:footnote>
  <w:footnote w:type="continuationSeparator" w:id="0">
    <w:p w14:paraId="17320E4D" w14:textId="77777777" w:rsidR="006D5364" w:rsidRDefault="006D5364" w:rsidP="00DF4A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34D4D" w14:textId="581203C4" w:rsidR="004E384C" w:rsidRDefault="004E384C" w:rsidP="004E384C">
    <w:pPr>
      <w:pStyle w:val="Header"/>
      <w:ind w:left="6480"/>
      <w:rPr>
        <w:rFonts w:ascii="Arial" w:hAnsi="Arial" w:cs="Arial"/>
      </w:rPr>
    </w:pPr>
    <w:r>
      <w:rPr>
        <w:rFonts w:ascii="Arial" w:hAnsi="Arial" w:cs="Arial"/>
      </w:rPr>
      <w:t>ECCY7008</w:t>
    </w:r>
  </w:p>
  <w:p w14:paraId="42C422A0" w14:textId="166BC1C6" w:rsidR="004E384C" w:rsidRDefault="004E384C" w:rsidP="004E384C">
    <w:pPr>
      <w:pStyle w:val="Header"/>
      <w:ind w:left="6480"/>
      <w:rPr>
        <w:rFonts w:ascii="Arial" w:hAnsi="Arial" w:cs="Arial"/>
      </w:rPr>
    </w:pPr>
    <w:r>
      <w:rPr>
        <w:rFonts w:ascii="Arial" w:hAnsi="Arial" w:cs="Arial"/>
      </w:rPr>
      <w:t>2113032</w:t>
    </w:r>
  </w:p>
  <w:p w14:paraId="6A311945" w14:textId="0D8207A2" w:rsidR="004E384C" w:rsidRDefault="004E384C" w:rsidP="004E384C">
    <w:pPr>
      <w:pStyle w:val="Header"/>
      <w:ind w:left="6480"/>
      <w:rPr>
        <w:rFonts w:ascii="Arial" w:hAnsi="Arial" w:cs="Arial"/>
      </w:rPr>
    </w:pPr>
    <w:r>
      <w:rPr>
        <w:rFonts w:ascii="Arial" w:hAnsi="Arial" w:cs="Arial"/>
      </w:rPr>
      <w:t>Word count:</w:t>
    </w:r>
    <w:r w:rsidR="0040735E">
      <w:rPr>
        <w:rFonts w:ascii="Arial" w:hAnsi="Arial" w:cs="Arial"/>
      </w:rPr>
      <w:t xml:space="preserve"> 4371</w:t>
    </w:r>
  </w:p>
  <w:p w14:paraId="2B235899" w14:textId="77777777" w:rsidR="004E384C" w:rsidRDefault="004E38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BF1E2C"/>
    <w:multiLevelType w:val="hybridMultilevel"/>
    <w:tmpl w:val="B336A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DB6415"/>
    <w:multiLevelType w:val="multilevel"/>
    <w:tmpl w:val="7936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644730"/>
    <w:multiLevelType w:val="multilevel"/>
    <w:tmpl w:val="926A6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0796936">
    <w:abstractNumId w:val="2"/>
  </w:num>
  <w:num w:numId="2" w16cid:durableId="843086162">
    <w:abstractNumId w:val="1"/>
  </w:num>
  <w:num w:numId="3" w16cid:durableId="1825657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AD3"/>
    <w:rsid w:val="00005FBD"/>
    <w:rsid w:val="00006BFC"/>
    <w:rsid w:val="00030550"/>
    <w:rsid w:val="00060EE3"/>
    <w:rsid w:val="00095E69"/>
    <w:rsid w:val="000B0AF0"/>
    <w:rsid w:val="000B7FAD"/>
    <w:rsid w:val="000D70E4"/>
    <w:rsid w:val="000D7FE7"/>
    <w:rsid w:val="000E100F"/>
    <w:rsid w:val="000E34C1"/>
    <w:rsid w:val="000F6118"/>
    <w:rsid w:val="000F7F8B"/>
    <w:rsid w:val="00112E65"/>
    <w:rsid w:val="00124099"/>
    <w:rsid w:val="00127FD7"/>
    <w:rsid w:val="0014225E"/>
    <w:rsid w:val="001539C9"/>
    <w:rsid w:val="00153FB2"/>
    <w:rsid w:val="00154C4B"/>
    <w:rsid w:val="00155157"/>
    <w:rsid w:val="001706E1"/>
    <w:rsid w:val="00172856"/>
    <w:rsid w:val="0018589F"/>
    <w:rsid w:val="001B1217"/>
    <w:rsid w:val="001B3A6C"/>
    <w:rsid w:val="001C19E0"/>
    <w:rsid w:val="001E5645"/>
    <w:rsid w:val="001E6BAB"/>
    <w:rsid w:val="001F6E71"/>
    <w:rsid w:val="00204BE2"/>
    <w:rsid w:val="002220BC"/>
    <w:rsid w:val="00233B31"/>
    <w:rsid w:val="0024512C"/>
    <w:rsid w:val="00272F97"/>
    <w:rsid w:val="002A046B"/>
    <w:rsid w:val="002A22C7"/>
    <w:rsid w:val="002A31DA"/>
    <w:rsid w:val="002B4AD3"/>
    <w:rsid w:val="002E7F9D"/>
    <w:rsid w:val="003431BA"/>
    <w:rsid w:val="003468B6"/>
    <w:rsid w:val="00347AF8"/>
    <w:rsid w:val="003505FC"/>
    <w:rsid w:val="00363FDC"/>
    <w:rsid w:val="00385EAA"/>
    <w:rsid w:val="0038682E"/>
    <w:rsid w:val="00394C94"/>
    <w:rsid w:val="003A2065"/>
    <w:rsid w:val="003A515B"/>
    <w:rsid w:val="003B1D67"/>
    <w:rsid w:val="003C1ED7"/>
    <w:rsid w:val="003D6F9B"/>
    <w:rsid w:val="00403BD4"/>
    <w:rsid w:val="0040735E"/>
    <w:rsid w:val="00420F6B"/>
    <w:rsid w:val="0042356D"/>
    <w:rsid w:val="00426DB1"/>
    <w:rsid w:val="0047764E"/>
    <w:rsid w:val="004863BA"/>
    <w:rsid w:val="004C06D8"/>
    <w:rsid w:val="004C232F"/>
    <w:rsid w:val="004C796F"/>
    <w:rsid w:val="004D6559"/>
    <w:rsid w:val="004E384C"/>
    <w:rsid w:val="00525341"/>
    <w:rsid w:val="00561B30"/>
    <w:rsid w:val="005761E0"/>
    <w:rsid w:val="005A4EB3"/>
    <w:rsid w:val="005C06F8"/>
    <w:rsid w:val="005D2D50"/>
    <w:rsid w:val="005E1236"/>
    <w:rsid w:val="00630673"/>
    <w:rsid w:val="006445DE"/>
    <w:rsid w:val="006510A5"/>
    <w:rsid w:val="006A4E62"/>
    <w:rsid w:val="006D23BA"/>
    <w:rsid w:val="006D5364"/>
    <w:rsid w:val="00733AB2"/>
    <w:rsid w:val="007642A1"/>
    <w:rsid w:val="00765620"/>
    <w:rsid w:val="0078338A"/>
    <w:rsid w:val="00795188"/>
    <w:rsid w:val="007A559B"/>
    <w:rsid w:val="007B7CCF"/>
    <w:rsid w:val="007D0B5C"/>
    <w:rsid w:val="007F09F5"/>
    <w:rsid w:val="007F7F5C"/>
    <w:rsid w:val="00804510"/>
    <w:rsid w:val="008121D1"/>
    <w:rsid w:val="00821C74"/>
    <w:rsid w:val="008330DD"/>
    <w:rsid w:val="00855161"/>
    <w:rsid w:val="00876035"/>
    <w:rsid w:val="0088025C"/>
    <w:rsid w:val="00893DE6"/>
    <w:rsid w:val="00896EBE"/>
    <w:rsid w:val="008A1869"/>
    <w:rsid w:val="008A1F69"/>
    <w:rsid w:val="008B5509"/>
    <w:rsid w:val="008E125F"/>
    <w:rsid w:val="008F39F5"/>
    <w:rsid w:val="009064A8"/>
    <w:rsid w:val="009215AD"/>
    <w:rsid w:val="0093728B"/>
    <w:rsid w:val="00940C00"/>
    <w:rsid w:val="00943523"/>
    <w:rsid w:val="00956420"/>
    <w:rsid w:val="00963A1E"/>
    <w:rsid w:val="009723C4"/>
    <w:rsid w:val="00987F4C"/>
    <w:rsid w:val="009A2DF6"/>
    <w:rsid w:val="009C4D17"/>
    <w:rsid w:val="009D16BB"/>
    <w:rsid w:val="00A02988"/>
    <w:rsid w:val="00A02CFF"/>
    <w:rsid w:val="00A140FB"/>
    <w:rsid w:val="00A26809"/>
    <w:rsid w:val="00A33309"/>
    <w:rsid w:val="00A37099"/>
    <w:rsid w:val="00A432D7"/>
    <w:rsid w:val="00A539B8"/>
    <w:rsid w:val="00A55657"/>
    <w:rsid w:val="00A60DFC"/>
    <w:rsid w:val="00A8355A"/>
    <w:rsid w:val="00A83BF5"/>
    <w:rsid w:val="00AC0832"/>
    <w:rsid w:val="00B01E01"/>
    <w:rsid w:val="00B027A4"/>
    <w:rsid w:val="00B070D2"/>
    <w:rsid w:val="00B075E3"/>
    <w:rsid w:val="00B23C77"/>
    <w:rsid w:val="00B2425C"/>
    <w:rsid w:val="00B27789"/>
    <w:rsid w:val="00B323EB"/>
    <w:rsid w:val="00B57E6F"/>
    <w:rsid w:val="00B92D5E"/>
    <w:rsid w:val="00B96383"/>
    <w:rsid w:val="00BC72FA"/>
    <w:rsid w:val="00BE0886"/>
    <w:rsid w:val="00BF2F67"/>
    <w:rsid w:val="00C075DC"/>
    <w:rsid w:val="00C2704E"/>
    <w:rsid w:val="00C670E8"/>
    <w:rsid w:val="00C83782"/>
    <w:rsid w:val="00CA16B7"/>
    <w:rsid w:val="00CC48B0"/>
    <w:rsid w:val="00CC703E"/>
    <w:rsid w:val="00CE31C1"/>
    <w:rsid w:val="00D26768"/>
    <w:rsid w:val="00D35D39"/>
    <w:rsid w:val="00D4580A"/>
    <w:rsid w:val="00D630BA"/>
    <w:rsid w:val="00D83339"/>
    <w:rsid w:val="00D83A83"/>
    <w:rsid w:val="00D93927"/>
    <w:rsid w:val="00DB1AF4"/>
    <w:rsid w:val="00DD540F"/>
    <w:rsid w:val="00DE50EC"/>
    <w:rsid w:val="00DF4AB9"/>
    <w:rsid w:val="00E05AF6"/>
    <w:rsid w:val="00E1395B"/>
    <w:rsid w:val="00E16DD0"/>
    <w:rsid w:val="00E17857"/>
    <w:rsid w:val="00E44305"/>
    <w:rsid w:val="00E54F8F"/>
    <w:rsid w:val="00E838BE"/>
    <w:rsid w:val="00E97664"/>
    <w:rsid w:val="00EB1352"/>
    <w:rsid w:val="00EB3904"/>
    <w:rsid w:val="00EB7B0F"/>
    <w:rsid w:val="00EF0A59"/>
    <w:rsid w:val="00F169F4"/>
    <w:rsid w:val="00F307AD"/>
    <w:rsid w:val="00F4107E"/>
    <w:rsid w:val="00F53608"/>
    <w:rsid w:val="00F6743F"/>
    <w:rsid w:val="00F77B4B"/>
    <w:rsid w:val="00F8461B"/>
    <w:rsid w:val="00F95D47"/>
    <w:rsid w:val="00FE5637"/>
    <w:rsid w:val="00FE721D"/>
    <w:rsid w:val="00FF32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4A5CFC"/>
  <w15:chartTrackingRefBased/>
  <w15:docId w15:val="{CD6CA231-B2F5-4075-98D2-FAF55672B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A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4A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A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A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A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A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A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A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A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A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4A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A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A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A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A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A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A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AD3"/>
    <w:rPr>
      <w:rFonts w:eastAsiaTheme="majorEastAsia" w:cstheme="majorBidi"/>
      <w:color w:val="272727" w:themeColor="text1" w:themeTint="D8"/>
    </w:rPr>
  </w:style>
  <w:style w:type="paragraph" w:styleId="Title">
    <w:name w:val="Title"/>
    <w:basedOn w:val="Normal"/>
    <w:next w:val="Normal"/>
    <w:link w:val="TitleChar"/>
    <w:uiPriority w:val="10"/>
    <w:qFormat/>
    <w:rsid w:val="002B4A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A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A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A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AD3"/>
    <w:pPr>
      <w:spacing w:before="160"/>
      <w:jc w:val="center"/>
    </w:pPr>
    <w:rPr>
      <w:i/>
      <w:iCs/>
      <w:color w:val="404040" w:themeColor="text1" w:themeTint="BF"/>
    </w:rPr>
  </w:style>
  <w:style w:type="character" w:customStyle="1" w:styleId="QuoteChar">
    <w:name w:val="Quote Char"/>
    <w:basedOn w:val="DefaultParagraphFont"/>
    <w:link w:val="Quote"/>
    <w:uiPriority w:val="29"/>
    <w:rsid w:val="002B4AD3"/>
    <w:rPr>
      <w:i/>
      <w:iCs/>
      <w:color w:val="404040" w:themeColor="text1" w:themeTint="BF"/>
    </w:rPr>
  </w:style>
  <w:style w:type="paragraph" w:styleId="ListParagraph">
    <w:name w:val="List Paragraph"/>
    <w:basedOn w:val="Normal"/>
    <w:uiPriority w:val="34"/>
    <w:qFormat/>
    <w:rsid w:val="002B4AD3"/>
    <w:pPr>
      <w:ind w:left="720"/>
      <w:contextualSpacing/>
    </w:pPr>
  </w:style>
  <w:style w:type="character" w:styleId="IntenseEmphasis">
    <w:name w:val="Intense Emphasis"/>
    <w:basedOn w:val="DefaultParagraphFont"/>
    <w:uiPriority w:val="21"/>
    <w:qFormat/>
    <w:rsid w:val="002B4AD3"/>
    <w:rPr>
      <w:i/>
      <w:iCs/>
      <w:color w:val="0F4761" w:themeColor="accent1" w:themeShade="BF"/>
    </w:rPr>
  </w:style>
  <w:style w:type="paragraph" w:styleId="IntenseQuote">
    <w:name w:val="Intense Quote"/>
    <w:basedOn w:val="Normal"/>
    <w:next w:val="Normal"/>
    <w:link w:val="IntenseQuoteChar"/>
    <w:uiPriority w:val="30"/>
    <w:qFormat/>
    <w:rsid w:val="002B4A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4AD3"/>
    <w:rPr>
      <w:i/>
      <w:iCs/>
      <w:color w:val="0F4761" w:themeColor="accent1" w:themeShade="BF"/>
    </w:rPr>
  </w:style>
  <w:style w:type="character" w:styleId="IntenseReference">
    <w:name w:val="Intense Reference"/>
    <w:basedOn w:val="DefaultParagraphFont"/>
    <w:uiPriority w:val="32"/>
    <w:qFormat/>
    <w:rsid w:val="002B4AD3"/>
    <w:rPr>
      <w:b/>
      <w:bCs/>
      <w:smallCaps/>
      <w:color w:val="0F4761" w:themeColor="accent1" w:themeShade="BF"/>
      <w:spacing w:val="5"/>
    </w:rPr>
  </w:style>
  <w:style w:type="paragraph" w:styleId="Header">
    <w:name w:val="header"/>
    <w:basedOn w:val="Normal"/>
    <w:link w:val="HeaderChar"/>
    <w:uiPriority w:val="99"/>
    <w:unhideWhenUsed/>
    <w:rsid w:val="00DF4A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AB9"/>
  </w:style>
  <w:style w:type="paragraph" w:styleId="Footer">
    <w:name w:val="footer"/>
    <w:basedOn w:val="Normal"/>
    <w:link w:val="FooterChar"/>
    <w:uiPriority w:val="99"/>
    <w:unhideWhenUsed/>
    <w:rsid w:val="00DF4A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AB9"/>
  </w:style>
  <w:style w:type="paragraph" w:styleId="NormalWeb">
    <w:name w:val="Normal (Web)"/>
    <w:basedOn w:val="Normal"/>
    <w:uiPriority w:val="99"/>
    <w:semiHidden/>
    <w:unhideWhenUsed/>
    <w:rsid w:val="00FE721D"/>
    <w:rPr>
      <w:rFonts w:ascii="Times New Roman" w:hAnsi="Times New Roman" w:cs="Times New Roman"/>
    </w:rPr>
  </w:style>
  <w:style w:type="character" w:styleId="Hyperlink">
    <w:name w:val="Hyperlink"/>
    <w:basedOn w:val="DefaultParagraphFont"/>
    <w:uiPriority w:val="99"/>
    <w:unhideWhenUsed/>
    <w:rsid w:val="00E54F8F"/>
    <w:rPr>
      <w:color w:val="467886" w:themeColor="hyperlink"/>
      <w:u w:val="single"/>
    </w:rPr>
  </w:style>
  <w:style w:type="character" w:styleId="UnresolvedMention">
    <w:name w:val="Unresolved Mention"/>
    <w:basedOn w:val="DefaultParagraphFont"/>
    <w:uiPriority w:val="99"/>
    <w:semiHidden/>
    <w:unhideWhenUsed/>
    <w:rsid w:val="00E54F8F"/>
    <w:rPr>
      <w:color w:val="605E5C"/>
      <w:shd w:val="clear" w:color="auto" w:fill="E1DFDD"/>
    </w:rPr>
  </w:style>
  <w:style w:type="character" w:styleId="FollowedHyperlink">
    <w:name w:val="FollowedHyperlink"/>
    <w:basedOn w:val="DefaultParagraphFont"/>
    <w:uiPriority w:val="99"/>
    <w:semiHidden/>
    <w:unhideWhenUsed/>
    <w:rsid w:val="00F8461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77/23969415211015840" TargetMode="External"/><Relationship Id="rId18" Type="http://schemas.openxmlformats.org/officeDocument/2006/relationships/hyperlink" Target="https://doi.org/10.1001/jama.2009.754"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doi.org/10.1002/icd.1840" TargetMode="External"/><Relationship Id="rId17" Type="http://schemas.openxmlformats.org/officeDocument/2006/relationships/hyperlink" Target="https://www.playtherapy.org.uk/therapeutic-play" TargetMode="External"/><Relationship Id="rId2" Type="http://schemas.openxmlformats.org/officeDocument/2006/relationships/customXml" Target="../customXml/item2.xml"/><Relationship Id="rId16" Type="http://schemas.openxmlformats.org/officeDocument/2006/relationships/hyperlink" Target="https://doi.org/10.4324/9781003252375"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3389/fpsyg.2023.1034633" TargetMode="External"/><Relationship Id="rId5" Type="http://schemas.openxmlformats.org/officeDocument/2006/relationships/numbering" Target="numbering.xml"/><Relationship Id="rId15" Type="http://schemas.openxmlformats.org/officeDocument/2006/relationships/hyperlink" Target="https://psycnet.apa.org/doi/10.1016/j.tate.2012.08.006"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sycnet.apa.org/doi/10.1080/09575146.2020.186528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11/j.1365-2214.2012.01405.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be86fae739d373a6a51ffe2b936acfb0">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eccbd429c542fb673cf188fa72dff7a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descriptio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30AF5-6B96-4A2F-BD0D-96F3748FA54A}">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76A0F3D5-DAAB-444B-A3F3-07E47FA6BE47}">
  <ds:schemaRefs>
    <ds:schemaRef ds:uri="http://schemas.microsoft.com/sharepoint/v3/contenttype/forms"/>
  </ds:schemaRefs>
</ds:datastoreItem>
</file>

<file path=customXml/itemProps3.xml><?xml version="1.0" encoding="utf-8"?>
<ds:datastoreItem xmlns:ds="http://schemas.openxmlformats.org/officeDocument/2006/customXml" ds:itemID="{A46436A0-2FAE-4C99-8200-69318E87A8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4B9CD1-EAE7-410A-A79C-46FE45C59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6038</Words>
  <Characters>31096</Characters>
  <Application>Microsoft Office Word</Application>
  <DocSecurity>0</DocSecurity>
  <Lines>431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Elisha Boniwell (2113032)</cp:lastModifiedBy>
  <cp:revision>2</cp:revision>
  <dcterms:created xsi:type="dcterms:W3CDTF">2026-02-10T22:23:00Z</dcterms:created>
  <dcterms:modified xsi:type="dcterms:W3CDTF">2026-02-10T22:23:00Z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1b6814b1-c0da-47a8-b377-d54977331421</vt:lpwstr>
  </property>
  <property fmtid="{D5CDD505-2E9C-101B-9397-08002B2CF9AE}" pid="3" name="ContentTypeId">
    <vt:lpwstr>0x0101002F3C2EEDB3FECD489FE6CB8E237B85C0</vt:lpwstr>
  </property>
</Properties>
</file>