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52BFD6F" w:rsidP="252BFD6F" w:rsidRDefault="252BFD6F" w14:paraId="0AC6E0BE" w14:textId="29A10180">
      <w:pPr>
        <w:jc w:val="center"/>
      </w:pPr>
    </w:p>
    <w:p xmlns:wp14="http://schemas.microsoft.com/office/word/2010/wordml" w:rsidP="252BFD6F" wp14:paraId="5E5787A5" wp14:textId="734E1031">
      <w:pPr>
        <w:jc w:val="center"/>
      </w:pPr>
      <w:r w:rsidRPr="252BFD6F" w:rsidR="4D791E50">
        <w:rPr>
          <w:b w:val="1"/>
          <w:bCs w:val="1"/>
          <w:i w:val="1"/>
          <w:iCs w:val="1"/>
          <w:u w:val="single"/>
        </w:rPr>
        <w:t>Water Resources and Quality</w:t>
      </w:r>
      <w:r w:rsidR="4D791E50">
        <w:rPr/>
        <w:t xml:space="preserve"> </w:t>
      </w:r>
    </w:p>
    <w:p w:rsidR="252BFD6F" w:rsidP="252BFD6F" w:rsidRDefault="252BFD6F" w14:paraId="78812BF3" w14:textId="434DB6DF">
      <w:pPr>
        <w:pStyle w:val="Normal"/>
        <w:jc w:val="center"/>
      </w:pPr>
    </w:p>
    <w:p w:rsidR="364D16A9" w:rsidP="252BFD6F" w:rsidRDefault="364D16A9" w14:paraId="63760898" w14:textId="7AE342D7">
      <w:pPr>
        <w:pStyle w:val="Normal"/>
        <w:jc w:val="left"/>
        <w:rPr>
          <w:i w:val="1"/>
          <w:iCs w:val="1"/>
        </w:rPr>
      </w:pPr>
      <w:r w:rsidRPr="252BFD6F" w:rsidR="364D16A9">
        <w:rPr>
          <w:i w:val="1"/>
          <w:iCs w:val="1"/>
        </w:rPr>
        <w:t>Question 1</w:t>
      </w:r>
    </w:p>
    <w:p w:rsidR="7E361F55" w:rsidP="252BFD6F" w:rsidRDefault="7E361F55" w14:paraId="707C323D" w14:textId="3114A832">
      <w:pPr>
        <w:pStyle w:val="Normal"/>
        <w:jc w:val="left"/>
      </w:pPr>
      <w:r w:rsidR="7E361F55">
        <w:rPr/>
        <w:t xml:space="preserve">The discharge of sewage into rivers, lakes and coastal waters has become one of the most significant environmental issues in the United Kingdom. Public concern has increased as reports have shown repeated releases of untreated or partially treated wastewater into natural watercourses. These discharges can </w:t>
      </w:r>
      <w:r w:rsidR="7E361F55">
        <w:rPr/>
        <w:t>contain</w:t>
      </w:r>
      <w:r w:rsidR="7E361F55">
        <w:rPr/>
        <w:t xml:space="preserve"> harmful bacteria</w:t>
      </w:r>
      <w:r w:rsidR="4BF4B690">
        <w:rPr/>
        <w:t xml:space="preserve"> and chemicals</w:t>
      </w:r>
      <w:r w:rsidR="7E361F55">
        <w:rPr/>
        <w:t xml:space="preserve"> which damage ecosystems and create health risks</w:t>
      </w:r>
      <w:r w:rsidR="126A91A6">
        <w:rPr/>
        <w:t xml:space="preserve"> if </w:t>
      </w:r>
      <w:r w:rsidR="126A91A6">
        <w:rPr/>
        <w:t>encountering</w:t>
      </w:r>
      <w:r w:rsidR="126A91A6">
        <w:rPr/>
        <w:t xml:space="preserve"> the watercourse</w:t>
      </w:r>
      <w:r w:rsidR="7E361F55">
        <w:rPr/>
        <w:t>.</w:t>
      </w:r>
    </w:p>
    <w:p w:rsidR="7E361F55" w:rsidP="252BFD6F" w:rsidRDefault="7E361F55" w14:paraId="2317731D" w14:textId="343D630E">
      <w:pPr>
        <w:pStyle w:val="Normal"/>
        <w:jc w:val="left"/>
      </w:pPr>
      <w:r w:rsidR="7E361F55">
        <w:rPr/>
        <w:t>The main cause of the problem lies in the design of the UK’s sewerage infrastructure. Much of the network was built in the Victorian era and uses combined sewers, which carry both wastewater and rainwater in the same pipe. During periods of heavy rainfall, the system can become overwhelmed. To prevent sewage backing up into homes and streets, storm overflows release excess wastewater directly into rivers and coastal waters (House of Commons Library, 2026). While this mechanism was intended for exceptional weather events, evidence suggests that overflows are being used far more frequently than originally intended.</w:t>
      </w:r>
    </w:p>
    <w:p w:rsidR="04EE93EB" w:rsidP="252BFD6F" w:rsidRDefault="04EE93EB" w14:paraId="7090FF67" w14:textId="56EEA7EC">
      <w:pPr>
        <w:pStyle w:val="Normal"/>
        <w:jc w:val="center"/>
      </w:pPr>
      <w:r w:rsidR="04EE93EB">
        <w:drawing>
          <wp:inline wp14:editId="3A81028D" wp14:anchorId="2B446481">
            <wp:extent cx="5724525" cy="2390775"/>
            <wp:effectExtent l="0" t="0" r="0" b="0"/>
            <wp:docPr id="18880960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8096020" name="Picture 1888096020"/>
                    <pic:cNvPicPr/>
                  </pic:nvPicPr>
                  <pic:blipFill>
                    <a:blip xmlns:r="http://schemas.openxmlformats.org/officeDocument/2006/relationships" r:embed="rId1705053178">
                      <a:extLst>
                        <a:ext uri="{28A0092B-C50C-407E-A947-70E740481C1C}">
                          <a14:useLocalDpi xmlns:a14="http://schemas.microsoft.com/office/drawing/2010/main"/>
                        </a:ext>
                      </a:extLst>
                    </a:blip>
                    <a:stretch>
                      <a:fillRect/>
                    </a:stretch>
                  </pic:blipFill>
                  <pic:spPr>
                    <a:xfrm>
                      <a:off x="0" y="0"/>
                      <a:ext cx="5724525" cy="2390775"/>
                    </a:xfrm>
                    <a:prstGeom prst="rect">
                      <a:avLst/>
                    </a:prstGeom>
                  </pic:spPr>
                </pic:pic>
              </a:graphicData>
            </a:graphic>
          </wp:inline>
        </w:drawing>
      </w:r>
    </w:p>
    <w:p w:rsidR="04EE93EB" w:rsidP="252BFD6F" w:rsidRDefault="04EE93EB" w14:paraId="235A4842" w14:textId="09E9BE86">
      <w:pPr>
        <w:pStyle w:val="Normal"/>
        <w:jc w:val="center"/>
      </w:pPr>
      <w:r w:rsidR="04EE93EB">
        <w:rPr/>
        <w:t>(House of Commons Library, 2026)</w:t>
      </w:r>
    </w:p>
    <w:p w:rsidR="252BFD6F" w:rsidP="252BFD6F" w:rsidRDefault="252BFD6F" w14:paraId="2B1F63B1" w14:textId="3DE11921">
      <w:pPr>
        <w:pStyle w:val="Normal"/>
        <w:jc w:val="left"/>
      </w:pPr>
    </w:p>
    <w:p w:rsidR="7E361F55" w:rsidP="252BFD6F" w:rsidRDefault="7E361F55" w14:paraId="58844261" w14:textId="696F4983">
      <w:pPr>
        <w:pStyle w:val="Normal"/>
        <w:jc w:val="left"/>
      </w:pPr>
      <w:r w:rsidR="7E361F55">
        <w:rPr/>
        <w:t xml:space="preserve">Climate change is </w:t>
      </w:r>
      <w:r w:rsidR="3FBD20BF">
        <w:rPr/>
        <w:t>not helping either</w:t>
      </w:r>
      <w:r w:rsidR="7E361F55">
        <w:rPr/>
        <w:t>. The UK is experiencing more intense rainfall events, increasing the volume of water entering combined sewers. Population growth and urban expansion have also added pressure to infrastructure that was not designed for current demand. According to the UK Government, ageing assets and under-capacity treatment works are key reasons why pollution continues to occur (DEFRA, 2026).</w:t>
      </w:r>
    </w:p>
    <w:p w:rsidR="7E361F55" w:rsidP="252BFD6F" w:rsidRDefault="7E361F55" w14:paraId="304EA4D0" w14:textId="3A076FEA">
      <w:pPr>
        <w:pStyle w:val="Normal"/>
        <w:jc w:val="left"/>
      </w:pPr>
      <w:r w:rsidR="7E361F55">
        <w:rPr/>
        <w:t xml:space="preserve">The environmental impacts are considerable. Excess nutrients such as nitrogen and phosphorus encourage algal blooms, which reduce oxygen levels in water and harm fish and aquatic plants. Pathogens such as E. coli and intestinal enterococci can make water unsafe for recreation. The Rivers Trust </w:t>
      </w:r>
      <w:r w:rsidR="7E361F55">
        <w:rPr/>
        <w:t>states</w:t>
      </w:r>
      <w:r w:rsidR="7E361F55">
        <w:rPr/>
        <w:t xml:space="preserve"> that both treated and untreated sewage are discharged into rivers across the UK </w:t>
      </w:r>
      <w:r w:rsidR="7FB439A9">
        <w:rPr/>
        <w:t>daily</w:t>
      </w:r>
      <w:r w:rsidR="7E361F55">
        <w:rPr/>
        <w:t>, affecting wildlife and degrading habitats (The Rivers Trust, 2026). Coastal waters are also affected, leading to beach closures and negative impacts on tourism.</w:t>
      </w:r>
    </w:p>
    <w:p w:rsidR="7E361F55" w:rsidP="252BFD6F" w:rsidRDefault="7E361F55" w14:paraId="328A2C4D" w14:textId="629ED616">
      <w:pPr>
        <w:pStyle w:val="Normal"/>
        <w:jc w:val="left"/>
      </w:pPr>
      <w:r w:rsidR="7E361F55">
        <w:rPr/>
        <w:t>The issue has raised questions about regulation and investment. Water companies have been criticised for paying dividends and executive bonuses while infrastructure has deteriorated. Ofwat the economic regulator for the water sector, has been accused of not requiring sufficient long-term investment. Meanwhile the Environment Agency has increased monitoring and enforcement, but campaigners argue that penalties have not always been strong enough to deter pollution.</w:t>
      </w:r>
    </w:p>
    <w:p w:rsidR="7E361F55" w:rsidP="252BFD6F" w:rsidRDefault="7E361F55" w14:paraId="6B298921" w14:textId="5DECEE93">
      <w:pPr>
        <w:pStyle w:val="Normal"/>
        <w:jc w:val="left"/>
      </w:pPr>
      <w:r w:rsidR="7E361F55">
        <w:rPr/>
        <w:t>Several solutions are available. The most important is sustained investment in infrastructure. This includes separating foul sewage from surface water drainage, increasing storage capacity and upgrading wastewater treatment works. The UK Government has committed significant funding to improve storm overflows and treatment facilities (DEFRA, 2025). However</w:t>
      </w:r>
      <w:r w:rsidR="2BA7C0D0">
        <w:rPr/>
        <w:t>,</w:t>
      </w:r>
      <w:r w:rsidR="7E361F55">
        <w:rPr/>
        <w:t xml:space="preserve"> infrastructure projects will take many years to complete.</w:t>
      </w:r>
    </w:p>
    <w:p w:rsidR="7E361F55" w:rsidP="252BFD6F" w:rsidRDefault="7E361F55" w14:paraId="2F4CC511" w14:textId="183B7980">
      <w:pPr>
        <w:pStyle w:val="Normal"/>
        <w:jc w:val="left"/>
      </w:pPr>
      <w:r w:rsidR="7E361F55">
        <w:rPr/>
        <w:t>Nature-based solutions can also reduce pressure on sewer systems. Sustainable drainage systems (SuDS), such as permeable paving, green roofs and rain gardens, allow rainwater to soak into the ground rather than entering sewers. These measures reduce runoff and provide additional environmental benefits, including improved biodiversity.</w:t>
      </w:r>
    </w:p>
    <w:p w:rsidR="7E361F55" w:rsidP="252BFD6F" w:rsidRDefault="7E361F55" w14:paraId="6AB20980" w14:textId="4A59E07B">
      <w:pPr>
        <w:pStyle w:val="Normal"/>
        <w:jc w:val="left"/>
      </w:pPr>
      <w:r w:rsidR="7E361F55">
        <w:rPr/>
        <w:t>Stronger regulation is equally important. Water companies should face meaningful fines when permit conditions are breached, and executive rewards should be linked to environmental performance. Greater transparency through real-time monitoring can also help hold operators accountable and inform the public when discharges occur.</w:t>
      </w:r>
    </w:p>
    <w:p w:rsidR="7E361F55" w:rsidP="252BFD6F" w:rsidRDefault="7E361F55" w14:paraId="54839C62" w14:textId="40FBA25C">
      <w:pPr>
        <w:pStyle w:val="Normal"/>
        <w:jc w:val="left"/>
      </w:pPr>
      <w:r w:rsidR="7E361F55">
        <w:rPr/>
        <w:t xml:space="preserve">In conclusion, sewage pollution in UK rivers, lakes and coastal waters is caused by ageing infrastructure, increased </w:t>
      </w:r>
      <w:r w:rsidR="7E361F55">
        <w:rPr/>
        <w:t>rainfall</w:t>
      </w:r>
      <w:r w:rsidR="7E361F55">
        <w:rPr/>
        <w:t xml:space="preserve"> and insufficient investment. The consequences for ecosystems, public health and public confidence are severe. Solving the problem will require a combination of engineering upgrades, sustainable drainage, stricter regulation and long-term commitment from government, </w:t>
      </w:r>
      <w:r w:rsidR="7E361F55">
        <w:rPr/>
        <w:t>regulators</w:t>
      </w:r>
      <w:r w:rsidR="7E361F55">
        <w:rPr/>
        <w:t xml:space="preserve"> and water companies. Although progress has begun, substantial work </w:t>
      </w:r>
      <w:r w:rsidR="7E361F55">
        <w:rPr/>
        <w:t>remains</w:t>
      </w:r>
      <w:r w:rsidR="7E361F55">
        <w:rPr/>
        <w:t xml:space="preserve"> to restore the quality of the UK’s waters. (House of Commons Library</w:t>
      </w:r>
      <w:r w:rsidR="64851F2C">
        <w:rPr/>
        <w:t xml:space="preserve"> 2026</w:t>
      </w:r>
      <w:r w:rsidR="7E361F55">
        <w:rPr/>
        <w:t>)</w:t>
      </w:r>
    </w:p>
    <w:p w:rsidR="252BFD6F" w:rsidP="252BFD6F" w:rsidRDefault="252BFD6F" w14:paraId="661FBD25" w14:textId="229EB20A">
      <w:pPr>
        <w:pStyle w:val="Normal"/>
        <w:jc w:val="center"/>
      </w:pPr>
    </w:p>
    <w:p w:rsidR="1D6A6E1C" w:rsidP="252BFD6F" w:rsidRDefault="1D6A6E1C" w14:paraId="49B3302A" w14:textId="1755B8FF">
      <w:pPr>
        <w:pStyle w:val="Normal"/>
        <w:jc w:val="left"/>
        <w:rPr>
          <w:i w:val="1"/>
          <w:iCs w:val="1"/>
        </w:rPr>
      </w:pPr>
      <w:r w:rsidRPr="252BFD6F" w:rsidR="1D6A6E1C">
        <w:rPr>
          <w:i w:val="1"/>
          <w:iCs w:val="1"/>
        </w:rPr>
        <w:t>Question 2</w:t>
      </w:r>
    </w:p>
    <w:p w:rsidR="42E463D1" w:rsidP="252BFD6F" w:rsidRDefault="42E463D1" w14:paraId="54CBA3C4" w14:textId="05F165E5">
      <w:pPr>
        <w:pStyle w:val="Normal"/>
        <w:jc w:val="center"/>
        <w:rPr>
          <w:i w:val="0"/>
          <w:iCs w:val="0"/>
        </w:rPr>
      </w:pPr>
      <w:r w:rsidRPr="252BFD6F" w:rsidR="42E463D1">
        <w:rPr>
          <w:i w:val="0"/>
          <w:iCs w:val="0"/>
        </w:rPr>
        <w:t>Load =</w:t>
      </w:r>
      <w:r w:rsidRPr="252BFD6F" w:rsidR="7DC0FE4D">
        <w:rPr>
          <w:i w:val="0"/>
          <w:iCs w:val="0"/>
        </w:rPr>
        <w:t xml:space="preserve"> </w:t>
      </w:r>
      <w:r w:rsidRPr="252BFD6F" w:rsidR="5139B48B">
        <w:rPr>
          <w:i w:val="0"/>
          <w:iCs w:val="0"/>
        </w:rPr>
        <w:t xml:space="preserve"> </w:t>
      </w:r>
      <w:r w:rsidRPr="252BFD6F" w:rsidR="7321EEC3">
        <w:rPr>
          <w:i w:val="0"/>
          <w:iCs w:val="0"/>
        </w:rPr>
        <w:t>Q x C</w:t>
      </w:r>
    </w:p>
    <w:p w:rsidR="24E1DA9D" w:rsidP="252BFD6F" w:rsidRDefault="24E1DA9D" w14:paraId="502E15BD" w14:textId="67A732B3">
      <w:pPr>
        <w:pStyle w:val="Normal"/>
        <w:jc w:val="center"/>
        <w:rPr>
          <w:i w:val="0"/>
          <w:iCs w:val="0"/>
        </w:rPr>
      </w:pPr>
      <w:r w:rsidRPr="252BFD6F" w:rsidR="24E1DA9D">
        <w:rPr>
          <w:i w:val="0"/>
          <w:iCs w:val="0"/>
        </w:rPr>
        <w:t xml:space="preserve">C = Concentration </w:t>
      </w:r>
      <w:r w:rsidRPr="252BFD6F" w:rsidR="4ED01907">
        <w:rPr>
          <w:i w:val="0"/>
          <w:iCs w:val="0"/>
        </w:rPr>
        <w:t>(mg/L)</w:t>
      </w:r>
    </w:p>
    <w:p w:rsidR="24E1DA9D" w:rsidP="252BFD6F" w:rsidRDefault="24E1DA9D" w14:paraId="1818E042" w14:textId="4957C1B0">
      <w:pPr>
        <w:pStyle w:val="Normal"/>
        <w:jc w:val="center"/>
        <w:rPr>
          <w:i w:val="0"/>
          <w:iCs w:val="0"/>
        </w:rPr>
      </w:pPr>
      <w:r w:rsidRPr="252BFD6F" w:rsidR="24E1DA9D">
        <w:rPr>
          <w:i w:val="0"/>
          <w:iCs w:val="0"/>
        </w:rPr>
        <w:t xml:space="preserve">Q = Discharge </w:t>
      </w:r>
      <w:r w:rsidRPr="252BFD6F" w:rsidR="3C489F8B">
        <w:rPr>
          <w:i w:val="0"/>
          <w:iCs w:val="0"/>
        </w:rPr>
        <w:t>(m3/s)</w:t>
      </w:r>
    </w:p>
    <w:p w:rsidR="252BFD6F" w:rsidP="252BFD6F" w:rsidRDefault="252BFD6F" w14:paraId="3F013DC8" w14:textId="55024F01">
      <w:pPr>
        <w:pStyle w:val="Normal"/>
        <w:jc w:val="both"/>
        <w:rPr>
          <w:i w:val="0"/>
          <w:iCs w:val="0"/>
        </w:rPr>
      </w:pPr>
    </w:p>
    <w:p w:rsidR="0A0F4424" w:rsidP="252BFD6F" w:rsidRDefault="0A0F4424" w14:paraId="10848A6B" w14:textId="0CA0571F">
      <w:pPr>
        <w:pStyle w:val="Normal"/>
        <w:jc w:val="both"/>
        <w:rPr>
          <w:i w:val="0"/>
          <w:iCs w:val="0"/>
        </w:rPr>
      </w:pPr>
      <w:r w:rsidRPr="252BFD6F" w:rsidR="0A0F4424">
        <w:rPr>
          <w:i w:val="0"/>
          <w:iCs w:val="0"/>
        </w:rPr>
        <w:t xml:space="preserve">86.4 is the conversion factor to convert mg/L x m3/s into </w:t>
      </w:r>
      <w:r w:rsidRPr="252BFD6F" w:rsidR="17C48CE9">
        <w:rPr>
          <w:i w:val="0"/>
          <w:iCs w:val="0"/>
        </w:rPr>
        <w:t>k</w:t>
      </w:r>
      <w:r w:rsidRPr="252BFD6F" w:rsidR="19750382">
        <w:rPr>
          <w:i w:val="0"/>
          <w:iCs w:val="0"/>
        </w:rPr>
        <w:t>g/day</w:t>
      </w:r>
      <w:r w:rsidRPr="252BFD6F" w:rsidR="275466DE">
        <w:rPr>
          <w:i w:val="0"/>
          <w:iCs w:val="0"/>
        </w:rPr>
        <w:t>, readings taken per hour</w:t>
      </w:r>
      <w:r w:rsidRPr="252BFD6F" w:rsidR="16E1A911">
        <w:rPr>
          <w:i w:val="0"/>
          <w:iCs w:val="0"/>
        </w:rPr>
        <w:t xml:space="preserve">. </w:t>
      </w:r>
    </w:p>
    <w:p w:rsidR="252BFD6F" w:rsidP="252BFD6F" w:rsidRDefault="252BFD6F" w14:paraId="4694B559" w14:textId="627CD980">
      <w:pPr>
        <w:pStyle w:val="Normal"/>
        <w:jc w:val="both"/>
        <w:rPr>
          <w:i w:val="0"/>
          <w:iCs w:val="0"/>
        </w:rPr>
      </w:pPr>
    </w:p>
    <w:p w:rsidR="275466DE" w:rsidP="252BFD6F" w:rsidRDefault="275466DE" w14:paraId="52256B89" w14:textId="2480E65E">
      <w:pPr>
        <w:pStyle w:val="Normal"/>
        <w:jc w:val="center"/>
        <w:rPr>
          <w:i w:val="0"/>
          <w:iCs w:val="0"/>
        </w:rPr>
      </w:pPr>
      <w:r w:rsidRPr="252BFD6F" w:rsidR="275466DE">
        <w:rPr>
          <w:i w:val="0"/>
          <w:iCs w:val="0"/>
        </w:rPr>
        <w:t>86.4</w:t>
      </w:r>
      <w:r w:rsidRPr="252BFD6F" w:rsidR="36044798">
        <w:rPr>
          <w:i w:val="0"/>
          <w:iCs w:val="0"/>
        </w:rPr>
        <w:t xml:space="preserve"> / 24 = </w:t>
      </w:r>
      <w:r w:rsidRPr="252BFD6F" w:rsidR="7A179190">
        <w:rPr>
          <w:i w:val="0"/>
          <w:iCs w:val="0"/>
        </w:rPr>
        <w:t>3.6</w:t>
      </w:r>
    </w:p>
    <w:p w:rsidR="7A179190" w:rsidP="252BFD6F" w:rsidRDefault="7A179190" w14:paraId="0E0AACD2" w14:textId="7E4A5550">
      <w:pPr>
        <w:pStyle w:val="Normal"/>
        <w:jc w:val="center"/>
        <w:rPr>
          <w:i w:val="0"/>
          <w:iCs w:val="0"/>
        </w:rPr>
      </w:pPr>
      <w:r w:rsidRPr="252BFD6F" w:rsidR="7A179190">
        <w:rPr>
          <w:i w:val="0"/>
          <w:iCs w:val="0"/>
        </w:rPr>
        <w:t>Hourly Load (kg = Q x C x 3.6</w:t>
      </w:r>
      <w:r w:rsidRPr="252BFD6F" w:rsidR="32A1EE0E">
        <w:rPr>
          <w:i w:val="0"/>
          <w:iCs w:val="0"/>
        </w:rPr>
        <w:t>)</w:t>
      </w:r>
    </w:p>
    <w:p w:rsidR="252BFD6F" w:rsidP="252BFD6F" w:rsidRDefault="252BFD6F" w14:paraId="59A157BA" w14:textId="73CA7BFC">
      <w:pPr>
        <w:pStyle w:val="Normal"/>
        <w:jc w:val="center"/>
        <w:rPr>
          <w:i w:val="0"/>
          <w:iCs w:val="0"/>
        </w:rPr>
      </w:pPr>
    </w:p>
    <w:p w:rsidR="5DA6981B" w:rsidP="252BFD6F" w:rsidRDefault="5DA6981B" w14:paraId="63E0B701" w14:textId="3480A6EA">
      <w:pPr>
        <w:pStyle w:val="Normal"/>
        <w:jc w:val="center"/>
      </w:pPr>
      <w:r w:rsidR="5DA6981B">
        <w:drawing>
          <wp:inline wp14:editId="67432F62" wp14:anchorId="66844617">
            <wp:extent cx="4629796" cy="4972744"/>
            <wp:effectExtent l="0" t="0" r="0" b="0"/>
            <wp:docPr id="14522194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2219445" name="Picture 1452219445"/>
                    <pic:cNvPicPr/>
                  </pic:nvPicPr>
                  <pic:blipFill>
                    <a:blip xmlns:r="http://schemas.openxmlformats.org/officeDocument/2006/relationships" r:embed="rId1544923356">
                      <a:extLst>
                        <a:ext uri="{28A0092B-C50C-407E-A947-70E740481C1C}">
                          <a14:useLocalDpi xmlns:a14="http://schemas.microsoft.com/office/drawing/2010/main"/>
                        </a:ext>
                      </a:extLst>
                    </a:blip>
                    <a:stretch>
                      <a:fillRect/>
                    </a:stretch>
                  </pic:blipFill>
                  <pic:spPr>
                    <a:xfrm>
                      <a:off x="0" y="0"/>
                      <a:ext cx="4629796" cy="4972744"/>
                    </a:xfrm>
                    <a:prstGeom prst="rect">
                      <a:avLst/>
                    </a:prstGeom>
                  </pic:spPr>
                </pic:pic>
              </a:graphicData>
            </a:graphic>
          </wp:inline>
        </w:drawing>
      </w:r>
    </w:p>
    <w:p w:rsidR="252BFD6F" w:rsidP="252BFD6F" w:rsidRDefault="252BFD6F" w14:paraId="3586A87E" w14:textId="1F2DFE77">
      <w:pPr>
        <w:pStyle w:val="Normal"/>
        <w:jc w:val="both"/>
        <w:rPr>
          <w:i w:val="0"/>
          <w:iCs w:val="0"/>
        </w:rPr>
      </w:pPr>
    </w:p>
    <w:p w:rsidR="2734B90B" w:rsidP="252BFD6F" w:rsidRDefault="2734B90B" w14:paraId="50B253B2" w14:textId="7E9528A4">
      <w:pPr>
        <w:pStyle w:val="Normal"/>
        <w:jc w:val="center"/>
        <w:rPr>
          <w:i w:val="0"/>
          <w:iCs w:val="0"/>
        </w:rPr>
      </w:pPr>
      <w:r w:rsidRPr="252BFD6F" w:rsidR="2734B90B">
        <w:rPr>
          <w:i w:val="0"/>
          <w:iCs w:val="0"/>
        </w:rPr>
        <w:t>Total Nitrate-N load = 747.1kg</w:t>
      </w:r>
    </w:p>
    <w:p w:rsidR="2734B90B" w:rsidP="252BFD6F" w:rsidRDefault="2734B90B" w14:paraId="5CB0F29B" w14:textId="4FA5BB53">
      <w:pPr>
        <w:pStyle w:val="Normal"/>
        <w:jc w:val="center"/>
        <w:rPr>
          <w:i w:val="0"/>
          <w:iCs w:val="0"/>
        </w:rPr>
      </w:pPr>
      <w:r w:rsidRPr="252BFD6F" w:rsidR="2734B90B">
        <w:rPr>
          <w:i w:val="0"/>
          <w:iCs w:val="0"/>
        </w:rPr>
        <w:t>Catchment = 321km2</w:t>
      </w:r>
    </w:p>
    <w:p w:rsidR="2734B90B" w:rsidP="252BFD6F" w:rsidRDefault="2734B90B" w14:paraId="418889A5" w14:textId="0A64D777">
      <w:pPr>
        <w:pStyle w:val="Normal"/>
        <w:jc w:val="center"/>
        <w:rPr>
          <w:i w:val="0"/>
          <w:iCs w:val="0"/>
        </w:rPr>
      </w:pPr>
      <w:r w:rsidRPr="252BFD6F" w:rsidR="2734B90B">
        <w:rPr>
          <w:i w:val="0"/>
          <w:iCs w:val="0"/>
        </w:rPr>
        <w:t>747.1 / 321 =</w:t>
      </w:r>
      <w:r w:rsidRPr="252BFD6F" w:rsidR="2734B90B">
        <w:rPr>
          <w:b w:val="1"/>
          <w:bCs w:val="1"/>
          <w:i w:val="0"/>
          <w:iCs w:val="0"/>
        </w:rPr>
        <w:t xml:space="preserve"> 2.33kg per km2</w:t>
      </w:r>
    </w:p>
    <w:p w:rsidR="252BFD6F" w:rsidP="252BFD6F" w:rsidRDefault="252BFD6F" w14:paraId="2E7D4AF0" w14:textId="653E9906">
      <w:pPr>
        <w:pStyle w:val="Normal"/>
        <w:jc w:val="left"/>
        <w:rPr>
          <w:i w:val="0"/>
          <w:iCs w:val="0"/>
        </w:rPr>
      </w:pPr>
    </w:p>
    <w:p w:rsidR="515AE2C0" w:rsidP="252BFD6F" w:rsidRDefault="515AE2C0" w14:paraId="6AC6CDB9" w14:textId="20F5ACB3">
      <w:pPr>
        <w:pStyle w:val="Normal"/>
        <w:jc w:val="left"/>
      </w:pPr>
      <w:r w:rsidRPr="252BFD6F" w:rsidR="515AE2C0">
        <w:rPr>
          <w:i w:val="0"/>
          <w:iCs w:val="0"/>
        </w:rPr>
        <w:t xml:space="preserve">This calculation is highly significant for water quality management because it combines both nitrate concentration and stream discharge, providing a more </w:t>
      </w:r>
      <w:r w:rsidRPr="252BFD6F" w:rsidR="515AE2C0">
        <w:rPr>
          <w:i w:val="0"/>
          <w:iCs w:val="0"/>
        </w:rPr>
        <w:t>accurate</w:t>
      </w:r>
      <w:r w:rsidRPr="252BFD6F" w:rsidR="515AE2C0">
        <w:rPr>
          <w:i w:val="0"/>
          <w:iCs w:val="0"/>
        </w:rPr>
        <w:t xml:space="preserve"> measure of the total amount of nitrogen being transported through the catchment. Concentration values alone do not show how much pollutant is </w:t>
      </w:r>
      <w:r w:rsidRPr="252BFD6F" w:rsidR="515AE2C0">
        <w:rPr>
          <w:i w:val="0"/>
          <w:iCs w:val="0"/>
        </w:rPr>
        <w:t>actually being</w:t>
      </w:r>
      <w:r w:rsidRPr="252BFD6F" w:rsidR="515AE2C0">
        <w:rPr>
          <w:i w:val="0"/>
          <w:iCs w:val="0"/>
        </w:rPr>
        <w:t xml:space="preserve"> exported, particularly during periods of high flow when large volumes of water can carry </w:t>
      </w:r>
      <w:r w:rsidRPr="252BFD6F" w:rsidR="515AE2C0">
        <w:rPr>
          <w:i w:val="0"/>
          <w:iCs w:val="0"/>
        </w:rPr>
        <w:t>substantial</w:t>
      </w:r>
      <w:r w:rsidRPr="252BFD6F" w:rsidR="515AE2C0">
        <w:rPr>
          <w:i w:val="0"/>
          <w:iCs w:val="0"/>
        </w:rPr>
        <w:t xml:space="preserve"> nutrient loads</w:t>
      </w:r>
      <w:r w:rsidRPr="252BFD6F" w:rsidR="70AAC84C">
        <w:rPr>
          <w:i w:val="0"/>
          <w:iCs w:val="0"/>
        </w:rPr>
        <w:t xml:space="preserve"> (Yosemite Technologies 2026).</w:t>
      </w:r>
    </w:p>
    <w:p w:rsidR="515AE2C0" w:rsidP="252BFD6F" w:rsidRDefault="515AE2C0" w14:paraId="0452C1E5" w14:textId="3666992C">
      <w:pPr>
        <w:pStyle w:val="Normal"/>
        <w:jc w:val="left"/>
      </w:pPr>
      <w:r w:rsidRPr="252BFD6F" w:rsidR="515AE2C0">
        <w:rPr>
          <w:i w:val="0"/>
          <w:iCs w:val="0"/>
        </w:rPr>
        <w:t>Determining</w:t>
      </w:r>
      <w:r w:rsidRPr="252BFD6F" w:rsidR="515AE2C0">
        <w:rPr>
          <w:i w:val="0"/>
          <w:iCs w:val="0"/>
        </w:rPr>
        <w:t xml:space="preserve"> the nitrate load per unit area allows direct comparison between catchments of </w:t>
      </w:r>
      <w:r w:rsidRPr="252BFD6F" w:rsidR="515AE2C0">
        <w:rPr>
          <w:i w:val="0"/>
          <w:iCs w:val="0"/>
        </w:rPr>
        <w:t>different sizes</w:t>
      </w:r>
      <w:r w:rsidRPr="252BFD6F" w:rsidR="515AE2C0">
        <w:rPr>
          <w:i w:val="0"/>
          <w:iCs w:val="0"/>
        </w:rPr>
        <w:t xml:space="preserve"> and helps </w:t>
      </w:r>
      <w:r w:rsidRPr="252BFD6F" w:rsidR="515AE2C0">
        <w:rPr>
          <w:i w:val="0"/>
          <w:iCs w:val="0"/>
        </w:rPr>
        <w:t>identify</w:t>
      </w:r>
      <w:r w:rsidRPr="252BFD6F" w:rsidR="515AE2C0">
        <w:rPr>
          <w:i w:val="0"/>
          <w:iCs w:val="0"/>
        </w:rPr>
        <w:t xml:space="preserve"> whether a catchment is contributing excessive nutrient pollution.</w:t>
      </w:r>
      <w:r w:rsidRPr="252BFD6F" w:rsidR="07ED372D">
        <w:rPr>
          <w:i w:val="0"/>
          <w:iCs w:val="0"/>
        </w:rPr>
        <w:t xml:space="preserve"> It can also be good to undertake monitoring to </w:t>
      </w:r>
      <w:r w:rsidRPr="252BFD6F" w:rsidR="7E46FB4A">
        <w:rPr>
          <w:i w:val="0"/>
          <w:iCs w:val="0"/>
        </w:rPr>
        <w:t>test</w:t>
      </w:r>
      <w:r w:rsidRPr="252BFD6F" w:rsidR="07ED372D">
        <w:rPr>
          <w:i w:val="0"/>
          <w:iCs w:val="0"/>
        </w:rPr>
        <w:t xml:space="preserve"> mitigation efforts to see if the measures </w:t>
      </w:r>
      <w:r w:rsidRPr="252BFD6F" w:rsidR="2B288061">
        <w:rPr>
          <w:i w:val="0"/>
          <w:iCs w:val="0"/>
        </w:rPr>
        <w:t>are effective.</w:t>
      </w:r>
    </w:p>
    <w:p w:rsidR="5CA84244" w:rsidP="252BFD6F" w:rsidRDefault="5CA84244" w14:paraId="0D0C9F3A" w14:textId="05CA03AA">
      <w:pPr>
        <w:pStyle w:val="Normal"/>
        <w:jc w:val="left"/>
        <w:rPr>
          <w:i w:val="1"/>
          <w:iCs w:val="1"/>
        </w:rPr>
      </w:pPr>
      <w:r w:rsidRPr="252BFD6F" w:rsidR="5CA84244">
        <w:rPr>
          <w:i w:val="1"/>
          <w:iCs w:val="1"/>
        </w:rPr>
        <w:t>Question 3</w:t>
      </w:r>
    </w:p>
    <w:p w:rsidR="4ED77809" w:rsidP="252BFD6F" w:rsidRDefault="4ED77809" w14:paraId="18AD570E" w14:textId="044F6A37">
      <w:pPr>
        <w:pStyle w:val="Normal"/>
        <w:jc w:val="left"/>
        <w:rPr>
          <w:i w:val="1"/>
          <w:iCs w:val="1"/>
        </w:rPr>
      </w:pPr>
      <w:r w:rsidRPr="252BFD6F" w:rsidR="4ED77809">
        <w:rPr>
          <w:i w:val="1"/>
          <w:iCs w:val="1"/>
        </w:rPr>
        <w:t>Global Water Hotspots</w:t>
      </w:r>
    </w:p>
    <w:p w:rsidR="4ED77809" w:rsidP="252BFD6F" w:rsidRDefault="4ED77809" w14:paraId="2B360B3E" w14:textId="6982B245">
      <w:pPr>
        <w:pStyle w:val="Normal"/>
        <w:jc w:val="left"/>
        <w:rPr>
          <w:i w:val="0"/>
          <w:iCs w:val="0"/>
        </w:rPr>
      </w:pPr>
      <w:r w:rsidRPr="252BFD6F" w:rsidR="4ED77809">
        <w:rPr>
          <w:i w:val="0"/>
          <w:iCs w:val="0"/>
        </w:rPr>
        <w:t xml:space="preserve">Water is essential for life, agriculture, energy </w:t>
      </w:r>
      <w:r w:rsidRPr="252BFD6F" w:rsidR="4ED77809">
        <w:rPr>
          <w:i w:val="0"/>
          <w:iCs w:val="0"/>
        </w:rPr>
        <w:t>production</w:t>
      </w:r>
      <w:r w:rsidRPr="252BFD6F" w:rsidR="4ED77809">
        <w:rPr>
          <w:i w:val="0"/>
          <w:iCs w:val="0"/>
        </w:rPr>
        <w:t xml:space="preserve"> and economic development. Although water covers most of the Earth’s surface, only a small proportion is available as accessible freshwater. </w:t>
      </w:r>
      <w:r w:rsidRPr="252BFD6F" w:rsidR="62C4DEB0">
        <w:rPr>
          <w:i w:val="0"/>
          <w:iCs w:val="0"/>
        </w:rPr>
        <w:t>Factors such as i</w:t>
      </w:r>
      <w:r w:rsidRPr="252BFD6F" w:rsidR="4ED77809">
        <w:rPr>
          <w:i w:val="0"/>
          <w:iCs w:val="0"/>
        </w:rPr>
        <w:t>ncreasing demand, climate change</w:t>
      </w:r>
      <w:r w:rsidRPr="252BFD6F" w:rsidR="04C67E49">
        <w:rPr>
          <w:i w:val="0"/>
          <w:iCs w:val="0"/>
        </w:rPr>
        <w:t xml:space="preserve"> and</w:t>
      </w:r>
      <w:r w:rsidRPr="252BFD6F" w:rsidR="4ED77809">
        <w:rPr>
          <w:i w:val="0"/>
          <w:iCs w:val="0"/>
        </w:rPr>
        <w:t xml:space="preserve"> </w:t>
      </w:r>
      <w:r w:rsidRPr="252BFD6F" w:rsidR="4ED77809">
        <w:rPr>
          <w:i w:val="0"/>
          <w:iCs w:val="0"/>
        </w:rPr>
        <w:t>pollution</w:t>
      </w:r>
      <w:r w:rsidRPr="252BFD6F" w:rsidR="4ED77809">
        <w:rPr>
          <w:i w:val="0"/>
          <w:iCs w:val="0"/>
        </w:rPr>
        <w:t xml:space="preserve"> have created severe pressures on </w:t>
      </w:r>
      <w:r w:rsidRPr="252BFD6F" w:rsidR="25B19FA1">
        <w:rPr>
          <w:i w:val="0"/>
          <w:iCs w:val="0"/>
        </w:rPr>
        <w:t>watercourses</w:t>
      </w:r>
      <w:r w:rsidRPr="252BFD6F" w:rsidR="4ED77809">
        <w:rPr>
          <w:i w:val="0"/>
          <w:iCs w:val="0"/>
        </w:rPr>
        <w:t xml:space="preserve"> around the world. Where water resources are shared between countries or between competing sectors</w:t>
      </w:r>
      <w:r w:rsidRPr="252BFD6F" w:rsidR="550CEE74">
        <w:rPr>
          <w:i w:val="0"/>
          <w:iCs w:val="0"/>
        </w:rPr>
        <w:t xml:space="preserve">, </w:t>
      </w:r>
      <w:r w:rsidRPr="252BFD6F" w:rsidR="4ED77809">
        <w:rPr>
          <w:i w:val="0"/>
          <w:iCs w:val="0"/>
        </w:rPr>
        <w:t xml:space="preserve">tensions can develop into conflict. According to the World Water Conflict Chronology, more than 2,700 water-related conflicts have been recorded globally (World Water, 2026). </w:t>
      </w:r>
    </w:p>
    <w:p w:rsidR="4ED77809" w:rsidP="252BFD6F" w:rsidRDefault="4ED77809" w14:paraId="4BEDA640" w14:textId="64DE0335">
      <w:pPr>
        <w:pStyle w:val="Normal"/>
        <w:suppressLineNumbers w:val="0"/>
        <w:bidi w:val="0"/>
        <w:spacing w:before="0" w:beforeAutospacing="off" w:after="160" w:afterAutospacing="off" w:line="279" w:lineRule="auto"/>
        <w:ind w:left="0" w:right="0"/>
        <w:jc w:val="left"/>
      </w:pPr>
      <w:r w:rsidRPr="252BFD6F" w:rsidR="4ED77809">
        <w:rPr>
          <w:i w:val="0"/>
          <w:iCs w:val="0"/>
        </w:rPr>
        <w:t xml:space="preserve">This essay examines the main global water hot spots, </w:t>
      </w:r>
      <w:r w:rsidRPr="252BFD6F" w:rsidR="4ED77809">
        <w:rPr>
          <w:i w:val="0"/>
          <w:iCs w:val="0"/>
        </w:rPr>
        <w:t>providing</w:t>
      </w:r>
      <w:r w:rsidRPr="252BFD6F" w:rsidR="4ED77809">
        <w:rPr>
          <w:i w:val="0"/>
          <w:iCs w:val="0"/>
        </w:rPr>
        <w:t xml:space="preserve"> at least one example from each continent. For each case, the nature of the conflict is described, potential solutions are discussed, and </w:t>
      </w:r>
      <w:r w:rsidRPr="252BFD6F" w:rsidR="04DFAA44">
        <w:rPr>
          <w:i w:val="0"/>
          <w:iCs w:val="0"/>
        </w:rPr>
        <w:t>we look at</w:t>
      </w:r>
      <w:r w:rsidRPr="252BFD6F" w:rsidR="4ED77809">
        <w:rPr>
          <w:i w:val="0"/>
          <w:iCs w:val="0"/>
        </w:rPr>
        <w:t xml:space="preserve"> how water can be used more sustainably</w:t>
      </w:r>
      <w:r w:rsidRPr="252BFD6F" w:rsidR="240E43D0">
        <w:rPr>
          <w:i w:val="0"/>
          <w:iCs w:val="0"/>
        </w:rPr>
        <w:t>.</w:t>
      </w:r>
    </w:p>
    <w:p w:rsidR="252BFD6F" w:rsidP="252BFD6F" w:rsidRDefault="252BFD6F" w14:paraId="3EAE302D" w14:textId="0C5159C6">
      <w:pPr>
        <w:pStyle w:val="Normal"/>
        <w:jc w:val="left"/>
        <w:rPr>
          <w:i w:val="0"/>
          <w:iCs w:val="0"/>
        </w:rPr>
      </w:pPr>
    </w:p>
    <w:p w:rsidR="4ED77809" w:rsidP="252BFD6F" w:rsidRDefault="4ED77809" w14:paraId="5CDBAE21" w14:textId="5A8B6FA2">
      <w:pPr>
        <w:pStyle w:val="Normal"/>
        <w:jc w:val="left"/>
        <w:rPr>
          <w:i w:val="1"/>
          <w:iCs w:val="1"/>
        </w:rPr>
      </w:pPr>
      <w:r w:rsidRPr="252BFD6F" w:rsidR="4ED77809">
        <w:rPr>
          <w:i w:val="1"/>
          <w:iCs w:val="1"/>
        </w:rPr>
        <w:t>Africa: The Nile River Basin</w:t>
      </w:r>
    </w:p>
    <w:p w:rsidR="4ED77809" w:rsidP="252BFD6F" w:rsidRDefault="4ED77809" w14:paraId="43F31877" w14:textId="2181E815">
      <w:pPr>
        <w:pStyle w:val="Normal"/>
        <w:jc w:val="left"/>
      </w:pPr>
      <w:r w:rsidRPr="252BFD6F" w:rsidR="4ED77809">
        <w:rPr>
          <w:i w:val="0"/>
          <w:iCs w:val="0"/>
        </w:rPr>
        <w:t xml:space="preserve">The Nile River is one of the world’s longest rivers and is shared by 11 countries. The most significant current dispute involves Ethiopia, </w:t>
      </w:r>
      <w:r w:rsidRPr="252BFD6F" w:rsidR="4ED77809">
        <w:rPr>
          <w:i w:val="0"/>
          <w:iCs w:val="0"/>
        </w:rPr>
        <w:t>Sudan</w:t>
      </w:r>
      <w:r w:rsidRPr="252BFD6F" w:rsidR="4ED77809">
        <w:rPr>
          <w:i w:val="0"/>
          <w:iCs w:val="0"/>
        </w:rPr>
        <w:t xml:space="preserve"> and Egypt over the Grand Ethiopian Renaissance Dam. Ethiopia views the dam as a major source of renewable electricity and economic growth, while Egypt fears that reservoir filling and drought conditions could reduce flows to a country that relies on the Nile for </w:t>
      </w:r>
      <w:r w:rsidRPr="252BFD6F" w:rsidR="4ED77809">
        <w:rPr>
          <w:i w:val="0"/>
          <w:iCs w:val="0"/>
        </w:rPr>
        <w:t>almost all</w:t>
      </w:r>
      <w:r w:rsidRPr="252BFD6F" w:rsidR="4ED77809">
        <w:rPr>
          <w:i w:val="0"/>
          <w:iCs w:val="0"/>
        </w:rPr>
        <w:t xml:space="preserve"> of its freshwater needs (Nile Basin Initiative, 2026).</w:t>
      </w:r>
    </w:p>
    <w:p w:rsidR="4ED77809" w:rsidP="252BFD6F" w:rsidRDefault="4ED77809" w14:paraId="2DD46994" w14:textId="3334B3E1">
      <w:pPr>
        <w:pStyle w:val="Normal"/>
        <w:jc w:val="left"/>
      </w:pPr>
      <w:r w:rsidRPr="252BFD6F" w:rsidR="4ED77809">
        <w:rPr>
          <w:i w:val="0"/>
          <w:iCs w:val="0"/>
        </w:rPr>
        <w:t>The dispute illustrates how upstream development can threaten downstream water security. A practical solution is a legally binding agreement covering reservoir filling rates, drought management and real-time data sharing. Joint monitoring and trust-building measures could help all parties benefit from hydropower while reducing risk to downstream users.</w:t>
      </w:r>
    </w:p>
    <w:p w:rsidR="4ED77809" w:rsidP="252BFD6F" w:rsidRDefault="4ED77809" w14:paraId="682B659F" w14:textId="6DBD62CA">
      <w:pPr>
        <w:pStyle w:val="Normal"/>
        <w:jc w:val="left"/>
      </w:pPr>
      <w:r w:rsidRPr="252BFD6F" w:rsidR="4ED77809">
        <w:rPr>
          <w:i w:val="0"/>
          <w:iCs w:val="0"/>
        </w:rPr>
        <w:t>Sustainable water use in the Nile Basin also requires improved irrigation efficiency in Egypt and Sudan, watershed protection in Ethiopia and regional cooperation through institutions such as the Nile Basin Initiative (Nile Basin Initiative, 2026).</w:t>
      </w:r>
    </w:p>
    <w:p w:rsidR="252BFD6F" w:rsidP="252BFD6F" w:rsidRDefault="252BFD6F" w14:paraId="3F5135AD" w14:textId="23E506F6">
      <w:pPr>
        <w:pStyle w:val="Normal"/>
        <w:jc w:val="left"/>
        <w:rPr>
          <w:i w:val="0"/>
          <w:iCs w:val="0"/>
        </w:rPr>
      </w:pPr>
    </w:p>
    <w:p w:rsidR="4ED77809" w:rsidP="252BFD6F" w:rsidRDefault="4ED77809" w14:paraId="3E1B6D6B" w14:textId="273844FF">
      <w:pPr>
        <w:pStyle w:val="Normal"/>
        <w:jc w:val="left"/>
        <w:rPr>
          <w:i w:val="1"/>
          <w:iCs w:val="1"/>
        </w:rPr>
      </w:pPr>
      <w:r w:rsidRPr="252BFD6F" w:rsidR="4ED77809">
        <w:rPr>
          <w:i w:val="1"/>
          <w:iCs w:val="1"/>
        </w:rPr>
        <w:t>Asia: The Indus River Basin</w:t>
      </w:r>
    </w:p>
    <w:p w:rsidR="4ED77809" w:rsidP="252BFD6F" w:rsidRDefault="4ED77809" w14:paraId="12C8566E" w14:textId="5AC179C3">
      <w:pPr>
        <w:pStyle w:val="Normal"/>
        <w:jc w:val="left"/>
      </w:pPr>
      <w:r w:rsidRPr="252BFD6F" w:rsidR="4ED77809">
        <w:rPr>
          <w:i w:val="0"/>
          <w:iCs w:val="0"/>
        </w:rPr>
        <w:t>The Indus River is shared primarily by India and Pakistan. The basin supports more than 300 million people and underpins Pakistan’s irrigation-based agriculture. Political tensions between the two countries, particularly over Kashmir, have increased concerns about upstream dams and diversions (World Bank, 2018).</w:t>
      </w:r>
    </w:p>
    <w:p w:rsidR="4ED77809" w:rsidP="252BFD6F" w:rsidRDefault="4ED77809" w14:paraId="5EC37DE3" w14:textId="630750E0">
      <w:pPr>
        <w:pStyle w:val="Normal"/>
        <w:jc w:val="left"/>
      </w:pPr>
      <w:r w:rsidRPr="252BFD6F" w:rsidR="4ED77809">
        <w:rPr>
          <w:i w:val="0"/>
          <w:iCs w:val="0"/>
        </w:rPr>
        <w:t>The 1960 Indus Waters Treaty is widely regarded as one of the most successful transboundary water treaties in the world. Despite several wars and recurring disputes, the treaty has remained in force and has provided a formal mechanism for conflict resolution (World Bank, 2018).</w:t>
      </w:r>
    </w:p>
    <w:p w:rsidR="4ED77809" w:rsidP="252BFD6F" w:rsidRDefault="4ED77809" w14:paraId="728BC4BF" w14:textId="5BED5982">
      <w:pPr>
        <w:pStyle w:val="Normal"/>
        <w:jc w:val="left"/>
      </w:pPr>
      <w:r w:rsidRPr="252BFD6F" w:rsidR="4ED77809">
        <w:rPr>
          <w:i w:val="0"/>
          <w:iCs w:val="0"/>
        </w:rPr>
        <w:t>However, climate change is increasing glacier melt, altering river flows and intensifying floods and droughts. Updating the treaty to include climate adaptation, improved hydrological data sharing and ecosystem protection would strengthen long-term water security. Sustainable water use also depends on reducing leakage in irrigation canals, adopting drip irrigation and shifting away from highly water-intensive crops.</w:t>
      </w:r>
    </w:p>
    <w:p w:rsidR="252BFD6F" w:rsidP="252BFD6F" w:rsidRDefault="252BFD6F" w14:paraId="4DF4C98D" w14:textId="7F6E448F">
      <w:pPr>
        <w:pStyle w:val="Normal"/>
        <w:jc w:val="left"/>
        <w:rPr>
          <w:i w:val="0"/>
          <w:iCs w:val="0"/>
        </w:rPr>
      </w:pPr>
    </w:p>
    <w:p w:rsidR="4ED77809" w:rsidP="252BFD6F" w:rsidRDefault="4ED77809" w14:paraId="42E226E3" w14:textId="44A8A7C5">
      <w:pPr>
        <w:pStyle w:val="Normal"/>
        <w:jc w:val="left"/>
        <w:rPr>
          <w:i w:val="1"/>
          <w:iCs w:val="1"/>
        </w:rPr>
      </w:pPr>
      <w:r w:rsidRPr="252BFD6F" w:rsidR="4ED77809">
        <w:rPr>
          <w:i w:val="1"/>
          <w:iCs w:val="1"/>
        </w:rPr>
        <w:t>Europe: The Danube River Basin</w:t>
      </w:r>
    </w:p>
    <w:p w:rsidR="4ED77809" w:rsidP="252BFD6F" w:rsidRDefault="4ED77809" w14:paraId="489DB8AC" w14:textId="503AB528">
      <w:pPr>
        <w:pStyle w:val="Normal"/>
        <w:jc w:val="left"/>
      </w:pPr>
      <w:r w:rsidRPr="252BFD6F" w:rsidR="4ED77809">
        <w:rPr>
          <w:i w:val="0"/>
          <w:iCs w:val="0"/>
        </w:rPr>
        <w:t>The Danube River flows through or borders 19 countries, making it the world’s most international river basin. Unlike some other hotspots, the main issues are not military tensions but disputes over pollution, navigation, hydropower and habitat conservation (ICPDR, 2026).</w:t>
      </w:r>
    </w:p>
    <w:p w:rsidR="4ED77809" w:rsidP="252BFD6F" w:rsidRDefault="4ED77809" w14:paraId="3602EC40" w14:textId="01EA9D52">
      <w:pPr>
        <w:pStyle w:val="Normal"/>
        <w:jc w:val="left"/>
      </w:pPr>
      <w:r w:rsidRPr="252BFD6F" w:rsidR="4ED77809">
        <w:rPr>
          <w:i w:val="0"/>
          <w:iCs w:val="0"/>
        </w:rPr>
        <w:t>Agricultural runoff, untreated wastewater and industrial pollution have historically degraded water quality. At the same time, river engineering has reduced wetlands and biodiversity. These competing pressures require coordinated management among many countries.</w:t>
      </w:r>
    </w:p>
    <w:p w:rsidR="4ED77809" w:rsidP="252BFD6F" w:rsidRDefault="4ED77809" w14:paraId="773A6273" w14:textId="3C83670E">
      <w:pPr>
        <w:pStyle w:val="Normal"/>
        <w:jc w:val="left"/>
      </w:pPr>
      <w:r w:rsidRPr="252BFD6F" w:rsidR="4ED77809">
        <w:rPr>
          <w:i w:val="0"/>
          <w:iCs w:val="0"/>
        </w:rPr>
        <w:t>The International Commission for the Protection of the Danube River (ICPDR) provides an effective model of cooperation by coordinating pollution control, flood management and ecological restoration (ICPDR, 2026). Sustainable use in the basin includes restoring floodplains, reducing nutrient inputs and upgrading sewage treatment works.</w:t>
      </w:r>
    </w:p>
    <w:p w:rsidR="252BFD6F" w:rsidP="252BFD6F" w:rsidRDefault="252BFD6F" w14:paraId="7FCB4692" w14:textId="2314E659">
      <w:pPr>
        <w:pStyle w:val="Normal"/>
        <w:jc w:val="left"/>
        <w:rPr>
          <w:i w:val="0"/>
          <w:iCs w:val="0"/>
        </w:rPr>
      </w:pPr>
    </w:p>
    <w:p w:rsidR="4ED77809" w:rsidP="252BFD6F" w:rsidRDefault="4ED77809" w14:paraId="10483027" w14:textId="3D2D191C">
      <w:pPr>
        <w:pStyle w:val="Normal"/>
        <w:jc w:val="left"/>
        <w:rPr>
          <w:i w:val="1"/>
          <w:iCs w:val="1"/>
        </w:rPr>
      </w:pPr>
      <w:r w:rsidRPr="252BFD6F" w:rsidR="4ED77809">
        <w:rPr>
          <w:i w:val="1"/>
          <w:iCs w:val="1"/>
        </w:rPr>
        <w:t>North America: The Colorado River Basin</w:t>
      </w:r>
    </w:p>
    <w:p w:rsidR="4ED77809" w:rsidP="252BFD6F" w:rsidRDefault="4ED77809" w14:paraId="1B5EF579" w14:textId="31B08E2A">
      <w:pPr>
        <w:pStyle w:val="Normal"/>
        <w:jc w:val="left"/>
      </w:pPr>
      <w:r w:rsidRPr="252BFD6F" w:rsidR="4ED77809">
        <w:rPr>
          <w:i w:val="0"/>
          <w:iCs w:val="0"/>
        </w:rPr>
        <w:t>The Colorado River supplies water to seven U.S. states, several Native American tribes and Mexico. It supports around 40 million people and extensive agricultural areas. However, the river has been over-allocated for decades, and prolonged drought combined with climate change has reduced flows significantly. Reservoirs such as Lake Mead and Lake Powell have reached historically low levels (U.S. Bureau of Reclamation, 2026).</w:t>
      </w:r>
    </w:p>
    <w:p w:rsidR="4ED77809" w:rsidP="252BFD6F" w:rsidRDefault="4ED77809" w14:paraId="3751F580" w14:textId="0CC6792E">
      <w:pPr>
        <w:pStyle w:val="Normal"/>
        <w:jc w:val="left"/>
      </w:pPr>
      <w:r w:rsidRPr="252BFD6F" w:rsidR="4ED77809">
        <w:rPr>
          <w:i w:val="0"/>
          <w:iCs w:val="0"/>
        </w:rPr>
        <w:t>The conflict is largely between urban areas, farmers, environmental interests and different states competing for shrinking supplies. Solutions include renegotiating water allocations, investing in wastewater recycling, reducing outdoor water use and modernising irrigation.</w:t>
      </w:r>
    </w:p>
    <w:p w:rsidR="4ED77809" w:rsidP="252BFD6F" w:rsidRDefault="4ED77809" w14:paraId="17221661" w14:textId="1C78D08B">
      <w:pPr>
        <w:pStyle w:val="Normal"/>
        <w:jc w:val="left"/>
      </w:pPr>
      <w:r w:rsidRPr="252BFD6F" w:rsidR="4ED77809">
        <w:rPr>
          <w:i w:val="0"/>
          <w:iCs w:val="0"/>
        </w:rPr>
        <w:t>More sustainable use also involves pricing water to reflect scarcity, encouraging drought-tolerant landscaping and protecting environmental flows needed for river ecosystems and delta wetlands.</w:t>
      </w:r>
    </w:p>
    <w:p w:rsidR="252BFD6F" w:rsidP="252BFD6F" w:rsidRDefault="252BFD6F" w14:paraId="46E1B435" w14:textId="4932162D">
      <w:pPr>
        <w:pStyle w:val="Normal"/>
        <w:jc w:val="left"/>
        <w:rPr>
          <w:i w:val="0"/>
          <w:iCs w:val="0"/>
        </w:rPr>
      </w:pPr>
    </w:p>
    <w:p w:rsidR="4ED77809" w:rsidP="252BFD6F" w:rsidRDefault="4ED77809" w14:paraId="2229B8CA" w14:textId="5699A136">
      <w:pPr>
        <w:pStyle w:val="Normal"/>
        <w:jc w:val="left"/>
        <w:rPr>
          <w:i w:val="1"/>
          <w:iCs w:val="1"/>
        </w:rPr>
      </w:pPr>
      <w:r w:rsidRPr="252BFD6F" w:rsidR="4ED77809">
        <w:rPr>
          <w:i w:val="1"/>
          <w:iCs w:val="1"/>
        </w:rPr>
        <w:t>South America: The São Francisco River Basin</w:t>
      </w:r>
    </w:p>
    <w:p w:rsidR="4ED77809" w:rsidP="252BFD6F" w:rsidRDefault="4ED77809" w14:paraId="4D081505" w14:textId="0F159080">
      <w:pPr>
        <w:pStyle w:val="Normal"/>
        <w:jc w:val="left"/>
      </w:pPr>
      <w:r w:rsidRPr="252BFD6F" w:rsidR="4ED77809">
        <w:rPr>
          <w:i w:val="0"/>
          <w:iCs w:val="0"/>
        </w:rPr>
        <w:t xml:space="preserve">The São Francisco River is one of Brazil’s most important rivers and supports hydropower, irrigation, </w:t>
      </w:r>
      <w:r w:rsidRPr="252BFD6F" w:rsidR="4ED77809">
        <w:rPr>
          <w:i w:val="0"/>
          <w:iCs w:val="0"/>
        </w:rPr>
        <w:t>fisheries</w:t>
      </w:r>
      <w:r w:rsidRPr="252BFD6F" w:rsidR="4ED77809">
        <w:rPr>
          <w:i w:val="0"/>
          <w:iCs w:val="0"/>
        </w:rPr>
        <w:t xml:space="preserve"> and domestic water supply. Conflict has </w:t>
      </w:r>
      <w:r w:rsidRPr="252BFD6F" w:rsidR="4ED77809">
        <w:rPr>
          <w:i w:val="0"/>
          <w:iCs w:val="0"/>
        </w:rPr>
        <w:t>emerged</w:t>
      </w:r>
      <w:r w:rsidRPr="252BFD6F" w:rsidR="4ED77809">
        <w:rPr>
          <w:i w:val="0"/>
          <w:iCs w:val="0"/>
        </w:rPr>
        <w:t xml:space="preserve"> over inter-basin transfers, dam construction and declining flows caused by drought and land degradation.</w:t>
      </w:r>
    </w:p>
    <w:p w:rsidR="4ED77809" w:rsidP="252BFD6F" w:rsidRDefault="4ED77809" w14:paraId="569BED6F" w14:textId="11029B34">
      <w:pPr>
        <w:pStyle w:val="Normal"/>
        <w:jc w:val="left"/>
      </w:pPr>
      <w:r w:rsidRPr="252BFD6F" w:rsidR="4ED77809">
        <w:rPr>
          <w:i w:val="0"/>
          <w:iCs w:val="0"/>
        </w:rPr>
        <w:t>Communities downstream argue that water diversions and regulation have reduced ecological health and livelihoods. Farmers and cities, meanwhile, depend on a reliable supply.</w:t>
      </w:r>
    </w:p>
    <w:p w:rsidR="4ED77809" w:rsidP="252BFD6F" w:rsidRDefault="4ED77809" w14:paraId="1F546B47" w14:textId="5E598A8F">
      <w:pPr>
        <w:pStyle w:val="Normal"/>
        <w:jc w:val="left"/>
      </w:pPr>
      <w:r w:rsidRPr="252BFD6F" w:rsidR="4ED77809">
        <w:rPr>
          <w:i w:val="0"/>
          <w:iCs w:val="0"/>
        </w:rPr>
        <w:t>Potential solutions include setting minimum environmental flows, improving watershed restoration and strengthening enforcement of water permits. Reforestation of degraded catchments can improve infiltration, reduce erosion and enhance dry-season flows. Sustainable use also requires more efficient irrigation and improved urban water management.</w:t>
      </w:r>
    </w:p>
    <w:p w:rsidR="252BFD6F" w:rsidP="252BFD6F" w:rsidRDefault="252BFD6F" w14:paraId="2AB81F68" w14:textId="164F43C8">
      <w:pPr>
        <w:pStyle w:val="Normal"/>
        <w:jc w:val="left"/>
        <w:rPr>
          <w:i w:val="0"/>
          <w:iCs w:val="0"/>
        </w:rPr>
      </w:pPr>
    </w:p>
    <w:p w:rsidR="4ED77809" w:rsidP="252BFD6F" w:rsidRDefault="4ED77809" w14:paraId="294405D0" w14:textId="10336C9F">
      <w:pPr>
        <w:pStyle w:val="Normal"/>
        <w:jc w:val="left"/>
        <w:rPr>
          <w:i w:val="1"/>
          <w:iCs w:val="1"/>
        </w:rPr>
      </w:pPr>
      <w:r w:rsidRPr="252BFD6F" w:rsidR="4ED77809">
        <w:rPr>
          <w:i w:val="1"/>
          <w:iCs w:val="1"/>
        </w:rPr>
        <w:t>Australia: The Murray–Darling Basin</w:t>
      </w:r>
    </w:p>
    <w:p w:rsidR="4ED77809" w:rsidP="252BFD6F" w:rsidRDefault="4ED77809" w14:paraId="5C608B2D" w14:textId="67042E6D">
      <w:pPr>
        <w:pStyle w:val="Normal"/>
        <w:jc w:val="left"/>
      </w:pPr>
      <w:r w:rsidRPr="252BFD6F" w:rsidR="4ED77809">
        <w:rPr>
          <w:i w:val="0"/>
          <w:iCs w:val="0"/>
        </w:rPr>
        <w:t>The Murray–Darling Basin is Australia’s largest river system and supports most of the country’s irrigated agriculture. Over-abstraction, prolonged drought and salinity have contributed to major ecological decline, including wetland degradation and fish kills (Murray–Darling Basin Authority, 2026).</w:t>
      </w:r>
    </w:p>
    <w:p w:rsidR="4ED77809" w:rsidP="252BFD6F" w:rsidRDefault="4ED77809" w14:paraId="210E142E" w14:textId="6B84720B">
      <w:pPr>
        <w:pStyle w:val="Normal"/>
        <w:jc w:val="left"/>
      </w:pPr>
      <w:r w:rsidRPr="252BFD6F" w:rsidR="4ED77809">
        <w:rPr>
          <w:i w:val="0"/>
          <w:iCs w:val="0"/>
        </w:rPr>
        <w:t>The main conflict is between irrigators, regional communities and environmental groups. Farmers need water for crops such as cotton and rice, while conservationists argue that too much extraction threatens river ecosystems.</w:t>
      </w:r>
    </w:p>
    <w:p w:rsidR="4ED77809" w:rsidP="252BFD6F" w:rsidRDefault="4ED77809" w14:paraId="201EBCE7" w14:textId="794BF54E">
      <w:pPr>
        <w:pStyle w:val="Normal"/>
        <w:jc w:val="left"/>
      </w:pPr>
      <w:r w:rsidRPr="252BFD6F" w:rsidR="4ED77809">
        <w:rPr>
          <w:i w:val="0"/>
          <w:iCs w:val="0"/>
        </w:rPr>
        <w:t>The Murray–Darling Basin Authority coordinates basin-wide management. Sustainable solutions include enforcing extraction limits, purchasing water for environmental purposes, improving metering and adopting less water-intensive farming practices (Murray–Darling Basin Authority, 2026).</w:t>
      </w:r>
    </w:p>
    <w:p w:rsidR="4ED77809" w:rsidP="252BFD6F" w:rsidRDefault="4ED77809" w14:paraId="1B337346" w14:textId="633C9D29">
      <w:pPr>
        <w:pStyle w:val="Normal"/>
        <w:jc w:val="left"/>
      </w:pPr>
      <w:r w:rsidRPr="252BFD6F" w:rsidR="4ED77809">
        <w:rPr>
          <w:i w:val="0"/>
          <w:iCs w:val="0"/>
        </w:rPr>
        <w:t>Antarctica: Freshwater Stored in Ice</w:t>
      </w:r>
    </w:p>
    <w:p w:rsidR="4ED77809" w:rsidP="252BFD6F" w:rsidRDefault="4ED77809" w14:paraId="5447D589" w14:textId="721CEDF0">
      <w:pPr>
        <w:pStyle w:val="Normal"/>
        <w:jc w:val="left"/>
      </w:pPr>
      <w:r w:rsidRPr="252BFD6F" w:rsidR="4ED77809">
        <w:rPr>
          <w:i w:val="0"/>
          <w:iCs w:val="0"/>
        </w:rPr>
        <w:t>Antarctica does not face conventional disputes over rivers, but it contains approximately 70% of the world’s freshwater in ice form (British Antarctic Survey, 2026). The principal concern is accelerating ice loss due to global warming, which contributes to sea-level rise and may alter long-term freshwater availability.</w:t>
      </w:r>
    </w:p>
    <w:p w:rsidR="4ED77809" w:rsidP="252BFD6F" w:rsidRDefault="4ED77809" w14:paraId="4825EB6A" w14:textId="7A6FD331">
      <w:pPr>
        <w:pStyle w:val="Normal"/>
        <w:jc w:val="left"/>
      </w:pPr>
      <w:r w:rsidRPr="252BFD6F" w:rsidR="4ED77809">
        <w:rPr>
          <w:i w:val="0"/>
          <w:iCs w:val="0"/>
        </w:rPr>
        <w:t>The conflict here is indirect: nations benefit from activities that emit greenhouse gases, while the environmental consequences are shared globally. The key solution is rapid reduction of carbon emissions and continued international scientific cooperation under the Antarctic Treaty System.</w:t>
      </w:r>
    </w:p>
    <w:p w:rsidR="67C1D399" w:rsidP="252BFD6F" w:rsidRDefault="67C1D399" w14:paraId="325C1E01" w14:textId="0265D3C9">
      <w:pPr>
        <w:pStyle w:val="Normal"/>
        <w:jc w:val="left"/>
      </w:pPr>
      <w:r w:rsidRPr="252BFD6F" w:rsidR="67C1D399">
        <w:rPr>
          <w:i w:val="0"/>
          <w:iCs w:val="0"/>
        </w:rPr>
        <w:t>Although each hotspot has unique circumstances, several principles apply globally to improve the sustainability of water use. Reducing demand is often more effective than developing new water supplies. Water-efficient appliances, leakage reduction programmes and public behaviour change can significantly lower household and industrial consumption.</w:t>
      </w:r>
    </w:p>
    <w:p w:rsidR="67C1D399" w:rsidP="252BFD6F" w:rsidRDefault="67C1D399" w14:paraId="40F13A1C" w14:textId="0EF2DB7E">
      <w:pPr>
        <w:pStyle w:val="Normal"/>
        <w:jc w:val="left"/>
      </w:pPr>
      <w:r w:rsidRPr="252BFD6F" w:rsidR="67C1D399">
        <w:rPr>
          <w:i w:val="0"/>
          <w:iCs w:val="0"/>
        </w:rPr>
        <w:t>Agriculture accounts for around 70% of global freshwater withdrawals, so improving irrigation efficiency is particularly important (World Water, 2026). Techniques such as drip irrigation, precision farming and selecting crops that require less water can substantially reduce demand while maintaining agricultural productivity.</w:t>
      </w:r>
    </w:p>
    <w:p w:rsidR="67C1D399" w:rsidP="252BFD6F" w:rsidRDefault="67C1D399" w14:paraId="695F6677" w14:textId="6E7052BE">
      <w:pPr>
        <w:pStyle w:val="Normal"/>
        <w:jc w:val="left"/>
      </w:pPr>
      <w:r w:rsidRPr="252BFD6F" w:rsidR="67C1D399">
        <w:rPr>
          <w:i w:val="0"/>
          <w:iCs w:val="0"/>
        </w:rPr>
        <w:t>Wastewater recycling also offers considerable benefits. Treated wastewater can be reused for irrigation, industrial processes and, in some cases, indirect potable supply, reducing pressure on rivers and aquifers. Protecting forests, wetlands and floodplains is equally important because these ecosystems regulate runoff, improve water quality and support biodiversity.</w:t>
      </w:r>
    </w:p>
    <w:p w:rsidR="67C1D399" w:rsidP="252BFD6F" w:rsidRDefault="67C1D399" w14:paraId="7FD0678A" w14:textId="1916AEDD">
      <w:pPr>
        <w:pStyle w:val="Normal"/>
        <w:jc w:val="left"/>
      </w:pPr>
      <w:r w:rsidRPr="252BFD6F" w:rsidR="67C1D399">
        <w:rPr>
          <w:i w:val="0"/>
          <w:iCs w:val="0"/>
        </w:rPr>
        <w:t>Effective governance is essential to ensure that water is allocated fairly and used efficiently. Transparent institutions, accurate monitoring and participation by local communities can improve decision-making and reduce conflict. In transboundary river basins, international cooperation through treaties, joint commissions and open data sharing is critical for building trust and coordinating management.</w:t>
      </w:r>
    </w:p>
    <w:p w:rsidR="67C1D399" w:rsidP="252BFD6F" w:rsidRDefault="67C1D399" w14:paraId="62927F3D" w14:textId="07F360FB">
      <w:pPr>
        <w:pStyle w:val="Normal"/>
        <w:jc w:val="left"/>
      </w:pPr>
      <w:r w:rsidRPr="252BFD6F" w:rsidR="67C1D399">
        <w:rPr>
          <w:i w:val="0"/>
          <w:iCs w:val="0"/>
        </w:rPr>
        <w:t>Finally, reducing greenhouse gas emissions is fundamental to sustainable water management because climate change is increasing the frequency and severity of droughts, floods and glacier loss (British Antarctic Survey, 2026). Together, these approaches can help secure freshwater resources for both human use and ecosystem protection.</w:t>
      </w:r>
    </w:p>
    <w:p w:rsidR="252BFD6F" w:rsidP="252BFD6F" w:rsidRDefault="252BFD6F" w14:paraId="391D90C3" w14:textId="56579536">
      <w:pPr>
        <w:pStyle w:val="Normal"/>
        <w:jc w:val="left"/>
        <w:rPr>
          <w:i w:val="0"/>
          <w:iCs w:val="0"/>
        </w:rPr>
      </w:pPr>
    </w:p>
    <w:p w:rsidR="4ED77809" w:rsidP="252BFD6F" w:rsidRDefault="4ED77809" w14:paraId="3F6DD9FF" w14:textId="05D53FA8">
      <w:pPr>
        <w:pStyle w:val="Normal"/>
        <w:jc w:val="left"/>
      </w:pPr>
      <w:r w:rsidRPr="252BFD6F" w:rsidR="4ED77809">
        <w:rPr>
          <w:i w:val="0"/>
          <w:iCs w:val="0"/>
        </w:rPr>
        <w:t>Conclusion</w:t>
      </w:r>
    </w:p>
    <w:p w:rsidR="4ED77809" w:rsidP="252BFD6F" w:rsidRDefault="4ED77809" w14:paraId="5CCF1CA7" w14:textId="79235CB0">
      <w:pPr>
        <w:pStyle w:val="Normal"/>
        <w:jc w:val="left"/>
      </w:pPr>
      <w:r w:rsidRPr="252BFD6F" w:rsidR="4ED77809">
        <w:rPr>
          <w:i w:val="0"/>
          <w:iCs w:val="0"/>
        </w:rPr>
        <w:t>Water hotspots occur on every continent where competing users depend on limited or shared freshwater resources. In Africa, the Nile illustrates tensions between hydropower development and downstream dependence. In Asia, the Indus demonstrates the importance of durable treaties. In Europe, the Danube shows how cooperative institutions can manage complex environmental pressures. North America’s Colorado River highlights the consequences of over-allocation, while South America’s São Francisco and Australia’s Murray–Darling reveal the ecological costs of excessive abstraction. Antarctica reminds us that climate change threatens the planet’s largest freshwater reserve.</w:t>
      </w:r>
    </w:p>
    <w:p w:rsidR="4ED77809" w:rsidP="252BFD6F" w:rsidRDefault="4ED77809" w14:paraId="6A292216" w14:textId="40D2856B">
      <w:pPr>
        <w:pStyle w:val="Normal"/>
        <w:jc w:val="left"/>
      </w:pPr>
      <w:r w:rsidRPr="252BFD6F" w:rsidR="4ED77809">
        <w:rPr>
          <w:i w:val="0"/>
          <w:iCs w:val="0"/>
        </w:rPr>
        <w:t>Despite these challenges, water does not have to be a source of conflict. Effective governance, technological innovation, ecosystem restoration and international cooperation can transform shared water resources into opportunities for sustainable development. Using water more efficiently and protecting natural systems will be essential if future generations are to enjoy secure and healthy freshwater supplies.</w:t>
      </w:r>
    </w:p>
    <w:p w:rsidR="252BFD6F" w:rsidP="252BFD6F" w:rsidRDefault="252BFD6F" w14:paraId="2360F998" w14:textId="16AA224E">
      <w:pPr>
        <w:pStyle w:val="Normal"/>
        <w:jc w:val="left"/>
        <w:rPr>
          <w:i w:val="0"/>
          <w:iCs w:val="0"/>
        </w:rPr>
      </w:pPr>
    </w:p>
    <w:p w:rsidR="35FA6FF4" w:rsidP="252BFD6F" w:rsidRDefault="35FA6FF4" w14:paraId="10CD6A6F" w14:textId="2A3AED54">
      <w:pPr>
        <w:pStyle w:val="Normal"/>
        <w:jc w:val="left"/>
        <w:rPr>
          <w:i w:val="1"/>
          <w:iCs w:val="1"/>
        </w:rPr>
      </w:pPr>
      <w:r w:rsidRPr="252BFD6F" w:rsidR="35FA6FF4">
        <w:rPr>
          <w:i w:val="1"/>
          <w:iCs w:val="1"/>
        </w:rPr>
        <w:t>Question 4</w:t>
      </w:r>
    </w:p>
    <w:p w:rsidR="252BFD6F" w:rsidP="252BFD6F" w:rsidRDefault="252BFD6F" w14:paraId="64C07238" w14:textId="0E313BDB">
      <w:pPr>
        <w:pStyle w:val="Normal"/>
        <w:jc w:val="left"/>
        <w:rPr>
          <w:i w:val="0"/>
          <w:iCs w:val="0"/>
        </w:rPr>
      </w:pPr>
    </w:p>
    <w:p w:rsidR="0B27277B" w:rsidP="252BFD6F" w:rsidRDefault="0B27277B" w14:paraId="40B8FD08" w14:textId="0B1D5D2B">
      <w:pPr>
        <w:pStyle w:val="Normal"/>
        <w:jc w:val="center"/>
        <w:rPr>
          <w:i w:val="0"/>
          <w:iCs w:val="0"/>
        </w:rPr>
      </w:pPr>
      <w:r w:rsidRPr="252BFD6F" w:rsidR="0B27277B">
        <w:rPr>
          <w:i w:val="0"/>
          <w:iCs w:val="0"/>
        </w:rPr>
        <w:t>DO = DOs – D</w:t>
      </w:r>
    </w:p>
    <w:p w:rsidR="252BFD6F" w:rsidP="252BFD6F" w:rsidRDefault="252BFD6F" w14:paraId="3E6171E6" w14:textId="38F00C31">
      <w:pPr>
        <w:pStyle w:val="Normal"/>
        <w:jc w:val="center"/>
        <w:rPr>
          <w:i w:val="0"/>
          <w:iCs w:val="0"/>
        </w:rPr>
      </w:pPr>
    </w:p>
    <w:p w:rsidR="0B27277B" w:rsidP="252BFD6F" w:rsidRDefault="0B27277B" w14:paraId="29E6001E" w14:textId="1078F633">
      <w:pPr>
        <w:pStyle w:val="Normal"/>
        <w:jc w:val="center"/>
        <w:rPr>
          <w:i w:val="0"/>
          <w:iCs w:val="0"/>
        </w:rPr>
      </w:pPr>
      <w:r w:rsidRPr="252BFD6F" w:rsidR="0B27277B">
        <w:rPr>
          <w:i w:val="0"/>
          <w:iCs w:val="0"/>
        </w:rPr>
        <w:t xml:space="preserve">DO = Dissolved Oxygen </w:t>
      </w:r>
    </w:p>
    <w:p w:rsidR="0B27277B" w:rsidP="252BFD6F" w:rsidRDefault="0B27277B" w14:paraId="3F787122" w14:textId="327AE411">
      <w:pPr>
        <w:pStyle w:val="Normal"/>
        <w:jc w:val="center"/>
        <w:rPr>
          <w:i w:val="0"/>
          <w:iCs w:val="0"/>
        </w:rPr>
      </w:pPr>
      <w:r w:rsidRPr="252BFD6F" w:rsidR="0B27277B">
        <w:rPr>
          <w:i w:val="0"/>
          <w:iCs w:val="0"/>
        </w:rPr>
        <w:t xml:space="preserve">DOs </w:t>
      </w:r>
      <w:r w:rsidRPr="252BFD6F" w:rsidR="06AF6A03">
        <w:rPr>
          <w:i w:val="0"/>
          <w:iCs w:val="0"/>
        </w:rPr>
        <w:t>=</w:t>
      </w:r>
      <w:r w:rsidRPr="252BFD6F" w:rsidR="0B27277B">
        <w:rPr>
          <w:i w:val="0"/>
          <w:iCs w:val="0"/>
        </w:rPr>
        <w:t xml:space="preserve"> Saturation Dissolved Oxygen</w:t>
      </w:r>
    </w:p>
    <w:p w:rsidR="060A2C7E" w:rsidP="252BFD6F" w:rsidRDefault="060A2C7E" w14:paraId="1F925650" w14:textId="24E5DE24">
      <w:pPr>
        <w:pStyle w:val="Normal"/>
        <w:jc w:val="center"/>
        <w:rPr>
          <w:i w:val="0"/>
          <w:iCs w:val="0"/>
        </w:rPr>
      </w:pPr>
      <w:r w:rsidRPr="252BFD6F" w:rsidR="060A2C7E">
        <w:rPr>
          <w:i w:val="0"/>
          <w:iCs w:val="0"/>
        </w:rPr>
        <w:t>D = Oxygen Deficit</w:t>
      </w:r>
    </w:p>
    <w:p w:rsidR="252BFD6F" w:rsidP="252BFD6F" w:rsidRDefault="252BFD6F" w14:paraId="4AC0A614" w14:textId="4C9CEE8F">
      <w:pPr>
        <w:pStyle w:val="Normal"/>
        <w:jc w:val="center"/>
        <w:rPr>
          <w:i w:val="0"/>
          <w:iCs w:val="0"/>
        </w:rPr>
      </w:pPr>
    </w:p>
    <w:p w:rsidR="29908D5B" w:rsidP="252BFD6F" w:rsidRDefault="29908D5B" w14:paraId="1DE24DE5" w14:textId="636D5529">
      <w:pPr>
        <w:pStyle w:val="Normal"/>
        <w:jc w:val="center"/>
        <w:rPr>
          <w:i w:val="0"/>
          <w:iCs w:val="0"/>
        </w:rPr>
      </w:pPr>
      <w:r w:rsidRPr="252BFD6F" w:rsidR="29908D5B">
        <w:rPr>
          <w:i w:val="0"/>
          <w:iCs w:val="0"/>
        </w:rPr>
        <w:t>Chloride Concentration = 0 mg/L</w:t>
      </w:r>
    </w:p>
    <w:p w:rsidR="7FE6DB8C" w:rsidP="252BFD6F" w:rsidRDefault="7FE6DB8C" w14:paraId="77EB8E65" w14:textId="28743346">
      <w:pPr>
        <w:pStyle w:val="Normal"/>
        <w:jc w:val="center"/>
        <w:rPr>
          <w:i w:val="0"/>
          <w:iCs w:val="0"/>
        </w:rPr>
      </w:pPr>
      <w:r w:rsidRPr="252BFD6F" w:rsidR="7FE6DB8C">
        <w:rPr>
          <w:i w:val="0"/>
          <w:iCs w:val="0"/>
        </w:rPr>
        <w:t>At 21°C: DOs = 8.86 mg/L</w:t>
      </w:r>
    </w:p>
    <w:p w:rsidR="2C629123" w:rsidP="252BFD6F" w:rsidRDefault="2C629123" w14:paraId="6150143E" w14:textId="0B057BC5">
      <w:pPr>
        <w:pStyle w:val="Normal"/>
        <w:jc w:val="center"/>
        <w:rPr>
          <w:i w:val="0"/>
          <w:iCs w:val="0"/>
        </w:rPr>
      </w:pPr>
      <w:r w:rsidRPr="252BFD6F" w:rsidR="2C629123">
        <w:rPr>
          <w:i w:val="0"/>
          <w:iCs w:val="0"/>
        </w:rPr>
        <w:t>At 19.4°C: DOs = 9.10 mg/L</w:t>
      </w:r>
    </w:p>
    <w:p w:rsidR="252BFD6F" w:rsidP="252BFD6F" w:rsidRDefault="252BFD6F" w14:paraId="17712792" w14:textId="068A5336">
      <w:pPr>
        <w:pStyle w:val="Normal"/>
        <w:jc w:val="center"/>
        <w:rPr>
          <w:i w:val="0"/>
          <w:iCs w:val="0"/>
        </w:rPr>
      </w:pPr>
    </w:p>
    <w:p w:rsidR="6DA97F56" w:rsidP="252BFD6F" w:rsidRDefault="6DA97F56" w14:paraId="64C03955" w14:textId="22EB0562">
      <w:pPr>
        <w:pStyle w:val="Normal"/>
        <w:jc w:val="center"/>
        <w:rPr>
          <w:i w:val="0"/>
          <w:iCs w:val="0"/>
        </w:rPr>
      </w:pPr>
      <w:r w:rsidRPr="252BFD6F" w:rsidR="6DA97F56">
        <w:rPr>
          <w:i w:val="0"/>
          <w:iCs w:val="0"/>
        </w:rPr>
        <w:t>DO(a) = 8.86 - 4.49 = 4.37 mg/L</w:t>
      </w:r>
    </w:p>
    <w:p w:rsidR="6DA97F56" w:rsidP="252BFD6F" w:rsidRDefault="6DA97F56" w14:paraId="51F092DA" w14:textId="4A38C33D">
      <w:pPr>
        <w:pStyle w:val="Normal"/>
        <w:jc w:val="center"/>
        <w:rPr>
          <w:i w:val="0"/>
          <w:iCs w:val="0"/>
        </w:rPr>
      </w:pPr>
      <w:r w:rsidRPr="252BFD6F" w:rsidR="6DA97F56">
        <w:rPr>
          <w:i w:val="0"/>
          <w:iCs w:val="0"/>
        </w:rPr>
        <w:t>DO(b) = 9.10 - 3.58 = 5.52mg/L</w:t>
      </w:r>
    </w:p>
    <w:p w:rsidR="252BFD6F" w:rsidP="252BFD6F" w:rsidRDefault="252BFD6F" w14:paraId="520394F0" w14:textId="6F193DFE">
      <w:pPr>
        <w:pStyle w:val="Normal"/>
        <w:jc w:val="center"/>
        <w:rPr>
          <w:i w:val="0"/>
          <w:iCs w:val="0"/>
        </w:rPr>
      </w:pPr>
    </w:p>
    <w:p w:rsidR="291377BA" w:rsidP="252BFD6F" w:rsidRDefault="291377BA" w14:paraId="32964DD0" w14:textId="6D9916A3">
      <w:pPr>
        <w:pStyle w:val="Normal"/>
        <w:jc w:val="center"/>
        <w:rPr>
          <w:i w:val="0"/>
          <w:iCs w:val="0"/>
        </w:rPr>
      </w:pPr>
      <w:r w:rsidRPr="252BFD6F" w:rsidR="291377BA">
        <w:rPr>
          <w:i w:val="0"/>
          <w:iCs w:val="0"/>
        </w:rPr>
        <w:t xml:space="preserve">DO(b) = Q(a) DO(a) + </w:t>
      </w:r>
      <w:r w:rsidRPr="252BFD6F" w:rsidR="26243BEE">
        <w:rPr>
          <w:i w:val="0"/>
          <w:iCs w:val="0"/>
        </w:rPr>
        <w:t>Q(c) DO(c) / Q(a) + Q(c)</w:t>
      </w:r>
    </w:p>
    <w:p w:rsidR="252BFD6F" w:rsidP="252BFD6F" w:rsidRDefault="252BFD6F" w14:paraId="17B0A558" w14:textId="58019E4D">
      <w:pPr>
        <w:pStyle w:val="Normal"/>
        <w:jc w:val="center"/>
        <w:rPr>
          <w:i w:val="0"/>
          <w:iCs w:val="0"/>
        </w:rPr>
      </w:pPr>
    </w:p>
    <w:p w:rsidR="26243BEE" w:rsidP="252BFD6F" w:rsidRDefault="26243BEE" w14:paraId="7893987E" w14:textId="42FAC737">
      <w:pPr>
        <w:pStyle w:val="Normal"/>
        <w:jc w:val="center"/>
        <w:rPr>
          <w:i w:val="0"/>
          <w:iCs w:val="0"/>
        </w:rPr>
      </w:pPr>
      <w:r w:rsidRPr="252BFD6F" w:rsidR="26243BEE">
        <w:rPr>
          <w:i w:val="0"/>
          <w:iCs w:val="0"/>
        </w:rPr>
        <w:t>DO(b) = (3.7 x 4.37) + (6.2 x 5.52) / 3.7 + 6.2</w:t>
      </w:r>
      <w:r w:rsidRPr="252BFD6F" w:rsidR="291377BA">
        <w:rPr>
          <w:i w:val="0"/>
          <w:iCs w:val="0"/>
        </w:rPr>
        <w:t xml:space="preserve"> </w:t>
      </w:r>
    </w:p>
    <w:p w:rsidR="68832C38" w:rsidP="252BFD6F" w:rsidRDefault="68832C38" w14:paraId="3D8DE60F" w14:textId="08D34963">
      <w:pPr>
        <w:pStyle w:val="Normal"/>
        <w:jc w:val="center"/>
        <w:rPr>
          <w:i w:val="0"/>
          <w:iCs w:val="0"/>
        </w:rPr>
      </w:pPr>
      <w:r w:rsidRPr="252BFD6F" w:rsidR="68832C38">
        <w:rPr>
          <w:i w:val="0"/>
          <w:iCs w:val="0"/>
        </w:rPr>
        <w:t>DO(b) = 16.17 + 34.22 / 9.9</w:t>
      </w:r>
    </w:p>
    <w:p w:rsidR="14D2BF79" w:rsidP="252BFD6F" w:rsidRDefault="14D2BF79" w14:paraId="4F53C5CB" w14:textId="161D42DE">
      <w:pPr>
        <w:pStyle w:val="Normal"/>
        <w:jc w:val="center"/>
        <w:rPr>
          <w:i w:val="0"/>
          <w:iCs w:val="0"/>
        </w:rPr>
      </w:pPr>
      <w:r w:rsidRPr="252BFD6F" w:rsidR="14D2BF79">
        <w:rPr>
          <w:i w:val="0"/>
          <w:iCs w:val="0"/>
        </w:rPr>
        <w:t>DO(b) = 50.39 / 9.9 = 5.09 mg/L</w:t>
      </w:r>
    </w:p>
    <w:p w:rsidR="252BFD6F" w:rsidP="252BFD6F" w:rsidRDefault="252BFD6F" w14:paraId="49296427" w14:textId="275619CC">
      <w:pPr>
        <w:pStyle w:val="Normal"/>
        <w:jc w:val="left"/>
        <w:rPr>
          <w:i w:val="0"/>
          <w:iCs w:val="0"/>
        </w:rPr>
      </w:pPr>
    </w:p>
    <w:p w:rsidR="252BFD6F" w:rsidP="252BFD6F" w:rsidRDefault="252BFD6F" w14:paraId="2ED872F5" w14:textId="5617E8A8">
      <w:pPr>
        <w:pStyle w:val="Normal"/>
        <w:jc w:val="left"/>
        <w:rPr>
          <w:i w:val="0"/>
          <w:iCs w:val="0"/>
        </w:rPr>
      </w:pPr>
    </w:p>
    <w:p w:rsidR="252BFD6F" w:rsidP="252BFD6F" w:rsidRDefault="252BFD6F" w14:paraId="5A25422B" w14:textId="4E57BED2">
      <w:pPr>
        <w:pStyle w:val="Normal"/>
        <w:jc w:val="left"/>
        <w:rPr>
          <w:i w:val="0"/>
          <w:iCs w:val="0"/>
        </w:rPr>
      </w:pPr>
    </w:p>
    <w:p w:rsidR="252BFD6F" w:rsidP="252BFD6F" w:rsidRDefault="252BFD6F" w14:paraId="0AEC2B28" w14:textId="14AF01D8">
      <w:pPr>
        <w:pStyle w:val="Normal"/>
        <w:jc w:val="left"/>
        <w:rPr>
          <w:i w:val="0"/>
          <w:iCs w:val="0"/>
        </w:rPr>
      </w:pPr>
    </w:p>
    <w:p w:rsidR="252BFD6F" w:rsidP="252BFD6F" w:rsidRDefault="252BFD6F" w14:paraId="7C147691" w14:textId="3CBD3857">
      <w:pPr>
        <w:pStyle w:val="Normal"/>
        <w:jc w:val="center"/>
      </w:pPr>
    </w:p>
    <w:p w:rsidR="7E361F55" w:rsidP="252BFD6F" w:rsidRDefault="7E361F55" w14:paraId="435323C3" w14:textId="02F6E021">
      <w:pPr>
        <w:pStyle w:val="Normal"/>
        <w:jc w:val="center"/>
        <w:rPr>
          <w:b w:val="1"/>
          <w:bCs w:val="1"/>
          <w:i w:val="1"/>
          <w:iCs w:val="1"/>
          <w:u w:val="single"/>
        </w:rPr>
      </w:pPr>
      <w:r w:rsidRPr="252BFD6F" w:rsidR="7E361F55">
        <w:rPr>
          <w:b w:val="1"/>
          <w:bCs w:val="1"/>
          <w:i w:val="1"/>
          <w:iCs w:val="1"/>
          <w:u w:val="single"/>
        </w:rPr>
        <w:t>References</w:t>
      </w:r>
    </w:p>
    <w:p w:rsidR="7E361F55" w:rsidP="252BFD6F" w:rsidRDefault="7E361F55" w14:paraId="794C4451" w14:textId="319F12FD">
      <w:pPr>
        <w:pStyle w:val="Normal"/>
        <w:jc w:val="left"/>
      </w:pPr>
      <w:r w:rsidR="7E361F55">
        <w:rPr/>
        <w:t xml:space="preserve">DEFRA (2025) Reed: Government to cut sewage pollution in half by 2030. Available at: </w:t>
      </w:r>
      <w:hyperlink r:id="R32bed85921cd4c34">
        <w:r w:rsidRPr="252BFD6F" w:rsidR="21E34490">
          <w:rPr>
            <w:rStyle w:val="Hyperlink"/>
          </w:rPr>
          <w:t>https://www.gov.uk/government/news/reed-government-to-cut-sewage-pollution-in-half-by-2030</w:t>
        </w:r>
      </w:hyperlink>
      <w:r w:rsidR="21E34490">
        <w:rPr/>
        <w:t xml:space="preserve"> m</w:t>
      </w:r>
      <w:r w:rsidR="7E361F55">
        <w:rPr/>
        <w:t xml:space="preserve"> (Accessed </w:t>
      </w:r>
      <w:r w:rsidR="5411E70D">
        <w:rPr/>
        <w:t>01</w:t>
      </w:r>
      <w:r w:rsidR="7E361F55">
        <w:rPr/>
        <w:t xml:space="preserve"> </w:t>
      </w:r>
      <w:r w:rsidR="2562E1A8">
        <w:rPr/>
        <w:t>April</w:t>
      </w:r>
      <w:r w:rsidR="7E361F55">
        <w:rPr/>
        <w:t xml:space="preserve"> 2026).</w:t>
      </w:r>
    </w:p>
    <w:p w:rsidR="7E361F55" w:rsidP="252BFD6F" w:rsidRDefault="7E361F55" w14:paraId="09AD44F5" w14:textId="65D01DB4">
      <w:pPr>
        <w:pStyle w:val="Normal"/>
        <w:jc w:val="left"/>
      </w:pPr>
      <w:r w:rsidR="7E361F55">
        <w:rPr/>
        <w:t xml:space="preserve">DEFRA (2026) A new vision for water. Available at: </w:t>
      </w:r>
      <w:hyperlink r:id="Rb81f794271eb4998">
        <w:r w:rsidRPr="252BFD6F" w:rsidR="45DEAC6E">
          <w:rPr>
            <w:rStyle w:val="Hyperlink"/>
          </w:rPr>
          <w:t>https://www.gov.uk/government/publications/a-new-vision-for-water-white-paper/a-new-vision-for-water</w:t>
        </w:r>
      </w:hyperlink>
      <w:r w:rsidR="45DEAC6E">
        <w:rPr/>
        <w:t xml:space="preserve"> </w:t>
      </w:r>
      <w:r w:rsidR="7E361F55">
        <w:rPr/>
        <w:t xml:space="preserve"> (Accessed </w:t>
      </w:r>
      <w:r w:rsidR="0F982349">
        <w:rPr/>
        <w:t>01 April</w:t>
      </w:r>
      <w:r w:rsidR="7E361F55">
        <w:rPr/>
        <w:t xml:space="preserve"> 2026).</w:t>
      </w:r>
    </w:p>
    <w:p w:rsidR="7E361F55" w:rsidP="252BFD6F" w:rsidRDefault="7E361F55" w14:paraId="07EF8A78" w14:textId="0CD43A7F">
      <w:pPr>
        <w:pStyle w:val="Normal"/>
        <w:jc w:val="left"/>
      </w:pPr>
      <w:r w:rsidR="7E361F55">
        <w:rPr/>
        <w:t xml:space="preserve">House of Commons Library (2026) Sewage discharges. Available at: </w:t>
      </w:r>
      <w:hyperlink r:id="Recc1e2a4426a4265">
        <w:r w:rsidRPr="252BFD6F" w:rsidR="0127C992">
          <w:rPr>
            <w:rStyle w:val="Hyperlink"/>
          </w:rPr>
          <w:t>https://commonslibrary.parliament.uk/research-briefings/cbp-10027/</w:t>
        </w:r>
      </w:hyperlink>
      <w:r w:rsidR="0127C992">
        <w:rPr/>
        <w:t xml:space="preserve"> </w:t>
      </w:r>
      <w:r w:rsidR="7F55291B">
        <w:rPr/>
        <w:t xml:space="preserve"> </w:t>
      </w:r>
      <w:r w:rsidR="7E361F55">
        <w:rPr/>
        <w:t xml:space="preserve">(Accessed </w:t>
      </w:r>
      <w:r w:rsidR="3295EDDA">
        <w:rPr/>
        <w:t>05 April</w:t>
      </w:r>
      <w:r w:rsidR="7E361F55">
        <w:rPr/>
        <w:t xml:space="preserve"> 2026).</w:t>
      </w:r>
    </w:p>
    <w:p w:rsidR="7E361F55" w:rsidP="252BFD6F" w:rsidRDefault="7E361F55" w14:paraId="3D8BC6BE" w14:textId="7BE52E27">
      <w:pPr>
        <w:pStyle w:val="Normal"/>
        <w:jc w:val="left"/>
      </w:pPr>
      <w:r w:rsidR="7E361F55">
        <w:rPr/>
        <w:t xml:space="preserve">The Rivers Trust (2026) Sewage in our rivers. Available at: </w:t>
      </w:r>
      <w:hyperlink r:id="R2e1330818e8e42d0">
        <w:r w:rsidRPr="252BFD6F" w:rsidR="417B3DBD">
          <w:rPr>
            <w:rStyle w:val="Hyperlink"/>
          </w:rPr>
          <w:t>https://theriverstrust.org/key-issues/sewage-in-rivers</w:t>
        </w:r>
      </w:hyperlink>
      <w:r w:rsidR="417B3DBD">
        <w:rPr/>
        <w:t xml:space="preserve"> </w:t>
      </w:r>
      <w:r w:rsidR="7E361F55">
        <w:rPr/>
        <w:t xml:space="preserve"> (Accessed </w:t>
      </w:r>
      <w:r w:rsidR="04D6BE44">
        <w:rPr/>
        <w:t>05 April</w:t>
      </w:r>
      <w:r w:rsidR="7E361F55">
        <w:rPr/>
        <w:t xml:space="preserve"> 2026).</w:t>
      </w:r>
    </w:p>
    <w:p w:rsidR="3F57FEB8" w:rsidP="252BFD6F" w:rsidRDefault="3F57FEB8" w14:paraId="5F3ACF22" w14:textId="191C5FEA">
      <w:pPr>
        <w:pStyle w:val="Normal"/>
        <w:jc w:val="left"/>
      </w:pPr>
      <w:r w:rsidR="3F57FEB8">
        <w:rPr/>
        <w:t xml:space="preserve">Yosemite Technologies. (2026). Nitrate in Water: Importance of Measurement &amp; Impact. </w:t>
      </w:r>
      <w:r w:rsidR="3F57FEB8">
        <w:rPr/>
        <w:t>Yosemitesensors</w:t>
      </w:r>
      <w:r w:rsidR="3F57FEB8">
        <w:rPr/>
        <w:t xml:space="preserve">. Available at: </w:t>
      </w:r>
      <w:hyperlink r:id="R5b20cb404fd146aa">
        <w:r w:rsidRPr="252BFD6F" w:rsidR="3F57FEB8">
          <w:rPr>
            <w:rStyle w:val="Hyperlink"/>
          </w:rPr>
          <w:t>https://www.yosemitesensors.com/industrynews/nitrate-in-water.html</w:t>
        </w:r>
      </w:hyperlink>
      <w:r w:rsidR="3F57FEB8">
        <w:rPr/>
        <w:t xml:space="preserve"> </w:t>
      </w:r>
      <w:r w:rsidR="6F29A1B5">
        <w:rPr/>
        <w:t xml:space="preserve"> </w:t>
      </w:r>
      <w:r w:rsidR="3F57FEB8">
        <w:rPr/>
        <w:t>(Accessed 1</w:t>
      </w:r>
      <w:r w:rsidR="5A076844">
        <w:rPr/>
        <w:t>3 April</w:t>
      </w:r>
      <w:r w:rsidR="3F57FEB8">
        <w:rPr/>
        <w:t xml:space="preserve"> 2026).</w:t>
      </w:r>
    </w:p>
    <w:p w:rsidR="7B9E1425" w:rsidP="252BFD6F" w:rsidRDefault="7B9E1425" w14:paraId="098495E4" w14:textId="4E8255AE">
      <w:pPr>
        <w:pStyle w:val="Normal"/>
        <w:jc w:val="left"/>
        <w:rPr>
          <w:i w:val="0"/>
          <w:iCs w:val="0"/>
        </w:rPr>
      </w:pPr>
      <w:r w:rsidRPr="252BFD6F" w:rsidR="7B9E1425">
        <w:rPr>
          <w:i w:val="0"/>
          <w:iCs w:val="0"/>
        </w:rPr>
        <w:t xml:space="preserve">British Antarctic Survey (2026) Antarctica and Climate Change. Available at: </w:t>
      </w:r>
      <w:hyperlink r:id="R8648389bbe954322">
        <w:r w:rsidRPr="252BFD6F" w:rsidR="7B9E1425">
          <w:rPr>
            <w:rStyle w:val="Hyperlink"/>
            <w:i w:val="0"/>
            <w:iCs w:val="0"/>
          </w:rPr>
          <w:t>https://www.bas.ac.uk/data/our-data/publication/antarctica-and-climate-change/</w:t>
        </w:r>
      </w:hyperlink>
      <w:r w:rsidRPr="252BFD6F" w:rsidR="7B9E1425">
        <w:rPr>
          <w:i w:val="0"/>
          <w:iCs w:val="0"/>
        </w:rPr>
        <w:t xml:space="preserve"> </w:t>
      </w:r>
      <w:r w:rsidRPr="252BFD6F" w:rsidR="5E06A345">
        <w:rPr>
          <w:i w:val="0"/>
          <w:iCs w:val="0"/>
        </w:rPr>
        <w:t xml:space="preserve"> </w:t>
      </w:r>
      <w:r w:rsidRPr="252BFD6F" w:rsidR="7B9E1425">
        <w:rPr>
          <w:i w:val="0"/>
          <w:iCs w:val="0"/>
        </w:rPr>
        <w:t xml:space="preserve">(Accessed </w:t>
      </w:r>
      <w:r w:rsidRPr="252BFD6F" w:rsidR="5E99BAB1">
        <w:rPr>
          <w:i w:val="0"/>
          <w:iCs w:val="0"/>
        </w:rPr>
        <w:t>20</w:t>
      </w:r>
      <w:r w:rsidRPr="252BFD6F" w:rsidR="7B9E1425">
        <w:rPr>
          <w:i w:val="0"/>
          <w:iCs w:val="0"/>
        </w:rPr>
        <w:t xml:space="preserve"> </w:t>
      </w:r>
      <w:r w:rsidRPr="252BFD6F" w:rsidR="159A156C">
        <w:rPr>
          <w:i w:val="0"/>
          <w:iCs w:val="0"/>
        </w:rPr>
        <w:t>April</w:t>
      </w:r>
      <w:r w:rsidRPr="252BFD6F" w:rsidR="7B9E1425">
        <w:rPr>
          <w:i w:val="0"/>
          <w:iCs w:val="0"/>
        </w:rPr>
        <w:t xml:space="preserve"> 2026).</w:t>
      </w:r>
    </w:p>
    <w:p w:rsidR="7B9E1425" w:rsidP="252BFD6F" w:rsidRDefault="7B9E1425" w14:paraId="57498CE9" w14:textId="27706C35">
      <w:pPr>
        <w:pStyle w:val="Normal"/>
        <w:jc w:val="left"/>
        <w:rPr>
          <w:i w:val="0"/>
          <w:iCs w:val="0"/>
        </w:rPr>
      </w:pPr>
      <w:r w:rsidRPr="252BFD6F" w:rsidR="7B9E1425">
        <w:rPr>
          <w:i w:val="0"/>
          <w:iCs w:val="0"/>
        </w:rPr>
        <w:t xml:space="preserve">International Commission for the Protection of the Danube River (ICPDR) (2026) About Us. Available at: </w:t>
      </w:r>
      <w:hyperlink r:id="R2f1213ed84134d7d">
        <w:r w:rsidRPr="252BFD6F" w:rsidR="7B9E1425">
          <w:rPr>
            <w:rStyle w:val="Hyperlink"/>
            <w:i w:val="0"/>
            <w:iCs w:val="0"/>
          </w:rPr>
          <w:t>https://www.icpdr.org/about-icpdr/framework/about-us</w:t>
        </w:r>
      </w:hyperlink>
      <w:r w:rsidRPr="252BFD6F" w:rsidR="7B9E1425">
        <w:rPr>
          <w:i w:val="0"/>
          <w:iCs w:val="0"/>
        </w:rPr>
        <w:t xml:space="preserve"> </w:t>
      </w:r>
      <w:r w:rsidRPr="252BFD6F" w:rsidR="675C420B">
        <w:rPr>
          <w:i w:val="0"/>
          <w:iCs w:val="0"/>
        </w:rPr>
        <w:t xml:space="preserve"> </w:t>
      </w:r>
      <w:r w:rsidRPr="252BFD6F" w:rsidR="7B9E1425">
        <w:rPr>
          <w:i w:val="0"/>
          <w:iCs w:val="0"/>
        </w:rPr>
        <w:t xml:space="preserve">(Accessed </w:t>
      </w:r>
      <w:r w:rsidRPr="252BFD6F" w:rsidR="2F978CFE">
        <w:rPr>
          <w:i w:val="0"/>
          <w:iCs w:val="0"/>
        </w:rPr>
        <w:t>20 April</w:t>
      </w:r>
      <w:r w:rsidRPr="252BFD6F" w:rsidR="7B9E1425">
        <w:rPr>
          <w:i w:val="0"/>
          <w:iCs w:val="0"/>
        </w:rPr>
        <w:t xml:space="preserve"> 2026).</w:t>
      </w:r>
    </w:p>
    <w:p w:rsidR="7B9E1425" w:rsidP="252BFD6F" w:rsidRDefault="7B9E1425" w14:paraId="024353D1" w14:textId="58ACD6B1">
      <w:pPr>
        <w:pStyle w:val="Normal"/>
        <w:jc w:val="left"/>
        <w:rPr>
          <w:i w:val="0"/>
          <w:iCs w:val="0"/>
        </w:rPr>
      </w:pPr>
      <w:r w:rsidRPr="252BFD6F" w:rsidR="7B9E1425">
        <w:rPr>
          <w:i w:val="0"/>
          <w:iCs w:val="0"/>
        </w:rPr>
        <w:t xml:space="preserve">Murray–Darling Basin Authority (2026) About the Basin. Available at: </w:t>
      </w:r>
      <w:hyperlink r:id="R5034a31f5bbb40fe">
        <w:r w:rsidRPr="252BFD6F" w:rsidR="7B9E1425">
          <w:rPr>
            <w:rStyle w:val="Hyperlink"/>
            <w:i w:val="0"/>
            <w:iCs w:val="0"/>
          </w:rPr>
          <w:t>https://www.mdba.gov.au/basin/about-basin</w:t>
        </w:r>
      </w:hyperlink>
      <w:r w:rsidRPr="252BFD6F" w:rsidR="7B9E1425">
        <w:rPr>
          <w:i w:val="0"/>
          <w:iCs w:val="0"/>
        </w:rPr>
        <w:t xml:space="preserve"> </w:t>
      </w:r>
      <w:r w:rsidRPr="252BFD6F" w:rsidR="3CD0EC70">
        <w:rPr>
          <w:i w:val="0"/>
          <w:iCs w:val="0"/>
        </w:rPr>
        <w:t xml:space="preserve"> </w:t>
      </w:r>
      <w:r w:rsidRPr="252BFD6F" w:rsidR="7B9E1425">
        <w:rPr>
          <w:i w:val="0"/>
          <w:iCs w:val="0"/>
        </w:rPr>
        <w:t xml:space="preserve">(Accessed </w:t>
      </w:r>
      <w:r w:rsidRPr="252BFD6F" w:rsidR="31E094ED">
        <w:rPr>
          <w:i w:val="0"/>
          <w:iCs w:val="0"/>
        </w:rPr>
        <w:t>22 April</w:t>
      </w:r>
      <w:r w:rsidRPr="252BFD6F" w:rsidR="7B9E1425">
        <w:rPr>
          <w:i w:val="0"/>
          <w:iCs w:val="0"/>
        </w:rPr>
        <w:t xml:space="preserve"> 2026).</w:t>
      </w:r>
    </w:p>
    <w:p w:rsidR="7B9E1425" w:rsidP="252BFD6F" w:rsidRDefault="7B9E1425" w14:paraId="584F7C7E" w14:textId="44EFBF16">
      <w:pPr>
        <w:pStyle w:val="Normal"/>
        <w:jc w:val="left"/>
      </w:pPr>
      <w:r w:rsidRPr="252BFD6F" w:rsidR="7B9E1425">
        <w:rPr>
          <w:i w:val="0"/>
          <w:iCs w:val="0"/>
        </w:rPr>
        <w:t xml:space="preserve">Nile Basin Initiative (2026) Who We Are. Available at: </w:t>
      </w:r>
      <w:hyperlink r:id="Rd7120bcc187f4312">
        <w:r w:rsidRPr="252BFD6F" w:rsidR="7B9E1425">
          <w:rPr>
            <w:rStyle w:val="Hyperlink"/>
            <w:i w:val="0"/>
            <w:iCs w:val="0"/>
          </w:rPr>
          <w:t>https://nilebasin.org/about-us/who-we-are</w:t>
        </w:r>
      </w:hyperlink>
      <w:r w:rsidRPr="252BFD6F" w:rsidR="7B9E1425">
        <w:rPr>
          <w:i w:val="0"/>
          <w:iCs w:val="0"/>
        </w:rPr>
        <w:t xml:space="preserve"> </w:t>
      </w:r>
      <w:r w:rsidRPr="252BFD6F" w:rsidR="054FFE37">
        <w:rPr>
          <w:i w:val="0"/>
          <w:iCs w:val="0"/>
        </w:rPr>
        <w:t xml:space="preserve"> </w:t>
      </w:r>
      <w:r w:rsidRPr="252BFD6F" w:rsidR="7B9E1425">
        <w:rPr>
          <w:i w:val="0"/>
          <w:iCs w:val="0"/>
        </w:rPr>
        <w:t xml:space="preserve">(Accessed </w:t>
      </w:r>
      <w:r w:rsidRPr="252BFD6F" w:rsidR="49FF6E09">
        <w:rPr>
          <w:i w:val="0"/>
          <w:iCs w:val="0"/>
        </w:rPr>
        <w:t>22 April</w:t>
      </w:r>
      <w:r w:rsidRPr="252BFD6F" w:rsidR="7B9E1425">
        <w:rPr>
          <w:i w:val="0"/>
          <w:iCs w:val="0"/>
        </w:rPr>
        <w:t xml:space="preserve"> 2026).</w:t>
      </w:r>
    </w:p>
    <w:p w:rsidR="7B9E1425" w:rsidP="252BFD6F" w:rsidRDefault="7B9E1425" w14:paraId="367C93A0" w14:textId="570C0EC0">
      <w:pPr>
        <w:pStyle w:val="Normal"/>
        <w:jc w:val="left"/>
      </w:pPr>
      <w:r w:rsidRPr="252BFD6F" w:rsidR="7B9E1425">
        <w:rPr>
          <w:i w:val="0"/>
          <w:iCs w:val="0"/>
        </w:rPr>
        <w:t xml:space="preserve">U.S. Bureau of Reclamation (2026) Colorado River Basin. Available at: </w:t>
      </w:r>
      <w:hyperlink r:id="Rbae28f265f0e4d23">
        <w:r w:rsidRPr="252BFD6F" w:rsidR="7B9E1425">
          <w:rPr>
            <w:rStyle w:val="Hyperlink"/>
            <w:i w:val="0"/>
            <w:iCs w:val="0"/>
          </w:rPr>
          <w:t>https://www.usbr.gov/ColoradoRiverBasin/</w:t>
        </w:r>
      </w:hyperlink>
      <w:r w:rsidRPr="252BFD6F" w:rsidR="7B9E1425">
        <w:rPr>
          <w:i w:val="0"/>
          <w:iCs w:val="0"/>
        </w:rPr>
        <w:t xml:space="preserve"> </w:t>
      </w:r>
      <w:r w:rsidRPr="252BFD6F" w:rsidR="5E684426">
        <w:rPr>
          <w:i w:val="0"/>
          <w:iCs w:val="0"/>
        </w:rPr>
        <w:t xml:space="preserve"> </w:t>
      </w:r>
      <w:r w:rsidRPr="252BFD6F" w:rsidR="7B9E1425">
        <w:rPr>
          <w:i w:val="0"/>
          <w:iCs w:val="0"/>
        </w:rPr>
        <w:t xml:space="preserve">(Accessed </w:t>
      </w:r>
      <w:r w:rsidRPr="252BFD6F" w:rsidR="5F4BE611">
        <w:rPr>
          <w:i w:val="0"/>
          <w:iCs w:val="0"/>
        </w:rPr>
        <w:t xml:space="preserve"> 26 April </w:t>
      </w:r>
      <w:r w:rsidRPr="252BFD6F" w:rsidR="7B9E1425">
        <w:rPr>
          <w:i w:val="0"/>
          <w:iCs w:val="0"/>
        </w:rPr>
        <w:t>2026).</w:t>
      </w:r>
    </w:p>
    <w:p w:rsidR="7B9E1425" w:rsidP="252BFD6F" w:rsidRDefault="7B9E1425" w14:paraId="30F517EE" w14:textId="413D244A">
      <w:pPr>
        <w:pStyle w:val="Normal"/>
        <w:jc w:val="left"/>
      </w:pPr>
      <w:r w:rsidRPr="252BFD6F" w:rsidR="7B9E1425">
        <w:rPr>
          <w:i w:val="0"/>
          <w:iCs w:val="0"/>
        </w:rPr>
        <w:t xml:space="preserve">World Bank (2018) Fact Sheet: The Indus Waters Treaty 1960 and the Role of the World Bank. Available at: </w:t>
      </w:r>
      <w:hyperlink r:id="Rba2a2fd84ab64aa5">
        <w:r w:rsidRPr="252BFD6F" w:rsidR="7B9E1425">
          <w:rPr>
            <w:rStyle w:val="Hyperlink"/>
            <w:i w:val="0"/>
            <w:iCs w:val="0"/>
          </w:rPr>
          <w:t>https://www.worldbank.org/en/region/sar/brief/fact-sheet-the-indus-waters-treaty-1960-and-the-world-bank</w:t>
        </w:r>
      </w:hyperlink>
      <w:r w:rsidRPr="252BFD6F" w:rsidR="7B9E1425">
        <w:rPr>
          <w:i w:val="0"/>
          <w:iCs w:val="0"/>
        </w:rPr>
        <w:t xml:space="preserve"> </w:t>
      </w:r>
      <w:r w:rsidRPr="252BFD6F" w:rsidR="510D922E">
        <w:rPr>
          <w:i w:val="0"/>
          <w:iCs w:val="0"/>
        </w:rPr>
        <w:t xml:space="preserve"> </w:t>
      </w:r>
      <w:r w:rsidRPr="252BFD6F" w:rsidR="7B9E1425">
        <w:rPr>
          <w:i w:val="0"/>
          <w:iCs w:val="0"/>
        </w:rPr>
        <w:t xml:space="preserve">(Accessed </w:t>
      </w:r>
      <w:r w:rsidRPr="252BFD6F" w:rsidR="67025B8C">
        <w:rPr>
          <w:i w:val="0"/>
          <w:iCs w:val="0"/>
        </w:rPr>
        <w:t>05 May</w:t>
      </w:r>
      <w:r w:rsidRPr="252BFD6F" w:rsidR="7B9E1425">
        <w:rPr>
          <w:i w:val="0"/>
          <w:iCs w:val="0"/>
        </w:rPr>
        <w:t xml:space="preserve"> 2026).</w:t>
      </w:r>
    </w:p>
    <w:p w:rsidR="7B9E1425" w:rsidP="252BFD6F" w:rsidRDefault="7B9E1425" w14:paraId="589FA3C5" w14:textId="258A5CE2">
      <w:pPr>
        <w:pStyle w:val="Normal"/>
        <w:jc w:val="left"/>
        <w:rPr>
          <w:i w:val="0"/>
          <w:iCs w:val="0"/>
        </w:rPr>
      </w:pPr>
      <w:r w:rsidRPr="252BFD6F" w:rsidR="7B9E1425">
        <w:rPr>
          <w:i w:val="0"/>
          <w:iCs w:val="0"/>
        </w:rPr>
        <w:t xml:space="preserve">World Water (2026) Water Conflict Chronology. Available at: </w:t>
      </w:r>
      <w:hyperlink r:id="R671025830e0f4c81">
        <w:r w:rsidRPr="252BFD6F" w:rsidR="7B9E1425">
          <w:rPr>
            <w:rStyle w:val="Hyperlink"/>
            <w:i w:val="0"/>
            <w:iCs w:val="0"/>
          </w:rPr>
          <w:t>https://www.worldwater.org/water-conflict</w:t>
        </w:r>
      </w:hyperlink>
      <w:r w:rsidRPr="252BFD6F" w:rsidR="7B9E1425">
        <w:rPr>
          <w:i w:val="0"/>
          <w:iCs w:val="0"/>
        </w:rPr>
        <w:t xml:space="preserve"> </w:t>
      </w:r>
      <w:r w:rsidRPr="252BFD6F" w:rsidR="0AD085D7">
        <w:rPr>
          <w:i w:val="0"/>
          <w:iCs w:val="0"/>
        </w:rPr>
        <w:t xml:space="preserve"> </w:t>
      </w:r>
      <w:r w:rsidRPr="252BFD6F" w:rsidR="7B9E1425">
        <w:rPr>
          <w:i w:val="0"/>
          <w:iCs w:val="0"/>
        </w:rPr>
        <w:t xml:space="preserve">(Accessed </w:t>
      </w:r>
      <w:r w:rsidRPr="252BFD6F" w:rsidR="5EA2B0DA">
        <w:rPr>
          <w:i w:val="0"/>
          <w:iCs w:val="0"/>
        </w:rPr>
        <w:t>06 May</w:t>
      </w:r>
      <w:r w:rsidRPr="252BFD6F" w:rsidR="7B9E1425">
        <w:rPr>
          <w:i w:val="0"/>
          <w:iCs w:val="0"/>
        </w:rPr>
        <w:t xml:space="preserve"> 2026).</w:t>
      </w:r>
    </w:p>
    <w:p w:rsidR="252BFD6F" w:rsidP="252BFD6F" w:rsidRDefault="252BFD6F" w14:paraId="71544FF0" w14:textId="3A9D736F">
      <w:pPr>
        <w:jc w:val="left"/>
      </w:pPr>
    </w:p>
    <w:sectPr>
      <w:pgSz w:w="11906" w:h="16838" w:orient="portrait"/>
      <w:pgMar w:top="1440" w:right="1440" w:bottom="1440" w:left="1440" w:header="720" w:footer="720" w:gutter="0"/>
      <w:cols w:space="720"/>
      <w:docGrid w:linePitch="360"/>
      <w:headerReference w:type="default" r:id="R674d0e7437a14d1f"/>
      <w:footerReference w:type="default" r:id="Rd6694efaf2ff473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2BFD6F" w:rsidTr="252BFD6F" w14:paraId="1D435F16">
      <w:trPr>
        <w:trHeight w:val="300"/>
      </w:trPr>
      <w:tc>
        <w:tcPr>
          <w:tcW w:w="3005" w:type="dxa"/>
          <w:tcMar/>
        </w:tcPr>
        <w:p w:rsidR="252BFD6F" w:rsidP="252BFD6F" w:rsidRDefault="252BFD6F" w14:paraId="3850390D" w14:textId="4B37A9A1">
          <w:pPr>
            <w:pStyle w:val="Header"/>
            <w:bidi w:val="0"/>
            <w:ind w:left="-115"/>
            <w:jc w:val="left"/>
          </w:pPr>
        </w:p>
      </w:tc>
      <w:tc>
        <w:tcPr>
          <w:tcW w:w="3005" w:type="dxa"/>
          <w:tcMar/>
        </w:tcPr>
        <w:p w:rsidR="252BFD6F" w:rsidP="252BFD6F" w:rsidRDefault="252BFD6F" w14:paraId="7A0607D4" w14:textId="785F681C">
          <w:pPr>
            <w:pStyle w:val="Header"/>
            <w:bidi w:val="0"/>
            <w:jc w:val="center"/>
          </w:pPr>
        </w:p>
      </w:tc>
      <w:tc>
        <w:tcPr>
          <w:tcW w:w="3005" w:type="dxa"/>
          <w:tcMar/>
        </w:tcPr>
        <w:p w:rsidR="252BFD6F" w:rsidP="252BFD6F" w:rsidRDefault="252BFD6F" w14:paraId="20BA60CB" w14:textId="4CCF3540">
          <w:pPr>
            <w:pStyle w:val="Header"/>
            <w:bidi w:val="0"/>
            <w:ind w:right="-115"/>
            <w:jc w:val="right"/>
          </w:pPr>
        </w:p>
      </w:tc>
    </w:tr>
  </w:tbl>
  <w:p w:rsidR="252BFD6F" w:rsidP="252BFD6F" w:rsidRDefault="252BFD6F" w14:paraId="3472F757" w14:textId="416CBF6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2BFD6F" w:rsidTr="252BFD6F" w14:paraId="145B05B2">
      <w:trPr>
        <w:trHeight w:val="300"/>
      </w:trPr>
      <w:tc>
        <w:tcPr>
          <w:tcW w:w="3005" w:type="dxa"/>
          <w:tcMar/>
        </w:tcPr>
        <w:p w:rsidR="252BFD6F" w:rsidP="252BFD6F" w:rsidRDefault="252BFD6F" w14:paraId="50358F32" w14:textId="52B3DC11">
          <w:pPr>
            <w:pStyle w:val="Header"/>
            <w:bidi w:val="0"/>
            <w:ind w:left="-115"/>
            <w:jc w:val="left"/>
          </w:pPr>
          <w:r w:rsidR="252BFD6F">
            <w:rPr/>
            <w:t xml:space="preserve">Josh Aherne </w:t>
          </w:r>
        </w:p>
      </w:tc>
      <w:tc>
        <w:tcPr>
          <w:tcW w:w="3005" w:type="dxa"/>
          <w:tcMar/>
        </w:tcPr>
        <w:p w:rsidR="252BFD6F" w:rsidP="252BFD6F" w:rsidRDefault="252BFD6F" w14:paraId="0EF8DC89" w14:textId="313A2A70">
          <w:pPr>
            <w:pStyle w:val="Header"/>
            <w:bidi w:val="0"/>
            <w:jc w:val="center"/>
          </w:pPr>
          <w:r w:rsidR="252BFD6F">
            <w:rPr/>
            <w:t>Water Resources and Environmental Monitoring</w:t>
          </w:r>
        </w:p>
      </w:tc>
      <w:tc>
        <w:tcPr>
          <w:tcW w:w="3005" w:type="dxa"/>
          <w:tcMar/>
        </w:tcPr>
        <w:p w:rsidR="252BFD6F" w:rsidP="252BFD6F" w:rsidRDefault="252BFD6F" w14:paraId="765DF393" w14:textId="31A3241A">
          <w:pPr>
            <w:pStyle w:val="Header"/>
            <w:bidi w:val="0"/>
            <w:ind w:right="-115"/>
            <w:jc w:val="right"/>
          </w:pPr>
          <w:r w:rsidR="252BFD6F">
            <w:rPr/>
            <w:t>2508530</w:t>
          </w:r>
        </w:p>
      </w:tc>
    </w:tr>
  </w:tbl>
  <w:p w:rsidR="252BFD6F" w:rsidP="252BFD6F" w:rsidRDefault="252BFD6F" w14:paraId="5D70A8B6" w14:textId="2525014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7B769A"/>
    <w:rsid w:val="00235C8B"/>
    <w:rsid w:val="0040C45D"/>
    <w:rsid w:val="00E595B6"/>
    <w:rsid w:val="0108D2C5"/>
    <w:rsid w:val="0127C992"/>
    <w:rsid w:val="02AC04F6"/>
    <w:rsid w:val="035FF812"/>
    <w:rsid w:val="03F8C751"/>
    <w:rsid w:val="040BDA04"/>
    <w:rsid w:val="04699E9E"/>
    <w:rsid w:val="04C67E49"/>
    <w:rsid w:val="04D6BE44"/>
    <w:rsid w:val="04DFAA44"/>
    <w:rsid w:val="04EE93EB"/>
    <w:rsid w:val="054FFE37"/>
    <w:rsid w:val="060A2C7E"/>
    <w:rsid w:val="06AF6A03"/>
    <w:rsid w:val="0732F4A3"/>
    <w:rsid w:val="07ED372D"/>
    <w:rsid w:val="0975DB93"/>
    <w:rsid w:val="0A0F4424"/>
    <w:rsid w:val="0AD085D7"/>
    <w:rsid w:val="0B27277B"/>
    <w:rsid w:val="0BAD2373"/>
    <w:rsid w:val="0BD0B22E"/>
    <w:rsid w:val="0F982349"/>
    <w:rsid w:val="10B2C797"/>
    <w:rsid w:val="110E13D7"/>
    <w:rsid w:val="126A91A6"/>
    <w:rsid w:val="136B9427"/>
    <w:rsid w:val="13AA241F"/>
    <w:rsid w:val="14D2BF79"/>
    <w:rsid w:val="14F8BADF"/>
    <w:rsid w:val="1533B7C3"/>
    <w:rsid w:val="159A156C"/>
    <w:rsid w:val="16E1A911"/>
    <w:rsid w:val="17383BE2"/>
    <w:rsid w:val="17766B78"/>
    <w:rsid w:val="17C48CE9"/>
    <w:rsid w:val="18000A41"/>
    <w:rsid w:val="1936F36F"/>
    <w:rsid w:val="195E56F0"/>
    <w:rsid w:val="19750382"/>
    <w:rsid w:val="197B769A"/>
    <w:rsid w:val="1D30B73A"/>
    <w:rsid w:val="1D6A6E1C"/>
    <w:rsid w:val="1E8FD0C2"/>
    <w:rsid w:val="1ED1DD41"/>
    <w:rsid w:val="1EE3DFFF"/>
    <w:rsid w:val="2144A9D4"/>
    <w:rsid w:val="215BE6BF"/>
    <w:rsid w:val="21DEFD42"/>
    <w:rsid w:val="21E34490"/>
    <w:rsid w:val="240E43D0"/>
    <w:rsid w:val="24E1DA9D"/>
    <w:rsid w:val="252BFD6F"/>
    <w:rsid w:val="2562E1A8"/>
    <w:rsid w:val="25B19FA1"/>
    <w:rsid w:val="25F7E9F5"/>
    <w:rsid w:val="26243BEE"/>
    <w:rsid w:val="2734B90B"/>
    <w:rsid w:val="275466DE"/>
    <w:rsid w:val="28667EB0"/>
    <w:rsid w:val="289DF026"/>
    <w:rsid w:val="291377BA"/>
    <w:rsid w:val="296BCAB4"/>
    <w:rsid w:val="29908D5B"/>
    <w:rsid w:val="2B288061"/>
    <w:rsid w:val="2BA7C0D0"/>
    <w:rsid w:val="2C629123"/>
    <w:rsid w:val="2DFD9226"/>
    <w:rsid w:val="2E3A16FB"/>
    <w:rsid w:val="2F978CFE"/>
    <w:rsid w:val="31E094ED"/>
    <w:rsid w:val="3295EDDA"/>
    <w:rsid w:val="32A1EE0E"/>
    <w:rsid w:val="336320BC"/>
    <w:rsid w:val="3472B7E6"/>
    <w:rsid w:val="3474A483"/>
    <w:rsid w:val="3545DC66"/>
    <w:rsid w:val="35FA6FF4"/>
    <w:rsid w:val="36044798"/>
    <w:rsid w:val="364D16A9"/>
    <w:rsid w:val="364FD83A"/>
    <w:rsid w:val="3B1786CE"/>
    <w:rsid w:val="3B659A4D"/>
    <w:rsid w:val="3C489F8B"/>
    <w:rsid w:val="3C9E55F5"/>
    <w:rsid w:val="3CB0AE2B"/>
    <w:rsid w:val="3CD0EC70"/>
    <w:rsid w:val="3D36DED5"/>
    <w:rsid w:val="3EC8DF29"/>
    <w:rsid w:val="3F2750C9"/>
    <w:rsid w:val="3F57FEB8"/>
    <w:rsid w:val="3FBD20BF"/>
    <w:rsid w:val="4124CD96"/>
    <w:rsid w:val="417B3DBD"/>
    <w:rsid w:val="423BE70C"/>
    <w:rsid w:val="42E463D1"/>
    <w:rsid w:val="4386BD23"/>
    <w:rsid w:val="439FD71E"/>
    <w:rsid w:val="441D1534"/>
    <w:rsid w:val="446B635D"/>
    <w:rsid w:val="452910C5"/>
    <w:rsid w:val="45DEAC6E"/>
    <w:rsid w:val="469A0F45"/>
    <w:rsid w:val="479CB560"/>
    <w:rsid w:val="47C99A17"/>
    <w:rsid w:val="49A6668B"/>
    <w:rsid w:val="49D07591"/>
    <w:rsid w:val="49FF6E09"/>
    <w:rsid w:val="4A8982A9"/>
    <w:rsid w:val="4BABB5DE"/>
    <w:rsid w:val="4BEA8E87"/>
    <w:rsid w:val="4BF4B690"/>
    <w:rsid w:val="4C07DD1A"/>
    <w:rsid w:val="4CCC03A7"/>
    <w:rsid w:val="4D072445"/>
    <w:rsid w:val="4D791E50"/>
    <w:rsid w:val="4DBA7F72"/>
    <w:rsid w:val="4E1CA591"/>
    <w:rsid w:val="4ED01907"/>
    <w:rsid w:val="4ED77809"/>
    <w:rsid w:val="50A8C9D2"/>
    <w:rsid w:val="50C35BAD"/>
    <w:rsid w:val="50D596E0"/>
    <w:rsid w:val="510D922E"/>
    <w:rsid w:val="5139B48B"/>
    <w:rsid w:val="515AE2C0"/>
    <w:rsid w:val="519FCB7E"/>
    <w:rsid w:val="52D615DD"/>
    <w:rsid w:val="52E59430"/>
    <w:rsid w:val="53513EFD"/>
    <w:rsid w:val="5411E70D"/>
    <w:rsid w:val="550CC0AB"/>
    <w:rsid w:val="550CEE74"/>
    <w:rsid w:val="55178056"/>
    <w:rsid w:val="552D3AF0"/>
    <w:rsid w:val="5591E733"/>
    <w:rsid w:val="569B169E"/>
    <w:rsid w:val="569FCA6B"/>
    <w:rsid w:val="5749AF5E"/>
    <w:rsid w:val="5A076844"/>
    <w:rsid w:val="5AFA5E49"/>
    <w:rsid w:val="5C7DFEC4"/>
    <w:rsid w:val="5CA84244"/>
    <w:rsid w:val="5DA6981B"/>
    <w:rsid w:val="5E06A345"/>
    <w:rsid w:val="5E36ECB0"/>
    <w:rsid w:val="5E684426"/>
    <w:rsid w:val="5E7D2C14"/>
    <w:rsid w:val="5E99BAB1"/>
    <w:rsid w:val="5EA2B0DA"/>
    <w:rsid w:val="5EAD5549"/>
    <w:rsid w:val="5F4BE611"/>
    <w:rsid w:val="5FFCEF5B"/>
    <w:rsid w:val="60A1DA7A"/>
    <w:rsid w:val="62C4DEB0"/>
    <w:rsid w:val="63920B50"/>
    <w:rsid w:val="64582FD4"/>
    <w:rsid w:val="6481A709"/>
    <w:rsid w:val="64851F2C"/>
    <w:rsid w:val="650A6B64"/>
    <w:rsid w:val="66F4C23B"/>
    <w:rsid w:val="67025B8C"/>
    <w:rsid w:val="675C420B"/>
    <w:rsid w:val="67C1D399"/>
    <w:rsid w:val="6821B17A"/>
    <w:rsid w:val="68832C38"/>
    <w:rsid w:val="68B7FC97"/>
    <w:rsid w:val="6ABC770D"/>
    <w:rsid w:val="6AE16512"/>
    <w:rsid w:val="6DA97F56"/>
    <w:rsid w:val="6E7519B5"/>
    <w:rsid w:val="6F18608D"/>
    <w:rsid w:val="6F29A1B5"/>
    <w:rsid w:val="7097A7AE"/>
    <w:rsid w:val="70AAC84C"/>
    <w:rsid w:val="71B0C270"/>
    <w:rsid w:val="7285DAF6"/>
    <w:rsid w:val="731C7CFE"/>
    <w:rsid w:val="7321EEC3"/>
    <w:rsid w:val="732F369B"/>
    <w:rsid w:val="733D7F94"/>
    <w:rsid w:val="734A00A8"/>
    <w:rsid w:val="73FBA2D9"/>
    <w:rsid w:val="73FFD51A"/>
    <w:rsid w:val="749D11AE"/>
    <w:rsid w:val="75B19633"/>
    <w:rsid w:val="7896ABBD"/>
    <w:rsid w:val="78DB251B"/>
    <w:rsid w:val="79569593"/>
    <w:rsid w:val="79DC6A17"/>
    <w:rsid w:val="7A0E3B5C"/>
    <w:rsid w:val="7A179190"/>
    <w:rsid w:val="7B4E155C"/>
    <w:rsid w:val="7B9E1425"/>
    <w:rsid w:val="7CCED5A9"/>
    <w:rsid w:val="7DC0FE4D"/>
    <w:rsid w:val="7DC4A453"/>
    <w:rsid w:val="7E361F55"/>
    <w:rsid w:val="7E46FB4A"/>
    <w:rsid w:val="7F097C79"/>
    <w:rsid w:val="7F25EDC0"/>
    <w:rsid w:val="7F55291B"/>
    <w:rsid w:val="7F9CE676"/>
    <w:rsid w:val="7FB439A9"/>
    <w:rsid w:val="7FE56AC2"/>
    <w:rsid w:val="7FE6D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B769A"/>
  <w15:chartTrackingRefBased/>
  <w15:docId w15:val="{0BCA0D54-6E58-45F2-A17A-A6EB4487FC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52BFD6F"/>
    <w:pPr>
      <w:tabs>
        <w:tab w:val="center" w:leader="none" w:pos="4680"/>
        <w:tab w:val="right" w:leader="none" w:pos="9360"/>
      </w:tabs>
      <w:spacing w:after="0" w:line="240" w:lineRule="auto"/>
    </w:pPr>
  </w:style>
  <w:style w:type="paragraph" w:styleId="Footer">
    <w:uiPriority w:val="99"/>
    <w:name w:val="footer"/>
    <w:basedOn w:val="Normal"/>
    <w:unhideWhenUsed/>
    <w:rsid w:val="252BFD6F"/>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52BFD6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05053178" /><Relationship Type="http://schemas.openxmlformats.org/officeDocument/2006/relationships/image" Target="/media/image2.png" Id="rId1544923356" /><Relationship Type="http://schemas.openxmlformats.org/officeDocument/2006/relationships/hyperlink" Target="https://www.gov.uk/government/news/reed-government-to-cut-sewage-pollution-in-half-by-2030" TargetMode="External" Id="R32bed85921cd4c34" /><Relationship Type="http://schemas.openxmlformats.org/officeDocument/2006/relationships/hyperlink" Target="https://www.gov.uk/government/publications/a-new-vision-for-water-white-paper/a-new-vision-for-water" TargetMode="External" Id="Rb81f794271eb4998" /><Relationship Type="http://schemas.openxmlformats.org/officeDocument/2006/relationships/hyperlink" Target="https://commonslibrary.parliament.uk/research-briefings/cbp-10027/" TargetMode="External" Id="Recc1e2a4426a4265" /><Relationship Type="http://schemas.openxmlformats.org/officeDocument/2006/relationships/hyperlink" Target="https://theriverstrust.org/key-issues/sewage-in-rivers" TargetMode="External" Id="R2e1330818e8e42d0" /><Relationship Type="http://schemas.openxmlformats.org/officeDocument/2006/relationships/hyperlink" Target="https://www.yosemitesensors.com/industrynews/nitrate-in-water.html" TargetMode="External" Id="R5b20cb404fd146aa" /><Relationship Type="http://schemas.openxmlformats.org/officeDocument/2006/relationships/hyperlink" Target="https://www.bas.ac.uk/data/our-data/publication/antarctica-and-climate-change/" TargetMode="External" Id="R8648389bbe954322" /><Relationship Type="http://schemas.openxmlformats.org/officeDocument/2006/relationships/hyperlink" Target="https://www.icpdr.org/about-icpdr/framework/about-us" TargetMode="External" Id="R2f1213ed84134d7d" /><Relationship Type="http://schemas.openxmlformats.org/officeDocument/2006/relationships/hyperlink" Target="https://www.mdba.gov.au/basin/about-basin" TargetMode="External" Id="R5034a31f5bbb40fe" /><Relationship Type="http://schemas.openxmlformats.org/officeDocument/2006/relationships/hyperlink" Target="https://nilebasin.org/about-us/who-we-are" TargetMode="External" Id="Rd7120bcc187f4312" /><Relationship Type="http://schemas.openxmlformats.org/officeDocument/2006/relationships/hyperlink" Target="https://www.usbr.gov/ColoradoRiverBasin/" TargetMode="External" Id="Rbae28f265f0e4d23" /><Relationship Type="http://schemas.openxmlformats.org/officeDocument/2006/relationships/hyperlink" Target="https://www.worldbank.org/en/region/sar/brief/fact-sheet-the-indus-waters-treaty-1960-and-the-world-bank" TargetMode="External" Id="Rba2a2fd84ab64aa5" /><Relationship Type="http://schemas.openxmlformats.org/officeDocument/2006/relationships/hyperlink" Target="https://www.worldwater.org/water-conflict" TargetMode="External" Id="R671025830e0f4c81" /><Relationship Type="http://schemas.openxmlformats.org/officeDocument/2006/relationships/header" Target="/word/header.xml" Id="R674d0e7437a14d1f" /><Relationship Type="http://schemas.openxmlformats.org/officeDocument/2006/relationships/footer" Target="/word/footer.xml" Id="Rd6694efaf2ff47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 Aherne (2508530)</dc:creator>
  <keywords/>
  <dc:description/>
  <lastModifiedBy>Josh Aherne (2508530)</lastModifiedBy>
  <revision>2</revision>
  <dcterms:created xsi:type="dcterms:W3CDTF">2026-05-12T21:20:57.0401146Z</dcterms:created>
  <dcterms:modified xsi:type="dcterms:W3CDTF">2026-05-13T22:57:33.4500548Z</dcterms:modified>
</coreProperties>
</file>