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 xml:space="preserve">Dr </w:t>
      </w:r>
      <w:proofErr w:type="spellStart"/>
      <w:r w:rsidR="006C710C" w:rsidRPr="00AC5B23">
        <w:rPr>
          <w:rFonts w:asciiTheme="minorHAnsi" w:hAnsiTheme="minorHAnsi" w:cstheme="minorHAnsi"/>
          <w:bCs/>
          <w:sz w:val="28"/>
          <w:szCs w:val="28"/>
        </w:rPr>
        <w:t>Nalda</w:t>
      </w:r>
      <w:proofErr w:type="spellEnd"/>
      <w:r w:rsidR="006C710C" w:rsidRPr="00AC5B23">
        <w:rPr>
          <w:rFonts w:asciiTheme="minorHAnsi" w:hAnsiTheme="minorHAnsi" w:cstheme="minorHAnsi"/>
          <w:bCs/>
          <w:sz w:val="28"/>
          <w:szCs w:val="28"/>
        </w:rPr>
        <w:t xml:space="preserve">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706ECF3"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51673F">
        <w:rPr>
          <w:b/>
          <w:bCs/>
          <w:sz w:val="24"/>
          <w:szCs w:val="24"/>
          <w:u w:val="none"/>
        </w:rPr>
        <w:t>Katherine Turner</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05428424" w:rsidR="00D6095A" w:rsidRPr="0051673F" w:rsidRDefault="0051673F" w:rsidP="00907220">
            <w:pPr>
              <w:pStyle w:val="Subtitle"/>
              <w:rPr>
                <w:rFonts w:asciiTheme="minorHAnsi" w:hAnsiTheme="minorHAnsi" w:cstheme="minorHAnsi"/>
                <w:sz w:val="24"/>
                <w:szCs w:val="24"/>
                <w:u w:val="none"/>
              </w:rPr>
            </w:pPr>
            <w:r w:rsidRPr="0051673F">
              <w:rPr>
                <w:rFonts w:asciiTheme="minorHAnsi" w:hAnsiTheme="minorHAnsi" w:cstheme="minorHAnsi"/>
                <w:sz w:val="20"/>
                <w:szCs w:val="20"/>
                <w:u w:val="none"/>
              </w:rPr>
              <w:t>I have found the referencing difficult as I have not written an essay in over 30 years! It has also been difficult to find the time to complete this to my satisfaction due to the constraints of my teaching commitments, school reports, other school responsibilities and family commitments</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6FE06B50" w14:textId="14CFD025" w:rsidR="004A6613" w:rsidRPr="0051673F" w:rsidRDefault="004A6613" w:rsidP="004A6613">
      <w:pPr>
        <w:pStyle w:val="NoSpacing"/>
      </w:pPr>
      <w:bookmarkStart w:id="0" w:name="_Hlk104642188"/>
      <w:r w:rsidRPr="0051673F">
        <w:lastRenderedPageBreak/>
        <w:t xml:space="preserve">This reflective journal is based on a series of SKIP sessions conducted in Ysgol Penrhyn </w:t>
      </w:r>
      <w:proofErr w:type="spellStart"/>
      <w:r w:rsidRPr="0051673F">
        <w:t>Dewi</w:t>
      </w:r>
      <w:proofErr w:type="spellEnd"/>
      <w:r w:rsidRPr="0051673F">
        <w:t>, St David’s</w:t>
      </w:r>
      <w:r>
        <w:t>,</w:t>
      </w:r>
      <w:r w:rsidRPr="0051673F">
        <w:t xml:space="preserve"> a 3-16 school based on three separate campuses. The Year 1 and 2 classes operate as a single unit of 48 children, supported by two full-time teachers and an LSA.</w:t>
      </w:r>
    </w:p>
    <w:p w14:paraId="0F81CBEF" w14:textId="77777777" w:rsidR="004A6613" w:rsidRPr="0051673F" w:rsidRDefault="004A6613" w:rsidP="004A6613">
      <w:pPr>
        <w:pStyle w:val="NoSpacing"/>
      </w:pPr>
    </w:p>
    <w:p w14:paraId="01794AA6" w14:textId="77777777" w:rsidR="004A6613" w:rsidRDefault="004A6613" w:rsidP="004A6613">
      <w:pPr>
        <w:pStyle w:val="NoSpacing"/>
        <w:rPr>
          <w:b/>
          <w:bCs/>
          <w:sz w:val="28"/>
          <w:szCs w:val="28"/>
        </w:rPr>
      </w:pPr>
      <w:r>
        <w:rPr>
          <w:b/>
          <w:bCs/>
          <w:sz w:val="28"/>
          <w:szCs w:val="28"/>
        </w:rPr>
        <w:t>Introduction</w:t>
      </w:r>
    </w:p>
    <w:p w14:paraId="253165F9" w14:textId="77777777" w:rsidR="004A6613" w:rsidRDefault="004A6613" w:rsidP="004A6613">
      <w:pPr>
        <w:pStyle w:val="NoSpacing"/>
        <w:rPr>
          <w:b/>
          <w:bCs/>
          <w:sz w:val="28"/>
          <w:szCs w:val="28"/>
        </w:rPr>
      </w:pPr>
    </w:p>
    <w:p w14:paraId="7321C69D" w14:textId="77777777" w:rsidR="004A6613" w:rsidRPr="0051673F" w:rsidRDefault="004A6613" w:rsidP="004A6613">
      <w:pPr>
        <w:pStyle w:val="NoSpacing"/>
        <w:rPr>
          <w:b/>
          <w:bCs/>
        </w:rPr>
      </w:pPr>
      <w:r w:rsidRPr="0051673F">
        <w:t xml:space="preserve">Following the return to school post-lockdown, we noticed that levels of Physical Development in children were far lower than what we would normally expect to see. Many children found it difficult to sit still for short periods of time and were having difficulty concentrating; this was having a significant impact on their learning (Ayres, 2005). Anecdotal evidence </w:t>
      </w:r>
      <w:r>
        <w:t>suggested</w:t>
      </w:r>
      <w:r w:rsidRPr="0051673F">
        <w:t xml:space="preserve"> although some of our children continued to be physically active during lockdown, many spent extended periods of time in front of screens</w:t>
      </w:r>
      <w:r>
        <w:t>.</w:t>
      </w:r>
      <w:r w:rsidRPr="0051673F">
        <w:t xml:space="preserve"> This lack of movement concerned us because </w:t>
      </w:r>
      <w:r w:rsidRPr="0051673F">
        <w:rPr>
          <w:i/>
          <w:iCs/>
        </w:rPr>
        <w:t>“When a child moves and improves their movement skills, their brain develops more connections (dense neural networks) and when a child moves, they learn to process information more quickly and efficiently and have better attention” (Skip Cymru, 2016)</w:t>
      </w:r>
      <w:r>
        <w:rPr>
          <w:i/>
          <w:iCs/>
        </w:rPr>
        <w:t xml:space="preserve">. </w:t>
      </w:r>
      <w:r w:rsidRPr="006E02A0">
        <w:t>It</w:t>
      </w:r>
      <w:r w:rsidRPr="0051673F">
        <w:t xml:space="preserve"> was apparent that the lack of physical movement opportunities for our children was having an impact on levels of progress (Goddard Blythe, 2005) </w:t>
      </w:r>
    </w:p>
    <w:p w14:paraId="71CD7379" w14:textId="77777777" w:rsidR="004A6613" w:rsidRPr="0051673F" w:rsidRDefault="004A6613" w:rsidP="004A6613">
      <w:pPr>
        <w:pStyle w:val="NoSpacing"/>
      </w:pPr>
    </w:p>
    <w:p w14:paraId="71D3E9E8" w14:textId="45B69611" w:rsidR="004A6613" w:rsidRDefault="004A6613" w:rsidP="004A6613">
      <w:pPr>
        <w:pStyle w:val="NoSpacing"/>
        <w:rPr>
          <w:i/>
          <w:iCs/>
        </w:rPr>
      </w:pPr>
      <w:r w:rsidRPr="0051673F">
        <w:t xml:space="preserve">Within our class, Physical Development is fully integrated into the children’s daily learning routine. Our provision promotes an active physical learning environment; </w:t>
      </w:r>
      <w:r>
        <w:t xml:space="preserve">in our outdoor environment we have </w:t>
      </w:r>
      <w:r w:rsidRPr="0051673F">
        <w:t>a variety of trees</w:t>
      </w:r>
      <w:r>
        <w:t>,</w:t>
      </w:r>
      <w:r w:rsidRPr="0051673F">
        <w:t xml:space="preserve"> boulders </w:t>
      </w:r>
      <w:r>
        <w:t xml:space="preserve">and uneven surfaces </w:t>
      </w:r>
      <w:r w:rsidRPr="0051673F">
        <w:t>for climbing</w:t>
      </w:r>
      <w:r>
        <w:t xml:space="preserve"> and </w:t>
      </w:r>
      <w:r w:rsidRPr="0051673F">
        <w:t>to balance on, providing opportunities for the children to develop their proprioception and vestibular systems and fundamental motor skills (FMS) whilst playing. We provide equipment such as balls, beanbags, hoop</w:t>
      </w:r>
      <w:r>
        <w:t>, loose parts</w:t>
      </w:r>
      <w:r w:rsidRPr="0051673F">
        <w:t xml:space="preserve"> and skipping ropes to support children in developing their object control skills during their play. This is because during play, there are higher levels of engagement and learning, as “</w:t>
      </w:r>
      <w:r w:rsidRPr="0051673F">
        <w:rPr>
          <w:i/>
          <w:iCs/>
        </w:rPr>
        <w:t xml:space="preserve">play consists of a series of adaptive responses that make sensory integration happen” (Ayres, 2005, p.7) </w:t>
      </w:r>
    </w:p>
    <w:p w14:paraId="08A7F64D" w14:textId="77777777" w:rsidR="00563A60" w:rsidRPr="0051673F" w:rsidRDefault="00563A60" w:rsidP="004A6613">
      <w:pPr>
        <w:pStyle w:val="NoSpacing"/>
        <w:rPr>
          <w:i/>
          <w:iCs/>
        </w:rPr>
      </w:pPr>
    </w:p>
    <w:p w14:paraId="69C15A59" w14:textId="73864BB3" w:rsidR="004A6613" w:rsidRPr="0051673F" w:rsidRDefault="004A6613" w:rsidP="004A6613">
      <w:pPr>
        <w:pStyle w:val="NoSpacing"/>
      </w:pPr>
      <w:r w:rsidRPr="0051673F">
        <w:t xml:space="preserve">During adult-guided activities, we always incorporate activities with a physical element, </w:t>
      </w:r>
      <w:r w:rsidR="00563A60">
        <w:t>such as</w:t>
      </w:r>
      <w:r w:rsidRPr="0051673F">
        <w:t xml:space="preserve"> throwing and catching activities</w:t>
      </w:r>
      <w:r>
        <w:t>,</w:t>
      </w:r>
      <w:r w:rsidRPr="0051673F">
        <w:t xml:space="preserve"> to develop maths and literacy skills. However, prior to attending this training, my knowledge and understanding of the development of young children’s physical skills was limited, and I assumed that FMS would develop naturally over time through the children being given opportunities to use them in their play and learning. I did not realise just how important these skills were</w:t>
      </w:r>
      <w:r>
        <w:t xml:space="preserve">; </w:t>
      </w:r>
      <w:r w:rsidRPr="0051673F">
        <w:t>if children are not proficient in these skills, their opportunities to participate with success in a range of sports could be limited (</w:t>
      </w:r>
      <w:proofErr w:type="spellStart"/>
      <w:r w:rsidRPr="0051673F">
        <w:t>Seefeldt</w:t>
      </w:r>
      <w:proofErr w:type="spellEnd"/>
      <w:r w:rsidRPr="0051673F">
        <w:t>, 1980). Research shows that “</w:t>
      </w:r>
      <w:r w:rsidRPr="0051673F">
        <w:rPr>
          <w:i/>
          <w:iCs/>
        </w:rPr>
        <w:t>If children cannot proficiently run, jump, catch or throw then they will have limited opportunities for engagement in Physical Activity later in their lives because they will not have the prerequisite skills to be active”</w:t>
      </w:r>
      <w:r w:rsidRPr="0051673F">
        <w:t xml:space="preserve"> (</w:t>
      </w:r>
      <w:proofErr w:type="spellStart"/>
      <w:r w:rsidRPr="0051673F">
        <w:t>Stodden</w:t>
      </w:r>
      <w:proofErr w:type="spellEnd"/>
      <w:r w:rsidRPr="0051673F">
        <w:t xml:space="preserve"> et al 2012 p.291). This could have an enormous impact on levels of health and well-being within the population.</w:t>
      </w:r>
    </w:p>
    <w:p w14:paraId="39B3E5EB" w14:textId="77777777" w:rsidR="004A6613" w:rsidRPr="0051673F" w:rsidRDefault="004A6613" w:rsidP="004A6613">
      <w:pPr>
        <w:pStyle w:val="NoSpacing"/>
      </w:pPr>
    </w:p>
    <w:p w14:paraId="45883D31" w14:textId="77777777" w:rsidR="004A6613" w:rsidRPr="0051673F" w:rsidRDefault="004A6613" w:rsidP="004A6613">
      <w:pPr>
        <w:pStyle w:val="NoSpacing"/>
        <w:rPr>
          <w:b/>
          <w:bCs/>
          <w:sz w:val="28"/>
          <w:szCs w:val="28"/>
        </w:rPr>
      </w:pPr>
      <w:r w:rsidRPr="0051673F">
        <w:rPr>
          <w:b/>
          <w:bCs/>
          <w:sz w:val="28"/>
          <w:szCs w:val="28"/>
        </w:rPr>
        <w:t>Cycle One</w:t>
      </w:r>
    </w:p>
    <w:p w14:paraId="16A04BF5" w14:textId="77777777" w:rsidR="004A6613" w:rsidRPr="0051673F" w:rsidRDefault="004A6613" w:rsidP="004A6613">
      <w:pPr>
        <w:pStyle w:val="NoSpacing"/>
      </w:pPr>
    </w:p>
    <w:p w14:paraId="1E8EB09A" w14:textId="4AD1E9B5" w:rsidR="004A6613" w:rsidRPr="0051673F" w:rsidRDefault="004A6613" w:rsidP="004A6613">
      <w:pPr>
        <w:pStyle w:val="NoSpacing"/>
        <w:rPr>
          <w:bCs/>
        </w:rPr>
      </w:pPr>
      <w:r w:rsidRPr="0051673F">
        <w:t xml:space="preserve">Unfortunately, during our first cycle of delivery, both myself and my LSA </w:t>
      </w:r>
      <w:r>
        <w:t>had</w:t>
      </w:r>
      <w:r w:rsidRPr="0051673F">
        <w:t xml:space="preserve"> Covid and this had a considerable impact on our ability to deliver sessions to small groups</w:t>
      </w:r>
      <w:r w:rsidR="00563A60">
        <w:t>,</w:t>
      </w:r>
      <w:r w:rsidRPr="0051673F">
        <w:t xml:space="preserve"> </w:t>
      </w:r>
      <w:r>
        <w:t>necessitating</w:t>
      </w:r>
      <w:r w:rsidRPr="0051673F">
        <w:t xml:space="preserve"> a change in plans for </w:t>
      </w:r>
      <w:r>
        <w:t xml:space="preserve">its </w:t>
      </w:r>
      <w:r w:rsidRPr="0051673F">
        <w:t xml:space="preserve">delivery. We therefore decided to have an intervention group of 8 children, who would participate in 2 focussed </w:t>
      </w:r>
      <w:r>
        <w:t>SKIP</w:t>
      </w:r>
      <w:r w:rsidRPr="0051673F">
        <w:t xml:space="preserve"> sessions a week. The children</w:t>
      </w:r>
      <w:r w:rsidRPr="0051673F">
        <w:rPr>
          <w:bCs/>
        </w:rPr>
        <w:t xml:space="preserve"> in this group were young in the year and had been identified as having difficulty with tracking skills and fine motor control. Several children within the group had difficult</w:t>
      </w:r>
      <w:r>
        <w:rPr>
          <w:bCs/>
        </w:rPr>
        <w:t>ies</w:t>
      </w:r>
      <w:r w:rsidRPr="0051673F">
        <w:rPr>
          <w:bCs/>
        </w:rPr>
        <w:t xml:space="preserve"> with proprioception (Ayres, 2005), and found it difficult to sit still for short periods of time</w:t>
      </w:r>
      <w:r w:rsidR="00563A60">
        <w:rPr>
          <w:bCs/>
        </w:rPr>
        <w:t>. O</w:t>
      </w:r>
      <w:r w:rsidRPr="0051673F">
        <w:rPr>
          <w:bCs/>
        </w:rPr>
        <w:t xml:space="preserve">ne </w:t>
      </w:r>
      <w:r>
        <w:rPr>
          <w:bCs/>
        </w:rPr>
        <w:t>child</w:t>
      </w:r>
      <w:r w:rsidRPr="0051673F">
        <w:rPr>
          <w:bCs/>
        </w:rPr>
        <w:t xml:space="preserve"> was on an ADHD </w:t>
      </w:r>
      <w:r w:rsidRPr="0051673F">
        <w:rPr>
          <w:bCs/>
        </w:rPr>
        <w:lastRenderedPageBreak/>
        <w:t>assessment pathway. Because of our rural location</w:t>
      </w:r>
      <w:r>
        <w:rPr>
          <w:bCs/>
        </w:rPr>
        <w:t>,</w:t>
      </w:r>
      <w:r w:rsidRPr="0051673F">
        <w:rPr>
          <w:bCs/>
        </w:rPr>
        <w:t xml:space="preserve"> several of the children </w:t>
      </w:r>
      <w:r w:rsidR="00563A60">
        <w:rPr>
          <w:bCs/>
        </w:rPr>
        <w:t xml:space="preserve">in the group </w:t>
      </w:r>
      <w:r>
        <w:rPr>
          <w:bCs/>
        </w:rPr>
        <w:t>spent approximately 40 minutes per day travelling to school by bus.</w:t>
      </w:r>
      <w:r w:rsidRPr="0051673F">
        <w:rPr>
          <w:bCs/>
        </w:rPr>
        <w:t xml:space="preserve"> </w:t>
      </w:r>
    </w:p>
    <w:p w14:paraId="6319B911" w14:textId="77777777" w:rsidR="004A6613" w:rsidRPr="0051673F" w:rsidRDefault="004A6613" w:rsidP="004A6613">
      <w:pPr>
        <w:pStyle w:val="NoSpacing"/>
        <w:rPr>
          <w:bCs/>
        </w:rPr>
      </w:pPr>
    </w:p>
    <w:p w14:paraId="6CDDB90F" w14:textId="77777777" w:rsidR="004A6613" w:rsidRPr="0051673F" w:rsidRDefault="004A6613" w:rsidP="004A6613">
      <w:pPr>
        <w:pStyle w:val="NoSpacing"/>
        <w:rPr>
          <w:bCs/>
        </w:rPr>
      </w:pPr>
      <w:r w:rsidRPr="0051673F">
        <w:rPr>
          <w:bCs/>
        </w:rPr>
        <w:t xml:space="preserve">The primary focus during my first session with the children was to assess their levels of locomotor development. Their only experience of being in the school hall prior to this was during lunchtime, so it was important that they familiarised themselves with how to move within this unfamiliar environment. It was immediately apparent </w:t>
      </w:r>
      <w:r>
        <w:rPr>
          <w:bCs/>
        </w:rPr>
        <w:t>that many of</w:t>
      </w:r>
      <w:r w:rsidRPr="0051673F">
        <w:rPr>
          <w:bCs/>
        </w:rPr>
        <w:t xml:space="preserve"> the children </w:t>
      </w:r>
      <w:r>
        <w:rPr>
          <w:bCs/>
        </w:rPr>
        <w:t>had limited</w:t>
      </w:r>
      <w:r w:rsidRPr="0051673F">
        <w:rPr>
          <w:bCs/>
        </w:rPr>
        <w:t xml:space="preserve"> spatial awareness!</w:t>
      </w:r>
    </w:p>
    <w:p w14:paraId="11116645" w14:textId="77777777" w:rsidR="004A6613" w:rsidRPr="0051673F" w:rsidRDefault="004A6613" w:rsidP="004A6613">
      <w:pPr>
        <w:pStyle w:val="NoSpacing"/>
      </w:pPr>
    </w:p>
    <w:p w14:paraId="638D153E" w14:textId="77777777" w:rsidR="004A6613" w:rsidRPr="0051673F" w:rsidRDefault="004A6613" w:rsidP="004A6613">
      <w:pPr>
        <w:pStyle w:val="NoSpacing"/>
        <w:rPr>
          <w:b/>
          <w:bCs/>
          <w:i/>
          <w:iCs/>
        </w:rPr>
      </w:pPr>
      <w:r w:rsidRPr="0051673F">
        <w:t xml:space="preserve">I used the warmup games ‘Knights and Dragons’ as an assessment. The activity focused on building a movement vocabulary, introducing concepts such as shape, ways of travelling, balance, speed and direction. </w:t>
      </w:r>
      <w:r w:rsidRPr="0051673F">
        <w:rPr>
          <w:i/>
          <w:iCs/>
        </w:rPr>
        <w:t xml:space="preserve">“Developing basic competence in locomotive skills is essential for the engagement in meaningful physical activity for health and to move effectively in various games, and dances.”  </w:t>
      </w:r>
      <w:r w:rsidRPr="0051673F">
        <w:rPr>
          <w:b/>
          <w:bCs/>
          <w:i/>
          <w:iCs/>
        </w:rPr>
        <w:t>(</w:t>
      </w:r>
      <w:proofErr w:type="spellStart"/>
      <w:r w:rsidRPr="0051673F">
        <w:rPr>
          <w:b/>
          <w:bCs/>
          <w:i/>
          <w:iCs/>
        </w:rPr>
        <w:t>Gallahue</w:t>
      </w:r>
      <w:proofErr w:type="spellEnd"/>
      <w:r w:rsidRPr="0051673F">
        <w:rPr>
          <w:b/>
          <w:bCs/>
          <w:i/>
          <w:iCs/>
        </w:rPr>
        <w:t xml:space="preserve">, </w:t>
      </w:r>
      <w:proofErr w:type="spellStart"/>
      <w:r w:rsidRPr="0051673F">
        <w:rPr>
          <w:b/>
          <w:bCs/>
          <w:i/>
          <w:iCs/>
        </w:rPr>
        <w:t>Ozman</w:t>
      </w:r>
      <w:proofErr w:type="spellEnd"/>
      <w:r w:rsidRPr="0051673F">
        <w:rPr>
          <w:b/>
          <w:bCs/>
          <w:i/>
          <w:iCs/>
        </w:rPr>
        <w:t xml:space="preserve"> and Goodway, 2012: 247). </w:t>
      </w:r>
    </w:p>
    <w:p w14:paraId="3674E3DC" w14:textId="77777777" w:rsidR="004A6613" w:rsidRPr="0051673F" w:rsidRDefault="004A6613" w:rsidP="004A6613">
      <w:pPr>
        <w:pStyle w:val="NoSpacing"/>
      </w:pPr>
    </w:p>
    <w:p w14:paraId="3D563DD2" w14:textId="71FFA0FD" w:rsidR="004A6613" w:rsidRDefault="004A6613" w:rsidP="004A6613">
      <w:pPr>
        <w:pStyle w:val="NoSpacing"/>
      </w:pPr>
      <w:r w:rsidRPr="0051673F">
        <w:t xml:space="preserve">During the warmup game, the children used the space in the hall to move round in various directions, at different levels and with differing types of movement. Initially, I observed them all moving in the same direction, at the same level. In order to encourage them to change direction and to work at different levels, I joined in with them and asked for children who displayed proficiency at this to demonstrate to the other children. As I told the story of the knights and dragons, I introduced different kinds of movements, allowing me to observe the different stages and range of locomotor development of the children. </w:t>
      </w:r>
    </w:p>
    <w:p w14:paraId="76CFFAC0" w14:textId="77777777" w:rsidR="00563A60" w:rsidRPr="0051673F" w:rsidRDefault="00563A60" w:rsidP="004A6613">
      <w:pPr>
        <w:pStyle w:val="NoSpacing"/>
      </w:pPr>
    </w:p>
    <w:p w14:paraId="308E8565" w14:textId="23D386DF" w:rsidR="004A6613" w:rsidRDefault="004A6613" w:rsidP="004A6613">
      <w:pPr>
        <w:pStyle w:val="NoSpacing"/>
      </w:pPr>
      <w:r w:rsidRPr="0051673F">
        <w:t>Whilst they were running, I observed that five of the children were at Stage 2, with arms at middle guard, and the remaining three were at Stage 3 (</w:t>
      </w:r>
      <w:proofErr w:type="spellStart"/>
      <w:r w:rsidRPr="0051673F">
        <w:t>Galluhue</w:t>
      </w:r>
      <w:proofErr w:type="spellEnd"/>
      <w:r w:rsidRPr="0051673F">
        <w:t xml:space="preserve"> and Ozmun 2012). All children in the group were showing signs of proficiency in hopping at Stage 2, with some exhibiting elements of Stage 3- a couple of the children were starting to keep their non-support thigh vertical and having their foot behind their supporting leg.</w:t>
      </w:r>
    </w:p>
    <w:p w14:paraId="04E9DAE1" w14:textId="77777777" w:rsidR="00563A60" w:rsidRPr="0051673F" w:rsidRDefault="00563A60" w:rsidP="004A6613">
      <w:pPr>
        <w:pStyle w:val="NoSpacing"/>
      </w:pPr>
    </w:p>
    <w:p w14:paraId="66A040F1" w14:textId="77777777" w:rsidR="004A6613" w:rsidRPr="0051673F" w:rsidRDefault="004A6613" w:rsidP="004A6613">
      <w:pPr>
        <w:pStyle w:val="NoSpacing"/>
      </w:pPr>
      <w:r w:rsidRPr="0051673F">
        <w:t>Throughout the warmup, the children exhibited high levels of engagement and enjoyment; during the plenary, the children were asked for a thumbs up/ thumbs down to show how they felt about the activity. All children gave it a thumbs up- they all felt as if they had succeeded and their perception of their level of competence was always positive. This is usual in young children as research has demonstrated that whatever the level of actual competence, their perceived competence in locomotor skills is high, even when their actual competence is low (</w:t>
      </w:r>
      <w:proofErr w:type="spellStart"/>
      <w:r w:rsidRPr="0051673F">
        <w:t>Stodden</w:t>
      </w:r>
      <w:proofErr w:type="spellEnd"/>
      <w:r w:rsidRPr="0051673F">
        <w:t xml:space="preserve"> et al, 2008)</w:t>
      </w:r>
    </w:p>
    <w:p w14:paraId="2CE841CE" w14:textId="77777777" w:rsidR="004A6613" w:rsidRPr="0051673F" w:rsidRDefault="004A6613" w:rsidP="004A6613">
      <w:pPr>
        <w:pStyle w:val="NoSpacing"/>
      </w:pPr>
    </w:p>
    <w:p w14:paraId="30E45D31" w14:textId="14070A15" w:rsidR="004A6613" w:rsidRPr="0051673F" w:rsidRDefault="004A6613" w:rsidP="004A6613">
      <w:pPr>
        <w:pStyle w:val="paragraph"/>
        <w:spacing w:before="0" w:beforeAutospacing="0" w:after="0" w:afterAutospacing="0"/>
        <w:textAlignment w:val="baseline"/>
      </w:pPr>
      <w:r w:rsidRPr="0051673F">
        <w:t>During Cycle One, we focussed on the object control skill of catching. Through observation, I noticed that the group was split into two groups of four. Four of the children were moving from Stage 2 (hugging) into Stage 3 (scooping), whilst the other four children were moving from Stage 3 to Stage 4 (hand catching) (</w:t>
      </w:r>
      <w:proofErr w:type="spellStart"/>
      <w:r w:rsidRPr="0051673F">
        <w:t>Gallahue</w:t>
      </w:r>
      <w:proofErr w:type="spellEnd"/>
      <w:r w:rsidRPr="0051673F">
        <w:t xml:space="preserve"> &amp; Ozmun, 2012). The first game that I introduced to them was ‘Me to You’, focusing initially on rolling to develop their tracking skills, but then progressing to catching using the larger balls. I then introduced them to ‘The Egg Game’.</w:t>
      </w:r>
      <w:r w:rsidRPr="0051673F">
        <w:rPr>
          <w:lang w:val="en-US"/>
        </w:rPr>
        <w:t xml:space="preserve"> We started off with the hoops and the spots close together and used the largest balls. After all pairs had had several attempts at catching, it was apparent that the children who were tipping into Stage 4 were having lots of success and felt that they found the activity easy. As I worked with these children, we discussed ways of making it more difficult- the children knew to remove their spots to make it harder and knew that they could also move their hoops apart to increase the distance </w:t>
      </w:r>
      <w:r w:rsidR="00FF1F40" w:rsidRPr="0051673F">
        <w:t xml:space="preserve">(Newell’s Theory of Constraints, </w:t>
      </w:r>
      <w:proofErr w:type="gramStart"/>
      <w:r w:rsidR="00FF1F40" w:rsidRPr="0051673F">
        <w:t>Haywood</w:t>
      </w:r>
      <w:proofErr w:type="gramEnd"/>
      <w:r w:rsidR="00FF1F40" w:rsidRPr="0051673F">
        <w:t xml:space="preserve"> and Getchell, 2012</w:t>
      </w:r>
      <w:r w:rsidRPr="0051673F">
        <w:rPr>
          <w:lang w:val="en-US"/>
        </w:rPr>
        <w:t xml:space="preserve">). </w:t>
      </w:r>
      <w:r w:rsidRPr="0051673F">
        <w:t xml:space="preserve">One of the Stage 2-3 pairs was finding it difficult to catch in the original set up; they needed lots of support in making </w:t>
      </w:r>
      <w:r w:rsidRPr="0051673F">
        <w:lastRenderedPageBreak/>
        <w:t>sure they threw to the ‘X zone’ and that the thrower waited until the hands were ready. I also encouraged them to watch the ball as it travelled towards them. After several attempts at this, this pair started to make progress and were more successful in their catching.</w:t>
      </w:r>
      <w:r w:rsidR="00563A60">
        <w:t xml:space="preserve"> </w:t>
      </w:r>
      <w:r w:rsidRPr="0051673F">
        <w:t xml:space="preserve">One of the Stage 3-4 pairs was very confident and removed their spots, their hoops and also swapped for a smaller ball. They then found that they then had limited success; having changed three constraints in one go, they had made the activity too difficult too quickly, resulting in less success in catching </w:t>
      </w:r>
      <w:r w:rsidRPr="0051673F">
        <w:rPr>
          <w:lang w:val="en-US"/>
        </w:rPr>
        <w:t>(Newell’s Model of Constraints, Haywood and Getchell</w:t>
      </w:r>
      <w:r w:rsidR="00FF1F40">
        <w:rPr>
          <w:lang w:val="en-US"/>
        </w:rPr>
        <w:t xml:space="preserve"> 2012</w:t>
      </w:r>
      <w:r w:rsidRPr="0051673F">
        <w:rPr>
          <w:lang w:val="en-US"/>
        </w:rPr>
        <w:t>). I then reinforced the importance of changing one factor at a time to ensure continued success in catching.</w:t>
      </w:r>
    </w:p>
    <w:p w14:paraId="43D7FCBD" w14:textId="77777777" w:rsidR="004A6613" w:rsidRPr="0051673F" w:rsidRDefault="004A6613" w:rsidP="004A6613">
      <w:pPr>
        <w:pStyle w:val="paragraph"/>
        <w:spacing w:before="0" w:beforeAutospacing="0" w:after="0" w:afterAutospacing="0"/>
        <w:textAlignment w:val="baseline"/>
      </w:pPr>
    </w:p>
    <w:p w14:paraId="5007B3A1" w14:textId="77777777" w:rsidR="004A6613" w:rsidRPr="0051673F" w:rsidRDefault="004A6613" w:rsidP="004A6613">
      <w:pPr>
        <w:pStyle w:val="paragraph"/>
        <w:spacing w:before="0" w:beforeAutospacing="0" w:after="0" w:afterAutospacing="0"/>
        <w:textAlignment w:val="baseline"/>
      </w:pPr>
    </w:p>
    <w:p w14:paraId="52830094" w14:textId="77777777" w:rsidR="004A6613" w:rsidRDefault="004A6613" w:rsidP="004A6613">
      <w:pPr>
        <w:pStyle w:val="NoSpacing"/>
        <w:rPr>
          <w:b/>
          <w:bCs/>
          <w:sz w:val="28"/>
          <w:szCs w:val="28"/>
        </w:rPr>
      </w:pPr>
      <w:r w:rsidRPr="0051673F">
        <w:rPr>
          <w:b/>
          <w:bCs/>
          <w:sz w:val="28"/>
          <w:szCs w:val="28"/>
        </w:rPr>
        <w:t>Cycle Two</w:t>
      </w:r>
    </w:p>
    <w:p w14:paraId="06BA067C" w14:textId="77777777" w:rsidR="004A6613" w:rsidRPr="0051673F" w:rsidRDefault="004A6613" w:rsidP="004A6613">
      <w:pPr>
        <w:pStyle w:val="NoSpacing"/>
        <w:rPr>
          <w:b/>
          <w:bCs/>
          <w:sz w:val="28"/>
          <w:szCs w:val="28"/>
        </w:rPr>
      </w:pPr>
    </w:p>
    <w:p w14:paraId="299778EC" w14:textId="77777777" w:rsidR="004A6613" w:rsidRPr="0051673F" w:rsidRDefault="004A6613" w:rsidP="004A6613">
      <w:pPr>
        <w:pStyle w:val="NoSpacing"/>
      </w:pPr>
      <w:r w:rsidRPr="0051673F">
        <w:t>Following the final day of my SKIP training, I was forced to re-evaluate my delivery of SKIP sessions in class; my knowledge of how important physical literacy was, and how it underpinned all areas of learning, made me all the more determined to ensure that ALL children had focussed sessions built into the curriculum. I returned to school with a renewed sense of determination to implement SKIP Gardens more fully into our provision.</w:t>
      </w:r>
    </w:p>
    <w:p w14:paraId="3306C037" w14:textId="77777777" w:rsidR="004A6613" w:rsidRPr="0051673F" w:rsidRDefault="004A6613" w:rsidP="004A6613">
      <w:pPr>
        <w:pStyle w:val="NoSpacing"/>
      </w:pPr>
    </w:p>
    <w:p w14:paraId="2508C697" w14:textId="7922F5F9" w:rsidR="004A6613" w:rsidRDefault="004A6613" w:rsidP="004A6613">
      <w:pPr>
        <w:pStyle w:val="NoSpacing"/>
      </w:pPr>
      <w:r w:rsidRPr="0051673F">
        <w:t xml:space="preserve">I modified the teaching timetable for the term to ensure that all children would receive a focussed SKIP session once a week; I would have preferred to have taught two or three sessions a week, but this was just not possible with a class of 48 children. Making sure that all children had SKIP sessions also necessitated working with larger groups, with a group of 24 children at a time. In order to do this, I worked in the outdoor playground and used three gardens, each with eight children, with the children rotating through the gardens every 5-10 minutes. The two independent gardens were ones that they were familiar with from Cycle One- an obstacle course garden, and a catching garden. In these independent gardens, it was reassuring to see that the children were confident to change their constraints to give themselves extra challenge (or to make an activity easier) for example by changing the size of the equipment or the distance between pairs of children </w:t>
      </w:r>
      <w:r w:rsidR="00FF1F40" w:rsidRPr="0051673F">
        <w:t>(Newell’s Theory of Constraints, Haywood and Getchell, 2012)</w:t>
      </w:r>
      <w:r w:rsidR="00FF1F40">
        <w:t xml:space="preserve"> </w:t>
      </w:r>
      <w:r w:rsidRPr="0051673F">
        <w:t xml:space="preserve">without needing support from me. </w:t>
      </w:r>
    </w:p>
    <w:p w14:paraId="6C165594" w14:textId="77777777" w:rsidR="00FF1F40" w:rsidRPr="0051673F" w:rsidRDefault="00FF1F40" w:rsidP="004A6613">
      <w:pPr>
        <w:pStyle w:val="NoSpacing"/>
      </w:pPr>
    </w:p>
    <w:p w14:paraId="5CB742B4" w14:textId="77777777" w:rsidR="004A6613" w:rsidRPr="0051673F" w:rsidRDefault="004A6613" w:rsidP="004A6613">
      <w:pPr>
        <w:pStyle w:val="NoSpacing"/>
      </w:pPr>
      <w:r w:rsidRPr="0051673F">
        <w:t xml:space="preserve">The focussed garden in which I worked with the children was a throwing garden. For this garden, I introduced the game of Battleships, where children were encouraged to throw using an underarm throw to hit their partner’s cones. For additional challenge, I introduced a large cone for them to throw over as well as increasing the distance between the children and the cones </w:t>
      </w:r>
      <w:r w:rsidRPr="0051673F">
        <w:rPr>
          <w:lang w:val="en-US"/>
        </w:rPr>
        <w:t>(Newell’s Model of Constraints, 1986)</w:t>
      </w:r>
      <w:r w:rsidRPr="0051673F">
        <w:t>. As their underarm throws improved, and the children progressed through the emerging stages of object control skills (</w:t>
      </w:r>
      <w:proofErr w:type="spellStart"/>
      <w:r w:rsidRPr="0051673F">
        <w:t>Gallahue</w:t>
      </w:r>
      <w:proofErr w:type="spellEnd"/>
      <w:r w:rsidRPr="0051673F">
        <w:t xml:space="preserve"> and Ozmun, 2012), we moved from the game of Battleships to a target game to support the children in developing a strong overarm throw. For this game, I fixed several large hoops high on the fence and marked a line on the ground for the children to stand on whilst throwing. As the children progressed, I added in smaller hoops, and marked additional lines at a further distance from the targets. </w:t>
      </w:r>
    </w:p>
    <w:p w14:paraId="7D86E7E7" w14:textId="77777777" w:rsidR="004A6613" w:rsidRPr="0051673F" w:rsidRDefault="004A6613" w:rsidP="004A6613">
      <w:pPr>
        <w:pStyle w:val="NoSpacing"/>
      </w:pPr>
      <w:r w:rsidRPr="0051673F">
        <w:t>Once the target game had been taught as a focussed session and the children were confident in the objectives of the game, we introduced it into our continuous provision for both maths and phonics teaching. I also provided some ‘Teaching Cues’ posters for the children to use which stated the main teaching points; some of the more confident children would then take on the role of ‘teacher’ during provision, reading these to their group and ensuring that everyone tried to follow the teaching points. It was heartening to watch them independently marking lines further from the target and changing the size of their equipment to give them greater success or to increase their level of challenge. (Newell’s Theory of Constraints, Haywood and Getchell, 2012)</w:t>
      </w:r>
    </w:p>
    <w:p w14:paraId="3B7B7411" w14:textId="77777777" w:rsidR="004A6613" w:rsidRPr="0051673F" w:rsidRDefault="004A6613" w:rsidP="004A6613">
      <w:pPr>
        <w:pStyle w:val="NoSpacing"/>
      </w:pPr>
      <w:r w:rsidRPr="0051673F">
        <w:lastRenderedPageBreak/>
        <w:t>During this cycle, I felt far more confident in my ability to assess the children’s level of development of FMS and was more confident in offering immediate feedback to the children in order to move them forward. For example, during the game of ‘Volcanoes and Valleys’, I added additional challenge by introducing kicking skills into the game; using taller cones, the children would kick the ‘volcanoes’ over in a controlled manner using their dominant foot and the more proficient children were challenged to use their non-dominant foot. Similarly, I found it much easier to change the level of challenge within the gardens in which they were working</w:t>
      </w:r>
    </w:p>
    <w:p w14:paraId="0A20806D" w14:textId="77777777" w:rsidR="004A6613" w:rsidRPr="0051673F" w:rsidRDefault="004A6613" w:rsidP="004A6613">
      <w:pPr>
        <w:pStyle w:val="NoSpacing"/>
      </w:pPr>
    </w:p>
    <w:p w14:paraId="1BEB9DAE" w14:textId="77777777" w:rsidR="004A6613" w:rsidRPr="00F65266" w:rsidRDefault="004A6613" w:rsidP="004A6613">
      <w:pPr>
        <w:pStyle w:val="NoSpacing"/>
        <w:rPr>
          <w:b/>
          <w:bCs/>
          <w:sz w:val="28"/>
          <w:szCs w:val="28"/>
        </w:rPr>
      </w:pPr>
      <w:r w:rsidRPr="00F65266">
        <w:rPr>
          <w:b/>
          <w:bCs/>
          <w:sz w:val="28"/>
          <w:szCs w:val="28"/>
        </w:rPr>
        <w:t>Conclusion</w:t>
      </w:r>
    </w:p>
    <w:p w14:paraId="390CEC03" w14:textId="77777777" w:rsidR="004A6613" w:rsidRPr="0051673F" w:rsidRDefault="004A6613" w:rsidP="004A6613">
      <w:pPr>
        <w:pStyle w:val="NoSpacing"/>
      </w:pPr>
    </w:p>
    <w:p w14:paraId="3FC6F3B9" w14:textId="0F11569E" w:rsidR="004A6613" w:rsidRPr="0051673F" w:rsidRDefault="004A6613" w:rsidP="004A6613">
      <w:pPr>
        <w:pStyle w:val="NoSpacing"/>
      </w:pPr>
      <w:r w:rsidRPr="0051673F">
        <w:t xml:space="preserve">In </w:t>
      </w:r>
      <w:r w:rsidR="00FF1F40">
        <w:t xml:space="preserve">addition </w:t>
      </w:r>
      <w:r w:rsidRPr="0051673F">
        <w:t xml:space="preserve">to being able to confidently plan and implement focussed Skip Garden sessions into my timetable, one of the outcomes of this training was for me to re-evaluate the opportunities that we already provide in school and to ensure that we are rigorous in </w:t>
      </w:r>
      <w:r w:rsidR="00FF1F40">
        <w:t>promoting</w:t>
      </w:r>
      <w:r w:rsidRPr="0051673F">
        <w:t xml:space="preserve"> a movement vocabulary and locomotor and object control skills within our setting.</w:t>
      </w:r>
    </w:p>
    <w:p w14:paraId="4E80E8BB" w14:textId="77777777" w:rsidR="004A6613" w:rsidRPr="0051673F" w:rsidRDefault="004A6613" w:rsidP="004A6613">
      <w:pPr>
        <w:pStyle w:val="NoSpacing"/>
      </w:pPr>
    </w:p>
    <w:p w14:paraId="426D36AF" w14:textId="709A5951" w:rsidR="004A6613" w:rsidRPr="0051673F" w:rsidRDefault="004A6613" w:rsidP="004A6613">
      <w:pPr>
        <w:pStyle w:val="NoSpacing"/>
      </w:pPr>
      <w:r w:rsidRPr="0051673F">
        <w:t xml:space="preserve">Since training, I have conducted an inventory of the equipment available during playtimes to ensure a wider range of equipment, suitable for all stages of development. I observe and play alongside children during playtimes so that I can model and support them in developing their skills in a child-led environment. I already used </w:t>
      </w:r>
      <w:r w:rsidR="00FF1F40">
        <w:t>SKIP</w:t>
      </w:r>
      <w:r w:rsidRPr="0051673F">
        <w:t xml:space="preserve"> Gardens during phonics and maths teaching, but I have now produced ‘Teaching Cues’ posters for the children to use </w:t>
      </w:r>
      <w:r w:rsidR="00FF1F40">
        <w:t>too</w:t>
      </w:r>
      <w:r w:rsidRPr="0051673F">
        <w:t>, so that they are aware of the importance of developing FMS.</w:t>
      </w:r>
    </w:p>
    <w:p w14:paraId="72D7AEDD" w14:textId="77777777" w:rsidR="004A6613" w:rsidRPr="0051673F" w:rsidRDefault="004A6613" w:rsidP="004A6613">
      <w:pPr>
        <w:rPr>
          <w:rFonts w:ascii="Times New Roman" w:hAnsi="Times New Roman" w:cs="Times New Roman"/>
          <w:sz w:val="24"/>
          <w:szCs w:val="24"/>
        </w:rPr>
      </w:pPr>
      <w:r w:rsidRPr="0051673F">
        <w:rPr>
          <w:rFonts w:ascii="Times New Roman" w:hAnsi="Times New Roman" w:cs="Times New Roman"/>
          <w:sz w:val="24"/>
          <w:szCs w:val="24"/>
        </w:rPr>
        <w:t>The course has been instrumental in changing my awareness of the importance of Physical Literacy; my next step is to fully engage other members of staff as well as parents so that they too understand the importance of this aspect of child development.</w:t>
      </w:r>
    </w:p>
    <w:p w14:paraId="60B9FBF1" w14:textId="77777777" w:rsidR="0051673F" w:rsidRPr="0051673F" w:rsidRDefault="0051673F" w:rsidP="0051673F">
      <w:pPr>
        <w:rPr>
          <w:rFonts w:ascii="Times New Roman" w:hAnsi="Times New Roman" w:cs="Times New Roman"/>
          <w:sz w:val="24"/>
          <w:szCs w:val="24"/>
        </w:rPr>
      </w:pPr>
    </w:p>
    <w:p w14:paraId="5A033AB2" w14:textId="45B01D17" w:rsidR="0051673F" w:rsidRDefault="0051673F" w:rsidP="0051673F">
      <w:pPr>
        <w:rPr>
          <w:rFonts w:ascii="Times New Roman" w:hAnsi="Times New Roman" w:cs="Times New Roman"/>
          <w:b/>
          <w:bCs/>
          <w:sz w:val="28"/>
          <w:szCs w:val="28"/>
        </w:rPr>
      </w:pPr>
      <w:r w:rsidRPr="00F65266">
        <w:rPr>
          <w:rFonts w:ascii="Times New Roman" w:hAnsi="Times New Roman" w:cs="Times New Roman"/>
          <w:b/>
          <w:bCs/>
          <w:sz w:val="28"/>
          <w:szCs w:val="28"/>
        </w:rPr>
        <w:t>Word Count: 2</w:t>
      </w:r>
      <w:r w:rsidR="00FF1F40">
        <w:rPr>
          <w:rFonts w:ascii="Times New Roman" w:hAnsi="Times New Roman" w:cs="Times New Roman"/>
          <w:b/>
          <w:bCs/>
          <w:sz w:val="28"/>
          <w:szCs w:val="28"/>
        </w:rPr>
        <w:t xml:space="preserve">186 </w:t>
      </w:r>
      <w:r w:rsidRPr="00F65266">
        <w:rPr>
          <w:rFonts w:ascii="Times New Roman" w:hAnsi="Times New Roman" w:cs="Times New Roman"/>
          <w:b/>
          <w:bCs/>
          <w:sz w:val="28"/>
          <w:szCs w:val="28"/>
        </w:rPr>
        <w:t>words</w:t>
      </w:r>
    </w:p>
    <w:p w14:paraId="1B1390A8" w14:textId="77777777" w:rsidR="00F65266" w:rsidRPr="00F65266" w:rsidRDefault="00F65266" w:rsidP="0051673F">
      <w:pPr>
        <w:rPr>
          <w:rFonts w:ascii="Times New Roman" w:hAnsi="Times New Roman" w:cs="Times New Roman"/>
          <w:b/>
          <w:bCs/>
          <w:sz w:val="28"/>
          <w:szCs w:val="28"/>
        </w:rPr>
      </w:pPr>
    </w:p>
    <w:p w14:paraId="48EF98F4" w14:textId="77777777" w:rsidR="0051673F" w:rsidRPr="00F65266" w:rsidRDefault="0051673F" w:rsidP="0051673F">
      <w:pPr>
        <w:rPr>
          <w:rFonts w:ascii="Times New Roman" w:hAnsi="Times New Roman" w:cs="Times New Roman"/>
          <w:b/>
          <w:iCs/>
          <w:sz w:val="28"/>
          <w:szCs w:val="28"/>
          <w:u w:val="single"/>
        </w:rPr>
      </w:pPr>
      <w:r w:rsidRPr="00F65266">
        <w:rPr>
          <w:rFonts w:ascii="Times New Roman" w:hAnsi="Times New Roman" w:cs="Times New Roman"/>
          <w:b/>
          <w:iCs/>
          <w:sz w:val="28"/>
          <w:szCs w:val="28"/>
          <w:u w:val="single"/>
        </w:rPr>
        <w:t xml:space="preserve">Reference List </w:t>
      </w:r>
    </w:p>
    <w:p w14:paraId="2ACB9DC3" w14:textId="77777777" w:rsidR="0051673F" w:rsidRPr="0051673F" w:rsidRDefault="0051673F" w:rsidP="0051673F">
      <w:pPr>
        <w:rPr>
          <w:rFonts w:ascii="Times New Roman" w:hAnsi="Times New Roman" w:cs="Times New Roman"/>
          <w:b/>
          <w:iCs/>
          <w:sz w:val="24"/>
          <w:szCs w:val="24"/>
          <w:u w:val="single"/>
        </w:rPr>
      </w:pPr>
    </w:p>
    <w:p w14:paraId="60700280" w14:textId="77777777" w:rsidR="0051673F" w:rsidRPr="0051673F" w:rsidRDefault="0051673F" w:rsidP="0051673F">
      <w:pPr>
        <w:pStyle w:val="NoSpacing"/>
        <w:rPr>
          <w:shd w:val="clear" w:color="auto" w:fill="FFFFFF"/>
        </w:rPr>
      </w:pPr>
      <w:r w:rsidRPr="0051673F">
        <w:rPr>
          <w:shd w:val="clear" w:color="auto" w:fill="FFFFFF"/>
        </w:rPr>
        <w:t>Ayres, A. J., &amp; Robbins, J. (2005).</w:t>
      </w:r>
      <w:r w:rsidRPr="0051673F">
        <w:rPr>
          <w:rStyle w:val="apple-converted-space"/>
          <w:color w:val="000000" w:themeColor="text1"/>
          <w:shd w:val="clear" w:color="auto" w:fill="FFFFFF"/>
        </w:rPr>
        <w:t> </w:t>
      </w:r>
      <w:r w:rsidRPr="0051673F">
        <w:t>Sensory integration and the child: Understanding hidden sensory challenges</w:t>
      </w:r>
      <w:r w:rsidRPr="0051673F">
        <w:rPr>
          <w:shd w:val="clear" w:color="auto" w:fill="FFFFFF"/>
        </w:rPr>
        <w:t>. Western Psychological Services.</w:t>
      </w:r>
    </w:p>
    <w:p w14:paraId="441CDF56" w14:textId="77777777" w:rsidR="0051673F" w:rsidRPr="0051673F" w:rsidRDefault="0051673F" w:rsidP="0051673F">
      <w:pPr>
        <w:pStyle w:val="NoSpacing"/>
      </w:pPr>
    </w:p>
    <w:p w14:paraId="22B0C33B" w14:textId="77777777" w:rsidR="0051673F" w:rsidRPr="0051673F" w:rsidRDefault="0051673F" w:rsidP="0051673F">
      <w:pPr>
        <w:pStyle w:val="NoSpacing"/>
        <w:rPr>
          <w:shd w:val="clear" w:color="auto" w:fill="FFFFFF"/>
        </w:rPr>
      </w:pPr>
      <w:r w:rsidRPr="0051673F">
        <w:rPr>
          <w:shd w:val="clear" w:color="auto" w:fill="FFFFFF"/>
        </w:rPr>
        <w:t>Clark, J. E., &amp; Metcalfe, J. S. (2002). The mountain of motor development: A metaphor.</w:t>
      </w:r>
      <w:r w:rsidRPr="0051673F">
        <w:rPr>
          <w:rStyle w:val="apple-converted-space"/>
          <w:color w:val="000000" w:themeColor="text1"/>
          <w:shd w:val="clear" w:color="auto" w:fill="FFFFFF"/>
        </w:rPr>
        <w:t> </w:t>
      </w:r>
      <w:r w:rsidRPr="0051673F">
        <w:t>Motor development: Research and reviews</w:t>
      </w:r>
      <w:r w:rsidRPr="0051673F">
        <w:rPr>
          <w:shd w:val="clear" w:color="auto" w:fill="FFFFFF"/>
        </w:rPr>
        <w:t>,</w:t>
      </w:r>
      <w:r w:rsidRPr="0051673F">
        <w:rPr>
          <w:rStyle w:val="apple-converted-space"/>
          <w:color w:val="000000" w:themeColor="text1"/>
          <w:shd w:val="clear" w:color="auto" w:fill="FFFFFF"/>
        </w:rPr>
        <w:t> </w:t>
      </w:r>
      <w:r w:rsidRPr="0051673F">
        <w:t>2</w:t>
      </w:r>
      <w:r w:rsidRPr="0051673F">
        <w:rPr>
          <w:shd w:val="clear" w:color="auto" w:fill="FFFFFF"/>
        </w:rPr>
        <w:t>(163-190), 183-202.</w:t>
      </w:r>
    </w:p>
    <w:p w14:paraId="723E71DE" w14:textId="77777777" w:rsidR="0051673F" w:rsidRPr="0051673F" w:rsidRDefault="0051673F" w:rsidP="0051673F">
      <w:pPr>
        <w:pStyle w:val="NoSpacing"/>
        <w:rPr>
          <w:shd w:val="clear" w:color="auto" w:fill="FFFFFF"/>
        </w:rPr>
      </w:pPr>
    </w:p>
    <w:p w14:paraId="60A33DC5" w14:textId="77777777" w:rsidR="0051673F" w:rsidRPr="0051673F" w:rsidRDefault="0051673F" w:rsidP="0051673F">
      <w:pPr>
        <w:pStyle w:val="NoSpacing"/>
        <w:rPr>
          <w:rFonts w:eastAsiaTheme="minorEastAsia"/>
        </w:rPr>
      </w:pPr>
      <w:proofErr w:type="spellStart"/>
      <w:r w:rsidRPr="0051673F">
        <w:rPr>
          <w:rFonts w:eastAsiaTheme="minorEastAsia"/>
        </w:rPr>
        <w:t>Gallahue</w:t>
      </w:r>
      <w:proofErr w:type="spellEnd"/>
      <w:r w:rsidRPr="0051673F">
        <w:rPr>
          <w:rFonts w:eastAsiaTheme="minorEastAsia"/>
        </w:rPr>
        <w:t>, D., Ozmun, J. and Goodway, J. (2012). Understanding motor development: Infants, children, adolescents, adults. 7th ed. New York: McGraw Hill Higher Education.</w:t>
      </w:r>
    </w:p>
    <w:p w14:paraId="71858C99" w14:textId="77777777" w:rsidR="0051673F" w:rsidRPr="0051673F" w:rsidRDefault="0051673F" w:rsidP="0051673F">
      <w:pPr>
        <w:pStyle w:val="NoSpacing"/>
        <w:rPr>
          <w:rFonts w:eastAsiaTheme="minorEastAsia"/>
        </w:rPr>
      </w:pPr>
      <w:r w:rsidRPr="0051673F">
        <w:rPr>
          <w:rFonts w:eastAsiaTheme="minorEastAsia"/>
        </w:rPr>
        <w:t xml:space="preserve"> </w:t>
      </w:r>
    </w:p>
    <w:p w14:paraId="2B6FC836" w14:textId="77777777" w:rsidR="0051673F" w:rsidRPr="0051673F" w:rsidRDefault="0051673F" w:rsidP="0051673F">
      <w:pPr>
        <w:pStyle w:val="NoSpacing"/>
      </w:pPr>
      <w:r w:rsidRPr="0051673F">
        <w:rPr>
          <w:shd w:val="clear" w:color="auto" w:fill="FFFFFF"/>
        </w:rPr>
        <w:t>Goddard </w:t>
      </w:r>
      <w:r w:rsidRPr="0051673F">
        <w:rPr>
          <w:rStyle w:val="Strong"/>
          <w:b w:val="0"/>
          <w:bCs w:val="0"/>
          <w:shd w:val="clear" w:color="auto" w:fill="FFFFFF"/>
        </w:rPr>
        <w:t>Blythe, 2005.</w:t>
      </w:r>
      <w:r w:rsidRPr="0051673F">
        <w:rPr>
          <w:shd w:val="clear" w:color="auto" w:fill="FFFFFF"/>
        </w:rPr>
        <w:t xml:space="preserve"> Releasing educational potential through </w:t>
      </w:r>
      <w:r w:rsidRPr="0051673F">
        <w:rPr>
          <w:rStyle w:val="Strong"/>
          <w:b w:val="0"/>
          <w:bCs w:val="0"/>
          <w:shd w:val="clear" w:color="auto" w:fill="FFFFFF"/>
        </w:rPr>
        <w:t>movement</w:t>
      </w:r>
      <w:r w:rsidRPr="0051673F">
        <w:rPr>
          <w:shd w:val="clear" w:color="auto" w:fill="FFFFFF"/>
        </w:rPr>
        <w:t xml:space="preserve">: </w:t>
      </w:r>
      <w:r w:rsidRPr="0051673F">
        <w:rPr>
          <w:bdr w:val="none" w:sz="0" w:space="0" w:color="auto" w:frame="1"/>
        </w:rPr>
        <w:t>Child Care in Practice</w:t>
      </w:r>
      <w:r w:rsidRPr="0051673F">
        <w:t>, v11 n4 p415-432 Oct 2005</w:t>
      </w:r>
    </w:p>
    <w:p w14:paraId="7A60988E" w14:textId="77777777" w:rsidR="0051673F" w:rsidRPr="0051673F" w:rsidRDefault="0051673F" w:rsidP="0051673F">
      <w:pPr>
        <w:pStyle w:val="NoSpacing"/>
        <w:rPr>
          <w:rFonts w:eastAsiaTheme="minorEastAsia"/>
        </w:rPr>
      </w:pPr>
    </w:p>
    <w:p w14:paraId="66C970BA" w14:textId="7EE83B32" w:rsidR="0051673F" w:rsidRPr="0051673F" w:rsidRDefault="0051673F" w:rsidP="0051673F">
      <w:pPr>
        <w:pStyle w:val="NoSpacing"/>
        <w:rPr>
          <w:shd w:val="clear" w:color="auto" w:fill="FFFFFF"/>
        </w:rPr>
      </w:pPr>
      <w:r w:rsidRPr="0051673F">
        <w:rPr>
          <w:shd w:val="clear" w:color="auto" w:fill="FFFFFF"/>
        </w:rPr>
        <w:t>Haywood, K. M., &amp; Getchell, N. (201</w:t>
      </w:r>
      <w:r w:rsidR="00C4430B">
        <w:rPr>
          <w:shd w:val="clear" w:color="auto" w:fill="FFFFFF"/>
        </w:rPr>
        <w:t>2</w:t>
      </w:r>
      <w:r w:rsidRPr="0051673F">
        <w:rPr>
          <w:shd w:val="clear" w:color="auto" w:fill="FFFFFF"/>
        </w:rPr>
        <w:t>). </w:t>
      </w:r>
      <w:r w:rsidRPr="0051673F">
        <w:t>Life span motor development</w:t>
      </w:r>
      <w:r w:rsidRPr="0051673F">
        <w:rPr>
          <w:shd w:val="clear" w:color="auto" w:fill="FFFFFF"/>
        </w:rPr>
        <w:t>. Human kinetics.</w:t>
      </w:r>
    </w:p>
    <w:p w14:paraId="58F67433" w14:textId="77777777" w:rsidR="0051673F" w:rsidRPr="0051673F" w:rsidRDefault="0051673F" w:rsidP="0051673F">
      <w:pPr>
        <w:pStyle w:val="NoSpacing"/>
        <w:rPr>
          <w:shd w:val="clear" w:color="auto" w:fill="FFFFFF"/>
        </w:rPr>
      </w:pPr>
    </w:p>
    <w:p w14:paraId="01D4A033" w14:textId="77777777" w:rsidR="0051673F" w:rsidRPr="0051673F" w:rsidRDefault="0051673F" w:rsidP="0051673F">
      <w:pPr>
        <w:pStyle w:val="NoSpacing"/>
        <w:rPr>
          <w:shd w:val="clear" w:color="auto" w:fill="FFFFFF"/>
        </w:rPr>
      </w:pPr>
      <w:proofErr w:type="spellStart"/>
      <w:r w:rsidRPr="0051673F">
        <w:rPr>
          <w:shd w:val="clear" w:color="auto" w:fill="FFFFFF"/>
        </w:rPr>
        <w:t>Seefeldt</w:t>
      </w:r>
      <w:proofErr w:type="spellEnd"/>
      <w:r w:rsidRPr="0051673F">
        <w:rPr>
          <w:shd w:val="clear" w:color="auto" w:fill="FFFFFF"/>
        </w:rPr>
        <w:t>, V. (1980). Developmental motor patterns: Implications for elementary school physical education. </w:t>
      </w:r>
      <w:r w:rsidRPr="0051673F">
        <w:t xml:space="preserve">Psychology of motor </w:t>
      </w:r>
      <w:proofErr w:type="spellStart"/>
      <w:r w:rsidRPr="0051673F">
        <w:t>behavior</w:t>
      </w:r>
      <w:proofErr w:type="spellEnd"/>
      <w:r w:rsidRPr="0051673F">
        <w:t xml:space="preserve"> and sport</w:t>
      </w:r>
      <w:r w:rsidRPr="0051673F">
        <w:rPr>
          <w:shd w:val="clear" w:color="auto" w:fill="FFFFFF"/>
        </w:rPr>
        <w:t>, </w:t>
      </w:r>
      <w:r w:rsidRPr="0051673F">
        <w:t>36</w:t>
      </w:r>
      <w:r w:rsidRPr="0051673F">
        <w:rPr>
          <w:shd w:val="clear" w:color="auto" w:fill="FFFFFF"/>
        </w:rPr>
        <w:t>(6), 314-323.</w:t>
      </w:r>
    </w:p>
    <w:p w14:paraId="55126592" w14:textId="77777777" w:rsidR="0051673F" w:rsidRPr="0051673F" w:rsidRDefault="0051673F" w:rsidP="0051673F">
      <w:pPr>
        <w:pStyle w:val="NoSpacing"/>
      </w:pPr>
    </w:p>
    <w:p w14:paraId="3DCF6FDA" w14:textId="77777777" w:rsidR="0051673F" w:rsidRPr="0051673F" w:rsidRDefault="0051673F" w:rsidP="0051673F">
      <w:pPr>
        <w:pStyle w:val="NoSpacing"/>
      </w:pPr>
      <w:proofErr w:type="spellStart"/>
      <w:r w:rsidRPr="0051673F">
        <w:rPr>
          <w:shd w:val="clear" w:color="auto" w:fill="FFFFFF"/>
        </w:rPr>
        <w:lastRenderedPageBreak/>
        <w:t>Stodden</w:t>
      </w:r>
      <w:proofErr w:type="spellEnd"/>
      <w:r w:rsidRPr="0051673F">
        <w:rPr>
          <w:shd w:val="clear" w:color="auto" w:fill="FFFFFF"/>
        </w:rPr>
        <w:t xml:space="preserve">, D. F., Goodway, J. D., </w:t>
      </w:r>
      <w:proofErr w:type="spellStart"/>
      <w:r w:rsidRPr="0051673F">
        <w:rPr>
          <w:shd w:val="clear" w:color="auto" w:fill="FFFFFF"/>
        </w:rPr>
        <w:t>Langendorfer</w:t>
      </w:r>
      <w:proofErr w:type="spellEnd"/>
      <w:r w:rsidRPr="0051673F">
        <w:rPr>
          <w:shd w:val="clear" w:color="auto" w:fill="FFFFFF"/>
        </w:rPr>
        <w:t xml:space="preserve">, S. J., </w:t>
      </w:r>
      <w:proofErr w:type="spellStart"/>
      <w:r w:rsidRPr="0051673F">
        <w:rPr>
          <w:shd w:val="clear" w:color="auto" w:fill="FFFFFF"/>
        </w:rPr>
        <w:t>Roberton</w:t>
      </w:r>
      <w:proofErr w:type="spellEnd"/>
      <w:r w:rsidRPr="0051673F">
        <w:rPr>
          <w:shd w:val="clear" w:color="auto" w:fill="FFFFFF"/>
        </w:rPr>
        <w:t xml:space="preserve">, M. A., </w:t>
      </w:r>
      <w:proofErr w:type="spellStart"/>
      <w:r w:rsidRPr="0051673F">
        <w:rPr>
          <w:shd w:val="clear" w:color="auto" w:fill="FFFFFF"/>
        </w:rPr>
        <w:t>Rudisill</w:t>
      </w:r>
      <w:proofErr w:type="spellEnd"/>
      <w:r w:rsidRPr="0051673F">
        <w:rPr>
          <w:shd w:val="clear" w:color="auto" w:fill="FFFFFF"/>
        </w:rPr>
        <w:t>, M. E., Garcia, C., &amp; Garcia, L. E. (2008). A developmental perspective on the role of motor skill competence in physical activity: An emergent relationship. </w:t>
      </w:r>
      <w:r w:rsidRPr="0051673F">
        <w:t>Quest</w:t>
      </w:r>
      <w:r w:rsidRPr="0051673F">
        <w:rPr>
          <w:shd w:val="clear" w:color="auto" w:fill="FFFFFF"/>
        </w:rPr>
        <w:t>, </w:t>
      </w:r>
      <w:r w:rsidRPr="0051673F">
        <w:t>60</w:t>
      </w:r>
      <w:r w:rsidRPr="0051673F">
        <w:rPr>
          <w:shd w:val="clear" w:color="auto" w:fill="FFFFFF"/>
        </w:rPr>
        <w:t>(2), 290-306.</w:t>
      </w:r>
    </w:p>
    <w:p w14:paraId="5A02D88F" w14:textId="77777777" w:rsidR="0051673F" w:rsidRDefault="0051673F" w:rsidP="0051673F">
      <w:pPr>
        <w:spacing w:line="360" w:lineRule="auto"/>
        <w:rPr>
          <w:rFonts w:ascii="Comic Sans MS" w:hAnsi="Comic Sans MS" w:cs="Times New Roman"/>
          <w:iCs/>
          <w:sz w:val="24"/>
          <w:szCs w:val="24"/>
        </w:rPr>
      </w:pPr>
    </w:p>
    <w:p w14:paraId="3A3AC209" w14:textId="77777777" w:rsidR="0051673F" w:rsidRPr="0097069F" w:rsidRDefault="0051673F" w:rsidP="0051673F">
      <w:pPr>
        <w:spacing w:line="360" w:lineRule="auto"/>
        <w:rPr>
          <w:rFonts w:ascii="Comic Sans MS" w:hAnsi="Comic Sans MS" w:cs="Times New Roman"/>
          <w:iCs/>
          <w:sz w:val="24"/>
          <w:szCs w:val="24"/>
        </w:rPr>
      </w:pPr>
    </w:p>
    <w:p w14:paraId="7B32B62C" w14:textId="77777777" w:rsidR="0051673F" w:rsidRDefault="0051673F" w:rsidP="0051673F"/>
    <w:p w14:paraId="6383AD32" w14:textId="77777777" w:rsidR="0051673F" w:rsidRDefault="0051673F" w:rsidP="0051673F">
      <w:pPr>
        <w:pStyle w:val="NoSpacing"/>
      </w:pPr>
    </w:p>
    <w:p w14:paraId="4D9830B4" w14:textId="77777777" w:rsidR="0051673F" w:rsidRPr="0097069F" w:rsidRDefault="0051673F" w:rsidP="0051673F">
      <w:pPr>
        <w:rPr>
          <w:rFonts w:ascii="Times New Roman" w:hAnsi="Times New Roman" w:cs="Times New Roman"/>
          <w:iCs/>
          <w:sz w:val="28"/>
          <w:szCs w:val="28"/>
        </w:rPr>
      </w:pPr>
    </w:p>
    <w:bookmarkEnd w:id="0"/>
    <w:p w14:paraId="6291458D" w14:textId="77777777" w:rsidR="0051673F" w:rsidRDefault="0051673F" w:rsidP="0051673F">
      <w:pPr>
        <w:pStyle w:val="NoSpacing"/>
      </w:pPr>
    </w:p>
    <w:p w14:paraId="7396C13B" w14:textId="77777777" w:rsidR="00D6095A" w:rsidRPr="006C710C" w:rsidRDefault="00D6095A" w:rsidP="00D6095A">
      <w:pPr>
        <w:rPr>
          <w:rFonts w:cstheme="minorHAnsi"/>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7777777" w:rsidR="00C6371F" w:rsidRPr="007F7CF1" w:rsidRDefault="00D6095A" w:rsidP="004150A6">
      <w:pPr>
        <w:jc w:val="center"/>
        <w:rPr>
          <w:rFonts w:eastAsia="Times New Roman"/>
          <w:b/>
          <w:sz w:val="24"/>
          <w:szCs w:val="24"/>
        </w:rPr>
      </w:pPr>
      <w:r w:rsidRPr="007F7CF1">
        <w:rPr>
          <w:b/>
          <w:sz w:val="52"/>
        </w:rPr>
        <w:t>Failure to follow these guidelines will cost you marks!</w:t>
      </w: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B1789" w14:textId="77777777" w:rsidR="00B162AB" w:rsidRDefault="00B162AB" w:rsidP="0077207E">
      <w:pPr>
        <w:spacing w:line="240" w:lineRule="auto"/>
      </w:pPr>
      <w:r>
        <w:separator/>
      </w:r>
    </w:p>
  </w:endnote>
  <w:endnote w:type="continuationSeparator" w:id="0">
    <w:p w14:paraId="01BC84AB" w14:textId="77777777" w:rsidR="00B162AB" w:rsidRDefault="00B162A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9BD87" w14:textId="77777777" w:rsidR="00B162AB" w:rsidRDefault="00B162AB" w:rsidP="0077207E">
      <w:pPr>
        <w:spacing w:line="240" w:lineRule="auto"/>
      </w:pPr>
      <w:r>
        <w:separator/>
      </w:r>
    </w:p>
  </w:footnote>
  <w:footnote w:type="continuationSeparator" w:id="0">
    <w:p w14:paraId="13DC7076" w14:textId="77777777" w:rsidR="00B162AB" w:rsidRDefault="00B162A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9533369">
    <w:abstractNumId w:val="0"/>
  </w:num>
  <w:num w:numId="2" w16cid:durableId="35156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968F1"/>
    <w:rsid w:val="000D4291"/>
    <w:rsid w:val="00105A17"/>
    <w:rsid w:val="00116546"/>
    <w:rsid w:val="00125037"/>
    <w:rsid w:val="001524B6"/>
    <w:rsid w:val="00172E3C"/>
    <w:rsid w:val="001F19DA"/>
    <w:rsid w:val="001F7C59"/>
    <w:rsid w:val="0022077D"/>
    <w:rsid w:val="00234FE2"/>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A6613"/>
    <w:rsid w:val="004E5105"/>
    <w:rsid w:val="0051673F"/>
    <w:rsid w:val="00521EB7"/>
    <w:rsid w:val="00530E8C"/>
    <w:rsid w:val="005374BB"/>
    <w:rsid w:val="00563A60"/>
    <w:rsid w:val="005A0BD0"/>
    <w:rsid w:val="005C1CBF"/>
    <w:rsid w:val="0063462A"/>
    <w:rsid w:val="006565DF"/>
    <w:rsid w:val="006761E5"/>
    <w:rsid w:val="006C4885"/>
    <w:rsid w:val="006C710C"/>
    <w:rsid w:val="006E5500"/>
    <w:rsid w:val="007234D5"/>
    <w:rsid w:val="0076191D"/>
    <w:rsid w:val="0077207E"/>
    <w:rsid w:val="007D1ECD"/>
    <w:rsid w:val="007D2445"/>
    <w:rsid w:val="007D332B"/>
    <w:rsid w:val="007D5B83"/>
    <w:rsid w:val="007E3A92"/>
    <w:rsid w:val="007F1F29"/>
    <w:rsid w:val="007F7076"/>
    <w:rsid w:val="007F7CF1"/>
    <w:rsid w:val="00840626"/>
    <w:rsid w:val="00846882"/>
    <w:rsid w:val="00854BD9"/>
    <w:rsid w:val="008E78C1"/>
    <w:rsid w:val="00907220"/>
    <w:rsid w:val="00923D6D"/>
    <w:rsid w:val="009538F0"/>
    <w:rsid w:val="0097395F"/>
    <w:rsid w:val="009B69A8"/>
    <w:rsid w:val="009D41E7"/>
    <w:rsid w:val="00A02860"/>
    <w:rsid w:val="00A07500"/>
    <w:rsid w:val="00A648B7"/>
    <w:rsid w:val="00A72A53"/>
    <w:rsid w:val="00A91FB8"/>
    <w:rsid w:val="00AA5E60"/>
    <w:rsid w:val="00AC5B23"/>
    <w:rsid w:val="00B162AB"/>
    <w:rsid w:val="00B16FA2"/>
    <w:rsid w:val="00B2437F"/>
    <w:rsid w:val="00B72A1B"/>
    <w:rsid w:val="00B828B7"/>
    <w:rsid w:val="00B919F1"/>
    <w:rsid w:val="00BC2829"/>
    <w:rsid w:val="00BC5537"/>
    <w:rsid w:val="00BF3F1C"/>
    <w:rsid w:val="00C07D4D"/>
    <w:rsid w:val="00C10F21"/>
    <w:rsid w:val="00C3080B"/>
    <w:rsid w:val="00C3093A"/>
    <w:rsid w:val="00C4430B"/>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F9C"/>
    <w:rsid w:val="00E70784"/>
    <w:rsid w:val="00E828C2"/>
    <w:rsid w:val="00EA5C3F"/>
    <w:rsid w:val="00EB1F41"/>
    <w:rsid w:val="00EB5990"/>
    <w:rsid w:val="00EE29ED"/>
    <w:rsid w:val="00F65266"/>
    <w:rsid w:val="00F91C76"/>
    <w:rsid w:val="00FC0522"/>
    <w:rsid w:val="00FC77C5"/>
    <w:rsid w:val="00FD2CFF"/>
    <w:rsid w:val="00FE5B5C"/>
    <w:rsid w:val="00FF1F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paragraph" w:styleId="NoSpacing">
    <w:name w:val="No Spacing"/>
    <w:uiPriority w:val="1"/>
    <w:qFormat/>
    <w:rsid w:val="0051673F"/>
    <w:pPr>
      <w:spacing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5167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1673F"/>
    <w:rPr>
      <w:b/>
      <w:bCs/>
    </w:rPr>
  </w:style>
  <w:style w:type="character" w:customStyle="1" w:styleId="apple-converted-space">
    <w:name w:val="apple-converted-space"/>
    <w:basedOn w:val="DefaultParagraphFont"/>
    <w:rsid w:val="00516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8</Pages>
  <Words>3056</Words>
  <Characters>15434</Characters>
  <Application>Microsoft Office Word</Application>
  <DocSecurity>0</DocSecurity>
  <Lines>244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katherineturner75@gmail.com</cp:lastModifiedBy>
  <cp:revision>5</cp:revision>
  <cp:lastPrinted>2014-08-18T15:50:00Z</cp:lastPrinted>
  <dcterms:created xsi:type="dcterms:W3CDTF">2022-05-28T18:30:00Z</dcterms:created>
  <dcterms:modified xsi:type="dcterms:W3CDTF">2022-05-28T18:43:00Z</dcterms:modified>
</cp:coreProperties>
</file>