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360" w:lineRule="auto"/>
        <w:rPr>
          <w:rFonts w:ascii="Arial" w:cs="Arial" w:eastAsia="Arial" w:hAnsi="Arial"/>
          <w:sz w:val="22"/>
          <w:szCs w:val="22"/>
        </w:rPr>
      </w:pPr>
      <w:r w:rsidDel="00000000" w:rsidR="00000000" w:rsidRPr="00000000">
        <w:rPr>
          <w:rFonts w:ascii="Arial" w:cs="Arial" w:eastAsia="Arial" w:hAnsi="Arial"/>
          <w:sz w:val="22"/>
          <w:szCs w:val="22"/>
        </w:rPr>
        <w:drawing>
          <wp:anchor allowOverlap="1" behindDoc="0" distB="114300" distT="114300" distL="114300" distR="114300" hidden="0" layoutInCell="1" locked="0" relativeHeight="0" simplePos="0">
            <wp:simplePos x="0" y="0"/>
            <wp:positionH relativeFrom="page">
              <wp:posOffset>1114426</wp:posOffset>
            </wp:positionH>
            <wp:positionV relativeFrom="page">
              <wp:posOffset>466725</wp:posOffset>
            </wp:positionV>
            <wp:extent cx="4082730" cy="1576388"/>
            <wp:effectExtent b="0" l="0" r="0" t="0"/>
            <wp:wrapNone/>
            <wp:docPr id="3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082730" cy="1576388"/>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after="0" w:line="360" w:lineRule="auto"/>
        <w:rPr>
          <w:rFonts w:ascii="Arial" w:cs="Arial" w:eastAsia="Arial" w:hAnsi="Arial"/>
        </w:rPr>
      </w:pPr>
      <w:r w:rsidDel="00000000" w:rsidR="00000000" w:rsidRPr="00000000">
        <w:rPr>
          <w:rFonts w:ascii="Arial" w:cs="Arial" w:eastAsia="Arial" w:hAnsi="Arial"/>
          <w:sz w:val="22"/>
          <w:szCs w:val="22"/>
          <w:rtl w:val="0"/>
        </w:rPr>
        <w:br w:type="textWrapping"/>
      </w: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36" name=""/>
                <a:graphic>
                  <a:graphicData uri="http://schemas.microsoft.com/office/word/2010/wordprocessingShape">
                    <wps:wsp>
                      <wps:cNvSpPr/>
                      <wps:cNvPr id="2" name="Shape 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36"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Pr>
        <mc:AlternateContent>
          <mc:Choice Requires="wpg">
            <w:drawing>
              <wp:anchor allowOverlap="1" behindDoc="0" distB="0" distT="0" distL="114300" distR="114300" hidden="0" layoutInCell="1" locked="0" relativeHeight="0" simplePos="0">
                <wp:simplePos x="0" y="0"/>
                <wp:positionH relativeFrom="page">
                  <wp:posOffset>1114426</wp:posOffset>
                </wp:positionH>
                <wp:positionV relativeFrom="page">
                  <wp:posOffset>2786063</wp:posOffset>
                </wp:positionV>
                <wp:extent cx="5800725" cy="3162300"/>
                <wp:effectExtent b="0" l="0" r="0" t="0"/>
                <wp:wrapNone/>
                <wp:docPr id="37" name=""/>
                <a:graphic>
                  <a:graphicData uri="http://schemas.microsoft.com/office/word/2010/wordprocessingShape">
                    <wps:wsp>
                      <wps:cNvSpPr/>
                      <wps:cNvPr id="3" name="Shape 3"/>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w:t>
                            </w:r>
                            <w:r w:rsidDel="00000000" w:rsidR="00000000" w:rsidRPr="00000000">
                              <w:rPr>
                                <w:rFonts w:ascii="Aptos" w:cs="Aptos" w:eastAsia="Aptos" w:hAnsi="Aptos"/>
                                <w:b w:val="0"/>
                                <w:i w:val="0"/>
                                <w:smallCaps w:val="0"/>
                                <w:strike w:val="0"/>
                                <w:color w:val="404040"/>
                                <w:sz w:val="36"/>
                                <w:vertAlign w:val="baseline"/>
                              </w:rPr>
                              <w:t xml:space="preserve">Debora Bouwens</w:t>
                            </w:r>
                          </w:p>
                          <w:p w:rsidR="00000000" w:rsidDel="00000000" w:rsidP="00000000" w:rsidRDefault="00000000" w:rsidRPr="00000000">
                            <w:pPr>
                              <w:spacing w:after="160" w:before="120" w:line="277.00009346008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 252417</w:t>
                            </w:r>
                            <w:r w:rsidDel="00000000" w:rsidR="00000000" w:rsidRPr="00000000">
                              <w:rPr>
                                <w:rFonts w:ascii="Aptos" w:cs="Aptos" w:eastAsia="Aptos" w:hAnsi="Aptos"/>
                                <w:b w:val="0"/>
                                <w:i w:val="0"/>
                                <w:smallCaps w:val="0"/>
                                <w:strike w:val="0"/>
                                <w:color w:val="404040"/>
                                <w:sz w:val="36"/>
                                <w:vertAlign w:val="baseline"/>
                              </w:rPr>
                              <w:t xml:space="preserve">6</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Word</w:t>
                            </w:r>
                            <w:r w:rsidDel="00000000" w:rsidR="00000000" w:rsidRPr="00000000">
                              <w:rPr>
                                <w:rFonts w:ascii="Aptos" w:cs="Aptos" w:eastAsia="Aptos" w:hAnsi="Aptos"/>
                                <w:b w:val="0"/>
                                <w:i w:val="0"/>
                                <w:smallCaps w:val="0"/>
                                <w:strike w:val="0"/>
                                <w:color w:val="404040"/>
                                <w:sz w:val="36"/>
                                <w:vertAlign w:val="baseline"/>
                              </w:rPr>
                              <w:t xml:space="preserve">count: 1626</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Prof</w:t>
                            </w:r>
                            <w:r w:rsidDel="00000000" w:rsidR="00000000" w:rsidRPr="00000000">
                              <w:rPr>
                                <w:rFonts w:ascii="Aptos" w:cs="Aptos" w:eastAsia="Aptos" w:hAnsi="Aptos"/>
                                <w:b w:val="0"/>
                                <w:i w:val="0"/>
                                <w:smallCaps w:val="0"/>
                                <w:strike w:val="0"/>
                                <w:color w:val="404040"/>
                                <w:sz w:val="36"/>
                                <w:vertAlign w:val="baseline"/>
                              </w:rPr>
                              <w:t xml:space="preserve">. R. Nath</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1114426</wp:posOffset>
                </wp:positionH>
                <wp:positionV relativeFrom="page">
                  <wp:posOffset>2786063</wp:posOffset>
                </wp:positionV>
                <wp:extent cx="5800725" cy="3162300"/>
                <wp:effectExtent b="0" l="0" r="0" t="0"/>
                <wp:wrapNone/>
                <wp:docPr id="37"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800725" cy="31623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8">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9">
      <w:pPr>
        <w:keepNext w:val="1"/>
        <w:keepLines w:val="1"/>
        <w:pBdr>
          <w:top w:space="0" w:sz="0" w:val="nil"/>
          <w:left w:space="0" w:sz="0" w:val="nil"/>
          <w:bottom w:space="0" w:sz="0" w:val="nil"/>
          <w:right w:space="0" w:sz="0" w:val="nil"/>
          <w:between w:space="0" w:sz="0" w:val="nil"/>
        </w:pBdr>
        <w:spacing w:after="0" w:before="240" w:line="259" w:lineRule="auto"/>
        <w:rPr>
          <w:rFonts w:ascii="Arial" w:cs="Arial" w:eastAsia="Arial" w:hAnsi="Arial"/>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-676274</wp:posOffset>
                </wp:positionH>
                <wp:positionV relativeFrom="paragraph">
                  <wp:posOffset>302183</wp:posOffset>
                </wp:positionV>
                <wp:extent cx="2190700" cy="7497653"/>
                <wp:effectExtent b="0" l="0" r="0" t="0"/>
                <wp:wrapNone/>
                <wp:docPr id="38"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5" name="Shape 5"/>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0" name="Shape 10"/>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3" name="Shape 23"/>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-676274</wp:posOffset>
                </wp:positionH>
                <wp:positionV relativeFrom="paragraph">
                  <wp:posOffset>302183</wp:posOffset>
                </wp:positionV>
                <wp:extent cx="2190700" cy="7497653"/>
                <wp:effectExtent b="0" l="0" r="0" t="0"/>
                <wp:wrapNone/>
                <wp:docPr id="38"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A">
      <w:pPr>
        <w:rPr>
          <w:rFonts w:ascii="Arial" w:cs="Arial" w:eastAsia="Arial" w:hAnsi="Arial"/>
        </w:rPr>
      </w:pPr>
      <w:r w:rsidDel="00000000" w:rsidR="00000000" w:rsidRPr="00000000">
        <w:rPr>
          <w:rtl w:val="0"/>
        </w:rPr>
      </w:r>
    </w:p>
    <w:p w:rsidR="00000000" w:rsidDel="00000000" w:rsidP="00000000" w:rsidRDefault="00000000" w:rsidRPr="00000000" w14:paraId="0000000B">
      <w:pPr>
        <w:rPr>
          <w:rFonts w:ascii="Arial" w:cs="Arial" w:eastAsia="Arial" w:hAnsi="Arial"/>
        </w:rPr>
        <w:sectPr>
          <w:headerReference r:id="rId9" w:type="default"/>
          <w:footerReference r:id="rId10"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0C">
      <w:pPr>
        <w:pStyle w:val="Heading1"/>
        <w:rPr/>
      </w:pPr>
      <w:bookmarkStart w:colFirst="0" w:colLast="0" w:name="_heading=h.w6qv0kfzkr65" w:id="0"/>
      <w:bookmarkEnd w:id="0"/>
      <w:r w:rsidDel="00000000" w:rsidR="00000000" w:rsidRPr="00000000">
        <w:rPr>
          <w:rtl w:val="0"/>
        </w:rPr>
      </w:r>
    </w:p>
    <w:p w:rsidR="00000000" w:rsidDel="00000000" w:rsidP="00000000" w:rsidRDefault="00000000" w:rsidRPr="00000000" w14:paraId="0000000D">
      <w:pPr>
        <w:pStyle w:val="Heading1"/>
        <w:rPr/>
      </w:pPr>
      <w:bookmarkStart w:colFirst="0" w:colLast="0" w:name="_heading=h.6aqz9isexhiu" w:id="1"/>
      <w:bookmarkEnd w:id="1"/>
      <w:r w:rsidDel="00000000" w:rsidR="00000000" w:rsidRPr="00000000">
        <w:rPr>
          <w:rtl w:val="0"/>
        </w:rPr>
      </w:r>
    </w:p>
    <w:p w:rsidR="00000000" w:rsidDel="00000000" w:rsidP="00000000" w:rsidRDefault="00000000" w:rsidRPr="00000000" w14:paraId="0000000E">
      <w:pPr>
        <w:pStyle w:val="Heading1"/>
        <w:rPr/>
      </w:pPr>
      <w:bookmarkStart w:colFirst="0" w:colLast="0" w:name="_heading=h.up6pidmjehai" w:id="2"/>
      <w:bookmarkEnd w:id="2"/>
      <w:r w:rsidDel="00000000" w:rsidR="00000000" w:rsidRPr="00000000">
        <w:rPr>
          <w:rtl w:val="0"/>
        </w:rPr>
      </w:r>
    </w:p>
    <w:p w:rsidR="00000000" w:rsidDel="00000000" w:rsidP="00000000" w:rsidRDefault="00000000" w:rsidRPr="00000000" w14:paraId="0000000F">
      <w:pPr>
        <w:pStyle w:val="Heading1"/>
        <w:rPr/>
      </w:pPr>
      <w:bookmarkStart w:colFirst="0" w:colLast="0" w:name="_heading=h.bbo9uiv5a0pe" w:id="3"/>
      <w:bookmarkEnd w:id="3"/>
      <w:r w:rsidDel="00000000" w:rsidR="00000000" w:rsidRPr="00000000">
        <w:rPr>
          <w:rtl w:val="0"/>
        </w:rPr>
      </w:r>
    </w:p>
    <w:p w:rsidR="00000000" w:rsidDel="00000000" w:rsidP="00000000" w:rsidRDefault="00000000" w:rsidRPr="00000000" w14:paraId="00000010">
      <w:pPr>
        <w:pStyle w:val="Heading1"/>
        <w:rPr/>
      </w:pPr>
      <w:bookmarkStart w:colFirst="0" w:colLast="0" w:name="_heading=h.76mbp8e3sp9e" w:id="4"/>
      <w:bookmarkEnd w:id="4"/>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keepNext w:val="1"/>
        <w:keepLines w:val="1"/>
        <w:spacing w:after="0" w:before="240" w:line="259"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8">
      <w:pPr>
        <w:keepNext w:val="1"/>
        <w:keepLines w:val="1"/>
        <w:spacing w:after="0" w:before="240" w:line="259"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Table of Contents</w:t>
        <w:br w:type="textWrapping"/>
      </w:r>
    </w:p>
    <w:sdt>
      <w:sdtPr>
        <w:id w:val="1084495924"/>
        <w:docPartObj>
          <w:docPartGallery w:val="Table of Contents"/>
          <w:docPartUnique w:val="1"/>
        </w:docPartObj>
      </w:sdtPr>
      <w:sdtContent>
        <w:p w:rsidR="00000000" w:rsidDel="00000000" w:rsidP="00000000" w:rsidRDefault="00000000" w:rsidRPr="00000000" w14:paraId="00000019">
          <w:pPr>
            <w:tabs>
              <w:tab w:val="right" w:leader="dot" w:pos="9016"/>
            </w:tabs>
            <w:spacing w:after="100" w:lineRule="auto"/>
            <w:rPr>
              <w:rFonts w:ascii="Arial" w:cs="Arial" w:eastAsia="Arial" w:hAnsi="Arial"/>
            </w:rPr>
          </w:pPr>
          <w:r w:rsidDel="00000000" w:rsidR="00000000" w:rsidRPr="00000000">
            <w:fldChar w:fldCharType="begin"/>
            <w:instrText xml:space="preserve"> TOC \h \u \z \t "Heading 1,1,Heading 2,2,Heading 3,3,"</w:instrText>
            <w:fldChar w:fldCharType="separate"/>
          </w:r>
          <w:hyperlink w:anchor="_heading=h.5x8v4qnqwdyu">
            <w:r w:rsidDel="00000000" w:rsidR="00000000" w:rsidRPr="00000000">
              <w:rPr>
                <w:rFonts w:ascii="Arial" w:cs="Arial" w:eastAsia="Arial" w:hAnsi="Arial"/>
                <w:rtl w:val="0"/>
              </w:rPr>
              <w:t xml:space="preserve">Introduction</w:t>
              <w:tab/>
            </w:r>
          </w:hyperlink>
          <w:r w:rsidDel="00000000" w:rsidR="00000000" w:rsidRPr="00000000">
            <w:rPr>
              <w:rFonts w:ascii="Arial" w:cs="Arial" w:eastAsia="Arial" w:hAnsi="Arial"/>
              <w:rtl w:val="0"/>
            </w:rPr>
            <w:t xml:space="preserve">1</w:t>
          </w:r>
        </w:p>
        <w:p w:rsidR="00000000" w:rsidDel="00000000" w:rsidP="00000000" w:rsidRDefault="00000000" w:rsidRPr="00000000" w14:paraId="0000001A">
          <w:pPr>
            <w:tabs>
              <w:tab w:val="right" w:leader="dot" w:pos="9016"/>
            </w:tabs>
            <w:spacing w:after="100" w:lineRule="auto"/>
            <w:rPr>
              <w:rFonts w:ascii="Arial" w:cs="Arial" w:eastAsia="Arial" w:hAnsi="Arial"/>
            </w:rPr>
          </w:pPr>
          <w:hyperlink w:anchor="_heading=h.3vsjp1dg5iho">
            <w:r w:rsidDel="00000000" w:rsidR="00000000" w:rsidRPr="00000000">
              <w:rPr>
                <w:rFonts w:ascii="Arial" w:cs="Arial" w:eastAsia="Arial" w:hAnsi="Arial"/>
                <w:rtl w:val="0"/>
              </w:rPr>
              <w:t xml:space="preserve">Task 1 – Selection of a Research Topic</w:t>
              <w:tab/>
            </w:r>
          </w:hyperlink>
          <w:r w:rsidDel="00000000" w:rsidR="00000000" w:rsidRPr="00000000">
            <w:rPr>
              <w:rFonts w:ascii="Arial" w:cs="Arial" w:eastAsia="Arial" w:hAnsi="Arial"/>
              <w:rtl w:val="0"/>
            </w:rPr>
            <w:t xml:space="preserve">1</w:t>
          </w:r>
        </w:p>
        <w:p w:rsidR="00000000" w:rsidDel="00000000" w:rsidP="00000000" w:rsidRDefault="00000000" w:rsidRPr="00000000" w14:paraId="0000001B">
          <w:pPr>
            <w:tabs>
              <w:tab w:val="right" w:leader="dot" w:pos="9016"/>
            </w:tabs>
            <w:spacing w:after="100" w:lineRule="auto"/>
            <w:ind w:left="240" w:firstLine="0"/>
            <w:rPr>
              <w:rFonts w:ascii="Arial" w:cs="Arial" w:eastAsia="Arial" w:hAnsi="Arial"/>
            </w:rPr>
          </w:pPr>
          <w:hyperlink w:anchor="_heading=h.yvt8jvddyp84">
            <w:r w:rsidDel="00000000" w:rsidR="00000000" w:rsidRPr="00000000">
              <w:rPr>
                <w:rFonts w:ascii="Arial" w:cs="Arial" w:eastAsia="Arial" w:hAnsi="Arial"/>
                <w:rtl w:val="0"/>
              </w:rPr>
              <w:t xml:space="preserve">1.1 The Issue and Why It Matters</w:t>
              <w:tab/>
            </w:r>
          </w:hyperlink>
          <w:r w:rsidDel="00000000" w:rsidR="00000000" w:rsidRPr="00000000">
            <w:rPr>
              <w:rFonts w:ascii="Arial" w:cs="Arial" w:eastAsia="Arial" w:hAnsi="Arial"/>
              <w:rtl w:val="0"/>
            </w:rPr>
            <w:t xml:space="preserve">1</w:t>
          </w:r>
        </w:p>
        <w:p w:rsidR="00000000" w:rsidDel="00000000" w:rsidP="00000000" w:rsidRDefault="00000000" w:rsidRPr="00000000" w14:paraId="0000001C">
          <w:pPr>
            <w:tabs>
              <w:tab w:val="right" w:leader="dot" w:pos="9016"/>
            </w:tabs>
            <w:spacing w:after="100" w:lineRule="auto"/>
            <w:ind w:left="240" w:firstLine="0"/>
            <w:rPr>
              <w:rFonts w:ascii="Arial" w:cs="Arial" w:eastAsia="Arial" w:hAnsi="Arial"/>
            </w:rPr>
          </w:pPr>
          <w:hyperlink w:anchor="_heading=h.hrbe9huhkpxx">
            <w:r w:rsidDel="00000000" w:rsidR="00000000" w:rsidRPr="00000000">
              <w:rPr>
                <w:rFonts w:ascii="Arial" w:cs="Arial" w:eastAsia="Arial" w:hAnsi="Arial"/>
                <w:rtl w:val="0"/>
              </w:rPr>
              <w:t xml:space="preserve">1.2 Personal Reflection – Why I Chose This Topic</w:t>
              <w:tab/>
              <w:t xml:space="preserve">2</w:t>
            </w:r>
          </w:hyperlink>
          <w:r w:rsidDel="00000000" w:rsidR="00000000" w:rsidRPr="00000000">
            <w:rPr>
              <w:rtl w:val="0"/>
            </w:rPr>
          </w:r>
        </w:p>
        <w:p w:rsidR="00000000" w:rsidDel="00000000" w:rsidP="00000000" w:rsidRDefault="00000000" w:rsidRPr="00000000" w14:paraId="0000001D">
          <w:pPr>
            <w:tabs>
              <w:tab w:val="right" w:leader="dot" w:pos="9016"/>
            </w:tabs>
            <w:spacing w:after="100" w:lineRule="auto"/>
            <w:rPr>
              <w:rFonts w:ascii="Arial" w:cs="Arial" w:eastAsia="Arial" w:hAnsi="Arial"/>
            </w:rPr>
          </w:pPr>
          <w:hyperlink w:anchor="_heading=h.kuvgsscgvk21">
            <w:r w:rsidDel="00000000" w:rsidR="00000000" w:rsidRPr="00000000">
              <w:rPr>
                <w:rFonts w:ascii="Arial" w:cs="Arial" w:eastAsia="Arial" w:hAnsi="Arial"/>
                <w:rtl w:val="0"/>
              </w:rPr>
              <w:t xml:space="preserve">Task 2 – Evaluating Information Sources</w:t>
              <w:tab/>
            </w:r>
          </w:hyperlink>
          <w:r w:rsidDel="00000000" w:rsidR="00000000" w:rsidRPr="00000000">
            <w:rPr>
              <w:rFonts w:ascii="Arial" w:cs="Arial" w:eastAsia="Arial" w:hAnsi="Arial"/>
              <w:rtl w:val="0"/>
            </w:rPr>
            <w:t xml:space="preserve">2</w:t>
          </w:r>
        </w:p>
        <w:p w:rsidR="00000000" w:rsidDel="00000000" w:rsidP="00000000" w:rsidRDefault="00000000" w:rsidRPr="00000000" w14:paraId="0000001E">
          <w:pPr>
            <w:tabs>
              <w:tab w:val="right" w:leader="dot" w:pos="9016"/>
            </w:tabs>
            <w:spacing w:after="100" w:lineRule="auto"/>
            <w:ind w:left="240" w:firstLine="0"/>
            <w:rPr>
              <w:rFonts w:ascii="Arial" w:cs="Arial" w:eastAsia="Arial" w:hAnsi="Arial"/>
            </w:rPr>
          </w:pPr>
          <w:hyperlink w:anchor="_heading=h.vfxl13ley5cp">
            <w:r w:rsidDel="00000000" w:rsidR="00000000" w:rsidRPr="00000000">
              <w:rPr>
                <w:rFonts w:ascii="Arial" w:cs="Arial" w:eastAsia="Arial" w:hAnsi="Arial"/>
                <w:rtl w:val="0"/>
              </w:rPr>
              <w:t xml:space="preserve">2.1 Source 1</w:t>
              <w:tab/>
              <w:t xml:space="preserve">2</w:t>
            </w:r>
          </w:hyperlink>
          <w:r w:rsidDel="00000000" w:rsidR="00000000" w:rsidRPr="00000000">
            <w:rPr>
              <w:rtl w:val="0"/>
            </w:rPr>
          </w:r>
        </w:p>
        <w:p w:rsidR="00000000" w:rsidDel="00000000" w:rsidP="00000000" w:rsidRDefault="00000000" w:rsidRPr="00000000" w14:paraId="0000001F">
          <w:pPr>
            <w:tabs>
              <w:tab w:val="right" w:leader="dot" w:pos="9016"/>
            </w:tabs>
            <w:spacing w:after="100" w:lineRule="auto"/>
            <w:ind w:left="240" w:firstLine="0"/>
            <w:rPr>
              <w:rFonts w:ascii="Arial" w:cs="Arial" w:eastAsia="Arial" w:hAnsi="Arial"/>
            </w:rPr>
          </w:pPr>
          <w:hyperlink w:anchor="_heading=h.5r0m42hx3s0c">
            <w:r w:rsidDel="00000000" w:rsidR="00000000" w:rsidRPr="00000000">
              <w:rPr>
                <w:rFonts w:ascii="Arial" w:cs="Arial" w:eastAsia="Arial" w:hAnsi="Arial"/>
                <w:rtl w:val="0"/>
              </w:rPr>
              <w:t xml:space="preserve">2.2 Source 2</w:t>
              <w:tab/>
            </w:r>
          </w:hyperlink>
          <w:r w:rsidDel="00000000" w:rsidR="00000000" w:rsidRPr="00000000">
            <w:rPr>
              <w:rFonts w:ascii="Arial" w:cs="Arial" w:eastAsia="Arial" w:hAnsi="Arial"/>
              <w:rtl w:val="0"/>
            </w:rPr>
            <w:t xml:space="preserve">3</w:t>
          </w:r>
        </w:p>
        <w:p w:rsidR="00000000" w:rsidDel="00000000" w:rsidP="00000000" w:rsidRDefault="00000000" w:rsidRPr="00000000" w14:paraId="00000020">
          <w:pPr>
            <w:tabs>
              <w:tab w:val="right" w:leader="dot" w:pos="9016"/>
            </w:tabs>
            <w:spacing w:after="100" w:lineRule="auto"/>
            <w:ind w:left="240" w:firstLine="0"/>
            <w:rPr>
              <w:rFonts w:ascii="Arial" w:cs="Arial" w:eastAsia="Arial" w:hAnsi="Arial"/>
            </w:rPr>
          </w:pPr>
          <w:hyperlink w:anchor="_heading=h.e650mwovo17z">
            <w:r w:rsidDel="00000000" w:rsidR="00000000" w:rsidRPr="00000000">
              <w:rPr>
                <w:rFonts w:ascii="Arial" w:cs="Arial" w:eastAsia="Arial" w:hAnsi="Arial"/>
                <w:rtl w:val="0"/>
              </w:rPr>
              <w:t xml:space="preserve">2.3 Source 3</w:t>
              <w:tab/>
            </w:r>
          </w:hyperlink>
          <w:r w:rsidDel="00000000" w:rsidR="00000000" w:rsidRPr="00000000">
            <w:rPr>
              <w:rFonts w:ascii="Arial" w:cs="Arial" w:eastAsia="Arial" w:hAnsi="Arial"/>
              <w:rtl w:val="0"/>
            </w:rPr>
            <w:t xml:space="preserve">3</w:t>
          </w:r>
        </w:p>
        <w:p w:rsidR="00000000" w:rsidDel="00000000" w:rsidP="00000000" w:rsidRDefault="00000000" w:rsidRPr="00000000" w14:paraId="00000021">
          <w:pPr>
            <w:tabs>
              <w:tab w:val="right" w:leader="dot" w:pos="9016"/>
            </w:tabs>
            <w:spacing w:after="100" w:lineRule="auto"/>
            <w:ind w:left="240" w:firstLine="0"/>
            <w:rPr>
              <w:rFonts w:ascii="Arial" w:cs="Arial" w:eastAsia="Arial" w:hAnsi="Arial"/>
            </w:rPr>
          </w:pPr>
          <w:hyperlink w:anchor="_heading=h.gfmamabl3zmj">
            <w:r w:rsidDel="00000000" w:rsidR="00000000" w:rsidRPr="00000000">
              <w:rPr>
                <w:rFonts w:ascii="Arial" w:cs="Arial" w:eastAsia="Arial" w:hAnsi="Arial"/>
                <w:rtl w:val="0"/>
              </w:rPr>
              <w:t xml:space="preserve">2.4 Gaps in Current Research</w:t>
              <w:tab/>
            </w:r>
          </w:hyperlink>
          <w:r w:rsidDel="00000000" w:rsidR="00000000" w:rsidRPr="00000000">
            <w:rPr>
              <w:rFonts w:ascii="Arial" w:cs="Arial" w:eastAsia="Arial" w:hAnsi="Arial"/>
              <w:rtl w:val="0"/>
            </w:rPr>
            <w:t xml:space="preserve">3</w:t>
          </w:r>
        </w:p>
        <w:p w:rsidR="00000000" w:rsidDel="00000000" w:rsidP="00000000" w:rsidRDefault="00000000" w:rsidRPr="00000000" w14:paraId="00000022">
          <w:pPr>
            <w:tabs>
              <w:tab w:val="right" w:leader="dot" w:pos="9016"/>
            </w:tabs>
            <w:spacing w:after="100" w:lineRule="auto"/>
            <w:rPr>
              <w:rFonts w:ascii="Arial" w:cs="Arial" w:eastAsia="Arial" w:hAnsi="Arial"/>
            </w:rPr>
          </w:pPr>
          <w:hyperlink w:anchor="_heading=h.idwl7q6iqa9r">
            <w:r w:rsidDel="00000000" w:rsidR="00000000" w:rsidRPr="00000000">
              <w:rPr>
                <w:rFonts w:ascii="Arial" w:cs="Arial" w:eastAsia="Arial" w:hAnsi="Arial"/>
                <w:rtl w:val="0"/>
              </w:rPr>
              <w:t xml:space="preserve">Task 3 – Research Methodologies</w:t>
              <w:tab/>
            </w:r>
          </w:hyperlink>
          <w:r w:rsidDel="00000000" w:rsidR="00000000" w:rsidRPr="00000000">
            <w:rPr>
              <w:rFonts w:ascii="Arial" w:cs="Arial" w:eastAsia="Arial" w:hAnsi="Arial"/>
              <w:rtl w:val="0"/>
            </w:rPr>
            <w:t xml:space="preserve">4</w:t>
          </w:r>
        </w:p>
        <w:p w:rsidR="00000000" w:rsidDel="00000000" w:rsidP="00000000" w:rsidRDefault="00000000" w:rsidRPr="00000000" w14:paraId="00000023">
          <w:pPr>
            <w:tabs>
              <w:tab w:val="right" w:leader="dot" w:pos="9016"/>
            </w:tabs>
            <w:spacing w:after="100" w:lineRule="auto"/>
            <w:ind w:left="240" w:firstLine="0"/>
            <w:rPr>
              <w:rFonts w:ascii="Arial" w:cs="Arial" w:eastAsia="Arial" w:hAnsi="Arial"/>
            </w:rPr>
          </w:pPr>
          <w:hyperlink w:anchor="_heading=h.7xjpgsetnlkq">
            <w:r w:rsidDel="00000000" w:rsidR="00000000" w:rsidRPr="00000000">
              <w:rPr>
                <w:rFonts w:ascii="Arial" w:cs="Arial" w:eastAsia="Arial" w:hAnsi="Arial"/>
                <w:rtl w:val="0"/>
              </w:rPr>
              <w:t xml:space="preserve">3.1 Definitions and Examples</w:t>
              <w:tab/>
            </w:r>
          </w:hyperlink>
          <w:r w:rsidDel="00000000" w:rsidR="00000000" w:rsidRPr="00000000">
            <w:rPr>
              <w:rFonts w:ascii="Arial" w:cs="Arial" w:eastAsia="Arial" w:hAnsi="Arial"/>
              <w:rtl w:val="0"/>
            </w:rPr>
            <w:t xml:space="preserve">4</w:t>
          </w:r>
        </w:p>
        <w:p w:rsidR="00000000" w:rsidDel="00000000" w:rsidP="00000000" w:rsidRDefault="00000000" w:rsidRPr="00000000" w14:paraId="00000024">
          <w:pPr>
            <w:tabs>
              <w:tab w:val="right" w:leader="dot" w:pos="9016"/>
            </w:tabs>
            <w:spacing w:after="100" w:lineRule="auto"/>
            <w:ind w:left="240" w:firstLine="0"/>
            <w:rPr>
              <w:rFonts w:ascii="Arial" w:cs="Arial" w:eastAsia="Arial" w:hAnsi="Arial"/>
            </w:rPr>
          </w:pPr>
          <w:hyperlink w:anchor="_heading=h.b3iq2zqmbhpv">
            <w:r w:rsidDel="00000000" w:rsidR="00000000" w:rsidRPr="00000000">
              <w:rPr>
                <w:rFonts w:ascii="Arial" w:cs="Arial" w:eastAsia="Arial" w:hAnsi="Arial"/>
                <w:rtl w:val="0"/>
              </w:rPr>
              <w:t xml:space="preserve">3.2 Chosen Methodology and Justification</w:t>
              <w:tab/>
            </w:r>
          </w:hyperlink>
          <w:r w:rsidDel="00000000" w:rsidR="00000000" w:rsidRPr="00000000">
            <w:rPr>
              <w:rFonts w:ascii="Arial" w:cs="Arial" w:eastAsia="Arial" w:hAnsi="Arial"/>
              <w:rtl w:val="0"/>
            </w:rPr>
            <w:t xml:space="preserve">4</w:t>
          </w:r>
        </w:p>
        <w:p w:rsidR="00000000" w:rsidDel="00000000" w:rsidP="00000000" w:rsidRDefault="00000000" w:rsidRPr="00000000" w14:paraId="00000025">
          <w:pPr>
            <w:tabs>
              <w:tab w:val="right" w:leader="dot" w:pos="9016"/>
            </w:tabs>
            <w:spacing w:after="100" w:lineRule="auto"/>
            <w:rPr>
              <w:rFonts w:ascii="Arial" w:cs="Arial" w:eastAsia="Arial" w:hAnsi="Arial"/>
            </w:rPr>
          </w:pPr>
          <w:hyperlink w:anchor="_heading=h.ahyui4rxijqi">
            <w:r w:rsidDel="00000000" w:rsidR="00000000" w:rsidRPr="00000000">
              <w:rPr>
                <w:rFonts w:ascii="Arial" w:cs="Arial" w:eastAsia="Arial" w:hAnsi="Arial"/>
                <w:rtl w:val="0"/>
              </w:rPr>
              <w:t xml:space="preserve">Task 4 – Data Collection</w:t>
              <w:tab/>
            </w:r>
          </w:hyperlink>
          <w:r w:rsidDel="00000000" w:rsidR="00000000" w:rsidRPr="00000000">
            <w:rPr>
              <w:rFonts w:ascii="Arial" w:cs="Arial" w:eastAsia="Arial" w:hAnsi="Arial"/>
              <w:rtl w:val="0"/>
            </w:rPr>
            <w:t xml:space="preserve">5</w:t>
          </w:r>
        </w:p>
        <w:p w:rsidR="00000000" w:rsidDel="00000000" w:rsidP="00000000" w:rsidRDefault="00000000" w:rsidRPr="00000000" w14:paraId="00000026">
          <w:pPr>
            <w:tabs>
              <w:tab w:val="right" w:leader="dot" w:pos="9016"/>
            </w:tabs>
            <w:spacing w:after="100" w:lineRule="auto"/>
            <w:ind w:left="240" w:firstLine="0"/>
            <w:rPr>
              <w:rFonts w:ascii="Arial" w:cs="Arial" w:eastAsia="Arial" w:hAnsi="Arial"/>
            </w:rPr>
          </w:pPr>
          <w:hyperlink w:anchor="_heading=h.q0ptqtfilnm1">
            <w:r w:rsidDel="00000000" w:rsidR="00000000" w:rsidRPr="00000000">
              <w:rPr>
                <w:rFonts w:ascii="Arial" w:cs="Arial" w:eastAsia="Arial" w:hAnsi="Arial"/>
                <w:rtl w:val="0"/>
              </w:rPr>
              <w:t xml:space="preserve">4.1 Primary vs Secondary Data</w:t>
              <w:tab/>
            </w:r>
          </w:hyperlink>
          <w:r w:rsidDel="00000000" w:rsidR="00000000" w:rsidRPr="00000000">
            <w:rPr>
              <w:rFonts w:ascii="Arial" w:cs="Arial" w:eastAsia="Arial" w:hAnsi="Arial"/>
              <w:rtl w:val="0"/>
            </w:rPr>
            <w:t xml:space="preserve">5</w:t>
          </w:r>
        </w:p>
        <w:p w:rsidR="00000000" w:rsidDel="00000000" w:rsidP="00000000" w:rsidRDefault="00000000" w:rsidRPr="00000000" w14:paraId="00000027">
          <w:pPr>
            <w:tabs>
              <w:tab w:val="right" w:leader="dot" w:pos="9016"/>
            </w:tabs>
            <w:spacing w:after="100" w:lineRule="auto"/>
            <w:ind w:left="240" w:firstLine="0"/>
            <w:rPr>
              <w:rFonts w:ascii="Arial" w:cs="Arial" w:eastAsia="Arial" w:hAnsi="Arial"/>
            </w:rPr>
          </w:pPr>
          <w:hyperlink w:anchor="_heading=h.2g3eunyuqzno">
            <w:r w:rsidDel="00000000" w:rsidR="00000000" w:rsidRPr="00000000">
              <w:rPr>
                <w:rFonts w:ascii="Arial" w:cs="Arial" w:eastAsia="Arial" w:hAnsi="Arial"/>
                <w:rtl w:val="0"/>
              </w:rPr>
              <w:t xml:space="preserve">4.2 Chosen Data Type and Justification</w:t>
              <w:tab/>
            </w:r>
          </w:hyperlink>
          <w:r w:rsidDel="00000000" w:rsidR="00000000" w:rsidRPr="00000000">
            <w:rPr>
              <w:rFonts w:ascii="Arial" w:cs="Arial" w:eastAsia="Arial" w:hAnsi="Arial"/>
              <w:rtl w:val="0"/>
            </w:rPr>
            <w:t xml:space="preserve">5</w:t>
          </w:r>
        </w:p>
        <w:p w:rsidR="00000000" w:rsidDel="00000000" w:rsidP="00000000" w:rsidRDefault="00000000" w:rsidRPr="00000000" w14:paraId="00000028">
          <w:pPr>
            <w:tabs>
              <w:tab w:val="right" w:leader="dot" w:pos="9016"/>
            </w:tabs>
            <w:spacing w:after="100" w:lineRule="auto"/>
            <w:ind w:left="240" w:firstLine="0"/>
            <w:rPr>
              <w:rFonts w:ascii="Arial" w:cs="Arial" w:eastAsia="Arial" w:hAnsi="Arial"/>
            </w:rPr>
          </w:pPr>
          <w:hyperlink w:anchor="_heading=h.bizh4vm8kxb9">
            <w:r w:rsidDel="00000000" w:rsidR="00000000" w:rsidRPr="00000000">
              <w:rPr>
                <w:rFonts w:ascii="Arial" w:cs="Arial" w:eastAsia="Arial" w:hAnsi="Arial"/>
                <w:rtl w:val="0"/>
              </w:rPr>
              <w:t xml:space="preserve">4.3 Advantages and Challenges</w:t>
              <w:tab/>
            </w:r>
          </w:hyperlink>
          <w:r w:rsidDel="00000000" w:rsidR="00000000" w:rsidRPr="00000000">
            <w:rPr>
              <w:rFonts w:ascii="Arial" w:cs="Arial" w:eastAsia="Arial" w:hAnsi="Arial"/>
              <w:rtl w:val="0"/>
            </w:rPr>
            <w:t xml:space="preserve">5</w:t>
          </w:r>
        </w:p>
        <w:p w:rsidR="00000000" w:rsidDel="00000000" w:rsidP="00000000" w:rsidRDefault="00000000" w:rsidRPr="00000000" w14:paraId="00000029">
          <w:pPr>
            <w:tabs>
              <w:tab w:val="right" w:leader="dot" w:pos="9016"/>
            </w:tabs>
            <w:spacing w:after="100" w:lineRule="auto"/>
            <w:rPr>
              <w:rFonts w:ascii="Arial" w:cs="Arial" w:eastAsia="Arial" w:hAnsi="Arial"/>
            </w:rPr>
          </w:pPr>
          <w:hyperlink w:anchor="_heading=h.nikt9ns0cuip">
            <w:r w:rsidDel="00000000" w:rsidR="00000000" w:rsidRPr="00000000">
              <w:rPr>
                <w:rFonts w:ascii="Arial" w:cs="Arial" w:eastAsia="Arial" w:hAnsi="Arial"/>
                <w:rtl w:val="0"/>
              </w:rPr>
              <w:t xml:space="preserve">Conclusion</w:t>
              <w:tab/>
            </w:r>
          </w:hyperlink>
          <w:r w:rsidDel="00000000" w:rsidR="00000000" w:rsidRPr="00000000">
            <w:rPr>
              <w:rFonts w:ascii="Arial" w:cs="Arial" w:eastAsia="Arial" w:hAnsi="Arial"/>
              <w:rtl w:val="0"/>
            </w:rPr>
            <w:t xml:space="preserve">6</w:t>
          </w:r>
        </w:p>
        <w:p w:rsidR="00000000" w:rsidDel="00000000" w:rsidP="00000000" w:rsidRDefault="00000000" w:rsidRPr="00000000" w14:paraId="0000002A">
          <w:pPr>
            <w:tabs>
              <w:tab w:val="right" w:leader="dot" w:pos="9016"/>
            </w:tabs>
            <w:spacing w:after="100" w:lineRule="auto"/>
            <w:rPr>
              <w:rFonts w:ascii="Arial" w:cs="Arial" w:eastAsia="Arial" w:hAnsi="Arial"/>
            </w:rPr>
          </w:pPr>
          <w:hyperlink w:anchor="_heading=h.ta7cp7rokdq6">
            <w:r w:rsidDel="00000000" w:rsidR="00000000" w:rsidRPr="00000000">
              <w:rPr>
                <w:rFonts w:ascii="Arial" w:cs="Arial" w:eastAsia="Arial" w:hAnsi="Arial"/>
                <w:rtl w:val="0"/>
              </w:rPr>
              <w:t xml:space="preserve">Reference List</w:t>
              <w:tab/>
            </w:r>
          </w:hyperlink>
          <w:r w:rsidDel="00000000" w:rsidR="00000000" w:rsidRPr="00000000">
            <w:rPr>
              <w:rFonts w:ascii="Arial" w:cs="Arial" w:eastAsia="Arial" w:hAnsi="Arial"/>
              <w:rtl w:val="0"/>
            </w:rPr>
            <w:t xml:space="preserve">7</w:t>
          </w:r>
        </w:p>
        <w:p w:rsidR="00000000" w:rsidDel="00000000" w:rsidP="00000000" w:rsidRDefault="00000000" w:rsidRPr="00000000" w14:paraId="0000002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rFonts w:ascii="Arial" w:cs="Arial" w:eastAsia="Arial" w:hAnsi="Arial"/>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rPr>
          <w:rFonts w:ascii="Arial" w:cs="Arial" w:eastAsia="Arial" w:hAnsi="Arial"/>
          <w:color w:val="000000"/>
          <w:sz w:val="32"/>
          <w:szCs w:val="32"/>
        </w:rPr>
      </w:pPr>
      <w:bookmarkStart w:colFirst="0" w:colLast="0" w:name="_heading=h.5x8v4qnqwdyu" w:id="5"/>
      <w:bookmarkEnd w:id="5"/>
      <w:r w:rsidDel="00000000" w:rsidR="00000000" w:rsidRPr="00000000">
        <w:rPr>
          <w:sz w:val="32"/>
          <w:szCs w:val="32"/>
          <w:rtl w:val="0"/>
        </w:rPr>
        <w:br w:type="textWrapping"/>
      </w:r>
      <w:r w:rsidDel="00000000" w:rsidR="00000000" w:rsidRPr="00000000">
        <w:rPr>
          <w:rtl w:val="0"/>
        </w:rPr>
      </w:r>
    </w:p>
    <w:p w:rsidR="00000000" w:rsidDel="00000000" w:rsidP="00000000" w:rsidRDefault="00000000" w:rsidRPr="00000000" w14:paraId="00000030">
      <w:pPr>
        <w:pStyle w:val="Heading1"/>
        <w:rPr>
          <w:rFonts w:ascii="Arial" w:cs="Arial" w:eastAsia="Arial" w:hAnsi="Arial"/>
          <w:color w:val="000000"/>
          <w:sz w:val="32"/>
          <w:szCs w:val="32"/>
        </w:rPr>
      </w:pPr>
      <w:bookmarkStart w:colFirst="0" w:colLast="0" w:name="_heading=h.zg3u5pbkjuyg" w:id="6"/>
      <w:bookmarkEnd w:id="6"/>
      <w:r w:rsidDel="00000000" w:rsidR="00000000" w:rsidRPr="00000000">
        <w:rPr>
          <w:rtl w:val="0"/>
        </w:rPr>
      </w:r>
    </w:p>
    <w:p w:rsidR="00000000" w:rsidDel="00000000" w:rsidP="00000000" w:rsidRDefault="00000000" w:rsidRPr="00000000" w14:paraId="00000031">
      <w:pPr>
        <w:pStyle w:val="Heading1"/>
        <w:rPr>
          <w:rFonts w:ascii="Arial" w:cs="Arial" w:eastAsia="Arial" w:hAnsi="Arial"/>
          <w:color w:val="000000"/>
          <w:sz w:val="32"/>
          <w:szCs w:val="32"/>
        </w:rPr>
      </w:pPr>
      <w:bookmarkStart w:colFirst="0" w:colLast="0" w:name="_heading=h.kc7i02anj4kh" w:id="7"/>
      <w:bookmarkEnd w:id="7"/>
      <w:r w:rsidDel="00000000" w:rsidR="00000000" w:rsidRPr="00000000">
        <w:rPr>
          <w:rFonts w:ascii="Arial" w:cs="Arial" w:eastAsia="Arial" w:hAnsi="Arial"/>
          <w:color w:val="000000"/>
          <w:sz w:val="32"/>
          <w:szCs w:val="32"/>
          <w:rtl w:val="0"/>
        </w:rPr>
        <w:br w:type="textWrapping"/>
        <w:t xml:space="preserve">Introduction  </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The healthcare of black women, is a sensitive subject rooted in racism and misogyny. Otherwise known as misogynoir; </w:t>
      </w:r>
      <w:r w:rsidDel="00000000" w:rsidR="00000000" w:rsidRPr="00000000">
        <w:rPr>
          <w:rFonts w:ascii="Arial" w:cs="Arial" w:eastAsia="Arial" w:hAnsi="Arial"/>
          <w:b w:val="1"/>
          <w:bCs w:val="1"/>
          <w:color w:val="1d2a57"/>
          <w:sz w:val="27"/>
          <w:szCs w:val="27"/>
          <w:rtl w:val="0"/>
        </w:rPr>
        <w:t xml:space="preserve"> </w:t>
      </w:r>
      <w:hyperlink r:id="rId11">
        <w:r w:rsidDel="00000000" w:rsidR="00000000" w:rsidRPr="00000000">
          <w:rPr>
            <w:rFonts w:ascii="Arial" w:cs="Arial" w:eastAsia="Arial" w:hAnsi="Arial"/>
            <w:color w:val="1d2a57"/>
            <w:rtl w:val="0"/>
          </w:rPr>
          <w:t xml:space="preserve">hatred</w:t>
        </w:r>
      </w:hyperlink>
      <w:r w:rsidDel="00000000" w:rsidR="00000000" w:rsidRPr="00000000">
        <w:rPr>
          <w:rFonts w:ascii="Arial" w:cs="Arial" w:eastAsia="Arial" w:hAnsi="Arial"/>
          <w:color w:val="1d2a57"/>
          <w:rtl w:val="0"/>
        </w:rPr>
        <w:t xml:space="preserve"> of women </w:t>
      </w:r>
      <w:hyperlink r:id="rId12">
        <w:r w:rsidDel="00000000" w:rsidR="00000000" w:rsidRPr="00000000">
          <w:rPr>
            <w:rFonts w:ascii="Arial" w:cs="Arial" w:eastAsia="Arial" w:hAnsi="Arial"/>
            <w:color w:val="1d2a57"/>
            <w:rtl w:val="0"/>
          </w:rPr>
          <w:t xml:space="preserve">directed</w:t>
        </w:r>
      </w:hyperlink>
      <w:r w:rsidDel="00000000" w:rsidR="00000000" w:rsidRPr="00000000">
        <w:rPr>
          <w:rFonts w:ascii="Arial" w:cs="Arial" w:eastAsia="Arial" w:hAnsi="Arial"/>
          <w:color w:val="1d2a57"/>
          <w:rtl w:val="0"/>
        </w:rPr>
        <w:t xml:space="preserve"> towards </w:t>
      </w:r>
      <w:hyperlink r:id="rId13">
        <w:r w:rsidDel="00000000" w:rsidR="00000000" w:rsidRPr="00000000">
          <w:rPr>
            <w:rFonts w:ascii="Arial" w:cs="Arial" w:eastAsia="Arial" w:hAnsi="Arial"/>
            <w:color w:val="1d2a57"/>
            <w:rtl w:val="0"/>
          </w:rPr>
          <w:t xml:space="preserve">black</w:t>
        </w:r>
      </w:hyperlink>
      <w:r w:rsidDel="00000000" w:rsidR="00000000" w:rsidRPr="00000000">
        <w:rPr>
          <w:rFonts w:ascii="Arial" w:cs="Arial" w:eastAsia="Arial" w:hAnsi="Arial"/>
          <w:color w:val="1d2a57"/>
          <w:rtl w:val="0"/>
        </w:rPr>
        <w:t xml:space="preserve"> women</w:t>
      </w:r>
      <w:r w:rsidDel="00000000" w:rsidR="00000000" w:rsidRPr="00000000">
        <w:rPr>
          <w:rFonts w:ascii="Arial" w:cs="Arial" w:eastAsia="Arial" w:hAnsi="Arial"/>
          <w:rtl w:val="0"/>
        </w:rPr>
        <w:t xml:space="preserve"> (Cambridge Dictionary, nd). The use of the black female body has given the world gynaecology, through gruesome experimentation on unsedated, conscious human bodies by white men (</w:t>
      </w:r>
      <w:r w:rsidDel="00000000" w:rsidR="00000000" w:rsidRPr="00000000">
        <w:rPr>
          <w:rFonts w:ascii="Arial" w:cs="Arial" w:eastAsia="Arial" w:hAnsi="Arial"/>
          <w:highlight w:val="white"/>
          <w:rtl w:val="0"/>
        </w:rPr>
        <w:t xml:space="preserve">Hill, M.A., 2020</w:t>
      </w:r>
      <w:r w:rsidDel="00000000" w:rsidR="00000000" w:rsidRPr="00000000">
        <w:rPr>
          <w:rFonts w:ascii="Arial" w:cs="Arial" w:eastAsia="Arial" w:hAnsi="Arial"/>
          <w:color w:val="222222"/>
          <w:highlight w:val="white"/>
          <w:rtl w:val="0"/>
        </w:rPr>
        <w:t xml:space="preserve">)</w:t>
      </w:r>
      <w:r w:rsidDel="00000000" w:rsidR="00000000" w:rsidRPr="00000000">
        <w:rPr>
          <w:rFonts w:ascii="Arial" w:cs="Arial" w:eastAsia="Arial" w:hAnsi="Arial"/>
          <w:rtl w:val="0"/>
        </w:rPr>
        <w:t xml:space="preserve">. Dehumanisation is a strategic part of oppression to psychologically and socially assert dominance. This report will link the overwhelming use of violence and control from the British and how it is still affecting the demographic most overlooked, in current England. </w:t>
      </w:r>
    </w:p>
    <w:p w:rsidR="00000000" w:rsidDel="00000000" w:rsidP="00000000" w:rsidRDefault="00000000" w:rsidRPr="00000000" w14:paraId="00000033">
      <w:pPr>
        <w:rPr>
          <w:rFonts w:ascii="Arial" w:cs="Arial" w:eastAsia="Arial" w:hAnsi="Arial"/>
          <w:color w:val="000000"/>
          <w:sz w:val="32"/>
          <w:szCs w:val="32"/>
        </w:rPr>
      </w:pPr>
      <w:r w:rsidDel="00000000" w:rsidR="00000000" w:rsidRPr="00000000">
        <w:rPr>
          <w:rFonts w:ascii="Arial" w:cs="Arial" w:eastAsia="Arial" w:hAnsi="Arial"/>
          <w:color w:val="000000"/>
          <w:sz w:val="32"/>
          <w:szCs w:val="32"/>
          <w:rtl w:val="0"/>
        </w:rPr>
        <w:t xml:space="preserve">Task 1 – Selection of a Research Topic </w:t>
      </w: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rtl w:val="0"/>
        </w:rPr>
        <w:t xml:space="preserve">There are legitimate concerns from Black Women in the UK when it comes to medical needs,  especially maternity care.</w:t>
        <w:br w:type="textWrapping"/>
        <w:t xml:space="preserve">The Royal College of Midwives explained that clinical training materials and diagnostic guidelines for maternity care have historically been developed with white skin as the normative reference point, particularly in the identification of conditions such as rashes, sepsis, and neonatal jaundice. Adding that “clinical guidance and recommendations for practice are quite white… [they come] from a white European perspective’’ (Health and Social Care Committee, 2025)</w:t>
      </w:r>
      <w:r w:rsidDel="00000000" w:rsidR="00000000" w:rsidRPr="00000000">
        <w:rPr>
          <w:rtl w:val="0"/>
        </w:rPr>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pStyle w:val="Heading2"/>
        <w:rPr>
          <w:rFonts w:ascii="Arial" w:cs="Arial" w:eastAsia="Arial" w:hAnsi="Arial"/>
          <w:color w:val="ff0000"/>
          <w:sz w:val="22"/>
          <w:szCs w:val="22"/>
        </w:rPr>
      </w:pPr>
      <w:bookmarkStart w:colFirst="0" w:colLast="0" w:name="_heading=h.hrbe9huhkpxx" w:id="8"/>
      <w:bookmarkEnd w:id="8"/>
      <w:r w:rsidDel="00000000" w:rsidR="00000000" w:rsidRPr="00000000">
        <w:rPr>
          <w:rFonts w:ascii="Arial" w:cs="Arial" w:eastAsia="Arial" w:hAnsi="Arial"/>
          <w:color w:val="000000"/>
          <w:rtl w:val="0"/>
        </w:rPr>
        <w:t xml:space="preserve">1.2 Personal Reflection – Why I Chose This Topic</w:t>
      </w:r>
      <w:r w:rsidDel="00000000" w:rsidR="00000000" w:rsidRPr="00000000">
        <w:rPr>
          <w:rtl w:val="0"/>
        </w:rPr>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As a mixed black woman raised in a fellow colonial monster country, the British behaviours are fascinating. As an observer with ties to this issue on multiple grounds, the disgust and morbid curiosity balance each other out.  One of my first endeavours in this country was to become a doula. My journey towards that certificate was filled with confusion and anger. The emptiness of the Cultural </w:t>
      </w:r>
    </w:p>
    <w:p w:rsidR="00000000" w:rsidDel="00000000" w:rsidP="00000000" w:rsidRDefault="00000000" w:rsidRPr="00000000" w14:paraId="00000038">
      <w:pPr>
        <w:rPr>
          <w:rFonts w:ascii="Arial" w:cs="Arial" w:eastAsia="Arial" w:hAnsi="Arial"/>
        </w:rPr>
      </w:pP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tl w:val="0"/>
        </w:rPr>
      </w:r>
    </w:p>
    <w:p w:rsidR="00000000" w:rsidDel="00000000" w:rsidP="00000000" w:rsidRDefault="00000000" w:rsidRPr="00000000" w14:paraId="0000003A">
      <w:pPr>
        <w:rPr>
          <w:rFonts w:ascii="Arial" w:cs="Arial" w:eastAsia="Arial" w:hAnsi="Arial"/>
        </w:rPr>
      </w:pPr>
      <w:r w:rsidDel="00000000" w:rsidR="00000000" w:rsidRPr="00000000">
        <w:rPr>
          <w:rtl w:val="0"/>
        </w:rPr>
      </w:r>
    </w:p>
    <w:p w:rsidR="00000000" w:rsidDel="00000000" w:rsidP="00000000" w:rsidRDefault="00000000" w:rsidRPr="00000000" w14:paraId="0000003B">
      <w:pPr>
        <w:jc w:val="both"/>
        <w:rPr>
          <w:rFonts w:ascii="Arial" w:cs="Arial" w:eastAsia="Arial" w:hAnsi="Arial"/>
        </w:rPr>
      </w:pPr>
      <w:r w:rsidDel="00000000" w:rsidR="00000000" w:rsidRPr="00000000">
        <w:rPr>
          <w:rFonts w:ascii="Arial" w:cs="Arial" w:eastAsia="Arial" w:hAnsi="Arial"/>
          <w:rtl w:val="0"/>
        </w:rPr>
        <w:tab/>
        <w:tab/>
        <w:tab/>
        <w:tab/>
        <w:tab/>
        <w:t xml:space="preserve">1</w:t>
      </w:r>
    </w:p>
    <w:p w:rsidR="00000000" w:rsidDel="00000000" w:rsidP="00000000" w:rsidRDefault="00000000" w:rsidRPr="00000000" w14:paraId="0000003C">
      <w:pPr>
        <w:rPr>
          <w:rFonts w:ascii="Arial" w:cs="Arial" w:eastAsia="Arial" w:hAnsi="Arial"/>
        </w:rPr>
      </w:pPr>
      <w:r w:rsidDel="00000000" w:rsidR="00000000" w:rsidRPr="00000000">
        <w:rPr>
          <w:rtl w:val="0"/>
        </w:rPr>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Competence training hurt my brain. The fact that Black women to this day are not safe at their most vulnerable must be discussed with full historical understanding. With the March 2026 UN General Assembly declaring the Transatlantic Slavetrade the ‘gravest crime against humanity’ (Samira, A., 2026), with the United Kingdom abstaining from voting, the notorious passive-aggressive plausible deniability card.</w:t>
      </w:r>
    </w:p>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pStyle w:val="Heading1"/>
        <w:rPr>
          <w:rFonts w:ascii="Arial" w:cs="Arial" w:eastAsia="Arial" w:hAnsi="Arial"/>
          <w:b w:val="1"/>
          <w:bCs w:val="1"/>
          <w:color w:val="000000"/>
          <w:sz w:val="32"/>
          <w:szCs w:val="32"/>
        </w:rPr>
      </w:pPr>
      <w:bookmarkStart w:colFirst="0" w:colLast="0" w:name="_heading=h.kuvgsscgvk21" w:id="9"/>
      <w:bookmarkEnd w:id="9"/>
      <w:r w:rsidDel="00000000" w:rsidR="00000000" w:rsidRPr="00000000">
        <w:rPr>
          <w:rFonts w:ascii="Arial" w:cs="Arial" w:eastAsia="Arial" w:hAnsi="Arial"/>
          <w:color w:val="000000"/>
          <w:sz w:val="32"/>
          <w:szCs w:val="32"/>
          <w:rtl w:val="0"/>
        </w:rPr>
        <w:t xml:space="preserve">Task 2 – Evaluating Information Sources </w:t>
      </w:r>
      <w:r w:rsidDel="00000000" w:rsidR="00000000" w:rsidRPr="00000000">
        <w:rPr>
          <w:rtl w:val="0"/>
        </w:rPr>
      </w:r>
    </w:p>
    <w:p w:rsidR="00000000" w:rsidDel="00000000" w:rsidP="00000000" w:rsidRDefault="00000000" w:rsidRPr="00000000" w14:paraId="00000041">
      <w:pPr>
        <w:pStyle w:val="Heading2"/>
        <w:rPr>
          <w:rFonts w:ascii="Arial" w:cs="Arial" w:eastAsia="Arial" w:hAnsi="Arial"/>
          <w:color w:val="000000"/>
          <w:sz w:val="24"/>
          <w:szCs w:val="24"/>
        </w:rPr>
      </w:pPr>
      <w:bookmarkStart w:colFirst="0" w:colLast="0" w:name="_heading=h.sipbvreakyry" w:id="10"/>
      <w:bookmarkEnd w:id="10"/>
      <w:r w:rsidDel="00000000" w:rsidR="00000000" w:rsidRPr="00000000">
        <w:rPr>
          <w:rFonts w:ascii="Arial" w:cs="Arial" w:eastAsia="Arial" w:hAnsi="Arial"/>
          <w:color w:val="000000"/>
          <w:sz w:val="28"/>
          <w:szCs w:val="28"/>
          <w:rtl w:val="0"/>
        </w:rPr>
        <w:t xml:space="preserve">2.1 Source 1</w:t>
      </w:r>
      <w:r w:rsidDel="00000000" w:rsidR="00000000" w:rsidRPr="00000000">
        <w:rPr>
          <w:rFonts w:ascii="Arial" w:cs="Arial" w:eastAsia="Arial" w:hAnsi="Arial"/>
          <w:color w:val="000000"/>
          <w:sz w:val="24"/>
          <w:szCs w:val="24"/>
          <w:rtl w:val="0"/>
        </w:rPr>
        <w:br w:type="textWrapping"/>
        <w:t xml:space="preserve">Hill, Maia A., 2020, "The Stain of Slavery on the Black Women's Body and the Development Gynecology: Historical Trauma of a Black Women's Body," </w:t>
      </w:r>
      <w:r w:rsidDel="00000000" w:rsidR="00000000" w:rsidRPr="00000000">
        <w:rPr>
          <w:rFonts w:ascii="Arial" w:cs="Arial" w:eastAsia="Arial" w:hAnsi="Arial"/>
          <w:i w:val="1"/>
          <w:iCs w:val="1"/>
          <w:color w:val="000000"/>
          <w:sz w:val="24"/>
          <w:szCs w:val="24"/>
          <w:rtl w:val="0"/>
        </w:rPr>
        <w:t xml:space="preserve">The Macksey Journal</w:t>
      </w:r>
      <w:r w:rsidDel="00000000" w:rsidR="00000000" w:rsidRPr="00000000">
        <w:rPr>
          <w:rFonts w:ascii="Arial" w:cs="Arial" w:eastAsia="Arial" w:hAnsi="Arial"/>
          <w:color w:val="000000"/>
          <w:sz w:val="24"/>
          <w:szCs w:val="24"/>
          <w:rtl w:val="0"/>
        </w:rPr>
        <w:t xml:space="preserve">: Vol. 1 , Article 86. </w:t>
        <w:br w:type="textWrapping"/>
        <w:t xml:space="preserve">Available at: </w:t>
      </w:r>
      <w:hyperlink r:id="rId14">
        <w:r w:rsidDel="00000000" w:rsidR="00000000" w:rsidRPr="00000000">
          <w:rPr>
            <w:rFonts w:ascii="Arial" w:cs="Arial" w:eastAsia="Arial" w:hAnsi="Arial"/>
            <w:color w:val="000000"/>
            <w:sz w:val="24"/>
            <w:szCs w:val="24"/>
            <w:u w:val="single"/>
            <w:rtl w:val="0"/>
          </w:rPr>
          <w:t xml:space="preserve">https://www.mackseyjournal.org/publications/vol1/iss1/86</w:t>
        </w:r>
      </w:hyperlink>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br w:type="textWrapping"/>
      </w:r>
      <w:r w:rsidDel="00000000" w:rsidR="00000000" w:rsidRPr="00000000">
        <w:rPr>
          <w:rFonts w:ascii="Arial" w:cs="Arial" w:eastAsia="Arial" w:hAnsi="Arial"/>
          <w:rtl w:val="0"/>
        </w:rPr>
        <w:t xml:space="preserve">Marion J. Sims, who is considered the Father of Gynaecology, despite his unethical performance of tormenting experiments on Black women, began his work as a plantation doctor in Alabama. He would begin to take an interest in enslaved women. By 1845, Sims would have seventeen enslaved women, but would first experiment on three women, Anarcha, Lucy, and Betsy, who would undergo agonising pain under Sims's scalpel. These experiments were extremely dangerous and painful because Black women would not receive anaesthesia, while Sims would later routinely use anaesthesia on white women. In his later writings, Sims would describe the pain that Lucy endured as he experimented on her body. “Lucy’s agony was extreme… she was much prostrated, and I thought she was going to die. That was before the days of anaesthetics, and the poor girl, on her knees, bore the operation with great heroism and bravery. This tenacious belief that Black women could endure all types of pain because they did not feel pain, excused surgical experiments without anaesthesia, which created a medical gaze of the Black women's superbody’’  (Hill, M., 2020).</w:t>
      </w:r>
    </w:p>
    <w:p w:rsidR="00000000" w:rsidDel="00000000" w:rsidP="00000000" w:rsidRDefault="00000000" w:rsidRPr="00000000" w14:paraId="00000043">
      <w:pPr>
        <w:jc w:val="center"/>
        <w:rPr>
          <w:rFonts w:ascii="Arial" w:cs="Arial" w:eastAsia="Arial" w:hAnsi="Arial"/>
        </w:rPr>
      </w:pPr>
      <w:r w:rsidDel="00000000" w:rsidR="00000000" w:rsidRPr="00000000">
        <w:rPr>
          <w:rFonts w:ascii="Arial" w:cs="Arial" w:eastAsia="Arial" w:hAnsi="Arial"/>
          <w:rtl w:val="0"/>
        </w:rPr>
        <w:br w:type="textWrapping"/>
        <w:t xml:space="preserve">2</w:t>
      </w:r>
    </w:p>
    <w:p w:rsidR="00000000" w:rsidDel="00000000" w:rsidP="00000000" w:rsidRDefault="00000000" w:rsidRPr="00000000" w14:paraId="00000044">
      <w:pPr>
        <w:pStyle w:val="Heading2"/>
        <w:rPr>
          <w:rFonts w:ascii="Arial" w:cs="Arial" w:eastAsia="Arial" w:hAnsi="Arial"/>
          <w:color w:val="ff0000"/>
          <w:sz w:val="24"/>
          <w:szCs w:val="24"/>
        </w:rPr>
      </w:pPr>
      <w:bookmarkStart w:colFirst="0" w:colLast="0" w:name="_heading=h.hfh3nhjf3ugp" w:id="11"/>
      <w:bookmarkEnd w:id="11"/>
      <w:r w:rsidDel="00000000" w:rsidR="00000000" w:rsidRPr="00000000">
        <w:rPr>
          <w:rFonts w:ascii="Arial" w:cs="Arial" w:eastAsia="Arial" w:hAnsi="Arial"/>
          <w:color w:val="000000"/>
          <w:sz w:val="28"/>
          <w:szCs w:val="28"/>
          <w:rtl w:val="0"/>
        </w:rPr>
        <w:br w:type="textWrapping"/>
        <w:br w:type="textWrapping"/>
        <w:t xml:space="preserve">2.2 Source 2</w:t>
      </w:r>
      <w:r w:rsidDel="00000000" w:rsidR="00000000" w:rsidRPr="00000000">
        <w:rPr>
          <w:rFonts w:ascii="Arial" w:cs="Arial" w:eastAsia="Arial" w:hAnsi="Arial"/>
          <w:color w:val="000000"/>
          <w:sz w:val="24"/>
          <w:szCs w:val="24"/>
          <w:rtl w:val="0"/>
        </w:rPr>
        <w:t xml:space="preserve"> </w:t>
        <w:br w:type="textWrapping"/>
        <w:t xml:space="preserve">Peter. M., Wheeler, R., 2025, THE FIVE X MORE BLACK MATERNITY, Experiences Report: Continuing The Conversation On Black Maternal Care In The UK</w:t>
        <w:br w:type="textWrapping"/>
        <w:t xml:space="preserve">https://fivexmore.org/black-maternity-experiences-report-2025</w:t>
      </w:r>
      <w:r w:rsidDel="00000000" w:rsidR="00000000" w:rsidRPr="00000000">
        <w:rPr>
          <w:rFonts w:ascii="Arial" w:cs="Arial" w:eastAsia="Arial" w:hAnsi="Arial"/>
          <w:sz w:val="24"/>
          <w:szCs w:val="24"/>
          <w:rtl w:val="0"/>
        </w:rPr>
        <w:br w:type="textWrapping"/>
      </w:r>
      <w:r w:rsidDel="00000000" w:rsidR="00000000" w:rsidRPr="00000000">
        <w:rPr>
          <w:rtl w:val="0"/>
        </w:rPr>
      </w:r>
    </w:p>
    <w:p w:rsidR="00000000" w:rsidDel="00000000" w:rsidP="00000000" w:rsidRDefault="00000000" w:rsidRPr="00000000" w14:paraId="00000045">
      <w:pPr>
        <w:rPr>
          <w:rFonts w:ascii="Arial" w:cs="Arial" w:eastAsia="Arial" w:hAnsi="Arial"/>
          <w:highlight w:val="white"/>
        </w:rPr>
      </w:pPr>
      <w:r w:rsidDel="00000000" w:rsidR="00000000" w:rsidRPr="00000000">
        <w:rPr>
          <w:rFonts w:ascii="Arial" w:cs="Arial" w:eastAsia="Arial" w:hAnsi="Arial"/>
          <w:highlight w:val="white"/>
          <w:rtl w:val="0"/>
        </w:rPr>
        <w:t xml:space="preserve">The Health and Social Care Committee is appointed by the House of Commons to examine the expenditure, administration, and policy of the Department of Health and Social Care and its associated public bodies, giving it relevance and authority.</w:t>
      </w:r>
    </w:p>
    <w:p w:rsidR="00000000" w:rsidDel="00000000" w:rsidP="00000000" w:rsidRDefault="00000000" w:rsidRPr="00000000" w14:paraId="00000046">
      <w:pPr>
        <w:rPr>
          <w:rFonts w:ascii="Arial" w:cs="Arial" w:eastAsia="Arial" w:hAnsi="Arial"/>
          <w:highlight w:val="white"/>
        </w:rPr>
      </w:pPr>
      <w:r w:rsidDel="00000000" w:rsidR="00000000" w:rsidRPr="00000000">
        <w:rPr>
          <w:rFonts w:ascii="Arial" w:cs="Arial" w:eastAsia="Arial" w:hAnsi="Arial"/>
          <w:highlight w:val="white"/>
          <w:rtl w:val="0"/>
        </w:rPr>
        <w:t xml:space="preserve">54% experienced challenges with healthcare professionals.</w:t>
        <w:br w:type="textWrapping"/>
        <w:t xml:space="preserve">28% of Black women reported discrimination; of these, 25% said that this was due to issues around race.</w:t>
        <w:br w:type="textWrapping"/>
        <w:t xml:space="preserve">45% raised concerns during labour or birth; of these, 49% felt their concerns were not properly addressed.</w:t>
        <w:br w:type="textWrapping"/>
        <w:t xml:space="preserve">23% of Black women did not receive the pain relief they requested, and 40% of these women were given no explanation.</w:t>
        <w:br w:type="textWrapping"/>
        <w:t xml:space="preserve">Only 39% received advice on nutrition, and just 27% were spoken to about exercise at their booking appointment. Just 1 in 5 women (20%) had been informed on how to make a complaint, and only 8% pursued a formal process.</w:t>
      </w:r>
    </w:p>
    <w:p w:rsidR="00000000" w:rsidDel="00000000" w:rsidP="00000000" w:rsidRDefault="00000000" w:rsidRPr="00000000" w14:paraId="00000047">
      <w:pPr>
        <w:rPr>
          <w:rFonts w:ascii="Arial" w:cs="Arial" w:eastAsia="Arial" w:hAnsi="Arial"/>
          <w:highlight w:val="white"/>
        </w:rPr>
      </w:pPr>
      <w:r w:rsidDel="00000000" w:rsidR="00000000" w:rsidRPr="00000000">
        <w:rPr>
          <w:rFonts w:ascii="Arial" w:cs="Arial" w:eastAsia="Arial" w:hAnsi="Arial"/>
          <w:highlight w:val="white"/>
          <w:rtl w:val="0"/>
        </w:rPr>
        <w:t xml:space="preserve">This report has been released on parliament.uk with a deadline of 2 months for the Government response. This provides credibility and supports this report’s statements.</w:t>
      </w:r>
    </w:p>
    <w:p w:rsidR="00000000" w:rsidDel="00000000" w:rsidP="00000000" w:rsidRDefault="00000000" w:rsidRPr="00000000" w14:paraId="00000048">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49">
      <w:pPr>
        <w:pStyle w:val="Heading2"/>
        <w:rPr>
          <w:rFonts w:ascii="Arial" w:cs="Arial" w:eastAsia="Arial" w:hAnsi="Arial"/>
          <w:color w:val="000000"/>
          <w:sz w:val="24"/>
          <w:szCs w:val="24"/>
        </w:rPr>
      </w:pPr>
      <w:bookmarkStart w:colFirst="0" w:colLast="0" w:name="_heading=h.e650mwovo17z" w:id="12"/>
      <w:bookmarkEnd w:id="12"/>
      <w:r w:rsidDel="00000000" w:rsidR="00000000" w:rsidRPr="00000000">
        <w:rPr>
          <w:rFonts w:ascii="Arial" w:cs="Arial" w:eastAsia="Arial" w:hAnsi="Arial"/>
          <w:color w:val="000000"/>
          <w:sz w:val="28"/>
          <w:szCs w:val="28"/>
          <w:rtl w:val="0"/>
        </w:rPr>
        <w:t xml:space="preserve">2.3 Source 3 </w:t>
      </w:r>
      <w:r w:rsidDel="00000000" w:rsidR="00000000" w:rsidRPr="00000000">
        <w:rPr>
          <w:rFonts w:ascii="Arial" w:cs="Arial" w:eastAsia="Arial" w:hAnsi="Arial"/>
          <w:color w:val="000000"/>
          <w:sz w:val="24"/>
          <w:szCs w:val="24"/>
          <w:rtl w:val="0"/>
        </w:rPr>
        <w:br w:type="textWrapping"/>
        <w:t xml:space="preserve">Dr Simpson, N., 2025, </w:t>
      </w:r>
      <w:r w:rsidDel="00000000" w:rsidR="00000000" w:rsidRPr="00000000">
        <w:rPr>
          <w:rFonts w:ascii="Arial" w:cs="Arial" w:eastAsia="Arial" w:hAnsi="Arial"/>
          <w:color w:val="000000"/>
          <w:sz w:val="24"/>
          <w:szCs w:val="24"/>
          <w:u w:val="single"/>
          <w:rtl w:val="0"/>
        </w:rPr>
        <w:t xml:space="preserve">NHS Race and Health Observatory</w:t>
      </w:r>
      <w:r w:rsidDel="00000000" w:rsidR="00000000" w:rsidRPr="00000000">
        <w:rPr>
          <w:rFonts w:ascii="Arial" w:cs="Arial" w:eastAsia="Arial" w:hAnsi="Arial"/>
          <w:color w:val="000000"/>
          <w:sz w:val="24"/>
          <w:szCs w:val="24"/>
          <w:rtl w:val="0"/>
        </w:rPr>
        <w:t xml:space="preserve">, Responding to the Five X More 2025 Black Maternity Experiences Report,</w:t>
        <w:br w:type="textWrapping"/>
        <w:t xml:space="preserve">Available at:</w:t>
        <w:br w:type="textWrapping"/>
        <w:t xml:space="preserve">https://nhsrho.org/news/statement-in-response-to-five-x-more-2025-black-maternity-experiences-report-continuing-the-conversation-on-black-maternal-care-in-the-uk/</w:t>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In response to the findings in the Source 2, the NHS Director of Implementation, Race and Health Observatory, said; ‘’The dearth of evidence-based interventions to address racial inequity in maternal morbidity and mortality was highlighted through work conducted in collaboration between the Universities of Liverpool and Warwick and the Observatory.  This has been an historic issue for the NHS, one which must be addressed with real targets and support’’(2025). </w:t>
        <w:br w:type="textWrapping"/>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ab/>
        <w:tab/>
        <w:tab/>
        <w:tab/>
        <w:tab/>
        <w:tab/>
        <w:t xml:space="preserve">3</w:t>
      </w:r>
    </w:p>
    <w:p w:rsidR="00000000" w:rsidDel="00000000" w:rsidP="00000000" w:rsidRDefault="00000000" w:rsidRPr="00000000" w14:paraId="0000004C">
      <w:pPr>
        <w:rPr>
          <w:rFonts w:ascii="Arial" w:cs="Arial" w:eastAsia="Arial" w:hAnsi="Arial"/>
        </w:rPr>
      </w:pPr>
      <w:r w:rsidDel="00000000" w:rsidR="00000000" w:rsidRPr="00000000">
        <w:rPr>
          <w:rtl w:val="0"/>
        </w:rPr>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The intensity of the word choice, historic, is meaningful. However, without addressing the depths of what it entails seems like a buzzword. Dr Simpson could have been more specific instead of putting the onus on the reader.  </w:t>
      </w: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pStyle w:val="Heading2"/>
        <w:rPr>
          <w:rFonts w:ascii="Arial" w:cs="Arial" w:eastAsia="Arial" w:hAnsi="Arial"/>
          <w:color w:val="000000"/>
          <w:sz w:val="18"/>
          <w:szCs w:val="18"/>
        </w:rPr>
      </w:pPr>
      <w:bookmarkStart w:colFirst="0" w:colLast="0" w:name="_heading=h.gfmamabl3zmj" w:id="13"/>
      <w:bookmarkEnd w:id="13"/>
      <w:r w:rsidDel="00000000" w:rsidR="00000000" w:rsidRPr="00000000">
        <w:rPr>
          <w:rFonts w:ascii="Arial" w:cs="Arial" w:eastAsia="Arial" w:hAnsi="Arial"/>
          <w:color w:val="000000"/>
          <w:sz w:val="28"/>
          <w:szCs w:val="28"/>
          <w:rtl w:val="0"/>
        </w:rPr>
        <w:t xml:space="preserve">2.4 Gaps in Current Research</w:t>
      </w:r>
      <w:r w:rsidDel="00000000" w:rsidR="00000000" w:rsidRPr="00000000">
        <w:rPr>
          <w:rtl w:val="0"/>
        </w:rPr>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rtl w:val="0"/>
        </w:rPr>
        <w:t xml:space="preserve">T</w:t>
      </w:r>
      <w:r w:rsidDel="00000000" w:rsidR="00000000" w:rsidRPr="00000000">
        <w:rPr>
          <w:rFonts w:ascii="Arial" w:cs="Arial" w:eastAsia="Arial" w:hAnsi="Arial"/>
          <w:rtl w:val="0"/>
        </w:rPr>
        <w:t xml:space="preserve">he Census generally provides useful information; the category system in the United Kingdom leaves much to be desired. Mixed being its own category without full context and nuance, confuses the results and puts a false veil over the results of colonisation. There is no more explanation to sell. How do we keep track of mixing? What percentage makes you part of a category? At some point, a majority will be multi ethnic, how will the census manoeuvre with that change? Is there a way to circumvent accountability while updating standardised lists of ethnic groups?</w:t>
      </w:r>
      <w:r w:rsidDel="00000000" w:rsidR="00000000" w:rsidRPr="00000000">
        <w:rPr>
          <w:rFonts w:ascii="Arial" w:cs="Arial" w:eastAsia="Arial" w:hAnsi="Arial"/>
          <w:sz w:val="22"/>
          <w:szCs w:val="22"/>
          <w:rtl w:val="0"/>
        </w:rPr>
        <w:br w:type="textWrapping"/>
      </w:r>
      <w:r w:rsidDel="00000000" w:rsidR="00000000" w:rsidRPr="00000000">
        <w:rPr>
          <w:rtl w:val="0"/>
        </w:rPr>
      </w:r>
    </w:p>
    <w:p w:rsidR="00000000" w:rsidDel="00000000" w:rsidP="00000000" w:rsidRDefault="00000000" w:rsidRPr="00000000" w14:paraId="00000052">
      <w:pPr>
        <w:pStyle w:val="Heading1"/>
        <w:rPr>
          <w:rFonts w:ascii="Arial" w:cs="Arial" w:eastAsia="Arial" w:hAnsi="Arial"/>
          <w:color w:val="000000"/>
          <w:sz w:val="28"/>
          <w:szCs w:val="28"/>
        </w:rPr>
      </w:pPr>
      <w:bookmarkStart w:colFirst="0" w:colLast="0" w:name="_heading=h.idwl7q6iqa9r" w:id="14"/>
      <w:bookmarkEnd w:id="14"/>
      <w:r w:rsidDel="00000000" w:rsidR="00000000" w:rsidRPr="00000000">
        <w:rPr>
          <w:rFonts w:ascii="Arial" w:cs="Arial" w:eastAsia="Arial" w:hAnsi="Arial"/>
          <w:color w:val="000000"/>
          <w:sz w:val="28"/>
          <w:szCs w:val="28"/>
          <w:rtl w:val="0"/>
        </w:rPr>
        <w:t xml:space="preserve">Task 3 – Research Methodologies  </w:t>
        <w:br w:type="textWrapping"/>
        <w:t xml:space="preserve">3.1 Definitions and Examples</w:t>
      </w:r>
    </w:p>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Qualitative research in this context means the understanding of the human experiences of Black Women facing a traumatic reality, past, present or future. To know that your body is historically valued so low, and you will sooner or later be faced with a gynaecological procedure, which will have psychological effects, no matter the outcome of the procedure.</w:t>
        <w:br w:type="textWrapping"/>
        <w:t xml:space="preserve">Quantitative focuses on the number of Black Women and how extreme their outcomes were on the scale. Mixed methods is a combination of the two,  which increases validity and reliability.</w:t>
        <w:br w:type="textWrapping"/>
      </w:r>
      <w:r w:rsidDel="00000000" w:rsidR="00000000" w:rsidRPr="00000000">
        <w:rPr>
          <w:rtl w:val="0"/>
        </w:rPr>
      </w:r>
    </w:p>
    <w:p w:rsidR="00000000" w:rsidDel="00000000" w:rsidP="00000000" w:rsidRDefault="00000000" w:rsidRPr="00000000" w14:paraId="00000054">
      <w:pPr>
        <w:pStyle w:val="Heading2"/>
        <w:rPr>
          <w:rFonts w:ascii="Arial" w:cs="Arial" w:eastAsia="Arial" w:hAnsi="Arial"/>
          <w:color w:val="000000"/>
          <w:sz w:val="28"/>
          <w:szCs w:val="28"/>
        </w:rPr>
      </w:pPr>
      <w:bookmarkStart w:colFirst="0" w:colLast="0" w:name="_heading=h.b3iq2zqmbhpv" w:id="15"/>
      <w:bookmarkEnd w:id="15"/>
      <w:r w:rsidDel="00000000" w:rsidR="00000000" w:rsidRPr="00000000">
        <w:rPr>
          <w:rFonts w:ascii="Arial" w:cs="Arial" w:eastAsia="Arial" w:hAnsi="Arial"/>
          <w:color w:val="000000"/>
          <w:sz w:val="28"/>
          <w:szCs w:val="28"/>
          <w:rtl w:val="0"/>
        </w:rPr>
        <w:t xml:space="preserve">3.2 Chosen Methodology and Justification</w:t>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In this case, mixed methods are necessary to get a full understanding. The number of women affected does not seem to bother; however, with historical context, after effects and severity of individual cases, it becomes impossible to ignore.</w:t>
      </w:r>
    </w:p>
    <w:p w:rsidR="00000000" w:rsidDel="00000000" w:rsidP="00000000" w:rsidRDefault="00000000" w:rsidRPr="00000000" w14:paraId="00000056">
      <w:pPr>
        <w:rPr>
          <w:rFonts w:ascii="Arial" w:cs="Arial" w:eastAsia="Arial" w:hAnsi="Arial"/>
        </w:rPr>
      </w:pPr>
      <w:r w:rsidDel="00000000" w:rsidR="00000000" w:rsidRPr="00000000">
        <w:rPr>
          <w:rtl w:val="0"/>
        </w:rPr>
      </w:r>
    </w:p>
    <w:p w:rsidR="00000000" w:rsidDel="00000000" w:rsidP="00000000" w:rsidRDefault="00000000" w:rsidRPr="00000000" w14:paraId="00000057">
      <w:pPr>
        <w:rPr>
          <w:rFonts w:ascii="Arial" w:cs="Arial" w:eastAsia="Arial" w:hAnsi="Arial"/>
        </w:rPr>
      </w:pPr>
      <w:r w:rsidDel="00000000" w:rsidR="00000000" w:rsidRPr="00000000">
        <w:rPr>
          <w:rtl w:val="0"/>
        </w:rPr>
      </w:r>
    </w:p>
    <w:p w:rsidR="00000000" w:rsidDel="00000000" w:rsidP="00000000" w:rsidRDefault="00000000" w:rsidRPr="00000000" w14:paraId="00000058">
      <w:pPr>
        <w:rPr>
          <w:rFonts w:ascii="Arial" w:cs="Arial" w:eastAsia="Arial" w:hAnsi="Arial"/>
        </w:rPr>
      </w:pPr>
      <w:r w:rsidDel="00000000" w:rsidR="00000000" w:rsidRPr="00000000">
        <w:rPr>
          <w:rtl w:val="0"/>
        </w:rPr>
      </w:r>
    </w:p>
    <w:p w:rsidR="00000000" w:rsidDel="00000000" w:rsidP="00000000" w:rsidRDefault="00000000" w:rsidRPr="00000000" w14:paraId="000000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p w:rsidR="00000000" w:rsidDel="00000000" w:rsidP="00000000" w:rsidRDefault="00000000" w:rsidRPr="00000000" w14:paraId="0000005A">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5B">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5C">
      <w:pPr>
        <w:rPr>
          <w:rFonts w:ascii="Arial" w:cs="Arial" w:eastAsia="Arial" w:hAnsi="Arial"/>
          <w:color w:val="000000"/>
          <w:sz w:val="28"/>
          <w:szCs w:val="28"/>
        </w:rPr>
      </w:pPr>
      <w:r w:rsidDel="00000000" w:rsidR="00000000" w:rsidRPr="00000000">
        <w:rPr>
          <w:rFonts w:ascii="Arial" w:cs="Arial" w:eastAsia="Arial" w:hAnsi="Arial"/>
          <w:sz w:val="28"/>
          <w:szCs w:val="28"/>
          <w:rtl w:val="0"/>
        </w:rPr>
        <w:br w:type="textWrapping"/>
      </w:r>
      <w:r w:rsidDel="00000000" w:rsidR="00000000" w:rsidRPr="00000000">
        <w:rPr>
          <w:rFonts w:ascii="Arial" w:cs="Arial" w:eastAsia="Arial" w:hAnsi="Arial"/>
          <w:color w:val="000000"/>
          <w:sz w:val="28"/>
          <w:szCs w:val="28"/>
          <w:rtl w:val="0"/>
        </w:rPr>
        <w:t xml:space="preserve">Task 4 – Data Collection  </w:t>
        <w:br w:type="textWrapping"/>
        <w:t xml:space="preserve">4.1 Primary vs Secondary Data</w:t>
      </w:r>
    </w:p>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rtl w:val="0"/>
        </w:rPr>
        <w:t xml:space="preserve">Per the Cambridge dictionary, primary data is explained as information you collect yourself rather than getting it from somewhere else. Secondary data is data that is publicly available for usage (Cambridge Dictionary, nd). Due to the expansiveness of primary data collection, the obvious choice is to use secondary data. Nevertheless, to come by individuals' lived experiences and not consider them would be morally wrong.</w:t>
        <w:br w:type="textWrapping"/>
      </w:r>
      <w:r w:rsidDel="00000000" w:rsidR="00000000" w:rsidRPr="00000000">
        <w:rPr>
          <w:rtl w:val="0"/>
        </w:rPr>
      </w:r>
    </w:p>
    <w:p w:rsidR="00000000" w:rsidDel="00000000" w:rsidP="00000000" w:rsidRDefault="00000000" w:rsidRPr="00000000" w14:paraId="0000005E">
      <w:pPr>
        <w:pStyle w:val="Heading2"/>
        <w:rPr>
          <w:rFonts w:ascii="Arial" w:cs="Arial" w:eastAsia="Arial" w:hAnsi="Arial"/>
          <w:color w:val="000000"/>
          <w:sz w:val="28"/>
          <w:szCs w:val="28"/>
        </w:rPr>
      </w:pPr>
      <w:bookmarkStart w:colFirst="0" w:colLast="0" w:name="_heading=h.2g3eunyuqzno" w:id="16"/>
      <w:bookmarkEnd w:id="16"/>
      <w:r w:rsidDel="00000000" w:rsidR="00000000" w:rsidRPr="00000000">
        <w:rPr>
          <w:rFonts w:ascii="Arial" w:cs="Arial" w:eastAsia="Arial" w:hAnsi="Arial"/>
          <w:color w:val="000000"/>
          <w:sz w:val="28"/>
          <w:szCs w:val="28"/>
          <w:rtl w:val="0"/>
        </w:rPr>
        <w:t xml:space="preserve">4.2 Chosen Data Type and Justification</w:t>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The choice of using secondary data is mainly due to the required accuracy. Primary data would have taken too much time and too big an undertaking for one individual in a small amount of time.</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pStyle w:val="Heading2"/>
        <w:rPr>
          <w:rFonts w:ascii="Arial" w:cs="Arial" w:eastAsia="Arial" w:hAnsi="Arial"/>
          <w:color w:val="000000"/>
          <w:sz w:val="28"/>
          <w:szCs w:val="28"/>
        </w:rPr>
      </w:pPr>
      <w:bookmarkStart w:colFirst="0" w:colLast="0" w:name="_heading=h.bizh4vm8kxb9" w:id="17"/>
      <w:bookmarkEnd w:id="17"/>
      <w:r w:rsidDel="00000000" w:rsidR="00000000" w:rsidRPr="00000000">
        <w:rPr>
          <w:rFonts w:ascii="Arial" w:cs="Arial" w:eastAsia="Arial" w:hAnsi="Arial"/>
          <w:color w:val="000000"/>
          <w:sz w:val="28"/>
          <w:szCs w:val="28"/>
          <w:rtl w:val="0"/>
        </w:rPr>
        <w:t xml:space="preserve">4.3 Advantages and Challenges</w:t>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The advantage of using secondary data is the better use of time and trustworthy numbers. Usage of the Census 2021, as well as the NHS RHO grants authority, currency and accuracy.</w:t>
        <w:br w:type="textWrapping"/>
        <w:t xml:space="preserve">Parliament UK’s website is a trustworthy source, with years of up-to-date data on bills, evidence-based analysis, and research briefings.</w:t>
      </w:r>
    </w:p>
    <w:p w:rsidR="00000000" w:rsidDel="00000000" w:rsidP="00000000" w:rsidRDefault="00000000" w:rsidRPr="00000000" w14:paraId="00000063">
      <w:pPr>
        <w:rPr>
          <w:rFonts w:ascii="Arial" w:cs="Arial" w:eastAsia="Arial" w:hAnsi="Arial"/>
          <w:shd w:fill="f8f7f7" w:val="clear"/>
        </w:rPr>
      </w:pPr>
      <w:r w:rsidDel="00000000" w:rsidR="00000000" w:rsidRPr="00000000">
        <w:rPr>
          <w:rFonts w:ascii="Arial" w:cs="Arial" w:eastAsia="Arial" w:hAnsi="Arial"/>
          <w:rtl w:val="0"/>
        </w:rPr>
        <w:t xml:space="preserve">A challenge met is the use of the mixed category in the census and in standardised categorisation. The Report of the House of Commons Committee stated in 2024 ‘’</w:t>
      </w:r>
      <w:r w:rsidDel="00000000" w:rsidR="00000000" w:rsidRPr="00000000">
        <w:rPr>
          <w:rFonts w:ascii="Arial" w:cs="Arial" w:eastAsia="Arial" w:hAnsi="Arial"/>
          <w:shd w:fill="f8f7f7" w:val="clear"/>
          <w:rtl w:val="0"/>
        </w:rPr>
        <w:t xml:space="preserve">Throughout our inquiry, we heard repeatedly that disparities in maternal outcomes could not be improved without both better and increased collection of data relating to maternal morbidity, specifically ethnicity data’’. We heard repeatedly that a critical necessity for improving data collection was increased funding. Professor Shehata continued that this was “the fundamental obstacle”.</w:t>
        <w:br w:type="textWrapping"/>
      </w:r>
    </w:p>
    <w:p w:rsidR="00000000" w:rsidDel="00000000" w:rsidP="00000000" w:rsidRDefault="00000000" w:rsidRPr="00000000" w14:paraId="00000064">
      <w:pPr>
        <w:rPr>
          <w:rFonts w:ascii="Arial" w:cs="Arial" w:eastAsia="Arial" w:hAnsi="Arial"/>
          <w:shd w:fill="f8f7f7" w:val="clear"/>
        </w:rPr>
      </w:pPr>
      <w:r w:rsidDel="00000000" w:rsidR="00000000" w:rsidRPr="00000000">
        <w:rPr>
          <w:rtl w:val="0"/>
        </w:rPr>
      </w:r>
    </w:p>
    <w:p w:rsidR="00000000" w:rsidDel="00000000" w:rsidP="00000000" w:rsidRDefault="00000000" w:rsidRPr="00000000" w14:paraId="00000065">
      <w:pPr>
        <w:rPr>
          <w:rFonts w:ascii="Arial" w:cs="Arial" w:eastAsia="Arial" w:hAnsi="Arial"/>
          <w:shd w:fill="f8f7f7" w:val="clear"/>
        </w:rPr>
      </w:pPr>
      <w:r w:rsidDel="00000000" w:rsidR="00000000" w:rsidRPr="00000000">
        <w:rPr>
          <w:rtl w:val="0"/>
        </w:rPr>
      </w:r>
    </w:p>
    <w:p w:rsidR="00000000" w:rsidDel="00000000" w:rsidP="00000000" w:rsidRDefault="00000000" w:rsidRPr="00000000" w14:paraId="00000066">
      <w:pPr>
        <w:rPr>
          <w:rFonts w:ascii="Arial" w:cs="Arial" w:eastAsia="Arial" w:hAnsi="Arial"/>
          <w:shd w:fill="f8f7f7" w:val="clear"/>
        </w:rPr>
      </w:pPr>
      <w:r w:rsidDel="00000000" w:rsidR="00000000" w:rsidRPr="00000000">
        <w:rPr>
          <w:rtl w:val="0"/>
        </w:rPr>
      </w:r>
    </w:p>
    <w:p w:rsidR="00000000" w:rsidDel="00000000" w:rsidP="00000000" w:rsidRDefault="00000000" w:rsidRPr="00000000" w14:paraId="00000067">
      <w:pPr>
        <w:rPr>
          <w:rFonts w:ascii="Arial" w:cs="Arial" w:eastAsia="Arial" w:hAnsi="Arial"/>
          <w:shd w:fill="f8f7f7" w:val="clear"/>
        </w:rPr>
      </w:pPr>
      <w:r w:rsidDel="00000000" w:rsidR="00000000" w:rsidRPr="00000000">
        <w:rPr>
          <w:rtl w:val="0"/>
        </w:rPr>
      </w:r>
    </w:p>
    <w:p w:rsidR="00000000" w:rsidDel="00000000" w:rsidP="00000000" w:rsidRDefault="00000000" w:rsidRPr="00000000" w14:paraId="00000068">
      <w:pPr>
        <w:jc w:val="center"/>
        <w:rPr>
          <w:rFonts w:ascii="Arial" w:cs="Arial" w:eastAsia="Arial" w:hAnsi="Arial"/>
          <w:shd w:fill="f8f7f7" w:val="clear"/>
        </w:rPr>
      </w:pPr>
      <w:r w:rsidDel="00000000" w:rsidR="00000000" w:rsidRPr="00000000">
        <w:rPr>
          <w:rFonts w:ascii="Arial" w:cs="Arial" w:eastAsia="Arial" w:hAnsi="Arial"/>
          <w:shd w:fill="f8f7f7" w:val="clear"/>
          <w:rtl w:val="0"/>
        </w:rPr>
        <w:t xml:space="preserve">5</w:t>
      </w:r>
    </w:p>
    <w:p w:rsidR="00000000" w:rsidDel="00000000" w:rsidP="00000000" w:rsidRDefault="00000000" w:rsidRPr="00000000" w14:paraId="00000069">
      <w:pPr>
        <w:rPr>
          <w:rFonts w:ascii="Arial" w:cs="Arial" w:eastAsia="Arial" w:hAnsi="Arial"/>
          <w:shd w:fill="f8f7f7" w:val="clear"/>
        </w:rPr>
      </w:pPr>
      <w:r w:rsidDel="00000000" w:rsidR="00000000" w:rsidRPr="00000000">
        <w:rPr>
          <w:rtl w:val="0"/>
        </w:rPr>
      </w:r>
    </w:p>
    <w:p w:rsidR="00000000" w:rsidDel="00000000" w:rsidP="00000000" w:rsidRDefault="00000000" w:rsidRPr="00000000" w14:paraId="0000006A">
      <w:pPr>
        <w:rPr>
          <w:rFonts w:ascii="Arial" w:cs="Arial" w:eastAsia="Arial" w:hAnsi="Arial"/>
          <w:shd w:fill="f8f7f7" w:val="clear"/>
        </w:rPr>
      </w:pPr>
      <w:r w:rsidDel="00000000" w:rsidR="00000000" w:rsidRPr="00000000">
        <w:rPr>
          <w:rFonts w:ascii="Arial" w:cs="Arial" w:eastAsia="Arial" w:hAnsi="Arial"/>
          <w:shd w:fill="f8f7f7" w:val="clear"/>
          <w:rtl w:val="0"/>
        </w:rPr>
        <w:br w:type="textWrapping"/>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To believe there would be no aftereffects of objectively barbaric behaviours would be obtuse. ’’</w:t>
      </w:r>
      <w:r w:rsidDel="00000000" w:rsidR="00000000" w:rsidRPr="00000000">
        <w:rPr>
          <w:rFonts w:ascii="Arial" w:cs="Arial" w:eastAsia="Arial" w:hAnsi="Arial"/>
          <w:highlight w:val="white"/>
          <w:rtl w:val="0"/>
        </w:rPr>
        <w:t xml:space="preserve">The legacy of colonial rule has permeated into all aspects of life and contributed to healthcare inequity’’ (Lukogamage, 2020).</w:t>
      </w:r>
      <w:r w:rsidDel="00000000" w:rsidR="00000000" w:rsidRPr="00000000">
        <w:rPr>
          <w:rtl w:val="0"/>
        </w:rPr>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E</w:t>
      </w:r>
      <w:r w:rsidDel="00000000" w:rsidR="00000000" w:rsidRPr="00000000">
        <w:rPr>
          <w:rFonts w:ascii="Arial" w:cs="Arial" w:eastAsia="Arial" w:hAnsi="Arial"/>
          <w:rtl w:val="0"/>
        </w:rPr>
        <w:t xml:space="preserve">loquently put by Maria A. Hill ‘’It was 1419 when the transatlantic slave trade would begin the stripping of Black womanhood, by 1650 becoming the slave masters sex object on the plantation, and in 1840 to the surgical table where they were experimental subjects of medical doctors for the development of women reproduction health also known as Gynecology. Anarcha, Lucy, and Betsy were the first women experimented on under the racist ideology that was produced by scientists stating that Black bodies are “super bodies” when it comes to pain. Transgenerational trauma has left the Black “painless” bodies of women isolated from proper medical treatment in women’s reproductive health.’’ (Hill, n.d., p. 2)</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pStyle w:val="Heading1"/>
        <w:rPr>
          <w:rFonts w:ascii="Arial" w:cs="Arial" w:eastAsia="Arial" w:hAnsi="Arial"/>
          <w:color w:val="ff0000"/>
          <w:sz w:val="22"/>
          <w:szCs w:val="22"/>
        </w:rPr>
      </w:pPr>
      <w:bookmarkStart w:colFirst="0" w:colLast="0" w:name="_heading=h.nikt9ns0cuip" w:id="18"/>
      <w:bookmarkEnd w:id="18"/>
      <w:r w:rsidDel="00000000" w:rsidR="00000000" w:rsidRPr="00000000">
        <w:rPr>
          <w:rFonts w:ascii="Arial" w:cs="Arial" w:eastAsia="Arial" w:hAnsi="Arial"/>
          <w:color w:val="000000"/>
          <w:sz w:val="28"/>
          <w:szCs w:val="28"/>
          <w:rtl w:val="0"/>
        </w:rPr>
        <w:t xml:space="preserve">Conclusion</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The aftereffects of Great Britain's conquests are undeniable. From human trafficking, using and abusing, humiliating, raping, forcing incest to create ‘superhumans’. Displaying how far they would exercise their self-given authority. Gynaecology began as testing on black women without any pain relief or consent, under the belief that the black race could not feel pain. </w:t>
      </w:r>
    </w:p>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The request for cultural competency training (House of Commons Health and Social Care, 2024, Conclusion 2) seems like a band-aid on a bullet wound. This is an intervention after ingrained cultural behaviour, allowed and encouraged by the powers that be.</w:t>
      </w:r>
    </w:p>
    <w:p w:rsidR="00000000" w:rsidDel="00000000" w:rsidP="00000000" w:rsidRDefault="00000000" w:rsidRPr="00000000" w14:paraId="00000071">
      <w:pPr>
        <w:rPr>
          <w:rFonts w:ascii="Arial" w:cs="Arial" w:eastAsia="Arial" w:hAnsi="Arial"/>
        </w:rPr>
      </w:pPr>
      <w:r w:rsidDel="00000000" w:rsidR="00000000" w:rsidRPr="00000000">
        <w:rPr>
          <w:rtl w:val="0"/>
        </w:rPr>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5">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p w:rsidR="00000000" w:rsidDel="00000000" w:rsidP="00000000" w:rsidRDefault="00000000" w:rsidRPr="00000000" w14:paraId="000000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pStyle w:val="Heading1"/>
        <w:rPr>
          <w:rFonts w:ascii="Arial" w:cs="Arial" w:eastAsia="Arial" w:hAnsi="Arial"/>
          <w:highlight w:val="white"/>
        </w:rPr>
      </w:pPr>
      <w:bookmarkStart w:colFirst="0" w:colLast="0" w:name="_heading=h.ta7cp7rokdq6" w:id="19"/>
      <w:bookmarkEnd w:id="19"/>
      <w:r w:rsidDel="00000000" w:rsidR="00000000" w:rsidRPr="00000000">
        <w:rPr>
          <w:rFonts w:ascii="Arial" w:cs="Arial" w:eastAsia="Arial" w:hAnsi="Arial"/>
          <w:color w:val="000000"/>
          <w:rtl w:val="0"/>
        </w:rPr>
        <w:t xml:space="preserve">Reference List,</w:t>
      </w:r>
      <w:r w:rsidDel="00000000" w:rsidR="00000000" w:rsidRPr="00000000">
        <w:rPr>
          <w:rtl w:val="0"/>
        </w:rPr>
      </w:r>
    </w:p>
    <w:p w:rsidR="00000000" w:rsidDel="00000000" w:rsidP="00000000" w:rsidRDefault="00000000" w:rsidRPr="00000000" w14:paraId="0000007B">
      <w:pPr>
        <w:rPr>
          <w:rFonts w:ascii="Arial" w:cs="Arial" w:eastAsia="Arial" w:hAnsi="Arial"/>
        </w:rPr>
      </w:pPr>
      <w:bookmarkStart w:colFirst="0" w:colLast="0" w:name="_heading=h.ofx7alsdn7gn" w:id="20"/>
      <w:bookmarkEnd w:id="20"/>
      <w:r w:rsidDel="00000000" w:rsidR="00000000" w:rsidRPr="00000000">
        <w:rPr>
          <w:rFonts w:ascii="Arial" w:cs="Arial" w:eastAsia="Arial" w:hAnsi="Arial"/>
          <w:rtl w:val="0"/>
        </w:rPr>
        <w:t xml:space="preserve">Cambridge University Press (2024) ‘Misogynoir’, Cambridge Dictionary. Available at:</w:t>
      </w:r>
      <w:hyperlink r:id="rId15">
        <w:r w:rsidDel="00000000" w:rsidR="00000000" w:rsidRPr="00000000">
          <w:rPr>
            <w:rFonts w:ascii="Arial" w:cs="Arial" w:eastAsia="Arial" w:hAnsi="Arial"/>
            <w:rtl w:val="0"/>
          </w:rPr>
          <w:t xml:space="preserve"> </w:t>
        </w:r>
      </w:hyperlink>
      <w:hyperlink r:id="rId16">
        <w:r w:rsidDel="00000000" w:rsidR="00000000" w:rsidRPr="00000000">
          <w:rPr>
            <w:rFonts w:ascii="Arial" w:cs="Arial" w:eastAsia="Arial" w:hAnsi="Arial"/>
            <w:u w:val="single"/>
            <w:rtl w:val="0"/>
          </w:rPr>
          <w:t xml:space="preserve">https://dictionary.cambridge.org/dictionary/english/misogynoir</w:t>
        </w:r>
      </w:hyperlink>
      <w:r w:rsidDel="00000000" w:rsidR="00000000" w:rsidRPr="00000000">
        <w:rPr>
          <w:rFonts w:ascii="Arial" w:cs="Arial" w:eastAsia="Arial" w:hAnsi="Arial"/>
          <w:rtl w:val="0"/>
        </w:rPr>
        <w:br w:type="textWrapping"/>
        <w:t xml:space="preserve">Accessed 13 April 2026 </w:t>
      </w:r>
    </w:p>
    <w:p w:rsidR="00000000" w:rsidDel="00000000" w:rsidP="00000000" w:rsidRDefault="00000000" w:rsidRPr="00000000" w14:paraId="0000007C">
      <w:pPr>
        <w:rPr>
          <w:rFonts w:ascii="Arial" w:cs="Arial" w:eastAsia="Arial" w:hAnsi="Arial"/>
        </w:rPr>
      </w:pPr>
      <w:bookmarkStart w:colFirst="0" w:colLast="0" w:name="_heading=h.404sg8thvafw" w:id="21"/>
      <w:bookmarkEnd w:id="21"/>
      <w:r w:rsidDel="00000000" w:rsidR="00000000" w:rsidRPr="00000000">
        <w:rPr>
          <w:rFonts w:ascii="Arial" w:cs="Arial" w:eastAsia="Arial" w:hAnsi="Arial"/>
          <w:rtl w:val="0"/>
        </w:rPr>
        <w:t xml:space="preserve">Cambridge University Press (2024) ‘Primary data’, Cambridge Dictionary. Available at:</w:t>
      </w:r>
      <w:hyperlink r:id="rId17">
        <w:r w:rsidDel="00000000" w:rsidR="00000000" w:rsidRPr="00000000">
          <w:rPr>
            <w:rFonts w:ascii="Arial" w:cs="Arial" w:eastAsia="Arial" w:hAnsi="Arial"/>
            <w:rtl w:val="0"/>
          </w:rPr>
          <w:t xml:space="preserve"> </w:t>
        </w:r>
      </w:hyperlink>
      <w:hyperlink r:id="rId18">
        <w:r w:rsidDel="00000000" w:rsidR="00000000" w:rsidRPr="00000000">
          <w:rPr>
            <w:rFonts w:ascii="Arial" w:cs="Arial" w:eastAsia="Arial" w:hAnsi="Arial"/>
            <w:u w:val="single"/>
            <w:rtl w:val="0"/>
          </w:rPr>
          <w:t xml:space="preserve">https://dictionary.cambridge.org/dictionary/english/primary-data</w:t>
        </w:r>
      </w:hyperlink>
      <w:r w:rsidDel="00000000" w:rsidR="00000000" w:rsidRPr="00000000">
        <w:rPr>
          <w:rFonts w:ascii="Arial" w:cs="Arial" w:eastAsia="Arial" w:hAnsi="Arial"/>
          <w:rtl w:val="0"/>
        </w:rPr>
        <w:t xml:space="preserve"> </w:t>
        <w:br w:type="textWrapping"/>
        <w:t xml:space="preserve">Accessed 20 April 2026</w:t>
      </w:r>
    </w:p>
    <w:p w:rsidR="00000000" w:rsidDel="00000000" w:rsidP="00000000" w:rsidRDefault="00000000" w:rsidRPr="00000000" w14:paraId="0000007D">
      <w:pPr>
        <w:rPr>
          <w:rFonts w:ascii="Arial" w:cs="Arial" w:eastAsia="Arial" w:hAnsi="Arial"/>
        </w:rPr>
      </w:pPr>
      <w:bookmarkStart w:colFirst="0" w:colLast="0" w:name="_heading=h.je8t7u3m3nf3" w:id="22"/>
      <w:bookmarkEnd w:id="22"/>
      <w:r w:rsidDel="00000000" w:rsidR="00000000" w:rsidRPr="00000000">
        <w:rPr>
          <w:rFonts w:ascii="Arial" w:cs="Arial" w:eastAsia="Arial" w:hAnsi="Arial"/>
          <w:rtl w:val="0"/>
        </w:rPr>
        <w:t xml:space="preserve">Cambridge University Press (2024) ‘Secondary data’, Cambridge Dictionary. Available at:</w:t>
      </w:r>
      <w:hyperlink r:id="rId19">
        <w:r w:rsidDel="00000000" w:rsidR="00000000" w:rsidRPr="00000000">
          <w:rPr>
            <w:rFonts w:ascii="Arial" w:cs="Arial" w:eastAsia="Arial" w:hAnsi="Arial"/>
            <w:rtl w:val="0"/>
          </w:rPr>
          <w:t xml:space="preserve"> </w:t>
        </w:r>
      </w:hyperlink>
      <w:hyperlink r:id="rId20">
        <w:r w:rsidDel="00000000" w:rsidR="00000000" w:rsidRPr="00000000">
          <w:rPr>
            <w:rFonts w:ascii="Arial" w:cs="Arial" w:eastAsia="Arial" w:hAnsi="Arial"/>
            <w:u w:val="single"/>
            <w:rtl w:val="0"/>
          </w:rPr>
          <w:t xml:space="preserve">https://dictionary.cambridge.org/dictionary/english/secondary-data</w:t>
        </w:r>
      </w:hyperlink>
      <w:r w:rsidDel="00000000" w:rsidR="00000000" w:rsidRPr="00000000">
        <w:rPr>
          <w:rFonts w:ascii="Arial" w:cs="Arial" w:eastAsia="Arial" w:hAnsi="Arial"/>
          <w:rtl w:val="0"/>
        </w:rPr>
        <w:br w:type="textWrapping"/>
        <w:t xml:space="preserve">Accessed 20 April 2026</w:t>
      </w:r>
    </w:p>
    <w:p w:rsidR="00000000" w:rsidDel="00000000" w:rsidP="00000000" w:rsidRDefault="00000000" w:rsidRPr="00000000" w14:paraId="0000007E">
      <w:pPr>
        <w:rPr>
          <w:rFonts w:ascii="Arial" w:cs="Arial" w:eastAsia="Arial" w:hAnsi="Arial"/>
        </w:rPr>
      </w:pPr>
      <w:bookmarkStart w:colFirst="0" w:colLast="0" w:name="_heading=h.o5sgq0u4rirs" w:id="23"/>
      <w:bookmarkEnd w:id="23"/>
      <w:r w:rsidDel="00000000" w:rsidR="00000000" w:rsidRPr="00000000">
        <w:rPr>
          <w:rFonts w:ascii="Arial" w:cs="Arial" w:eastAsia="Arial" w:hAnsi="Arial"/>
          <w:highlight w:val="white"/>
          <w:rtl w:val="0"/>
        </w:rPr>
        <w:t xml:space="preserve">Health and Social Care Committee, 2025, Black Maternal Health, UK Parliament,  p9, 22</w:t>
        <w:br w:type="textWrapping"/>
      </w:r>
      <w:hyperlink r:id="rId21">
        <w:r w:rsidDel="00000000" w:rsidR="00000000" w:rsidRPr="00000000">
          <w:rPr>
            <w:rFonts w:ascii="Arial" w:cs="Arial" w:eastAsia="Arial" w:hAnsi="Arial"/>
            <w:highlight w:val="white"/>
            <w:u w:val="single"/>
            <w:rtl w:val="0"/>
          </w:rPr>
          <w:t xml:space="preserve">https://publications.parliament.uk/pa/cm5901/cmselect/cmhealth/895/report.html#heading-4</w:t>
        </w:r>
      </w:hyperlink>
      <w:r w:rsidDel="00000000" w:rsidR="00000000" w:rsidRPr="00000000">
        <w:rPr>
          <w:rFonts w:ascii="Arial" w:cs="Arial" w:eastAsia="Arial" w:hAnsi="Arial"/>
          <w:highlight w:val="white"/>
          <w:rtl w:val="0"/>
        </w:rPr>
        <w:br w:type="textWrapping"/>
      </w:r>
      <w:r w:rsidDel="00000000" w:rsidR="00000000" w:rsidRPr="00000000">
        <w:rPr>
          <w:rFonts w:ascii="Arial" w:cs="Arial" w:eastAsia="Arial" w:hAnsi="Arial"/>
          <w:rtl w:val="0"/>
        </w:rPr>
        <w:t xml:space="preserve">Accessed 23 March 2026</w:t>
      </w:r>
    </w:p>
    <w:p w:rsidR="00000000" w:rsidDel="00000000" w:rsidP="00000000" w:rsidRDefault="00000000" w:rsidRPr="00000000" w14:paraId="0000007F">
      <w:pPr>
        <w:rPr>
          <w:rFonts w:ascii="Arial" w:cs="Arial" w:eastAsia="Arial" w:hAnsi="Arial"/>
          <w:highlight w:val="white"/>
        </w:rPr>
      </w:pPr>
      <w:bookmarkStart w:colFirst="0" w:colLast="0" w:name="_heading=h.1pnmrjeoxktb" w:id="24"/>
      <w:bookmarkEnd w:id="24"/>
      <w:r w:rsidDel="00000000" w:rsidR="00000000" w:rsidRPr="00000000">
        <w:rPr>
          <w:rFonts w:ascii="Arial" w:cs="Arial" w:eastAsia="Arial" w:hAnsi="Arial"/>
          <w:rtl w:val="0"/>
        </w:rPr>
        <w:t xml:space="preserve">Hill, Maia A., 2020, "The Stain of Slavery on the Black Women's Body and the Development Gynecology: Historical Trauma of a Black Women's Body," </w:t>
      </w:r>
      <w:r w:rsidDel="00000000" w:rsidR="00000000" w:rsidRPr="00000000">
        <w:rPr>
          <w:rFonts w:ascii="Arial" w:cs="Arial" w:eastAsia="Arial" w:hAnsi="Arial"/>
          <w:i w:val="1"/>
          <w:iCs w:val="1"/>
          <w:rtl w:val="0"/>
        </w:rPr>
        <w:t xml:space="preserve">The Macksey Journal</w:t>
      </w:r>
      <w:r w:rsidDel="00000000" w:rsidR="00000000" w:rsidRPr="00000000">
        <w:rPr>
          <w:rFonts w:ascii="Arial" w:cs="Arial" w:eastAsia="Arial" w:hAnsi="Arial"/>
          <w:rtl w:val="0"/>
        </w:rPr>
        <w:t xml:space="preserve">: Vol. 1 , Article 86. </w:t>
        <w:br w:type="textWrapping"/>
        <w:t xml:space="preserve">Available at: https://www.mackseyjournal.org/publications/vol1/iss1/86</w:t>
      </w:r>
      <w:r w:rsidDel="00000000" w:rsidR="00000000" w:rsidRPr="00000000">
        <w:rPr>
          <w:rFonts w:ascii="Arial" w:cs="Arial" w:eastAsia="Arial" w:hAnsi="Arial"/>
          <w:highlight w:val="white"/>
          <w:rtl w:val="0"/>
        </w:rPr>
        <w:br w:type="textWrapping"/>
        <w:t xml:space="preserve">(Accessed 20 April 2026)</w:t>
      </w:r>
    </w:p>
    <w:p w:rsidR="00000000" w:rsidDel="00000000" w:rsidP="00000000" w:rsidRDefault="00000000" w:rsidRPr="00000000" w14:paraId="00000080">
      <w:pPr>
        <w:rPr>
          <w:rFonts w:ascii="Arial" w:cs="Arial" w:eastAsia="Arial" w:hAnsi="Arial"/>
        </w:rPr>
      </w:pPr>
      <w:bookmarkStart w:colFirst="0" w:colLast="0" w:name="_heading=h.69nui5fduyqx" w:id="25"/>
      <w:bookmarkEnd w:id="25"/>
      <w:r w:rsidDel="00000000" w:rsidR="00000000" w:rsidRPr="00000000">
        <w:rPr>
          <w:rFonts w:ascii="Arial" w:cs="Arial" w:eastAsia="Arial" w:hAnsi="Arial"/>
          <w:rtl w:val="0"/>
        </w:rPr>
        <w:t xml:space="preserve">House of Commons Health and Social Care Committee (2024) Workforce: recruitment, training and retention in health and social care. HC 895. London: UK Parliament. Available at:</w:t>
      </w:r>
      <w:hyperlink r:id="rId22">
        <w:r w:rsidDel="00000000" w:rsidR="00000000" w:rsidRPr="00000000">
          <w:rPr>
            <w:rFonts w:ascii="Arial" w:cs="Arial" w:eastAsia="Arial" w:hAnsi="Arial"/>
            <w:rtl w:val="0"/>
          </w:rPr>
          <w:t xml:space="preserve"> </w:t>
        </w:r>
      </w:hyperlink>
      <w:hyperlink r:id="rId23">
        <w:r w:rsidDel="00000000" w:rsidR="00000000" w:rsidRPr="00000000">
          <w:rPr>
            <w:rFonts w:ascii="Arial" w:cs="Arial" w:eastAsia="Arial" w:hAnsi="Arial"/>
            <w:u w:val="single"/>
            <w:rtl w:val="0"/>
          </w:rPr>
          <w:t xml:space="preserve">https://publications.parliament.uk/pa/cm5901/cmselect/cmhealth/895/report.html</w:t>
        </w:r>
      </w:hyperlink>
      <w:r w:rsidDel="00000000" w:rsidR="00000000" w:rsidRPr="00000000">
        <w:rPr>
          <w:rFonts w:ascii="Arial" w:cs="Arial" w:eastAsia="Arial" w:hAnsi="Arial"/>
          <w:rtl w:val="0"/>
        </w:rPr>
        <w:t xml:space="preserve"> </w:t>
      </w:r>
    </w:p>
    <w:p w:rsidR="00000000" w:rsidDel="00000000" w:rsidP="00000000" w:rsidRDefault="00000000" w:rsidRPr="00000000" w14:paraId="00000081">
      <w:pPr>
        <w:rPr>
          <w:rFonts w:ascii="Arial" w:cs="Arial" w:eastAsia="Arial" w:hAnsi="Arial"/>
          <w:highlight w:val="white"/>
        </w:rPr>
      </w:pPr>
      <w:bookmarkStart w:colFirst="0" w:colLast="0" w:name="_heading=h.dtr9do1rd7ai" w:id="26"/>
      <w:bookmarkEnd w:id="26"/>
      <w:r w:rsidDel="00000000" w:rsidR="00000000" w:rsidRPr="00000000">
        <w:rPr>
          <w:rFonts w:ascii="Arial" w:cs="Arial" w:eastAsia="Arial" w:hAnsi="Arial"/>
          <w:highlight w:val="white"/>
          <w:rtl w:val="0"/>
        </w:rPr>
        <w:t xml:space="preserve">Lokugamage AU, Ahillan T, Pathberiya SDCDecolonising ideas of healing in medical education, </w:t>
      </w:r>
      <w:r w:rsidDel="00000000" w:rsidR="00000000" w:rsidRPr="00000000">
        <w:rPr>
          <w:rFonts w:ascii="Arial" w:cs="Arial" w:eastAsia="Arial" w:hAnsi="Arial"/>
          <w:i w:val="1"/>
          <w:iCs w:val="1"/>
          <w:highlight w:val="white"/>
          <w:rtl w:val="0"/>
        </w:rPr>
        <w:t xml:space="preserve">Journal of Medical Ethics </w:t>
      </w:r>
      <w:r w:rsidDel="00000000" w:rsidR="00000000" w:rsidRPr="00000000">
        <w:rPr>
          <w:rFonts w:ascii="Arial" w:cs="Arial" w:eastAsia="Arial" w:hAnsi="Arial"/>
          <w:highlight w:val="white"/>
          <w:rtl w:val="0"/>
        </w:rPr>
        <w:t xml:space="preserve">2020;</w:t>
      </w:r>
      <w:r w:rsidDel="00000000" w:rsidR="00000000" w:rsidRPr="00000000">
        <w:rPr>
          <w:rFonts w:ascii="Arial" w:cs="Arial" w:eastAsia="Arial" w:hAnsi="Arial"/>
          <w:b w:val="1"/>
          <w:bCs w:val="1"/>
          <w:highlight w:val="white"/>
          <w:rtl w:val="0"/>
        </w:rPr>
        <w:t xml:space="preserve">46:</w:t>
      </w:r>
      <w:r w:rsidDel="00000000" w:rsidR="00000000" w:rsidRPr="00000000">
        <w:rPr>
          <w:rFonts w:ascii="Arial" w:cs="Arial" w:eastAsia="Arial" w:hAnsi="Arial"/>
          <w:highlight w:val="white"/>
          <w:rtl w:val="0"/>
        </w:rPr>
        <w:t xml:space="preserve">265-272. Available at </w:t>
      </w:r>
      <w:hyperlink r:id="rId24">
        <w:r w:rsidDel="00000000" w:rsidR="00000000" w:rsidRPr="00000000">
          <w:rPr>
            <w:rFonts w:ascii="Arial" w:cs="Arial" w:eastAsia="Arial" w:hAnsi="Arial"/>
            <w:highlight w:val="white"/>
            <w:u w:val="single"/>
            <w:rtl w:val="0"/>
          </w:rPr>
          <w:t xml:space="preserve">https://jme.bmj.com/content/46/4/265</w:t>
        </w:r>
      </w:hyperlink>
      <w:r w:rsidDel="00000000" w:rsidR="00000000" w:rsidRPr="00000000">
        <w:rPr>
          <w:rFonts w:ascii="Arial" w:cs="Arial" w:eastAsia="Arial" w:hAnsi="Arial"/>
          <w:highlight w:val="white"/>
          <w:rtl w:val="0"/>
        </w:rPr>
        <w:br w:type="textWrapping"/>
        <w:t xml:space="preserve">Accessed 20 April 2026</w:t>
      </w:r>
    </w:p>
    <w:p w:rsidR="00000000" w:rsidDel="00000000" w:rsidP="00000000" w:rsidRDefault="00000000" w:rsidRPr="00000000" w14:paraId="00000082">
      <w:pPr>
        <w:rPr>
          <w:rFonts w:ascii="Arial" w:cs="Arial" w:eastAsia="Arial" w:hAnsi="Arial"/>
        </w:rPr>
      </w:pPr>
      <w:bookmarkStart w:colFirst="0" w:colLast="0" w:name="_heading=h.404sg8thvafw" w:id="21"/>
      <w:bookmarkEnd w:id="21"/>
      <w:r w:rsidDel="00000000" w:rsidR="00000000" w:rsidRPr="00000000">
        <w:rPr>
          <w:rFonts w:ascii="Arial" w:cs="Arial" w:eastAsia="Arial" w:hAnsi="Arial"/>
          <w:rtl w:val="0"/>
        </w:rPr>
        <w:t xml:space="preserve">Office for National Statistics (2023) Census-based statistics, UK: 2021. Available at:</w:t>
      </w:r>
      <w:hyperlink r:id="rId25">
        <w:r w:rsidDel="00000000" w:rsidR="00000000" w:rsidRPr="00000000">
          <w:rPr>
            <w:rFonts w:ascii="Arial" w:cs="Arial" w:eastAsia="Arial" w:hAnsi="Arial"/>
            <w:rtl w:val="0"/>
          </w:rPr>
          <w:t xml:space="preserve"> </w:t>
        </w:r>
      </w:hyperlink>
      <w:hyperlink r:id="rId26">
        <w:r w:rsidDel="00000000" w:rsidR="00000000" w:rsidRPr="00000000">
          <w:rPr>
            <w:rFonts w:ascii="Arial" w:cs="Arial" w:eastAsia="Arial" w:hAnsi="Arial"/>
            <w:u w:val="single"/>
            <w:rtl w:val="0"/>
          </w:rPr>
          <w:t xml:space="preserve">https://www.ons.gov.uk/peoplepopulationandcommunity/populationandmigration/populationestimates/datasets/censusbasedstatisticsuk2021</w:t>
        </w:r>
      </w:hyperlink>
      <w:r w:rsidDel="00000000" w:rsidR="00000000" w:rsidRPr="00000000">
        <w:rPr>
          <w:rFonts w:ascii="Arial" w:cs="Arial" w:eastAsia="Arial" w:hAnsi="Arial"/>
          <w:rtl w:val="0"/>
        </w:rPr>
        <w:t xml:space="preserve"> </w:t>
        <w:br w:type="textWrapping"/>
        <w:t xml:space="preserve">(Accessed: 13 April 2026)</w:t>
      </w:r>
    </w:p>
    <w:p w:rsidR="00000000" w:rsidDel="00000000" w:rsidP="00000000" w:rsidRDefault="00000000" w:rsidRPr="00000000" w14:paraId="00000083">
      <w:pPr>
        <w:jc w:val="left"/>
        <w:rPr>
          <w:rFonts w:ascii="Arial" w:cs="Arial" w:eastAsia="Arial" w:hAnsi="Arial"/>
          <w:highlight w:val="white"/>
        </w:rPr>
      </w:pPr>
      <w:bookmarkStart w:colFirst="0" w:colLast="0" w:name="_heading=h.mzl5vxw95pw8" w:id="27"/>
      <w:bookmarkEnd w:id="27"/>
      <w:r w:rsidDel="00000000" w:rsidR="00000000" w:rsidRPr="00000000">
        <w:rPr>
          <w:rtl w:val="0"/>
        </w:rPr>
      </w:r>
    </w:p>
    <w:p w:rsidR="00000000" w:rsidDel="00000000" w:rsidP="00000000" w:rsidRDefault="00000000" w:rsidRPr="00000000" w14:paraId="00000084">
      <w:pPr>
        <w:jc w:val="center"/>
        <w:rPr>
          <w:rFonts w:ascii="Arial" w:cs="Arial" w:eastAsia="Arial" w:hAnsi="Arial"/>
          <w:highlight w:val="white"/>
        </w:rPr>
      </w:pPr>
      <w:bookmarkStart w:colFirst="0" w:colLast="0" w:name="_heading=h.dn31y1rxd3or" w:id="28"/>
      <w:bookmarkEnd w:id="28"/>
      <w:r w:rsidDel="00000000" w:rsidR="00000000" w:rsidRPr="00000000">
        <w:rPr>
          <w:rFonts w:ascii="Arial" w:cs="Arial" w:eastAsia="Arial" w:hAnsi="Arial"/>
          <w:highlight w:val="white"/>
          <w:rtl w:val="0"/>
        </w:rPr>
        <w:t xml:space="preserve">7</w:t>
      </w:r>
    </w:p>
    <w:p w:rsidR="00000000" w:rsidDel="00000000" w:rsidP="00000000" w:rsidRDefault="00000000" w:rsidRPr="00000000" w14:paraId="00000085">
      <w:pPr>
        <w:rPr>
          <w:rFonts w:ascii="Arial" w:cs="Arial" w:eastAsia="Arial" w:hAnsi="Arial"/>
          <w:highlight w:val="white"/>
        </w:rPr>
      </w:pPr>
      <w:bookmarkStart w:colFirst="0" w:colLast="0" w:name="_heading=h.184z9msubqk5" w:id="29"/>
      <w:bookmarkEnd w:id="29"/>
      <w:r w:rsidDel="00000000" w:rsidR="00000000" w:rsidRPr="00000000">
        <w:rPr>
          <w:rtl w:val="0"/>
        </w:rPr>
      </w:r>
    </w:p>
    <w:p w:rsidR="00000000" w:rsidDel="00000000" w:rsidP="00000000" w:rsidRDefault="00000000" w:rsidRPr="00000000" w14:paraId="00000086">
      <w:pPr>
        <w:rPr>
          <w:rFonts w:ascii="Arial" w:cs="Arial" w:eastAsia="Arial" w:hAnsi="Arial"/>
          <w:highlight w:val="white"/>
        </w:rPr>
      </w:pPr>
      <w:bookmarkStart w:colFirst="0" w:colLast="0" w:name="_heading=h.7pq1u68ckhrh" w:id="30"/>
      <w:bookmarkEnd w:id="30"/>
      <w:r w:rsidDel="00000000" w:rsidR="00000000" w:rsidRPr="00000000">
        <w:rPr>
          <w:rFonts w:ascii="Arial" w:cs="Arial" w:eastAsia="Arial" w:hAnsi="Arial"/>
          <w:highlight w:val="white"/>
          <w:rtl w:val="0"/>
        </w:rPr>
        <w:t xml:space="preserve">Salama, A. (n.d.) The United Nations General Assembly recognises slavery as the gravest crime against humanity and calls for reparations. But the European Union abstains. Available at:</w:t>
      </w:r>
      <w:hyperlink r:id="rId27">
        <w:r w:rsidDel="00000000" w:rsidR="00000000" w:rsidRPr="00000000">
          <w:rPr>
            <w:rFonts w:ascii="Arial" w:cs="Arial" w:eastAsia="Arial" w:hAnsi="Arial"/>
            <w:highlight w:val="white"/>
            <w:rtl w:val="0"/>
          </w:rPr>
          <w:t xml:space="preserve"> </w:t>
        </w:r>
      </w:hyperlink>
      <w:hyperlink r:id="rId28">
        <w:r w:rsidDel="00000000" w:rsidR="00000000" w:rsidRPr="00000000">
          <w:rPr>
            <w:rFonts w:ascii="Arial" w:cs="Arial" w:eastAsia="Arial" w:hAnsi="Arial"/>
            <w:highlight w:val="white"/>
            <w:u w:val="single"/>
            <w:rtl w:val="0"/>
          </w:rPr>
          <w:t xml:space="preserve">https://www.enar-eu.org/the-united-nations-general-assembly-recognises-slavery-as-the-gravest-crime-against-humanity-and-calls-for-reparations-but-the-european-union-abstains/#:~:text=calls%20for%20reparations.-,But%20the%20European%20Union%20abstains.,members%20of%20the%20European%20Union</w:t>
        </w:r>
      </w:hyperlink>
      <w:r w:rsidDel="00000000" w:rsidR="00000000" w:rsidRPr="00000000">
        <w:rPr>
          <w:rFonts w:ascii="Arial" w:cs="Arial" w:eastAsia="Arial" w:hAnsi="Arial"/>
          <w:highlight w:val="white"/>
          <w:rtl w:val="0"/>
        </w:rPr>
        <w:t xml:space="preserve"> (Accessed: 20 April 2026).</w:t>
      </w:r>
    </w:p>
    <w:p w:rsidR="00000000" w:rsidDel="00000000" w:rsidP="00000000" w:rsidRDefault="00000000" w:rsidRPr="00000000" w14:paraId="00000087">
      <w:pPr>
        <w:rPr>
          <w:rFonts w:ascii="Arial" w:cs="Arial" w:eastAsia="Arial" w:hAnsi="Arial"/>
          <w:sz w:val="22"/>
          <w:szCs w:val="22"/>
        </w:rPr>
      </w:pPr>
      <w:bookmarkStart w:colFirst="0" w:colLast="0" w:name="_heading=h.o5sgq0u4rirs" w:id="23"/>
      <w:bookmarkEnd w:id="23"/>
      <w:r w:rsidDel="00000000" w:rsidR="00000000" w:rsidRPr="00000000">
        <w:rPr>
          <w:rtl w:val="0"/>
        </w:rPr>
      </w:r>
    </w:p>
    <w:p w:rsidR="00000000" w:rsidDel="00000000" w:rsidP="00000000" w:rsidRDefault="00000000" w:rsidRPr="00000000" w14:paraId="00000088">
      <w:pPr>
        <w:rPr>
          <w:rFonts w:ascii="Arial" w:cs="Arial" w:eastAsia="Arial" w:hAnsi="Arial"/>
          <w:sz w:val="22"/>
          <w:szCs w:val="22"/>
        </w:rPr>
      </w:pPr>
      <w:bookmarkStart w:colFirst="0" w:colLast="0" w:name="_heading=h.k5mgdi9yj099" w:id="31"/>
      <w:bookmarkEnd w:id="31"/>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bookmarkStart w:colFirst="0" w:colLast="0" w:name="_heading=h.mw7y64q4ki" w:id="32"/>
      <w:bookmarkEnd w:id="32"/>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bookmarkStart w:colFirst="0" w:colLast="0" w:name="_heading=h.xhdch3eogxdd" w:id="33"/>
      <w:bookmarkEnd w:id="33"/>
      <w:r w:rsidDel="00000000" w:rsidR="00000000" w:rsidRPr="00000000">
        <w:rPr>
          <w:rtl w:val="0"/>
        </w:rPr>
      </w:r>
    </w:p>
    <w:p w:rsidR="00000000" w:rsidDel="00000000" w:rsidP="00000000" w:rsidRDefault="00000000" w:rsidRPr="00000000" w14:paraId="0000008B">
      <w:pPr>
        <w:rPr>
          <w:rFonts w:ascii="Arial" w:cs="Arial" w:eastAsia="Arial" w:hAnsi="Arial"/>
          <w:sz w:val="22"/>
          <w:szCs w:val="22"/>
        </w:rPr>
      </w:pPr>
      <w:bookmarkStart w:colFirst="0" w:colLast="0" w:name="_heading=h.xqlc57prbn44" w:id="34"/>
      <w:bookmarkEnd w:id="34"/>
      <w:r w:rsidDel="00000000" w:rsidR="00000000" w:rsidRPr="00000000">
        <w:rPr>
          <w:rtl w:val="0"/>
        </w:rPr>
      </w:r>
    </w:p>
    <w:p w:rsidR="00000000" w:rsidDel="00000000" w:rsidP="00000000" w:rsidRDefault="00000000" w:rsidRPr="00000000" w14:paraId="0000008C">
      <w:pPr>
        <w:rPr>
          <w:rFonts w:ascii="Arial" w:cs="Arial" w:eastAsia="Arial" w:hAnsi="Arial"/>
          <w:sz w:val="22"/>
          <w:szCs w:val="22"/>
        </w:rPr>
      </w:pPr>
      <w:bookmarkStart w:colFirst="0" w:colLast="0" w:name="_heading=h.wgk56fi5le6q" w:id="35"/>
      <w:bookmarkEnd w:id="35"/>
      <w:r w:rsidDel="00000000" w:rsidR="00000000" w:rsidRPr="00000000">
        <w:rPr>
          <w:rtl w:val="0"/>
        </w:rPr>
      </w:r>
    </w:p>
    <w:p w:rsidR="00000000" w:rsidDel="00000000" w:rsidP="00000000" w:rsidRDefault="00000000" w:rsidRPr="00000000" w14:paraId="0000008D">
      <w:pPr>
        <w:rPr>
          <w:rFonts w:ascii="Arial" w:cs="Arial" w:eastAsia="Arial" w:hAnsi="Arial"/>
          <w:sz w:val="22"/>
          <w:szCs w:val="22"/>
        </w:rPr>
      </w:pPr>
      <w:bookmarkStart w:colFirst="0" w:colLast="0" w:name="_heading=h.5ypdxc7q005v" w:id="36"/>
      <w:bookmarkEnd w:id="36"/>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bookmarkStart w:colFirst="0" w:colLast="0" w:name="_heading=h.mb8s05jhejym" w:id="37"/>
      <w:bookmarkEnd w:id="37"/>
      <w:r w:rsidDel="00000000" w:rsidR="00000000" w:rsidRPr="00000000">
        <w:rPr>
          <w:rtl w:val="0"/>
        </w:rPr>
      </w:r>
    </w:p>
    <w:p w:rsidR="00000000" w:rsidDel="00000000" w:rsidP="00000000" w:rsidRDefault="00000000" w:rsidRPr="00000000" w14:paraId="0000008F">
      <w:pPr>
        <w:rPr>
          <w:rFonts w:ascii="Arial" w:cs="Arial" w:eastAsia="Arial" w:hAnsi="Arial"/>
          <w:sz w:val="22"/>
          <w:szCs w:val="22"/>
        </w:rPr>
      </w:pPr>
      <w:bookmarkStart w:colFirst="0" w:colLast="0" w:name="_heading=h.16yuq57fcle9" w:id="38"/>
      <w:bookmarkEnd w:id="38"/>
      <w:r w:rsidDel="00000000" w:rsidR="00000000" w:rsidRPr="00000000">
        <w:rPr>
          <w:rtl w:val="0"/>
        </w:rPr>
      </w:r>
    </w:p>
    <w:p w:rsidR="00000000" w:rsidDel="00000000" w:rsidP="00000000" w:rsidRDefault="00000000" w:rsidRPr="00000000" w14:paraId="00000090">
      <w:pPr>
        <w:rPr>
          <w:rFonts w:ascii="Arial" w:cs="Arial" w:eastAsia="Arial" w:hAnsi="Arial"/>
          <w:sz w:val="22"/>
          <w:szCs w:val="22"/>
        </w:rPr>
      </w:pPr>
      <w:bookmarkStart w:colFirst="0" w:colLast="0" w:name="_heading=h.o4x9j9bvv9sz" w:id="39"/>
      <w:bookmarkEnd w:id="39"/>
      <w:r w:rsidDel="00000000" w:rsidR="00000000" w:rsidRPr="00000000">
        <w:rPr>
          <w:rtl w:val="0"/>
        </w:rPr>
      </w:r>
    </w:p>
    <w:p w:rsidR="00000000" w:rsidDel="00000000" w:rsidP="00000000" w:rsidRDefault="00000000" w:rsidRPr="00000000" w14:paraId="00000091">
      <w:pPr>
        <w:rPr>
          <w:rFonts w:ascii="Arial" w:cs="Arial" w:eastAsia="Arial" w:hAnsi="Arial"/>
          <w:sz w:val="22"/>
          <w:szCs w:val="22"/>
        </w:rPr>
      </w:pPr>
      <w:bookmarkStart w:colFirst="0" w:colLast="0" w:name="_heading=h.kftdnpswel13" w:id="40"/>
      <w:bookmarkEnd w:id="40"/>
      <w:r w:rsidDel="00000000" w:rsidR="00000000" w:rsidRPr="00000000">
        <w:rPr>
          <w:rtl w:val="0"/>
        </w:rPr>
      </w:r>
    </w:p>
    <w:p w:rsidR="00000000" w:rsidDel="00000000" w:rsidP="00000000" w:rsidRDefault="00000000" w:rsidRPr="00000000" w14:paraId="00000092">
      <w:pPr>
        <w:rPr>
          <w:rFonts w:ascii="Arial" w:cs="Arial" w:eastAsia="Arial" w:hAnsi="Arial"/>
          <w:sz w:val="22"/>
          <w:szCs w:val="22"/>
        </w:rPr>
      </w:pPr>
      <w:bookmarkStart w:colFirst="0" w:colLast="0" w:name="_heading=h.xyjbwjdpboi9" w:id="41"/>
      <w:bookmarkEnd w:id="41"/>
      <w:r w:rsidDel="00000000" w:rsidR="00000000" w:rsidRPr="00000000">
        <w:rPr>
          <w:rtl w:val="0"/>
        </w:rPr>
      </w:r>
    </w:p>
    <w:p w:rsidR="00000000" w:rsidDel="00000000" w:rsidP="00000000" w:rsidRDefault="00000000" w:rsidRPr="00000000" w14:paraId="00000093">
      <w:pPr>
        <w:rPr>
          <w:rFonts w:ascii="Arial" w:cs="Arial" w:eastAsia="Arial" w:hAnsi="Arial"/>
          <w:sz w:val="22"/>
          <w:szCs w:val="22"/>
        </w:rPr>
      </w:pPr>
      <w:bookmarkStart w:colFirst="0" w:colLast="0" w:name="_heading=h.4y6sfi7xe8o1" w:id="42"/>
      <w:bookmarkEnd w:id="42"/>
      <w:r w:rsidDel="00000000" w:rsidR="00000000" w:rsidRPr="00000000">
        <w:rPr>
          <w:rtl w:val="0"/>
        </w:rPr>
      </w:r>
    </w:p>
    <w:p w:rsidR="00000000" w:rsidDel="00000000" w:rsidP="00000000" w:rsidRDefault="00000000" w:rsidRPr="00000000" w14:paraId="00000094">
      <w:pPr>
        <w:rPr>
          <w:rFonts w:ascii="Arial" w:cs="Arial" w:eastAsia="Arial" w:hAnsi="Arial"/>
          <w:sz w:val="22"/>
          <w:szCs w:val="22"/>
        </w:rPr>
      </w:pPr>
      <w:bookmarkStart w:colFirst="0" w:colLast="0" w:name="_heading=h.5tg1yqs7yjh" w:id="43"/>
      <w:bookmarkEnd w:id="43"/>
      <w:r w:rsidDel="00000000" w:rsidR="00000000" w:rsidRPr="00000000">
        <w:rPr>
          <w:rtl w:val="0"/>
        </w:rPr>
      </w:r>
    </w:p>
    <w:p w:rsidR="00000000" w:rsidDel="00000000" w:rsidP="00000000" w:rsidRDefault="00000000" w:rsidRPr="00000000" w14:paraId="00000095">
      <w:pPr>
        <w:rPr>
          <w:rFonts w:ascii="Arial" w:cs="Arial" w:eastAsia="Arial" w:hAnsi="Arial"/>
          <w:sz w:val="22"/>
          <w:szCs w:val="22"/>
        </w:rPr>
      </w:pPr>
      <w:bookmarkStart w:colFirst="0" w:colLast="0" w:name="_heading=h.58t9o9bch0z" w:id="44"/>
      <w:bookmarkEnd w:id="44"/>
      <w:r w:rsidDel="00000000" w:rsidR="00000000" w:rsidRPr="00000000">
        <w:rPr>
          <w:rtl w:val="0"/>
        </w:rPr>
      </w:r>
    </w:p>
    <w:p w:rsidR="00000000" w:rsidDel="00000000" w:rsidP="00000000" w:rsidRDefault="00000000" w:rsidRPr="00000000" w14:paraId="00000096">
      <w:pPr>
        <w:rPr>
          <w:rFonts w:ascii="Arial" w:cs="Arial" w:eastAsia="Arial" w:hAnsi="Arial"/>
          <w:sz w:val="22"/>
          <w:szCs w:val="22"/>
        </w:rPr>
      </w:pPr>
      <w:bookmarkStart w:colFirst="0" w:colLast="0" w:name="_heading=h.p7t3hxk0b9ql" w:id="45"/>
      <w:bookmarkEnd w:id="45"/>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bookmarkStart w:colFirst="0" w:colLast="0" w:name="_heading=h.qmb36fb2aite" w:id="46"/>
      <w:bookmarkEnd w:id="46"/>
      <w:r w:rsidDel="00000000" w:rsidR="00000000" w:rsidRPr="00000000">
        <w:rPr>
          <w:rtl w:val="0"/>
        </w:rPr>
      </w:r>
    </w:p>
    <w:p w:rsidR="00000000" w:rsidDel="00000000" w:rsidP="00000000" w:rsidRDefault="00000000" w:rsidRPr="00000000" w14:paraId="00000098">
      <w:pPr>
        <w:jc w:val="center"/>
        <w:rPr>
          <w:rFonts w:ascii="Arial" w:cs="Arial" w:eastAsia="Arial" w:hAnsi="Arial"/>
          <w:sz w:val="22"/>
          <w:szCs w:val="22"/>
        </w:rPr>
      </w:pPr>
      <w:bookmarkStart w:colFirst="0" w:colLast="0" w:name="_heading=h.ar1buf17sv2p" w:id="47"/>
      <w:bookmarkEnd w:id="47"/>
      <w:r w:rsidDel="00000000" w:rsidR="00000000" w:rsidRPr="00000000">
        <w:rPr>
          <w:rFonts w:ascii="Arial" w:cs="Arial" w:eastAsia="Arial" w:hAnsi="Arial"/>
          <w:sz w:val="22"/>
          <w:szCs w:val="22"/>
          <w:rtl w:val="0"/>
        </w:rPr>
        <w:t xml:space="preserve">8</w:t>
      </w:r>
      <w:r w:rsidDel="00000000" w:rsidR="00000000" w:rsidRPr="00000000">
        <w:rPr>
          <w:rtl w:val="0"/>
        </w:rPr>
      </w:r>
    </w:p>
    <w:sectPr>
      <w:headerReference r:id="rId29" w:type="default"/>
      <w:footerReference r:id="rId30" w:type="first"/>
      <w:type w:val="continuous"/>
      <w:pgSz w:h="16838" w:w="11906" w:orient="portrait"/>
      <w:pgMar w:bottom="1440" w:top="1440" w:left="1440" w:right="1440" w:header="993.5999999999999" w:footer="993.5999999999999"/>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E123B8"/>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123B8"/>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123B8"/>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123B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E123B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123B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123B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123B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123B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123B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123B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123B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123B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123B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123B8"/>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123B8"/>
    <w:rPr>
      <w:i w:val="1"/>
      <w:iCs w:val="1"/>
      <w:color w:val="404040" w:themeColor="text1" w:themeTint="0000BF"/>
    </w:rPr>
  </w:style>
  <w:style w:type="paragraph" w:styleId="ListParagraph">
    <w:name w:val="List Paragraph"/>
    <w:basedOn w:val="Normal"/>
    <w:uiPriority w:val="34"/>
    <w:qFormat w:val="1"/>
    <w:rsid w:val="00E123B8"/>
    <w:pPr>
      <w:ind w:left="720"/>
      <w:contextualSpacing w:val="1"/>
    </w:pPr>
  </w:style>
  <w:style w:type="character" w:styleId="IntenseEmphasis">
    <w:name w:val="Intense Emphasis"/>
    <w:basedOn w:val="DefaultParagraphFont"/>
    <w:uiPriority w:val="21"/>
    <w:qFormat w:val="1"/>
    <w:rsid w:val="00E123B8"/>
    <w:rPr>
      <w:i w:val="1"/>
      <w:iCs w:val="1"/>
      <w:color w:val="0f4761" w:themeColor="accent1" w:themeShade="0000BF"/>
    </w:rPr>
  </w:style>
  <w:style w:type="paragraph" w:styleId="IntenseQuote">
    <w:name w:val="Intense Quote"/>
    <w:basedOn w:val="Normal"/>
    <w:next w:val="Normal"/>
    <w:link w:val="IntenseQuoteChar"/>
    <w:uiPriority w:val="30"/>
    <w:qFormat w:val="1"/>
    <w:rsid w:val="00E123B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123B8"/>
    <w:rPr>
      <w:i w:val="1"/>
      <w:iCs w:val="1"/>
      <w:color w:val="0f4761" w:themeColor="accent1" w:themeShade="0000BF"/>
    </w:rPr>
  </w:style>
  <w:style w:type="character" w:styleId="IntenseReference">
    <w:name w:val="Intense Reference"/>
    <w:basedOn w:val="DefaultParagraphFont"/>
    <w:uiPriority w:val="32"/>
    <w:qFormat w:val="1"/>
    <w:rsid w:val="00E123B8"/>
    <w:rPr>
      <w:b w:val="1"/>
      <w:bCs w:val="1"/>
      <w:smallCaps w:val="1"/>
      <w:color w:val="0f4761" w:themeColor="accent1" w:themeShade="0000BF"/>
      <w:spacing w:val="5"/>
    </w:rPr>
  </w:style>
  <w:style w:type="paragraph" w:styleId="NoSpacing">
    <w:name w:val="No Spacing"/>
    <w:link w:val="NoSpacingChar"/>
    <w:uiPriority w:val="1"/>
    <w:qFormat w:val="1"/>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val="1"/>
    <w:qFormat w:val="1"/>
    <w:rsid w:val="000B77AD"/>
    <w:pPr>
      <w:spacing w:after="0" w:before="240" w:line="259" w:lineRule="auto"/>
      <w:outlineLvl w:val="9"/>
    </w:pPr>
    <w:rPr>
      <w:sz w:val="32"/>
      <w:szCs w:val="32"/>
    </w:rPr>
  </w:style>
  <w:style w:type="paragraph" w:styleId="TOC1">
    <w:name w:val="toc 1"/>
    <w:basedOn w:val="Normal"/>
    <w:next w:val="Normal"/>
    <w:autoRedefine w:val="1"/>
    <w:uiPriority w:val="39"/>
    <w:unhideWhenUsed w:val="1"/>
    <w:rsid w:val="000B77AD"/>
    <w:pPr>
      <w:spacing w:after="100"/>
    </w:pPr>
  </w:style>
  <w:style w:type="paragraph" w:styleId="TOC2">
    <w:name w:val="toc 2"/>
    <w:basedOn w:val="Normal"/>
    <w:next w:val="Normal"/>
    <w:autoRedefine w:val="1"/>
    <w:uiPriority w:val="39"/>
    <w:unhideWhenUsed w:val="1"/>
    <w:rsid w:val="000B77AD"/>
    <w:pPr>
      <w:spacing w:after="100"/>
      <w:ind w:left="240"/>
    </w:pPr>
  </w:style>
  <w:style w:type="character" w:styleId="Hyperlink">
    <w:name w:val="Hyperlink"/>
    <w:basedOn w:val="DefaultParagraphFont"/>
    <w:uiPriority w:val="99"/>
    <w:unhideWhenUsed w:val="1"/>
    <w:rsid w:val="000B77AD"/>
    <w:rPr>
      <w:color w:val="467886" w:themeColor="hyperlink"/>
      <w:u w:val="single"/>
    </w:rPr>
  </w:style>
  <w:style w:type="character" w:styleId="Strong">
    <w:name w:val="Strong"/>
    <w:basedOn w:val="DefaultParagraphFont"/>
    <w:uiPriority w:val="22"/>
    <w:qFormat w:val="1"/>
    <w:rsid w:val="008F4548"/>
    <w:rPr>
      <w:b w:val="1"/>
      <w:bCs w:val="1"/>
    </w:rPr>
  </w:style>
  <w:style w:type="character" w:styleId="Emphasis">
    <w:name w:val="Emphasis"/>
    <w:basedOn w:val="DefaultParagraphFont"/>
    <w:uiPriority w:val="20"/>
    <w:qFormat w:val="1"/>
    <w:rsid w:val="00C30882"/>
    <w:rPr>
      <w:i w:val="1"/>
      <w:iCs w:val="1"/>
    </w:rPr>
  </w:style>
  <w:style w:type="paragraph" w:styleId="Header">
    <w:name w:val="header"/>
    <w:basedOn w:val="Normal"/>
    <w:link w:val="HeaderChar"/>
    <w:uiPriority w:val="99"/>
    <w:unhideWhenUsed w:val="1"/>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val="1"/>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cs="Times New Roman" w:hAnsi="Times New Roman"/>
      <w:color w:val="00000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dictionary.cambridge.org/dictionary/english/secondary-data" TargetMode="External"/><Relationship Id="rId22" Type="http://schemas.openxmlformats.org/officeDocument/2006/relationships/hyperlink" Target="https://publications.parliament.uk/pa/cm5901/cmselect/cmhealth/895/report.html" TargetMode="External"/><Relationship Id="rId21" Type="http://schemas.openxmlformats.org/officeDocument/2006/relationships/hyperlink" Target="https://publications.parliament.uk/pa/cm5901/cmselect/cmhealth/895/report.html#heading-4" TargetMode="External"/><Relationship Id="rId24" Type="http://schemas.openxmlformats.org/officeDocument/2006/relationships/hyperlink" Target="https://jme.bmj.com/content/46/4/265" TargetMode="External"/><Relationship Id="rId23" Type="http://schemas.openxmlformats.org/officeDocument/2006/relationships/hyperlink" Target="https://publications.parliament.uk/pa/cm5901/cmselect/cmhealth/895/report.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26" Type="http://schemas.openxmlformats.org/officeDocument/2006/relationships/hyperlink" Target="https://www.ons.gov.uk/peoplepopulationandcommunity/populationandmigration/populationestimates/datasets/censusbasedstatisticsuk2021" TargetMode="External"/><Relationship Id="rId25" Type="http://schemas.openxmlformats.org/officeDocument/2006/relationships/hyperlink" Target="https://www.ons.gov.uk/peoplepopulationandcommunity/populationandmigration/populationestimates/datasets/censusbasedstatisticsuk2021" TargetMode="External"/><Relationship Id="rId28" Type="http://schemas.openxmlformats.org/officeDocument/2006/relationships/hyperlink" Target="https://www.enar-eu.org/the-united-nations-general-assembly-recognises-slavery-as-the-gravest-crime-against-humanity-and-calls-for-reparations-but-the-european-union-abstains/#:~:text=calls%20for%20reparations.-,But%20the%20European%20Union%20abstains.,members%20of%20the%20European%20Union" TargetMode="External"/><Relationship Id="rId27" Type="http://schemas.openxmlformats.org/officeDocument/2006/relationships/hyperlink" Target="https://www.enar-eu.org/the-united-nations-general-assembly-recognises-slavery-as-the-gravest-crime-against-humanity-and-calls-for-reparations-but-the-european-union-abstains/#:~:text=calls%20for%20reparations.-,But%20the%20European%20Union%20abstains.,members%20of%20the%20European%20Union"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eader" Target="header2.xml"/><Relationship Id="rId7" Type="http://schemas.openxmlformats.org/officeDocument/2006/relationships/image" Target="media/image1.png"/><Relationship Id="rId8" Type="http://schemas.openxmlformats.org/officeDocument/2006/relationships/image" Target="media/image2.png"/><Relationship Id="rId30" Type="http://schemas.openxmlformats.org/officeDocument/2006/relationships/footer" Target="footer2.xml"/><Relationship Id="rId11" Type="http://schemas.openxmlformats.org/officeDocument/2006/relationships/hyperlink" Target="https://dictionary.cambridge.org/dictionary/english/hatred" TargetMode="External"/><Relationship Id="rId10" Type="http://schemas.openxmlformats.org/officeDocument/2006/relationships/footer" Target="footer1.xml"/><Relationship Id="rId13" Type="http://schemas.openxmlformats.org/officeDocument/2006/relationships/hyperlink" Target="https://dictionary.cambridge.org/dictionary/english/black" TargetMode="External"/><Relationship Id="rId12" Type="http://schemas.openxmlformats.org/officeDocument/2006/relationships/hyperlink" Target="https://dictionary.cambridge.org/dictionary/english/direct" TargetMode="External"/><Relationship Id="rId15" Type="http://schemas.openxmlformats.org/officeDocument/2006/relationships/hyperlink" Target="https://dictionary.cambridge.org/dictionary/english/misogynoir" TargetMode="External"/><Relationship Id="rId14" Type="http://schemas.openxmlformats.org/officeDocument/2006/relationships/hyperlink" Target="https://www.mackseyjournal.org/publications/vol1/iss1/86" TargetMode="External"/><Relationship Id="rId17" Type="http://schemas.openxmlformats.org/officeDocument/2006/relationships/hyperlink" Target="https://dictionary.cambridge.org/dictionary/english/primary-data" TargetMode="External"/><Relationship Id="rId16" Type="http://schemas.openxmlformats.org/officeDocument/2006/relationships/hyperlink" Target="https://dictionary.cambridge.org/dictionary/english/misogynoir" TargetMode="External"/><Relationship Id="rId19" Type="http://schemas.openxmlformats.org/officeDocument/2006/relationships/hyperlink" Target="https://dictionary.cambridge.org/dictionary/english/secondary-data" TargetMode="External"/><Relationship Id="rId18" Type="http://schemas.openxmlformats.org/officeDocument/2006/relationships/hyperlink" Target="https://dictionary.cambridge.org/dictionary/english/primary-dat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ljvcLphIqrPKcG/fOyjoVjhXkg==">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2026-03-21T22:34:00Z</dcterms:created>
  <dc:creator>University of Wales Trinity Saint David</dc:creator>
</cp:coreProperties>
</file>