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6724F6" w14:textId="77777777" w:rsidR="00544B83" w:rsidRPr="00100545" w:rsidRDefault="00544B83" w:rsidP="00CD41F2">
      <w:pPr>
        <w:rPr>
          <w:rFonts w:ascii="Calibri" w:hAnsi="Calibri" w:cs="Calibri"/>
          <w:sz w:val="48"/>
          <w:szCs w:val="48"/>
        </w:rPr>
      </w:pPr>
      <w:r w:rsidRPr="00100545">
        <w:rPr>
          <w:rFonts w:ascii="Calibri" w:hAnsi="Calibri" w:cs="Calibri"/>
          <w:sz w:val="48"/>
          <w:szCs w:val="48"/>
        </w:rPr>
        <w:t xml:space="preserve">                                                      </w:t>
      </w:r>
    </w:p>
    <w:p w14:paraId="280DB1B0" w14:textId="52B6D019" w:rsidR="00544B83" w:rsidRPr="00F347F3" w:rsidRDefault="00544B83" w:rsidP="00100545">
      <w:pPr>
        <w:jc w:val="center"/>
        <w:rPr>
          <w:rFonts w:ascii="Calibri" w:hAnsi="Calibri" w:cs="Calibri"/>
          <w:b/>
          <w:bCs/>
          <w:sz w:val="48"/>
          <w:szCs w:val="48"/>
        </w:rPr>
      </w:pPr>
      <w:r w:rsidRPr="00F347F3">
        <w:rPr>
          <w:rFonts w:ascii="Calibri" w:hAnsi="Calibri" w:cs="Calibri"/>
          <w:b/>
          <w:bCs/>
          <w:sz w:val="48"/>
          <w:szCs w:val="48"/>
        </w:rPr>
        <w:t>Parveen Akhtar</w:t>
      </w:r>
    </w:p>
    <w:p w14:paraId="00AFAE19" w14:textId="66686CC8" w:rsidR="00544B83" w:rsidRPr="00F347F3" w:rsidRDefault="00544B83" w:rsidP="00100545">
      <w:pPr>
        <w:jc w:val="center"/>
        <w:rPr>
          <w:rFonts w:ascii="Calibri" w:hAnsi="Calibri" w:cs="Calibri"/>
          <w:b/>
          <w:bCs/>
          <w:sz w:val="48"/>
          <w:szCs w:val="48"/>
        </w:rPr>
      </w:pPr>
      <w:r w:rsidRPr="00F347F3">
        <w:rPr>
          <w:rFonts w:ascii="Calibri" w:hAnsi="Calibri" w:cs="Calibri"/>
          <w:b/>
          <w:bCs/>
          <w:sz w:val="48"/>
          <w:szCs w:val="48"/>
        </w:rPr>
        <w:t>Student ID: 2309185</w:t>
      </w:r>
    </w:p>
    <w:p w14:paraId="6E558D76" w14:textId="33CCB84B" w:rsidR="00544B83" w:rsidRPr="00F347F3" w:rsidRDefault="00544B83" w:rsidP="00100545">
      <w:pPr>
        <w:jc w:val="center"/>
        <w:rPr>
          <w:rFonts w:ascii="Calibri" w:hAnsi="Calibri" w:cs="Calibri"/>
          <w:b/>
          <w:bCs/>
          <w:sz w:val="48"/>
          <w:szCs w:val="48"/>
        </w:rPr>
      </w:pPr>
      <w:r w:rsidRPr="00F347F3">
        <w:rPr>
          <w:rFonts w:ascii="Calibri" w:hAnsi="Calibri" w:cs="Calibri"/>
          <w:b/>
          <w:bCs/>
          <w:sz w:val="48"/>
          <w:szCs w:val="48"/>
        </w:rPr>
        <w:t>Lecturer:</w:t>
      </w:r>
      <w:r w:rsidR="00100545" w:rsidRPr="00F347F3">
        <w:rPr>
          <w:rFonts w:ascii="Calibri" w:hAnsi="Calibri" w:cs="Calibri"/>
          <w:b/>
          <w:bCs/>
          <w:sz w:val="48"/>
          <w:szCs w:val="48"/>
        </w:rPr>
        <w:t xml:space="preserve"> Joanne Davies</w:t>
      </w:r>
    </w:p>
    <w:p w14:paraId="77572502" w14:textId="3B83F35A" w:rsidR="00544B83" w:rsidRPr="00F347F3" w:rsidRDefault="00544B83" w:rsidP="00100545">
      <w:pPr>
        <w:jc w:val="center"/>
        <w:rPr>
          <w:rFonts w:ascii="Calibri" w:hAnsi="Calibri" w:cs="Calibri"/>
          <w:b/>
          <w:bCs/>
          <w:sz w:val="48"/>
          <w:szCs w:val="48"/>
        </w:rPr>
      </w:pPr>
      <w:r w:rsidRPr="00F347F3">
        <w:rPr>
          <w:rFonts w:ascii="Calibri" w:hAnsi="Calibri" w:cs="Calibri"/>
          <w:b/>
          <w:bCs/>
          <w:sz w:val="48"/>
          <w:szCs w:val="48"/>
        </w:rPr>
        <w:t xml:space="preserve">Module: </w:t>
      </w:r>
      <w:r w:rsidR="00100545" w:rsidRPr="00F347F3">
        <w:rPr>
          <w:rFonts w:ascii="Calibri" w:hAnsi="Calibri" w:cs="Calibri"/>
          <w:b/>
          <w:bCs/>
          <w:sz w:val="48"/>
          <w:szCs w:val="48"/>
        </w:rPr>
        <w:t>Digital Transformation in the Health and Care Professions</w:t>
      </w:r>
    </w:p>
    <w:p w14:paraId="7FA25F89" w14:textId="04CCAFE1" w:rsidR="00100545" w:rsidRPr="00F347F3" w:rsidRDefault="00100545" w:rsidP="00100545">
      <w:pPr>
        <w:jc w:val="center"/>
        <w:rPr>
          <w:rFonts w:ascii="Calibri" w:hAnsi="Calibri" w:cs="Calibri"/>
          <w:b/>
          <w:bCs/>
          <w:sz w:val="48"/>
          <w:szCs w:val="48"/>
        </w:rPr>
      </w:pPr>
      <w:r w:rsidRPr="00F347F3">
        <w:rPr>
          <w:rFonts w:ascii="Calibri" w:hAnsi="Calibri" w:cs="Calibri"/>
          <w:b/>
          <w:bCs/>
          <w:sz w:val="48"/>
          <w:szCs w:val="48"/>
        </w:rPr>
        <w:t>Module Code: BMHP6026</w:t>
      </w:r>
    </w:p>
    <w:p w14:paraId="67D77744" w14:textId="77777777" w:rsidR="00544B83" w:rsidRDefault="00544B83" w:rsidP="00CD41F2">
      <w:pPr>
        <w:rPr>
          <w:rFonts w:ascii="Calibri" w:hAnsi="Calibri" w:cs="Calibri"/>
          <w:sz w:val="28"/>
          <w:szCs w:val="28"/>
        </w:rPr>
      </w:pPr>
    </w:p>
    <w:p w14:paraId="44457D2C" w14:textId="77777777" w:rsidR="00544B83" w:rsidRDefault="00544B83" w:rsidP="00CD41F2">
      <w:pPr>
        <w:rPr>
          <w:rFonts w:ascii="Calibri" w:hAnsi="Calibri" w:cs="Calibri"/>
          <w:sz w:val="28"/>
          <w:szCs w:val="28"/>
        </w:rPr>
      </w:pPr>
    </w:p>
    <w:p w14:paraId="01222813" w14:textId="77777777" w:rsidR="00544B83" w:rsidRDefault="00544B83" w:rsidP="00CD41F2">
      <w:pPr>
        <w:rPr>
          <w:rFonts w:ascii="Calibri" w:hAnsi="Calibri" w:cs="Calibri"/>
          <w:sz w:val="28"/>
          <w:szCs w:val="28"/>
        </w:rPr>
      </w:pPr>
    </w:p>
    <w:p w14:paraId="32EDF2E3" w14:textId="77777777" w:rsidR="00544B83" w:rsidRDefault="00544B83" w:rsidP="00CD41F2">
      <w:pPr>
        <w:rPr>
          <w:rFonts w:ascii="Calibri" w:hAnsi="Calibri" w:cs="Calibri"/>
          <w:sz w:val="28"/>
          <w:szCs w:val="28"/>
        </w:rPr>
      </w:pPr>
    </w:p>
    <w:p w14:paraId="2286C881" w14:textId="77777777" w:rsidR="00544B83" w:rsidRDefault="00544B83" w:rsidP="00CD41F2">
      <w:pPr>
        <w:rPr>
          <w:rFonts w:ascii="Calibri" w:hAnsi="Calibri" w:cs="Calibri"/>
          <w:sz w:val="28"/>
          <w:szCs w:val="28"/>
        </w:rPr>
      </w:pPr>
    </w:p>
    <w:p w14:paraId="0D08C40A" w14:textId="77777777" w:rsidR="00544B83" w:rsidRDefault="00544B83" w:rsidP="00CD41F2">
      <w:pPr>
        <w:rPr>
          <w:rFonts w:ascii="Calibri" w:hAnsi="Calibri" w:cs="Calibri"/>
          <w:sz w:val="28"/>
          <w:szCs w:val="28"/>
        </w:rPr>
      </w:pPr>
    </w:p>
    <w:p w14:paraId="7B3930A7" w14:textId="77777777" w:rsidR="00544B83" w:rsidRDefault="00544B83" w:rsidP="00CD41F2">
      <w:pPr>
        <w:rPr>
          <w:rFonts w:ascii="Calibri" w:hAnsi="Calibri" w:cs="Calibri"/>
          <w:sz w:val="28"/>
          <w:szCs w:val="28"/>
        </w:rPr>
      </w:pPr>
    </w:p>
    <w:p w14:paraId="624DBC62" w14:textId="77777777" w:rsidR="00544B83" w:rsidRDefault="00544B83" w:rsidP="00CD41F2">
      <w:pPr>
        <w:rPr>
          <w:rFonts w:ascii="Calibri" w:hAnsi="Calibri" w:cs="Calibri"/>
          <w:sz w:val="28"/>
          <w:szCs w:val="28"/>
        </w:rPr>
      </w:pPr>
    </w:p>
    <w:p w14:paraId="61DBBB20" w14:textId="77777777" w:rsidR="00544B83" w:rsidRDefault="00544B83" w:rsidP="00CD41F2">
      <w:pPr>
        <w:rPr>
          <w:rFonts w:ascii="Calibri" w:hAnsi="Calibri" w:cs="Calibri"/>
          <w:sz w:val="28"/>
          <w:szCs w:val="28"/>
        </w:rPr>
      </w:pPr>
    </w:p>
    <w:p w14:paraId="2588A926" w14:textId="77777777" w:rsidR="00544B83" w:rsidRDefault="00544B83" w:rsidP="00CD41F2">
      <w:pPr>
        <w:rPr>
          <w:rFonts w:ascii="Calibri" w:hAnsi="Calibri" w:cs="Calibri"/>
          <w:sz w:val="28"/>
          <w:szCs w:val="28"/>
        </w:rPr>
      </w:pPr>
    </w:p>
    <w:p w14:paraId="254DDED9" w14:textId="77777777" w:rsidR="00544B83" w:rsidRDefault="00544B83" w:rsidP="00CD41F2">
      <w:pPr>
        <w:rPr>
          <w:rFonts w:ascii="Calibri" w:hAnsi="Calibri" w:cs="Calibri"/>
          <w:sz w:val="28"/>
          <w:szCs w:val="28"/>
        </w:rPr>
      </w:pPr>
    </w:p>
    <w:p w14:paraId="1DBF01C2" w14:textId="77777777" w:rsidR="00544B83" w:rsidRDefault="00544B83" w:rsidP="00CD41F2">
      <w:pPr>
        <w:rPr>
          <w:rFonts w:ascii="Calibri" w:hAnsi="Calibri" w:cs="Calibri"/>
          <w:sz w:val="28"/>
          <w:szCs w:val="28"/>
        </w:rPr>
      </w:pPr>
    </w:p>
    <w:p w14:paraId="49E66119" w14:textId="77777777" w:rsidR="00544B83" w:rsidRDefault="00544B83" w:rsidP="00CD41F2">
      <w:pPr>
        <w:rPr>
          <w:rFonts w:ascii="Calibri" w:hAnsi="Calibri" w:cs="Calibri"/>
          <w:sz w:val="28"/>
          <w:szCs w:val="28"/>
        </w:rPr>
      </w:pPr>
    </w:p>
    <w:p w14:paraId="610FF2DD" w14:textId="77777777" w:rsidR="00544B83" w:rsidRDefault="00544B83" w:rsidP="00CD41F2">
      <w:pPr>
        <w:rPr>
          <w:rFonts w:ascii="Calibri" w:hAnsi="Calibri" w:cs="Calibri"/>
          <w:sz w:val="28"/>
          <w:szCs w:val="28"/>
        </w:rPr>
      </w:pPr>
    </w:p>
    <w:p w14:paraId="1DFE3985" w14:textId="77777777" w:rsidR="00544B83" w:rsidRDefault="00544B83" w:rsidP="00CD41F2">
      <w:pPr>
        <w:rPr>
          <w:rFonts w:ascii="Calibri" w:hAnsi="Calibri" w:cs="Calibri"/>
          <w:sz w:val="28"/>
          <w:szCs w:val="28"/>
        </w:rPr>
      </w:pPr>
    </w:p>
    <w:p w14:paraId="1233D491" w14:textId="77777777" w:rsidR="00544B83" w:rsidRDefault="00544B83" w:rsidP="00CD41F2">
      <w:pPr>
        <w:rPr>
          <w:rFonts w:ascii="Calibri" w:hAnsi="Calibri" w:cs="Calibri"/>
          <w:sz w:val="28"/>
          <w:szCs w:val="28"/>
        </w:rPr>
      </w:pPr>
    </w:p>
    <w:p w14:paraId="13148813" w14:textId="32B7E81B" w:rsidR="00544B83" w:rsidRPr="00100545" w:rsidRDefault="00544B83">
      <w:pPr>
        <w:pStyle w:val="TOC1"/>
        <w:tabs>
          <w:tab w:val="right" w:leader="dot" w:pos="9016"/>
        </w:tabs>
        <w:rPr>
          <w:rFonts w:eastAsiaTheme="minorEastAsia"/>
          <w:b/>
          <w:bCs/>
          <w:noProof/>
          <w:sz w:val="44"/>
          <w:szCs w:val="44"/>
          <w:lang w:eastAsia="en-GB"/>
        </w:rPr>
      </w:pPr>
      <w:r w:rsidRPr="00100545">
        <w:rPr>
          <w:rFonts w:ascii="Calibri" w:hAnsi="Calibri" w:cs="Calibri"/>
          <w:sz w:val="36"/>
          <w:szCs w:val="36"/>
        </w:rPr>
        <w:lastRenderedPageBreak/>
        <w:fldChar w:fldCharType="begin"/>
      </w:r>
      <w:r w:rsidRPr="00100545">
        <w:rPr>
          <w:rFonts w:ascii="Calibri" w:hAnsi="Calibri" w:cs="Calibri"/>
          <w:sz w:val="36"/>
          <w:szCs w:val="36"/>
        </w:rPr>
        <w:instrText xml:space="preserve"> TOC \o \h \z \u </w:instrText>
      </w:r>
      <w:r w:rsidRPr="00100545">
        <w:rPr>
          <w:rFonts w:ascii="Calibri" w:hAnsi="Calibri" w:cs="Calibri"/>
          <w:sz w:val="36"/>
          <w:szCs w:val="36"/>
        </w:rPr>
        <w:fldChar w:fldCharType="separate"/>
      </w:r>
      <w:hyperlink w:anchor="_Toc212145703" w:history="1">
        <w:r w:rsidRPr="00100545">
          <w:rPr>
            <w:rStyle w:val="Hyperlink"/>
            <w:b/>
            <w:bCs/>
            <w:noProof/>
            <w:sz w:val="40"/>
            <w:szCs w:val="40"/>
          </w:rPr>
          <w:t>Introduction</w:t>
        </w:r>
        <w:r w:rsidRPr="00100545">
          <w:rPr>
            <w:b/>
            <w:bCs/>
            <w:noProof/>
            <w:webHidden/>
            <w:sz w:val="40"/>
            <w:szCs w:val="40"/>
          </w:rPr>
          <w:tab/>
        </w:r>
        <w:r w:rsidRPr="00100545">
          <w:rPr>
            <w:b/>
            <w:bCs/>
            <w:noProof/>
            <w:webHidden/>
            <w:sz w:val="40"/>
            <w:szCs w:val="40"/>
          </w:rPr>
          <w:fldChar w:fldCharType="begin"/>
        </w:r>
        <w:r w:rsidRPr="00100545">
          <w:rPr>
            <w:b/>
            <w:bCs/>
            <w:noProof/>
            <w:webHidden/>
            <w:sz w:val="40"/>
            <w:szCs w:val="40"/>
          </w:rPr>
          <w:instrText xml:space="preserve"> PAGEREF _Toc212145703 \h </w:instrText>
        </w:r>
        <w:r w:rsidRPr="00100545">
          <w:rPr>
            <w:b/>
            <w:bCs/>
            <w:noProof/>
            <w:webHidden/>
            <w:sz w:val="40"/>
            <w:szCs w:val="40"/>
          </w:rPr>
        </w:r>
        <w:r w:rsidRPr="00100545">
          <w:rPr>
            <w:b/>
            <w:bCs/>
            <w:noProof/>
            <w:webHidden/>
            <w:sz w:val="40"/>
            <w:szCs w:val="40"/>
          </w:rPr>
          <w:fldChar w:fldCharType="separate"/>
        </w:r>
        <w:r w:rsidRPr="00100545">
          <w:rPr>
            <w:b/>
            <w:bCs/>
            <w:noProof/>
            <w:webHidden/>
            <w:sz w:val="40"/>
            <w:szCs w:val="40"/>
          </w:rPr>
          <w:t>3</w:t>
        </w:r>
        <w:r w:rsidRPr="00100545">
          <w:rPr>
            <w:b/>
            <w:bCs/>
            <w:noProof/>
            <w:webHidden/>
            <w:sz w:val="40"/>
            <w:szCs w:val="40"/>
          </w:rPr>
          <w:fldChar w:fldCharType="end"/>
        </w:r>
      </w:hyperlink>
    </w:p>
    <w:p w14:paraId="15B4F462" w14:textId="2116E072" w:rsidR="00544B83" w:rsidRPr="00100545" w:rsidRDefault="00544B83" w:rsidP="00544B83">
      <w:pPr>
        <w:pStyle w:val="TOC2"/>
        <w:tabs>
          <w:tab w:val="right" w:leader="dot" w:pos="9016"/>
        </w:tabs>
        <w:ind w:left="0"/>
        <w:rPr>
          <w:rFonts w:eastAsiaTheme="minorEastAsia"/>
          <w:b/>
          <w:bCs/>
          <w:noProof/>
          <w:sz w:val="44"/>
          <w:szCs w:val="44"/>
          <w:lang w:eastAsia="en-GB"/>
        </w:rPr>
      </w:pPr>
      <w:hyperlink w:anchor="_Toc212145704" w:history="1">
        <w:r w:rsidRPr="00100545">
          <w:rPr>
            <w:rStyle w:val="Hyperlink"/>
            <w:b/>
            <w:bCs/>
            <w:noProof/>
            <w:sz w:val="40"/>
            <w:szCs w:val="40"/>
          </w:rPr>
          <w:t>Workforce:</w:t>
        </w:r>
        <w:r w:rsidRPr="00100545">
          <w:rPr>
            <w:b/>
            <w:bCs/>
            <w:noProof/>
            <w:webHidden/>
            <w:sz w:val="40"/>
            <w:szCs w:val="40"/>
          </w:rPr>
          <w:tab/>
        </w:r>
        <w:r w:rsidRPr="00100545">
          <w:rPr>
            <w:b/>
            <w:bCs/>
            <w:noProof/>
            <w:webHidden/>
            <w:sz w:val="40"/>
            <w:szCs w:val="40"/>
          </w:rPr>
          <w:fldChar w:fldCharType="begin"/>
        </w:r>
        <w:r w:rsidRPr="00100545">
          <w:rPr>
            <w:b/>
            <w:bCs/>
            <w:noProof/>
            <w:webHidden/>
            <w:sz w:val="40"/>
            <w:szCs w:val="40"/>
          </w:rPr>
          <w:instrText xml:space="preserve"> PAGEREF _Toc212145704 \h </w:instrText>
        </w:r>
        <w:r w:rsidRPr="00100545">
          <w:rPr>
            <w:b/>
            <w:bCs/>
            <w:noProof/>
            <w:webHidden/>
            <w:sz w:val="40"/>
            <w:szCs w:val="40"/>
          </w:rPr>
        </w:r>
        <w:r w:rsidRPr="00100545">
          <w:rPr>
            <w:b/>
            <w:bCs/>
            <w:noProof/>
            <w:webHidden/>
            <w:sz w:val="40"/>
            <w:szCs w:val="40"/>
          </w:rPr>
          <w:fldChar w:fldCharType="separate"/>
        </w:r>
        <w:r w:rsidRPr="00100545">
          <w:rPr>
            <w:b/>
            <w:bCs/>
            <w:noProof/>
            <w:webHidden/>
            <w:sz w:val="40"/>
            <w:szCs w:val="40"/>
          </w:rPr>
          <w:t>3</w:t>
        </w:r>
        <w:r w:rsidRPr="00100545">
          <w:rPr>
            <w:b/>
            <w:bCs/>
            <w:noProof/>
            <w:webHidden/>
            <w:sz w:val="40"/>
            <w:szCs w:val="40"/>
          </w:rPr>
          <w:fldChar w:fldCharType="end"/>
        </w:r>
      </w:hyperlink>
    </w:p>
    <w:p w14:paraId="5A0FFEE9" w14:textId="63BDCE2E" w:rsidR="00544B83" w:rsidRPr="00100545" w:rsidRDefault="00544B83" w:rsidP="00544B83">
      <w:pPr>
        <w:pStyle w:val="TOC3"/>
        <w:tabs>
          <w:tab w:val="right" w:leader="dot" w:pos="9016"/>
        </w:tabs>
        <w:ind w:left="0"/>
        <w:rPr>
          <w:rFonts w:eastAsiaTheme="minorEastAsia"/>
          <w:b/>
          <w:bCs/>
          <w:noProof/>
          <w:sz w:val="44"/>
          <w:szCs w:val="44"/>
          <w:lang w:eastAsia="en-GB"/>
        </w:rPr>
      </w:pPr>
      <w:hyperlink w:anchor="_Toc212145705" w:history="1">
        <w:r w:rsidRPr="00100545">
          <w:rPr>
            <w:rStyle w:val="Hyperlink"/>
            <w:b/>
            <w:bCs/>
            <w:noProof/>
            <w:sz w:val="40"/>
            <w:szCs w:val="40"/>
          </w:rPr>
          <w:t>Service Delivery:</w:t>
        </w:r>
        <w:r w:rsidRPr="00100545">
          <w:rPr>
            <w:b/>
            <w:bCs/>
            <w:noProof/>
            <w:webHidden/>
            <w:sz w:val="40"/>
            <w:szCs w:val="40"/>
          </w:rPr>
          <w:tab/>
        </w:r>
        <w:r w:rsidRPr="00100545">
          <w:rPr>
            <w:b/>
            <w:bCs/>
            <w:noProof/>
            <w:webHidden/>
            <w:sz w:val="40"/>
            <w:szCs w:val="40"/>
          </w:rPr>
          <w:fldChar w:fldCharType="begin"/>
        </w:r>
        <w:r w:rsidRPr="00100545">
          <w:rPr>
            <w:b/>
            <w:bCs/>
            <w:noProof/>
            <w:webHidden/>
            <w:sz w:val="40"/>
            <w:szCs w:val="40"/>
          </w:rPr>
          <w:instrText xml:space="preserve"> PAGEREF _Toc212145705 \h </w:instrText>
        </w:r>
        <w:r w:rsidRPr="00100545">
          <w:rPr>
            <w:b/>
            <w:bCs/>
            <w:noProof/>
            <w:webHidden/>
            <w:sz w:val="40"/>
            <w:szCs w:val="40"/>
          </w:rPr>
        </w:r>
        <w:r w:rsidRPr="00100545">
          <w:rPr>
            <w:b/>
            <w:bCs/>
            <w:noProof/>
            <w:webHidden/>
            <w:sz w:val="40"/>
            <w:szCs w:val="40"/>
          </w:rPr>
          <w:fldChar w:fldCharType="separate"/>
        </w:r>
        <w:r w:rsidRPr="00100545">
          <w:rPr>
            <w:b/>
            <w:bCs/>
            <w:noProof/>
            <w:webHidden/>
            <w:sz w:val="40"/>
            <w:szCs w:val="40"/>
          </w:rPr>
          <w:t>4</w:t>
        </w:r>
        <w:r w:rsidRPr="00100545">
          <w:rPr>
            <w:b/>
            <w:bCs/>
            <w:noProof/>
            <w:webHidden/>
            <w:sz w:val="40"/>
            <w:szCs w:val="40"/>
          </w:rPr>
          <w:fldChar w:fldCharType="end"/>
        </w:r>
      </w:hyperlink>
    </w:p>
    <w:p w14:paraId="32B30A09" w14:textId="07A0BD38" w:rsidR="00544B83" w:rsidRPr="00100545" w:rsidRDefault="00544B83" w:rsidP="00544B83">
      <w:pPr>
        <w:pStyle w:val="TOC4"/>
        <w:tabs>
          <w:tab w:val="right" w:leader="dot" w:pos="9016"/>
        </w:tabs>
        <w:ind w:left="0"/>
        <w:rPr>
          <w:b/>
          <w:bCs/>
          <w:noProof/>
          <w:sz w:val="40"/>
          <w:szCs w:val="40"/>
        </w:rPr>
      </w:pPr>
      <w:hyperlink w:anchor="_Toc212145706" w:history="1">
        <w:r w:rsidRPr="00100545">
          <w:rPr>
            <w:rStyle w:val="Hyperlink"/>
            <w:b/>
            <w:bCs/>
            <w:noProof/>
            <w:sz w:val="40"/>
            <w:szCs w:val="40"/>
          </w:rPr>
          <w:t>Community:</w:t>
        </w:r>
        <w:r w:rsidRPr="00100545">
          <w:rPr>
            <w:b/>
            <w:bCs/>
            <w:noProof/>
            <w:webHidden/>
            <w:sz w:val="40"/>
            <w:szCs w:val="40"/>
          </w:rPr>
          <w:tab/>
        </w:r>
        <w:r w:rsidRPr="00100545">
          <w:rPr>
            <w:b/>
            <w:bCs/>
            <w:noProof/>
            <w:webHidden/>
            <w:sz w:val="40"/>
            <w:szCs w:val="40"/>
          </w:rPr>
          <w:fldChar w:fldCharType="begin"/>
        </w:r>
        <w:r w:rsidRPr="00100545">
          <w:rPr>
            <w:b/>
            <w:bCs/>
            <w:noProof/>
            <w:webHidden/>
            <w:sz w:val="40"/>
            <w:szCs w:val="40"/>
          </w:rPr>
          <w:instrText xml:space="preserve"> PAGEREF _Toc212145706 \h </w:instrText>
        </w:r>
        <w:r w:rsidRPr="00100545">
          <w:rPr>
            <w:b/>
            <w:bCs/>
            <w:noProof/>
            <w:webHidden/>
            <w:sz w:val="40"/>
            <w:szCs w:val="40"/>
          </w:rPr>
        </w:r>
        <w:r w:rsidRPr="00100545">
          <w:rPr>
            <w:b/>
            <w:bCs/>
            <w:noProof/>
            <w:webHidden/>
            <w:sz w:val="40"/>
            <w:szCs w:val="40"/>
          </w:rPr>
          <w:fldChar w:fldCharType="separate"/>
        </w:r>
        <w:r w:rsidRPr="00100545">
          <w:rPr>
            <w:b/>
            <w:bCs/>
            <w:noProof/>
            <w:webHidden/>
            <w:sz w:val="40"/>
            <w:szCs w:val="40"/>
          </w:rPr>
          <w:t>6</w:t>
        </w:r>
        <w:r w:rsidRPr="00100545">
          <w:rPr>
            <w:b/>
            <w:bCs/>
            <w:noProof/>
            <w:webHidden/>
            <w:sz w:val="40"/>
            <w:szCs w:val="40"/>
          </w:rPr>
          <w:fldChar w:fldCharType="end"/>
        </w:r>
      </w:hyperlink>
    </w:p>
    <w:p w14:paraId="1994C97F" w14:textId="3F7004CA" w:rsidR="00544B83" w:rsidRPr="00100545" w:rsidRDefault="00544B83" w:rsidP="00544B83">
      <w:pPr>
        <w:pStyle w:val="TOC5"/>
        <w:tabs>
          <w:tab w:val="right" w:leader="dot" w:pos="9016"/>
        </w:tabs>
        <w:ind w:left="0"/>
        <w:rPr>
          <w:b/>
          <w:bCs/>
          <w:noProof/>
          <w:sz w:val="40"/>
          <w:szCs w:val="40"/>
        </w:rPr>
      </w:pPr>
      <w:hyperlink w:anchor="_Toc212145707" w:history="1">
        <w:r w:rsidRPr="00100545">
          <w:rPr>
            <w:rStyle w:val="Hyperlink"/>
            <w:b/>
            <w:bCs/>
            <w:noProof/>
            <w:sz w:val="40"/>
            <w:szCs w:val="40"/>
          </w:rPr>
          <w:t>Conclusion and Recommendations:</w:t>
        </w:r>
        <w:r w:rsidRPr="00100545">
          <w:rPr>
            <w:b/>
            <w:bCs/>
            <w:noProof/>
            <w:webHidden/>
            <w:sz w:val="40"/>
            <w:szCs w:val="40"/>
          </w:rPr>
          <w:tab/>
        </w:r>
        <w:r w:rsidRPr="00100545">
          <w:rPr>
            <w:b/>
            <w:bCs/>
            <w:noProof/>
            <w:webHidden/>
            <w:sz w:val="40"/>
            <w:szCs w:val="40"/>
          </w:rPr>
          <w:fldChar w:fldCharType="begin"/>
        </w:r>
        <w:r w:rsidRPr="00100545">
          <w:rPr>
            <w:b/>
            <w:bCs/>
            <w:noProof/>
            <w:webHidden/>
            <w:sz w:val="40"/>
            <w:szCs w:val="40"/>
          </w:rPr>
          <w:instrText xml:space="preserve"> PAGEREF _Toc212145707 \h </w:instrText>
        </w:r>
        <w:r w:rsidRPr="00100545">
          <w:rPr>
            <w:b/>
            <w:bCs/>
            <w:noProof/>
            <w:webHidden/>
            <w:sz w:val="40"/>
            <w:szCs w:val="40"/>
          </w:rPr>
        </w:r>
        <w:r w:rsidRPr="00100545">
          <w:rPr>
            <w:b/>
            <w:bCs/>
            <w:noProof/>
            <w:webHidden/>
            <w:sz w:val="40"/>
            <w:szCs w:val="40"/>
          </w:rPr>
          <w:fldChar w:fldCharType="separate"/>
        </w:r>
        <w:r w:rsidRPr="00100545">
          <w:rPr>
            <w:b/>
            <w:bCs/>
            <w:noProof/>
            <w:webHidden/>
            <w:sz w:val="40"/>
            <w:szCs w:val="40"/>
          </w:rPr>
          <w:t>7</w:t>
        </w:r>
        <w:r w:rsidRPr="00100545">
          <w:rPr>
            <w:b/>
            <w:bCs/>
            <w:noProof/>
            <w:webHidden/>
            <w:sz w:val="40"/>
            <w:szCs w:val="40"/>
          </w:rPr>
          <w:fldChar w:fldCharType="end"/>
        </w:r>
      </w:hyperlink>
    </w:p>
    <w:p w14:paraId="7C02D8E3" w14:textId="5C7A97D0" w:rsidR="00544B83" w:rsidRPr="00100545" w:rsidRDefault="00544B83" w:rsidP="00544B83">
      <w:pPr>
        <w:pStyle w:val="TOC6"/>
        <w:tabs>
          <w:tab w:val="right" w:leader="dot" w:pos="9016"/>
        </w:tabs>
        <w:ind w:left="0"/>
        <w:rPr>
          <w:b/>
          <w:bCs/>
          <w:noProof/>
          <w:sz w:val="40"/>
          <w:szCs w:val="40"/>
        </w:rPr>
      </w:pPr>
      <w:hyperlink w:anchor="_Toc212145708" w:history="1">
        <w:r w:rsidRPr="00100545">
          <w:rPr>
            <w:rStyle w:val="Hyperlink"/>
            <w:b/>
            <w:bCs/>
            <w:noProof/>
            <w:sz w:val="40"/>
            <w:szCs w:val="40"/>
          </w:rPr>
          <w:t>References:</w:t>
        </w:r>
        <w:r w:rsidRPr="00100545">
          <w:rPr>
            <w:b/>
            <w:bCs/>
            <w:noProof/>
            <w:webHidden/>
            <w:sz w:val="40"/>
            <w:szCs w:val="40"/>
          </w:rPr>
          <w:tab/>
        </w:r>
        <w:r w:rsidRPr="00100545">
          <w:rPr>
            <w:b/>
            <w:bCs/>
            <w:noProof/>
            <w:webHidden/>
            <w:sz w:val="40"/>
            <w:szCs w:val="40"/>
          </w:rPr>
          <w:fldChar w:fldCharType="begin"/>
        </w:r>
        <w:r w:rsidRPr="00100545">
          <w:rPr>
            <w:b/>
            <w:bCs/>
            <w:noProof/>
            <w:webHidden/>
            <w:sz w:val="40"/>
            <w:szCs w:val="40"/>
          </w:rPr>
          <w:instrText xml:space="preserve"> PAGEREF _Toc212145708 \h </w:instrText>
        </w:r>
        <w:r w:rsidRPr="00100545">
          <w:rPr>
            <w:b/>
            <w:bCs/>
            <w:noProof/>
            <w:webHidden/>
            <w:sz w:val="40"/>
            <w:szCs w:val="40"/>
          </w:rPr>
        </w:r>
        <w:r w:rsidRPr="00100545">
          <w:rPr>
            <w:b/>
            <w:bCs/>
            <w:noProof/>
            <w:webHidden/>
            <w:sz w:val="40"/>
            <w:szCs w:val="40"/>
          </w:rPr>
          <w:fldChar w:fldCharType="separate"/>
        </w:r>
        <w:r w:rsidRPr="00100545">
          <w:rPr>
            <w:b/>
            <w:bCs/>
            <w:noProof/>
            <w:webHidden/>
            <w:sz w:val="40"/>
            <w:szCs w:val="40"/>
          </w:rPr>
          <w:t>9</w:t>
        </w:r>
        <w:r w:rsidRPr="00100545">
          <w:rPr>
            <w:b/>
            <w:bCs/>
            <w:noProof/>
            <w:webHidden/>
            <w:sz w:val="40"/>
            <w:szCs w:val="40"/>
          </w:rPr>
          <w:fldChar w:fldCharType="end"/>
        </w:r>
      </w:hyperlink>
    </w:p>
    <w:p w14:paraId="4ED02050" w14:textId="14476ECF" w:rsidR="00544B83" w:rsidRDefault="00544B83" w:rsidP="00CD41F2">
      <w:pPr>
        <w:rPr>
          <w:rFonts w:ascii="Calibri" w:hAnsi="Calibri" w:cs="Calibri"/>
          <w:sz w:val="28"/>
          <w:szCs w:val="28"/>
        </w:rPr>
      </w:pPr>
      <w:r w:rsidRPr="00100545">
        <w:rPr>
          <w:rFonts w:ascii="Calibri" w:hAnsi="Calibri" w:cs="Calibri"/>
          <w:sz w:val="36"/>
          <w:szCs w:val="36"/>
        </w:rPr>
        <w:fldChar w:fldCharType="end"/>
      </w:r>
    </w:p>
    <w:p w14:paraId="0AAC3CFC" w14:textId="77777777" w:rsidR="00544B83" w:rsidRDefault="00544B83" w:rsidP="00CD41F2">
      <w:pPr>
        <w:rPr>
          <w:rFonts w:ascii="Calibri" w:hAnsi="Calibri" w:cs="Calibri"/>
          <w:sz w:val="28"/>
          <w:szCs w:val="28"/>
        </w:rPr>
      </w:pPr>
    </w:p>
    <w:p w14:paraId="4643BDFC" w14:textId="77777777" w:rsidR="00544B83" w:rsidRDefault="00544B83" w:rsidP="00CD41F2">
      <w:pPr>
        <w:rPr>
          <w:rFonts w:ascii="Calibri" w:hAnsi="Calibri" w:cs="Calibri"/>
          <w:sz w:val="28"/>
          <w:szCs w:val="28"/>
        </w:rPr>
      </w:pPr>
    </w:p>
    <w:p w14:paraId="2DF892FF" w14:textId="77777777" w:rsidR="00544B83" w:rsidRDefault="00544B83" w:rsidP="00CD41F2">
      <w:pPr>
        <w:rPr>
          <w:rFonts w:ascii="Calibri" w:hAnsi="Calibri" w:cs="Calibri"/>
          <w:sz w:val="28"/>
          <w:szCs w:val="28"/>
        </w:rPr>
      </w:pPr>
    </w:p>
    <w:p w14:paraId="1765D582" w14:textId="77777777" w:rsidR="00544B83" w:rsidRDefault="00544B83" w:rsidP="00CD41F2">
      <w:pPr>
        <w:rPr>
          <w:rFonts w:ascii="Calibri" w:hAnsi="Calibri" w:cs="Calibri"/>
          <w:sz w:val="28"/>
          <w:szCs w:val="28"/>
        </w:rPr>
      </w:pPr>
    </w:p>
    <w:p w14:paraId="37967EE5" w14:textId="77777777" w:rsidR="00544B83" w:rsidRDefault="00544B83" w:rsidP="00CD41F2">
      <w:pPr>
        <w:rPr>
          <w:rFonts w:ascii="Calibri" w:hAnsi="Calibri" w:cs="Calibri"/>
          <w:sz w:val="28"/>
          <w:szCs w:val="28"/>
        </w:rPr>
      </w:pPr>
    </w:p>
    <w:p w14:paraId="3E542AFC" w14:textId="77777777" w:rsidR="00544B83" w:rsidRDefault="00544B83" w:rsidP="00CD41F2">
      <w:pPr>
        <w:rPr>
          <w:rFonts w:ascii="Calibri" w:hAnsi="Calibri" w:cs="Calibri"/>
          <w:sz w:val="28"/>
          <w:szCs w:val="28"/>
        </w:rPr>
      </w:pPr>
    </w:p>
    <w:p w14:paraId="66122B18" w14:textId="77777777" w:rsidR="00544B83" w:rsidRDefault="00544B83" w:rsidP="00CD41F2">
      <w:pPr>
        <w:rPr>
          <w:rFonts w:ascii="Calibri" w:hAnsi="Calibri" w:cs="Calibri"/>
          <w:sz w:val="28"/>
          <w:szCs w:val="28"/>
        </w:rPr>
      </w:pPr>
    </w:p>
    <w:p w14:paraId="09824DA5" w14:textId="77777777" w:rsidR="00544B83" w:rsidRDefault="00544B83" w:rsidP="00CD41F2">
      <w:pPr>
        <w:rPr>
          <w:rFonts w:ascii="Calibri" w:hAnsi="Calibri" w:cs="Calibri"/>
          <w:sz w:val="28"/>
          <w:szCs w:val="28"/>
        </w:rPr>
      </w:pPr>
    </w:p>
    <w:p w14:paraId="212ADE24" w14:textId="77777777" w:rsidR="00544B83" w:rsidRDefault="00544B83" w:rsidP="00CD41F2">
      <w:pPr>
        <w:rPr>
          <w:rFonts w:ascii="Calibri" w:hAnsi="Calibri" w:cs="Calibri"/>
          <w:sz w:val="28"/>
          <w:szCs w:val="28"/>
        </w:rPr>
      </w:pPr>
    </w:p>
    <w:p w14:paraId="782881D3" w14:textId="77777777" w:rsidR="00544B83" w:rsidRDefault="00544B83" w:rsidP="00CD41F2">
      <w:pPr>
        <w:rPr>
          <w:rFonts w:ascii="Calibri" w:hAnsi="Calibri" w:cs="Calibri"/>
          <w:sz w:val="28"/>
          <w:szCs w:val="28"/>
        </w:rPr>
      </w:pPr>
    </w:p>
    <w:p w14:paraId="17AAB4B1" w14:textId="77777777" w:rsidR="00544B83" w:rsidRDefault="00544B83" w:rsidP="00CD41F2">
      <w:pPr>
        <w:rPr>
          <w:rFonts w:ascii="Calibri" w:hAnsi="Calibri" w:cs="Calibri"/>
          <w:sz w:val="28"/>
          <w:szCs w:val="28"/>
        </w:rPr>
      </w:pPr>
    </w:p>
    <w:p w14:paraId="32F6CB07" w14:textId="77777777" w:rsidR="00544B83" w:rsidRDefault="00544B83" w:rsidP="00CD41F2">
      <w:pPr>
        <w:rPr>
          <w:rFonts w:ascii="Calibri" w:hAnsi="Calibri" w:cs="Calibri"/>
          <w:sz w:val="28"/>
          <w:szCs w:val="28"/>
        </w:rPr>
      </w:pPr>
    </w:p>
    <w:p w14:paraId="285B7B88" w14:textId="77777777" w:rsidR="00544B83" w:rsidRDefault="00544B83" w:rsidP="00CD41F2">
      <w:pPr>
        <w:rPr>
          <w:rFonts w:ascii="Calibri" w:hAnsi="Calibri" w:cs="Calibri"/>
          <w:sz w:val="28"/>
          <w:szCs w:val="28"/>
        </w:rPr>
      </w:pPr>
    </w:p>
    <w:p w14:paraId="5F4615D5" w14:textId="77777777" w:rsidR="00544B83" w:rsidRDefault="00544B83" w:rsidP="00CD41F2">
      <w:pPr>
        <w:rPr>
          <w:rFonts w:ascii="Calibri" w:hAnsi="Calibri" w:cs="Calibri"/>
          <w:sz w:val="28"/>
          <w:szCs w:val="28"/>
        </w:rPr>
      </w:pPr>
    </w:p>
    <w:p w14:paraId="55A2A993" w14:textId="77777777" w:rsidR="00544B83" w:rsidRDefault="00544B83" w:rsidP="00CD41F2">
      <w:pPr>
        <w:rPr>
          <w:rFonts w:ascii="Calibri" w:hAnsi="Calibri" w:cs="Calibri"/>
          <w:sz w:val="28"/>
          <w:szCs w:val="28"/>
        </w:rPr>
      </w:pPr>
    </w:p>
    <w:p w14:paraId="122181FA" w14:textId="77777777" w:rsidR="00544B83" w:rsidRDefault="00544B83" w:rsidP="00CD41F2">
      <w:pPr>
        <w:rPr>
          <w:rFonts w:ascii="Calibri" w:hAnsi="Calibri" w:cs="Calibri"/>
          <w:sz w:val="28"/>
          <w:szCs w:val="28"/>
        </w:rPr>
      </w:pPr>
    </w:p>
    <w:p w14:paraId="59CE0283" w14:textId="77777777" w:rsidR="00544B83" w:rsidRDefault="00544B83" w:rsidP="00CD41F2">
      <w:pPr>
        <w:rPr>
          <w:rFonts w:ascii="Calibri" w:hAnsi="Calibri" w:cs="Calibri"/>
          <w:sz w:val="28"/>
          <w:szCs w:val="28"/>
        </w:rPr>
      </w:pPr>
    </w:p>
    <w:p w14:paraId="60A8AEF3" w14:textId="77777777" w:rsidR="00544B83" w:rsidRDefault="00544B83" w:rsidP="00CD41F2">
      <w:pPr>
        <w:rPr>
          <w:rFonts w:ascii="Calibri" w:hAnsi="Calibri" w:cs="Calibri"/>
          <w:sz w:val="28"/>
          <w:szCs w:val="28"/>
        </w:rPr>
      </w:pPr>
    </w:p>
    <w:p w14:paraId="2506B956" w14:textId="6459611C" w:rsidR="00CD41F2" w:rsidRPr="00544B83" w:rsidRDefault="00544B83" w:rsidP="00544B83">
      <w:pPr>
        <w:spacing w:line="360" w:lineRule="auto"/>
        <w:rPr>
          <w:rFonts w:ascii="Arial" w:hAnsi="Arial" w:cs="Arial"/>
          <w:u w:val="single"/>
        </w:rPr>
      </w:pPr>
      <w:r>
        <w:rPr>
          <w:rFonts w:ascii="Calibri" w:hAnsi="Calibri" w:cs="Calibri"/>
          <w:sz w:val="28"/>
          <w:szCs w:val="28"/>
        </w:rPr>
        <w:lastRenderedPageBreak/>
        <w:t xml:space="preserve">                                                   </w:t>
      </w:r>
      <w:r w:rsidR="00CD41F2" w:rsidRPr="00100545">
        <w:rPr>
          <w:rFonts w:ascii="Arial" w:hAnsi="Arial" w:cs="Arial"/>
          <w:sz w:val="28"/>
          <w:szCs w:val="28"/>
          <w:u w:val="single"/>
        </w:rPr>
        <w:t>The NHS App</w:t>
      </w:r>
    </w:p>
    <w:p w14:paraId="0E00D1B7" w14:textId="77777777" w:rsidR="00CD41F2" w:rsidRPr="00544B83" w:rsidRDefault="00CD41F2" w:rsidP="00544B83">
      <w:pPr>
        <w:spacing w:line="360" w:lineRule="auto"/>
        <w:rPr>
          <w:rFonts w:ascii="Arial" w:hAnsi="Arial" w:cs="Arial"/>
          <w:u w:val="single"/>
        </w:rPr>
      </w:pPr>
    </w:p>
    <w:p w14:paraId="507A192B" w14:textId="77777777" w:rsidR="00CD41F2" w:rsidRDefault="00CD41F2" w:rsidP="00544B83">
      <w:pPr>
        <w:pStyle w:val="Heading1"/>
        <w:rPr>
          <w:rFonts w:ascii="Arial" w:hAnsi="Arial" w:cs="Arial"/>
          <w:b/>
          <w:bCs/>
          <w:color w:val="auto"/>
          <w:sz w:val="24"/>
          <w:szCs w:val="24"/>
        </w:rPr>
      </w:pPr>
      <w:bookmarkStart w:id="0" w:name="_Toc212145703"/>
      <w:r w:rsidRPr="00100545">
        <w:rPr>
          <w:rFonts w:ascii="Arial" w:hAnsi="Arial" w:cs="Arial"/>
          <w:b/>
          <w:bCs/>
          <w:color w:val="auto"/>
          <w:sz w:val="24"/>
          <w:szCs w:val="24"/>
        </w:rPr>
        <w:t>Introduction</w:t>
      </w:r>
      <w:bookmarkEnd w:id="0"/>
    </w:p>
    <w:p w14:paraId="1AAE76D5" w14:textId="77777777" w:rsidR="00100545" w:rsidRPr="00100545" w:rsidRDefault="00100545" w:rsidP="00100545"/>
    <w:p w14:paraId="77246F98" w14:textId="77777777" w:rsidR="00CD41F2" w:rsidRPr="00544B83" w:rsidRDefault="00CD41F2" w:rsidP="00544B83">
      <w:pPr>
        <w:spacing w:line="360" w:lineRule="auto"/>
        <w:rPr>
          <w:rFonts w:ascii="Arial" w:hAnsi="Arial" w:cs="Arial"/>
        </w:rPr>
      </w:pPr>
      <w:r w:rsidRPr="00544B83">
        <w:rPr>
          <w:rFonts w:ascii="Arial" w:hAnsi="Arial" w:cs="Arial"/>
        </w:rPr>
        <w:t>The NHS App is a digital innovation that was launched on 31 December 2018 (NHS England, 2019). It was developed by NHS England and NHS Digital, which helps people who are registered with a GP practice in England to gain access to a variety of NHS services from their phone or through the web. The app includes tools such as booking and managing GP appointments, ordering repeat prescriptions, viewing medical records, checking symptoms through NHS 111 services, organ donation, and choosing setting preferences for data sharing (NHS England, 2019). The NHS App is significant for health and social care as it supports patient-centered care by providing individuals with more control. Also, it can increase the efficacy of service delivery. Additionally, it can help make access to care fairer, allow services to run more smoothly, and help the NHS cope with growing pressures (Hadley, 2024). The report will explore the impact and implications of the NHS app through examining the workforce, service delivery, patient/service user, and the community.</w:t>
      </w:r>
    </w:p>
    <w:p w14:paraId="4BDA066A" w14:textId="77777777" w:rsidR="00CD41F2" w:rsidRDefault="00CD41F2" w:rsidP="00544B83">
      <w:pPr>
        <w:pStyle w:val="Heading2"/>
        <w:rPr>
          <w:rFonts w:ascii="Arial" w:hAnsi="Arial" w:cs="Arial"/>
          <w:b/>
          <w:bCs/>
          <w:color w:val="auto"/>
          <w:sz w:val="24"/>
          <w:szCs w:val="24"/>
        </w:rPr>
      </w:pPr>
      <w:bookmarkStart w:id="1" w:name="_Toc212145704"/>
      <w:r w:rsidRPr="00100545">
        <w:rPr>
          <w:rFonts w:ascii="Arial" w:hAnsi="Arial" w:cs="Arial"/>
          <w:b/>
          <w:bCs/>
          <w:color w:val="auto"/>
          <w:sz w:val="24"/>
          <w:szCs w:val="24"/>
        </w:rPr>
        <w:t>Workforce:</w:t>
      </w:r>
      <w:bookmarkEnd w:id="1"/>
    </w:p>
    <w:p w14:paraId="655F9EAD" w14:textId="77777777" w:rsidR="00100545" w:rsidRPr="00100545" w:rsidRDefault="00100545" w:rsidP="00100545"/>
    <w:p w14:paraId="0634F571" w14:textId="304D16D3" w:rsidR="00CD41F2" w:rsidRPr="00544B83" w:rsidRDefault="00CD41F2" w:rsidP="00544B83">
      <w:pPr>
        <w:spacing w:line="360" w:lineRule="auto"/>
        <w:rPr>
          <w:rFonts w:ascii="Arial" w:hAnsi="Arial" w:cs="Arial"/>
        </w:rPr>
      </w:pPr>
      <w:r w:rsidRPr="00544B83">
        <w:rPr>
          <w:rFonts w:ascii="Arial" w:hAnsi="Arial" w:cs="Arial"/>
        </w:rPr>
        <w:t>The NHS App has had a significant impact on the health and social care workforce. Digital tools have become more vital to patient interaction, which means staff are expected to engage with new technologies and support patients in using these tools effectively. This shift has initiated a need for digital training across the workforce (UK Parliament, 2023). Health and social care professionals</w:t>
      </w:r>
      <w:r w:rsidR="005C15AD" w:rsidRPr="00544B83">
        <w:rPr>
          <w:rFonts w:ascii="Arial" w:hAnsi="Arial" w:cs="Arial"/>
        </w:rPr>
        <w:t>, such as clinicians, administrative staff, and support workers, often assist patients with registering for the app, addressing issues with accessing data, and interpreting digital data, including</w:t>
      </w:r>
      <w:r w:rsidRPr="00544B83">
        <w:rPr>
          <w:rFonts w:ascii="Arial" w:hAnsi="Arial" w:cs="Arial"/>
        </w:rPr>
        <w:t xml:space="preserve"> online test results. These job responsibilities display a shift from traditional face-to-face support towards a hybrid model of digital and in-person care (Chaloner et al., 2025). Furthermore, the NHS app has led to the formation of new roles and competencies. For example, the digital champions programmes are designed to promote digital knowledge and encourage staff to utilise digital tools (Health Education England Digital Transformation, no date). They can also be used by staff to pass on their digital knowledge to other staff members. Professional development in data privacy, patient confidentiality, and digital skills has become increasingly significant. This supports the NHS Long Term Plan’s goal to create a more “digitally confident workforce” (Health Education England, 2025). </w:t>
      </w:r>
    </w:p>
    <w:p w14:paraId="38B896DD" w14:textId="77777777" w:rsidR="00CD41F2" w:rsidRPr="00544B83" w:rsidRDefault="00CD41F2" w:rsidP="00544B83">
      <w:pPr>
        <w:spacing w:line="360" w:lineRule="auto"/>
        <w:rPr>
          <w:rFonts w:ascii="Arial" w:hAnsi="Arial" w:cs="Arial"/>
        </w:rPr>
      </w:pPr>
      <w:r w:rsidRPr="00544B83">
        <w:rPr>
          <w:rFonts w:ascii="Arial" w:hAnsi="Arial" w:cs="Arial"/>
        </w:rPr>
        <w:lastRenderedPageBreak/>
        <w:t xml:space="preserve">The NHS app has been shown to provide many benefits. Research has found that the app can enhance efficiency and reduce administrative workload (Hadley, 2024). For example, the number of calls to GP practices has been reduced, which allows staff to focus on patients who require more complex support. Moreover, the number of missed appointments has reduced due to digital reminders, which help ensure that patients attend or cancel in advance, reducing wasted time (NHS England, 2025). Patients can also order repeat prescriptions directly via the app, reducing administrative workload for staff (Day, 2020). Additionally, the app has led to reduced errors linked with manual data entry since medical information is passed on directly between the patient and GP systems (NHS England, 2023). This enhances data quality and ensures records are more accurate, resulting in better and safer clinical decisions. </w:t>
      </w:r>
    </w:p>
    <w:p w14:paraId="206DF2F9" w14:textId="02059343" w:rsidR="00CD41F2" w:rsidRPr="00544B83" w:rsidRDefault="00CD41F2" w:rsidP="00544B83">
      <w:pPr>
        <w:spacing w:line="360" w:lineRule="auto"/>
        <w:rPr>
          <w:rFonts w:ascii="Arial" w:hAnsi="Arial" w:cs="Arial"/>
        </w:rPr>
      </w:pPr>
      <w:r w:rsidRPr="00544B83">
        <w:rPr>
          <w:rFonts w:ascii="Arial" w:hAnsi="Arial" w:cs="Arial"/>
        </w:rPr>
        <w:t xml:space="preserve">However, the workforce transition has faced some challenges. Certain staff, in particular those less familiar with digital tools, have posed resistance to change (Clarke, 2021). Staff fear that new digital tools will add to their existing responsibilities, increasing their workload (Kremer et al., 2022). Furthermore, protected learning time is often limited, and staff may struggle to balance digital upskilling (Health Education England, 2025). Furthermore, staff may fear technology failures by using the app, especially concerning patient safety and reliable access to records (Jiwani, 2023). One solution may be to deliver protected digital training sessions and peer-support mentoring, which can enhance confidence and lessen resistance to change. They may also fear that the app may create a barrier between them and their patients, leading to reduced patient interactions (Safi, Thiessen, and Schmailzl, 2018). </w:t>
      </w:r>
    </w:p>
    <w:p w14:paraId="358C1EC5" w14:textId="77777777" w:rsidR="00CD41F2" w:rsidRPr="00544B83" w:rsidRDefault="00CD41F2" w:rsidP="00544B83">
      <w:pPr>
        <w:pStyle w:val="Heading3"/>
      </w:pPr>
    </w:p>
    <w:p w14:paraId="350EF38E" w14:textId="77777777" w:rsidR="00CD41F2" w:rsidRDefault="00CD41F2" w:rsidP="00544B83">
      <w:pPr>
        <w:pStyle w:val="Heading3"/>
        <w:rPr>
          <w:rFonts w:ascii="Arial" w:hAnsi="Arial" w:cs="Arial"/>
          <w:b/>
          <w:bCs/>
          <w:color w:val="auto"/>
          <w:sz w:val="24"/>
          <w:szCs w:val="24"/>
        </w:rPr>
      </w:pPr>
      <w:bookmarkStart w:id="2" w:name="_Toc212145705"/>
      <w:r w:rsidRPr="00100545">
        <w:rPr>
          <w:rFonts w:ascii="Arial" w:hAnsi="Arial" w:cs="Arial"/>
          <w:b/>
          <w:bCs/>
          <w:color w:val="auto"/>
          <w:sz w:val="24"/>
          <w:szCs w:val="24"/>
        </w:rPr>
        <w:t>Service Delivery:</w:t>
      </w:r>
      <w:bookmarkEnd w:id="2"/>
    </w:p>
    <w:p w14:paraId="4CB8DDD5" w14:textId="77777777" w:rsidR="00100545" w:rsidRPr="00100545" w:rsidRDefault="00100545" w:rsidP="00100545"/>
    <w:p w14:paraId="19A251CD" w14:textId="77777777" w:rsidR="00CD41F2" w:rsidRPr="00544B83" w:rsidRDefault="00CD41F2" w:rsidP="00544B83">
      <w:pPr>
        <w:spacing w:line="360" w:lineRule="auto"/>
        <w:rPr>
          <w:rFonts w:ascii="Arial" w:hAnsi="Arial" w:cs="Arial"/>
        </w:rPr>
      </w:pPr>
      <w:r w:rsidRPr="00544B83">
        <w:rPr>
          <w:rFonts w:ascii="Arial" w:hAnsi="Arial" w:cs="Arial"/>
        </w:rPr>
        <w:t xml:space="preserve">The NHS app has introduced many changes to daily service delivery workflows, communication, and integration across various care settings. One prime change is that various administrative processes have transitioned from paper or phone systems to digital channels. For example, booking appointments, correspondence, and reminders are mostly managed via the app rather than through postal letters or phone calls. This change streamlines the flow of important information between patients, GP practices, and hospitals, which enhances coordination and reduces extra waiting times. Statistics present that since July 2024, “the increased use of existing app features has saved almost 5.7 million hours of staff time, including 1.26 million clinical hours across care settings- along with 1.5 million missed appointments avoided” (GOV.UK, 2025). </w:t>
      </w:r>
    </w:p>
    <w:p w14:paraId="0328D654" w14:textId="2EE49614" w:rsidR="00CD41F2" w:rsidRPr="00544B83" w:rsidRDefault="00CD41F2" w:rsidP="00544B83">
      <w:pPr>
        <w:spacing w:line="360" w:lineRule="auto"/>
        <w:rPr>
          <w:rFonts w:ascii="Arial" w:hAnsi="Arial" w:cs="Arial"/>
        </w:rPr>
      </w:pPr>
      <w:r w:rsidRPr="00544B83">
        <w:rPr>
          <w:rFonts w:ascii="Arial" w:hAnsi="Arial" w:cs="Arial"/>
        </w:rPr>
        <w:lastRenderedPageBreak/>
        <w:t xml:space="preserve">Integration has also been impacted by the NHS app, as some of the features allow hospital referrals, appointment schedules, and patient engagement signs to feed data into the app. The use of Application Programming Interfaces (APIs) combines information from various hospital systems, which offers patients and health professionals a centralised view of upcoming appointments and all significant, related documents (Accelerated Capability Environment, 2024). Better integration reduces duplication or work and enhances continuity of care across the system. </w:t>
      </w:r>
    </w:p>
    <w:p w14:paraId="50B3187A" w14:textId="77777777" w:rsidR="00CD41F2" w:rsidRPr="00544B83" w:rsidRDefault="00CD41F2" w:rsidP="00544B83">
      <w:pPr>
        <w:spacing w:line="360" w:lineRule="auto"/>
        <w:rPr>
          <w:rFonts w:ascii="Arial" w:hAnsi="Arial" w:cs="Arial"/>
        </w:rPr>
      </w:pPr>
      <w:r w:rsidRPr="00544B83">
        <w:rPr>
          <w:rFonts w:ascii="Arial" w:hAnsi="Arial" w:cs="Arial"/>
        </w:rPr>
        <w:t>Some benefits of the service delivery are that the app has provided faster and better access to services. The app has allowed patients to manage and change appointments more easily and avoid missing appointments, thereby enhancing responsiveness. For instance, 87% of hospitals are offering services via the app (GOV.UK, 2025). Another advantage is that the app has improved efficiency and reduced financial strains. Research suggests that the app has saved nearly £622 million in staff time through patients managing their own appointments, completing questionnaires, and ordering repeat prescriptions (GOV.UK, 2025). Furthermore, since July 2024, nearly 12 million fewer paper letters have been sent by hospitals, which has saved £5.2 million in postage costs (GOV.UK, 2025). Additionally, hospital trusts utilizing the app displayed a 3% point increase in the number waiting less than 18 weeks in November 2024 (GOV.UK, 2025).</w:t>
      </w:r>
    </w:p>
    <w:p w14:paraId="01BED080" w14:textId="64615D3E" w:rsidR="00CD41F2" w:rsidRPr="00544B83" w:rsidRDefault="00CD41F2" w:rsidP="00544B83">
      <w:pPr>
        <w:spacing w:line="360" w:lineRule="auto"/>
        <w:rPr>
          <w:rFonts w:ascii="Arial" w:hAnsi="Arial" w:cs="Arial"/>
        </w:rPr>
      </w:pPr>
      <w:r w:rsidRPr="00544B83">
        <w:rPr>
          <w:rFonts w:ascii="Arial" w:hAnsi="Arial" w:cs="Arial"/>
        </w:rPr>
        <w:t xml:space="preserve">Some challenges are that not all devices are compatible with the app. For example, individuals with older smartphones or non-supported versions are restricted to the app, limiting access for certain users (nhs.uk, 2021). Some individuals may face inconsistent Wi-Fi coverage and digital exclusion, which limits uptake, thus increasing inequality. Also, although the app made some savings in some fields, it requires investment to integrate new features (Accelerated Capability Environment, 2024). A final challenge is that some features are still being developed, which means there is inconsistent availability across areas and trusts. A practical solution could involve increasing national funding, further promoting the role of regional digital champions to support consistent adoption, and offering personalised digital inclusion initiatives to ensure equitable access. </w:t>
      </w:r>
    </w:p>
    <w:p w14:paraId="1469EAE8" w14:textId="0E744E0A" w:rsidR="00CD41F2" w:rsidRDefault="00CD41F2" w:rsidP="00544B83">
      <w:pPr>
        <w:spacing w:line="360" w:lineRule="auto"/>
        <w:rPr>
          <w:rFonts w:ascii="Arial" w:hAnsi="Arial" w:cs="Arial"/>
        </w:rPr>
      </w:pPr>
      <w:r w:rsidRPr="00544B83">
        <w:rPr>
          <w:rFonts w:ascii="Arial" w:hAnsi="Arial" w:cs="Arial"/>
        </w:rPr>
        <w:t xml:space="preserve">A recent case study by the Accelerated Capability Environment (ACE) describes how, since January 2022, work began with supplier Servita to build APIs to combine hospital patient admissions and appointment information on the NHS app. Features such as notifications, appointment documents, and pre-consultation questions were included. These improvements were live in 88 trusts in 2024, which covers about 89% of England’s population (Accelerated Capability Environment, 2024). This case study presents both better patient control and reduced administrative burden. </w:t>
      </w:r>
    </w:p>
    <w:p w14:paraId="511B3EC4" w14:textId="77777777" w:rsidR="00544B83" w:rsidRPr="00544B83" w:rsidRDefault="00544B83" w:rsidP="00544B83">
      <w:pPr>
        <w:pStyle w:val="Heading4"/>
      </w:pPr>
    </w:p>
    <w:p w14:paraId="2975091E" w14:textId="77777777" w:rsidR="00CD41F2" w:rsidRDefault="00CD41F2" w:rsidP="00544B83">
      <w:pPr>
        <w:pStyle w:val="Heading4"/>
        <w:rPr>
          <w:rFonts w:ascii="Arial" w:hAnsi="Arial" w:cs="Arial"/>
          <w:b/>
          <w:bCs/>
          <w:i w:val="0"/>
          <w:iCs w:val="0"/>
          <w:color w:val="auto"/>
          <w:sz w:val="24"/>
          <w:szCs w:val="24"/>
        </w:rPr>
      </w:pPr>
      <w:bookmarkStart w:id="3" w:name="_Toc212145706"/>
      <w:r w:rsidRPr="00100545">
        <w:rPr>
          <w:rFonts w:ascii="Arial" w:hAnsi="Arial" w:cs="Arial"/>
          <w:b/>
          <w:bCs/>
          <w:i w:val="0"/>
          <w:iCs w:val="0"/>
          <w:color w:val="auto"/>
          <w:sz w:val="24"/>
          <w:szCs w:val="24"/>
        </w:rPr>
        <w:t>Community:</w:t>
      </w:r>
      <w:bookmarkEnd w:id="3"/>
    </w:p>
    <w:p w14:paraId="3BB0F358" w14:textId="77777777" w:rsidR="00100545" w:rsidRPr="00100545" w:rsidRDefault="00100545" w:rsidP="00100545"/>
    <w:p w14:paraId="09EB94C0" w14:textId="77777777" w:rsidR="00CD41F2" w:rsidRPr="00544B83" w:rsidRDefault="00CD41F2" w:rsidP="00544B83">
      <w:pPr>
        <w:spacing w:line="360" w:lineRule="auto"/>
        <w:rPr>
          <w:rFonts w:ascii="Arial" w:hAnsi="Arial" w:cs="Arial"/>
        </w:rPr>
      </w:pPr>
      <w:r w:rsidRPr="00544B83">
        <w:rPr>
          <w:rFonts w:ascii="Arial" w:hAnsi="Arial" w:cs="Arial"/>
        </w:rPr>
        <w:t xml:space="preserve">The establishment of the NHS app has had many significant implications for communities across England, including rural and underserved populations, families and carers, and the wider public health region. A positive impact is that it offers easier access and care management in contexts where physical services may be distant or limited, which reduces some of the geographical and logistical barriers that individuals in rural areas may face. For example, in remote areas where travel time to GP surgeries is long, the ability to check symptoms, order repeat prescriptions, or view medical records through the app can offer meaningful convenience and continuity. Research from rural-specific reports illustrates how digital inclusion in remote contexts is an important enabler of better access to healthcare (Rural Digital Health Inequalities, 2022). </w:t>
      </w:r>
    </w:p>
    <w:p w14:paraId="2DB63CDA" w14:textId="77777777" w:rsidR="00CD41F2" w:rsidRPr="00544B83" w:rsidRDefault="00CD41F2" w:rsidP="00544B83">
      <w:pPr>
        <w:spacing w:line="360" w:lineRule="auto"/>
        <w:rPr>
          <w:rFonts w:ascii="Arial" w:hAnsi="Arial" w:cs="Arial"/>
        </w:rPr>
      </w:pPr>
      <w:r w:rsidRPr="00544B83">
        <w:rPr>
          <w:rFonts w:ascii="Arial" w:hAnsi="Arial" w:cs="Arial"/>
        </w:rPr>
        <w:t xml:space="preserve">The NHS app also provides support for carers and families by helping patients take more control of their own health, facilitating self-management of long-term conditions, and reducing administrative burden for informal carers. Various community organisations use toolkits from NHS England to support local uptake. For instance, the “Help your community use the NHS app” resource is a way to encourage volunteers and community groups to help peers who may face difficulty with digital access or literacy (NHS Digital, 2025). </w:t>
      </w:r>
    </w:p>
    <w:p w14:paraId="43494C64" w14:textId="77777777" w:rsidR="00CD41F2" w:rsidRPr="00544B83" w:rsidRDefault="00CD41F2" w:rsidP="00544B83">
      <w:pPr>
        <w:spacing w:line="360" w:lineRule="auto"/>
        <w:rPr>
          <w:rFonts w:ascii="Arial" w:hAnsi="Arial" w:cs="Arial"/>
        </w:rPr>
      </w:pPr>
      <w:r w:rsidRPr="00544B83">
        <w:rPr>
          <w:rFonts w:ascii="Arial" w:hAnsi="Arial" w:cs="Arial"/>
        </w:rPr>
        <w:t>Moreover, the NHS app has had an impact on the way patients and healthcare professionals work together to deliver and produce services. The NHS has made efforts to use lived experiences to help develop services. For example, systems like “Always Events” and co-production frameworks show the importance of partnership with service users from underserved communities (NHS England, 2021). Case studies demonstrate the positive effect of co-producing an Always Event for people using and providing services, with 59% stating their Always Event had “definitely” enhancing patient experience (Ainley, Witwicki and King, 2021).</w:t>
      </w:r>
    </w:p>
    <w:p w14:paraId="6E045FF5" w14:textId="32F435F3" w:rsidR="00CD41F2" w:rsidRPr="00544B83" w:rsidRDefault="00CD41F2" w:rsidP="00544B83">
      <w:pPr>
        <w:spacing w:line="360" w:lineRule="auto"/>
        <w:rPr>
          <w:rFonts w:ascii="Arial" w:hAnsi="Arial" w:cs="Arial"/>
        </w:rPr>
      </w:pPr>
      <w:r w:rsidRPr="00544B83">
        <w:rPr>
          <w:rFonts w:ascii="Arial" w:hAnsi="Arial" w:cs="Arial"/>
        </w:rPr>
        <w:t xml:space="preserve">However, there are also limitations and inequalities to the community aspect of the NHS app. One significant concern is the notion that digital innovations may disproportionately advantage those already equipped with the resources and disadvantage those who don’t have resources. A study revealed that the rate of NHS app registrations was 34% lower in the most deprived areas compared to the least (Kc et al., 2024). Another key finding from this study was that practices with </w:t>
      </w:r>
      <w:r w:rsidR="005C15AD" w:rsidRPr="00544B83">
        <w:rPr>
          <w:rFonts w:ascii="Arial" w:hAnsi="Arial" w:cs="Arial"/>
        </w:rPr>
        <w:t xml:space="preserve">a </w:t>
      </w:r>
      <w:r w:rsidRPr="00544B83">
        <w:rPr>
          <w:rFonts w:ascii="Arial" w:hAnsi="Arial" w:cs="Arial"/>
        </w:rPr>
        <w:t xml:space="preserve">higher number of white patients displayed more engagement compared to patients in more ethnically diverse locations (Kc et al., 2024). These findings indicate that despite the benefits of the NHS app, it may worsen existing </w:t>
      </w:r>
      <w:r w:rsidRPr="00544B83">
        <w:rPr>
          <w:rFonts w:ascii="Arial" w:hAnsi="Arial" w:cs="Arial"/>
        </w:rPr>
        <w:lastRenderedPageBreak/>
        <w:t xml:space="preserve">inequalities if not integrated with personalised digital inclusion support. In rural areas, the problem of digital exclusion is exacerbated by poor internet </w:t>
      </w:r>
      <w:r w:rsidR="005C15AD" w:rsidRPr="00544B83">
        <w:rPr>
          <w:rFonts w:ascii="Arial" w:hAnsi="Arial" w:cs="Arial"/>
        </w:rPr>
        <w:t>connections</w:t>
      </w:r>
      <w:r w:rsidRPr="00544B83">
        <w:rPr>
          <w:rFonts w:ascii="Arial" w:hAnsi="Arial" w:cs="Arial"/>
        </w:rPr>
        <w:t xml:space="preserve"> and </w:t>
      </w:r>
      <w:r w:rsidR="005C15AD" w:rsidRPr="00544B83">
        <w:rPr>
          <w:rFonts w:ascii="Arial" w:hAnsi="Arial" w:cs="Arial"/>
        </w:rPr>
        <w:t>fewer</w:t>
      </w:r>
      <w:r w:rsidRPr="00544B83">
        <w:rPr>
          <w:rFonts w:ascii="Arial" w:hAnsi="Arial" w:cs="Arial"/>
        </w:rPr>
        <w:t xml:space="preserve"> local services. For example, the Dispensing Doctors’ Association has warned that if rural GP practices cannot support the required and relevant electronic features, then patient users in rural areas may be unable to gain access to the latest functionalities of the app, resulting in a rural exclusion risk (Colquhoun, 2025). Although the NHS app offers great potential to benefit community-based access and combine service user voices, its impact on the community highly depends on digital inclusion. For instance, if issues like device access, limited digital literacy</w:t>
      </w:r>
      <w:r w:rsidR="005C15AD" w:rsidRPr="00544B83">
        <w:rPr>
          <w:rFonts w:ascii="Arial" w:hAnsi="Arial" w:cs="Arial"/>
        </w:rPr>
        <w:t xml:space="preserve">, </w:t>
      </w:r>
      <w:r w:rsidRPr="00544B83">
        <w:rPr>
          <w:rFonts w:ascii="Arial" w:hAnsi="Arial" w:cs="Arial"/>
        </w:rPr>
        <w:t xml:space="preserve">or poor connectivity aren’t resolved, then the benefits of the app may be unevenly distributed. This increases inequality rather than reducing it. </w:t>
      </w:r>
      <w:r w:rsidR="005C15AD" w:rsidRPr="00544B83">
        <w:rPr>
          <w:rFonts w:ascii="Arial" w:hAnsi="Arial" w:cs="Arial"/>
        </w:rPr>
        <w:t xml:space="preserve">The NHS app can improve public-health outcomes by supporting earlier access to care and improving continuity of treatment. Addressing digital inclusion barriers allows the app to contribute to reducing health inequalities and promoting healthier, more connected communities. </w:t>
      </w:r>
    </w:p>
    <w:p w14:paraId="38E22CB8" w14:textId="77777777" w:rsidR="00CD41F2" w:rsidRPr="00544B83" w:rsidRDefault="00CD41F2" w:rsidP="00544B83">
      <w:pPr>
        <w:spacing w:line="360" w:lineRule="auto"/>
        <w:rPr>
          <w:rFonts w:ascii="Arial" w:hAnsi="Arial" w:cs="Arial"/>
        </w:rPr>
      </w:pPr>
    </w:p>
    <w:p w14:paraId="7178CD09" w14:textId="77777777" w:rsidR="00CD41F2" w:rsidRPr="00100545" w:rsidRDefault="00CD41F2" w:rsidP="00544B83">
      <w:pPr>
        <w:pStyle w:val="Heading5"/>
        <w:rPr>
          <w:rFonts w:ascii="Arial" w:hAnsi="Arial" w:cs="Arial"/>
          <w:color w:val="auto"/>
          <w:sz w:val="24"/>
          <w:szCs w:val="24"/>
        </w:rPr>
      </w:pPr>
    </w:p>
    <w:p w14:paraId="425ECC07" w14:textId="77777777" w:rsidR="00CD41F2" w:rsidRDefault="00CD41F2" w:rsidP="00544B83">
      <w:pPr>
        <w:pStyle w:val="Heading5"/>
        <w:rPr>
          <w:rFonts w:ascii="Arial" w:hAnsi="Arial" w:cs="Arial"/>
          <w:b/>
          <w:bCs/>
          <w:color w:val="auto"/>
          <w:sz w:val="24"/>
          <w:szCs w:val="24"/>
        </w:rPr>
      </w:pPr>
      <w:bookmarkStart w:id="4" w:name="_Toc212145707"/>
      <w:r w:rsidRPr="00100545">
        <w:rPr>
          <w:rFonts w:ascii="Arial" w:hAnsi="Arial" w:cs="Arial"/>
          <w:b/>
          <w:bCs/>
          <w:color w:val="auto"/>
          <w:sz w:val="24"/>
          <w:szCs w:val="24"/>
        </w:rPr>
        <w:t>Conclusion and Recommendations:</w:t>
      </w:r>
      <w:bookmarkEnd w:id="4"/>
    </w:p>
    <w:p w14:paraId="2AA8C0A3" w14:textId="77777777" w:rsidR="00100545" w:rsidRPr="00100545" w:rsidRDefault="00100545" w:rsidP="00100545"/>
    <w:p w14:paraId="49C608D3" w14:textId="027AC359" w:rsidR="00CD41F2" w:rsidRPr="00544B83" w:rsidRDefault="00CD41F2" w:rsidP="00544B83">
      <w:pPr>
        <w:spacing w:line="360" w:lineRule="auto"/>
        <w:rPr>
          <w:rFonts w:ascii="Arial" w:hAnsi="Arial" w:cs="Arial"/>
        </w:rPr>
      </w:pPr>
      <w:r w:rsidRPr="00544B83">
        <w:rPr>
          <w:rFonts w:ascii="Arial" w:hAnsi="Arial" w:cs="Arial"/>
        </w:rPr>
        <w:t xml:space="preserve">The NHS app, launched in 2018, is one of the most significant and efficient digital </w:t>
      </w:r>
      <w:r w:rsidR="005C15AD" w:rsidRPr="00544B83">
        <w:rPr>
          <w:rFonts w:ascii="Arial" w:hAnsi="Arial" w:cs="Arial"/>
        </w:rPr>
        <w:t>innovations</w:t>
      </w:r>
      <w:r w:rsidRPr="00544B83">
        <w:rPr>
          <w:rFonts w:ascii="Arial" w:hAnsi="Arial" w:cs="Arial"/>
        </w:rPr>
        <w:t xml:space="preserve"> within the last decade of UK health and social care</w:t>
      </w:r>
      <w:r w:rsidR="005C15AD" w:rsidRPr="00544B83">
        <w:rPr>
          <w:rFonts w:ascii="Arial" w:hAnsi="Arial" w:cs="Arial"/>
        </w:rPr>
        <w:t xml:space="preserve"> (NHS England, 2019).</w:t>
      </w:r>
      <w:r w:rsidRPr="00544B83">
        <w:rPr>
          <w:rFonts w:ascii="Arial" w:hAnsi="Arial" w:cs="Arial"/>
        </w:rPr>
        <w:t xml:space="preserve"> Its features have transformed how patients, healthcare professionals, and communities interact with the NHS, delivering faster and better access to healthcare services. The report has revealed that the app has improved efficiency and safety within service delivery, decreased administrative workload, and encouraged patients to </w:t>
      </w:r>
      <w:r w:rsidR="005C15AD" w:rsidRPr="00544B83">
        <w:rPr>
          <w:rFonts w:ascii="Arial" w:hAnsi="Arial" w:cs="Arial"/>
        </w:rPr>
        <w:t>engage</w:t>
      </w:r>
      <w:r w:rsidRPr="00544B83">
        <w:rPr>
          <w:rFonts w:ascii="Arial" w:hAnsi="Arial" w:cs="Arial"/>
        </w:rPr>
        <w:t xml:space="preserve"> in self-management of their own health</w:t>
      </w:r>
      <w:r w:rsidR="005C15AD" w:rsidRPr="00544B83">
        <w:rPr>
          <w:rFonts w:ascii="Arial" w:hAnsi="Arial" w:cs="Arial"/>
        </w:rPr>
        <w:t xml:space="preserve"> (Hadley, 2024).</w:t>
      </w:r>
      <w:r w:rsidRPr="00544B83">
        <w:rPr>
          <w:rFonts w:ascii="Arial" w:hAnsi="Arial" w:cs="Arial"/>
        </w:rPr>
        <w:t xml:space="preserve"> Furthermore, it has led to the development of new workforce roles such as digital champions as well as better integration of digital tools and skills across various healthcare contexts. However, the report illustrates several limitations. For example, staff have faced more training needs and some resistance to change, while technical and access problems continue to affect the consistency of the services. Also, for rural and deprived communities, unequal digital access </w:t>
      </w:r>
      <w:r w:rsidR="005C15AD" w:rsidRPr="00544B83">
        <w:rPr>
          <w:rFonts w:ascii="Arial" w:hAnsi="Arial" w:cs="Arial"/>
        </w:rPr>
        <w:t>exacerbates</w:t>
      </w:r>
      <w:r w:rsidRPr="00544B83">
        <w:rPr>
          <w:rFonts w:ascii="Arial" w:hAnsi="Arial" w:cs="Arial"/>
        </w:rPr>
        <w:t xml:space="preserve"> existing health inequalities. These challenges suggest that the benefits of the NHS app heavily depend on support, inclusive design</w:t>
      </w:r>
      <w:r w:rsidR="005C15AD" w:rsidRPr="00544B83">
        <w:rPr>
          <w:rFonts w:ascii="Arial" w:hAnsi="Arial" w:cs="Arial"/>
        </w:rPr>
        <w:t>,</w:t>
      </w:r>
      <w:r w:rsidRPr="00544B83">
        <w:rPr>
          <w:rFonts w:ascii="Arial" w:hAnsi="Arial" w:cs="Arial"/>
        </w:rPr>
        <w:t xml:space="preserve"> and useful policies. </w:t>
      </w:r>
    </w:p>
    <w:p w14:paraId="4D4D7027" w14:textId="4BCFD76D" w:rsidR="00CD41F2" w:rsidRPr="00544B83" w:rsidRDefault="00CD41F2" w:rsidP="00544B83">
      <w:pPr>
        <w:spacing w:line="360" w:lineRule="auto"/>
        <w:rPr>
          <w:rFonts w:ascii="Arial" w:hAnsi="Arial" w:cs="Arial"/>
        </w:rPr>
      </w:pPr>
      <w:r w:rsidRPr="00544B83">
        <w:rPr>
          <w:rFonts w:ascii="Arial" w:hAnsi="Arial" w:cs="Arial"/>
        </w:rPr>
        <w:t>Some recommendations can be implemented to further improve the NHS app. One recommendation is to invest in workforce training to improve digital literacy amongst all staff so they can confidently support patients in utilising the NHS app</w:t>
      </w:r>
      <w:r w:rsidR="005C15AD" w:rsidRPr="00544B83">
        <w:rPr>
          <w:rFonts w:ascii="Arial" w:hAnsi="Arial" w:cs="Arial"/>
        </w:rPr>
        <w:t xml:space="preserve"> (NHS Digital, 2025). A key barrier is limited protected training time, but this could be addressed through shared budgets </w:t>
      </w:r>
      <w:r w:rsidR="005C15AD" w:rsidRPr="00544B83">
        <w:rPr>
          <w:rFonts w:ascii="Arial" w:hAnsi="Arial" w:cs="Arial"/>
        </w:rPr>
        <w:lastRenderedPageBreak/>
        <w:t>between the NHS and local integrated care systems to fund better learning sessions.</w:t>
      </w:r>
      <w:r w:rsidRPr="00544B83">
        <w:rPr>
          <w:rFonts w:ascii="Arial" w:hAnsi="Arial" w:cs="Arial"/>
        </w:rPr>
        <w:t xml:space="preserve"> Another recommendation is to provide better devices and targeted outreach to those in deprived and rural areas. Moreover, encouraging co-production to ensure future app features cover diverse needs</w:t>
      </w:r>
      <w:r w:rsidR="00544B83" w:rsidRPr="00544B83">
        <w:rPr>
          <w:rFonts w:ascii="Arial" w:hAnsi="Arial" w:cs="Arial"/>
        </w:rPr>
        <w:t xml:space="preserve"> (NHS England, 2023)</w:t>
      </w:r>
      <w:r w:rsidRPr="00544B83">
        <w:rPr>
          <w:rFonts w:ascii="Arial" w:hAnsi="Arial" w:cs="Arial"/>
        </w:rPr>
        <w:t>.</w:t>
      </w:r>
      <w:r w:rsidR="00544B83" w:rsidRPr="00544B83">
        <w:rPr>
          <w:rFonts w:ascii="Arial" w:hAnsi="Arial" w:cs="Arial"/>
        </w:rPr>
        <w:t xml:space="preserve"> Involving service users in developing the app builds trust and ensures the features meet diverse community needs. </w:t>
      </w:r>
      <w:r w:rsidRPr="00544B83">
        <w:rPr>
          <w:rFonts w:ascii="Arial" w:hAnsi="Arial" w:cs="Arial"/>
        </w:rPr>
        <w:t xml:space="preserve"> Also, it is beneficial to monitor and evaluate equity of access by utilising recent data analysis to identify groups that are underrepresented among users.</w:t>
      </w:r>
      <w:r w:rsidR="00544B83" w:rsidRPr="00544B83">
        <w:rPr>
          <w:rFonts w:ascii="Arial" w:hAnsi="Arial" w:cs="Arial"/>
        </w:rPr>
        <w:t xml:space="preserve"> This results in targeted inclusion efforts. </w:t>
      </w:r>
      <w:r w:rsidRPr="00544B83">
        <w:rPr>
          <w:rFonts w:ascii="Arial" w:hAnsi="Arial" w:cs="Arial"/>
        </w:rPr>
        <w:t xml:space="preserve">A final improvement is to continue combining services such as hospital records and screening reminders to create the most effective form of all NHS interactions. </w:t>
      </w:r>
      <w:r w:rsidR="00544B83" w:rsidRPr="00544B83">
        <w:rPr>
          <w:rFonts w:ascii="Arial" w:hAnsi="Arial" w:cs="Arial"/>
        </w:rPr>
        <w:t>Although this may be difficult due to funding for interoperability between different systems, this can be controlled through nationally coordinated infrastructure funding.</w:t>
      </w:r>
    </w:p>
    <w:p w14:paraId="2ED4586B" w14:textId="77777777" w:rsidR="00CD41F2" w:rsidRPr="00544B83" w:rsidRDefault="00CD41F2" w:rsidP="00544B83">
      <w:pPr>
        <w:spacing w:line="360" w:lineRule="auto"/>
        <w:rPr>
          <w:rFonts w:ascii="Arial" w:hAnsi="Arial" w:cs="Arial"/>
        </w:rPr>
      </w:pPr>
      <w:r w:rsidRPr="00544B83">
        <w:rPr>
          <w:rFonts w:ascii="Arial" w:hAnsi="Arial" w:cs="Arial"/>
        </w:rPr>
        <w:t>In conclusion, the NHS app successfully shows how an effective digital innovation can transform health and social care. Still, its full potential can be achieved through equity-focused and integrated approaches.</w:t>
      </w:r>
    </w:p>
    <w:p w14:paraId="2350C8F4" w14:textId="77777777" w:rsidR="00CD41F2" w:rsidRPr="00544B83" w:rsidRDefault="00CD41F2" w:rsidP="00544B83">
      <w:pPr>
        <w:spacing w:line="360" w:lineRule="auto"/>
        <w:rPr>
          <w:rFonts w:ascii="Arial" w:hAnsi="Arial" w:cs="Arial"/>
        </w:rPr>
      </w:pPr>
    </w:p>
    <w:p w14:paraId="6D3A0870" w14:textId="77777777" w:rsidR="00CD41F2" w:rsidRPr="00544B83" w:rsidRDefault="00CD41F2" w:rsidP="00544B83">
      <w:pPr>
        <w:spacing w:line="360" w:lineRule="auto"/>
        <w:rPr>
          <w:rFonts w:ascii="Arial" w:hAnsi="Arial" w:cs="Arial"/>
        </w:rPr>
      </w:pPr>
    </w:p>
    <w:p w14:paraId="66629BAF" w14:textId="77777777" w:rsidR="00CD41F2" w:rsidRPr="00544B83" w:rsidRDefault="00CD41F2" w:rsidP="00544B83">
      <w:pPr>
        <w:spacing w:line="360" w:lineRule="auto"/>
        <w:rPr>
          <w:rFonts w:ascii="Arial" w:hAnsi="Arial" w:cs="Arial"/>
        </w:rPr>
      </w:pPr>
    </w:p>
    <w:p w14:paraId="6FFB7119" w14:textId="77777777" w:rsidR="00CD41F2" w:rsidRPr="00544B83" w:rsidRDefault="00CD41F2" w:rsidP="00544B83">
      <w:pPr>
        <w:spacing w:line="360" w:lineRule="auto"/>
        <w:rPr>
          <w:rFonts w:ascii="Arial" w:hAnsi="Arial" w:cs="Arial"/>
        </w:rPr>
      </w:pPr>
    </w:p>
    <w:p w14:paraId="1C2EB4D6" w14:textId="77777777" w:rsidR="00CD41F2" w:rsidRPr="00544B83" w:rsidRDefault="00CD41F2" w:rsidP="00544B83">
      <w:pPr>
        <w:spacing w:line="360" w:lineRule="auto"/>
        <w:rPr>
          <w:rFonts w:ascii="Arial" w:hAnsi="Arial" w:cs="Arial"/>
        </w:rPr>
      </w:pPr>
    </w:p>
    <w:p w14:paraId="46DC26D2" w14:textId="77777777" w:rsidR="00CD41F2" w:rsidRPr="00544B83" w:rsidRDefault="00CD41F2" w:rsidP="00544B83">
      <w:pPr>
        <w:spacing w:line="360" w:lineRule="auto"/>
        <w:rPr>
          <w:rFonts w:ascii="Arial" w:hAnsi="Arial" w:cs="Arial"/>
          <w:b/>
          <w:bCs/>
        </w:rPr>
      </w:pPr>
    </w:p>
    <w:p w14:paraId="06CA1F28" w14:textId="77777777" w:rsidR="00CD41F2" w:rsidRPr="00544B83" w:rsidRDefault="00CD41F2" w:rsidP="00544B83">
      <w:pPr>
        <w:spacing w:line="360" w:lineRule="auto"/>
        <w:rPr>
          <w:rFonts w:ascii="Arial" w:hAnsi="Arial" w:cs="Arial"/>
        </w:rPr>
      </w:pPr>
    </w:p>
    <w:p w14:paraId="131A0558" w14:textId="77777777" w:rsidR="00CD41F2" w:rsidRPr="00544B83" w:rsidRDefault="00CD41F2" w:rsidP="00544B83">
      <w:pPr>
        <w:spacing w:line="360" w:lineRule="auto"/>
        <w:rPr>
          <w:rFonts w:ascii="Arial" w:hAnsi="Arial" w:cs="Arial"/>
        </w:rPr>
      </w:pPr>
    </w:p>
    <w:p w14:paraId="684BC334" w14:textId="77777777" w:rsidR="00CD41F2" w:rsidRPr="00544B83" w:rsidRDefault="00CD41F2" w:rsidP="00544B83">
      <w:pPr>
        <w:spacing w:line="360" w:lineRule="auto"/>
        <w:rPr>
          <w:rFonts w:ascii="Arial" w:hAnsi="Arial" w:cs="Arial"/>
        </w:rPr>
      </w:pPr>
    </w:p>
    <w:p w14:paraId="3D8C919C" w14:textId="77777777" w:rsidR="00CD41F2" w:rsidRPr="00544B83" w:rsidRDefault="00CD41F2" w:rsidP="00544B83">
      <w:pPr>
        <w:spacing w:line="360" w:lineRule="auto"/>
        <w:rPr>
          <w:rFonts w:ascii="Arial" w:hAnsi="Arial" w:cs="Arial"/>
        </w:rPr>
      </w:pPr>
    </w:p>
    <w:p w14:paraId="54BAE0D7" w14:textId="77777777" w:rsidR="00CD41F2" w:rsidRPr="00544B83" w:rsidRDefault="00CD41F2" w:rsidP="00544B83">
      <w:pPr>
        <w:spacing w:line="360" w:lineRule="auto"/>
        <w:rPr>
          <w:rFonts w:ascii="Arial" w:hAnsi="Arial" w:cs="Arial"/>
        </w:rPr>
      </w:pPr>
    </w:p>
    <w:p w14:paraId="205089C6" w14:textId="77777777" w:rsidR="00CD41F2" w:rsidRPr="00544B83" w:rsidRDefault="00CD41F2" w:rsidP="00544B83">
      <w:pPr>
        <w:spacing w:line="360" w:lineRule="auto"/>
        <w:rPr>
          <w:rFonts w:ascii="Arial" w:hAnsi="Arial" w:cs="Arial"/>
        </w:rPr>
      </w:pPr>
    </w:p>
    <w:p w14:paraId="4CC23976" w14:textId="77777777" w:rsidR="00CD41F2" w:rsidRPr="00544B83" w:rsidRDefault="00CD41F2" w:rsidP="00544B83">
      <w:pPr>
        <w:spacing w:line="360" w:lineRule="auto"/>
        <w:rPr>
          <w:rFonts w:ascii="Arial" w:hAnsi="Arial" w:cs="Arial"/>
        </w:rPr>
      </w:pPr>
    </w:p>
    <w:p w14:paraId="5223371D" w14:textId="77777777" w:rsidR="00CD41F2" w:rsidRDefault="00CD41F2" w:rsidP="00544B83">
      <w:pPr>
        <w:spacing w:line="360" w:lineRule="auto"/>
        <w:rPr>
          <w:rFonts w:ascii="Arial" w:hAnsi="Arial" w:cs="Arial"/>
        </w:rPr>
      </w:pPr>
    </w:p>
    <w:p w14:paraId="5010303C" w14:textId="77777777" w:rsidR="00544B83" w:rsidRPr="00544B83" w:rsidRDefault="00544B83" w:rsidP="00544B83">
      <w:pPr>
        <w:spacing w:line="360" w:lineRule="auto"/>
        <w:rPr>
          <w:rFonts w:ascii="Arial" w:hAnsi="Arial" w:cs="Arial"/>
        </w:rPr>
      </w:pPr>
    </w:p>
    <w:p w14:paraId="2C0625CF" w14:textId="77777777" w:rsidR="00CD41F2" w:rsidRPr="00100545" w:rsidRDefault="00CD41F2" w:rsidP="00544B83">
      <w:pPr>
        <w:pStyle w:val="Heading6"/>
        <w:rPr>
          <w:rFonts w:ascii="Arial" w:hAnsi="Arial" w:cs="Arial"/>
          <w:b/>
          <w:bCs/>
          <w:i w:val="0"/>
          <w:iCs w:val="0"/>
          <w:color w:val="auto"/>
          <w:sz w:val="24"/>
          <w:szCs w:val="24"/>
        </w:rPr>
      </w:pPr>
      <w:bookmarkStart w:id="5" w:name="_Toc212145708"/>
      <w:r w:rsidRPr="00100545">
        <w:rPr>
          <w:rFonts w:ascii="Arial" w:hAnsi="Arial" w:cs="Arial"/>
          <w:b/>
          <w:bCs/>
          <w:i w:val="0"/>
          <w:iCs w:val="0"/>
          <w:color w:val="auto"/>
          <w:sz w:val="24"/>
          <w:szCs w:val="24"/>
        </w:rPr>
        <w:lastRenderedPageBreak/>
        <w:t>References:</w:t>
      </w:r>
      <w:bookmarkEnd w:id="5"/>
    </w:p>
    <w:p w14:paraId="538ADF75" w14:textId="77777777" w:rsidR="00100545" w:rsidRPr="00100545" w:rsidRDefault="00100545" w:rsidP="00100545"/>
    <w:p w14:paraId="02E53A9D" w14:textId="77777777" w:rsidR="00CD41F2" w:rsidRPr="00544B83" w:rsidRDefault="00CD41F2" w:rsidP="00544B83">
      <w:pPr>
        <w:spacing w:line="360" w:lineRule="auto"/>
        <w:rPr>
          <w:rFonts w:ascii="Arial" w:hAnsi="Arial" w:cs="Arial"/>
        </w:rPr>
      </w:pPr>
      <w:r w:rsidRPr="00544B83">
        <w:rPr>
          <w:rFonts w:ascii="Arial" w:hAnsi="Arial" w:cs="Arial"/>
        </w:rPr>
        <w:t xml:space="preserve">Accelerated Capability Environment (2024). The NHS App: groundbreaking technology expands its reach. [online] GOV.UK. Available at: </w:t>
      </w:r>
      <w:hyperlink r:id="rId7" w:history="1">
        <w:r w:rsidRPr="00544B83">
          <w:rPr>
            <w:rStyle w:val="Hyperlink"/>
            <w:rFonts w:ascii="Arial" w:hAnsi="Arial" w:cs="Arial"/>
            <w:color w:val="auto"/>
          </w:rPr>
          <w:t>https://www.gov.uk/government/case-studies/the-nhs-app-groundbreaking-technology-expands-its-reach</w:t>
        </w:r>
      </w:hyperlink>
      <w:r w:rsidRPr="00544B83">
        <w:rPr>
          <w:rFonts w:ascii="Arial" w:hAnsi="Arial" w:cs="Arial"/>
        </w:rPr>
        <w:t>. (Accessed date: 5 October 2025).</w:t>
      </w:r>
    </w:p>
    <w:p w14:paraId="2F06464B" w14:textId="77777777" w:rsidR="00CD41F2" w:rsidRPr="00544B83" w:rsidRDefault="00CD41F2" w:rsidP="00544B83">
      <w:pPr>
        <w:spacing w:line="360" w:lineRule="auto"/>
        <w:rPr>
          <w:rFonts w:ascii="Arial" w:hAnsi="Arial" w:cs="Arial"/>
        </w:rPr>
      </w:pPr>
      <w:r w:rsidRPr="00544B83">
        <w:rPr>
          <w:rFonts w:ascii="Arial" w:hAnsi="Arial" w:cs="Arial"/>
        </w:rPr>
        <w:t xml:space="preserve">Ainley, E., Witwicki, C. and King, J. (2021). Evaluation of the Always Events Programme Executive Summary. [online] Available at: </w:t>
      </w:r>
      <w:hyperlink r:id="rId8" w:history="1">
        <w:r w:rsidRPr="00544B83">
          <w:rPr>
            <w:rStyle w:val="Hyperlink"/>
            <w:rFonts w:ascii="Arial" w:hAnsi="Arial" w:cs="Arial"/>
            <w:color w:val="auto"/>
          </w:rPr>
          <w:t>https://picker.org/wp-content/uploads/2022/01/P-101582_Always-Event-Evaluation_Executive-Summary.pdf</w:t>
        </w:r>
      </w:hyperlink>
      <w:r w:rsidRPr="00544B83">
        <w:rPr>
          <w:rFonts w:ascii="Arial" w:hAnsi="Arial" w:cs="Arial"/>
        </w:rPr>
        <w:t>. (Accessed: 14 October 2025).</w:t>
      </w:r>
    </w:p>
    <w:p w14:paraId="1EC37A00" w14:textId="77777777" w:rsidR="00CD41F2" w:rsidRPr="00544B83" w:rsidRDefault="00CD41F2" w:rsidP="00544B83">
      <w:pPr>
        <w:spacing w:line="360" w:lineRule="auto"/>
        <w:rPr>
          <w:rFonts w:ascii="Arial" w:hAnsi="Arial" w:cs="Arial"/>
        </w:rPr>
      </w:pPr>
      <w:r w:rsidRPr="00544B83">
        <w:rPr>
          <w:rFonts w:ascii="Arial" w:hAnsi="Arial" w:cs="Arial"/>
        </w:rPr>
        <w:t>Chaloner, C., Stevenson, F.A., Rehill, N., Halvorsrud, K., Raine, R. and Barratt, H. (2025). What is the impact of a shift to remote consultations? A qualitative interview study in primary and secondary healthcare. BMJ Open, 15(6), p.e097633. doi:https://doi.org/10.1136/bmjopen-2024-097633. (Accessed date: 3 October 2025).</w:t>
      </w:r>
    </w:p>
    <w:p w14:paraId="4C2C18CF" w14:textId="77777777" w:rsidR="00CD41F2" w:rsidRPr="00544B83" w:rsidRDefault="00CD41F2" w:rsidP="00544B83">
      <w:pPr>
        <w:spacing w:line="360" w:lineRule="auto"/>
        <w:rPr>
          <w:rFonts w:ascii="Arial" w:hAnsi="Arial" w:cs="Arial"/>
        </w:rPr>
      </w:pPr>
      <w:r w:rsidRPr="00544B83">
        <w:rPr>
          <w:rFonts w:ascii="Arial" w:hAnsi="Arial" w:cs="Arial"/>
        </w:rPr>
        <w:t xml:space="preserve">Clarke, S. (2021). Overcoming Digital Barriers in the Nursing Profession. [online] NHS Digital. Available at: </w:t>
      </w:r>
      <w:hyperlink r:id="rId9" w:history="1">
        <w:r w:rsidRPr="00544B83">
          <w:rPr>
            <w:rStyle w:val="Hyperlink"/>
            <w:rFonts w:ascii="Arial" w:hAnsi="Arial" w:cs="Arial"/>
            <w:color w:val="auto"/>
          </w:rPr>
          <w:t>https://digital.nhs.uk/blog/transformation-blog/2021/overcoming-digital-barriers-in-the-nursing-profession</w:t>
        </w:r>
      </w:hyperlink>
      <w:r w:rsidRPr="00544B83">
        <w:rPr>
          <w:rFonts w:ascii="Arial" w:hAnsi="Arial" w:cs="Arial"/>
        </w:rPr>
        <w:t>. (Accessed date: 4 October 2025).</w:t>
      </w:r>
    </w:p>
    <w:p w14:paraId="52C089A0" w14:textId="77777777" w:rsidR="00CD41F2" w:rsidRPr="00544B83" w:rsidRDefault="00CD41F2" w:rsidP="00544B83">
      <w:pPr>
        <w:spacing w:line="360" w:lineRule="auto"/>
        <w:rPr>
          <w:rFonts w:ascii="Arial" w:hAnsi="Arial" w:cs="Arial"/>
        </w:rPr>
      </w:pPr>
      <w:r w:rsidRPr="00544B83">
        <w:rPr>
          <w:rFonts w:ascii="Arial" w:hAnsi="Arial" w:cs="Arial"/>
        </w:rPr>
        <w:t xml:space="preserve">Colquhoun, A. (2025). DDA warns NHS App against rural inequity | Dispensing Doctor Association. [online] Available at: </w:t>
      </w:r>
      <w:hyperlink r:id="rId10" w:history="1">
        <w:r w:rsidRPr="00544B83">
          <w:rPr>
            <w:rStyle w:val="Hyperlink"/>
            <w:rFonts w:ascii="Arial" w:hAnsi="Arial" w:cs="Arial"/>
            <w:color w:val="auto"/>
          </w:rPr>
          <w:t>https://www.dispensingdoctor.org/news/dda-warns-nhs-app-against-rural-inequity/</w:t>
        </w:r>
      </w:hyperlink>
      <w:r w:rsidRPr="00544B83">
        <w:rPr>
          <w:rFonts w:ascii="Arial" w:hAnsi="Arial" w:cs="Arial"/>
        </w:rPr>
        <w:t>. (Accessed date: 15 October 2025).</w:t>
      </w:r>
    </w:p>
    <w:p w14:paraId="3F6CA374" w14:textId="77777777" w:rsidR="00CD41F2" w:rsidRPr="00544B83" w:rsidRDefault="00CD41F2" w:rsidP="00544B83">
      <w:pPr>
        <w:spacing w:line="360" w:lineRule="auto"/>
        <w:rPr>
          <w:rFonts w:ascii="Arial" w:hAnsi="Arial" w:cs="Arial"/>
        </w:rPr>
      </w:pPr>
      <w:r w:rsidRPr="00544B83">
        <w:rPr>
          <w:rFonts w:ascii="Arial" w:hAnsi="Arial" w:cs="Arial"/>
        </w:rPr>
        <w:t xml:space="preserve">Day, S. (2020). How the NHS App is upping its game. [online] Available at: </w:t>
      </w:r>
      <w:hyperlink r:id="rId11" w:history="1">
        <w:r w:rsidRPr="00544B83">
          <w:rPr>
            <w:rStyle w:val="Hyperlink"/>
            <w:rFonts w:ascii="Arial" w:hAnsi="Arial" w:cs="Arial"/>
            <w:color w:val="auto"/>
          </w:rPr>
          <w:t>https://digital.nhs.uk/blog/transformation-blog/2020/how-the-nhs-app-is-upping-its-game</w:t>
        </w:r>
      </w:hyperlink>
      <w:r w:rsidRPr="00544B83">
        <w:rPr>
          <w:rFonts w:ascii="Arial" w:hAnsi="Arial" w:cs="Arial"/>
        </w:rPr>
        <w:t>. (Accessed date: 4 October 2025).</w:t>
      </w:r>
    </w:p>
    <w:p w14:paraId="45C77B4C" w14:textId="77777777" w:rsidR="00CD41F2" w:rsidRPr="00544B83" w:rsidRDefault="00CD41F2" w:rsidP="00544B83">
      <w:pPr>
        <w:spacing w:line="360" w:lineRule="auto"/>
        <w:rPr>
          <w:rFonts w:ascii="Arial" w:hAnsi="Arial" w:cs="Arial"/>
        </w:rPr>
      </w:pPr>
      <w:r w:rsidRPr="00544B83">
        <w:rPr>
          <w:rFonts w:ascii="Arial" w:hAnsi="Arial" w:cs="Arial"/>
        </w:rPr>
        <w:t xml:space="preserve">England, N. (2025). NHS England — </w:t>
      </w:r>
      <w:proofErr w:type="gramStart"/>
      <w:r w:rsidRPr="00544B83">
        <w:rPr>
          <w:rFonts w:ascii="Arial" w:hAnsi="Arial" w:cs="Arial"/>
        </w:rPr>
        <w:t>North West</w:t>
      </w:r>
      <w:proofErr w:type="gramEnd"/>
      <w:r w:rsidRPr="00544B83">
        <w:rPr>
          <w:rFonts w:ascii="Arial" w:hAnsi="Arial" w:cs="Arial"/>
        </w:rPr>
        <w:t xml:space="preserve">» Better patient </w:t>
      </w:r>
      <w:proofErr w:type="gramStart"/>
      <w:r w:rsidRPr="00544B83">
        <w:rPr>
          <w:rFonts w:ascii="Arial" w:hAnsi="Arial" w:cs="Arial"/>
        </w:rPr>
        <w:t>experience</w:t>
      </w:r>
      <w:proofErr w:type="gramEnd"/>
      <w:r w:rsidRPr="00544B83">
        <w:rPr>
          <w:rFonts w:ascii="Arial" w:hAnsi="Arial" w:cs="Arial"/>
        </w:rPr>
        <w:t xml:space="preserve"> thanks to NHS App expansion in the </w:t>
      </w:r>
      <w:proofErr w:type="gramStart"/>
      <w:r w:rsidRPr="00544B83">
        <w:rPr>
          <w:rFonts w:ascii="Arial" w:hAnsi="Arial" w:cs="Arial"/>
        </w:rPr>
        <w:t>North West</w:t>
      </w:r>
      <w:proofErr w:type="gramEnd"/>
      <w:r w:rsidRPr="00544B83">
        <w:rPr>
          <w:rFonts w:ascii="Arial" w:hAnsi="Arial" w:cs="Arial"/>
        </w:rPr>
        <w:t xml:space="preserve">. [online] England.nhs.uk. Available at: </w:t>
      </w:r>
      <w:hyperlink r:id="rId12" w:history="1">
        <w:r w:rsidRPr="00544B83">
          <w:rPr>
            <w:rStyle w:val="Hyperlink"/>
            <w:rFonts w:ascii="Arial" w:hAnsi="Arial" w:cs="Arial"/>
            <w:color w:val="auto"/>
          </w:rPr>
          <w:t>https://www.england.nhs.uk/north-west/2025/05/14/better-patient-experience-thanks-to-nhs-app-expansion-in-the-north-west/</w:t>
        </w:r>
      </w:hyperlink>
      <w:r w:rsidRPr="00544B83">
        <w:rPr>
          <w:rFonts w:ascii="Arial" w:hAnsi="Arial" w:cs="Arial"/>
        </w:rPr>
        <w:t>. (Accessed date: 4 October 2025).</w:t>
      </w:r>
    </w:p>
    <w:p w14:paraId="10D1EA81" w14:textId="77777777" w:rsidR="00CD41F2" w:rsidRPr="00544B83" w:rsidRDefault="00CD41F2" w:rsidP="00544B83">
      <w:pPr>
        <w:spacing w:line="360" w:lineRule="auto"/>
        <w:rPr>
          <w:rFonts w:ascii="Arial" w:hAnsi="Arial" w:cs="Arial"/>
        </w:rPr>
      </w:pPr>
      <w:r w:rsidRPr="00544B83">
        <w:rPr>
          <w:rFonts w:ascii="Arial" w:hAnsi="Arial" w:cs="Arial"/>
        </w:rPr>
        <w:t xml:space="preserve">GOV.UK (2025). Major NHS App expansion cuts waiting times. [online] GOV.UK. Available at: </w:t>
      </w:r>
      <w:hyperlink r:id="rId13" w:history="1">
        <w:r w:rsidRPr="00544B83">
          <w:rPr>
            <w:rStyle w:val="Hyperlink"/>
            <w:rFonts w:ascii="Arial" w:hAnsi="Arial" w:cs="Arial"/>
            <w:color w:val="auto"/>
          </w:rPr>
          <w:t>https://www.gov.uk/government/news/major-nhs-app-expansion-cuts-waiting-times</w:t>
        </w:r>
      </w:hyperlink>
      <w:r w:rsidRPr="00544B83">
        <w:rPr>
          <w:rFonts w:ascii="Arial" w:hAnsi="Arial" w:cs="Arial"/>
        </w:rPr>
        <w:t>. (Accessed date: 5 October 2025).</w:t>
      </w:r>
    </w:p>
    <w:p w14:paraId="601E0CCF" w14:textId="77777777" w:rsidR="00CD41F2" w:rsidRPr="00544B83" w:rsidRDefault="00CD41F2" w:rsidP="00544B83">
      <w:pPr>
        <w:spacing w:line="360" w:lineRule="auto"/>
        <w:rPr>
          <w:rFonts w:ascii="Arial" w:hAnsi="Arial" w:cs="Arial"/>
        </w:rPr>
      </w:pPr>
      <w:r w:rsidRPr="00544B83">
        <w:rPr>
          <w:rFonts w:ascii="Arial" w:hAnsi="Arial" w:cs="Arial"/>
        </w:rPr>
        <w:t xml:space="preserve">Hadley, T. (2024). The NHS App and how it is scaling personalised and effective care - Health Innovation Network. [online] Health Innovation Network. Available at: </w:t>
      </w:r>
      <w:hyperlink r:id="rId14" w:history="1">
        <w:r w:rsidRPr="00544B83">
          <w:rPr>
            <w:rStyle w:val="Hyperlink"/>
            <w:rFonts w:ascii="Arial" w:hAnsi="Arial" w:cs="Arial"/>
            <w:color w:val="auto"/>
          </w:rPr>
          <w:t>https://healthinnovationnetwork.com/insight/the-nhs-app-and-how-it-is-scaling-personalised-and-effective-care/?cn-reloaded=1</w:t>
        </w:r>
      </w:hyperlink>
      <w:r w:rsidRPr="00544B83">
        <w:rPr>
          <w:rFonts w:ascii="Arial" w:hAnsi="Arial" w:cs="Arial"/>
        </w:rPr>
        <w:t>. (Accessed date: 3 October 2025).</w:t>
      </w:r>
    </w:p>
    <w:p w14:paraId="7BDE5902" w14:textId="77777777" w:rsidR="00CD41F2" w:rsidRPr="00544B83" w:rsidRDefault="00CD41F2" w:rsidP="00544B83">
      <w:pPr>
        <w:spacing w:line="360" w:lineRule="auto"/>
        <w:rPr>
          <w:rFonts w:ascii="Arial" w:hAnsi="Arial" w:cs="Arial"/>
        </w:rPr>
      </w:pPr>
      <w:r w:rsidRPr="00544B83">
        <w:rPr>
          <w:rFonts w:ascii="Arial" w:hAnsi="Arial" w:cs="Arial"/>
        </w:rPr>
        <w:lastRenderedPageBreak/>
        <w:t xml:space="preserve">Health Education England | Digital Transformation. (n.d.). Digital champions | Health Education England. [online] Available at: </w:t>
      </w:r>
      <w:hyperlink r:id="rId15" w:history="1">
        <w:r w:rsidRPr="00544B83">
          <w:rPr>
            <w:rStyle w:val="Hyperlink"/>
            <w:rFonts w:ascii="Arial" w:hAnsi="Arial" w:cs="Arial"/>
            <w:color w:val="auto"/>
          </w:rPr>
          <w:t>https://digital-transformation.hee.nhs.uk/building-a-digital-workforce/digital-literacy/digital-champions</w:t>
        </w:r>
      </w:hyperlink>
      <w:r w:rsidRPr="00544B83">
        <w:rPr>
          <w:rFonts w:ascii="Arial" w:hAnsi="Arial" w:cs="Arial"/>
        </w:rPr>
        <w:t>. (Accessed date: 3 October 2025).</w:t>
      </w:r>
    </w:p>
    <w:p w14:paraId="1C098C94" w14:textId="77777777" w:rsidR="00CD41F2" w:rsidRPr="00544B83" w:rsidRDefault="00CD41F2" w:rsidP="00544B83">
      <w:pPr>
        <w:spacing w:line="360" w:lineRule="auto"/>
        <w:rPr>
          <w:rFonts w:ascii="Arial" w:hAnsi="Arial" w:cs="Arial"/>
        </w:rPr>
      </w:pPr>
      <w:r w:rsidRPr="00544B83">
        <w:rPr>
          <w:rFonts w:ascii="Arial" w:hAnsi="Arial" w:cs="Arial"/>
        </w:rPr>
        <w:t>Health Education England (2025) NHS Digital Academy signs the workforce digital skills charter. Digital Transformation – Workforce, training and education. Available at: https://digital-transformation.hee.nhs.uk/news/nhs-digital-academy-signs-the-workforce-digital-skills-charter (Accessed: 3 October 2025).</w:t>
      </w:r>
    </w:p>
    <w:p w14:paraId="3562BE24" w14:textId="77777777" w:rsidR="00CD41F2" w:rsidRPr="00544B83" w:rsidRDefault="00CD41F2" w:rsidP="00544B83">
      <w:pPr>
        <w:spacing w:line="360" w:lineRule="auto"/>
        <w:rPr>
          <w:rFonts w:ascii="Arial" w:hAnsi="Arial" w:cs="Arial"/>
        </w:rPr>
      </w:pPr>
      <w:r w:rsidRPr="00544B83">
        <w:rPr>
          <w:rFonts w:ascii="Arial" w:hAnsi="Arial" w:cs="Arial"/>
        </w:rPr>
        <w:t xml:space="preserve">Jiwani, M. (2023). ‘NHS staff just want tech that works’. [online] Digital Health. Available at: </w:t>
      </w:r>
      <w:hyperlink r:id="rId16" w:history="1">
        <w:r w:rsidRPr="00544B83">
          <w:rPr>
            <w:rStyle w:val="Hyperlink"/>
            <w:rFonts w:ascii="Arial" w:hAnsi="Arial" w:cs="Arial"/>
            <w:color w:val="auto"/>
          </w:rPr>
          <w:t>https://www.digitalhealth.net/2023/08/nhs-staff-just-want-tech-that-works/</w:t>
        </w:r>
      </w:hyperlink>
      <w:r w:rsidRPr="00544B83">
        <w:rPr>
          <w:rFonts w:ascii="Arial" w:hAnsi="Arial" w:cs="Arial"/>
        </w:rPr>
        <w:t xml:space="preserve">. (Accessed: 4 October 2025). </w:t>
      </w:r>
    </w:p>
    <w:p w14:paraId="282543A5" w14:textId="77777777" w:rsidR="00CD41F2" w:rsidRPr="00544B83" w:rsidRDefault="00CD41F2" w:rsidP="00544B83">
      <w:pPr>
        <w:spacing w:line="360" w:lineRule="auto"/>
        <w:rPr>
          <w:rFonts w:ascii="Arial" w:hAnsi="Arial" w:cs="Arial"/>
        </w:rPr>
      </w:pPr>
      <w:r w:rsidRPr="00544B83">
        <w:rPr>
          <w:rFonts w:ascii="Arial" w:hAnsi="Arial" w:cs="Arial"/>
        </w:rPr>
        <w:t xml:space="preserve">Kc, S., Chrysanthi Papoutsi, Reidy, C., Gudgin, B., Powell, J., Majeed, A., Greaves, F. and Laverty, A.A. (2024). Differences in usage of a patient portal across socio-demographic groups: observational study of the NHS App in England. (Preprint). Journal of Medical Internet Research, [online] 26, pp.e56320–e56320. doi:https://doi.org/10.2196/56320. (Accessed date: 15 October 2025). </w:t>
      </w:r>
    </w:p>
    <w:p w14:paraId="38A0DF3E" w14:textId="77777777" w:rsidR="00CD41F2" w:rsidRPr="00544B83" w:rsidRDefault="00CD41F2" w:rsidP="00544B83">
      <w:pPr>
        <w:spacing w:line="360" w:lineRule="auto"/>
        <w:rPr>
          <w:rFonts w:ascii="Arial" w:hAnsi="Arial" w:cs="Arial"/>
        </w:rPr>
      </w:pPr>
      <w:r w:rsidRPr="00544B83">
        <w:rPr>
          <w:rFonts w:ascii="Arial" w:hAnsi="Arial" w:cs="Arial"/>
        </w:rPr>
        <w:t xml:space="preserve">Kremer, L., </w:t>
      </w:r>
      <w:proofErr w:type="spellStart"/>
      <w:r w:rsidRPr="00544B83">
        <w:rPr>
          <w:rFonts w:ascii="Arial" w:hAnsi="Arial" w:cs="Arial"/>
        </w:rPr>
        <w:t>Lipprandt</w:t>
      </w:r>
      <w:proofErr w:type="spellEnd"/>
      <w:r w:rsidRPr="00544B83">
        <w:rPr>
          <w:rFonts w:ascii="Arial" w:hAnsi="Arial" w:cs="Arial"/>
        </w:rPr>
        <w:t xml:space="preserve">, M., Röhrig, R. and Breil, B. (2022). Examining Mental Workload Relating to Digital Health Technologies in Health Care: Systematic Review. Journal of Medical Internet Research, 24(10), p.e40946. doi:https://doi.org/10.2196/40946. (Accessed: 4 October 2025). </w:t>
      </w:r>
    </w:p>
    <w:p w14:paraId="0EA1203F" w14:textId="77777777" w:rsidR="00CD41F2" w:rsidRPr="00544B83" w:rsidRDefault="00CD41F2" w:rsidP="00544B83">
      <w:pPr>
        <w:spacing w:line="360" w:lineRule="auto"/>
        <w:rPr>
          <w:rFonts w:ascii="Arial" w:hAnsi="Arial" w:cs="Arial"/>
        </w:rPr>
      </w:pPr>
      <w:r w:rsidRPr="00544B83">
        <w:rPr>
          <w:rFonts w:ascii="Arial" w:hAnsi="Arial" w:cs="Arial"/>
        </w:rPr>
        <w:t xml:space="preserve">NHS England (2021) Co-production using the Always Events quality improvement methodology. [online] Available at: </w:t>
      </w:r>
      <w:hyperlink r:id="rId17" w:history="1">
        <w:r w:rsidRPr="00544B83">
          <w:rPr>
            <w:rStyle w:val="Hyperlink"/>
            <w:rFonts w:ascii="Arial" w:hAnsi="Arial" w:cs="Arial"/>
            <w:color w:val="auto"/>
          </w:rPr>
          <w:t>https://www.england.nhs.uk/always-events/</w:t>
        </w:r>
      </w:hyperlink>
      <w:r w:rsidRPr="00544B83">
        <w:rPr>
          <w:rFonts w:ascii="Arial" w:hAnsi="Arial" w:cs="Arial"/>
        </w:rPr>
        <w:t>. (Accessed: 14 October 2025).</w:t>
      </w:r>
    </w:p>
    <w:p w14:paraId="565ED8BE" w14:textId="77777777" w:rsidR="00CD41F2" w:rsidRPr="00544B83" w:rsidRDefault="00CD41F2" w:rsidP="00544B83">
      <w:pPr>
        <w:spacing w:line="360" w:lineRule="auto"/>
        <w:rPr>
          <w:rFonts w:ascii="Arial" w:hAnsi="Arial" w:cs="Arial"/>
        </w:rPr>
      </w:pPr>
      <w:r w:rsidRPr="00544B83">
        <w:rPr>
          <w:rFonts w:ascii="Arial" w:hAnsi="Arial" w:cs="Arial"/>
        </w:rPr>
        <w:t xml:space="preserve">NHS Digital (2025) Help your community use the NHS App. Available at: https://digital.nhs.uk/services/nhs-app/toolkit/help-your-community-use-the-nhs-app (Accessed: 12 October 2025). </w:t>
      </w:r>
    </w:p>
    <w:p w14:paraId="0FADD249" w14:textId="77777777" w:rsidR="00CD41F2" w:rsidRPr="00544B83" w:rsidRDefault="00CD41F2" w:rsidP="00544B83">
      <w:pPr>
        <w:spacing w:line="360" w:lineRule="auto"/>
        <w:rPr>
          <w:rFonts w:ascii="Arial" w:hAnsi="Arial" w:cs="Arial"/>
        </w:rPr>
      </w:pPr>
      <w:r w:rsidRPr="00544B83">
        <w:rPr>
          <w:rFonts w:ascii="Arial" w:hAnsi="Arial" w:cs="Arial"/>
        </w:rPr>
        <w:t xml:space="preserve">NHS England (2023). NHS England» Data and Clinical Record Sharing. [online] www.england.nhs.uk. Available at: </w:t>
      </w:r>
      <w:hyperlink r:id="rId18" w:history="1">
        <w:r w:rsidRPr="00544B83">
          <w:rPr>
            <w:rStyle w:val="Hyperlink"/>
            <w:rFonts w:ascii="Arial" w:hAnsi="Arial" w:cs="Arial"/>
            <w:color w:val="auto"/>
          </w:rPr>
          <w:t>https://www.england.nhs.uk/long-read/data-and-clinical-record-sharing/</w:t>
        </w:r>
      </w:hyperlink>
      <w:r w:rsidRPr="00544B83">
        <w:rPr>
          <w:rFonts w:ascii="Arial" w:hAnsi="Arial" w:cs="Arial"/>
        </w:rPr>
        <w:t>. (Accessed date: 4 October 2025).</w:t>
      </w:r>
    </w:p>
    <w:p w14:paraId="1A68E528" w14:textId="77777777" w:rsidR="00CD41F2" w:rsidRPr="00544B83" w:rsidRDefault="00CD41F2" w:rsidP="00544B83">
      <w:pPr>
        <w:spacing w:line="360" w:lineRule="auto"/>
        <w:rPr>
          <w:rFonts w:ascii="Arial" w:hAnsi="Arial" w:cs="Arial"/>
        </w:rPr>
      </w:pPr>
      <w:r w:rsidRPr="00544B83">
        <w:rPr>
          <w:rFonts w:ascii="Arial" w:hAnsi="Arial" w:cs="Arial"/>
        </w:rPr>
        <w:t xml:space="preserve">NHS England (2019). NHS England» NHS App begins public rollout. [online] England.nhs.uk. Available at: </w:t>
      </w:r>
      <w:hyperlink r:id="rId19" w:history="1">
        <w:r w:rsidRPr="00544B83">
          <w:rPr>
            <w:rStyle w:val="Hyperlink"/>
            <w:rFonts w:ascii="Arial" w:hAnsi="Arial" w:cs="Arial"/>
            <w:color w:val="auto"/>
          </w:rPr>
          <w:t>https://www.england.nhs.uk/2019/01/nhs-app-begins-public-rollout/</w:t>
        </w:r>
      </w:hyperlink>
      <w:r w:rsidRPr="00544B83">
        <w:rPr>
          <w:rFonts w:ascii="Arial" w:hAnsi="Arial" w:cs="Arial"/>
        </w:rPr>
        <w:t xml:space="preserve">. (Accessed date: 3 October 2025). </w:t>
      </w:r>
    </w:p>
    <w:p w14:paraId="452BF092" w14:textId="77777777" w:rsidR="00CD41F2" w:rsidRPr="00544B83" w:rsidRDefault="00CD41F2" w:rsidP="00544B83">
      <w:pPr>
        <w:spacing w:line="360" w:lineRule="auto"/>
        <w:rPr>
          <w:rFonts w:ascii="Arial" w:hAnsi="Arial" w:cs="Arial"/>
        </w:rPr>
      </w:pPr>
      <w:r w:rsidRPr="00544B83">
        <w:rPr>
          <w:rFonts w:ascii="Arial" w:hAnsi="Arial" w:cs="Arial"/>
        </w:rPr>
        <w:lastRenderedPageBreak/>
        <w:t xml:space="preserve">nhs.uk. (2021). Technical issues with the NHS App - NHS App help and support. [online] Available at: </w:t>
      </w:r>
      <w:hyperlink r:id="rId20" w:history="1">
        <w:r w:rsidRPr="00544B83">
          <w:rPr>
            <w:rStyle w:val="Hyperlink"/>
            <w:rFonts w:ascii="Arial" w:hAnsi="Arial" w:cs="Arial"/>
            <w:color w:val="auto"/>
          </w:rPr>
          <w:t>https://www.nhs.uk/nhs-app/nhs-app-help-and-support/nhs-app-technical-information/technical-issues-with-the-nhs-app/</w:t>
        </w:r>
      </w:hyperlink>
      <w:r w:rsidRPr="00544B83">
        <w:rPr>
          <w:rFonts w:ascii="Arial" w:hAnsi="Arial" w:cs="Arial"/>
        </w:rPr>
        <w:t>. (Accessed date: 11 October 2025).</w:t>
      </w:r>
    </w:p>
    <w:p w14:paraId="41B8DDFE" w14:textId="77777777" w:rsidR="00CD41F2" w:rsidRPr="00544B83" w:rsidRDefault="00CD41F2" w:rsidP="00544B83">
      <w:pPr>
        <w:spacing w:line="360" w:lineRule="auto"/>
        <w:rPr>
          <w:rFonts w:ascii="Arial" w:hAnsi="Arial" w:cs="Arial"/>
        </w:rPr>
      </w:pPr>
      <w:r w:rsidRPr="00544B83">
        <w:rPr>
          <w:rFonts w:ascii="Arial" w:hAnsi="Arial" w:cs="Arial"/>
        </w:rPr>
        <w:t xml:space="preserve">Rural Digital Health Inequalities. (n.d.). Available at: </w:t>
      </w:r>
      <w:hyperlink r:id="rId21" w:history="1">
        <w:r w:rsidRPr="00544B83">
          <w:rPr>
            <w:rStyle w:val="Hyperlink"/>
            <w:rFonts w:ascii="Arial" w:hAnsi="Arial" w:cs="Arial"/>
            <w:color w:val="auto"/>
          </w:rPr>
          <w:t>https://www.devoncommunities.org.uk/sites/default/files/users/LauraDixon/Rural%20Digital%20Health%20Inequalities%20final%20report%20May%202022.pdf</w:t>
        </w:r>
      </w:hyperlink>
      <w:r w:rsidRPr="00544B83">
        <w:rPr>
          <w:rFonts w:ascii="Arial" w:hAnsi="Arial" w:cs="Arial"/>
        </w:rPr>
        <w:t xml:space="preserve">. (Accessed date: 11 October 2025).  </w:t>
      </w:r>
    </w:p>
    <w:p w14:paraId="6C2921A7" w14:textId="77777777" w:rsidR="00CD41F2" w:rsidRPr="00544B83" w:rsidRDefault="00CD41F2" w:rsidP="00544B83">
      <w:pPr>
        <w:spacing w:line="360" w:lineRule="auto"/>
        <w:rPr>
          <w:rFonts w:ascii="Arial" w:hAnsi="Arial" w:cs="Arial"/>
        </w:rPr>
      </w:pPr>
      <w:r w:rsidRPr="00544B83">
        <w:rPr>
          <w:rFonts w:ascii="Arial" w:hAnsi="Arial" w:cs="Arial"/>
        </w:rPr>
        <w:t>Safi, S., Thiessen, T. and Schmailzl, K.J. (2018). Acceptance and Resistance of New Digital Technologies in Medicine: Qualitative Study. JMIR Research Protocols, [online] 7(12), p.e11072. doi:https://doi.org/10.2196/11072. (Accessed date: 4 October 2025).</w:t>
      </w:r>
    </w:p>
    <w:p w14:paraId="00FCEF58" w14:textId="77777777" w:rsidR="00CD41F2" w:rsidRPr="00544B83" w:rsidRDefault="00CD41F2" w:rsidP="00544B83">
      <w:pPr>
        <w:spacing w:line="360" w:lineRule="auto"/>
        <w:rPr>
          <w:rFonts w:ascii="Arial" w:hAnsi="Arial" w:cs="Arial"/>
        </w:rPr>
      </w:pPr>
      <w:r w:rsidRPr="00544B83">
        <w:rPr>
          <w:rFonts w:ascii="Arial" w:hAnsi="Arial" w:cs="Arial"/>
        </w:rPr>
        <w:t xml:space="preserve">UK Parliament (2023). Digital transformation in the NHS - Health and Social Care Committee. [online] Parliament.uk. Available at: </w:t>
      </w:r>
      <w:hyperlink r:id="rId22" w:history="1">
        <w:r w:rsidRPr="00544B83">
          <w:rPr>
            <w:rStyle w:val="Hyperlink"/>
            <w:rFonts w:ascii="Arial" w:hAnsi="Arial" w:cs="Arial"/>
            <w:color w:val="auto"/>
          </w:rPr>
          <w:t>https://publications.parliament.uk/pa/cm5803/cmselect/cmhealth/223/report.html</w:t>
        </w:r>
      </w:hyperlink>
      <w:r w:rsidRPr="00544B83">
        <w:rPr>
          <w:rFonts w:ascii="Arial" w:hAnsi="Arial" w:cs="Arial"/>
        </w:rPr>
        <w:t xml:space="preserve">. (Accessed date: 3 October 2025). </w:t>
      </w:r>
    </w:p>
    <w:p w14:paraId="0276B733" w14:textId="77777777" w:rsidR="00CD41F2" w:rsidRPr="004F5C50" w:rsidRDefault="00CD41F2" w:rsidP="00CD41F2">
      <w:pPr>
        <w:rPr>
          <w:rFonts w:ascii="Calibri" w:hAnsi="Calibri" w:cs="Calibri"/>
        </w:rPr>
      </w:pPr>
    </w:p>
    <w:p w14:paraId="5D5EB600" w14:textId="77777777" w:rsidR="00822306" w:rsidRDefault="00822306"/>
    <w:sectPr w:rsidR="00822306">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16B6E0" w14:textId="77777777" w:rsidR="00BD18AD" w:rsidRDefault="00BD18AD" w:rsidP="00100545">
      <w:pPr>
        <w:spacing w:after="0" w:line="240" w:lineRule="auto"/>
      </w:pPr>
      <w:r>
        <w:separator/>
      </w:r>
    </w:p>
  </w:endnote>
  <w:endnote w:type="continuationSeparator" w:id="0">
    <w:p w14:paraId="50DF9B86" w14:textId="77777777" w:rsidR="00BD18AD" w:rsidRDefault="00BD18AD" w:rsidP="00100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945714"/>
      <w:docPartObj>
        <w:docPartGallery w:val="Page Numbers (Bottom of Page)"/>
        <w:docPartUnique/>
      </w:docPartObj>
    </w:sdtPr>
    <w:sdtEndPr>
      <w:rPr>
        <w:noProof/>
      </w:rPr>
    </w:sdtEndPr>
    <w:sdtContent>
      <w:p w14:paraId="087D8F43" w14:textId="6345B555" w:rsidR="00100545" w:rsidRDefault="001005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333A63" w14:textId="77777777" w:rsidR="00100545" w:rsidRDefault="001005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D0E0F4" w14:textId="77777777" w:rsidR="00BD18AD" w:rsidRDefault="00BD18AD" w:rsidP="00100545">
      <w:pPr>
        <w:spacing w:after="0" w:line="240" w:lineRule="auto"/>
      </w:pPr>
      <w:r>
        <w:separator/>
      </w:r>
    </w:p>
  </w:footnote>
  <w:footnote w:type="continuationSeparator" w:id="0">
    <w:p w14:paraId="0AC62208" w14:textId="77777777" w:rsidR="00BD18AD" w:rsidRDefault="00BD18AD" w:rsidP="001005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D41F2"/>
    <w:rsid w:val="00100545"/>
    <w:rsid w:val="004A1EAA"/>
    <w:rsid w:val="004B1DBD"/>
    <w:rsid w:val="00544B83"/>
    <w:rsid w:val="005C15AD"/>
    <w:rsid w:val="00663935"/>
    <w:rsid w:val="00822306"/>
    <w:rsid w:val="009116D5"/>
    <w:rsid w:val="00BD18AD"/>
    <w:rsid w:val="00CA4003"/>
    <w:rsid w:val="00CD41F2"/>
    <w:rsid w:val="00E72B20"/>
    <w:rsid w:val="00E75AA2"/>
    <w:rsid w:val="00EE2A71"/>
    <w:rsid w:val="00F34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1D0BA1"/>
  <w15:chartTrackingRefBased/>
  <w15:docId w15:val="{8A121B38-BEC3-4287-8241-FA95C3AB4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1F2"/>
  </w:style>
  <w:style w:type="paragraph" w:styleId="Heading1">
    <w:name w:val="heading 1"/>
    <w:basedOn w:val="Normal"/>
    <w:next w:val="Normal"/>
    <w:link w:val="Heading1Char"/>
    <w:uiPriority w:val="9"/>
    <w:qFormat/>
    <w:rsid w:val="00CD41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41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D41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D41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CD41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CD41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41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41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41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1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41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D41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D41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CD41F2"/>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CD41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41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41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41F2"/>
    <w:rPr>
      <w:rFonts w:eastAsiaTheme="majorEastAsia" w:cstheme="majorBidi"/>
      <w:color w:val="272727" w:themeColor="text1" w:themeTint="D8"/>
    </w:rPr>
  </w:style>
  <w:style w:type="paragraph" w:styleId="Title">
    <w:name w:val="Title"/>
    <w:basedOn w:val="Normal"/>
    <w:next w:val="Normal"/>
    <w:link w:val="TitleChar"/>
    <w:uiPriority w:val="10"/>
    <w:qFormat/>
    <w:rsid w:val="00CD41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41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41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41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41F2"/>
    <w:pPr>
      <w:spacing w:before="160"/>
      <w:jc w:val="center"/>
    </w:pPr>
    <w:rPr>
      <w:i/>
      <w:iCs/>
      <w:color w:val="404040" w:themeColor="text1" w:themeTint="BF"/>
    </w:rPr>
  </w:style>
  <w:style w:type="character" w:customStyle="1" w:styleId="QuoteChar">
    <w:name w:val="Quote Char"/>
    <w:basedOn w:val="DefaultParagraphFont"/>
    <w:link w:val="Quote"/>
    <w:uiPriority w:val="29"/>
    <w:rsid w:val="00CD41F2"/>
    <w:rPr>
      <w:i/>
      <w:iCs/>
      <w:color w:val="404040" w:themeColor="text1" w:themeTint="BF"/>
    </w:rPr>
  </w:style>
  <w:style w:type="paragraph" w:styleId="ListParagraph">
    <w:name w:val="List Paragraph"/>
    <w:basedOn w:val="Normal"/>
    <w:uiPriority w:val="34"/>
    <w:qFormat/>
    <w:rsid w:val="00CD41F2"/>
    <w:pPr>
      <w:ind w:left="720"/>
      <w:contextualSpacing/>
    </w:pPr>
  </w:style>
  <w:style w:type="character" w:styleId="IntenseEmphasis">
    <w:name w:val="Intense Emphasis"/>
    <w:basedOn w:val="DefaultParagraphFont"/>
    <w:uiPriority w:val="21"/>
    <w:qFormat/>
    <w:rsid w:val="00CD41F2"/>
    <w:rPr>
      <w:i/>
      <w:iCs/>
      <w:color w:val="0F4761" w:themeColor="accent1" w:themeShade="BF"/>
    </w:rPr>
  </w:style>
  <w:style w:type="paragraph" w:styleId="IntenseQuote">
    <w:name w:val="Intense Quote"/>
    <w:basedOn w:val="Normal"/>
    <w:next w:val="Normal"/>
    <w:link w:val="IntenseQuoteChar"/>
    <w:uiPriority w:val="30"/>
    <w:qFormat/>
    <w:rsid w:val="00CD41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41F2"/>
    <w:rPr>
      <w:i/>
      <w:iCs/>
      <w:color w:val="0F4761" w:themeColor="accent1" w:themeShade="BF"/>
    </w:rPr>
  </w:style>
  <w:style w:type="character" w:styleId="IntenseReference">
    <w:name w:val="Intense Reference"/>
    <w:basedOn w:val="DefaultParagraphFont"/>
    <w:uiPriority w:val="32"/>
    <w:qFormat/>
    <w:rsid w:val="00CD41F2"/>
    <w:rPr>
      <w:b/>
      <w:bCs/>
      <w:smallCaps/>
      <w:color w:val="0F4761" w:themeColor="accent1" w:themeShade="BF"/>
      <w:spacing w:val="5"/>
    </w:rPr>
  </w:style>
  <w:style w:type="character" w:styleId="Hyperlink">
    <w:name w:val="Hyperlink"/>
    <w:basedOn w:val="DefaultParagraphFont"/>
    <w:uiPriority w:val="99"/>
    <w:unhideWhenUsed/>
    <w:rsid w:val="00CD41F2"/>
    <w:rPr>
      <w:color w:val="467886" w:themeColor="hyperlink"/>
      <w:u w:val="single"/>
    </w:rPr>
  </w:style>
  <w:style w:type="paragraph" w:styleId="TOCHeading">
    <w:name w:val="TOC Heading"/>
    <w:basedOn w:val="Heading1"/>
    <w:next w:val="Normal"/>
    <w:uiPriority w:val="39"/>
    <w:unhideWhenUsed/>
    <w:qFormat/>
    <w:rsid w:val="00544B83"/>
    <w:pPr>
      <w:spacing w:before="240" w:after="0"/>
      <w:outlineLvl w:val="9"/>
    </w:pPr>
    <w:rPr>
      <w:kern w:val="0"/>
      <w:sz w:val="32"/>
      <w:szCs w:val="32"/>
      <w:lang w:val="en-US"/>
    </w:rPr>
  </w:style>
  <w:style w:type="paragraph" w:styleId="TOC1">
    <w:name w:val="toc 1"/>
    <w:basedOn w:val="Normal"/>
    <w:next w:val="Normal"/>
    <w:autoRedefine/>
    <w:uiPriority w:val="39"/>
    <w:unhideWhenUsed/>
    <w:rsid w:val="00544B83"/>
    <w:pPr>
      <w:spacing w:after="100"/>
    </w:pPr>
  </w:style>
  <w:style w:type="paragraph" w:styleId="TOC2">
    <w:name w:val="toc 2"/>
    <w:basedOn w:val="Normal"/>
    <w:next w:val="Normal"/>
    <w:autoRedefine/>
    <w:uiPriority w:val="39"/>
    <w:unhideWhenUsed/>
    <w:rsid w:val="00544B83"/>
    <w:pPr>
      <w:spacing w:after="100"/>
      <w:ind w:left="220"/>
    </w:pPr>
  </w:style>
  <w:style w:type="paragraph" w:styleId="TOC3">
    <w:name w:val="toc 3"/>
    <w:basedOn w:val="Normal"/>
    <w:next w:val="Normal"/>
    <w:autoRedefine/>
    <w:uiPriority w:val="39"/>
    <w:unhideWhenUsed/>
    <w:rsid w:val="00544B83"/>
    <w:pPr>
      <w:spacing w:after="100"/>
      <w:ind w:left="440"/>
    </w:pPr>
  </w:style>
  <w:style w:type="paragraph" w:styleId="TOC4">
    <w:name w:val="toc 4"/>
    <w:basedOn w:val="Normal"/>
    <w:next w:val="Normal"/>
    <w:autoRedefine/>
    <w:uiPriority w:val="39"/>
    <w:unhideWhenUsed/>
    <w:rsid w:val="00544B83"/>
    <w:pPr>
      <w:spacing w:after="100"/>
      <w:ind w:left="660"/>
    </w:pPr>
  </w:style>
  <w:style w:type="paragraph" w:styleId="TOC5">
    <w:name w:val="toc 5"/>
    <w:basedOn w:val="Normal"/>
    <w:next w:val="Normal"/>
    <w:autoRedefine/>
    <w:uiPriority w:val="39"/>
    <w:unhideWhenUsed/>
    <w:rsid w:val="00544B83"/>
    <w:pPr>
      <w:spacing w:after="100"/>
      <w:ind w:left="880"/>
    </w:pPr>
  </w:style>
  <w:style w:type="paragraph" w:styleId="TOC6">
    <w:name w:val="toc 6"/>
    <w:basedOn w:val="Normal"/>
    <w:next w:val="Normal"/>
    <w:autoRedefine/>
    <w:uiPriority w:val="39"/>
    <w:unhideWhenUsed/>
    <w:rsid w:val="00544B83"/>
    <w:pPr>
      <w:spacing w:after="100"/>
      <w:ind w:left="1100"/>
    </w:pPr>
  </w:style>
  <w:style w:type="paragraph" w:styleId="Header">
    <w:name w:val="header"/>
    <w:basedOn w:val="Normal"/>
    <w:link w:val="HeaderChar"/>
    <w:uiPriority w:val="99"/>
    <w:unhideWhenUsed/>
    <w:rsid w:val="001005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545"/>
  </w:style>
  <w:style w:type="paragraph" w:styleId="Footer">
    <w:name w:val="footer"/>
    <w:basedOn w:val="Normal"/>
    <w:link w:val="FooterChar"/>
    <w:uiPriority w:val="99"/>
    <w:unhideWhenUsed/>
    <w:rsid w:val="001005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5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icker.org/wp-content/uploads/2022/01/P-101582_Always-Event-Evaluation_Executive-Summary.pdf" TargetMode="External"/><Relationship Id="rId13" Type="http://schemas.openxmlformats.org/officeDocument/2006/relationships/hyperlink" Target="https://www.gov.uk/government/news/major-nhs-app-expansion-cuts-waiting-times" TargetMode="External"/><Relationship Id="rId18" Type="http://schemas.openxmlformats.org/officeDocument/2006/relationships/hyperlink" Target="https://www.england.nhs.uk/long-read/data-and-clinical-record-sharing/" TargetMode="External"/><Relationship Id="rId3" Type="http://schemas.openxmlformats.org/officeDocument/2006/relationships/settings" Target="settings.xml"/><Relationship Id="rId21" Type="http://schemas.openxmlformats.org/officeDocument/2006/relationships/hyperlink" Target="https://www.devoncommunities.org.uk/sites/default/files/users/LauraDixon/Rural%20Digital%20Health%20Inequalities%20final%20report%20May%202022.pdf" TargetMode="External"/><Relationship Id="rId7" Type="http://schemas.openxmlformats.org/officeDocument/2006/relationships/hyperlink" Target="https://www.gov.uk/government/case-studies/the-nhs-app-groundbreaking-technology-expands-its-reach" TargetMode="External"/><Relationship Id="rId12" Type="http://schemas.openxmlformats.org/officeDocument/2006/relationships/hyperlink" Target="https://www.england.nhs.uk/north-west/2025/05/14/better-patient-experience-thanks-to-nhs-app-expansion-in-the-north-west/" TargetMode="External"/><Relationship Id="rId17" Type="http://schemas.openxmlformats.org/officeDocument/2006/relationships/hyperlink" Target="https://www.england.nhs.uk/always-event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digitalhealth.net/2023/08/nhs-staff-just-want-tech-that-works/" TargetMode="External"/><Relationship Id="rId20" Type="http://schemas.openxmlformats.org/officeDocument/2006/relationships/hyperlink" Target="https://www.nhs.uk/nhs-app/nhs-app-help-and-support/nhs-app-technical-information/technical-issues-with-the-nhs-app/"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gital.nhs.uk/blog/transformation-blog/2020/how-the-nhs-app-is-upping-its-gam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igital-transformation.hee.nhs.uk/building-a-digital-workforce/digital-literacy/digital-champions" TargetMode="External"/><Relationship Id="rId23" Type="http://schemas.openxmlformats.org/officeDocument/2006/relationships/footer" Target="footer1.xml"/><Relationship Id="rId10" Type="http://schemas.openxmlformats.org/officeDocument/2006/relationships/hyperlink" Target="https://www.dispensingdoctor.org/news/dda-warns-nhs-app-against-rural-inequity/" TargetMode="External"/><Relationship Id="rId19" Type="http://schemas.openxmlformats.org/officeDocument/2006/relationships/hyperlink" Target="https://www.england.nhs.uk/2019/01/nhs-app-begins-public-rollout/" TargetMode="External"/><Relationship Id="rId4" Type="http://schemas.openxmlformats.org/officeDocument/2006/relationships/webSettings" Target="webSettings.xml"/><Relationship Id="rId9" Type="http://schemas.openxmlformats.org/officeDocument/2006/relationships/hyperlink" Target="https://digital.nhs.uk/blog/transformation-blog/2021/overcoming-digital-barriers-in-the-nursing-profession" TargetMode="External"/><Relationship Id="rId14" Type="http://schemas.openxmlformats.org/officeDocument/2006/relationships/hyperlink" Target="https://healthinnovationnetwork.com/insight/the-nhs-app-and-how-it-is-scaling-personalised-and-effective-care/?cn-reloaded=1" TargetMode="External"/><Relationship Id="rId22" Type="http://schemas.openxmlformats.org/officeDocument/2006/relationships/hyperlink" Target="https://publications.parliament.uk/pa/cm5803/cmselect/cmhealth/223/repo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7F230C-50C5-4288-996F-29E91B2FA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3417</Words>
  <Characters>19482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Hussain (NOT CURRENT)</dc:creator>
  <cp:keywords/>
  <dc:description/>
  <cp:lastModifiedBy>Parveen Akhtar (2309185)</cp:lastModifiedBy>
  <cp:revision>4</cp:revision>
  <dcterms:created xsi:type="dcterms:W3CDTF">2025-10-23T20:14:00Z</dcterms:created>
  <dcterms:modified xsi:type="dcterms:W3CDTF">2025-10-23T20:15:00Z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e99847cf-199a-4ebf-8a58-3d319d3b263d</vt:lpwstr>
  </property>
</Properties>
</file>