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3D0D9" w14:textId="63E5B53D" w:rsidR="0000257B" w:rsidRPr="00F15EA3" w:rsidRDefault="00204BC3" w:rsidP="00F15EA3">
      <w:pPr>
        <w:spacing w:line="360" w:lineRule="auto"/>
        <w:rPr>
          <w:rFonts w:ascii="Arial" w:hAnsi="Arial" w:cs="Arial"/>
          <w:color w:val="000000" w:themeColor="text1"/>
        </w:rPr>
      </w:pPr>
      <w:r w:rsidRPr="00F15EA3">
        <w:rPr>
          <w:rFonts w:ascii="Arial" w:hAnsi="Arial" w:cs="Arial"/>
          <w:color w:val="000000" w:themeColor="text1"/>
        </w:rPr>
        <w:t xml:space="preserve">The concept of physical literacy (PL) was first proposed by Whitehead in response to growing apprehensions about the state of PE and the growing trend of physical inactivity globally </w:t>
      </w:r>
      <w:r w:rsidRPr="00F15EA3">
        <w:rPr>
          <w:rFonts w:ascii="Arial" w:hAnsi="Arial" w:cs="Arial"/>
          <w:color w:val="000000" w:themeColor="text1"/>
        </w:rPr>
        <w:t>(</w:t>
      </w:r>
      <w:proofErr w:type="spellStart"/>
      <w:r w:rsidR="00A35950" w:rsidRPr="00F15EA3">
        <w:rPr>
          <w:rFonts w:ascii="Arial" w:hAnsi="Arial" w:cs="Arial"/>
          <w:color w:val="000000" w:themeColor="text1"/>
        </w:rPr>
        <w:t>Hallal</w:t>
      </w:r>
      <w:proofErr w:type="spellEnd"/>
      <w:r w:rsidR="00A35950" w:rsidRPr="00F15EA3">
        <w:rPr>
          <w:rFonts w:ascii="Arial" w:hAnsi="Arial" w:cs="Arial"/>
          <w:color w:val="000000" w:themeColor="text1"/>
        </w:rPr>
        <w:t xml:space="preserve"> et al., 2012</w:t>
      </w:r>
      <w:r w:rsidR="00A35950" w:rsidRPr="00F15EA3">
        <w:rPr>
          <w:rFonts w:ascii="Arial" w:hAnsi="Arial" w:cs="Arial"/>
          <w:color w:val="000000" w:themeColor="text1"/>
        </w:rPr>
        <w:t xml:space="preserve">; </w:t>
      </w:r>
      <w:r w:rsidR="0000257B" w:rsidRPr="00F15EA3">
        <w:rPr>
          <w:rFonts w:ascii="Arial" w:hAnsi="Arial" w:cs="Arial"/>
          <w:color w:val="000000" w:themeColor="text1"/>
        </w:rPr>
        <w:t>Whitehead, 2001; Whitehead, 2010</w:t>
      </w:r>
      <w:r w:rsidRPr="00F15EA3">
        <w:rPr>
          <w:rFonts w:ascii="Arial" w:hAnsi="Arial" w:cs="Arial"/>
          <w:color w:val="000000" w:themeColor="text1"/>
        </w:rPr>
        <w:t>).</w:t>
      </w:r>
      <w:r w:rsidRPr="00F15EA3">
        <w:rPr>
          <w:rFonts w:ascii="Arial" w:hAnsi="Arial" w:cs="Arial"/>
          <w:color w:val="000000" w:themeColor="text1"/>
        </w:rPr>
        <w:t xml:space="preserve"> </w:t>
      </w:r>
      <w:r w:rsidR="0000257B" w:rsidRPr="00F15EA3">
        <w:rPr>
          <w:rFonts w:ascii="Arial" w:hAnsi="Arial" w:cs="Arial"/>
          <w:color w:val="000000" w:themeColor="text1"/>
        </w:rPr>
        <w:t xml:space="preserve">The most widely accepted definition is offered by the International Physical Literacy Association as </w:t>
      </w:r>
      <w:r w:rsidR="0000257B" w:rsidRPr="00F15EA3">
        <w:rPr>
          <w:rFonts w:ascii="Arial" w:hAnsi="Arial" w:cs="Arial"/>
          <w:color w:val="000000" w:themeColor="text1"/>
        </w:rPr>
        <w:t>“the motivation, confidence, physical competence, and</w:t>
      </w:r>
    </w:p>
    <w:p w14:paraId="11DFF69E" w14:textId="77777777" w:rsidR="0000257B" w:rsidRPr="00F15EA3" w:rsidRDefault="0000257B" w:rsidP="00F15EA3">
      <w:pPr>
        <w:spacing w:line="360" w:lineRule="auto"/>
        <w:rPr>
          <w:rFonts w:ascii="Arial" w:hAnsi="Arial" w:cs="Arial"/>
          <w:color w:val="000000" w:themeColor="text1"/>
        </w:rPr>
      </w:pPr>
      <w:r w:rsidRPr="00F15EA3">
        <w:rPr>
          <w:rFonts w:ascii="Arial" w:hAnsi="Arial" w:cs="Arial"/>
          <w:color w:val="000000" w:themeColor="text1"/>
        </w:rPr>
        <w:t>knowledge and understanding to value and engage in physical</w:t>
      </w:r>
    </w:p>
    <w:p w14:paraId="4741B025" w14:textId="1771F6C2" w:rsidR="0087338A" w:rsidRPr="00F15EA3" w:rsidRDefault="0000257B" w:rsidP="00F15EA3">
      <w:pPr>
        <w:spacing w:line="360" w:lineRule="auto"/>
        <w:rPr>
          <w:rFonts w:ascii="Arial" w:hAnsi="Arial" w:cs="Arial"/>
          <w:color w:val="000000" w:themeColor="text1"/>
        </w:rPr>
      </w:pPr>
      <w:r w:rsidRPr="00F15EA3">
        <w:rPr>
          <w:rFonts w:ascii="Arial" w:hAnsi="Arial" w:cs="Arial"/>
          <w:color w:val="000000" w:themeColor="text1"/>
        </w:rPr>
        <w:t>activity for life” (IPLA, 2017).</w:t>
      </w:r>
      <w:r w:rsidRPr="00F15EA3">
        <w:rPr>
          <w:rFonts w:ascii="Arial" w:hAnsi="Arial" w:cs="Arial"/>
          <w:color w:val="000000" w:themeColor="text1"/>
        </w:rPr>
        <w:t xml:space="preserve"> Importance is placed on the holistic nature of humans and their development </w:t>
      </w:r>
      <w:r w:rsidR="00EB7DAD" w:rsidRPr="00F15EA3">
        <w:rPr>
          <w:rFonts w:ascii="Arial" w:hAnsi="Arial" w:cs="Arial"/>
          <w:color w:val="000000" w:themeColor="text1"/>
        </w:rPr>
        <w:t xml:space="preserve">to foster a positive relationship with physical activity throughout the life course </w:t>
      </w:r>
      <w:r w:rsidRPr="00F15EA3">
        <w:rPr>
          <w:rFonts w:ascii="Arial" w:hAnsi="Arial" w:cs="Arial"/>
          <w:color w:val="000000" w:themeColor="text1"/>
        </w:rPr>
        <w:t xml:space="preserve">(Whitehead, 2010). </w:t>
      </w:r>
      <w:r w:rsidR="00EB7DAD" w:rsidRPr="00F15EA3">
        <w:rPr>
          <w:rFonts w:ascii="Arial" w:hAnsi="Arial" w:cs="Arial"/>
          <w:color w:val="000000" w:themeColor="text1"/>
        </w:rPr>
        <w:t xml:space="preserve">Understandably, many countries have tried to embed the concept in their school curriculums as increases in PA have a wide range of health benefits such as reduced risk of cardiovascular disease, </w:t>
      </w:r>
      <w:r w:rsidR="00A35950" w:rsidRPr="00F15EA3">
        <w:rPr>
          <w:rFonts w:ascii="Arial" w:hAnsi="Arial" w:cs="Arial"/>
          <w:color w:val="000000" w:themeColor="text1"/>
        </w:rPr>
        <w:t>obesity,</w:t>
      </w:r>
      <w:r w:rsidR="00EB7DAD" w:rsidRPr="00F15EA3">
        <w:rPr>
          <w:rFonts w:ascii="Arial" w:hAnsi="Arial" w:cs="Arial"/>
          <w:color w:val="000000" w:themeColor="text1"/>
        </w:rPr>
        <w:t xml:space="preserve"> and type 2 diabetes </w:t>
      </w:r>
      <w:r w:rsidR="00EB7DAD" w:rsidRPr="00F15EA3">
        <w:rPr>
          <w:rFonts w:ascii="Arial" w:hAnsi="Arial" w:cs="Arial"/>
          <w:color w:val="000000" w:themeColor="text1"/>
          <w:kern w:val="0"/>
        </w:rPr>
        <w:t>(Ortega et al., 2008; Ruiz et al., 2006</w:t>
      </w:r>
      <w:r w:rsidR="00EB7DAD" w:rsidRPr="00F15EA3">
        <w:rPr>
          <w:rFonts w:ascii="Arial" w:hAnsi="Arial" w:cs="Arial"/>
          <w:color w:val="000000" w:themeColor="text1"/>
        </w:rPr>
        <w:t xml:space="preserve">). </w:t>
      </w:r>
      <w:r w:rsidR="0087338A" w:rsidRPr="00F15EA3">
        <w:rPr>
          <w:rFonts w:ascii="Arial" w:hAnsi="Arial" w:cs="Arial"/>
          <w:color w:val="000000" w:themeColor="text1"/>
        </w:rPr>
        <w:t>This essay will argue that physical competence is an important, if not a crucial element of physical literacy and early childhood is the ideal time for developing this competence to engage in lifelong physical activity</w:t>
      </w:r>
      <w:r w:rsidR="0087338A" w:rsidRPr="00F15EA3">
        <w:rPr>
          <w:rFonts w:ascii="Arial" w:hAnsi="Arial" w:cs="Arial"/>
          <w:color w:val="000000" w:themeColor="text1"/>
        </w:rPr>
        <w:t xml:space="preserve">. </w:t>
      </w:r>
      <w:r w:rsidR="0087338A" w:rsidRPr="00F15EA3">
        <w:rPr>
          <w:rFonts w:ascii="Arial" w:hAnsi="Arial" w:cs="Arial"/>
          <w:color w:val="000000" w:themeColor="text1"/>
        </w:rPr>
        <w:t xml:space="preserve">Section one will analyse the meaning of physical competence through the monist lens of physical literacy and the interpretations of scholars from a variety of fields. Disagreements and areas of contention will be highlighted and examined through discussion on </w:t>
      </w:r>
      <w:r w:rsidR="00A35950" w:rsidRPr="00F15EA3">
        <w:rPr>
          <w:rFonts w:ascii="Arial" w:hAnsi="Arial" w:cs="Arial"/>
          <w:color w:val="000000" w:themeColor="text1"/>
        </w:rPr>
        <w:t xml:space="preserve">fundamental movement skills (FMS). </w:t>
      </w:r>
      <w:r w:rsidR="0087338A" w:rsidRPr="00F15EA3">
        <w:rPr>
          <w:rFonts w:ascii="Arial" w:hAnsi="Arial" w:cs="Arial"/>
          <w:color w:val="000000" w:themeColor="text1"/>
        </w:rPr>
        <w:t xml:space="preserve">Section two will examine proposed developmental models and hypothesised levels of motor proficiency. The relationship between motor competence and physical activity levels and how this is proposed to change over developmental time will be explored. Again, early childhood as a key period for affecting a physically active life will be highlighted by reviewing studies of intervention programmes. Section three will refer to the initial discussion on meanings and interpretations of physical literacy across the globe. It will consider pedagogical approaches as alternatives to practising FMS in an isolated, dualistic manner. </w:t>
      </w:r>
    </w:p>
    <w:p w14:paraId="3FDDDB6B" w14:textId="77777777" w:rsidR="00C231F8" w:rsidRPr="00F15EA3" w:rsidRDefault="00C231F8" w:rsidP="00F15EA3">
      <w:pPr>
        <w:spacing w:line="360" w:lineRule="auto"/>
        <w:rPr>
          <w:rFonts w:ascii="Arial" w:hAnsi="Arial" w:cs="Arial"/>
          <w:color w:val="000000" w:themeColor="text1"/>
        </w:rPr>
      </w:pPr>
    </w:p>
    <w:p w14:paraId="5F5EBDF7" w14:textId="2E946713" w:rsidR="00516E70" w:rsidRPr="00F15EA3" w:rsidRDefault="00516E70" w:rsidP="00F15EA3">
      <w:pPr>
        <w:spacing w:line="360" w:lineRule="auto"/>
        <w:rPr>
          <w:rFonts w:ascii="Arial" w:hAnsi="Arial" w:cs="Arial"/>
          <w:color w:val="000000" w:themeColor="text1"/>
        </w:rPr>
      </w:pPr>
      <w:r w:rsidRPr="00F15EA3">
        <w:rPr>
          <w:rFonts w:ascii="Arial" w:hAnsi="Arial" w:cs="Arial"/>
          <w:color w:val="000000" w:themeColor="text1"/>
        </w:rPr>
        <w:t>Motor competence expresses a degree of proficiency when performing a range of motor skills and the motor coordination and control required to do so (</w:t>
      </w:r>
      <w:proofErr w:type="spellStart"/>
      <w:r w:rsidRPr="00F15EA3">
        <w:rPr>
          <w:rFonts w:ascii="Arial" w:hAnsi="Arial" w:cs="Arial"/>
          <w:color w:val="000000" w:themeColor="text1"/>
        </w:rPr>
        <w:t>Utesch</w:t>
      </w:r>
      <w:proofErr w:type="spellEnd"/>
      <w:r w:rsidRPr="00F15EA3">
        <w:rPr>
          <w:rFonts w:ascii="Arial" w:hAnsi="Arial" w:cs="Arial"/>
          <w:color w:val="000000" w:themeColor="text1"/>
        </w:rPr>
        <w:t xml:space="preserve"> and </w:t>
      </w:r>
      <w:proofErr w:type="spellStart"/>
      <w:r w:rsidRPr="00F15EA3">
        <w:rPr>
          <w:rFonts w:ascii="Arial" w:hAnsi="Arial" w:cs="Arial"/>
          <w:color w:val="000000" w:themeColor="text1"/>
        </w:rPr>
        <w:t>Bardid</w:t>
      </w:r>
      <w:proofErr w:type="spellEnd"/>
      <w:r w:rsidRPr="00F15EA3">
        <w:rPr>
          <w:rFonts w:ascii="Arial" w:hAnsi="Arial" w:cs="Arial"/>
          <w:color w:val="000000" w:themeColor="text1"/>
        </w:rPr>
        <w:t xml:space="preserve">, 2019). Motor competence can be demonstrated in the ability to perform fundamental motor skills (FMS) in a proficient manner. In 2017, Logan et al. reviewed the terminology surrounding fundamental motor skills and point out that there has been a historical evolution of terms in the field of motor development. Results showed a preference for the term fundamental movement skills, but the </w:t>
      </w:r>
      <w:r w:rsidRPr="00F15EA3">
        <w:rPr>
          <w:rFonts w:ascii="Arial" w:hAnsi="Arial" w:cs="Arial"/>
          <w:color w:val="000000" w:themeColor="text1"/>
        </w:rPr>
        <w:lastRenderedPageBreak/>
        <w:t>review recognised that ‘fundamental motor skills’ and ‘fundamental movement skills’ seem to be used interchangeably. This essay will adopt the definition of FMS as the initial building blocks for developing more specialised, complex movements to be used in a range of sporting activities. (</w:t>
      </w:r>
      <w:proofErr w:type="spellStart"/>
      <w:r w:rsidRPr="00F15EA3">
        <w:rPr>
          <w:rFonts w:ascii="Arial" w:hAnsi="Arial" w:cs="Arial"/>
          <w:color w:val="000000" w:themeColor="text1"/>
        </w:rPr>
        <w:t>Gallahue</w:t>
      </w:r>
      <w:proofErr w:type="spellEnd"/>
      <w:r w:rsidRPr="00F15EA3">
        <w:rPr>
          <w:rFonts w:ascii="Arial" w:hAnsi="Arial" w:cs="Arial"/>
          <w:color w:val="000000" w:themeColor="text1"/>
        </w:rPr>
        <w:t xml:space="preserve"> </w:t>
      </w:r>
      <w:r w:rsidR="00A35950" w:rsidRPr="00F15EA3">
        <w:rPr>
          <w:rFonts w:ascii="Arial" w:hAnsi="Arial" w:cs="Arial"/>
          <w:color w:val="000000" w:themeColor="text1"/>
        </w:rPr>
        <w:t>and</w:t>
      </w:r>
      <w:r w:rsidRPr="00F15EA3">
        <w:rPr>
          <w:rFonts w:ascii="Arial" w:hAnsi="Arial" w:cs="Arial"/>
          <w:color w:val="000000" w:themeColor="text1"/>
        </w:rPr>
        <w:t xml:space="preserve"> Ozmun, 2006, </w:t>
      </w:r>
      <w:proofErr w:type="spellStart"/>
      <w:r w:rsidRPr="00F15EA3">
        <w:rPr>
          <w:rFonts w:ascii="Arial" w:hAnsi="Arial" w:cs="Arial"/>
          <w:color w:val="000000" w:themeColor="text1"/>
        </w:rPr>
        <w:t>Lubans</w:t>
      </w:r>
      <w:proofErr w:type="spellEnd"/>
      <w:r w:rsidRPr="00F15EA3">
        <w:rPr>
          <w:rFonts w:ascii="Arial" w:hAnsi="Arial" w:cs="Arial"/>
          <w:color w:val="000000" w:themeColor="text1"/>
        </w:rPr>
        <w:t xml:space="preserve"> et al., 2010). </w:t>
      </w:r>
      <w:r w:rsidR="003D0157" w:rsidRPr="00F15EA3">
        <w:rPr>
          <w:rFonts w:ascii="Arial" w:hAnsi="Arial" w:cs="Arial"/>
          <w:color w:val="000000" w:themeColor="text1"/>
        </w:rPr>
        <w:t xml:space="preserve">FMS can be broken into three categories. These are locomotion, object manipulation and stability. </w:t>
      </w:r>
    </w:p>
    <w:p w14:paraId="3CA8364B" w14:textId="77777777" w:rsidR="00516E70" w:rsidRPr="00F15EA3" w:rsidRDefault="00516E70" w:rsidP="00F15EA3">
      <w:pPr>
        <w:spacing w:line="360" w:lineRule="auto"/>
        <w:rPr>
          <w:rFonts w:ascii="Arial" w:hAnsi="Arial" w:cs="Arial"/>
          <w:color w:val="000000" w:themeColor="text1"/>
        </w:rPr>
      </w:pPr>
    </w:p>
    <w:p w14:paraId="1C58522F" w14:textId="7E03818F" w:rsidR="00E2194B" w:rsidRPr="00F15EA3" w:rsidRDefault="005D7FEF" w:rsidP="00F15EA3">
      <w:pPr>
        <w:spacing w:line="360" w:lineRule="auto"/>
        <w:rPr>
          <w:rFonts w:ascii="Arial" w:hAnsi="Arial" w:cs="Arial"/>
          <w:color w:val="000000" w:themeColor="text1"/>
        </w:rPr>
      </w:pPr>
      <w:r w:rsidRPr="00F15EA3">
        <w:rPr>
          <w:rFonts w:ascii="Arial" w:hAnsi="Arial" w:cs="Arial"/>
          <w:color w:val="000000" w:themeColor="text1"/>
        </w:rPr>
        <w:t>Whitehead (2010) describes physical competenc</w:t>
      </w:r>
      <w:r w:rsidR="00614CC6" w:rsidRPr="00F15EA3">
        <w:rPr>
          <w:rFonts w:ascii="Arial" w:hAnsi="Arial" w:cs="Arial"/>
          <w:color w:val="000000" w:themeColor="text1"/>
        </w:rPr>
        <w:t>e</w:t>
      </w:r>
      <w:r w:rsidRPr="00F15EA3">
        <w:rPr>
          <w:rFonts w:ascii="Arial" w:hAnsi="Arial" w:cs="Arial"/>
          <w:color w:val="000000" w:themeColor="text1"/>
        </w:rPr>
        <w:t xml:space="preserve"> as the sufficiency of movement abilities to interact with a wide variety of </w:t>
      </w:r>
      <w:r w:rsidR="001E2336" w:rsidRPr="00F15EA3">
        <w:rPr>
          <w:rFonts w:ascii="Arial" w:hAnsi="Arial" w:cs="Arial"/>
          <w:color w:val="000000" w:themeColor="text1"/>
        </w:rPr>
        <w:t>physical activity</w:t>
      </w:r>
      <w:r w:rsidRPr="00F15EA3">
        <w:rPr>
          <w:rFonts w:ascii="Arial" w:hAnsi="Arial" w:cs="Arial"/>
          <w:color w:val="000000" w:themeColor="text1"/>
        </w:rPr>
        <w:t xml:space="preserve"> settings. </w:t>
      </w:r>
      <w:r w:rsidR="00C35ACB" w:rsidRPr="00F15EA3">
        <w:rPr>
          <w:rFonts w:ascii="Arial" w:hAnsi="Arial" w:cs="Arial"/>
          <w:color w:val="000000" w:themeColor="text1"/>
        </w:rPr>
        <w:t xml:space="preserve">Whitehead (2010) identifies four constituents of physical competence. Namely, a young child’s movement vocabulary, movement capacities, movement patterns – general and refined and specific movement patterns for contextualised use. These four aspects seem to accept a developing sophistication of skills for individuals to employ and experience in an embodied capacity. </w:t>
      </w:r>
      <w:r w:rsidR="001E3E1D" w:rsidRPr="00F15EA3">
        <w:rPr>
          <w:rFonts w:ascii="Arial" w:hAnsi="Arial" w:cs="Arial"/>
          <w:color w:val="000000" w:themeColor="text1"/>
        </w:rPr>
        <w:t>Therefore, the idea of FMS as building blocks</w:t>
      </w:r>
      <w:r w:rsidR="005F7E06" w:rsidRPr="00F15EA3">
        <w:rPr>
          <w:rFonts w:ascii="Arial" w:hAnsi="Arial" w:cs="Arial"/>
          <w:color w:val="000000" w:themeColor="text1"/>
        </w:rPr>
        <w:t xml:space="preserve"> could arguably sit within this skill development.</w:t>
      </w:r>
      <w:r w:rsidR="001E3E1D" w:rsidRPr="00F15EA3">
        <w:rPr>
          <w:rFonts w:ascii="Arial" w:hAnsi="Arial" w:cs="Arial"/>
          <w:color w:val="000000" w:themeColor="text1"/>
        </w:rPr>
        <w:t xml:space="preserve"> </w:t>
      </w:r>
      <w:r w:rsidR="005F7E06" w:rsidRPr="00F15EA3">
        <w:rPr>
          <w:rFonts w:ascii="Arial" w:hAnsi="Arial" w:cs="Arial"/>
          <w:color w:val="000000" w:themeColor="text1"/>
        </w:rPr>
        <w:t>However, s</w:t>
      </w:r>
      <w:r w:rsidR="00516E70" w:rsidRPr="00F15EA3">
        <w:rPr>
          <w:rFonts w:ascii="Arial" w:hAnsi="Arial" w:cs="Arial"/>
          <w:color w:val="000000" w:themeColor="text1"/>
        </w:rPr>
        <w:t xml:space="preserve">ome commentators are critical of the apparent </w:t>
      </w:r>
      <w:r w:rsidR="00BC2C2F" w:rsidRPr="00F15EA3">
        <w:rPr>
          <w:rFonts w:ascii="Arial" w:hAnsi="Arial" w:cs="Arial"/>
          <w:color w:val="000000" w:themeColor="text1"/>
        </w:rPr>
        <w:t xml:space="preserve">merging of FMS with </w:t>
      </w:r>
      <w:r w:rsidR="00E41D18" w:rsidRPr="00F15EA3">
        <w:rPr>
          <w:rFonts w:ascii="Arial" w:hAnsi="Arial" w:cs="Arial"/>
          <w:color w:val="000000" w:themeColor="text1"/>
        </w:rPr>
        <w:t>PL</w:t>
      </w:r>
      <w:r w:rsidR="00BC2C2F" w:rsidRPr="00F15EA3">
        <w:rPr>
          <w:rFonts w:ascii="Arial" w:hAnsi="Arial" w:cs="Arial"/>
          <w:color w:val="000000" w:themeColor="text1"/>
        </w:rPr>
        <w:t xml:space="preserve"> and present several objections to how FMS has become centralised in the concept of </w:t>
      </w:r>
      <w:r w:rsidR="00E41D18" w:rsidRPr="00F15EA3">
        <w:rPr>
          <w:rFonts w:ascii="Arial" w:hAnsi="Arial" w:cs="Arial"/>
          <w:color w:val="000000" w:themeColor="text1"/>
        </w:rPr>
        <w:t>PL</w:t>
      </w:r>
      <w:r w:rsidR="00BC2C2F" w:rsidRPr="00F15EA3">
        <w:rPr>
          <w:rFonts w:ascii="Arial" w:hAnsi="Arial" w:cs="Arial"/>
          <w:color w:val="000000" w:themeColor="text1"/>
        </w:rPr>
        <w:t xml:space="preserve">. </w:t>
      </w:r>
      <w:r w:rsidR="005F7E06" w:rsidRPr="00F15EA3">
        <w:rPr>
          <w:rFonts w:ascii="Arial" w:hAnsi="Arial" w:cs="Arial"/>
          <w:color w:val="000000" w:themeColor="text1"/>
        </w:rPr>
        <w:t xml:space="preserve">A major </w:t>
      </w:r>
      <w:r w:rsidR="00BC2C2F" w:rsidRPr="00F15EA3">
        <w:rPr>
          <w:rFonts w:ascii="Arial" w:hAnsi="Arial" w:cs="Arial"/>
          <w:color w:val="000000" w:themeColor="text1"/>
        </w:rPr>
        <w:t xml:space="preserve">objection is the equation of FMS with </w:t>
      </w:r>
      <w:r w:rsidR="00E41D18" w:rsidRPr="00F15EA3">
        <w:rPr>
          <w:rFonts w:ascii="Arial" w:hAnsi="Arial" w:cs="Arial"/>
          <w:color w:val="000000" w:themeColor="text1"/>
        </w:rPr>
        <w:t>PL</w:t>
      </w:r>
      <w:r w:rsidR="00BC2C2F" w:rsidRPr="00F15EA3">
        <w:rPr>
          <w:rFonts w:ascii="Arial" w:hAnsi="Arial" w:cs="Arial"/>
          <w:color w:val="000000" w:themeColor="text1"/>
        </w:rPr>
        <w:t xml:space="preserve"> made by different institutions globally. For example</w:t>
      </w:r>
      <w:r w:rsidR="001925FA" w:rsidRPr="00F15EA3">
        <w:rPr>
          <w:rFonts w:ascii="Arial" w:hAnsi="Arial" w:cs="Arial"/>
          <w:color w:val="000000" w:themeColor="text1"/>
        </w:rPr>
        <w:t>, Sport for Life Canada state, “</w:t>
      </w:r>
      <w:r w:rsidR="001925FA" w:rsidRPr="00F15EA3">
        <w:rPr>
          <w:rFonts w:ascii="Arial" w:hAnsi="Arial" w:cs="Arial"/>
          <w:color w:val="000000" w:themeColor="text1"/>
        </w:rPr>
        <w:t>The learning and practice of fundamental movement skills is the basic building block for the development of physical literacy</w:t>
      </w:r>
      <w:r w:rsidR="001925FA" w:rsidRPr="00F15EA3">
        <w:rPr>
          <w:rFonts w:ascii="Arial" w:hAnsi="Arial" w:cs="Arial"/>
          <w:color w:val="000000" w:themeColor="text1"/>
        </w:rPr>
        <w:t>” (Sport for Life Canada, 2016, p.5).</w:t>
      </w:r>
      <w:r w:rsidR="00FE4BDF" w:rsidRPr="00F15EA3">
        <w:rPr>
          <w:rFonts w:ascii="Arial" w:eastAsia="Times New Roman" w:hAnsi="Arial" w:cs="Arial"/>
          <w:color w:val="000000" w:themeColor="text1"/>
          <w:kern w:val="0"/>
          <w:lang w:eastAsia="en-GB"/>
          <w14:ligatures w14:val="none"/>
        </w:rPr>
        <w:t xml:space="preserve"> Almond</w:t>
      </w:r>
      <w:r w:rsidR="00A35950" w:rsidRPr="00F15EA3">
        <w:rPr>
          <w:rFonts w:ascii="Arial" w:eastAsia="Times New Roman" w:hAnsi="Arial" w:cs="Arial"/>
          <w:color w:val="000000" w:themeColor="text1"/>
          <w:kern w:val="0"/>
          <w:lang w:eastAsia="en-GB"/>
          <w14:ligatures w14:val="none"/>
        </w:rPr>
        <w:t xml:space="preserve"> and</w:t>
      </w:r>
      <w:r w:rsidR="00FE4BDF" w:rsidRPr="00F15EA3">
        <w:rPr>
          <w:rFonts w:ascii="Arial" w:eastAsia="Times New Roman" w:hAnsi="Arial" w:cs="Arial"/>
          <w:color w:val="000000" w:themeColor="text1"/>
          <w:kern w:val="0"/>
          <w:lang w:eastAsia="en-GB"/>
          <w14:ligatures w14:val="none"/>
        </w:rPr>
        <w:t xml:space="preserve"> Afonso (</w:t>
      </w:r>
      <w:r w:rsidR="00A35950" w:rsidRPr="00F15EA3">
        <w:rPr>
          <w:rFonts w:ascii="Arial" w:eastAsia="Times New Roman" w:hAnsi="Arial" w:cs="Arial"/>
          <w:color w:val="000000" w:themeColor="text1"/>
          <w:kern w:val="0"/>
          <w:lang w:eastAsia="en-GB"/>
          <w14:ligatures w14:val="none"/>
        </w:rPr>
        <w:t xml:space="preserve">IPLA, </w:t>
      </w:r>
      <w:r w:rsidR="001E2336" w:rsidRPr="00F15EA3">
        <w:rPr>
          <w:rFonts w:ascii="Arial" w:eastAsia="Times New Roman" w:hAnsi="Arial" w:cs="Arial"/>
          <w:color w:val="000000" w:themeColor="text1"/>
          <w:kern w:val="0"/>
          <w:lang w:eastAsia="en-GB"/>
          <w14:ligatures w14:val="none"/>
        </w:rPr>
        <w:t>n.d.</w:t>
      </w:r>
      <w:r w:rsidR="00FE4BDF" w:rsidRPr="00F15EA3">
        <w:rPr>
          <w:rFonts w:ascii="Arial" w:eastAsia="Times New Roman" w:hAnsi="Arial" w:cs="Arial"/>
          <w:color w:val="000000" w:themeColor="text1"/>
          <w:kern w:val="0"/>
          <w:lang w:eastAsia="en-GB"/>
          <w14:ligatures w14:val="none"/>
        </w:rPr>
        <w:t xml:space="preserve">) posit that </w:t>
      </w:r>
      <w:r w:rsidR="00FE4BDF" w:rsidRPr="00F15EA3">
        <w:rPr>
          <w:rFonts w:ascii="Arial" w:hAnsi="Arial" w:cs="Arial"/>
          <w:color w:val="000000" w:themeColor="text1"/>
        </w:rPr>
        <w:t>t</w:t>
      </w:r>
      <w:r w:rsidR="00FE4BDF" w:rsidRPr="00F15EA3">
        <w:rPr>
          <w:rFonts w:ascii="Arial" w:hAnsi="Arial" w:cs="Arial"/>
          <w:color w:val="000000" w:themeColor="text1"/>
        </w:rPr>
        <w:t>his is like stating literacy involves memorising alphabet letters</w:t>
      </w:r>
      <w:r w:rsidR="00FE4BDF" w:rsidRPr="00F15EA3">
        <w:rPr>
          <w:rFonts w:ascii="Arial" w:hAnsi="Arial" w:cs="Arial"/>
          <w:color w:val="000000" w:themeColor="text1"/>
        </w:rPr>
        <w:t xml:space="preserve"> and ask h</w:t>
      </w:r>
      <w:r w:rsidR="00FE4BDF" w:rsidRPr="00F15EA3">
        <w:rPr>
          <w:rFonts w:ascii="Arial" w:hAnsi="Arial" w:cs="Arial"/>
          <w:color w:val="000000" w:themeColor="text1"/>
        </w:rPr>
        <w:t xml:space="preserve">ow many people know the alphabet yet </w:t>
      </w:r>
      <w:r w:rsidR="005F7E06" w:rsidRPr="00F15EA3">
        <w:rPr>
          <w:rFonts w:ascii="Arial" w:hAnsi="Arial" w:cs="Arial"/>
          <w:color w:val="000000" w:themeColor="text1"/>
        </w:rPr>
        <w:t>remain</w:t>
      </w:r>
      <w:r w:rsidR="00FE4BDF" w:rsidRPr="00F15EA3">
        <w:rPr>
          <w:rFonts w:ascii="Arial" w:hAnsi="Arial" w:cs="Arial"/>
          <w:color w:val="000000" w:themeColor="text1"/>
        </w:rPr>
        <w:t xml:space="preserve"> illiterate?</w:t>
      </w:r>
      <w:r w:rsidR="00FE4BDF" w:rsidRPr="00F15EA3">
        <w:rPr>
          <w:rFonts w:ascii="Arial" w:hAnsi="Arial" w:cs="Arial"/>
          <w:color w:val="000000" w:themeColor="text1"/>
        </w:rPr>
        <w:t xml:space="preserve"> This argument can be confidently refuted by asking how many literate people do </w:t>
      </w:r>
      <w:r w:rsidR="00FE4BDF" w:rsidRPr="00F15EA3">
        <w:rPr>
          <w:rFonts w:ascii="Arial" w:hAnsi="Arial" w:cs="Arial"/>
          <w:i/>
          <w:iCs/>
          <w:color w:val="000000" w:themeColor="text1"/>
        </w:rPr>
        <w:t xml:space="preserve">not </w:t>
      </w:r>
      <w:r w:rsidR="00FE4BDF" w:rsidRPr="00F15EA3">
        <w:rPr>
          <w:rFonts w:ascii="Arial" w:hAnsi="Arial" w:cs="Arial"/>
          <w:color w:val="000000" w:themeColor="text1"/>
        </w:rPr>
        <w:t>know the alphabet?</w:t>
      </w:r>
      <w:r w:rsidR="00F6639F" w:rsidRPr="00F15EA3">
        <w:rPr>
          <w:rFonts w:ascii="Arial" w:hAnsi="Arial" w:cs="Arial"/>
          <w:color w:val="000000" w:themeColor="text1"/>
        </w:rPr>
        <w:t xml:space="preserve"> This objection should raise questions not about the importance of FMS, but about how the concept of </w:t>
      </w:r>
      <w:r w:rsidR="00E41D18" w:rsidRPr="00F15EA3">
        <w:rPr>
          <w:rFonts w:ascii="Arial" w:hAnsi="Arial" w:cs="Arial"/>
          <w:color w:val="000000" w:themeColor="text1"/>
        </w:rPr>
        <w:t>PL</w:t>
      </w:r>
      <w:r w:rsidR="00F6639F" w:rsidRPr="00F15EA3">
        <w:rPr>
          <w:rFonts w:ascii="Arial" w:hAnsi="Arial" w:cs="Arial"/>
          <w:color w:val="000000" w:themeColor="text1"/>
        </w:rPr>
        <w:t xml:space="preserve"> is understood and interpreted as it becomes more prevalent in Health and Physical Education discourse globally (Lundvall, 2015). </w:t>
      </w:r>
      <w:r w:rsidR="002C0828" w:rsidRPr="00F15EA3">
        <w:rPr>
          <w:rFonts w:ascii="Arial" w:hAnsi="Arial" w:cs="Arial"/>
          <w:color w:val="000000" w:themeColor="text1"/>
        </w:rPr>
        <w:t xml:space="preserve">It is important that educators and other stakeholders are informed of the debates surrounding </w:t>
      </w:r>
      <w:r w:rsidR="00E41D18" w:rsidRPr="00F15EA3">
        <w:rPr>
          <w:rFonts w:ascii="Arial" w:hAnsi="Arial" w:cs="Arial"/>
          <w:color w:val="000000" w:themeColor="text1"/>
        </w:rPr>
        <w:t>PL</w:t>
      </w:r>
      <w:r w:rsidR="001A177D" w:rsidRPr="00F15EA3">
        <w:rPr>
          <w:rFonts w:ascii="Arial" w:hAnsi="Arial" w:cs="Arial"/>
          <w:color w:val="000000" w:themeColor="text1"/>
        </w:rPr>
        <w:t xml:space="preserve">. </w:t>
      </w:r>
      <w:r w:rsidR="002C0828" w:rsidRPr="00F15EA3">
        <w:rPr>
          <w:rFonts w:ascii="Arial" w:hAnsi="Arial" w:cs="Arial"/>
          <w:color w:val="000000" w:themeColor="text1"/>
        </w:rPr>
        <w:t xml:space="preserve">This point will be returned to in </w:t>
      </w:r>
      <w:r w:rsidR="001E2336" w:rsidRPr="00F15EA3">
        <w:rPr>
          <w:rFonts w:ascii="Arial" w:hAnsi="Arial" w:cs="Arial"/>
          <w:color w:val="000000" w:themeColor="text1"/>
        </w:rPr>
        <w:t>section three</w:t>
      </w:r>
      <w:r w:rsidR="002C0828" w:rsidRPr="00F15EA3">
        <w:rPr>
          <w:rFonts w:ascii="Arial" w:hAnsi="Arial" w:cs="Arial"/>
          <w:color w:val="000000" w:themeColor="text1"/>
        </w:rPr>
        <w:t xml:space="preserve">. </w:t>
      </w:r>
    </w:p>
    <w:p w14:paraId="15F5F182" w14:textId="77777777" w:rsidR="005F7E06" w:rsidRPr="00F15EA3" w:rsidRDefault="005F7E06" w:rsidP="00F15EA3">
      <w:pPr>
        <w:spacing w:line="360" w:lineRule="auto"/>
        <w:rPr>
          <w:rFonts w:ascii="Arial" w:hAnsi="Arial" w:cs="Arial"/>
          <w:color w:val="000000" w:themeColor="text1"/>
        </w:rPr>
      </w:pPr>
    </w:p>
    <w:p w14:paraId="7DB07E90" w14:textId="2D2DD427" w:rsidR="005F7E06" w:rsidRPr="00F15EA3" w:rsidRDefault="005F7E06" w:rsidP="00F15EA3">
      <w:pPr>
        <w:spacing w:line="360" w:lineRule="auto"/>
        <w:rPr>
          <w:rFonts w:ascii="Arial" w:hAnsi="Arial" w:cs="Arial"/>
          <w:color w:val="000000" w:themeColor="text1"/>
        </w:rPr>
      </w:pPr>
      <w:r w:rsidRPr="00F15EA3">
        <w:rPr>
          <w:rFonts w:ascii="Arial" w:hAnsi="Arial" w:cs="Arial"/>
          <w:color w:val="000000" w:themeColor="text1"/>
        </w:rPr>
        <w:t xml:space="preserve">Whitehead (2010) highlights the challenge of considering the attribute of physical competence as a functional aspect given the monist underpinnings of </w:t>
      </w:r>
      <w:r w:rsidR="00E41D18" w:rsidRPr="00F15EA3">
        <w:rPr>
          <w:rFonts w:ascii="Arial" w:hAnsi="Arial" w:cs="Arial"/>
          <w:color w:val="000000" w:themeColor="text1"/>
        </w:rPr>
        <w:t>PL</w:t>
      </w:r>
      <w:r w:rsidRPr="00F15EA3">
        <w:rPr>
          <w:rFonts w:ascii="Arial" w:hAnsi="Arial" w:cs="Arial"/>
          <w:color w:val="000000" w:themeColor="text1"/>
        </w:rPr>
        <w:t xml:space="preserve">. However, from a monist standpoint, she suggests a need to consider the different dimensions that interrelate and mutually benefit each other. Therefore, from a monist perspective </w:t>
      </w:r>
      <w:r w:rsidRPr="00F15EA3">
        <w:rPr>
          <w:rFonts w:ascii="Arial" w:hAnsi="Arial" w:cs="Arial"/>
          <w:color w:val="000000" w:themeColor="text1"/>
        </w:rPr>
        <w:lastRenderedPageBreak/>
        <w:t xml:space="preserve">it is still possible and important to consider the attribute of physical competence for the very reason that it cannot be extracted and made exclusive from the other attributes of </w:t>
      </w:r>
      <w:r w:rsidR="00E41D18" w:rsidRPr="00F15EA3">
        <w:rPr>
          <w:rFonts w:ascii="Arial" w:hAnsi="Arial" w:cs="Arial"/>
          <w:color w:val="000000" w:themeColor="text1"/>
        </w:rPr>
        <w:t>PL</w:t>
      </w:r>
      <w:r w:rsidRPr="00F15EA3">
        <w:rPr>
          <w:rFonts w:ascii="Arial" w:hAnsi="Arial" w:cs="Arial"/>
          <w:color w:val="000000" w:themeColor="text1"/>
        </w:rPr>
        <w:t>. If all the attributes of a physically literate individual are to be developed in a mutually enhancing relationship, then it is vital to stimulate the growth of individual attributes where possible.</w:t>
      </w:r>
      <w:r w:rsidRPr="00F15EA3">
        <w:rPr>
          <w:rFonts w:ascii="Arial" w:hAnsi="Arial" w:cs="Arial"/>
          <w:color w:val="000000" w:themeColor="text1"/>
        </w:rPr>
        <w:t xml:space="preserve"> The teaching and acquisition of FMS may be one way to do this (</w:t>
      </w:r>
      <w:proofErr w:type="spellStart"/>
      <w:r w:rsidR="001E2336" w:rsidRPr="00F15EA3">
        <w:rPr>
          <w:rFonts w:ascii="Arial" w:hAnsi="Arial" w:cs="Arial"/>
          <w:color w:val="000000" w:themeColor="text1"/>
        </w:rPr>
        <w:t>Stodden</w:t>
      </w:r>
      <w:proofErr w:type="spellEnd"/>
      <w:r w:rsidR="001E2336" w:rsidRPr="00F15EA3">
        <w:rPr>
          <w:rFonts w:ascii="Arial" w:hAnsi="Arial" w:cs="Arial"/>
          <w:color w:val="000000" w:themeColor="text1"/>
        </w:rPr>
        <w:t xml:space="preserve"> et al</w:t>
      </w:r>
      <w:r w:rsidR="00A35950" w:rsidRPr="00F15EA3">
        <w:rPr>
          <w:rFonts w:ascii="Arial" w:hAnsi="Arial" w:cs="Arial"/>
          <w:color w:val="000000" w:themeColor="text1"/>
        </w:rPr>
        <w:t>.</w:t>
      </w:r>
      <w:r w:rsidR="001E2336" w:rsidRPr="00F15EA3">
        <w:rPr>
          <w:rFonts w:ascii="Arial" w:hAnsi="Arial" w:cs="Arial"/>
          <w:color w:val="000000" w:themeColor="text1"/>
        </w:rPr>
        <w:t>, 2008)</w:t>
      </w:r>
      <w:r w:rsidRPr="00F15EA3">
        <w:rPr>
          <w:rFonts w:ascii="Arial" w:hAnsi="Arial" w:cs="Arial"/>
          <w:color w:val="000000" w:themeColor="text1"/>
        </w:rPr>
        <w:t xml:space="preserve">. </w:t>
      </w:r>
    </w:p>
    <w:p w14:paraId="5D96CFD8" w14:textId="77777777" w:rsidR="005F7E06" w:rsidRPr="00F15EA3" w:rsidRDefault="005F7E06" w:rsidP="00F15EA3">
      <w:pPr>
        <w:spacing w:line="360" w:lineRule="auto"/>
        <w:rPr>
          <w:rFonts w:ascii="Arial" w:hAnsi="Arial" w:cs="Arial"/>
          <w:color w:val="000000" w:themeColor="text1"/>
        </w:rPr>
      </w:pPr>
    </w:p>
    <w:p w14:paraId="249F702F" w14:textId="77777777" w:rsidR="00033E94" w:rsidRPr="00F15EA3" w:rsidRDefault="00033E94" w:rsidP="00F15EA3">
      <w:pPr>
        <w:spacing w:line="360" w:lineRule="auto"/>
        <w:rPr>
          <w:rFonts w:ascii="Arial" w:hAnsi="Arial" w:cs="Arial"/>
          <w:color w:val="000000" w:themeColor="text1"/>
        </w:rPr>
      </w:pPr>
    </w:p>
    <w:p w14:paraId="67D977F3" w14:textId="526C377C" w:rsidR="00033E94" w:rsidRPr="00F15EA3" w:rsidRDefault="00614CC6" w:rsidP="00F15EA3">
      <w:pPr>
        <w:spacing w:line="360" w:lineRule="auto"/>
        <w:rPr>
          <w:rFonts w:ascii="Arial" w:hAnsi="Arial" w:cs="Arial"/>
          <w:color w:val="000000" w:themeColor="text1"/>
        </w:rPr>
      </w:pPr>
      <w:r w:rsidRPr="00F15EA3">
        <w:rPr>
          <w:rFonts w:ascii="Arial" w:hAnsi="Arial" w:cs="Arial"/>
          <w:color w:val="000000" w:themeColor="text1"/>
        </w:rPr>
        <w:t>Whitehead (201</w:t>
      </w:r>
      <w:r w:rsidR="00880AD4" w:rsidRPr="00F15EA3">
        <w:rPr>
          <w:rFonts w:ascii="Arial" w:hAnsi="Arial" w:cs="Arial"/>
          <w:color w:val="000000" w:themeColor="text1"/>
        </w:rPr>
        <w:t>9</w:t>
      </w:r>
      <w:r w:rsidR="00A35950" w:rsidRPr="00F15EA3">
        <w:rPr>
          <w:rFonts w:ascii="Arial" w:hAnsi="Arial" w:cs="Arial"/>
          <w:color w:val="000000" w:themeColor="text1"/>
        </w:rPr>
        <w:t>, p.20</w:t>
      </w:r>
      <w:r w:rsidRPr="00F15EA3">
        <w:rPr>
          <w:rFonts w:ascii="Arial" w:hAnsi="Arial" w:cs="Arial"/>
          <w:color w:val="000000" w:themeColor="text1"/>
        </w:rPr>
        <w:t xml:space="preserve">) accepts that </w:t>
      </w:r>
      <w:r w:rsidR="001925FA" w:rsidRPr="00F15EA3">
        <w:rPr>
          <w:rFonts w:ascii="Arial" w:hAnsi="Arial" w:cs="Arial"/>
          <w:color w:val="000000" w:themeColor="text1"/>
        </w:rPr>
        <w:t>“</w:t>
      </w:r>
      <w:r w:rsidRPr="00F15EA3">
        <w:rPr>
          <w:rFonts w:ascii="Arial" w:hAnsi="Arial" w:cs="Arial"/>
          <w:color w:val="000000" w:themeColor="text1"/>
        </w:rPr>
        <w:t xml:space="preserve">there is no dispute over human physicality being at the heart of </w:t>
      </w:r>
      <w:r w:rsidR="00E41D18" w:rsidRPr="00F15EA3">
        <w:rPr>
          <w:rFonts w:ascii="Arial" w:hAnsi="Arial" w:cs="Arial"/>
          <w:color w:val="000000" w:themeColor="text1"/>
        </w:rPr>
        <w:t>PL</w:t>
      </w:r>
      <w:r w:rsidR="001925FA" w:rsidRPr="00F15EA3">
        <w:rPr>
          <w:rFonts w:ascii="Arial" w:hAnsi="Arial" w:cs="Arial"/>
          <w:color w:val="000000" w:themeColor="text1"/>
        </w:rPr>
        <w:t>”</w:t>
      </w:r>
      <w:r w:rsidR="00A35950" w:rsidRPr="00F15EA3">
        <w:rPr>
          <w:rFonts w:ascii="Arial" w:hAnsi="Arial" w:cs="Arial"/>
          <w:color w:val="000000" w:themeColor="text1"/>
        </w:rPr>
        <w:t xml:space="preserve">. </w:t>
      </w:r>
      <w:r w:rsidRPr="00F15EA3">
        <w:rPr>
          <w:rFonts w:ascii="Arial" w:hAnsi="Arial" w:cs="Arial"/>
          <w:color w:val="000000" w:themeColor="text1"/>
        </w:rPr>
        <w:t xml:space="preserve">Several writers </w:t>
      </w:r>
      <w:r w:rsidR="005F7E06" w:rsidRPr="00F15EA3">
        <w:rPr>
          <w:rFonts w:ascii="Arial" w:hAnsi="Arial" w:cs="Arial"/>
          <w:color w:val="000000" w:themeColor="text1"/>
        </w:rPr>
        <w:t>agree</w:t>
      </w:r>
      <w:r w:rsidRPr="00F15EA3">
        <w:rPr>
          <w:rFonts w:ascii="Arial" w:hAnsi="Arial" w:cs="Arial"/>
          <w:color w:val="000000" w:themeColor="text1"/>
        </w:rPr>
        <w:t xml:space="preserve"> that FMS in isolation do not equate to the physical competence in </w:t>
      </w:r>
      <w:r w:rsidR="00E41D18" w:rsidRPr="00F15EA3">
        <w:rPr>
          <w:rFonts w:ascii="Arial" w:hAnsi="Arial" w:cs="Arial"/>
          <w:color w:val="000000" w:themeColor="text1"/>
        </w:rPr>
        <w:t>PL</w:t>
      </w:r>
      <w:r w:rsidRPr="00F15EA3">
        <w:rPr>
          <w:rFonts w:ascii="Arial" w:hAnsi="Arial" w:cs="Arial"/>
          <w:color w:val="000000" w:themeColor="text1"/>
        </w:rPr>
        <w:t>, which requires interpretation of</w:t>
      </w:r>
      <w:r w:rsidR="003D0157" w:rsidRPr="00F15EA3">
        <w:rPr>
          <w:rFonts w:ascii="Arial" w:hAnsi="Arial" w:cs="Arial"/>
          <w:color w:val="000000" w:themeColor="text1"/>
        </w:rPr>
        <w:t>,</w:t>
      </w:r>
      <w:r w:rsidRPr="00F15EA3">
        <w:rPr>
          <w:rFonts w:ascii="Arial" w:hAnsi="Arial" w:cs="Arial"/>
          <w:color w:val="000000" w:themeColor="text1"/>
        </w:rPr>
        <w:t xml:space="preserve"> and interaction with</w:t>
      </w:r>
      <w:r w:rsidR="003D0157" w:rsidRPr="00F15EA3">
        <w:rPr>
          <w:rFonts w:ascii="Arial" w:hAnsi="Arial" w:cs="Arial"/>
          <w:color w:val="000000" w:themeColor="text1"/>
        </w:rPr>
        <w:t>,</w:t>
      </w:r>
      <w:r w:rsidRPr="00F15EA3">
        <w:rPr>
          <w:rFonts w:ascii="Arial" w:hAnsi="Arial" w:cs="Arial"/>
          <w:color w:val="000000" w:themeColor="text1"/>
        </w:rPr>
        <w:t xml:space="preserve"> the environment in a range of contexts</w:t>
      </w:r>
      <w:r w:rsidR="005F7E06" w:rsidRPr="00F15EA3">
        <w:rPr>
          <w:rFonts w:ascii="Arial" w:hAnsi="Arial" w:cs="Arial"/>
          <w:color w:val="000000" w:themeColor="text1"/>
        </w:rPr>
        <w:t xml:space="preserve"> </w:t>
      </w:r>
      <w:r w:rsidRPr="00F15EA3">
        <w:rPr>
          <w:rFonts w:ascii="Arial" w:hAnsi="Arial" w:cs="Arial"/>
          <w:color w:val="000000" w:themeColor="text1"/>
        </w:rPr>
        <w:t>(Barnett</w:t>
      </w:r>
      <w:r w:rsidR="00880AD4" w:rsidRPr="00F15EA3">
        <w:rPr>
          <w:rFonts w:ascii="Arial" w:hAnsi="Arial" w:cs="Arial"/>
          <w:color w:val="000000" w:themeColor="text1"/>
        </w:rPr>
        <w:t xml:space="preserve"> et al., 2016;</w:t>
      </w:r>
      <w:r w:rsidRPr="00F15EA3">
        <w:rPr>
          <w:rFonts w:ascii="Arial" w:hAnsi="Arial" w:cs="Arial"/>
          <w:color w:val="000000" w:themeColor="text1"/>
        </w:rPr>
        <w:t xml:space="preserve"> Pot et al.</w:t>
      </w:r>
      <w:r w:rsidR="00880AD4" w:rsidRPr="00F15EA3">
        <w:rPr>
          <w:rFonts w:ascii="Arial" w:hAnsi="Arial" w:cs="Arial"/>
          <w:color w:val="000000" w:themeColor="text1"/>
        </w:rPr>
        <w:t>, 2018;</w:t>
      </w:r>
      <w:r w:rsidRPr="00F15EA3">
        <w:rPr>
          <w:rFonts w:ascii="Arial" w:hAnsi="Arial" w:cs="Arial"/>
          <w:color w:val="000000" w:themeColor="text1"/>
        </w:rPr>
        <w:t xml:space="preserve"> Whitehead</w:t>
      </w:r>
      <w:r w:rsidR="00880AD4" w:rsidRPr="00F15EA3">
        <w:rPr>
          <w:rFonts w:ascii="Arial" w:hAnsi="Arial" w:cs="Arial"/>
          <w:color w:val="000000" w:themeColor="text1"/>
        </w:rPr>
        <w:t>, 2010</w:t>
      </w:r>
      <w:r w:rsidRPr="00F15EA3">
        <w:rPr>
          <w:rFonts w:ascii="Arial" w:hAnsi="Arial" w:cs="Arial"/>
          <w:color w:val="000000" w:themeColor="text1"/>
        </w:rPr>
        <w:t>). However, tension arises when the relationship between FMS and PL is considered. Some critics argue there is no place for FMS in PL (Pot et.al</w:t>
      </w:r>
      <w:r w:rsidR="00880AD4" w:rsidRPr="00F15EA3">
        <w:rPr>
          <w:rFonts w:ascii="Arial" w:hAnsi="Arial" w:cs="Arial"/>
          <w:color w:val="000000" w:themeColor="text1"/>
        </w:rPr>
        <w:t>, 2018</w:t>
      </w:r>
      <w:r w:rsidRPr="00F15EA3">
        <w:rPr>
          <w:rFonts w:ascii="Arial" w:hAnsi="Arial" w:cs="Arial"/>
          <w:color w:val="000000" w:themeColor="text1"/>
        </w:rPr>
        <w:t xml:space="preserve">) while others argue for the validity of teaching FMS as part of an individual’s </w:t>
      </w:r>
      <w:r w:rsidR="00E41D18" w:rsidRPr="00F15EA3">
        <w:rPr>
          <w:rFonts w:ascii="Arial" w:hAnsi="Arial" w:cs="Arial"/>
          <w:color w:val="000000" w:themeColor="text1"/>
        </w:rPr>
        <w:t>PL</w:t>
      </w:r>
      <w:r w:rsidRPr="00F15EA3">
        <w:rPr>
          <w:rFonts w:ascii="Arial" w:hAnsi="Arial" w:cs="Arial"/>
          <w:color w:val="000000" w:themeColor="text1"/>
        </w:rPr>
        <w:t xml:space="preserve"> journey (Barnett et al.</w:t>
      </w:r>
      <w:r w:rsidR="001925FA" w:rsidRPr="00F15EA3">
        <w:rPr>
          <w:rFonts w:ascii="Arial" w:hAnsi="Arial" w:cs="Arial"/>
          <w:color w:val="000000" w:themeColor="text1"/>
        </w:rPr>
        <w:t>,</w:t>
      </w:r>
      <w:r w:rsidRPr="00F15EA3">
        <w:rPr>
          <w:rFonts w:ascii="Arial" w:hAnsi="Arial" w:cs="Arial"/>
          <w:color w:val="000000" w:themeColor="text1"/>
        </w:rPr>
        <w:t xml:space="preserve"> </w:t>
      </w:r>
      <w:r w:rsidR="00880AD4" w:rsidRPr="00F15EA3">
        <w:rPr>
          <w:rFonts w:ascii="Arial" w:hAnsi="Arial" w:cs="Arial"/>
          <w:color w:val="000000" w:themeColor="text1"/>
        </w:rPr>
        <w:t>2015</w:t>
      </w:r>
      <w:r w:rsidRPr="00F15EA3">
        <w:rPr>
          <w:rFonts w:ascii="Arial" w:hAnsi="Arial" w:cs="Arial"/>
          <w:color w:val="000000" w:themeColor="text1"/>
        </w:rPr>
        <w:t>).</w:t>
      </w:r>
      <w:r w:rsidR="005F7E06" w:rsidRPr="00F15EA3">
        <w:rPr>
          <w:rFonts w:ascii="Arial" w:hAnsi="Arial" w:cs="Arial"/>
          <w:color w:val="000000" w:themeColor="text1"/>
        </w:rPr>
        <w:t xml:space="preserve"> </w:t>
      </w:r>
      <w:r w:rsidR="008B7D56" w:rsidRPr="00F15EA3">
        <w:rPr>
          <w:rFonts w:ascii="Arial" w:hAnsi="Arial" w:cs="Arial"/>
          <w:color w:val="000000" w:themeColor="text1"/>
        </w:rPr>
        <w:t xml:space="preserve">During conferences in 2014, several commentators presented their critiques of FMS, provoking </w:t>
      </w:r>
      <w:r w:rsidR="003956ED" w:rsidRPr="00F15EA3">
        <w:rPr>
          <w:rFonts w:ascii="Arial" w:hAnsi="Arial" w:cs="Arial"/>
          <w:color w:val="000000" w:themeColor="text1"/>
        </w:rPr>
        <w:t>debate in the field</w:t>
      </w:r>
      <w:r w:rsidR="008B7D56" w:rsidRPr="00F15EA3">
        <w:rPr>
          <w:rFonts w:ascii="Arial" w:hAnsi="Arial" w:cs="Arial"/>
          <w:color w:val="000000" w:themeColor="text1"/>
        </w:rPr>
        <w:t xml:space="preserve">. </w:t>
      </w:r>
      <w:r w:rsidR="00880AD4" w:rsidRPr="00F15EA3">
        <w:rPr>
          <w:rFonts w:ascii="Arial" w:hAnsi="Arial" w:cs="Arial"/>
          <w:color w:val="000000" w:themeColor="text1"/>
        </w:rPr>
        <w:t>C</w:t>
      </w:r>
      <w:r w:rsidR="003956ED" w:rsidRPr="00F15EA3">
        <w:rPr>
          <w:rFonts w:ascii="Arial" w:hAnsi="Arial" w:cs="Arial"/>
          <w:color w:val="000000" w:themeColor="text1"/>
        </w:rPr>
        <w:t>ritiques relating to the meaning and value of FMS within PL will now be considered</w:t>
      </w:r>
      <w:r w:rsidR="006E5252" w:rsidRPr="00F15EA3">
        <w:rPr>
          <w:rFonts w:ascii="Arial" w:hAnsi="Arial" w:cs="Arial"/>
          <w:color w:val="000000" w:themeColor="text1"/>
        </w:rPr>
        <w:t>.</w:t>
      </w:r>
    </w:p>
    <w:p w14:paraId="445C084E" w14:textId="77777777" w:rsidR="003956ED" w:rsidRPr="00F15EA3" w:rsidRDefault="003956ED" w:rsidP="00F15EA3">
      <w:pPr>
        <w:spacing w:line="360" w:lineRule="auto"/>
        <w:rPr>
          <w:rFonts w:ascii="Arial" w:hAnsi="Arial" w:cs="Arial"/>
          <w:color w:val="000000" w:themeColor="text1"/>
        </w:rPr>
      </w:pPr>
    </w:p>
    <w:p w14:paraId="2BCC8F3B" w14:textId="14DDDC55" w:rsidR="003956ED" w:rsidRPr="00F15EA3" w:rsidRDefault="00880AD4" w:rsidP="00F15EA3">
      <w:pPr>
        <w:spacing w:line="360" w:lineRule="auto"/>
        <w:rPr>
          <w:rFonts w:ascii="Arial" w:hAnsi="Arial" w:cs="Arial"/>
          <w:color w:val="000000" w:themeColor="text1"/>
        </w:rPr>
      </w:pPr>
      <w:r w:rsidRPr="00F15EA3">
        <w:rPr>
          <w:rFonts w:ascii="Arial" w:hAnsi="Arial" w:cs="Arial"/>
          <w:color w:val="000000" w:themeColor="text1"/>
        </w:rPr>
        <w:t>One</w:t>
      </w:r>
      <w:r w:rsidR="003956ED" w:rsidRPr="00F15EA3">
        <w:rPr>
          <w:rFonts w:ascii="Arial" w:hAnsi="Arial" w:cs="Arial"/>
          <w:color w:val="000000" w:themeColor="text1"/>
        </w:rPr>
        <w:t xml:space="preserve"> critique is that FMS are not all fundamental. Pot et al. (2018) argue that </w:t>
      </w:r>
      <w:r w:rsidR="009F0732" w:rsidRPr="00F15EA3">
        <w:rPr>
          <w:rFonts w:ascii="Arial" w:hAnsi="Arial" w:cs="Arial"/>
          <w:color w:val="000000" w:themeColor="text1"/>
        </w:rPr>
        <w:t>the skills identified as FMS do not cover every skill which may be considered ‘fundamental’ as the skills are tied too strongly to cultural and societal values and neglect the needs of the individual. Barnett et al</w:t>
      </w:r>
      <w:r w:rsidR="003D0157" w:rsidRPr="00F15EA3">
        <w:rPr>
          <w:rFonts w:ascii="Arial" w:hAnsi="Arial" w:cs="Arial"/>
          <w:color w:val="000000" w:themeColor="text1"/>
        </w:rPr>
        <w:t>.</w:t>
      </w:r>
      <w:r w:rsidR="009F0732" w:rsidRPr="00F15EA3">
        <w:rPr>
          <w:rFonts w:ascii="Arial" w:hAnsi="Arial" w:cs="Arial"/>
          <w:color w:val="000000" w:themeColor="text1"/>
        </w:rPr>
        <w:t xml:space="preserve"> (2015) </w:t>
      </w:r>
      <w:r w:rsidR="003D0157" w:rsidRPr="00F15EA3">
        <w:rPr>
          <w:rFonts w:ascii="Arial" w:hAnsi="Arial" w:cs="Arial"/>
          <w:color w:val="000000" w:themeColor="text1"/>
        </w:rPr>
        <w:t>recognise</w:t>
      </w:r>
      <w:r w:rsidR="009F0732" w:rsidRPr="00F15EA3">
        <w:rPr>
          <w:rFonts w:ascii="Arial" w:hAnsi="Arial" w:cs="Arial"/>
          <w:color w:val="000000" w:themeColor="text1"/>
        </w:rPr>
        <w:t xml:space="preserve"> that the skills typically identified as fundamental are those which came from test batteries which were initially used to identify deficits and provide interventions for individuals. They accept that socio-cultural contexts will determine the fundamentality of a specific skill but defend the use of a defined set of skills and assessments for the general population while </w:t>
      </w:r>
      <w:r w:rsidR="003D0157" w:rsidRPr="00F15EA3">
        <w:rPr>
          <w:rFonts w:ascii="Arial" w:hAnsi="Arial" w:cs="Arial"/>
          <w:color w:val="000000" w:themeColor="text1"/>
        </w:rPr>
        <w:t>acknowledging</w:t>
      </w:r>
      <w:r w:rsidR="009F0732" w:rsidRPr="00F15EA3">
        <w:rPr>
          <w:rFonts w:ascii="Arial" w:hAnsi="Arial" w:cs="Arial"/>
          <w:color w:val="000000" w:themeColor="text1"/>
        </w:rPr>
        <w:t xml:space="preserve"> that there will be individual circumstances that preclude the acquisition of that skill. For example, people with disabilities. </w:t>
      </w:r>
      <w:r w:rsidR="005E7D3A" w:rsidRPr="00F15EA3">
        <w:rPr>
          <w:rFonts w:ascii="Arial" w:hAnsi="Arial" w:cs="Arial"/>
          <w:color w:val="000000" w:themeColor="text1"/>
        </w:rPr>
        <w:t>A</w:t>
      </w:r>
      <w:r w:rsidR="0097172D" w:rsidRPr="00F15EA3">
        <w:rPr>
          <w:rFonts w:ascii="Arial" w:hAnsi="Arial" w:cs="Arial"/>
          <w:color w:val="000000" w:themeColor="text1"/>
        </w:rPr>
        <w:t xml:space="preserve"> set of focussed, assessable skills </w:t>
      </w:r>
      <w:r w:rsidR="005E7D3A" w:rsidRPr="00F15EA3">
        <w:rPr>
          <w:rFonts w:ascii="Arial" w:hAnsi="Arial" w:cs="Arial"/>
          <w:color w:val="000000" w:themeColor="text1"/>
        </w:rPr>
        <w:t xml:space="preserve">allows </w:t>
      </w:r>
      <w:r w:rsidR="0097172D" w:rsidRPr="00F15EA3">
        <w:rPr>
          <w:rFonts w:ascii="Arial" w:hAnsi="Arial" w:cs="Arial"/>
          <w:color w:val="000000" w:themeColor="text1"/>
        </w:rPr>
        <w:t xml:space="preserve">for tracking development and promoting skills that may have importance for the health and wellbeing outcomes of a large proportion of the population. </w:t>
      </w:r>
      <w:r w:rsidR="005E7D3A" w:rsidRPr="00F15EA3">
        <w:rPr>
          <w:rFonts w:ascii="Arial" w:hAnsi="Arial" w:cs="Arial"/>
          <w:color w:val="000000" w:themeColor="text1"/>
        </w:rPr>
        <w:t>Pot et al</w:t>
      </w:r>
      <w:r w:rsidRPr="00F15EA3">
        <w:rPr>
          <w:rFonts w:ascii="Arial" w:hAnsi="Arial" w:cs="Arial"/>
          <w:color w:val="000000" w:themeColor="text1"/>
        </w:rPr>
        <w:t xml:space="preserve">. (2018) </w:t>
      </w:r>
      <w:r w:rsidR="005E7D3A" w:rsidRPr="00F15EA3">
        <w:rPr>
          <w:rFonts w:ascii="Arial" w:hAnsi="Arial" w:cs="Arial"/>
          <w:color w:val="000000" w:themeColor="text1"/>
        </w:rPr>
        <w:t xml:space="preserve"> focus on the needs and journey of the individual </w:t>
      </w:r>
      <w:r w:rsidR="00F57AB3" w:rsidRPr="00F15EA3">
        <w:rPr>
          <w:rFonts w:ascii="Arial" w:hAnsi="Arial" w:cs="Arial"/>
          <w:color w:val="000000" w:themeColor="text1"/>
        </w:rPr>
        <w:t xml:space="preserve">and suggest that the skills should be tailored to meet individuals’ needs </w:t>
      </w:r>
      <w:r w:rsidR="006433FA" w:rsidRPr="00F15EA3">
        <w:rPr>
          <w:rFonts w:ascii="Arial" w:hAnsi="Arial" w:cs="Arial"/>
          <w:color w:val="000000" w:themeColor="text1"/>
        </w:rPr>
        <w:t>to</w:t>
      </w:r>
      <w:r w:rsidR="00F57AB3" w:rsidRPr="00F15EA3">
        <w:rPr>
          <w:rFonts w:ascii="Arial" w:hAnsi="Arial" w:cs="Arial"/>
          <w:color w:val="000000" w:themeColor="text1"/>
        </w:rPr>
        <w:t xml:space="preserve"> heighten engagement and motivation</w:t>
      </w:r>
      <w:r w:rsidR="006433FA" w:rsidRPr="00F15EA3">
        <w:rPr>
          <w:rFonts w:ascii="Arial" w:hAnsi="Arial" w:cs="Arial"/>
          <w:color w:val="000000" w:themeColor="text1"/>
        </w:rPr>
        <w:t xml:space="preserve">. Motivation is an attribute of PL, however it lies in the </w:t>
      </w:r>
      <w:r w:rsidR="006433FA" w:rsidRPr="00F15EA3">
        <w:rPr>
          <w:rFonts w:ascii="Arial" w:hAnsi="Arial" w:cs="Arial"/>
          <w:color w:val="000000" w:themeColor="text1"/>
        </w:rPr>
        <w:lastRenderedPageBreak/>
        <w:t>affective domain and arguably cannot be the singular desired outcome of acquiring movement skills. Both the physical and affective domains can be developed simultaneously depending on the pedagogy employed</w:t>
      </w:r>
      <w:r w:rsidR="006B06A4" w:rsidRPr="00F15EA3">
        <w:rPr>
          <w:rFonts w:ascii="Arial" w:hAnsi="Arial" w:cs="Arial"/>
          <w:color w:val="000000" w:themeColor="text1"/>
        </w:rPr>
        <w:t>. This will be discussed further in section three.</w:t>
      </w:r>
    </w:p>
    <w:p w14:paraId="79245061" w14:textId="0C20C65C" w:rsidR="00AE6ABB" w:rsidRPr="00F15EA3" w:rsidRDefault="00AE6ABB" w:rsidP="00F15EA3">
      <w:pPr>
        <w:spacing w:line="360" w:lineRule="auto"/>
        <w:rPr>
          <w:rFonts w:ascii="Arial" w:hAnsi="Arial" w:cs="Arial"/>
          <w:color w:val="000000" w:themeColor="text1"/>
        </w:rPr>
      </w:pPr>
    </w:p>
    <w:p w14:paraId="2C1533F4" w14:textId="48A56BD3" w:rsidR="00C231F8" w:rsidRPr="00F15EA3" w:rsidRDefault="00880AD4" w:rsidP="00F15EA3">
      <w:pPr>
        <w:spacing w:line="360" w:lineRule="auto"/>
        <w:rPr>
          <w:rFonts w:ascii="Arial" w:hAnsi="Arial" w:cs="Arial"/>
          <w:color w:val="000000" w:themeColor="text1"/>
        </w:rPr>
      </w:pPr>
      <w:r w:rsidRPr="00F15EA3">
        <w:rPr>
          <w:rFonts w:ascii="Arial" w:hAnsi="Arial" w:cs="Arial"/>
          <w:color w:val="000000" w:themeColor="text1"/>
        </w:rPr>
        <w:t>Another</w:t>
      </w:r>
      <w:r w:rsidR="00381426" w:rsidRPr="00F15EA3">
        <w:rPr>
          <w:rFonts w:ascii="Arial" w:hAnsi="Arial" w:cs="Arial"/>
          <w:color w:val="000000" w:themeColor="text1"/>
        </w:rPr>
        <w:t xml:space="preserve"> critique</w:t>
      </w:r>
      <w:r w:rsidRPr="00F15EA3">
        <w:rPr>
          <w:rFonts w:ascii="Arial" w:hAnsi="Arial" w:cs="Arial"/>
          <w:color w:val="000000" w:themeColor="text1"/>
        </w:rPr>
        <w:t xml:space="preserve"> </w:t>
      </w:r>
      <w:r w:rsidR="00381426" w:rsidRPr="00F15EA3">
        <w:rPr>
          <w:rFonts w:ascii="Arial" w:hAnsi="Arial" w:cs="Arial"/>
          <w:color w:val="000000" w:themeColor="text1"/>
        </w:rPr>
        <w:t>is that FMS offer few transferrable skills</w:t>
      </w:r>
      <w:r w:rsidRPr="00F15EA3">
        <w:rPr>
          <w:rFonts w:ascii="Arial" w:hAnsi="Arial" w:cs="Arial"/>
          <w:color w:val="000000" w:themeColor="text1"/>
        </w:rPr>
        <w:t xml:space="preserve"> (</w:t>
      </w:r>
      <w:r w:rsidRPr="00F15EA3">
        <w:rPr>
          <w:rFonts w:ascii="Arial" w:hAnsi="Arial" w:cs="Arial"/>
          <w:color w:val="000000" w:themeColor="text1"/>
        </w:rPr>
        <w:t>Pot et al.</w:t>
      </w:r>
      <w:r w:rsidRPr="00F15EA3">
        <w:rPr>
          <w:rFonts w:ascii="Arial" w:hAnsi="Arial" w:cs="Arial"/>
          <w:color w:val="000000" w:themeColor="text1"/>
        </w:rPr>
        <w:t xml:space="preserve">, </w:t>
      </w:r>
      <w:r w:rsidRPr="00F15EA3">
        <w:rPr>
          <w:rFonts w:ascii="Arial" w:hAnsi="Arial" w:cs="Arial"/>
          <w:color w:val="000000" w:themeColor="text1"/>
        </w:rPr>
        <w:t>2018)</w:t>
      </w:r>
      <w:r w:rsidR="00381426" w:rsidRPr="00F15EA3">
        <w:rPr>
          <w:rFonts w:ascii="Arial" w:hAnsi="Arial" w:cs="Arial"/>
          <w:color w:val="000000" w:themeColor="text1"/>
        </w:rPr>
        <w:t>. Pot et al. (2018) refer to Kirk and McPhail (2002) to highlight the importance of situated learning and draw on the phenomenological idea of intentionality to suggest that a ‘fundamental’ movement does not exist as the environment and context dictate that the meaning and execution of the action varies indefinitely. Several writers dispute this point and argue that ‘fundamental’ should be seen as a</w:t>
      </w:r>
      <w:r w:rsidR="00FF1226" w:rsidRPr="00F15EA3">
        <w:rPr>
          <w:rFonts w:ascii="Arial" w:hAnsi="Arial" w:cs="Arial"/>
          <w:color w:val="000000" w:themeColor="text1"/>
        </w:rPr>
        <w:t xml:space="preserve">n achievable </w:t>
      </w:r>
      <w:r w:rsidR="00381426" w:rsidRPr="00F15EA3">
        <w:rPr>
          <w:rFonts w:ascii="Arial" w:hAnsi="Arial" w:cs="Arial"/>
          <w:color w:val="000000" w:themeColor="text1"/>
        </w:rPr>
        <w:t>base</w:t>
      </w:r>
      <w:r w:rsidR="00FF1226" w:rsidRPr="00F15EA3">
        <w:rPr>
          <w:rFonts w:ascii="Arial" w:hAnsi="Arial" w:cs="Arial"/>
          <w:color w:val="000000" w:themeColor="text1"/>
        </w:rPr>
        <w:t>line</w:t>
      </w:r>
      <w:r w:rsidR="00381426" w:rsidRPr="00F15EA3">
        <w:rPr>
          <w:rFonts w:ascii="Arial" w:hAnsi="Arial" w:cs="Arial"/>
          <w:color w:val="000000" w:themeColor="text1"/>
        </w:rPr>
        <w:t xml:space="preserve"> from which to </w:t>
      </w:r>
      <w:r w:rsidR="00FF1226" w:rsidRPr="00F15EA3">
        <w:rPr>
          <w:rFonts w:ascii="Arial" w:hAnsi="Arial" w:cs="Arial"/>
          <w:color w:val="000000" w:themeColor="text1"/>
        </w:rPr>
        <w:t xml:space="preserve">refine skills for specific sports or activities. </w:t>
      </w:r>
      <w:r w:rsidR="00FF1226" w:rsidRPr="00F15EA3">
        <w:rPr>
          <w:rFonts w:ascii="Arial" w:hAnsi="Arial" w:cs="Arial"/>
          <w:color w:val="000000" w:themeColor="text1"/>
        </w:rPr>
        <w:t xml:space="preserve">(Barnett et al., 2015; </w:t>
      </w:r>
      <w:proofErr w:type="spellStart"/>
      <w:r w:rsidR="00FF1226" w:rsidRPr="00F15EA3">
        <w:rPr>
          <w:rFonts w:ascii="Arial" w:hAnsi="Arial" w:cs="Arial"/>
          <w:color w:val="000000" w:themeColor="text1"/>
        </w:rPr>
        <w:t>Gallahue</w:t>
      </w:r>
      <w:proofErr w:type="spellEnd"/>
      <w:r w:rsidR="00FF1226" w:rsidRPr="00F15EA3">
        <w:rPr>
          <w:rFonts w:ascii="Arial" w:hAnsi="Arial" w:cs="Arial"/>
          <w:color w:val="000000" w:themeColor="text1"/>
        </w:rPr>
        <w:t xml:space="preserve"> et al., 2012; </w:t>
      </w:r>
      <w:proofErr w:type="spellStart"/>
      <w:r w:rsidR="00FF1226" w:rsidRPr="00F15EA3">
        <w:rPr>
          <w:rFonts w:ascii="Arial" w:hAnsi="Arial" w:cs="Arial"/>
          <w:color w:val="000000" w:themeColor="text1"/>
        </w:rPr>
        <w:t>Langendorfer</w:t>
      </w:r>
      <w:proofErr w:type="spellEnd"/>
      <w:r w:rsidR="00FF1226" w:rsidRPr="00F15EA3">
        <w:rPr>
          <w:rFonts w:ascii="Arial" w:hAnsi="Arial" w:cs="Arial"/>
          <w:color w:val="000000" w:themeColor="text1"/>
        </w:rPr>
        <w:t xml:space="preserve">, </w:t>
      </w:r>
      <w:proofErr w:type="spellStart"/>
      <w:r w:rsidR="00FF1226" w:rsidRPr="00F15EA3">
        <w:rPr>
          <w:rFonts w:ascii="Arial" w:hAnsi="Arial" w:cs="Arial"/>
          <w:color w:val="000000" w:themeColor="text1"/>
        </w:rPr>
        <w:t>Roberton</w:t>
      </w:r>
      <w:proofErr w:type="spellEnd"/>
      <w:r w:rsidR="00FF1226" w:rsidRPr="00F15EA3">
        <w:rPr>
          <w:rFonts w:ascii="Arial" w:hAnsi="Arial" w:cs="Arial"/>
          <w:color w:val="000000" w:themeColor="text1"/>
        </w:rPr>
        <w:t xml:space="preserve">, </w:t>
      </w:r>
      <w:r w:rsidR="001925FA" w:rsidRPr="00F15EA3">
        <w:rPr>
          <w:rFonts w:ascii="Arial" w:hAnsi="Arial" w:cs="Arial"/>
          <w:color w:val="000000" w:themeColor="text1"/>
        </w:rPr>
        <w:t>and</w:t>
      </w:r>
      <w:r w:rsidR="00FF1226" w:rsidRPr="00F15EA3">
        <w:rPr>
          <w:rFonts w:ascii="Arial" w:hAnsi="Arial" w:cs="Arial"/>
          <w:color w:val="000000" w:themeColor="text1"/>
        </w:rPr>
        <w:t xml:space="preserve"> </w:t>
      </w:r>
      <w:proofErr w:type="spellStart"/>
      <w:r w:rsidR="00FF1226" w:rsidRPr="00F15EA3">
        <w:rPr>
          <w:rFonts w:ascii="Arial" w:hAnsi="Arial" w:cs="Arial"/>
          <w:color w:val="000000" w:themeColor="text1"/>
        </w:rPr>
        <w:t>Stodden</w:t>
      </w:r>
      <w:proofErr w:type="spellEnd"/>
      <w:r w:rsidR="00FF1226" w:rsidRPr="00F15EA3">
        <w:rPr>
          <w:rFonts w:ascii="Arial" w:hAnsi="Arial" w:cs="Arial"/>
          <w:color w:val="000000" w:themeColor="text1"/>
        </w:rPr>
        <w:t xml:space="preserve">, 2011). </w:t>
      </w:r>
      <w:r w:rsidR="00FF1226" w:rsidRPr="00F15EA3">
        <w:rPr>
          <w:rFonts w:ascii="Arial" w:hAnsi="Arial" w:cs="Arial"/>
          <w:color w:val="000000" w:themeColor="text1"/>
        </w:rPr>
        <w:t xml:space="preserve">There does seem to be agreement from both sides that the context and level for application of these skills will need to be adapted over the life course (Barnett et al., 2015; </w:t>
      </w:r>
      <w:proofErr w:type="spellStart"/>
      <w:r w:rsidR="00FF1226" w:rsidRPr="00F15EA3">
        <w:rPr>
          <w:rFonts w:ascii="Arial" w:hAnsi="Arial" w:cs="Arial"/>
          <w:color w:val="000000" w:themeColor="text1"/>
        </w:rPr>
        <w:t>Gallahue</w:t>
      </w:r>
      <w:proofErr w:type="spellEnd"/>
      <w:r w:rsidR="00FF1226" w:rsidRPr="00F15EA3">
        <w:rPr>
          <w:rFonts w:ascii="Arial" w:hAnsi="Arial" w:cs="Arial"/>
          <w:color w:val="000000" w:themeColor="text1"/>
        </w:rPr>
        <w:t xml:space="preserve"> et al., 2012; </w:t>
      </w:r>
      <w:proofErr w:type="spellStart"/>
      <w:r w:rsidR="00FF1226" w:rsidRPr="00F15EA3">
        <w:rPr>
          <w:rFonts w:ascii="Arial" w:hAnsi="Arial" w:cs="Arial"/>
          <w:color w:val="000000" w:themeColor="text1"/>
        </w:rPr>
        <w:t>Langendorfer</w:t>
      </w:r>
      <w:proofErr w:type="spellEnd"/>
      <w:r w:rsidR="00FF1226" w:rsidRPr="00F15EA3">
        <w:rPr>
          <w:rFonts w:ascii="Arial" w:hAnsi="Arial" w:cs="Arial"/>
          <w:color w:val="000000" w:themeColor="text1"/>
        </w:rPr>
        <w:t xml:space="preserve">, </w:t>
      </w:r>
      <w:proofErr w:type="spellStart"/>
      <w:r w:rsidR="00FF1226" w:rsidRPr="00F15EA3">
        <w:rPr>
          <w:rFonts w:ascii="Arial" w:hAnsi="Arial" w:cs="Arial"/>
          <w:color w:val="000000" w:themeColor="text1"/>
        </w:rPr>
        <w:t>Roberton</w:t>
      </w:r>
      <w:proofErr w:type="spellEnd"/>
      <w:r w:rsidR="00FF1226" w:rsidRPr="00F15EA3">
        <w:rPr>
          <w:rFonts w:ascii="Arial" w:hAnsi="Arial" w:cs="Arial"/>
          <w:color w:val="000000" w:themeColor="text1"/>
        </w:rPr>
        <w:t>,</w:t>
      </w:r>
      <w:r w:rsidR="00FF1226" w:rsidRPr="00F15EA3">
        <w:rPr>
          <w:rFonts w:ascii="Arial" w:hAnsi="Arial" w:cs="Arial"/>
          <w:color w:val="000000" w:themeColor="text1"/>
        </w:rPr>
        <w:t xml:space="preserve"> </w:t>
      </w:r>
      <w:r w:rsidR="00E749FF" w:rsidRPr="00F15EA3">
        <w:rPr>
          <w:rFonts w:ascii="Arial" w:hAnsi="Arial" w:cs="Arial"/>
          <w:color w:val="000000" w:themeColor="text1"/>
        </w:rPr>
        <w:t>and</w:t>
      </w:r>
      <w:r w:rsidR="00FF1226" w:rsidRPr="00F15EA3">
        <w:rPr>
          <w:rFonts w:ascii="Arial" w:hAnsi="Arial" w:cs="Arial"/>
          <w:color w:val="000000" w:themeColor="text1"/>
        </w:rPr>
        <w:t xml:space="preserve"> </w:t>
      </w:r>
      <w:proofErr w:type="spellStart"/>
      <w:r w:rsidR="00FF1226" w:rsidRPr="00F15EA3">
        <w:rPr>
          <w:rFonts w:ascii="Arial" w:hAnsi="Arial" w:cs="Arial"/>
          <w:color w:val="000000" w:themeColor="text1"/>
        </w:rPr>
        <w:t>Stodden</w:t>
      </w:r>
      <w:proofErr w:type="spellEnd"/>
      <w:r w:rsidR="00FF1226" w:rsidRPr="00F15EA3">
        <w:rPr>
          <w:rFonts w:ascii="Arial" w:hAnsi="Arial" w:cs="Arial"/>
          <w:color w:val="000000" w:themeColor="text1"/>
        </w:rPr>
        <w:t>, 2011</w:t>
      </w:r>
      <w:r w:rsidR="00FF1226" w:rsidRPr="00F15EA3">
        <w:rPr>
          <w:rFonts w:ascii="Arial" w:hAnsi="Arial" w:cs="Arial"/>
          <w:color w:val="000000" w:themeColor="text1"/>
        </w:rPr>
        <w:t>; Pot et. Al, 2018</w:t>
      </w:r>
      <w:r w:rsidR="00FF1226" w:rsidRPr="00F15EA3">
        <w:rPr>
          <w:rFonts w:ascii="Arial" w:hAnsi="Arial" w:cs="Arial"/>
          <w:color w:val="000000" w:themeColor="text1"/>
        </w:rPr>
        <w:t>).</w:t>
      </w:r>
      <w:r w:rsidR="00FF1226" w:rsidRPr="00F15EA3">
        <w:rPr>
          <w:rFonts w:ascii="Arial" w:hAnsi="Arial" w:cs="Arial"/>
          <w:color w:val="000000" w:themeColor="text1"/>
        </w:rPr>
        <w:t xml:space="preserve"> Pot et al. (2018) do not seem to suggest a starting point for these developing skills, other than the provision of a range of meaningful movement opportunities and challenges. Th</w:t>
      </w:r>
      <w:r w:rsidR="00745ED8" w:rsidRPr="00F15EA3">
        <w:rPr>
          <w:rFonts w:ascii="Arial" w:hAnsi="Arial" w:cs="Arial"/>
          <w:color w:val="000000" w:themeColor="text1"/>
        </w:rPr>
        <w:t>is</w:t>
      </w:r>
      <w:r w:rsidR="00FF1226" w:rsidRPr="00F15EA3">
        <w:rPr>
          <w:rFonts w:ascii="Arial" w:hAnsi="Arial" w:cs="Arial"/>
          <w:color w:val="000000" w:themeColor="text1"/>
        </w:rPr>
        <w:t xml:space="preserve"> seem</w:t>
      </w:r>
      <w:r w:rsidR="00745ED8" w:rsidRPr="00F15EA3">
        <w:rPr>
          <w:rFonts w:ascii="Arial" w:hAnsi="Arial" w:cs="Arial"/>
          <w:color w:val="000000" w:themeColor="text1"/>
        </w:rPr>
        <w:t>s</w:t>
      </w:r>
      <w:r w:rsidR="00FF1226" w:rsidRPr="00F15EA3">
        <w:rPr>
          <w:rFonts w:ascii="Arial" w:hAnsi="Arial" w:cs="Arial"/>
          <w:color w:val="000000" w:themeColor="text1"/>
        </w:rPr>
        <w:t xml:space="preserve"> to assume that a focus on teaching FMS negates </w:t>
      </w:r>
      <w:r w:rsidR="00745ED8" w:rsidRPr="00F15EA3">
        <w:rPr>
          <w:rFonts w:ascii="Arial" w:hAnsi="Arial" w:cs="Arial"/>
          <w:color w:val="000000" w:themeColor="text1"/>
        </w:rPr>
        <w:t xml:space="preserve">meaningful, contextualised learning environments. </w:t>
      </w:r>
      <w:r w:rsidR="00C231F8" w:rsidRPr="00F15EA3">
        <w:rPr>
          <w:rFonts w:ascii="Arial" w:hAnsi="Arial" w:cs="Arial"/>
          <w:color w:val="000000" w:themeColor="text1"/>
        </w:rPr>
        <w:t xml:space="preserve">However, as will be discussed in section three, choice of pedagogical approach can contextualise learning and make it meaningful. </w:t>
      </w:r>
      <w:r w:rsidR="00745ED8" w:rsidRPr="00F15EA3">
        <w:rPr>
          <w:rFonts w:ascii="Arial" w:hAnsi="Arial" w:cs="Arial"/>
          <w:color w:val="000000" w:themeColor="text1"/>
        </w:rPr>
        <w:t>Pot et al. (2018) further suggest that FMS have no meaning beyond their assessment. Using the example of basketball, they state that the sport is not simply a summation of the isolated skills of running, catching, jumping, and throwing. On the other hand, it seems obvious that non-modified basketball cannot be played without these skills and thus FMS are important.</w:t>
      </w:r>
      <w:r w:rsidR="009764D7" w:rsidRPr="00F15EA3">
        <w:rPr>
          <w:rFonts w:ascii="Arial" w:hAnsi="Arial" w:cs="Arial"/>
          <w:color w:val="000000" w:themeColor="text1"/>
        </w:rPr>
        <w:t xml:space="preserve"> </w:t>
      </w:r>
      <w:r w:rsidR="00C231F8" w:rsidRPr="00F15EA3">
        <w:rPr>
          <w:rFonts w:ascii="Arial" w:hAnsi="Arial" w:cs="Arial"/>
          <w:color w:val="000000" w:themeColor="text1"/>
        </w:rPr>
        <w:t>This section has considered the meaning of MC and situated FMS as a critical component of PL . The next section</w:t>
      </w:r>
      <w:r w:rsidR="009764D7" w:rsidRPr="00F15EA3">
        <w:rPr>
          <w:rFonts w:ascii="Arial" w:hAnsi="Arial" w:cs="Arial"/>
          <w:color w:val="000000" w:themeColor="text1"/>
        </w:rPr>
        <w:t xml:space="preserve"> considers different models of motor development</w:t>
      </w:r>
      <w:r w:rsidR="00DC23B1" w:rsidRPr="00F15EA3">
        <w:rPr>
          <w:rFonts w:ascii="Arial" w:hAnsi="Arial" w:cs="Arial"/>
          <w:color w:val="000000" w:themeColor="text1"/>
        </w:rPr>
        <w:t>,</w:t>
      </w:r>
      <w:r w:rsidR="00C231F8" w:rsidRPr="00F15EA3">
        <w:rPr>
          <w:rFonts w:ascii="Arial" w:hAnsi="Arial" w:cs="Arial"/>
          <w:color w:val="000000" w:themeColor="text1"/>
        </w:rPr>
        <w:t xml:space="preserve"> explore</w:t>
      </w:r>
      <w:r w:rsidR="009764D7" w:rsidRPr="00F15EA3">
        <w:rPr>
          <w:rFonts w:ascii="Arial" w:hAnsi="Arial" w:cs="Arial"/>
          <w:color w:val="000000" w:themeColor="text1"/>
        </w:rPr>
        <w:t>s</w:t>
      </w:r>
      <w:r w:rsidR="00C231F8" w:rsidRPr="00F15EA3">
        <w:rPr>
          <w:rFonts w:ascii="Arial" w:hAnsi="Arial" w:cs="Arial"/>
          <w:color w:val="000000" w:themeColor="text1"/>
        </w:rPr>
        <w:t xml:space="preserve"> </w:t>
      </w:r>
      <w:r w:rsidR="009764D7" w:rsidRPr="00F15EA3">
        <w:rPr>
          <w:rFonts w:ascii="Arial" w:hAnsi="Arial" w:cs="Arial"/>
          <w:color w:val="000000" w:themeColor="text1"/>
        </w:rPr>
        <w:t>the relationship between FMS and PA</w:t>
      </w:r>
      <w:r w:rsidR="00DC23B1" w:rsidRPr="00F15EA3">
        <w:rPr>
          <w:rFonts w:ascii="Arial" w:hAnsi="Arial" w:cs="Arial"/>
          <w:color w:val="000000" w:themeColor="text1"/>
        </w:rPr>
        <w:t xml:space="preserve"> and highlights why early childhood is key for developing physical literacy</w:t>
      </w:r>
      <w:r w:rsidR="009764D7" w:rsidRPr="00F15EA3">
        <w:rPr>
          <w:rFonts w:ascii="Arial" w:hAnsi="Arial" w:cs="Arial"/>
          <w:color w:val="000000" w:themeColor="text1"/>
        </w:rPr>
        <w:t>.</w:t>
      </w:r>
    </w:p>
    <w:p w14:paraId="1AA469D5" w14:textId="77777777" w:rsidR="00CD49C5" w:rsidRPr="00F15EA3" w:rsidRDefault="00CD49C5" w:rsidP="00F15EA3">
      <w:pPr>
        <w:spacing w:line="360" w:lineRule="auto"/>
        <w:rPr>
          <w:rFonts w:ascii="Arial" w:hAnsi="Arial" w:cs="Arial"/>
          <w:color w:val="000000" w:themeColor="text1"/>
        </w:rPr>
      </w:pPr>
    </w:p>
    <w:p w14:paraId="3D10BEA1" w14:textId="50F70876" w:rsidR="00CD49C5" w:rsidRPr="00F15EA3" w:rsidRDefault="00CD49C5" w:rsidP="00F15EA3">
      <w:pPr>
        <w:spacing w:line="360" w:lineRule="auto"/>
        <w:rPr>
          <w:rFonts w:ascii="Arial" w:hAnsi="Arial" w:cs="Arial"/>
          <w:color w:val="000000" w:themeColor="text1"/>
        </w:rPr>
      </w:pPr>
      <w:r w:rsidRPr="00F15EA3">
        <w:rPr>
          <w:rFonts w:ascii="Arial" w:hAnsi="Arial" w:cs="Arial"/>
          <w:color w:val="000000" w:themeColor="text1"/>
        </w:rPr>
        <w:t>Several models of motor development have been produced, which depict the development of movement from rudimentary/reflexive actions, through FMS to more specialised skills either for lifetime participation or sport at a competitive level (</w:t>
      </w:r>
      <w:r w:rsidR="00E749FF" w:rsidRPr="00F15EA3">
        <w:rPr>
          <w:rFonts w:ascii="Arial" w:hAnsi="Arial" w:cs="Arial"/>
          <w:color w:val="000000" w:themeColor="text1"/>
        </w:rPr>
        <w:t xml:space="preserve">Clark </w:t>
      </w:r>
      <w:r w:rsidR="00E749FF" w:rsidRPr="00F15EA3">
        <w:rPr>
          <w:rFonts w:ascii="Arial" w:hAnsi="Arial" w:cs="Arial"/>
          <w:color w:val="000000" w:themeColor="text1"/>
        </w:rPr>
        <w:lastRenderedPageBreak/>
        <w:t xml:space="preserve">&amp; Metcalfe, 2002; </w:t>
      </w:r>
      <w:proofErr w:type="spellStart"/>
      <w:r w:rsidRPr="00F15EA3">
        <w:rPr>
          <w:rFonts w:ascii="Arial" w:hAnsi="Arial" w:cs="Arial"/>
          <w:color w:val="000000" w:themeColor="text1"/>
        </w:rPr>
        <w:t>Gallahue</w:t>
      </w:r>
      <w:proofErr w:type="spellEnd"/>
      <w:r w:rsidRPr="00F15EA3">
        <w:rPr>
          <w:rFonts w:ascii="Arial" w:hAnsi="Arial" w:cs="Arial"/>
          <w:color w:val="000000" w:themeColor="text1"/>
        </w:rPr>
        <w:t xml:space="preserve"> et al., 2012; </w:t>
      </w:r>
      <w:proofErr w:type="spellStart"/>
      <w:r w:rsidRPr="00F15EA3">
        <w:rPr>
          <w:rFonts w:ascii="Arial" w:hAnsi="Arial" w:cs="Arial"/>
          <w:color w:val="000000" w:themeColor="text1"/>
        </w:rPr>
        <w:t>Seefeldt</w:t>
      </w:r>
      <w:proofErr w:type="spellEnd"/>
      <w:r w:rsidRPr="00F15EA3">
        <w:rPr>
          <w:rFonts w:ascii="Arial" w:hAnsi="Arial" w:cs="Arial"/>
          <w:color w:val="000000" w:themeColor="text1"/>
        </w:rPr>
        <w:t xml:space="preserve">, 1980). </w:t>
      </w:r>
      <w:r w:rsidR="00706ADF" w:rsidRPr="00F15EA3">
        <w:rPr>
          <w:rFonts w:ascii="Arial" w:hAnsi="Arial" w:cs="Arial"/>
          <w:color w:val="000000" w:themeColor="text1"/>
        </w:rPr>
        <w:t>Importance is placed on</w:t>
      </w:r>
      <w:r w:rsidR="00E30E63" w:rsidRPr="00F15EA3">
        <w:rPr>
          <w:rFonts w:ascii="Arial" w:hAnsi="Arial" w:cs="Arial"/>
          <w:color w:val="000000" w:themeColor="text1"/>
        </w:rPr>
        <w:t xml:space="preserve"> the FMS phase as a time to create a strong repertoire of base skills for later skill transfer and refinement. </w:t>
      </w:r>
      <w:r w:rsidR="00706ADF" w:rsidRPr="00F15EA3">
        <w:rPr>
          <w:rFonts w:ascii="Arial" w:hAnsi="Arial" w:cs="Arial"/>
          <w:color w:val="000000" w:themeColor="text1"/>
        </w:rPr>
        <w:t xml:space="preserve">More recently, </w:t>
      </w:r>
      <w:proofErr w:type="spellStart"/>
      <w:r w:rsidR="00706ADF" w:rsidRPr="00F15EA3">
        <w:rPr>
          <w:rFonts w:ascii="Arial" w:hAnsi="Arial" w:cs="Arial"/>
          <w:color w:val="000000" w:themeColor="text1"/>
        </w:rPr>
        <w:t>Hulteen</w:t>
      </w:r>
      <w:proofErr w:type="spellEnd"/>
      <w:r w:rsidR="00706ADF" w:rsidRPr="00F15EA3">
        <w:rPr>
          <w:rFonts w:ascii="Arial" w:hAnsi="Arial" w:cs="Arial"/>
          <w:color w:val="000000" w:themeColor="text1"/>
        </w:rPr>
        <w:t xml:space="preserve"> et al.</w:t>
      </w:r>
      <w:r w:rsidR="00E749FF" w:rsidRPr="00F15EA3">
        <w:rPr>
          <w:rFonts w:ascii="Arial" w:hAnsi="Arial" w:cs="Arial"/>
          <w:color w:val="000000" w:themeColor="text1"/>
        </w:rPr>
        <w:t xml:space="preserve"> (</w:t>
      </w:r>
      <w:r w:rsidR="00706ADF" w:rsidRPr="00F15EA3">
        <w:rPr>
          <w:rFonts w:ascii="Arial" w:hAnsi="Arial" w:cs="Arial"/>
          <w:color w:val="000000" w:themeColor="text1"/>
        </w:rPr>
        <w:t>2018</w:t>
      </w:r>
      <w:r w:rsidR="00E749FF" w:rsidRPr="00F15EA3">
        <w:rPr>
          <w:rFonts w:ascii="Arial" w:hAnsi="Arial" w:cs="Arial"/>
          <w:color w:val="000000" w:themeColor="text1"/>
        </w:rPr>
        <w:t>)</w:t>
      </w:r>
      <w:r w:rsidR="00706ADF" w:rsidRPr="00F15EA3">
        <w:rPr>
          <w:rFonts w:ascii="Arial" w:hAnsi="Arial" w:cs="Arial"/>
          <w:color w:val="000000" w:themeColor="text1"/>
        </w:rPr>
        <w:t xml:space="preserve"> offered a conceptual model of ‘foundational’ movement skills</w:t>
      </w:r>
      <w:r w:rsidR="00EF18AB" w:rsidRPr="00F15EA3">
        <w:rPr>
          <w:rFonts w:ascii="Arial" w:hAnsi="Arial" w:cs="Arial"/>
          <w:color w:val="000000" w:themeColor="text1"/>
        </w:rPr>
        <w:t xml:space="preserve"> – The Lifelong </w:t>
      </w:r>
      <w:r w:rsidR="00E41D18" w:rsidRPr="00F15EA3">
        <w:rPr>
          <w:rFonts w:ascii="Arial" w:hAnsi="Arial" w:cs="Arial"/>
          <w:color w:val="000000" w:themeColor="text1"/>
        </w:rPr>
        <w:t>PA</w:t>
      </w:r>
      <w:r w:rsidR="00EF18AB" w:rsidRPr="00F15EA3">
        <w:rPr>
          <w:rFonts w:ascii="Arial" w:hAnsi="Arial" w:cs="Arial"/>
          <w:color w:val="000000" w:themeColor="text1"/>
        </w:rPr>
        <w:t xml:space="preserve"> Model</w:t>
      </w:r>
      <w:r w:rsidR="00706ADF" w:rsidRPr="00F15EA3">
        <w:rPr>
          <w:rFonts w:ascii="Arial" w:hAnsi="Arial" w:cs="Arial"/>
          <w:color w:val="000000" w:themeColor="text1"/>
        </w:rPr>
        <w:t xml:space="preserve">. The model acknowledges the view that ‘fundamental’ can be too narrow and unsuitable for capturing the full range of skills that may be developed to encourage lifelong </w:t>
      </w:r>
      <w:r w:rsidR="00E41D18" w:rsidRPr="00F15EA3">
        <w:rPr>
          <w:rFonts w:ascii="Arial" w:hAnsi="Arial" w:cs="Arial"/>
          <w:color w:val="000000" w:themeColor="text1"/>
        </w:rPr>
        <w:t>PA</w:t>
      </w:r>
      <w:r w:rsidR="00706ADF" w:rsidRPr="00F15EA3">
        <w:rPr>
          <w:rFonts w:ascii="Arial" w:hAnsi="Arial" w:cs="Arial"/>
          <w:color w:val="000000" w:themeColor="text1"/>
        </w:rPr>
        <w:t>. The model therefore proposes the inclusion of traditional FMS with the addition of other skills such a</w:t>
      </w:r>
      <w:r w:rsidR="003D0157" w:rsidRPr="00F15EA3">
        <w:rPr>
          <w:rFonts w:ascii="Arial" w:hAnsi="Arial" w:cs="Arial"/>
          <w:color w:val="000000" w:themeColor="text1"/>
        </w:rPr>
        <w:t>s</w:t>
      </w:r>
      <w:r w:rsidR="00706ADF" w:rsidRPr="00F15EA3">
        <w:rPr>
          <w:rFonts w:ascii="Arial" w:hAnsi="Arial" w:cs="Arial"/>
          <w:color w:val="000000" w:themeColor="text1"/>
        </w:rPr>
        <w:t xml:space="preserve"> swimming and cycling. </w:t>
      </w:r>
      <w:r w:rsidR="00835957" w:rsidRPr="00F15EA3">
        <w:rPr>
          <w:rFonts w:ascii="Arial" w:hAnsi="Arial" w:cs="Arial"/>
          <w:color w:val="000000" w:themeColor="text1"/>
        </w:rPr>
        <w:t>Replacing ‘fundamental’ with ‘foundational’ perhaps offers a solution to some of Pot et a</w:t>
      </w:r>
      <w:r w:rsidR="00E749FF" w:rsidRPr="00F15EA3">
        <w:rPr>
          <w:rFonts w:ascii="Arial" w:hAnsi="Arial" w:cs="Arial"/>
          <w:color w:val="000000" w:themeColor="text1"/>
        </w:rPr>
        <w:t>l.</w:t>
      </w:r>
      <w:r w:rsidR="00835957" w:rsidRPr="00F15EA3">
        <w:rPr>
          <w:rFonts w:ascii="Arial" w:hAnsi="Arial" w:cs="Arial"/>
          <w:color w:val="000000" w:themeColor="text1"/>
        </w:rPr>
        <w:t xml:space="preserve"> (2018) concerns </w:t>
      </w:r>
      <w:r w:rsidR="003D0157" w:rsidRPr="00F15EA3">
        <w:rPr>
          <w:rFonts w:ascii="Arial" w:hAnsi="Arial" w:cs="Arial"/>
          <w:color w:val="000000" w:themeColor="text1"/>
        </w:rPr>
        <w:t xml:space="preserve">as </w:t>
      </w:r>
      <w:r w:rsidR="00835957" w:rsidRPr="00F15EA3">
        <w:rPr>
          <w:rFonts w:ascii="Arial" w:hAnsi="Arial" w:cs="Arial"/>
          <w:color w:val="000000" w:themeColor="text1"/>
        </w:rPr>
        <w:t>the skills become a base</w:t>
      </w:r>
      <w:r w:rsidR="00EF18AB" w:rsidRPr="00F15EA3">
        <w:rPr>
          <w:rFonts w:ascii="Arial" w:hAnsi="Arial" w:cs="Arial"/>
          <w:color w:val="000000" w:themeColor="text1"/>
        </w:rPr>
        <w:t xml:space="preserve"> for lifetime </w:t>
      </w:r>
      <w:r w:rsidR="00E41D18" w:rsidRPr="00F15EA3">
        <w:rPr>
          <w:rFonts w:ascii="Arial" w:hAnsi="Arial" w:cs="Arial"/>
          <w:color w:val="000000" w:themeColor="text1"/>
        </w:rPr>
        <w:t>PA</w:t>
      </w:r>
      <w:r w:rsidR="00EF18AB" w:rsidRPr="00F15EA3">
        <w:rPr>
          <w:rFonts w:ascii="Arial" w:hAnsi="Arial" w:cs="Arial"/>
          <w:color w:val="000000" w:themeColor="text1"/>
        </w:rPr>
        <w:t xml:space="preserve">, </w:t>
      </w:r>
      <w:r w:rsidR="00835957" w:rsidRPr="00F15EA3">
        <w:rPr>
          <w:rFonts w:ascii="Arial" w:hAnsi="Arial" w:cs="Arial"/>
          <w:color w:val="000000" w:themeColor="text1"/>
        </w:rPr>
        <w:t>rather than a necessity</w:t>
      </w:r>
      <w:r w:rsidR="00EF18AB" w:rsidRPr="00F15EA3">
        <w:rPr>
          <w:rFonts w:ascii="Arial" w:hAnsi="Arial" w:cs="Arial"/>
          <w:color w:val="000000" w:themeColor="text1"/>
        </w:rPr>
        <w:t xml:space="preserve">. In this way, it is proposed that an individual does not need to perform all FMS with proficiency to participate in lifelong </w:t>
      </w:r>
      <w:r w:rsidR="00E41D18" w:rsidRPr="00F15EA3">
        <w:rPr>
          <w:rFonts w:ascii="Arial" w:hAnsi="Arial" w:cs="Arial"/>
          <w:color w:val="000000" w:themeColor="text1"/>
        </w:rPr>
        <w:t>PA</w:t>
      </w:r>
      <w:r w:rsidR="00EF18AB" w:rsidRPr="00F15EA3">
        <w:rPr>
          <w:rFonts w:ascii="Arial" w:hAnsi="Arial" w:cs="Arial"/>
          <w:color w:val="000000" w:themeColor="text1"/>
        </w:rPr>
        <w:t xml:space="preserve">. Another welcome aspect of the model is the socio-cultural and geographic filter. The importance given to a skill within a specific cultural or geographic context will vary </w:t>
      </w:r>
      <w:r w:rsidR="007A56F0" w:rsidRPr="00F15EA3">
        <w:rPr>
          <w:rFonts w:ascii="Arial" w:hAnsi="Arial" w:cs="Arial"/>
          <w:color w:val="000000" w:themeColor="text1"/>
        </w:rPr>
        <w:t xml:space="preserve">and this is of significance when assessing and reviewing FMS </w:t>
      </w:r>
      <w:r w:rsidR="00AD211F" w:rsidRPr="00F15EA3">
        <w:rPr>
          <w:rFonts w:ascii="Arial" w:hAnsi="Arial" w:cs="Arial"/>
          <w:color w:val="000000" w:themeColor="text1"/>
        </w:rPr>
        <w:t>for global trends</w:t>
      </w:r>
      <w:r w:rsidR="007A56F0" w:rsidRPr="00F15EA3">
        <w:rPr>
          <w:rFonts w:ascii="Arial" w:hAnsi="Arial" w:cs="Arial"/>
          <w:color w:val="000000" w:themeColor="text1"/>
        </w:rPr>
        <w:t xml:space="preserve">. </w:t>
      </w:r>
    </w:p>
    <w:p w14:paraId="4E0EBD00" w14:textId="77777777" w:rsidR="00B36101" w:rsidRPr="00F15EA3" w:rsidRDefault="00B36101" w:rsidP="00F15EA3">
      <w:pPr>
        <w:spacing w:line="360" w:lineRule="auto"/>
        <w:rPr>
          <w:rFonts w:ascii="Arial" w:hAnsi="Arial" w:cs="Arial"/>
          <w:color w:val="000000" w:themeColor="text1"/>
        </w:rPr>
      </w:pPr>
    </w:p>
    <w:p w14:paraId="4B944B50" w14:textId="7DBEE7AD" w:rsidR="00AD211F" w:rsidRPr="00F15EA3" w:rsidRDefault="00A456D2" w:rsidP="00F15EA3">
      <w:pPr>
        <w:spacing w:line="360" w:lineRule="auto"/>
        <w:rPr>
          <w:rFonts w:ascii="Arial" w:hAnsi="Arial" w:cs="Arial"/>
          <w:color w:val="000000" w:themeColor="text1"/>
        </w:rPr>
      </w:pPr>
      <w:r w:rsidRPr="00F15EA3">
        <w:rPr>
          <w:rFonts w:ascii="Arial" w:hAnsi="Arial" w:cs="Arial"/>
          <w:color w:val="000000" w:themeColor="text1"/>
        </w:rPr>
        <w:t xml:space="preserve">The Lifelong </w:t>
      </w:r>
      <w:r w:rsidR="00E41D18" w:rsidRPr="00F15EA3">
        <w:rPr>
          <w:rFonts w:ascii="Arial" w:hAnsi="Arial" w:cs="Arial"/>
          <w:color w:val="000000" w:themeColor="text1"/>
        </w:rPr>
        <w:t>PA</w:t>
      </w:r>
      <w:r w:rsidRPr="00F15EA3">
        <w:rPr>
          <w:rFonts w:ascii="Arial" w:hAnsi="Arial" w:cs="Arial"/>
          <w:color w:val="000000" w:themeColor="text1"/>
        </w:rPr>
        <w:t xml:space="preserve"> Model</w:t>
      </w:r>
      <w:r w:rsidRPr="00F15EA3">
        <w:rPr>
          <w:rFonts w:ascii="Arial" w:hAnsi="Arial" w:cs="Arial"/>
          <w:color w:val="000000" w:themeColor="text1"/>
        </w:rPr>
        <w:t xml:space="preserve"> maintains a proficiency barrier. The concept of a motor proficiency barrier was introduced by </w:t>
      </w:r>
      <w:proofErr w:type="spellStart"/>
      <w:r w:rsidRPr="00F15EA3">
        <w:rPr>
          <w:rFonts w:ascii="Arial" w:hAnsi="Arial" w:cs="Arial"/>
          <w:color w:val="000000" w:themeColor="text1"/>
        </w:rPr>
        <w:t>Seefeldt</w:t>
      </w:r>
      <w:proofErr w:type="spellEnd"/>
      <w:r w:rsidRPr="00F15EA3">
        <w:rPr>
          <w:rFonts w:ascii="Arial" w:hAnsi="Arial" w:cs="Arial"/>
          <w:color w:val="000000" w:themeColor="text1"/>
        </w:rPr>
        <w:t xml:space="preserve"> </w:t>
      </w:r>
      <w:r w:rsidR="00E749FF" w:rsidRPr="00F15EA3">
        <w:rPr>
          <w:rFonts w:ascii="Arial" w:hAnsi="Arial" w:cs="Arial"/>
          <w:color w:val="000000" w:themeColor="text1"/>
        </w:rPr>
        <w:t>(</w:t>
      </w:r>
      <w:r w:rsidRPr="00F15EA3">
        <w:rPr>
          <w:rFonts w:ascii="Arial" w:hAnsi="Arial" w:cs="Arial"/>
          <w:color w:val="000000" w:themeColor="text1"/>
        </w:rPr>
        <w:t>1980</w:t>
      </w:r>
      <w:r w:rsidR="00E749FF" w:rsidRPr="00F15EA3">
        <w:rPr>
          <w:rFonts w:ascii="Arial" w:hAnsi="Arial" w:cs="Arial"/>
          <w:color w:val="000000" w:themeColor="text1"/>
        </w:rPr>
        <w:t>)</w:t>
      </w:r>
      <w:r w:rsidRPr="00F15EA3">
        <w:rPr>
          <w:rFonts w:ascii="Arial" w:hAnsi="Arial" w:cs="Arial"/>
          <w:color w:val="000000" w:themeColor="text1"/>
        </w:rPr>
        <w:t>. On the</w:t>
      </w:r>
      <w:r w:rsidR="00E8366F" w:rsidRPr="00F15EA3">
        <w:rPr>
          <w:rFonts w:ascii="Arial" w:hAnsi="Arial" w:cs="Arial"/>
          <w:color w:val="000000" w:themeColor="text1"/>
        </w:rPr>
        <w:t xml:space="preserve"> 1980</w:t>
      </w:r>
      <w:r w:rsidRPr="00F15EA3">
        <w:rPr>
          <w:rFonts w:ascii="Arial" w:hAnsi="Arial" w:cs="Arial"/>
          <w:color w:val="000000" w:themeColor="text1"/>
        </w:rPr>
        <w:t xml:space="preserve"> model, it sits between</w:t>
      </w:r>
      <w:r w:rsidR="00282747" w:rsidRPr="00F15EA3">
        <w:rPr>
          <w:rFonts w:ascii="Arial" w:hAnsi="Arial" w:cs="Arial"/>
          <w:color w:val="000000" w:themeColor="text1"/>
        </w:rPr>
        <w:t xml:space="preserve"> the development of</w:t>
      </w:r>
      <w:r w:rsidRPr="00F15EA3">
        <w:rPr>
          <w:rFonts w:ascii="Arial" w:hAnsi="Arial" w:cs="Arial"/>
          <w:color w:val="000000" w:themeColor="text1"/>
        </w:rPr>
        <w:t xml:space="preserve"> FMS in early childhood and </w:t>
      </w:r>
      <w:r w:rsidR="00282747" w:rsidRPr="00F15EA3">
        <w:rPr>
          <w:rFonts w:ascii="Arial" w:hAnsi="Arial" w:cs="Arial"/>
          <w:color w:val="000000" w:themeColor="text1"/>
        </w:rPr>
        <w:t>transitional skills in middle to late childhood.</w:t>
      </w:r>
      <w:r w:rsidR="00E8366F" w:rsidRPr="00F15EA3">
        <w:rPr>
          <w:rFonts w:ascii="Arial" w:hAnsi="Arial" w:cs="Arial"/>
          <w:color w:val="000000" w:themeColor="text1"/>
        </w:rPr>
        <w:t xml:space="preserve"> </w:t>
      </w:r>
      <w:proofErr w:type="spellStart"/>
      <w:r w:rsidR="00E8366F" w:rsidRPr="00F15EA3">
        <w:rPr>
          <w:rFonts w:ascii="Arial" w:hAnsi="Arial" w:cs="Arial"/>
          <w:color w:val="000000" w:themeColor="text1"/>
        </w:rPr>
        <w:t>Seefeldt</w:t>
      </w:r>
      <w:proofErr w:type="spellEnd"/>
      <w:r w:rsidR="00E8366F" w:rsidRPr="00F15EA3">
        <w:rPr>
          <w:rFonts w:ascii="Arial" w:hAnsi="Arial" w:cs="Arial"/>
          <w:color w:val="000000" w:themeColor="text1"/>
        </w:rPr>
        <w:t xml:space="preserve"> (1980) hypothesised that children who did not learn FMS had greater difficulty learning transitional skills and thus were less likely to engage in </w:t>
      </w:r>
      <w:r w:rsidR="00E41D18" w:rsidRPr="00F15EA3">
        <w:rPr>
          <w:rFonts w:ascii="Arial" w:hAnsi="Arial" w:cs="Arial"/>
          <w:color w:val="000000" w:themeColor="text1"/>
        </w:rPr>
        <w:t>PA</w:t>
      </w:r>
      <w:r w:rsidR="00E8366F" w:rsidRPr="00F15EA3">
        <w:rPr>
          <w:rFonts w:ascii="Arial" w:hAnsi="Arial" w:cs="Arial"/>
          <w:color w:val="000000" w:themeColor="text1"/>
        </w:rPr>
        <w:t>.</w:t>
      </w:r>
      <w:r w:rsidR="00282747" w:rsidRPr="00F15EA3">
        <w:rPr>
          <w:rFonts w:ascii="Arial" w:hAnsi="Arial" w:cs="Arial"/>
          <w:color w:val="000000" w:themeColor="text1"/>
        </w:rPr>
        <w:t xml:space="preserve"> Numerous authors point out the potential this concept had for research and exploration (</w:t>
      </w:r>
      <w:r w:rsidR="00E749FF" w:rsidRPr="00F15EA3">
        <w:rPr>
          <w:rFonts w:ascii="Arial" w:hAnsi="Arial" w:cs="Arial"/>
          <w:color w:val="000000" w:themeColor="text1"/>
        </w:rPr>
        <w:t>Brian et al, 2020</w:t>
      </w:r>
      <w:r w:rsidR="00E749FF" w:rsidRPr="00F15EA3">
        <w:rPr>
          <w:rFonts w:ascii="Arial" w:hAnsi="Arial" w:cs="Arial"/>
          <w:color w:val="000000" w:themeColor="text1"/>
        </w:rPr>
        <w:t xml:space="preserve">; </w:t>
      </w:r>
      <w:proofErr w:type="spellStart"/>
      <w:r w:rsidR="00282747" w:rsidRPr="00F15EA3">
        <w:rPr>
          <w:rFonts w:ascii="Arial" w:hAnsi="Arial" w:cs="Arial"/>
          <w:color w:val="000000" w:themeColor="text1"/>
        </w:rPr>
        <w:t>Hulteen</w:t>
      </w:r>
      <w:proofErr w:type="spellEnd"/>
      <w:r w:rsidR="00282747" w:rsidRPr="00F15EA3">
        <w:rPr>
          <w:rFonts w:ascii="Arial" w:hAnsi="Arial" w:cs="Arial"/>
          <w:color w:val="000000" w:themeColor="text1"/>
        </w:rPr>
        <w:t xml:space="preserve"> et al., 2018). </w:t>
      </w:r>
      <w:r w:rsidR="00253B21" w:rsidRPr="00F15EA3">
        <w:rPr>
          <w:rFonts w:ascii="Arial" w:hAnsi="Arial" w:cs="Arial"/>
          <w:color w:val="000000" w:themeColor="text1"/>
        </w:rPr>
        <w:t xml:space="preserve">Therefore, they contend that a proficiency barrier is an important factor to consider and that children must surpass this barrier in several skills so that they can move their bodies in more energetic ways. To breakthrough this proficiency barrier, children require structured movement experiences throughout childhood to learn skills and patterns (Brian et al., 2017; Goodway </w:t>
      </w:r>
      <w:r w:rsidR="00E749FF" w:rsidRPr="00F15EA3">
        <w:rPr>
          <w:rFonts w:ascii="Arial" w:hAnsi="Arial" w:cs="Arial"/>
          <w:color w:val="000000" w:themeColor="text1"/>
        </w:rPr>
        <w:t>and</w:t>
      </w:r>
      <w:r w:rsidR="00253B21" w:rsidRPr="00F15EA3">
        <w:rPr>
          <w:rFonts w:ascii="Arial" w:hAnsi="Arial" w:cs="Arial"/>
          <w:color w:val="000000" w:themeColor="text1"/>
        </w:rPr>
        <w:t xml:space="preserve"> Branta, 2003; </w:t>
      </w:r>
      <w:proofErr w:type="spellStart"/>
      <w:r w:rsidR="00253B21" w:rsidRPr="00F15EA3">
        <w:rPr>
          <w:rFonts w:ascii="Arial" w:hAnsi="Arial" w:cs="Arial"/>
          <w:color w:val="000000" w:themeColor="text1"/>
        </w:rPr>
        <w:t>Valentini</w:t>
      </w:r>
      <w:proofErr w:type="spellEnd"/>
      <w:r w:rsidR="00253B21" w:rsidRPr="00F15EA3">
        <w:rPr>
          <w:rFonts w:ascii="Arial" w:hAnsi="Arial" w:cs="Arial"/>
          <w:color w:val="000000" w:themeColor="text1"/>
        </w:rPr>
        <w:t xml:space="preserve"> &amp; </w:t>
      </w:r>
      <w:proofErr w:type="spellStart"/>
      <w:r w:rsidR="00253B21" w:rsidRPr="00F15EA3">
        <w:rPr>
          <w:rFonts w:ascii="Arial" w:hAnsi="Arial" w:cs="Arial"/>
          <w:color w:val="000000" w:themeColor="text1"/>
        </w:rPr>
        <w:t>Rudisill</w:t>
      </w:r>
      <w:proofErr w:type="spellEnd"/>
      <w:r w:rsidR="00253B21" w:rsidRPr="00F15EA3">
        <w:rPr>
          <w:rFonts w:ascii="Arial" w:hAnsi="Arial" w:cs="Arial"/>
          <w:color w:val="000000" w:themeColor="text1"/>
        </w:rPr>
        <w:t xml:space="preserve">, 2004). </w:t>
      </w:r>
      <w:r w:rsidR="00282747" w:rsidRPr="00F15EA3">
        <w:rPr>
          <w:rFonts w:ascii="Arial" w:hAnsi="Arial" w:cs="Arial"/>
          <w:color w:val="000000" w:themeColor="text1"/>
        </w:rPr>
        <w:t>However, only two studies provide evidence to support the idea</w:t>
      </w:r>
      <w:r w:rsidR="00E8366F" w:rsidRPr="00F15EA3">
        <w:rPr>
          <w:rFonts w:ascii="Arial" w:hAnsi="Arial" w:cs="Arial"/>
          <w:color w:val="000000" w:themeColor="text1"/>
        </w:rPr>
        <w:t xml:space="preserve"> that a proficient level of skills results in higher </w:t>
      </w:r>
      <w:r w:rsidR="00E41D18" w:rsidRPr="00F15EA3">
        <w:rPr>
          <w:rFonts w:ascii="Arial" w:hAnsi="Arial" w:cs="Arial"/>
          <w:color w:val="000000" w:themeColor="text1"/>
        </w:rPr>
        <w:t>PA</w:t>
      </w:r>
      <w:r w:rsidR="00282747" w:rsidRPr="00F15EA3">
        <w:rPr>
          <w:rFonts w:ascii="Arial" w:hAnsi="Arial" w:cs="Arial"/>
          <w:color w:val="000000" w:themeColor="text1"/>
        </w:rPr>
        <w:t xml:space="preserve"> (</w:t>
      </w:r>
      <w:proofErr w:type="spellStart"/>
      <w:r w:rsidR="00282747" w:rsidRPr="00F15EA3">
        <w:rPr>
          <w:rFonts w:ascii="Arial" w:hAnsi="Arial" w:cs="Arial"/>
          <w:color w:val="000000" w:themeColor="text1"/>
        </w:rPr>
        <w:t>DeMeester</w:t>
      </w:r>
      <w:proofErr w:type="spellEnd"/>
      <w:r w:rsidR="00282747" w:rsidRPr="00F15EA3">
        <w:rPr>
          <w:rFonts w:ascii="Arial" w:hAnsi="Arial" w:cs="Arial"/>
          <w:color w:val="000000" w:themeColor="text1"/>
        </w:rPr>
        <w:t xml:space="preserve"> et al., 2017; </w:t>
      </w:r>
      <w:proofErr w:type="spellStart"/>
      <w:r w:rsidR="00282747" w:rsidRPr="00F15EA3">
        <w:rPr>
          <w:rFonts w:ascii="Arial" w:hAnsi="Arial" w:cs="Arial"/>
          <w:color w:val="000000" w:themeColor="text1"/>
        </w:rPr>
        <w:t>Stodden</w:t>
      </w:r>
      <w:proofErr w:type="spellEnd"/>
      <w:r w:rsidR="00282747" w:rsidRPr="00F15EA3">
        <w:rPr>
          <w:rFonts w:ascii="Arial" w:hAnsi="Arial" w:cs="Arial"/>
          <w:color w:val="000000" w:themeColor="text1"/>
        </w:rPr>
        <w:t xml:space="preserve"> et al. , 2013). </w:t>
      </w:r>
      <w:r w:rsidR="00AD211F" w:rsidRPr="00F15EA3">
        <w:rPr>
          <w:rFonts w:ascii="Arial" w:hAnsi="Arial" w:cs="Arial"/>
          <w:color w:val="000000" w:themeColor="text1"/>
        </w:rPr>
        <w:t>Further research evidence and evidence are required.</w:t>
      </w:r>
    </w:p>
    <w:p w14:paraId="2C7060BD" w14:textId="77777777" w:rsidR="00BC2C2F" w:rsidRPr="00F15EA3" w:rsidRDefault="00BC2C2F" w:rsidP="00F15EA3">
      <w:pPr>
        <w:spacing w:line="360" w:lineRule="auto"/>
        <w:rPr>
          <w:rFonts w:ascii="Arial" w:hAnsi="Arial" w:cs="Arial"/>
          <w:color w:val="000000" w:themeColor="text1"/>
        </w:rPr>
      </w:pPr>
    </w:p>
    <w:p w14:paraId="0FD9E62D" w14:textId="27BE5E85" w:rsidR="00AA0D37" w:rsidRPr="00F15EA3" w:rsidRDefault="00AD211F" w:rsidP="00F15EA3">
      <w:pPr>
        <w:spacing w:line="360" w:lineRule="auto"/>
        <w:rPr>
          <w:rFonts w:ascii="Arial" w:hAnsi="Arial" w:cs="Arial"/>
          <w:color w:val="000000" w:themeColor="text1"/>
        </w:rPr>
      </w:pPr>
      <w:r w:rsidRPr="00F15EA3">
        <w:rPr>
          <w:rFonts w:ascii="Arial" w:hAnsi="Arial" w:cs="Arial"/>
          <w:color w:val="000000" w:themeColor="text1"/>
        </w:rPr>
        <w:t xml:space="preserve">Lifelong engagement with PA is a sign of PL. </w:t>
      </w:r>
      <w:proofErr w:type="spellStart"/>
      <w:r w:rsidR="00AA0D37" w:rsidRPr="00F15EA3">
        <w:rPr>
          <w:rFonts w:ascii="Arial" w:hAnsi="Arial" w:cs="Arial"/>
          <w:color w:val="000000" w:themeColor="text1"/>
        </w:rPr>
        <w:t>Stodden</w:t>
      </w:r>
      <w:proofErr w:type="spellEnd"/>
      <w:r w:rsidR="00AA0D37" w:rsidRPr="00F15EA3">
        <w:rPr>
          <w:rFonts w:ascii="Arial" w:hAnsi="Arial" w:cs="Arial"/>
          <w:color w:val="000000" w:themeColor="text1"/>
        </w:rPr>
        <w:t xml:space="preserve"> et al.</w:t>
      </w:r>
      <w:r w:rsidR="00E749FF" w:rsidRPr="00F15EA3">
        <w:rPr>
          <w:rFonts w:ascii="Arial" w:hAnsi="Arial" w:cs="Arial"/>
          <w:color w:val="000000" w:themeColor="text1"/>
        </w:rPr>
        <w:t xml:space="preserve"> (2008)</w:t>
      </w:r>
      <w:r w:rsidR="00AA0D37" w:rsidRPr="00F15EA3">
        <w:rPr>
          <w:rFonts w:ascii="Arial" w:hAnsi="Arial" w:cs="Arial"/>
          <w:color w:val="000000" w:themeColor="text1"/>
        </w:rPr>
        <w:t xml:space="preserve"> created a conceptual model to emphasise the interaction between motor competence and physical activity. A </w:t>
      </w:r>
      <w:r w:rsidR="00AA0D37" w:rsidRPr="00F15EA3">
        <w:rPr>
          <w:rFonts w:ascii="Arial" w:hAnsi="Arial" w:cs="Arial"/>
          <w:color w:val="000000" w:themeColor="text1"/>
        </w:rPr>
        <w:t xml:space="preserve">mutually influential </w:t>
      </w:r>
      <w:r w:rsidR="00AA0D37" w:rsidRPr="00F15EA3">
        <w:rPr>
          <w:rFonts w:ascii="Arial" w:hAnsi="Arial" w:cs="Arial"/>
          <w:color w:val="000000" w:themeColor="text1"/>
        </w:rPr>
        <w:t xml:space="preserve">relationship between motor competence and </w:t>
      </w:r>
      <w:r w:rsidR="00AA0D37" w:rsidRPr="00F15EA3">
        <w:rPr>
          <w:rFonts w:ascii="Arial" w:hAnsi="Arial" w:cs="Arial"/>
          <w:color w:val="000000" w:themeColor="text1"/>
        </w:rPr>
        <w:lastRenderedPageBreak/>
        <w:t>physical activity is central to the model. Motor competence </w:t>
      </w:r>
      <w:r w:rsidR="00AA0D37" w:rsidRPr="00F15EA3">
        <w:rPr>
          <w:rFonts w:ascii="Arial" w:hAnsi="Arial" w:cs="Arial"/>
          <w:color w:val="000000" w:themeColor="text1"/>
        </w:rPr>
        <w:t>relates to goal-oriented movement in different environments and is</w:t>
      </w:r>
      <w:r w:rsidR="00AA0D37" w:rsidRPr="00F15EA3">
        <w:rPr>
          <w:rFonts w:ascii="Arial" w:hAnsi="Arial" w:cs="Arial"/>
          <w:color w:val="000000" w:themeColor="text1"/>
        </w:rPr>
        <w:t xml:space="preserve"> characterised in terms of common FMS</w:t>
      </w:r>
      <w:r w:rsidR="009005E4" w:rsidRPr="00F15EA3">
        <w:rPr>
          <w:rFonts w:ascii="Arial" w:hAnsi="Arial" w:cs="Arial"/>
          <w:color w:val="000000" w:themeColor="text1"/>
        </w:rPr>
        <w:t xml:space="preserve"> </w:t>
      </w:r>
      <w:r w:rsidR="00AA0D37" w:rsidRPr="00F15EA3">
        <w:rPr>
          <w:rFonts w:ascii="Arial" w:hAnsi="Arial" w:cs="Arial"/>
          <w:color w:val="000000" w:themeColor="text1"/>
        </w:rPr>
        <w:t>(</w:t>
      </w:r>
      <w:proofErr w:type="spellStart"/>
      <w:r w:rsidR="00AA0D37" w:rsidRPr="00F15EA3">
        <w:rPr>
          <w:rFonts w:ascii="Arial" w:hAnsi="Arial" w:cs="Arial"/>
          <w:color w:val="000000" w:themeColor="text1"/>
        </w:rPr>
        <w:t>Stodden</w:t>
      </w:r>
      <w:proofErr w:type="spellEnd"/>
      <w:r w:rsidR="00AA0D37" w:rsidRPr="00F15EA3">
        <w:rPr>
          <w:rFonts w:ascii="Arial" w:hAnsi="Arial" w:cs="Arial"/>
          <w:color w:val="000000" w:themeColor="text1"/>
        </w:rPr>
        <w:t xml:space="preserve"> et al.</w:t>
      </w:r>
      <w:r w:rsidR="00E749FF" w:rsidRPr="00F15EA3">
        <w:rPr>
          <w:rFonts w:ascii="Arial" w:hAnsi="Arial" w:cs="Arial"/>
          <w:color w:val="000000" w:themeColor="text1"/>
        </w:rPr>
        <w:t>, 200</w:t>
      </w:r>
      <w:r w:rsidR="00AA0D37" w:rsidRPr="00F15EA3">
        <w:rPr>
          <w:rFonts w:ascii="Arial" w:hAnsi="Arial" w:cs="Arial"/>
          <w:color w:val="000000" w:themeColor="text1"/>
        </w:rPr>
        <w:t xml:space="preserve">8). </w:t>
      </w:r>
      <w:r w:rsidR="009005E4" w:rsidRPr="00F15EA3">
        <w:rPr>
          <w:rFonts w:ascii="Arial" w:hAnsi="Arial" w:cs="Arial"/>
          <w:color w:val="000000" w:themeColor="text1"/>
        </w:rPr>
        <w:t xml:space="preserve">In the model, the pathway between MC and PA is proposed to change over developmental time. More physical activity in early childhood leads to more MC development, which then reciprocally results in more PA in middle and late childhood. Successful development of MC in the early years leading to PA engagement in middle to late childhood is proposed to set an individual on a positive spiral of engagement with PA and </w:t>
      </w:r>
      <w:r w:rsidR="004254ED" w:rsidRPr="00F15EA3">
        <w:rPr>
          <w:rFonts w:ascii="Arial" w:hAnsi="Arial" w:cs="Arial"/>
          <w:color w:val="000000" w:themeColor="text1"/>
        </w:rPr>
        <w:t>its concurrent health-related</w:t>
      </w:r>
      <w:r w:rsidR="009005E4" w:rsidRPr="00F15EA3">
        <w:rPr>
          <w:rFonts w:ascii="Arial" w:hAnsi="Arial" w:cs="Arial"/>
          <w:color w:val="000000" w:themeColor="text1"/>
        </w:rPr>
        <w:t xml:space="preserve"> fitness benefits</w:t>
      </w:r>
      <w:r w:rsidR="004254ED" w:rsidRPr="00F15EA3">
        <w:rPr>
          <w:rFonts w:ascii="Arial" w:hAnsi="Arial" w:cs="Arial"/>
          <w:color w:val="000000" w:themeColor="text1"/>
        </w:rPr>
        <w:t xml:space="preserve"> as well as a healthy weight status. On the other hand, an individual may engage with a negative spiral. Without adequate PA experiences to develop MC in early childhood, an individual will find themselves unable to engage with the PA typically found in sports and games in middle to late childhood</w:t>
      </w:r>
      <w:r w:rsidRPr="00F15EA3">
        <w:rPr>
          <w:rFonts w:ascii="Arial" w:hAnsi="Arial" w:cs="Arial"/>
          <w:color w:val="000000" w:themeColor="text1"/>
        </w:rPr>
        <w:t xml:space="preserve"> (</w:t>
      </w:r>
      <w:proofErr w:type="spellStart"/>
      <w:r w:rsidRPr="00F15EA3">
        <w:rPr>
          <w:rFonts w:ascii="Arial" w:hAnsi="Arial" w:cs="Arial"/>
          <w:color w:val="000000" w:themeColor="text1"/>
        </w:rPr>
        <w:t>Stodden</w:t>
      </w:r>
      <w:proofErr w:type="spellEnd"/>
      <w:r w:rsidRPr="00F15EA3">
        <w:rPr>
          <w:rFonts w:ascii="Arial" w:hAnsi="Arial" w:cs="Arial"/>
          <w:color w:val="000000" w:themeColor="text1"/>
        </w:rPr>
        <w:t xml:space="preserve"> et al., 2018)</w:t>
      </w:r>
      <w:r w:rsidR="004254ED" w:rsidRPr="00F15EA3">
        <w:rPr>
          <w:rFonts w:ascii="Arial" w:hAnsi="Arial" w:cs="Arial"/>
          <w:color w:val="000000" w:themeColor="text1"/>
        </w:rPr>
        <w:t xml:space="preserve">. </w:t>
      </w:r>
    </w:p>
    <w:p w14:paraId="71F05A2C" w14:textId="77777777" w:rsidR="00056E48" w:rsidRPr="00F15EA3" w:rsidRDefault="00056E48" w:rsidP="00F15EA3">
      <w:pPr>
        <w:spacing w:line="360" w:lineRule="auto"/>
        <w:rPr>
          <w:rFonts w:ascii="Arial" w:hAnsi="Arial" w:cs="Arial"/>
          <w:color w:val="000000" w:themeColor="text1"/>
        </w:rPr>
      </w:pPr>
    </w:p>
    <w:p w14:paraId="432852ED" w14:textId="4D3CEADC" w:rsidR="00E153CC" w:rsidRPr="00F15EA3" w:rsidRDefault="002B1B28" w:rsidP="00F15EA3">
      <w:pPr>
        <w:spacing w:line="360" w:lineRule="auto"/>
        <w:rPr>
          <w:rFonts w:ascii="Arial" w:hAnsi="Arial" w:cs="Arial"/>
          <w:color w:val="000000" w:themeColor="text1"/>
        </w:rPr>
      </w:pPr>
      <w:r w:rsidRPr="00F15EA3">
        <w:rPr>
          <w:rFonts w:ascii="Arial" w:hAnsi="Arial" w:cs="Arial"/>
          <w:color w:val="000000" w:themeColor="text1"/>
        </w:rPr>
        <w:t>S</w:t>
      </w:r>
      <w:r w:rsidR="00C912B5" w:rsidRPr="00F15EA3">
        <w:rPr>
          <w:rFonts w:ascii="Arial" w:hAnsi="Arial" w:cs="Arial"/>
          <w:color w:val="000000" w:themeColor="text1"/>
        </w:rPr>
        <w:t xml:space="preserve">tudies support the </w:t>
      </w:r>
      <w:r w:rsidR="00DB32DB" w:rsidRPr="00F15EA3">
        <w:rPr>
          <w:rFonts w:ascii="Arial" w:hAnsi="Arial" w:cs="Arial"/>
          <w:color w:val="000000" w:themeColor="text1"/>
        </w:rPr>
        <w:t xml:space="preserve">association of MC with higher levels of PA. For example, a 2014 longitudinal study which investigated long term association of MC and PA found that there </w:t>
      </w:r>
      <w:r w:rsidR="00DB32DB" w:rsidRPr="00F15EA3">
        <w:rPr>
          <w:rFonts w:ascii="Arial" w:hAnsi="Arial" w:cs="Arial"/>
          <w:color w:val="000000" w:themeColor="text1"/>
        </w:rPr>
        <w:t>was a positive correlation between motor skill proficiency at the age of 6 and engagement in leisure time physical activity at the age of 26 among females and those in the high motor proficiency group</w:t>
      </w:r>
      <w:r w:rsidR="00DB32DB" w:rsidRPr="00F15EA3">
        <w:rPr>
          <w:rFonts w:ascii="Arial" w:hAnsi="Arial" w:cs="Arial"/>
          <w:color w:val="000000" w:themeColor="text1"/>
        </w:rPr>
        <w:t xml:space="preserve"> (Lloyd, 2014)</w:t>
      </w:r>
      <w:r w:rsidR="00DB32DB" w:rsidRPr="00F15EA3">
        <w:rPr>
          <w:rFonts w:ascii="Arial" w:hAnsi="Arial" w:cs="Arial"/>
          <w:color w:val="000000" w:themeColor="text1"/>
        </w:rPr>
        <w:t>.</w:t>
      </w:r>
      <w:r w:rsidR="00DB32DB" w:rsidRPr="00F15EA3">
        <w:rPr>
          <w:rFonts w:ascii="Arial" w:hAnsi="Arial" w:cs="Arial"/>
          <w:color w:val="000000" w:themeColor="text1"/>
        </w:rPr>
        <w:t xml:space="preserve"> However, there were only 17 participants. </w:t>
      </w:r>
      <w:r w:rsidR="0087338A" w:rsidRPr="00F15EA3">
        <w:rPr>
          <w:rFonts w:ascii="Arial" w:hAnsi="Arial" w:cs="Arial"/>
          <w:color w:val="000000" w:themeColor="text1"/>
        </w:rPr>
        <w:t>Future</w:t>
      </w:r>
      <w:r w:rsidR="00DB32DB" w:rsidRPr="00F15EA3">
        <w:rPr>
          <w:rFonts w:ascii="Arial" w:hAnsi="Arial" w:cs="Arial"/>
          <w:color w:val="000000" w:themeColor="text1"/>
        </w:rPr>
        <w:t xml:space="preserve"> studies should use a larger sample size to produce more reliable evidence. </w:t>
      </w:r>
      <w:r w:rsidR="00725348" w:rsidRPr="00F15EA3">
        <w:rPr>
          <w:rFonts w:ascii="Arial" w:hAnsi="Arial" w:cs="Arial"/>
          <w:color w:val="000000" w:themeColor="text1"/>
        </w:rPr>
        <w:t xml:space="preserve">Additionally, longitudinal data shows that FMS competence remains consistent through childhood (Brant et al., 1984; Malina, 1990) and continues into adolescence (Barnett et al., 2010; McKenzie et al., 2002). More specifically, </w:t>
      </w:r>
      <w:r w:rsidR="002C7690" w:rsidRPr="00F15EA3">
        <w:rPr>
          <w:rFonts w:ascii="Arial" w:hAnsi="Arial" w:cs="Arial"/>
          <w:color w:val="000000" w:themeColor="text1"/>
        </w:rPr>
        <w:t>c</w:t>
      </w:r>
      <w:r w:rsidR="002C7690" w:rsidRPr="00F15EA3">
        <w:rPr>
          <w:rFonts w:ascii="Arial" w:hAnsi="Arial" w:cs="Arial"/>
          <w:color w:val="000000" w:themeColor="text1"/>
        </w:rPr>
        <w:t xml:space="preserve">hildren who demonstrated good object control </w:t>
      </w:r>
      <w:r w:rsidR="002C7690" w:rsidRPr="00F15EA3">
        <w:rPr>
          <w:rFonts w:ascii="Arial" w:hAnsi="Arial" w:cs="Arial"/>
          <w:color w:val="000000" w:themeColor="text1"/>
        </w:rPr>
        <w:t xml:space="preserve">skills </w:t>
      </w:r>
      <w:r w:rsidR="002C7690" w:rsidRPr="00F15EA3">
        <w:rPr>
          <w:rFonts w:ascii="Arial" w:hAnsi="Arial" w:cs="Arial"/>
          <w:color w:val="000000" w:themeColor="text1"/>
        </w:rPr>
        <w:t xml:space="preserve">were more likely to </w:t>
      </w:r>
      <w:r w:rsidR="002C7690" w:rsidRPr="00F15EA3">
        <w:rPr>
          <w:rFonts w:ascii="Arial" w:hAnsi="Arial" w:cs="Arial"/>
          <w:color w:val="000000" w:themeColor="text1"/>
        </w:rPr>
        <w:t xml:space="preserve">be </w:t>
      </w:r>
      <w:r w:rsidR="002C7690" w:rsidRPr="00F15EA3">
        <w:rPr>
          <w:rFonts w:ascii="Arial" w:hAnsi="Arial" w:cs="Arial"/>
          <w:color w:val="000000" w:themeColor="text1"/>
        </w:rPr>
        <w:t xml:space="preserve">active </w:t>
      </w:r>
      <w:r w:rsidR="002C7690" w:rsidRPr="00F15EA3">
        <w:rPr>
          <w:rFonts w:ascii="Arial" w:hAnsi="Arial" w:cs="Arial"/>
          <w:color w:val="000000" w:themeColor="text1"/>
        </w:rPr>
        <w:t>adolescences (Barnett et al., 2009)</w:t>
      </w:r>
      <w:r w:rsidR="002C7690" w:rsidRPr="00F15EA3">
        <w:rPr>
          <w:rFonts w:ascii="Arial" w:hAnsi="Arial" w:cs="Arial"/>
          <w:color w:val="000000" w:themeColor="text1"/>
        </w:rPr>
        <w:t>.</w:t>
      </w:r>
      <w:r w:rsidRPr="00F15EA3">
        <w:rPr>
          <w:rFonts w:ascii="Arial" w:hAnsi="Arial" w:cs="Arial"/>
          <w:color w:val="000000" w:themeColor="text1"/>
        </w:rPr>
        <w:t xml:space="preserve"> </w:t>
      </w:r>
      <w:r w:rsidR="005526A8" w:rsidRPr="00F15EA3">
        <w:rPr>
          <w:rFonts w:ascii="Arial" w:hAnsi="Arial" w:cs="Arial"/>
          <w:color w:val="000000" w:themeColor="text1"/>
        </w:rPr>
        <w:t xml:space="preserve">Another longitudinal study by </w:t>
      </w:r>
      <w:r w:rsidR="005526A8" w:rsidRPr="00F15EA3">
        <w:rPr>
          <w:rFonts w:ascii="Arial" w:hAnsi="Arial" w:cs="Arial"/>
          <w:color w:val="000000" w:themeColor="text1"/>
        </w:rPr>
        <w:t>Lopes et al. (2012) discovered that children with high MC at age 6 maintained high PA levels for 3 years, while those with low and moderate MC showed decline in PA over the same period.</w:t>
      </w:r>
      <w:r w:rsidR="005526A8" w:rsidRPr="00F15EA3">
        <w:rPr>
          <w:rFonts w:ascii="Arial" w:hAnsi="Arial" w:cs="Arial"/>
          <w:color w:val="000000" w:themeColor="text1"/>
        </w:rPr>
        <w:t xml:space="preserve"> Both the Lopes et al. (2012) and Barnett et al. (2009) stud</w:t>
      </w:r>
      <w:r w:rsidR="00F204D9" w:rsidRPr="00F15EA3">
        <w:rPr>
          <w:rFonts w:ascii="Arial" w:hAnsi="Arial" w:cs="Arial"/>
          <w:color w:val="000000" w:themeColor="text1"/>
        </w:rPr>
        <w:t>ies</w:t>
      </w:r>
      <w:r w:rsidR="005526A8" w:rsidRPr="00F15EA3">
        <w:rPr>
          <w:rFonts w:ascii="Arial" w:hAnsi="Arial" w:cs="Arial"/>
          <w:color w:val="000000" w:themeColor="text1"/>
        </w:rPr>
        <w:t xml:space="preserve"> are limited in that PA levels were self-reported.</w:t>
      </w:r>
      <w:r w:rsidR="00B06530" w:rsidRPr="00F15EA3">
        <w:rPr>
          <w:rFonts w:ascii="Arial" w:hAnsi="Arial" w:cs="Arial"/>
          <w:color w:val="000000" w:themeColor="text1"/>
        </w:rPr>
        <w:t xml:space="preserve"> A seven-year study by Lima et al</w:t>
      </w:r>
      <w:r w:rsidR="00E749FF" w:rsidRPr="00F15EA3">
        <w:rPr>
          <w:rFonts w:ascii="Arial" w:hAnsi="Arial" w:cs="Arial"/>
          <w:color w:val="000000" w:themeColor="text1"/>
        </w:rPr>
        <w:t>.</w:t>
      </w:r>
      <w:r w:rsidR="00B06530" w:rsidRPr="00F15EA3">
        <w:rPr>
          <w:rFonts w:ascii="Arial" w:hAnsi="Arial" w:cs="Arial"/>
          <w:color w:val="000000" w:themeColor="text1"/>
        </w:rPr>
        <w:t xml:space="preserve"> (2017) concluded that </w:t>
      </w:r>
      <w:r w:rsidR="00B06530" w:rsidRPr="00F15EA3">
        <w:rPr>
          <w:rFonts w:ascii="Arial" w:hAnsi="Arial" w:cs="Arial"/>
          <w:color w:val="000000" w:themeColor="text1"/>
        </w:rPr>
        <w:t xml:space="preserve">PA and MC had a positive reciprocal relationship throughout childhood and early adolescence. </w:t>
      </w:r>
      <w:r w:rsidR="005526A8" w:rsidRPr="00F15EA3">
        <w:rPr>
          <w:rFonts w:ascii="Arial" w:hAnsi="Arial" w:cs="Arial"/>
          <w:color w:val="000000" w:themeColor="text1"/>
        </w:rPr>
        <w:t xml:space="preserve">Review studies have also demonstrated a positive relationship between MC and PA. </w:t>
      </w:r>
      <w:proofErr w:type="spellStart"/>
      <w:r w:rsidR="00F204D9" w:rsidRPr="00F15EA3">
        <w:rPr>
          <w:rFonts w:ascii="Arial" w:hAnsi="Arial" w:cs="Arial"/>
          <w:color w:val="000000" w:themeColor="text1"/>
        </w:rPr>
        <w:t>Lubans</w:t>
      </w:r>
      <w:proofErr w:type="spellEnd"/>
      <w:r w:rsidR="00F204D9" w:rsidRPr="00F15EA3">
        <w:rPr>
          <w:rFonts w:ascii="Arial" w:hAnsi="Arial" w:cs="Arial"/>
          <w:color w:val="000000" w:themeColor="text1"/>
        </w:rPr>
        <w:t xml:space="preserve"> et al. (2010) reviewed 13 studies which examined the relationship. 12 of these found a positive relationship between MC and PA. Logan et al. (2014) reviewed studies which measured MC using a process-oriented FMS assessment and found that 12 of 13 studies showed a positive correlation between </w:t>
      </w:r>
      <w:r w:rsidR="00F204D9" w:rsidRPr="00F15EA3">
        <w:rPr>
          <w:rFonts w:ascii="Arial" w:hAnsi="Arial" w:cs="Arial"/>
          <w:color w:val="000000" w:themeColor="text1"/>
        </w:rPr>
        <w:lastRenderedPageBreak/>
        <w:t xml:space="preserve">MC and PA. Overall, the data supports a positive relationship between MC and PA across childhood. To firmly establish a relationship and uncover the strength of the association over time, consistent measurement methodology and instruments for PA and MC need to be implemented in future studies (Robinson et al., 2015).  </w:t>
      </w:r>
      <w:r w:rsidR="00E153CC" w:rsidRPr="00F15EA3">
        <w:rPr>
          <w:rFonts w:ascii="Arial" w:hAnsi="Arial" w:cs="Arial"/>
          <w:color w:val="000000" w:themeColor="text1"/>
        </w:rPr>
        <w:t xml:space="preserve">The positive relationship between MC and PA highlights the </w:t>
      </w:r>
      <w:r w:rsidR="00FB7491" w:rsidRPr="00F15EA3">
        <w:rPr>
          <w:rFonts w:ascii="Arial" w:hAnsi="Arial" w:cs="Arial"/>
          <w:color w:val="000000" w:themeColor="text1"/>
        </w:rPr>
        <w:t xml:space="preserve">crucial </w:t>
      </w:r>
      <w:r w:rsidR="00E153CC" w:rsidRPr="00F15EA3">
        <w:rPr>
          <w:rFonts w:ascii="Arial" w:hAnsi="Arial" w:cs="Arial"/>
          <w:color w:val="000000" w:themeColor="text1"/>
        </w:rPr>
        <w:t xml:space="preserve">role </w:t>
      </w:r>
      <w:r w:rsidR="00AD211F" w:rsidRPr="00F15EA3">
        <w:rPr>
          <w:rFonts w:ascii="Arial" w:hAnsi="Arial" w:cs="Arial"/>
          <w:color w:val="000000" w:themeColor="text1"/>
        </w:rPr>
        <w:t xml:space="preserve">of both </w:t>
      </w:r>
      <w:r w:rsidR="00B06530" w:rsidRPr="00F15EA3">
        <w:rPr>
          <w:rFonts w:ascii="Arial" w:hAnsi="Arial" w:cs="Arial"/>
          <w:color w:val="000000" w:themeColor="text1"/>
        </w:rPr>
        <w:t xml:space="preserve">for </w:t>
      </w:r>
      <w:r w:rsidR="00E153CC" w:rsidRPr="00F15EA3">
        <w:rPr>
          <w:rFonts w:ascii="Arial" w:hAnsi="Arial" w:cs="Arial"/>
          <w:color w:val="000000" w:themeColor="text1"/>
        </w:rPr>
        <w:t xml:space="preserve">physical literacy. Indeed, Whitehead (2010) </w:t>
      </w:r>
      <w:r w:rsidR="00E153CC" w:rsidRPr="00F15EA3">
        <w:rPr>
          <w:rFonts w:ascii="Arial" w:hAnsi="Arial" w:cs="Arial"/>
          <w:color w:val="000000" w:themeColor="text1"/>
        </w:rPr>
        <w:t xml:space="preserve">referred to the growing lack of PA and increase in sedentary behaviour as one rationale for </w:t>
      </w:r>
      <w:r w:rsidR="00E153CC" w:rsidRPr="00F15EA3">
        <w:rPr>
          <w:rFonts w:ascii="Arial" w:hAnsi="Arial" w:cs="Arial"/>
          <w:color w:val="000000" w:themeColor="text1"/>
        </w:rPr>
        <w:t xml:space="preserve">the </w:t>
      </w:r>
      <w:r w:rsidR="00E153CC" w:rsidRPr="00F15EA3">
        <w:rPr>
          <w:rFonts w:ascii="Arial" w:hAnsi="Arial" w:cs="Arial"/>
          <w:color w:val="000000" w:themeColor="text1"/>
        </w:rPr>
        <w:t xml:space="preserve">development of </w:t>
      </w:r>
      <w:r w:rsidR="00E153CC" w:rsidRPr="00F15EA3">
        <w:rPr>
          <w:rFonts w:ascii="Arial" w:hAnsi="Arial" w:cs="Arial"/>
          <w:color w:val="000000" w:themeColor="text1"/>
        </w:rPr>
        <w:t xml:space="preserve">the concept of PL. </w:t>
      </w:r>
    </w:p>
    <w:p w14:paraId="2023D9BD" w14:textId="77777777" w:rsidR="000640FA" w:rsidRPr="00F15EA3" w:rsidRDefault="000640FA" w:rsidP="00F15EA3">
      <w:pPr>
        <w:spacing w:line="360" w:lineRule="auto"/>
        <w:rPr>
          <w:rFonts w:ascii="Arial" w:hAnsi="Arial" w:cs="Arial"/>
          <w:color w:val="000000" w:themeColor="text1"/>
        </w:rPr>
      </w:pPr>
    </w:p>
    <w:p w14:paraId="4FEE1F5F" w14:textId="0186F2B9" w:rsidR="004F3E65" w:rsidRPr="00F15EA3" w:rsidRDefault="000640FA"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In the model, health related fitness and perceived motor </w:t>
      </w:r>
      <w:r w:rsidRPr="00F15EA3">
        <w:rPr>
          <w:rFonts w:ascii="Arial" w:hAnsi="Arial" w:cs="Arial"/>
          <w:color w:val="000000" w:themeColor="text1"/>
        </w:rPr>
        <w:t xml:space="preserve"> c</w:t>
      </w:r>
      <w:r w:rsidRPr="00F15EA3">
        <w:rPr>
          <w:rFonts w:ascii="Arial" w:hAnsi="Arial" w:cs="Arial"/>
          <w:color w:val="000000" w:themeColor="text1"/>
        </w:rPr>
        <w:t>ompetence are mediating factors between the variables.</w:t>
      </w:r>
      <w:r w:rsidRPr="00F15EA3">
        <w:rPr>
          <w:rFonts w:ascii="Arial" w:hAnsi="Arial" w:cs="Arial"/>
          <w:color w:val="000000" w:themeColor="text1"/>
        </w:rPr>
        <w:t xml:space="preserve"> Perceived motor competence</w:t>
      </w:r>
      <w:r w:rsidR="004F3E65" w:rsidRPr="00F15EA3">
        <w:rPr>
          <w:rFonts w:ascii="Arial" w:hAnsi="Arial" w:cs="Arial"/>
          <w:color w:val="000000" w:themeColor="text1"/>
        </w:rPr>
        <w:t xml:space="preserve"> drives motivation to participate in any sport or physical activity </w:t>
      </w:r>
      <w:r w:rsidR="004F3E65" w:rsidRPr="00F15EA3">
        <w:rPr>
          <w:rFonts w:ascii="Arial" w:hAnsi="Arial" w:cs="Arial"/>
          <w:color w:val="000000" w:themeColor="text1"/>
        </w:rPr>
        <w:t>(Harter, 1985). Successful execution of motor skills may promote perceived competence and motivation to exercise (</w:t>
      </w:r>
      <w:proofErr w:type="spellStart"/>
      <w:r w:rsidR="004F3E65" w:rsidRPr="00F15EA3">
        <w:rPr>
          <w:rFonts w:ascii="Arial" w:hAnsi="Arial" w:cs="Arial"/>
          <w:color w:val="000000" w:themeColor="text1"/>
        </w:rPr>
        <w:t>Stodden</w:t>
      </w:r>
      <w:proofErr w:type="spellEnd"/>
      <w:r w:rsidR="00E749FF" w:rsidRPr="00F15EA3">
        <w:rPr>
          <w:rFonts w:ascii="Arial" w:hAnsi="Arial" w:cs="Arial"/>
          <w:color w:val="000000" w:themeColor="text1"/>
        </w:rPr>
        <w:t xml:space="preserve"> et al.</w:t>
      </w:r>
      <w:r w:rsidR="004F3E65" w:rsidRPr="00F15EA3">
        <w:rPr>
          <w:rFonts w:ascii="Arial" w:hAnsi="Arial" w:cs="Arial"/>
          <w:color w:val="000000" w:themeColor="text1"/>
        </w:rPr>
        <w:t>, 2018).</w:t>
      </w:r>
      <w:r w:rsidR="004F3E65" w:rsidRPr="00F15EA3">
        <w:rPr>
          <w:rFonts w:ascii="Arial" w:hAnsi="Arial" w:cs="Arial"/>
          <w:color w:val="000000" w:themeColor="text1"/>
        </w:rPr>
        <w:t xml:space="preserve"> Thus</w:t>
      </w:r>
      <w:r w:rsidR="004F3E65" w:rsidRPr="00F15EA3">
        <w:rPr>
          <w:rFonts w:ascii="Arial" w:hAnsi="Arial" w:cs="Arial"/>
          <w:color w:val="000000" w:themeColor="text1"/>
        </w:rPr>
        <w:t>, perceived motor skill may be a key predictor of physical activity levels (Babic et al., 2014).</w:t>
      </w:r>
    </w:p>
    <w:p w14:paraId="68973B81" w14:textId="77777777" w:rsidR="00FB7491" w:rsidRPr="00F15EA3" w:rsidRDefault="00FB7491" w:rsidP="00F15EA3">
      <w:pPr>
        <w:spacing w:line="360" w:lineRule="auto"/>
        <w:jc w:val="both"/>
        <w:rPr>
          <w:rFonts w:ascii="Arial" w:hAnsi="Arial" w:cs="Arial"/>
          <w:color w:val="000000" w:themeColor="text1"/>
        </w:rPr>
      </w:pPr>
    </w:p>
    <w:p w14:paraId="0CCF90D1" w14:textId="5AEFBA93" w:rsidR="00FB7491" w:rsidRPr="00F15EA3" w:rsidRDefault="00FB7491"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Early childhood is an ideal time for developing </w:t>
      </w:r>
      <w:r w:rsidR="00DD5DE5" w:rsidRPr="00F15EA3">
        <w:rPr>
          <w:rFonts w:ascii="Arial" w:hAnsi="Arial" w:cs="Arial"/>
          <w:color w:val="000000" w:themeColor="text1"/>
        </w:rPr>
        <w:t xml:space="preserve">FMS </w:t>
      </w:r>
      <w:r w:rsidR="00DD5DE5" w:rsidRPr="00F15EA3">
        <w:rPr>
          <w:rFonts w:ascii="Arial" w:hAnsi="Arial" w:cs="Arial"/>
          <w:color w:val="000000" w:themeColor="text1"/>
        </w:rPr>
        <w:t xml:space="preserve">(Malina, Bouchard, </w:t>
      </w:r>
      <w:r w:rsidR="00E749FF" w:rsidRPr="00F15EA3">
        <w:rPr>
          <w:rFonts w:ascii="Arial" w:hAnsi="Arial" w:cs="Arial"/>
          <w:color w:val="000000" w:themeColor="text1"/>
        </w:rPr>
        <w:t>and</w:t>
      </w:r>
      <w:r w:rsidR="00DD5DE5" w:rsidRPr="00F15EA3">
        <w:rPr>
          <w:rFonts w:ascii="Arial" w:hAnsi="Arial" w:cs="Arial"/>
          <w:color w:val="000000" w:themeColor="text1"/>
        </w:rPr>
        <w:t xml:space="preserve"> Bar-Or, 2004)</w:t>
      </w:r>
      <w:r w:rsidRPr="00F15EA3">
        <w:rPr>
          <w:rFonts w:ascii="Arial" w:hAnsi="Arial" w:cs="Arial"/>
          <w:color w:val="000000" w:themeColor="text1"/>
        </w:rPr>
        <w:t xml:space="preserve">. </w:t>
      </w:r>
      <w:r w:rsidR="00DD5DE5" w:rsidRPr="00F15EA3">
        <w:rPr>
          <w:rFonts w:ascii="Arial" w:hAnsi="Arial" w:cs="Arial"/>
          <w:color w:val="000000" w:themeColor="text1"/>
        </w:rPr>
        <w:t xml:space="preserve">This is because during this period (generally 2-5 years), there is rapid brain growth, the neuromuscular system matures along with high levels of perceived competence </w:t>
      </w:r>
      <w:r w:rsidR="00DD5DE5" w:rsidRPr="00F15EA3">
        <w:rPr>
          <w:rFonts w:ascii="Arial" w:hAnsi="Arial" w:cs="Arial"/>
          <w:color w:val="000000" w:themeColor="text1"/>
        </w:rPr>
        <w:t>(</w:t>
      </w:r>
      <w:proofErr w:type="spellStart"/>
      <w:r w:rsidR="00DD5DE5" w:rsidRPr="00F15EA3">
        <w:rPr>
          <w:rFonts w:ascii="Arial" w:hAnsi="Arial" w:cs="Arial"/>
          <w:color w:val="000000" w:themeColor="text1"/>
        </w:rPr>
        <w:t>LeGear</w:t>
      </w:r>
      <w:proofErr w:type="spellEnd"/>
      <w:r w:rsidR="00DD5DE5" w:rsidRPr="00F15EA3">
        <w:rPr>
          <w:rFonts w:ascii="Arial" w:hAnsi="Arial" w:cs="Arial"/>
          <w:color w:val="000000" w:themeColor="text1"/>
        </w:rPr>
        <w:t xml:space="preserve"> et al., 2012</w:t>
      </w:r>
      <w:r w:rsidR="00DD5DE5" w:rsidRPr="00F15EA3">
        <w:rPr>
          <w:rFonts w:ascii="Arial" w:hAnsi="Arial" w:cs="Arial"/>
          <w:color w:val="000000" w:themeColor="text1"/>
        </w:rPr>
        <w:t xml:space="preserve">). </w:t>
      </w:r>
      <w:r w:rsidR="00E23B42" w:rsidRPr="00F15EA3">
        <w:rPr>
          <w:rFonts w:ascii="Arial" w:hAnsi="Arial" w:cs="Arial"/>
          <w:color w:val="000000" w:themeColor="text1"/>
        </w:rPr>
        <w:t>Perceived motor competence drives motivation to participate in any sport or physical activity (Harter, 1985).</w:t>
      </w:r>
      <w:r w:rsidR="00725361" w:rsidRPr="00F15EA3">
        <w:rPr>
          <w:rFonts w:ascii="Arial" w:hAnsi="Arial" w:cs="Arial"/>
          <w:color w:val="000000" w:themeColor="text1"/>
        </w:rPr>
        <w:t xml:space="preserve"> </w:t>
      </w:r>
      <w:proofErr w:type="spellStart"/>
      <w:r w:rsidR="00DD5DE5" w:rsidRPr="00F15EA3">
        <w:rPr>
          <w:rFonts w:ascii="Arial" w:hAnsi="Arial" w:cs="Arial"/>
          <w:color w:val="000000" w:themeColor="text1"/>
        </w:rPr>
        <w:t>Gallahue</w:t>
      </w:r>
      <w:proofErr w:type="spellEnd"/>
      <w:r w:rsidR="00DD5DE5" w:rsidRPr="00F15EA3">
        <w:rPr>
          <w:rFonts w:ascii="Arial" w:hAnsi="Arial" w:cs="Arial"/>
          <w:color w:val="000000" w:themeColor="text1"/>
        </w:rPr>
        <w:t xml:space="preserve"> </w:t>
      </w:r>
      <w:r w:rsidR="00E749FF" w:rsidRPr="00F15EA3">
        <w:rPr>
          <w:rFonts w:ascii="Arial" w:hAnsi="Arial" w:cs="Arial"/>
          <w:color w:val="000000" w:themeColor="text1"/>
        </w:rPr>
        <w:t>and</w:t>
      </w:r>
      <w:r w:rsidR="00DD5DE5" w:rsidRPr="00F15EA3">
        <w:rPr>
          <w:rFonts w:ascii="Arial" w:hAnsi="Arial" w:cs="Arial"/>
          <w:color w:val="000000" w:themeColor="text1"/>
        </w:rPr>
        <w:t xml:space="preserve"> Donnelly (2003) posit that </w:t>
      </w:r>
      <w:r w:rsidR="00DD5DE5" w:rsidRPr="00F15EA3">
        <w:rPr>
          <w:rFonts w:ascii="Arial" w:hAnsi="Arial" w:cs="Arial"/>
          <w:color w:val="000000" w:themeColor="text1"/>
        </w:rPr>
        <w:t xml:space="preserve">children have the developmental capacity to reach mature levels of FMS by 6 years old </w:t>
      </w:r>
      <w:r w:rsidR="00DD5DE5" w:rsidRPr="00F15EA3">
        <w:rPr>
          <w:rFonts w:ascii="Arial" w:hAnsi="Arial" w:cs="Arial"/>
          <w:color w:val="000000" w:themeColor="text1"/>
        </w:rPr>
        <w:t xml:space="preserve">if they are given the opportunities and experiences. While all children will develop rudimentary movement patterns over developmental time, mature patterns of FMS do not develop naturally and must be taught and practised (Clark, 2005; Payne </w:t>
      </w:r>
      <w:r w:rsidR="00E749FF" w:rsidRPr="00F15EA3">
        <w:rPr>
          <w:rFonts w:ascii="Arial" w:hAnsi="Arial" w:cs="Arial"/>
          <w:color w:val="000000" w:themeColor="text1"/>
        </w:rPr>
        <w:t>and</w:t>
      </w:r>
      <w:r w:rsidR="00DD5DE5" w:rsidRPr="00F15EA3">
        <w:rPr>
          <w:rFonts w:ascii="Arial" w:hAnsi="Arial" w:cs="Arial"/>
          <w:color w:val="000000" w:themeColor="text1"/>
        </w:rPr>
        <w:t xml:space="preserve"> Isaacs, 2002; </w:t>
      </w:r>
      <w:r w:rsidR="00DD5DE5" w:rsidRPr="00F15EA3">
        <w:rPr>
          <w:rFonts w:ascii="Arial" w:hAnsi="Arial" w:cs="Arial"/>
          <w:color w:val="000000" w:themeColor="text1"/>
        </w:rPr>
        <w:t>Logan et al</w:t>
      </w:r>
      <w:r w:rsidR="00E749FF" w:rsidRPr="00F15EA3">
        <w:rPr>
          <w:rFonts w:ascii="Arial" w:hAnsi="Arial" w:cs="Arial"/>
          <w:color w:val="000000" w:themeColor="text1"/>
        </w:rPr>
        <w:t>.</w:t>
      </w:r>
      <w:r w:rsidR="00DD5DE5" w:rsidRPr="00F15EA3">
        <w:rPr>
          <w:rFonts w:ascii="Arial" w:hAnsi="Arial" w:cs="Arial"/>
          <w:color w:val="000000" w:themeColor="text1"/>
        </w:rPr>
        <w:t>, 2009</w:t>
      </w:r>
      <w:r w:rsidR="00DD5DE5" w:rsidRPr="00F15EA3">
        <w:rPr>
          <w:rFonts w:ascii="Arial" w:hAnsi="Arial" w:cs="Arial"/>
          <w:color w:val="000000" w:themeColor="text1"/>
        </w:rPr>
        <w:t xml:space="preserve">; </w:t>
      </w:r>
      <w:proofErr w:type="spellStart"/>
      <w:r w:rsidR="00DD5DE5" w:rsidRPr="00F15EA3">
        <w:rPr>
          <w:rFonts w:ascii="Arial" w:hAnsi="Arial" w:cs="Arial"/>
          <w:color w:val="000000" w:themeColor="text1"/>
        </w:rPr>
        <w:t>Riethmuller</w:t>
      </w:r>
      <w:proofErr w:type="spellEnd"/>
      <w:r w:rsidR="00DD5DE5" w:rsidRPr="00F15EA3">
        <w:rPr>
          <w:rFonts w:ascii="Arial" w:hAnsi="Arial" w:cs="Arial"/>
          <w:color w:val="000000" w:themeColor="text1"/>
        </w:rPr>
        <w:t>, 2009, Morgan et al</w:t>
      </w:r>
      <w:r w:rsidR="00E749FF" w:rsidRPr="00F15EA3">
        <w:rPr>
          <w:rFonts w:ascii="Arial" w:hAnsi="Arial" w:cs="Arial"/>
          <w:color w:val="000000" w:themeColor="text1"/>
        </w:rPr>
        <w:t>.</w:t>
      </w:r>
      <w:r w:rsidR="00DD5DE5" w:rsidRPr="00F15EA3">
        <w:rPr>
          <w:rFonts w:ascii="Arial" w:hAnsi="Arial" w:cs="Arial"/>
          <w:color w:val="000000" w:themeColor="text1"/>
        </w:rPr>
        <w:t>, 2013).</w:t>
      </w:r>
      <w:r w:rsidR="004230FF" w:rsidRPr="00F15EA3">
        <w:rPr>
          <w:rFonts w:ascii="Arial" w:hAnsi="Arial" w:cs="Arial"/>
          <w:color w:val="000000" w:themeColor="text1"/>
        </w:rPr>
        <w:t xml:space="preserve"> However, global studies indicate low FMS competence in preschool and primary aged children</w:t>
      </w:r>
      <w:r w:rsidR="00E23B42" w:rsidRPr="00F15EA3">
        <w:rPr>
          <w:rFonts w:ascii="Arial" w:hAnsi="Arial" w:cs="Arial"/>
          <w:color w:val="000000" w:themeColor="text1"/>
        </w:rPr>
        <w:t xml:space="preserve">. This is occurring alongside a rising rate of obesity and </w:t>
      </w:r>
      <w:r w:rsidR="00E23B42" w:rsidRPr="00F15EA3">
        <w:rPr>
          <w:rFonts w:ascii="Arial" w:hAnsi="Arial" w:cs="Arial"/>
          <w:color w:val="000000" w:themeColor="text1"/>
        </w:rPr>
        <w:t>substantial decline in daily PA</w:t>
      </w:r>
      <w:r w:rsidR="00E23B42" w:rsidRPr="00F15EA3">
        <w:rPr>
          <w:rFonts w:ascii="Arial" w:hAnsi="Arial" w:cs="Arial"/>
          <w:color w:val="000000" w:themeColor="text1"/>
        </w:rPr>
        <w:t xml:space="preserve"> among the general population</w:t>
      </w:r>
      <w:r w:rsidR="00E23B42" w:rsidRPr="00F15EA3">
        <w:rPr>
          <w:rFonts w:ascii="Arial" w:hAnsi="Arial" w:cs="Arial"/>
          <w:color w:val="000000" w:themeColor="text1"/>
        </w:rPr>
        <w:t xml:space="preserve"> (WHO, 2018)</w:t>
      </w:r>
      <w:r w:rsidR="00E23B42" w:rsidRPr="00F15EA3">
        <w:rPr>
          <w:rFonts w:ascii="Arial" w:hAnsi="Arial" w:cs="Arial"/>
          <w:color w:val="000000" w:themeColor="text1"/>
        </w:rPr>
        <w:t>. Given the health risks associated with a sedentary lifestyle and the fact that low FMS competence tracks over time</w:t>
      </w:r>
      <w:r w:rsidR="00725361" w:rsidRPr="00F15EA3">
        <w:rPr>
          <w:rFonts w:ascii="Arial" w:hAnsi="Arial" w:cs="Arial"/>
          <w:color w:val="000000" w:themeColor="text1"/>
        </w:rPr>
        <w:t xml:space="preserve"> (Hardy et al., 2010</w:t>
      </w:r>
      <w:r w:rsidR="0087338A" w:rsidRPr="00F15EA3">
        <w:rPr>
          <w:rFonts w:ascii="Arial" w:hAnsi="Arial" w:cs="Arial"/>
          <w:color w:val="000000" w:themeColor="text1"/>
        </w:rPr>
        <w:t>b</w:t>
      </w:r>
      <w:r w:rsidR="00725361" w:rsidRPr="00F15EA3">
        <w:rPr>
          <w:rFonts w:ascii="Arial" w:hAnsi="Arial" w:cs="Arial"/>
          <w:color w:val="000000" w:themeColor="text1"/>
        </w:rPr>
        <w:t>; O’Brien et al., 2013)</w:t>
      </w:r>
      <w:r w:rsidR="00E23B42" w:rsidRPr="00F15EA3">
        <w:rPr>
          <w:rFonts w:ascii="Arial" w:hAnsi="Arial" w:cs="Arial"/>
          <w:color w:val="000000" w:themeColor="text1"/>
        </w:rPr>
        <w:t xml:space="preserve">, interventions to enhance FMS and gain proficiency during early childhood are clearly necessary. </w:t>
      </w:r>
    </w:p>
    <w:p w14:paraId="451B9636" w14:textId="77777777" w:rsidR="00001BF5" w:rsidRPr="00F15EA3" w:rsidRDefault="00001BF5" w:rsidP="00F15EA3">
      <w:pPr>
        <w:spacing w:line="360" w:lineRule="auto"/>
        <w:jc w:val="both"/>
        <w:rPr>
          <w:rFonts w:ascii="Arial" w:hAnsi="Arial" w:cs="Arial"/>
          <w:color w:val="000000" w:themeColor="text1"/>
        </w:rPr>
      </w:pPr>
    </w:p>
    <w:p w14:paraId="1640B983" w14:textId="4E3142BF" w:rsidR="00BE26D5" w:rsidRPr="00F15EA3" w:rsidRDefault="00AB7D5E" w:rsidP="00F15EA3">
      <w:pPr>
        <w:spacing w:line="360" w:lineRule="auto"/>
        <w:jc w:val="both"/>
        <w:rPr>
          <w:rFonts w:ascii="Arial" w:hAnsi="Arial" w:cs="Arial"/>
          <w:color w:val="000000" w:themeColor="text1"/>
        </w:rPr>
      </w:pPr>
      <w:r w:rsidRPr="00F15EA3">
        <w:rPr>
          <w:rFonts w:ascii="Arial" w:hAnsi="Arial" w:cs="Arial"/>
          <w:color w:val="000000" w:themeColor="text1"/>
        </w:rPr>
        <w:lastRenderedPageBreak/>
        <w:t xml:space="preserve">Furthermore, in reconceptualising and operationalising </w:t>
      </w:r>
      <w:proofErr w:type="spellStart"/>
      <w:r w:rsidRPr="00F15EA3">
        <w:rPr>
          <w:rFonts w:ascii="Arial" w:hAnsi="Arial" w:cs="Arial"/>
          <w:color w:val="000000" w:themeColor="text1"/>
        </w:rPr>
        <w:t>Seefeldt’s</w:t>
      </w:r>
      <w:proofErr w:type="spellEnd"/>
      <w:r w:rsidRPr="00F15EA3">
        <w:rPr>
          <w:rFonts w:ascii="Arial" w:hAnsi="Arial" w:cs="Arial"/>
          <w:color w:val="000000" w:themeColor="text1"/>
        </w:rPr>
        <w:t xml:space="preserve"> proficiency barrier, Brian and </w:t>
      </w:r>
      <w:proofErr w:type="spellStart"/>
      <w:r w:rsidRPr="00F15EA3">
        <w:rPr>
          <w:rFonts w:ascii="Arial" w:hAnsi="Arial" w:cs="Arial"/>
          <w:color w:val="000000" w:themeColor="text1"/>
        </w:rPr>
        <w:t>Stodden</w:t>
      </w:r>
      <w:proofErr w:type="spellEnd"/>
      <w:r w:rsidRPr="00F15EA3">
        <w:rPr>
          <w:rFonts w:ascii="Arial" w:hAnsi="Arial" w:cs="Arial"/>
          <w:color w:val="000000" w:themeColor="text1"/>
        </w:rPr>
        <w:t xml:space="preserve"> (2020)</w:t>
      </w:r>
      <w:r w:rsidR="00B30B52" w:rsidRPr="00F15EA3">
        <w:rPr>
          <w:rFonts w:ascii="Arial" w:hAnsi="Arial" w:cs="Arial"/>
          <w:color w:val="000000" w:themeColor="text1"/>
        </w:rPr>
        <w:t xml:space="preserve"> suggest that the borderline of competency level could sit at the point where a child’s focus is transitioning from the prioritising stability during movement to </w:t>
      </w:r>
      <w:r w:rsidR="00864493" w:rsidRPr="00F15EA3">
        <w:rPr>
          <w:rFonts w:ascii="Arial" w:hAnsi="Arial" w:cs="Arial"/>
          <w:color w:val="000000" w:themeColor="text1"/>
        </w:rPr>
        <w:t xml:space="preserve">optimising the movement and performing. </w:t>
      </w:r>
      <w:r w:rsidR="00864493" w:rsidRPr="00F15EA3">
        <w:rPr>
          <w:rFonts w:ascii="Arial" w:hAnsi="Arial" w:cs="Arial"/>
          <w:color w:val="000000" w:themeColor="text1"/>
        </w:rPr>
        <w:t xml:space="preserve">Brian and </w:t>
      </w:r>
      <w:proofErr w:type="spellStart"/>
      <w:r w:rsidR="00864493" w:rsidRPr="00F15EA3">
        <w:rPr>
          <w:rFonts w:ascii="Arial" w:hAnsi="Arial" w:cs="Arial"/>
          <w:color w:val="000000" w:themeColor="text1"/>
        </w:rPr>
        <w:t>Stodden</w:t>
      </w:r>
      <w:proofErr w:type="spellEnd"/>
      <w:r w:rsidR="00864493" w:rsidRPr="00F15EA3">
        <w:rPr>
          <w:rFonts w:ascii="Arial" w:hAnsi="Arial" w:cs="Arial"/>
          <w:color w:val="000000" w:themeColor="text1"/>
        </w:rPr>
        <w:t xml:space="preserve"> (2020)</w:t>
      </w:r>
      <w:r w:rsidR="00864493" w:rsidRPr="00F15EA3">
        <w:rPr>
          <w:rFonts w:ascii="Arial" w:hAnsi="Arial" w:cs="Arial"/>
          <w:color w:val="000000" w:themeColor="text1"/>
        </w:rPr>
        <w:t xml:space="preserve"> </w:t>
      </w:r>
      <w:r w:rsidRPr="00F15EA3">
        <w:rPr>
          <w:rFonts w:ascii="Arial" w:hAnsi="Arial" w:cs="Arial"/>
          <w:color w:val="000000" w:themeColor="text1"/>
        </w:rPr>
        <w:t xml:space="preserve">draw on McGraw’s distinction between </w:t>
      </w:r>
      <w:r w:rsidR="008A0F3B" w:rsidRPr="00F15EA3">
        <w:rPr>
          <w:rFonts w:ascii="Arial" w:hAnsi="Arial" w:cs="Arial"/>
          <w:color w:val="000000" w:themeColor="text1"/>
        </w:rPr>
        <w:t>phylogenetic</w:t>
      </w:r>
      <w:r w:rsidR="00B30B52" w:rsidRPr="00F15EA3">
        <w:rPr>
          <w:rFonts w:ascii="Arial" w:hAnsi="Arial" w:cs="Arial"/>
          <w:color w:val="000000" w:themeColor="text1"/>
        </w:rPr>
        <w:t xml:space="preserve"> and </w:t>
      </w:r>
      <w:r w:rsidR="00B30B52" w:rsidRPr="00F15EA3">
        <w:rPr>
          <w:rFonts w:ascii="Arial" w:hAnsi="Arial" w:cs="Arial"/>
          <w:color w:val="000000" w:themeColor="text1"/>
        </w:rPr>
        <w:t>ontogenetic</w:t>
      </w:r>
      <w:r w:rsidR="008A0F3B" w:rsidRPr="00F15EA3">
        <w:rPr>
          <w:rFonts w:ascii="Arial" w:hAnsi="Arial" w:cs="Arial"/>
          <w:color w:val="000000" w:themeColor="text1"/>
        </w:rPr>
        <w:t xml:space="preserve"> movement skills</w:t>
      </w:r>
      <w:r w:rsidR="00864493" w:rsidRPr="00F15EA3">
        <w:rPr>
          <w:rFonts w:ascii="Arial" w:hAnsi="Arial" w:cs="Arial"/>
          <w:color w:val="000000" w:themeColor="text1"/>
        </w:rPr>
        <w:t xml:space="preserve"> (McGraw, 1935)</w:t>
      </w:r>
      <w:r w:rsidR="008A0F3B" w:rsidRPr="00F15EA3">
        <w:rPr>
          <w:rFonts w:ascii="Arial" w:hAnsi="Arial" w:cs="Arial"/>
          <w:color w:val="000000" w:themeColor="text1"/>
        </w:rPr>
        <w:t xml:space="preserve">. </w:t>
      </w:r>
      <w:r w:rsidR="00B30B52" w:rsidRPr="00F15EA3">
        <w:rPr>
          <w:rFonts w:ascii="Arial" w:hAnsi="Arial" w:cs="Arial"/>
          <w:color w:val="000000" w:themeColor="text1"/>
        </w:rPr>
        <w:t>Respectively, t</w:t>
      </w:r>
      <w:r w:rsidR="008A0F3B" w:rsidRPr="00F15EA3">
        <w:rPr>
          <w:rFonts w:ascii="Arial" w:hAnsi="Arial" w:cs="Arial"/>
          <w:color w:val="000000" w:themeColor="text1"/>
        </w:rPr>
        <w:t>hese distinctions refer to skills that are species-typical</w:t>
      </w:r>
      <w:r w:rsidR="00B30B52" w:rsidRPr="00F15EA3">
        <w:rPr>
          <w:rFonts w:ascii="Arial" w:hAnsi="Arial" w:cs="Arial"/>
          <w:color w:val="000000" w:themeColor="text1"/>
        </w:rPr>
        <w:t xml:space="preserve"> and develop naturally versus skills that are culturally promoted and thus develop through experiences. </w:t>
      </w:r>
      <w:r w:rsidR="00864493" w:rsidRPr="00F15EA3">
        <w:rPr>
          <w:rFonts w:ascii="Arial" w:hAnsi="Arial" w:cs="Arial"/>
          <w:color w:val="000000" w:themeColor="text1"/>
        </w:rPr>
        <w:t xml:space="preserve">Brian and </w:t>
      </w:r>
      <w:proofErr w:type="spellStart"/>
      <w:r w:rsidR="00864493" w:rsidRPr="00F15EA3">
        <w:rPr>
          <w:rFonts w:ascii="Arial" w:hAnsi="Arial" w:cs="Arial"/>
          <w:color w:val="000000" w:themeColor="text1"/>
        </w:rPr>
        <w:t>Stodden</w:t>
      </w:r>
      <w:proofErr w:type="spellEnd"/>
      <w:r w:rsidR="00864493" w:rsidRPr="00F15EA3">
        <w:rPr>
          <w:rFonts w:ascii="Arial" w:hAnsi="Arial" w:cs="Arial"/>
          <w:color w:val="000000" w:themeColor="text1"/>
        </w:rPr>
        <w:t xml:space="preserve"> (2020) suggest that </w:t>
      </w:r>
      <w:r w:rsidR="00FE17D7" w:rsidRPr="00F15EA3">
        <w:rPr>
          <w:rFonts w:ascii="Arial" w:hAnsi="Arial" w:cs="Arial"/>
          <w:color w:val="000000" w:themeColor="text1"/>
        </w:rPr>
        <w:t xml:space="preserve">rudimentary </w:t>
      </w:r>
      <w:r w:rsidR="00864493" w:rsidRPr="00F15EA3">
        <w:rPr>
          <w:rFonts w:ascii="Arial" w:hAnsi="Arial" w:cs="Arial"/>
          <w:color w:val="000000" w:themeColor="text1"/>
        </w:rPr>
        <w:t>stability</w:t>
      </w:r>
      <w:r w:rsidR="00FE17D7" w:rsidRPr="00F15EA3">
        <w:rPr>
          <w:rFonts w:ascii="Arial" w:hAnsi="Arial" w:cs="Arial"/>
          <w:color w:val="000000" w:themeColor="text1"/>
        </w:rPr>
        <w:t xml:space="preserve"> movements</w:t>
      </w:r>
      <w:r w:rsidR="00864493" w:rsidRPr="00F15EA3">
        <w:rPr>
          <w:rFonts w:ascii="Arial" w:hAnsi="Arial" w:cs="Arial"/>
          <w:color w:val="000000" w:themeColor="text1"/>
        </w:rPr>
        <w:t xml:space="preserve"> </w:t>
      </w:r>
      <w:r w:rsidR="00FE17D7" w:rsidRPr="00F15EA3">
        <w:rPr>
          <w:rFonts w:ascii="Arial" w:hAnsi="Arial" w:cs="Arial"/>
          <w:color w:val="000000" w:themeColor="text1"/>
        </w:rPr>
        <w:t>appear</w:t>
      </w:r>
      <w:r w:rsidR="00864493" w:rsidRPr="00F15EA3">
        <w:rPr>
          <w:rFonts w:ascii="Arial" w:hAnsi="Arial" w:cs="Arial"/>
          <w:color w:val="000000" w:themeColor="text1"/>
        </w:rPr>
        <w:t xml:space="preserve"> phylogenetic so children may meet a minimal level of competence naturally. To </w:t>
      </w:r>
      <w:r w:rsidR="00FE17D7" w:rsidRPr="00F15EA3">
        <w:rPr>
          <w:rFonts w:ascii="Arial" w:hAnsi="Arial" w:cs="Arial"/>
          <w:color w:val="000000" w:themeColor="text1"/>
        </w:rPr>
        <w:t xml:space="preserve">shift across the hypothesised barrier to more refined, </w:t>
      </w:r>
      <w:r w:rsidR="00253B21" w:rsidRPr="00F15EA3">
        <w:rPr>
          <w:rFonts w:ascii="Arial" w:hAnsi="Arial" w:cs="Arial"/>
          <w:color w:val="000000" w:themeColor="text1"/>
        </w:rPr>
        <w:t>intentional,</w:t>
      </w:r>
      <w:r w:rsidR="00FE17D7" w:rsidRPr="00F15EA3">
        <w:rPr>
          <w:rFonts w:ascii="Arial" w:hAnsi="Arial" w:cs="Arial"/>
          <w:color w:val="000000" w:themeColor="text1"/>
        </w:rPr>
        <w:t xml:space="preserve"> and culturally promoted mobility patterns, children </w:t>
      </w:r>
      <w:r w:rsidR="000318E9" w:rsidRPr="00F15EA3">
        <w:rPr>
          <w:rFonts w:ascii="Arial" w:hAnsi="Arial" w:cs="Arial"/>
          <w:color w:val="000000" w:themeColor="text1"/>
        </w:rPr>
        <w:t xml:space="preserve">require extensive instruction, </w:t>
      </w:r>
      <w:r w:rsidR="001D5E10" w:rsidRPr="00F15EA3">
        <w:rPr>
          <w:rFonts w:ascii="Arial" w:hAnsi="Arial" w:cs="Arial"/>
          <w:color w:val="000000" w:themeColor="text1"/>
        </w:rPr>
        <w:t>practice,</w:t>
      </w:r>
      <w:r w:rsidR="000318E9" w:rsidRPr="00F15EA3">
        <w:rPr>
          <w:rFonts w:ascii="Arial" w:hAnsi="Arial" w:cs="Arial"/>
          <w:color w:val="000000" w:themeColor="text1"/>
        </w:rPr>
        <w:t xml:space="preserve"> and feedback (Brian and Taunton, 2018). </w:t>
      </w:r>
      <w:r w:rsidR="001B52E2" w:rsidRPr="00F15EA3">
        <w:rPr>
          <w:rFonts w:ascii="Arial" w:hAnsi="Arial" w:cs="Arial"/>
          <w:color w:val="000000" w:themeColor="text1"/>
        </w:rPr>
        <w:t>Given that this</w:t>
      </w:r>
      <w:r w:rsidR="001B52E2" w:rsidRPr="00F15EA3">
        <w:rPr>
          <w:rFonts w:ascii="Arial" w:hAnsi="Arial" w:cs="Arial"/>
          <w:color w:val="000000" w:themeColor="text1"/>
        </w:rPr>
        <w:t xml:space="preserve"> transition usually occurs between early to middle childhood</w:t>
      </w:r>
      <w:r w:rsidR="001B52E2" w:rsidRPr="00F15EA3">
        <w:rPr>
          <w:rFonts w:ascii="Arial" w:hAnsi="Arial" w:cs="Arial"/>
          <w:color w:val="000000" w:themeColor="text1"/>
        </w:rPr>
        <w:t xml:space="preserve"> (Maline, 2014) and that </w:t>
      </w:r>
      <w:r w:rsidR="001B52E2" w:rsidRPr="00F15EA3">
        <w:rPr>
          <w:rFonts w:ascii="Arial" w:hAnsi="Arial" w:cs="Arial"/>
          <w:color w:val="000000" w:themeColor="text1"/>
        </w:rPr>
        <w:t>MC levels below</w:t>
      </w:r>
      <w:r w:rsidR="00AA0B01" w:rsidRPr="00F15EA3">
        <w:rPr>
          <w:rFonts w:ascii="Arial" w:hAnsi="Arial" w:cs="Arial"/>
          <w:color w:val="000000" w:themeColor="text1"/>
        </w:rPr>
        <w:t xml:space="preserve"> the</w:t>
      </w:r>
      <w:r w:rsidR="001B52E2" w:rsidRPr="00F15EA3">
        <w:rPr>
          <w:rFonts w:ascii="Arial" w:hAnsi="Arial" w:cs="Arial"/>
          <w:color w:val="000000" w:themeColor="text1"/>
        </w:rPr>
        <w:t xml:space="preserve"> proficiency barrier may lead to decreased success and enjoyment in many activities, resulting in greater dropout rates of sports and PA over time</w:t>
      </w:r>
      <w:r w:rsidR="001B52E2" w:rsidRPr="00F15EA3">
        <w:rPr>
          <w:rFonts w:ascii="Arial" w:hAnsi="Arial" w:cs="Arial"/>
          <w:color w:val="000000" w:themeColor="text1"/>
        </w:rPr>
        <w:t xml:space="preserve"> (</w:t>
      </w:r>
      <w:proofErr w:type="spellStart"/>
      <w:r w:rsidR="001B52E2" w:rsidRPr="00F15EA3">
        <w:rPr>
          <w:rFonts w:ascii="Arial" w:hAnsi="Arial" w:cs="Arial"/>
          <w:color w:val="000000" w:themeColor="text1"/>
        </w:rPr>
        <w:t>Stodden</w:t>
      </w:r>
      <w:proofErr w:type="spellEnd"/>
      <w:r w:rsidR="001B52E2" w:rsidRPr="00F15EA3">
        <w:rPr>
          <w:rFonts w:ascii="Arial" w:hAnsi="Arial" w:cs="Arial"/>
          <w:color w:val="000000" w:themeColor="text1"/>
        </w:rPr>
        <w:t xml:space="preserve"> et al., 2013), it is imperative that programmes targeting MC development are offered during early childhood.</w:t>
      </w:r>
      <w:r w:rsidR="00AA0B01" w:rsidRPr="00F15EA3">
        <w:rPr>
          <w:rFonts w:ascii="Arial" w:hAnsi="Arial" w:cs="Arial"/>
          <w:color w:val="000000" w:themeColor="text1"/>
        </w:rPr>
        <w:t xml:space="preserve"> </w:t>
      </w:r>
      <w:r w:rsidR="006F5BCA" w:rsidRPr="00F15EA3">
        <w:rPr>
          <w:rFonts w:ascii="Arial" w:hAnsi="Arial" w:cs="Arial"/>
          <w:color w:val="000000" w:themeColor="text1"/>
        </w:rPr>
        <w:t xml:space="preserve">Having argued that early childhood is an opportune time for the instruction and development of FMS and physical competence, the section that follows discusses how this instruction and development might be effectively implemented. </w:t>
      </w:r>
    </w:p>
    <w:p w14:paraId="152DD65F" w14:textId="77777777" w:rsidR="006F5BCA" w:rsidRPr="00F15EA3" w:rsidRDefault="006F5BCA" w:rsidP="00F15EA3">
      <w:pPr>
        <w:spacing w:line="360" w:lineRule="auto"/>
        <w:jc w:val="both"/>
        <w:rPr>
          <w:rFonts w:ascii="Arial" w:hAnsi="Arial" w:cs="Arial"/>
          <w:color w:val="000000" w:themeColor="text1"/>
        </w:rPr>
      </w:pPr>
    </w:p>
    <w:p w14:paraId="02A4966F" w14:textId="4FD1FF3E" w:rsidR="002979B1" w:rsidRPr="00F15EA3" w:rsidRDefault="00B86732"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It has been argued that these FMS develop naturally through play (Almond, 2014; Pot and van </w:t>
      </w:r>
      <w:proofErr w:type="spellStart"/>
      <w:r w:rsidRPr="00F15EA3">
        <w:rPr>
          <w:rFonts w:ascii="Arial" w:hAnsi="Arial" w:cs="Arial"/>
          <w:color w:val="000000" w:themeColor="text1"/>
        </w:rPr>
        <w:t>Hilvoorde</w:t>
      </w:r>
      <w:proofErr w:type="spellEnd"/>
      <w:r w:rsidRPr="00F15EA3">
        <w:rPr>
          <w:rFonts w:ascii="Arial" w:hAnsi="Arial" w:cs="Arial"/>
          <w:color w:val="000000" w:themeColor="text1"/>
        </w:rPr>
        <w:t>, 2014).</w:t>
      </w:r>
      <w:r w:rsidR="002979B1" w:rsidRPr="00F15EA3">
        <w:rPr>
          <w:rFonts w:ascii="Arial" w:hAnsi="Arial" w:cs="Arial"/>
          <w:color w:val="000000" w:themeColor="text1"/>
        </w:rPr>
        <w:t xml:space="preserve"> However, empirical studies indicate that provision of well-equipped free play is not enough to have an impact on gross motor skill development </w:t>
      </w:r>
      <w:r w:rsidR="002979B1" w:rsidRPr="00F15EA3">
        <w:rPr>
          <w:rFonts w:ascii="Arial" w:hAnsi="Arial" w:cs="Arial"/>
          <w:color w:val="000000" w:themeColor="text1"/>
        </w:rPr>
        <w:t>(</w:t>
      </w:r>
      <w:proofErr w:type="spellStart"/>
      <w:r w:rsidR="002979B1" w:rsidRPr="00F15EA3">
        <w:rPr>
          <w:rFonts w:ascii="Arial" w:hAnsi="Arial" w:cs="Arial"/>
          <w:color w:val="000000" w:themeColor="text1"/>
        </w:rPr>
        <w:t>Iivonen</w:t>
      </w:r>
      <w:proofErr w:type="spellEnd"/>
      <w:r w:rsidR="002979B1" w:rsidRPr="00F15EA3">
        <w:rPr>
          <w:rFonts w:ascii="Arial" w:hAnsi="Arial" w:cs="Arial"/>
          <w:color w:val="000000" w:themeColor="text1"/>
        </w:rPr>
        <w:t xml:space="preserve"> and </w:t>
      </w:r>
      <w:proofErr w:type="spellStart"/>
      <w:r w:rsidR="002979B1" w:rsidRPr="00F15EA3">
        <w:rPr>
          <w:rFonts w:ascii="Arial" w:hAnsi="Arial" w:cs="Arial"/>
          <w:color w:val="000000" w:themeColor="text1"/>
        </w:rPr>
        <w:t>Saakslahti</w:t>
      </w:r>
      <w:proofErr w:type="spellEnd"/>
      <w:r w:rsidR="002979B1" w:rsidRPr="00F15EA3">
        <w:rPr>
          <w:rFonts w:ascii="Arial" w:hAnsi="Arial" w:cs="Arial"/>
          <w:color w:val="000000" w:themeColor="text1"/>
        </w:rPr>
        <w:t xml:space="preserve"> 2013; Logan et al. 2011; </w:t>
      </w:r>
      <w:proofErr w:type="spellStart"/>
      <w:r w:rsidR="002979B1" w:rsidRPr="00F15EA3">
        <w:rPr>
          <w:rFonts w:ascii="Arial" w:hAnsi="Arial" w:cs="Arial"/>
          <w:color w:val="000000" w:themeColor="text1"/>
        </w:rPr>
        <w:t>Riethmuller</w:t>
      </w:r>
      <w:proofErr w:type="spellEnd"/>
      <w:r w:rsidR="002979B1" w:rsidRPr="00F15EA3">
        <w:rPr>
          <w:rFonts w:ascii="Arial" w:hAnsi="Arial" w:cs="Arial"/>
          <w:color w:val="000000" w:themeColor="text1"/>
        </w:rPr>
        <w:t xml:space="preserve">, Jones, and </w:t>
      </w:r>
      <w:proofErr w:type="spellStart"/>
      <w:r w:rsidR="002979B1" w:rsidRPr="00F15EA3">
        <w:rPr>
          <w:rFonts w:ascii="Arial" w:hAnsi="Arial" w:cs="Arial"/>
          <w:color w:val="000000" w:themeColor="text1"/>
        </w:rPr>
        <w:t>Okely</w:t>
      </w:r>
      <w:proofErr w:type="spellEnd"/>
      <w:r w:rsidR="002979B1" w:rsidRPr="00F15EA3">
        <w:rPr>
          <w:rFonts w:ascii="Arial" w:hAnsi="Arial" w:cs="Arial"/>
          <w:color w:val="000000" w:themeColor="text1"/>
        </w:rPr>
        <w:t xml:space="preserve"> 2009)</w:t>
      </w:r>
      <w:r w:rsidR="002979B1" w:rsidRPr="00F15EA3">
        <w:rPr>
          <w:rFonts w:ascii="Arial" w:hAnsi="Arial" w:cs="Arial"/>
          <w:color w:val="000000" w:themeColor="text1"/>
        </w:rPr>
        <w:t xml:space="preserve">. </w:t>
      </w:r>
      <w:r w:rsidR="002979B1" w:rsidRPr="00F15EA3">
        <w:rPr>
          <w:rFonts w:ascii="Arial" w:hAnsi="Arial" w:cs="Arial"/>
          <w:color w:val="000000" w:themeColor="text1"/>
        </w:rPr>
        <w:t>In motor skill intervention studies, children in the ‘business as usual’ free play condition remained delayed</w:t>
      </w:r>
      <w:r w:rsidR="002979B1" w:rsidRPr="00F15EA3">
        <w:rPr>
          <w:rFonts w:ascii="Arial" w:hAnsi="Arial" w:cs="Arial"/>
          <w:color w:val="000000" w:themeColor="text1"/>
        </w:rPr>
        <w:t xml:space="preserve"> in their development</w:t>
      </w:r>
      <w:r w:rsidR="002979B1" w:rsidRPr="00F15EA3">
        <w:rPr>
          <w:rFonts w:ascii="Arial" w:hAnsi="Arial" w:cs="Arial"/>
          <w:color w:val="000000" w:themeColor="text1"/>
        </w:rPr>
        <w:t xml:space="preserve"> despite 30 minutes of well-equipped daily play (</w:t>
      </w:r>
      <w:proofErr w:type="spellStart"/>
      <w:r w:rsidR="002979B1" w:rsidRPr="00F15EA3">
        <w:rPr>
          <w:rFonts w:ascii="Arial" w:hAnsi="Arial" w:cs="Arial"/>
          <w:color w:val="000000" w:themeColor="text1"/>
        </w:rPr>
        <w:t>Hürmeri</w:t>
      </w:r>
      <w:proofErr w:type="spellEnd"/>
      <w:r w:rsidR="002979B1" w:rsidRPr="00F15EA3">
        <w:rPr>
          <w:rFonts w:ascii="Arial" w:hAnsi="Arial" w:cs="Arial"/>
          <w:color w:val="000000" w:themeColor="text1"/>
        </w:rPr>
        <w:t>.-</w:t>
      </w:r>
      <w:proofErr w:type="spellStart"/>
      <w:r w:rsidR="002979B1" w:rsidRPr="00F15EA3">
        <w:rPr>
          <w:rFonts w:ascii="Arial" w:hAnsi="Arial" w:cs="Arial"/>
          <w:color w:val="000000" w:themeColor="text1"/>
        </w:rPr>
        <w:t>Altunsöz</w:t>
      </w:r>
      <w:proofErr w:type="spellEnd"/>
      <w:r w:rsidR="002979B1" w:rsidRPr="00F15EA3">
        <w:rPr>
          <w:rFonts w:ascii="Arial" w:hAnsi="Arial" w:cs="Arial"/>
          <w:color w:val="000000" w:themeColor="text1"/>
        </w:rPr>
        <w:t xml:space="preserve"> and Goodway 2015; Martin, </w:t>
      </w:r>
      <w:proofErr w:type="spellStart"/>
      <w:r w:rsidR="002979B1" w:rsidRPr="00F15EA3">
        <w:rPr>
          <w:rFonts w:ascii="Arial" w:hAnsi="Arial" w:cs="Arial"/>
          <w:color w:val="000000" w:themeColor="text1"/>
        </w:rPr>
        <w:t>Rudisill</w:t>
      </w:r>
      <w:proofErr w:type="spellEnd"/>
      <w:r w:rsidR="002979B1" w:rsidRPr="00F15EA3">
        <w:rPr>
          <w:rFonts w:ascii="Arial" w:hAnsi="Arial" w:cs="Arial"/>
          <w:color w:val="000000" w:themeColor="text1"/>
        </w:rPr>
        <w:t xml:space="preserve">, and Hastie 2009; </w:t>
      </w:r>
      <w:proofErr w:type="spellStart"/>
      <w:r w:rsidR="002979B1" w:rsidRPr="00F15EA3">
        <w:rPr>
          <w:rFonts w:ascii="Arial" w:hAnsi="Arial" w:cs="Arial"/>
          <w:color w:val="000000" w:themeColor="text1"/>
        </w:rPr>
        <w:t>Valentini</w:t>
      </w:r>
      <w:proofErr w:type="spellEnd"/>
      <w:r w:rsidR="002979B1" w:rsidRPr="00F15EA3">
        <w:rPr>
          <w:rFonts w:ascii="Arial" w:hAnsi="Arial" w:cs="Arial"/>
          <w:color w:val="000000" w:themeColor="text1"/>
        </w:rPr>
        <w:t xml:space="preserve"> and </w:t>
      </w:r>
      <w:proofErr w:type="spellStart"/>
      <w:r w:rsidR="002979B1" w:rsidRPr="00F15EA3">
        <w:rPr>
          <w:rFonts w:ascii="Arial" w:hAnsi="Arial" w:cs="Arial"/>
          <w:color w:val="000000" w:themeColor="text1"/>
        </w:rPr>
        <w:t>Rudisill</w:t>
      </w:r>
      <w:proofErr w:type="spellEnd"/>
      <w:r w:rsidR="002979B1" w:rsidRPr="00F15EA3">
        <w:rPr>
          <w:rFonts w:ascii="Arial" w:hAnsi="Arial" w:cs="Arial"/>
          <w:color w:val="000000" w:themeColor="text1"/>
        </w:rPr>
        <w:t xml:space="preserve"> 2004).</w:t>
      </w:r>
      <w:r w:rsidR="00777401" w:rsidRPr="00F15EA3">
        <w:rPr>
          <w:rFonts w:ascii="Arial" w:hAnsi="Arial" w:cs="Arial"/>
          <w:color w:val="000000" w:themeColor="text1"/>
        </w:rPr>
        <w:t xml:space="preserve"> Brian and Taunton (201</w:t>
      </w:r>
      <w:r w:rsidR="0087338A" w:rsidRPr="00F15EA3">
        <w:rPr>
          <w:rFonts w:ascii="Arial" w:hAnsi="Arial" w:cs="Arial"/>
          <w:color w:val="000000" w:themeColor="text1"/>
        </w:rPr>
        <w:t>8</w:t>
      </w:r>
      <w:r w:rsidR="00777401" w:rsidRPr="00F15EA3">
        <w:rPr>
          <w:rFonts w:ascii="Arial" w:hAnsi="Arial" w:cs="Arial"/>
          <w:color w:val="000000" w:themeColor="text1"/>
        </w:rPr>
        <w:t>) point to data from studies with children from</w:t>
      </w:r>
      <w:r w:rsidR="0085256C" w:rsidRPr="00F15EA3">
        <w:rPr>
          <w:rFonts w:ascii="Arial" w:hAnsi="Arial" w:cs="Arial"/>
          <w:color w:val="000000" w:themeColor="text1"/>
        </w:rPr>
        <w:t xml:space="preserve"> disadvantaged socio-economic backgrounds</w:t>
      </w:r>
      <w:r w:rsidR="00777401" w:rsidRPr="00F15EA3">
        <w:rPr>
          <w:rFonts w:ascii="Arial" w:hAnsi="Arial" w:cs="Arial"/>
          <w:color w:val="000000" w:themeColor="text1"/>
        </w:rPr>
        <w:t xml:space="preserve"> to demonstrate that FM</w:t>
      </w:r>
      <w:r w:rsidR="0085256C" w:rsidRPr="00F15EA3">
        <w:rPr>
          <w:rFonts w:ascii="Arial" w:hAnsi="Arial" w:cs="Arial"/>
          <w:color w:val="000000" w:themeColor="text1"/>
        </w:rPr>
        <w:t>S</w:t>
      </w:r>
      <w:r w:rsidR="00777401" w:rsidRPr="00F15EA3">
        <w:rPr>
          <w:rFonts w:ascii="Arial" w:hAnsi="Arial" w:cs="Arial"/>
          <w:color w:val="000000" w:themeColor="text1"/>
        </w:rPr>
        <w:t xml:space="preserve"> are highly unlikely to be phylogenetic and develop naturally. </w:t>
      </w:r>
      <w:r w:rsidR="0085256C" w:rsidRPr="00F15EA3">
        <w:rPr>
          <w:rFonts w:ascii="Arial" w:hAnsi="Arial" w:cs="Arial"/>
          <w:color w:val="000000" w:themeColor="text1"/>
        </w:rPr>
        <w:t xml:space="preserve">Even with regular bouts of active free-play time, more than 80% of children from </w:t>
      </w:r>
      <w:r w:rsidR="0085256C" w:rsidRPr="00F15EA3">
        <w:rPr>
          <w:rFonts w:ascii="Arial" w:hAnsi="Arial" w:cs="Arial"/>
          <w:color w:val="000000" w:themeColor="text1"/>
        </w:rPr>
        <w:t>socio-economically disadvantaged backgrounds</w:t>
      </w:r>
      <w:r w:rsidR="0085256C" w:rsidRPr="00F15EA3">
        <w:rPr>
          <w:rFonts w:ascii="Arial" w:hAnsi="Arial" w:cs="Arial"/>
          <w:color w:val="000000" w:themeColor="text1"/>
        </w:rPr>
        <w:t xml:space="preserve"> present with developmental delays in their FMS </w:t>
      </w:r>
      <w:r w:rsidR="0085256C" w:rsidRPr="00F15EA3">
        <w:rPr>
          <w:rFonts w:ascii="Arial" w:hAnsi="Arial" w:cs="Arial"/>
          <w:color w:val="000000" w:themeColor="text1"/>
        </w:rPr>
        <w:t>(Goodway et al.</w:t>
      </w:r>
      <w:r w:rsidR="00E749FF" w:rsidRPr="00F15EA3">
        <w:rPr>
          <w:rFonts w:ascii="Arial" w:hAnsi="Arial" w:cs="Arial"/>
          <w:color w:val="000000" w:themeColor="text1"/>
        </w:rPr>
        <w:t xml:space="preserve">, </w:t>
      </w:r>
      <w:r w:rsidR="0085256C" w:rsidRPr="00F15EA3">
        <w:rPr>
          <w:rFonts w:ascii="Arial" w:hAnsi="Arial" w:cs="Arial"/>
          <w:color w:val="000000" w:themeColor="text1"/>
        </w:rPr>
        <w:t xml:space="preserve">2010; </w:t>
      </w:r>
      <w:proofErr w:type="spellStart"/>
      <w:r w:rsidR="0085256C" w:rsidRPr="00F15EA3">
        <w:rPr>
          <w:rFonts w:ascii="Arial" w:hAnsi="Arial" w:cs="Arial"/>
          <w:color w:val="000000" w:themeColor="text1"/>
        </w:rPr>
        <w:t>Valentini</w:t>
      </w:r>
      <w:proofErr w:type="spellEnd"/>
      <w:r w:rsidR="0085256C" w:rsidRPr="00F15EA3">
        <w:rPr>
          <w:rFonts w:ascii="Arial" w:hAnsi="Arial" w:cs="Arial"/>
          <w:color w:val="000000" w:themeColor="text1"/>
        </w:rPr>
        <w:t xml:space="preserve"> and </w:t>
      </w:r>
      <w:proofErr w:type="spellStart"/>
      <w:r w:rsidR="0085256C" w:rsidRPr="00F15EA3">
        <w:rPr>
          <w:rFonts w:ascii="Arial" w:hAnsi="Arial" w:cs="Arial"/>
          <w:color w:val="000000" w:themeColor="text1"/>
        </w:rPr>
        <w:t>Rudisill</w:t>
      </w:r>
      <w:proofErr w:type="spellEnd"/>
      <w:r w:rsidR="0085256C" w:rsidRPr="00F15EA3">
        <w:rPr>
          <w:rFonts w:ascii="Arial" w:hAnsi="Arial" w:cs="Arial"/>
          <w:color w:val="000000" w:themeColor="text1"/>
        </w:rPr>
        <w:t xml:space="preserve">, </w:t>
      </w:r>
      <w:r w:rsidR="0085256C" w:rsidRPr="00F15EA3">
        <w:rPr>
          <w:rFonts w:ascii="Arial" w:hAnsi="Arial" w:cs="Arial"/>
          <w:color w:val="000000" w:themeColor="text1"/>
        </w:rPr>
        <w:t>2004)</w:t>
      </w:r>
      <w:r w:rsidR="0085256C" w:rsidRPr="00F15EA3">
        <w:rPr>
          <w:rFonts w:ascii="Arial" w:hAnsi="Arial" w:cs="Arial"/>
          <w:color w:val="000000" w:themeColor="text1"/>
        </w:rPr>
        <w:t xml:space="preserve">. </w:t>
      </w:r>
    </w:p>
    <w:p w14:paraId="239A56DD" w14:textId="77777777" w:rsidR="008840FF" w:rsidRPr="00F15EA3" w:rsidRDefault="008840FF" w:rsidP="00F15EA3">
      <w:pPr>
        <w:spacing w:line="360" w:lineRule="auto"/>
        <w:jc w:val="both"/>
        <w:rPr>
          <w:rFonts w:ascii="Arial" w:hAnsi="Arial" w:cs="Arial"/>
          <w:color w:val="000000" w:themeColor="text1"/>
        </w:rPr>
      </w:pPr>
    </w:p>
    <w:p w14:paraId="5B185420" w14:textId="325A042E" w:rsidR="008840FF" w:rsidRPr="00F15EA3" w:rsidRDefault="00E00234" w:rsidP="00F15EA3">
      <w:pPr>
        <w:spacing w:line="360" w:lineRule="auto"/>
        <w:jc w:val="both"/>
        <w:rPr>
          <w:rFonts w:ascii="Arial" w:hAnsi="Arial" w:cs="Arial"/>
          <w:color w:val="000000" w:themeColor="text1"/>
        </w:rPr>
      </w:pPr>
      <w:r w:rsidRPr="00F15EA3">
        <w:rPr>
          <w:rFonts w:ascii="Arial" w:hAnsi="Arial" w:cs="Arial"/>
          <w:color w:val="000000" w:themeColor="text1"/>
        </w:rPr>
        <w:lastRenderedPageBreak/>
        <w:t>In the</w:t>
      </w:r>
      <w:r w:rsidR="008840FF" w:rsidRPr="00F15EA3">
        <w:rPr>
          <w:rFonts w:ascii="Arial" w:hAnsi="Arial" w:cs="Arial"/>
          <w:color w:val="000000" w:themeColor="text1"/>
        </w:rPr>
        <w:t xml:space="preserve"> dynamic systems theory of development, FMS do not develop naturally by way of maturation. Instead, </w:t>
      </w:r>
      <w:r w:rsidRPr="00F15EA3">
        <w:rPr>
          <w:rFonts w:ascii="Arial" w:hAnsi="Arial" w:cs="Arial"/>
          <w:color w:val="000000" w:themeColor="text1"/>
        </w:rPr>
        <w:t xml:space="preserve">the changing interactions between the individual, the environment and the task </w:t>
      </w:r>
      <w:r w:rsidR="008840FF" w:rsidRPr="00F15EA3">
        <w:rPr>
          <w:rFonts w:ascii="Arial" w:hAnsi="Arial" w:cs="Arial"/>
          <w:color w:val="000000" w:themeColor="text1"/>
        </w:rPr>
        <w:t>are influencing the child’s development</w:t>
      </w:r>
      <w:r w:rsidRPr="00F15EA3">
        <w:rPr>
          <w:rFonts w:ascii="Arial" w:hAnsi="Arial" w:cs="Arial"/>
          <w:color w:val="000000" w:themeColor="text1"/>
        </w:rPr>
        <w:t xml:space="preserve"> (</w:t>
      </w:r>
      <w:proofErr w:type="spellStart"/>
      <w:r w:rsidRPr="00F15EA3">
        <w:rPr>
          <w:rFonts w:ascii="Arial" w:hAnsi="Arial" w:cs="Arial"/>
          <w:color w:val="000000" w:themeColor="text1"/>
        </w:rPr>
        <w:t>Thelen</w:t>
      </w:r>
      <w:proofErr w:type="spellEnd"/>
      <w:r w:rsidRPr="00F15EA3">
        <w:rPr>
          <w:rFonts w:ascii="Arial" w:hAnsi="Arial" w:cs="Arial"/>
          <w:color w:val="000000" w:themeColor="text1"/>
        </w:rPr>
        <w:t>,</w:t>
      </w:r>
      <w:r w:rsidR="00E749FF" w:rsidRPr="00F15EA3">
        <w:rPr>
          <w:rFonts w:ascii="Arial" w:hAnsi="Arial" w:cs="Arial"/>
          <w:color w:val="000000" w:themeColor="text1"/>
        </w:rPr>
        <w:t xml:space="preserve"> </w:t>
      </w:r>
      <w:r w:rsidRPr="00F15EA3">
        <w:rPr>
          <w:rFonts w:ascii="Arial" w:hAnsi="Arial" w:cs="Arial"/>
          <w:color w:val="000000" w:themeColor="text1"/>
        </w:rPr>
        <w:t>1991). From this perspective, Newell’s constraints model can be utilised by coaches and teachers to offer a range of developmental experiences</w:t>
      </w:r>
      <w:r w:rsidR="00AA0B01" w:rsidRPr="00F15EA3">
        <w:rPr>
          <w:rFonts w:ascii="Arial" w:hAnsi="Arial" w:cs="Arial"/>
          <w:color w:val="000000" w:themeColor="text1"/>
        </w:rPr>
        <w:t>.</w:t>
      </w:r>
      <w:r w:rsidRPr="00F15EA3">
        <w:rPr>
          <w:rFonts w:ascii="Arial" w:hAnsi="Arial" w:cs="Arial"/>
          <w:color w:val="000000" w:themeColor="text1"/>
        </w:rPr>
        <w:t xml:space="preserve"> </w:t>
      </w:r>
      <w:r w:rsidR="00AA0B01" w:rsidRPr="00F15EA3">
        <w:rPr>
          <w:rFonts w:ascii="Arial" w:hAnsi="Arial" w:cs="Arial"/>
          <w:color w:val="000000" w:themeColor="text1"/>
        </w:rPr>
        <w:t>B</w:t>
      </w:r>
      <w:r w:rsidRPr="00F15EA3">
        <w:rPr>
          <w:rFonts w:ascii="Arial" w:hAnsi="Arial" w:cs="Arial"/>
          <w:color w:val="000000" w:themeColor="text1"/>
        </w:rPr>
        <w:t>y manipulating individual, environmental and task constraints</w:t>
      </w:r>
      <w:r w:rsidR="00AA0B01" w:rsidRPr="00F15EA3">
        <w:rPr>
          <w:rFonts w:ascii="Arial" w:hAnsi="Arial" w:cs="Arial"/>
          <w:color w:val="000000" w:themeColor="text1"/>
        </w:rPr>
        <w:t xml:space="preserve">, the system can be prompted to self-organise and select more efficient movement patterns (Newell, 1986). </w:t>
      </w:r>
      <w:r w:rsidR="00D1245C" w:rsidRPr="00F15EA3">
        <w:rPr>
          <w:rFonts w:ascii="Arial" w:hAnsi="Arial" w:cs="Arial"/>
          <w:color w:val="000000" w:themeColor="text1"/>
        </w:rPr>
        <w:t xml:space="preserve">The Successful Kinaesthetic Instruction for </w:t>
      </w:r>
      <w:proofErr w:type="spellStart"/>
      <w:r w:rsidR="00D1245C" w:rsidRPr="00F15EA3">
        <w:rPr>
          <w:rFonts w:ascii="Arial" w:hAnsi="Arial" w:cs="Arial"/>
          <w:color w:val="000000" w:themeColor="text1"/>
        </w:rPr>
        <w:t>Preschoolers</w:t>
      </w:r>
      <w:proofErr w:type="spellEnd"/>
      <w:r w:rsidR="00D1245C" w:rsidRPr="00F15EA3">
        <w:rPr>
          <w:rFonts w:ascii="Arial" w:hAnsi="Arial" w:cs="Arial"/>
          <w:color w:val="000000" w:themeColor="text1"/>
        </w:rPr>
        <w:t xml:space="preserve"> (SKIP) uses a dynamic systems framework to provide maximum practice of developmentally appropriate tasks for children</w:t>
      </w:r>
      <w:r w:rsidR="003B3BB5" w:rsidRPr="00F15EA3">
        <w:rPr>
          <w:rFonts w:ascii="Arial" w:hAnsi="Arial" w:cs="Arial"/>
          <w:color w:val="000000" w:themeColor="text1"/>
        </w:rPr>
        <w:t xml:space="preserve"> (</w:t>
      </w:r>
      <w:r w:rsidR="003B3BB5" w:rsidRPr="00F15EA3">
        <w:rPr>
          <w:rFonts w:ascii="Arial" w:hAnsi="Arial" w:cs="Arial"/>
          <w:color w:val="000000" w:themeColor="text1"/>
          <w:shd w:val="clear" w:color="auto" w:fill="FFFFFF"/>
        </w:rPr>
        <w:t>Goodway, Crowe, &amp; Ward, 2003</w:t>
      </w:r>
      <w:r w:rsidR="003B3BB5" w:rsidRPr="00F15EA3">
        <w:rPr>
          <w:rFonts w:ascii="Arial" w:hAnsi="Arial" w:cs="Arial"/>
          <w:color w:val="000000" w:themeColor="text1"/>
          <w:shd w:val="clear" w:color="auto" w:fill="FFFFFF"/>
        </w:rPr>
        <w:t xml:space="preserve">). </w:t>
      </w:r>
      <w:r w:rsidR="00BF0AC0" w:rsidRPr="00F15EA3">
        <w:rPr>
          <w:rFonts w:ascii="Arial" w:hAnsi="Arial" w:cs="Arial"/>
          <w:color w:val="000000" w:themeColor="text1"/>
        </w:rPr>
        <w:t xml:space="preserve">SKIP has been used to successfully remediate delays in motor development within an 8-week </w:t>
      </w:r>
      <w:r w:rsidR="0054116A" w:rsidRPr="00F15EA3">
        <w:rPr>
          <w:rFonts w:ascii="Arial" w:hAnsi="Arial" w:cs="Arial"/>
          <w:color w:val="000000" w:themeColor="text1"/>
        </w:rPr>
        <w:t>period</w:t>
      </w:r>
      <w:r w:rsidR="00BF0AC0" w:rsidRPr="00F15EA3">
        <w:rPr>
          <w:rFonts w:ascii="Arial" w:hAnsi="Arial" w:cs="Arial"/>
          <w:color w:val="000000" w:themeColor="text1"/>
        </w:rPr>
        <w:t xml:space="preserve"> (Goodway and Branta, 2003; Robinson and Goodway, 2009). In studies specifically focussed on younger children, the results show that the direct instruction, task modifications, maximal practice opportunities and appropriate feedback offered by </w:t>
      </w:r>
      <w:r w:rsidR="0054116A" w:rsidRPr="00F15EA3">
        <w:rPr>
          <w:rFonts w:ascii="Arial" w:hAnsi="Arial" w:cs="Arial"/>
          <w:color w:val="000000" w:themeColor="text1"/>
        </w:rPr>
        <w:t>SKIP led to improvement in FMS (Brian et al., 2016</w:t>
      </w:r>
      <w:r w:rsidR="003B3BB5" w:rsidRPr="00F15EA3">
        <w:rPr>
          <w:rFonts w:ascii="Arial" w:hAnsi="Arial" w:cs="Arial"/>
          <w:color w:val="000000" w:themeColor="text1"/>
        </w:rPr>
        <w:t>;</w:t>
      </w:r>
      <w:r w:rsidR="0054116A" w:rsidRPr="00F15EA3">
        <w:rPr>
          <w:rFonts w:ascii="Arial" w:hAnsi="Arial" w:cs="Arial"/>
          <w:color w:val="000000" w:themeColor="text1"/>
        </w:rPr>
        <w:t xml:space="preserve"> Wainwright et al., 2019). Both studies highlight the need for ensuring fidelity of implementation </w:t>
      </w:r>
      <w:r w:rsidR="00AD4909" w:rsidRPr="00F15EA3">
        <w:rPr>
          <w:rFonts w:ascii="Arial" w:hAnsi="Arial" w:cs="Arial"/>
          <w:color w:val="000000" w:themeColor="text1"/>
        </w:rPr>
        <w:t xml:space="preserve">by disseminating information and equipping educators with the appropriate pedagogical content knowledge. </w:t>
      </w:r>
    </w:p>
    <w:p w14:paraId="5CED54F2" w14:textId="77777777" w:rsidR="00E62967" w:rsidRPr="00F15EA3" w:rsidRDefault="00E62967" w:rsidP="00F15EA3">
      <w:pPr>
        <w:spacing w:line="360" w:lineRule="auto"/>
        <w:jc w:val="both"/>
        <w:rPr>
          <w:rFonts w:ascii="Arial" w:hAnsi="Arial" w:cs="Arial"/>
          <w:color w:val="000000" w:themeColor="text1"/>
        </w:rPr>
      </w:pPr>
    </w:p>
    <w:p w14:paraId="53E75D73" w14:textId="4648C2CD" w:rsidR="00E62967" w:rsidRPr="00F15EA3" w:rsidRDefault="009A21C8" w:rsidP="00F15EA3">
      <w:pPr>
        <w:spacing w:line="360" w:lineRule="auto"/>
        <w:jc w:val="both"/>
        <w:rPr>
          <w:rFonts w:ascii="Arial" w:hAnsi="Arial" w:cs="Arial"/>
          <w:color w:val="000000" w:themeColor="text1"/>
        </w:rPr>
      </w:pPr>
      <w:r w:rsidRPr="00F15EA3">
        <w:rPr>
          <w:rFonts w:ascii="Arial" w:hAnsi="Arial" w:cs="Arial"/>
          <w:color w:val="000000" w:themeColor="text1"/>
        </w:rPr>
        <w:t>It has been argued throughout the essay that FMS are critical for a child’s PL journey. However, in highlighting the importance of developing FMS, there is a risk that FMS become equated with PL. As PL becomes more dominant in PE discourse globally</w:t>
      </w:r>
      <w:r w:rsidR="00BE26D5" w:rsidRPr="00F15EA3">
        <w:rPr>
          <w:rFonts w:ascii="Arial" w:hAnsi="Arial" w:cs="Arial"/>
          <w:color w:val="000000" w:themeColor="text1"/>
        </w:rPr>
        <w:t xml:space="preserve"> (Lundvall, 2015)</w:t>
      </w:r>
      <w:r w:rsidRPr="00F15EA3">
        <w:rPr>
          <w:rFonts w:ascii="Arial" w:hAnsi="Arial" w:cs="Arial"/>
          <w:color w:val="000000" w:themeColor="text1"/>
        </w:rPr>
        <w:t xml:space="preserve">, it is crucial that meanings and understandings are discussed so that educators can make informed pedagogical choices in their given context. </w:t>
      </w:r>
      <w:r w:rsidR="00E62967" w:rsidRPr="00F15EA3">
        <w:rPr>
          <w:rFonts w:ascii="Arial" w:hAnsi="Arial" w:cs="Arial"/>
          <w:color w:val="000000" w:themeColor="text1"/>
        </w:rPr>
        <w:t xml:space="preserve">Edwards et al. (2018) suggest that PL can be viewed as a spectrum running from idealist to pragmatic. Along this spectrum, exist multiple interpretations and implementations of the concept (Edwards et al., 2018; </w:t>
      </w:r>
      <w:proofErr w:type="spellStart"/>
      <w:r w:rsidR="00E62967" w:rsidRPr="00F15EA3">
        <w:rPr>
          <w:rFonts w:ascii="Arial" w:hAnsi="Arial" w:cs="Arial"/>
          <w:color w:val="000000" w:themeColor="text1"/>
        </w:rPr>
        <w:t>Quennerstedt</w:t>
      </w:r>
      <w:proofErr w:type="spellEnd"/>
      <w:r w:rsidR="00E62967" w:rsidRPr="00F15EA3">
        <w:rPr>
          <w:rFonts w:ascii="Arial" w:hAnsi="Arial" w:cs="Arial"/>
          <w:color w:val="000000" w:themeColor="text1"/>
        </w:rPr>
        <w:t xml:space="preserve">, McCuaig and </w:t>
      </w:r>
      <w:proofErr w:type="spellStart"/>
      <w:r w:rsidR="00E62967" w:rsidRPr="00F15EA3">
        <w:rPr>
          <w:rFonts w:ascii="Arial" w:hAnsi="Arial" w:cs="Arial"/>
          <w:color w:val="000000" w:themeColor="text1"/>
        </w:rPr>
        <w:t>Mårdh</w:t>
      </w:r>
      <w:proofErr w:type="spellEnd"/>
      <w:r w:rsidR="00E62967" w:rsidRPr="00F15EA3">
        <w:rPr>
          <w:rFonts w:ascii="Arial" w:hAnsi="Arial" w:cs="Arial"/>
          <w:color w:val="000000" w:themeColor="text1"/>
        </w:rPr>
        <w:t>, 2020). Young et al</w:t>
      </w:r>
      <w:r w:rsidR="00E749FF" w:rsidRPr="00F15EA3">
        <w:rPr>
          <w:rFonts w:ascii="Arial" w:hAnsi="Arial" w:cs="Arial"/>
          <w:color w:val="000000" w:themeColor="text1"/>
        </w:rPr>
        <w:t>. (2023)</w:t>
      </w:r>
      <w:r w:rsidR="00E62967" w:rsidRPr="00F15EA3">
        <w:rPr>
          <w:rFonts w:ascii="Arial" w:hAnsi="Arial" w:cs="Arial"/>
          <w:color w:val="000000" w:themeColor="text1"/>
        </w:rPr>
        <w:t xml:space="preserve"> analysis of literature suggests that PL appears to have become entangled in the politics of physical inactivity and health promotion and thus is being utilised as a means to an extrinsic end rather than an end in itself</w:t>
      </w:r>
      <w:r w:rsidR="00E749FF" w:rsidRPr="00F15EA3">
        <w:rPr>
          <w:rFonts w:ascii="Arial" w:hAnsi="Arial" w:cs="Arial"/>
          <w:color w:val="000000" w:themeColor="text1"/>
        </w:rPr>
        <w:t xml:space="preserve">. </w:t>
      </w:r>
      <w:proofErr w:type="spellStart"/>
      <w:r w:rsidR="00FA3F81" w:rsidRPr="00F15EA3">
        <w:rPr>
          <w:rFonts w:ascii="Arial" w:hAnsi="Arial" w:cs="Arial"/>
          <w:color w:val="000000" w:themeColor="text1"/>
        </w:rPr>
        <w:t>Quennerstedt</w:t>
      </w:r>
      <w:proofErr w:type="spellEnd"/>
      <w:r w:rsidR="00FA3F81" w:rsidRPr="00F15EA3">
        <w:rPr>
          <w:rFonts w:ascii="Arial" w:hAnsi="Arial" w:cs="Arial"/>
          <w:color w:val="000000" w:themeColor="text1"/>
        </w:rPr>
        <w:t xml:space="preserve"> (2019) argues that PE which ignores the educational element risks becoming a simple form of sport, fitness training or facilitating physical activities. He states that these can all be aspects of education, but we must seek educative PE in which learners have growth of experiences. This, he argues, is why the role of teacher is crucial as we must consider the ‘why’ of PE to give it its educational value and purpose (</w:t>
      </w:r>
      <w:proofErr w:type="spellStart"/>
      <w:r w:rsidR="00FA3F81" w:rsidRPr="00F15EA3">
        <w:rPr>
          <w:rFonts w:ascii="Arial" w:hAnsi="Arial" w:cs="Arial"/>
          <w:color w:val="000000" w:themeColor="text1"/>
        </w:rPr>
        <w:t>Quennerstedt</w:t>
      </w:r>
      <w:proofErr w:type="spellEnd"/>
      <w:r w:rsidR="00FA3F81" w:rsidRPr="00F15EA3">
        <w:rPr>
          <w:rFonts w:ascii="Arial" w:hAnsi="Arial" w:cs="Arial"/>
          <w:color w:val="000000" w:themeColor="text1"/>
        </w:rPr>
        <w:t>, 2019).</w:t>
      </w:r>
    </w:p>
    <w:p w14:paraId="5B8822D1" w14:textId="77777777" w:rsidR="00FA3F81" w:rsidRPr="00F15EA3" w:rsidRDefault="00FA3F81" w:rsidP="00F15EA3">
      <w:pPr>
        <w:spacing w:line="360" w:lineRule="auto"/>
        <w:jc w:val="both"/>
        <w:rPr>
          <w:rFonts w:ascii="Arial" w:hAnsi="Arial" w:cs="Arial"/>
          <w:color w:val="000000" w:themeColor="text1"/>
        </w:rPr>
      </w:pPr>
    </w:p>
    <w:p w14:paraId="4AD12A2C" w14:textId="73E8ED44" w:rsidR="00E62967" w:rsidRPr="00F15EA3" w:rsidRDefault="00F37C22"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Different pedagogical approaches can offer meaningful experiences within PE. </w:t>
      </w:r>
      <w:r w:rsidR="00EB7DAD" w:rsidRPr="00F15EA3">
        <w:rPr>
          <w:rFonts w:ascii="Arial" w:hAnsi="Arial" w:cs="Arial"/>
          <w:color w:val="000000" w:themeColor="text1"/>
        </w:rPr>
        <w:t>It is key that teachers</w:t>
      </w:r>
      <w:r w:rsidR="00EB7DAD" w:rsidRPr="00F15EA3">
        <w:rPr>
          <w:rFonts w:ascii="Arial" w:hAnsi="Arial" w:cs="Arial"/>
          <w:color w:val="000000" w:themeColor="text1"/>
        </w:rPr>
        <w:t xml:space="preserve"> ‘have a pedagogical repertoire that draws from myriad learning theorists’ (Wilson and Peterson, 2006, p.12).</w:t>
      </w:r>
      <w:r w:rsidR="00EB7DAD" w:rsidRPr="00F15EA3">
        <w:rPr>
          <w:rFonts w:ascii="Arial" w:hAnsi="Arial" w:cs="Arial"/>
          <w:color w:val="000000" w:themeColor="text1"/>
        </w:rPr>
        <w:t xml:space="preserve"> </w:t>
      </w:r>
      <w:r w:rsidRPr="00F15EA3">
        <w:rPr>
          <w:rFonts w:ascii="Arial" w:hAnsi="Arial" w:cs="Arial"/>
          <w:color w:val="000000" w:themeColor="text1"/>
        </w:rPr>
        <w:t xml:space="preserve">Wayne (2016) </w:t>
      </w:r>
      <w:r w:rsidR="00A35315" w:rsidRPr="00F15EA3">
        <w:rPr>
          <w:rFonts w:ascii="Arial" w:hAnsi="Arial" w:cs="Arial"/>
          <w:color w:val="000000" w:themeColor="text1"/>
        </w:rPr>
        <w:t>suggests the need to adopt a pedagogy which considers the multi-level dynamics between individual, task, and environment. Wayne (2016) questions the binary relationship between games skill</w:t>
      </w:r>
      <w:r w:rsidR="00BF34E3" w:rsidRPr="00F15EA3">
        <w:rPr>
          <w:rFonts w:ascii="Arial" w:hAnsi="Arial" w:cs="Arial"/>
          <w:color w:val="000000" w:themeColor="text1"/>
        </w:rPr>
        <w:t>s</w:t>
      </w:r>
      <w:r w:rsidR="00A35315" w:rsidRPr="00F15EA3">
        <w:rPr>
          <w:rFonts w:ascii="Arial" w:hAnsi="Arial" w:cs="Arial"/>
          <w:color w:val="000000" w:themeColor="text1"/>
        </w:rPr>
        <w:t xml:space="preserve"> and movement skills and considers the need to incorporate both by modifying game conditions depending on the learners’ needs. In this way, adaptability and flexibility of movement patterns are encouraged by changing the contextual demand. </w:t>
      </w:r>
      <w:r w:rsidR="00BF34E3" w:rsidRPr="00F15EA3">
        <w:rPr>
          <w:rFonts w:ascii="Arial" w:hAnsi="Arial" w:cs="Arial"/>
          <w:color w:val="000000" w:themeColor="text1"/>
        </w:rPr>
        <w:t>This approach could offer simultaneous and mutual development of the other attributes of PL</w:t>
      </w:r>
      <w:r w:rsidR="0002153F" w:rsidRPr="00F15EA3">
        <w:rPr>
          <w:rFonts w:ascii="Arial" w:hAnsi="Arial" w:cs="Arial"/>
          <w:color w:val="000000" w:themeColor="text1"/>
        </w:rPr>
        <w:t xml:space="preserve">. For example, motivation as children report more enjoyment and the desire to involve peers when learning through  games-based approach </w:t>
      </w:r>
      <w:r w:rsidR="0002153F" w:rsidRPr="00F15EA3">
        <w:rPr>
          <w:rFonts w:ascii="Arial" w:hAnsi="Arial" w:cs="Arial"/>
          <w:color w:val="000000" w:themeColor="text1"/>
        </w:rPr>
        <w:t>(Bunker and Thorpe, 1982; Hagger et al</w:t>
      </w:r>
      <w:r w:rsidR="00E749FF" w:rsidRPr="00F15EA3">
        <w:rPr>
          <w:rFonts w:ascii="Arial" w:hAnsi="Arial" w:cs="Arial"/>
          <w:color w:val="000000" w:themeColor="text1"/>
        </w:rPr>
        <w:t>.</w:t>
      </w:r>
      <w:r w:rsidR="0002153F" w:rsidRPr="00F15EA3">
        <w:rPr>
          <w:rFonts w:ascii="Arial" w:hAnsi="Arial" w:cs="Arial"/>
          <w:color w:val="000000" w:themeColor="text1"/>
        </w:rPr>
        <w:t xml:space="preserve">, 2001 </w:t>
      </w:r>
      <w:proofErr w:type="spellStart"/>
      <w:r w:rsidR="0002153F" w:rsidRPr="00F15EA3">
        <w:rPr>
          <w:rFonts w:ascii="Arial" w:hAnsi="Arial" w:cs="Arial"/>
          <w:color w:val="000000" w:themeColor="text1"/>
        </w:rPr>
        <w:t>Mandigo</w:t>
      </w:r>
      <w:proofErr w:type="spellEnd"/>
      <w:r w:rsidR="0002153F" w:rsidRPr="00F15EA3">
        <w:rPr>
          <w:rFonts w:ascii="Arial" w:hAnsi="Arial" w:cs="Arial"/>
          <w:color w:val="000000" w:themeColor="text1"/>
        </w:rPr>
        <w:t xml:space="preserve"> et al</w:t>
      </w:r>
      <w:r w:rsidR="0002153F" w:rsidRPr="00F15EA3">
        <w:rPr>
          <w:rFonts w:ascii="Arial" w:hAnsi="Arial" w:cs="Arial"/>
          <w:i/>
          <w:iCs/>
          <w:color w:val="000000" w:themeColor="text1"/>
        </w:rPr>
        <w:t xml:space="preserve">., </w:t>
      </w:r>
      <w:r w:rsidR="0002153F" w:rsidRPr="00F15EA3">
        <w:rPr>
          <w:rFonts w:ascii="Arial" w:hAnsi="Arial" w:cs="Arial"/>
          <w:color w:val="000000" w:themeColor="text1"/>
        </w:rPr>
        <w:t>(2008).</w:t>
      </w:r>
      <w:r w:rsidR="0002153F" w:rsidRPr="00F15EA3">
        <w:rPr>
          <w:rFonts w:ascii="Arial" w:hAnsi="Arial" w:cs="Arial"/>
          <w:color w:val="000000" w:themeColor="text1"/>
        </w:rPr>
        <w:t xml:space="preserve"> More recently, Lambert (202</w:t>
      </w:r>
      <w:r w:rsidR="00932FDB" w:rsidRPr="00F15EA3">
        <w:rPr>
          <w:rFonts w:ascii="Arial" w:hAnsi="Arial" w:cs="Arial"/>
          <w:color w:val="000000" w:themeColor="text1"/>
        </w:rPr>
        <w:t>2</w:t>
      </w:r>
      <w:r w:rsidR="0002153F" w:rsidRPr="00F15EA3">
        <w:rPr>
          <w:rFonts w:ascii="Arial" w:hAnsi="Arial" w:cs="Arial"/>
          <w:color w:val="000000" w:themeColor="text1"/>
        </w:rPr>
        <w:t>)</w:t>
      </w:r>
      <w:r w:rsidR="00E725BC" w:rsidRPr="00F15EA3">
        <w:rPr>
          <w:rFonts w:ascii="Arial" w:hAnsi="Arial" w:cs="Arial"/>
          <w:color w:val="000000" w:themeColor="text1"/>
        </w:rPr>
        <w:t xml:space="preserve"> points out the </w:t>
      </w:r>
      <w:r w:rsidR="00932FDB" w:rsidRPr="00F15EA3">
        <w:rPr>
          <w:rFonts w:ascii="Arial" w:hAnsi="Arial" w:cs="Arial"/>
          <w:color w:val="000000" w:themeColor="text1"/>
        </w:rPr>
        <w:t xml:space="preserve">need for teachers to develop an understanding of pedagogies of embodiment. </w:t>
      </w:r>
      <w:r w:rsidR="006E6645" w:rsidRPr="00F15EA3">
        <w:rPr>
          <w:rFonts w:ascii="Arial" w:hAnsi="Arial" w:cs="Arial"/>
          <w:color w:val="000000" w:themeColor="text1"/>
        </w:rPr>
        <w:t>Embodiment and its related concepts are complex and may be difficult access (Lambert, 2022) but a key feature is that mind and body are not separable and, as a first step, teachers can begin to see and treat their learners as unified beings (Stolz, 2013). By offering critical reflection</w:t>
      </w:r>
      <w:r w:rsidR="001C24A0" w:rsidRPr="00F15EA3">
        <w:rPr>
          <w:rFonts w:ascii="Arial" w:hAnsi="Arial" w:cs="Arial"/>
          <w:color w:val="000000" w:themeColor="text1"/>
        </w:rPr>
        <w:t xml:space="preserve"> and heightened awareness of</w:t>
      </w:r>
      <w:r w:rsidR="006E6645" w:rsidRPr="00F15EA3">
        <w:rPr>
          <w:rFonts w:ascii="Arial" w:hAnsi="Arial" w:cs="Arial"/>
          <w:color w:val="000000" w:themeColor="text1"/>
        </w:rPr>
        <w:t xml:space="preserve"> </w:t>
      </w:r>
      <w:r w:rsidR="001C24A0" w:rsidRPr="00F15EA3">
        <w:rPr>
          <w:rFonts w:ascii="Arial" w:hAnsi="Arial" w:cs="Arial"/>
          <w:color w:val="000000" w:themeColor="text1"/>
        </w:rPr>
        <w:t xml:space="preserve">movement </w:t>
      </w:r>
      <w:r w:rsidR="006E6645" w:rsidRPr="00F15EA3">
        <w:rPr>
          <w:rFonts w:ascii="Arial" w:hAnsi="Arial" w:cs="Arial"/>
          <w:color w:val="000000" w:themeColor="text1"/>
        </w:rPr>
        <w:t>experiences</w:t>
      </w:r>
      <w:r w:rsidR="001C24A0" w:rsidRPr="00F15EA3">
        <w:rPr>
          <w:rFonts w:ascii="Arial" w:hAnsi="Arial" w:cs="Arial"/>
          <w:color w:val="000000" w:themeColor="text1"/>
        </w:rPr>
        <w:t>,</w:t>
      </w:r>
      <w:r w:rsidR="006E6645" w:rsidRPr="00F15EA3">
        <w:rPr>
          <w:rFonts w:ascii="Arial" w:hAnsi="Arial" w:cs="Arial"/>
          <w:color w:val="000000" w:themeColor="text1"/>
        </w:rPr>
        <w:t xml:space="preserve"> </w:t>
      </w:r>
      <w:r w:rsidR="001C24A0" w:rsidRPr="00F15EA3">
        <w:rPr>
          <w:rFonts w:ascii="Arial" w:hAnsi="Arial" w:cs="Arial"/>
          <w:color w:val="000000" w:themeColor="text1"/>
        </w:rPr>
        <w:t>p</w:t>
      </w:r>
      <w:r w:rsidR="006E6645" w:rsidRPr="00F15EA3">
        <w:rPr>
          <w:rFonts w:ascii="Arial" w:hAnsi="Arial" w:cs="Arial"/>
          <w:color w:val="000000" w:themeColor="text1"/>
        </w:rPr>
        <w:t xml:space="preserve">edagogies of embodiment strive to minimise the harm that poor physical education experiences can have on students, especially those from groups </w:t>
      </w:r>
      <w:r w:rsidR="006E6645" w:rsidRPr="00F15EA3">
        <w:rPr>
          <w:rFonts w:ascii="Arial" w:hAnsi="Arial" w:cs="Arial"/>
          <w:color w:val="000000" w:themeColor="text1"/>
        </w:rPr>
        <w:t>susceptible</w:t>
      </w:r>
      <w:r w:rsidR="006E6645" w:rsidRPr="00F15EA3">
        <w:rPr>
          <w:rFonts w:ascii="Arial" w:hAnsi="Arial" w:cs="Arial"/>
          <w:color w:val="000000" w:themeColor="text1"/>
        </w:rPr>
        <w:t xml:space="preserve"> to exclusion. Alternatively, embodiment pedagogies attempt to make PE an inclusive, fair, and empowering school subject</w:t>
      </w:r>
      <w:r w:rsidR="001C24A0" w:rsidRPr="00F15EA3">
        <w:rPr>
          <w:rFonts w:ascii="Arial" w:hAnsi="Arial" w:cs="Arial"/>
          <w:color w:val="000000" w:themeColor="text1"/>
        </w:rPr>
        <w:t xml:space="preserve"> (</w:t>
      </w:r>
      <w:proofErr w:type="spellStart"/>
      <w:r w:rsidR="001C24A0" w:rsidRPr="00F15EA3">
        <w:rPr>
          <w:rFonts w:ascii="Arial" w:hAnsi="Arial" w:cs="Arial"/>
          <w:color w:val="000000" w:themeColor="text1"/>
        </w:rPr>
        <w:t>Aartun</w:t>
      </w:r>
      <w:proofErr w:type="spellEnd"/>
      <w:r w:rsidR="001C24A0" w:rsidRPr="00F15EA3">
        <w:rPr>
          <w:rFonts w:ascii="Arial" w:hAnsi="Arial" w:cs="Arial"/>
          <w:color w:val="000000" w:themeColor="text1"/>
        </w:rPr>
        <w:t xml:space="preserve"> et al., 2022)</w:t>
      </w:r>
      <w:r w:rsidR="006E6645" w:rsidRPr="00F15EA3">
        <w:rPr>
          <w:rFonts w:ascii="Arial" w:hAnsi="Arial" w:cs="Arial"/>
          <w:color w:val="000000" w:themeColor="text1"/>
        </w:rPr>
        <w:t>.</w:t>
      </w:r>
      <w:r w:rsidR="001C24A0" w:rsidRPr="00F15EA3">
        <w:rPr>
          <w:rFonts w:ascii="Arial" w:hAnsi="Arial" w:cs="Arial"/>
          <w:color w:val="000000" w:themeColor="text1"/>
        </w:rPr>
        <w:t xml:space="preserve"> As such, deploying embodied pedagogies in PE, may be aligned to developing the attributes of physically literate individuals.</w:t>
      </w:r>
    </w:p>
    <w:p w14:paraId="6FAC9A31" w14:textId="77777777" w:rsidR="00EB7DAD" w:rsidRPr="00F15EA3" w:rsidRDefault="00EB7DAD" w:rsidP="00F15EA3">
      <w:pPr>
        <w:spacing w:line="360" w:lineRule="auto"/>
        <w:jc w:val="both"/>
        <w:rPr>
          <w:rFonts w:ascii="Arial" w:hAnsi="Arial" w:cs="Arial"/>
          <w:color w:val="000000" w:themeColor="text1"/>
        </w:rPr>
      </w:pPr>
    </w:p>
    <w:p w14:paraId="7733CB7E" w14:textId="67904E47" w:rsidR="00EB7DAD" w:rsidRPr="00F15EA3" w:rsidRDefault="007A40E3" w:rsidP="00F15EA3">
      <w:pPr>
        <w:spacing w:line="360" w:lineRule="auto"/>
        <w:jc w:val="both"/>
        <w:rPr>
          <w:rFonts w:ascii="Arial" w:hAnsi="Arial" w:cs="Arial"/>
          <w:color w:val="000000" w:themeColor="text1"/>
        </w:rPr>
      </w:pPr>
      <w:r w:rsidRPr="00F15EA3">
        <w:rPr>
          <w:rFonts w:ascii="Arial" w:hAnsi="Arial" w:cs="Arial"/>
          <w:color w:val="000000" w:themeColor="text1"/>
        </w:rPr>
        <w:t>In conclusion, this</w:t>
      </w:r>
      <w:r w:rsidR="00EB7DAD" w:rsidRPr="00F15EA3">
        <w:rPr>
          <w:rFonts w:ascii="Arial" w:hAnsi="Arial" w:cs="Arial"/>
          <w:color w:val="000000" w:themeColor="text1"/>
        </w:rPr>
        <w:t xml:space="preserve"> essay has </w:t>
      </w:r>
      <w:r w:rsidR="000D530E" w:rsidRPr="00F15EA3">
        <w:rPr>
          <w:rFonts w:ascii="Arial" w:hAnsi="Arial" w:cs="Arial"/>
          <w:color w:val="000000" w:themeColor="text1"/>
        </w:rPr>
        <w:t>argued for</w:t>
      </w:r>
      <w:r w:rsidR="00EB7DAD" w:rsidRPr="00F15EA3">
        <w:rPr>
          <w:rFonts w:ascii="Arial" w:hAnsi="Arial" w:cs="Arial"/>
          <w:color w:val="000000" w:themeColor="text1"/>
        </w:rPr>
        <w:t xml:space="preserve"> the central role of physical competence </w:t>
      </w:r>
      <w:r w:rsidR="000D530E" w:rsidRPr="00F15EA3">
        <w:rPr>
          <w:rFonts w:ascii="Arial" w:hAnsi="Arial" w:cs="Arial"/>
          <w:color w:val="000000" w:themeColor="text1"/>
        </w:rPr>
        <w:t>in PL. First, the debate surrounding FMS as building blocks for more refined movement skills was analysed</w:t>
      </w:r>
      <w:r w:rsidR="009072F1" w:rsidRPr="00F15EA3">
        <w:rPr>
          <w:rFonts w:ascii="Arial" w:hAnsi="Arial" w:cs="Arial"/>
          <w:color w:val="000000" w:themeColor="text1"/>
        </w:rPr>
        <w:t xml:space="preserve"> and the importance of identifiable FMS was established</w:t>
      </w:r>
      <w:r w:rsidR="000D530E" w:rsidRPr="00F15EA3">
        <w:rPr>
          <w:rFonts w:ascii="Arial" w:hAnsi="Arial" w:cs="Arial"/>
          <w:color w:val="000000" w:themeColor="text1"/>
        </w:rPr>
        <w:t xml:space="preserve">. Then the relationship between FMS and PA was </w:t>
      </w:r>
      <w:r w:rsidR="009072F1" w:rsidRPr="00F15EA3">
        <w:rPr>
          <w:rFonts w:ascii="Arial" w:hAnsi="Arial" w:cs="Arial"/>
          <w:color w:val="000000" w:themeColor="text1"/>
        </w:rPr>
        <w:t xml:space="preserve">illustrated and studies showing </w:t>
      </w:r>
      <w:r w:rsidR="000D530E" w:rsidRPr="00F15EA3">
        <w:rPr>
          <w:rFonts w:ascii="Arial" w:hAnsi="Arial" w:cs="Arial"/>
          <w:color w:val="000000" w:themeColor="text1"/>
        </w:rPr>
        <w:t xml:space="preserve">physical competence </w:t>
      </w:r>
      <w:r w:rsidR="009072F1" w:rsidRPr="00F15EA3">
        <w:rPr>
          <w:rFonts w:ascii="Arial" w:hAnsi="Arial" w:cs="Arial"/>
          <w:color w:val="000000" w:themeColor="text1"/>
        </w:rPr>
        <w:t>as</w:t>
      </w:r>
      <w:r w:rsidR="000D530E" w:rsidRPr="00F15EA3">
        <w:rPr>
          <w:rFonts w:ascii="Arial" w:hAnsi="Arial" w:cs="Arial"/>
          <w:color w:val="000000" w:themeColor="text1"/>
        </w:rPr>
        <w:t xml:space="preserve"> a likely indicator of lifelong PA</w:t>
      </w:r>
      <w:r w:rsidR="009072F1" w:rsidRPr="00F15EA3">
        <w:rPr>
          <w:rFonts w:ascii="Arial" w:hAnsi="Arial" w:cs="Arial"/>
          <w:color w:val="000000" w:themeColor="text1"/>
        </w:rPr>
        <w:t xml:space="preserve"> were highlighted</w:t>
      </w:r>
      <w:r w:rsidR="000D530E" w:rsidRPr="00F15EA3">
        <w:rPr>
          <w:rFonts w:ascii="Arial" w:hAnsi="Arial" w:cs="Arial"/>
          <w:color w:val="000000" w:themeColor="text1"/>
        </w:rPr>
        <w:t xml:space="preserve">. The final section noted the need </w:t>
      </w:r>
      <w:r w:rsidR="009072F1" w:rsidRPr="00F15EA3">
        <w:rPr>
          <w:rFonts w:ascii="Arial" w:hAnsi="Arial" w:cs="Arial"/>
          <w:color w:val="000000" w:themeColor="text1"/>
        </w:rPr>
        <w:t>and effectiveness of</w:t>
      </w:r>
      <w:r w:rsidR="000D530E" w:rsidRPr="00F15EA3">
        <w:rPr>
          <w:rFonts w:ascii="Arial" w:hAnsi="Arial" w:cs="Arial"/>
          <w:color w:val="000000" w:themeColor="text1"/>
        </w:rPr>
        <w:t xml:space="preserve"> direct instruction </w:t>
      </w:r>
      <w:r w:rsidR="009072F1" w:rsidRPr="00F15EA3">
        <w:rPr>
          <w:rFonts w:ascii="Arial" w:hAnsi="Arial" w:cs="Arial"/>
          <w:color w:val="000000" w:themeColor="text1"/>
        </w:rPr>
        <w:t>for</w:t>
      </w:r>
      <w:r w:rsidR="000D530E" w:rsidRPr="00F15EA3">
        <w:rPr>
          <w:rFonts w:ascii="Arial" w:hAnsi="Arial" w:cs="Arial"/>
          <w:color w:val="000000" w:themeColor="text1"/>
        </w:rPr>
        <w:t xml:space="preserve"> FMS while also being cautious of not making these an isolated practice. Pedagogies of embodiment were referred to as a potential approach to provide meaningful experiences within PE. </w:t>
      </w:r>
      <w:r w:rsidR="001C0911" w:rsidRPr="00F15EA3">
        <w:rPr>
          <w:rFonts w:ascii="Arial" w:hAnsi="Arial" w:cs="Arial"/>
          <w:color w:val="000000" w:themeColor="text1"/>
        </w:rPr>
        <w:t xml:space="preserve">More longitudinal studies are required to provide robust evidence for the relationship between FMS </w:t>
      </w:r>
      <w:r w:rsidR="001C0911" w:rsidRPr="00F15EA3">
        <w:rPr>
          <w:rFonts w:ascii="Arial" w:hAnsi="Arial" w:cs="Arial"/>
          <w:color w:val="000000" w:themeColor="text1"/>
        </w:rPr>
        <w:lastRenderedPageBreak/>
        <w:t xml:space="preserve">acquired in early years and lifelong PA. However, the evidence we do have suggests we cannot afford to ignore the simultaneous occurrence of decreasing physical competence, increasing sedentary </w:t>
      </w:r>
      <w:r w:rsidRPr="00F15EA3">
        <w:rPr>
          <w:rFonts w:ascii="Arial" w:hAnsi="Arial" w:cs="Arial"/>
          <w:color w:val="000000" w:themeColor="text1"/>
        </w:rPr>
        <w:t>behaviours,</w:t>
      </w:r>
      <w:r w:rsidR="001C0911" w:rsidRPr="00F15EA3">
        <w:rPr>
          <w:rFonts w:ascii="Arial" w:hAnsi="Arial" w:cs="Arial"/>
          <w:color w:val="000000" w:themeColor="text1"/>
        </w:rPr>
        <w:t xml:space="preserve"> and increasing obesity related diseases worldwide.</w:t>
      </w:r>
      <w:r w:rsidR="009072F1" w:rsidRPr="00F15EA3">
        <w:rPr>
          <w:rFonts w:ascii="Arial" w:hAnsi="Arial" w:cs="Arial"/>
          <w:color w:val="000000" w:themeColor="text1"/>
        </w:rPr>
        <w:t xml:space="preserve"> </w:t>
      </w:r>
    </w:p>
    <w:p w14:paraId="2AFE6C6B" w14:textId="77777777" w:rsidR="00AA0B01" w:rsidRPr="00F15EA3" w:rsidRDefault="00AA0B01" w:rsidP="00F15EA3">
      <w:pPr>
        <w:spacing w:line="360" w:lineRule="auto"/>
        <w:jc w:val="both"/>
        <w:rPr>
          <w:rFonts w:ascii="Arial" w:hAnsi="Arial" w:cs="Arial"/>
          <w:color w:val="000000" w:themeColor="text1"/>
        </w:rPr>
      </w:pPr>
    </w:p>
    <w:p w14:paraId="6527B209" w14:textId="77777777" w:rsidR="00AA0B01" w:rsidRPr="00F15EA3" w:rsidRDefault="00AA0B01" w:rsidP="00F15EA3">
      <w:pPr>
        <w:spacing w:line="360" w:lineRule="auto"/>
        <w:jc w:val="both"/>
        <w:rPr>
          <w:rFonts w:ascii="Arial" w:hAnsi="Arial" w:cs="Arial"/>
          <w:color w:val="000000" w:themeColor="text1"/>
        </w:rPr>
      </w:pPr>
    </w:p>
    <w:p w14:paraId="788E8303" w14:textId="77777777" w:rsidR="003A6358" w:rsidRPr="00F15EA3" w:rsidRDefault="003A6358" w:rsidP="00F15EA3">
      <w:pPr>
        <w:spacing w:line="360" w:lineRule="auto"/>
        <w:jc w:val="both"/>
        <w:rPr>
          <w:rFonts w:ascii="Arial" w:hAnsi="Arial" w:cs="Arial"/>
          <w:color w:val="000000" w:themeColor="text1"/>
        </w:rPr>
      </w:pPr>
    </w:p>
    <w:p w14:paraId="7F03E695" w14:textId="77777777" w:rsidR="008840FF" w:rsidRPr="00F15EA3" w:rsidRDefault="008840FF" w:rsidP="00F15EA3">
      <w:pPr>
        <w:spacing w:line="360" w:lineRule="auto"/>
        <w:jc w:val="both"/>
        <w:rPr>
          <w:rFonts w:ascii="Arial" w:hAnsi="Arial" w:cs="Arial"/>
          <w:color w:val="000000" w:themeColor="text1"/>
        </w:rPr>
      </w:pPr>
    </w:p>
    <w:p w14:paraId="50970391" w14:textId="77777777" w:rsidR="002979B1" w:rsidRPr="00F15EA3" w:rsidRDefault="002979B1" w:rsidP="00F15EA3">
      <w:pPr>
        <w:spacing w:line="360" w:lineRule="auto"/>
        <w:jc w:val="both"/>
        <w:rPr>
          <w:rFonts w:ascii="Arial" w:hAnsi="Arial" w:cs="Arial"/>
          <w:color w:val="000000" w:themeColor="text1"/>
        </w:rPr>
      </w:pPr>
    </w:p>
    <w:p w14:paraId="1B36E432" w14:textId="77777777" w:rsidR="002979B1" w:rsidRPr="00F15EA3" w:rsidRDefault="002979B1" w:rsidP="00F15EA3">
      <w:pPr>
        <w:spacing w:line="360" w:lineRule="auto"/>
        <w:jc w:val="both"/>
        <w:rPr>
          <w:rFonts w:ascii="Arial" w:hAnsi="Arial" w:cs="Arial"/>
          <w:color w:val="000000" w:themeColor="text1"/>
        </w:rPr>
      </w:pPr>
    </w:p>
    <w:p w14:paraId="71453536" w14:textId="77777777" w:rsidR="002979B1" w:rsidRPr="00F15EA3" w:rsidRDefault="002979B1" w:rsidP="00F15EA3">
      <w:pPr>
        <w:spacing w:line="360" w:lineRule="auto"/>
        <w:jc w:val="both"/>
        <w:rPr>
          <w:rFonts w:ascii="Arial" w:hAnsi="Arial" w:cs="Arial"/>
          <w:color w:val="000000" w:themeColor="text1"/>
        </w:rPr>
      </w:pPr>
    </w:p>
    <w:p w14:paraId="2674F981" w14:textId="77777777" w:rsidR="002979B1" w:rsidRPr="00F15EA3" w:rsidRDefault="002979B1" w:rsidP="00F15EA3">
      <w:pPr>
        <w:spacing w:line="360" w:lineRule="auto"/>
        <w:jc w:val="both"/>
        <w:rPr>
          <w:rFonts w:ascii="Arial" w:hAnsi="Arial" w:cs="Arial"/>
          <w:color w:val="000000" w:themeColor="text1"/>
        </w:rPr>
      </w:pPr>
    </w:p>
    <w:p w14:paraId="0C0F1EFA" w14:textId="77777777" w:rsidR="002979B1" w:rsidRPr="00F15EA3" w:rsidRDefault="002979B1" w:rsidP="00F15EA3">
      <w:pPr>
        <w:spacing w:line="360" w:lineRule="auto"/>
        <w:jc w:val="both"/>
        <w:rPr>
          <w:rFonts w:ascii="Arial" w:hAnsi="Arial" w:cs="Arial"/>
          <w:color w:val="000000" w:themeColor="text1"/>
        </w:rPr>
      </w:pPr>
    </w:p>
    <w:p w14:paraId="5AF94368" w14:textId="07D7DB76" w:rsidR="001B52E2" w:rsidRPr="00F15EA3" w:rsidRDefault="00B86732"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 </w:t>
      </w:r>
      <w:r w:rsidR="002979B1" w:rsidRPr="00F15EA3">
        <w:rPr>
          <w:rFonts w:ascii="Arial" w:hAnsi="Arial" w:cs="Arial"/>
          <w:color w:val="000000" w:themeColor="text1"/>
        </w:rPr>
        <w:t xml:space="preserve"> </w:t>
      </w:r>
    </w:p>
    <w:p w14:paraId="124D5B81" w14:textId="509E7BA8" w:rsidR="008A0F3B" w:rsidRPr="00F15EA3" w:rsidRDefault="008A0F3B" w:rsidP="00F15EA3">
      <w:pPr>
        <w:spacing w:line="360" w:lineRule="auto"/>
        <w:jc w:val="both"/>
        <w:rPr>
          <w:rFonts w:ascii="Arial" w:hAnsi="Arial" w:cs="Arial"/>
          <w:color w:val="000000" w:themeColor="text1"/>
        </w:rPr>
      </w:pPr>
    </w:p>
    <w:p w14:paraId="57D522F7" w14:textId="77777777" w:rsidR="001D5E10" w:rsidRPr="00F15EA3" w:rsidRDefault="001D5E10" w:rsidP="00F15EA3">
      <w:pPr>
        <w:spacing w:line="360" w:lineRule="auto"/>
        <w:jc w:val="both"/>
        <w:rPr>
          <w:rFonts w:ascii="Arial" w:hAnsi="Arial" w:cs="Arial"/>
          <w:color w:val="000000" w:themeColor="text1"/>
        </w:rPr>
      </w:pPr>
    </w:p>
    <w:p w14:paraId="13D2B2F2" w14:textId="77777777" w:rsidR="001D5E10" w:rsidRPr="00F15EA3" w:rsidRDefault="001D5E10" w:rsidP="00F15EA3">
      <w:pPr>
        <w:spacing w:line="360" w:lineRule="auto"/>
        <w:jc w:val="both"/>
        <w:rPr>
          <w:rFonts w:ascii="Arial" w:hAnsi="Arial" w:cs="Arial"/>
          <w:color w:val="000000" w:themeColor="text1"/>
        </w:rPr>
      </w:pPr>
    </w:p>
    <w:p w14:paraId="0E05CEEB" w14:textId="77777777" w:rsidR="00B30B52" w:rsidRPr="00F15EA3" w:rsidRDefault="00B30B52" w:rsidP="00F15EA3">
      <w:pPr>
        <w:spacing w:line="360" w:lineRule="auto"/>
        <w:jc w:val="both"/>
        <w:rPr>
          <w:rFonts w:ascii="Arial" w:hAnsi="Arial" w:cs="Arial"/>
          <w:color w:val="000000" w:themeColor="text1"/>
        </w:rPr>
      </w:pPr>
    </w:p>
    <w:p w14:paraId="16DC0C29" w14:textId="77777777" w:rsidR="00B30B52" w:rsidRPr="00F15EA3" w:rsidRDefault="00B30B52" w:rsidP="00F15EA3">
      <w:pPr>
        <w:spacing w:line="360" w:lineRule="auto"/>
        <w:jc w:val="both"/>
        <w:rPr>
          <w:rFonts w:ascii="Arial" w:hAnsi="Arial" w:cs="Arial"/>
          <w:color w:val="000000" w:themeColor="text1"/>
        </w:rPr>
      </w:pPr>
    </w:p>
    <w:p w14:paraId="17ACECB6" w14:textId="77777777" w:rsidR="008A0F3B" w:rsidRPr="00F15EA3" w:rsidRDefault="008A0F3B" w:rsidP="00F15EA3">
      <w:pPr>
        <w:spacing w:line="360" w:lineRule="auto"/>
        <w:jc w:val="both"/>
        <w:rPr>
          <w:rFonts w:ascii="Arial" w:hAnsi="Arial" w:cs="Arial"/>
          <w:color w:val="000000" w:themeColor="text1"/>
        </w:rPr>
      </w:pPr>
    </w:p>
    <w:p w14:paraId="3F323C3F" w14:textId="164FF054" w:rsidR="004230FF" w:rsidRPr="00F15EA3" w:rsidRDefault="004230FF" w:rsidP="00F15EA3">
      <w:pPr>
        <w:spacing w:line="360" w:lineRule="auto"/>
        <w:rPr>
          <w:rFonts w:ascii="Arial" w:hAnsi="Arial" w:cs="Arial"/>
          <w:color w:val="000000" w:themeColor="text1"/>
        </w:rPr>
      </w:pPr>
    </w:p>
    <w:p w14:paraId="3B8768DC" w14:textId="77777777" w:rsidR="004230FF" w:rsidRPr="00F15EA3" w:rsidRDefault="004230FF" w:rsidP="00F15EA3">
      <w:pPr>
        <w:spacing w:line="360" w:lineRule="auto"/>
        <w:rPr>
          <w:rFonts w:ascii="Arial" w:hAnsi="Arial" w:cs="Arial"/>
          <w:color w:val="000000" w:themeColor="text1"/>
        </w:rPr>
      </w:pPr>
    </w:p>
    <w:p w14:paraId="14AB827D" w14:textId="77777777" w:rsidR="004230FF" w:rsidRPr="00F15EA3" w:rsidRDefault="004230FF" w:rsidP="00F15EA3">
      <w:pPr>
        <w:spacing w:line="360" w:lineRule="auto"/>
        <w:rPr>
          <w:rFonts w:ascii="Arial" w:hAnsi="Arial" w:cs="Arial"/>
          <w:color w:val="000000" w:themeColor="text1"/>
        </w:rPr>
      </w:pPr>
    </w:p>
    <w:p w14:paraId="71A33EF6" w14:textId="7D367213" w:rsidR="00F204D9" w:rsidRPr="00F15EA3" w:rsidRDefault="00F204D9" w:rsidP="00F15EA3">
      <w:pPr>
        <w:spacing w:line="360" w:lineRule="auto"/>
        <w:rPr>
          <w:rFonts w:ascii="Arial" w:hAnsi="Arial" w:cs="Arial"/>
          <w:color w:val="000000" w:themeColor="text1"/>
        </w:rPr>
      </w:pPr>
    </w:p>
    <w:p w14:paraId="6A800022" w14:textId="77777777" w:rsidR="00DD5DE5" w:rsidRPr="00F15EA3" w:rsidRDefault="00DD5DE5" w:rsidP="00F15EA3">
      <w:pPr>
        <w:spacing w:line="360" w:lineRule="auto"/>
        <w:rPr>
          <w:rFonts w:ascii="Arial" w:hAnsi="Arial" w:cs="Arial"/>
          <w:color w:val="000000" w:themeColor="text1"/>
        </w:rPr>
      </w:pPr>
    </w:p>
    <w:p w14:paraId="6D1810E1" w14:textId="77777777" w:rsidR="002B1B28" w:rsidRPr="00F15EA3" w:rsidRDefault="002B1B28" w:rsidP="00F15EA3">
      <w:pPr>
        <w:spacing w:line="360" w:lineRule="auto"/>
        <w:rPr>
          <w:rFonts w:ascii="Arial" w:hAnsi="Arial" w:cs="Arial"/>
          <w:color w:val="000000" w:themeColor="text1"/>
        </w:rPr>
      </w:pPr>
    </w:p>
    <w:p w14:paraId="1F372F19" w14:textId="77777777" w:rsidR="00725348" w:rsidRPr="00F15EA3" w:rsidRDefault="00725348" w:rsidP="00F15EA3">
      <w:pPr>
        <w:spacing w:line="360" w:lineRule="auto"/>
        <w:rPr>
          <w:rFonts w:ascii="Arial" w:hAnsi="Arial" w:cs="Arial"/>
          <w:color w:val="000000" w:themeColor="text1"/>
        </w:rPr>
      </w:pPr>
    </w:p>
    <w:p w14:paraId="0194224B" w14:textId="77777777" w:rsidR="00056E48" w:rsidRPr="00F15EA3" w:rsidRDefault="00056E48" w:rsidP="00F15EA3">
      <w:pPr>
        <w:spacing w:line="360" w:lineRule="auto"/>
        <w:rPr>
          <w:rFonts w:ascii="Arial" w:hAnsi="Arial" w:cs="Arial"/>
          <w:color w:val="000000" w:themeColor="text1"/>
        </w:rPr>
      </w:pPr>
    </w:p>
    <w:p w14:paraId="0E8215A7" w14:textId="77777777" w:rsidR="00BC2C2F" w:rsidRPr="00F15EA3" w:rsidRDefault="00BC2C2F" w:rsidP="00F15EA3">
      <w:pPr>
        <w:spacing w:line="360" w:lineRule="auto"/>
        <w:rPr>
          <w:rFonts w:ascii="Arial" w:hAnsi="Arial" w:cs="Arial"/>
          <w:color w:val="000000" w:themeColor="text1"/>
        </w:rPr>
      </w:pPr>
    </w:p>
    <w:p w14:paraId="33E8A59A" w14:textId="77777777" w:rsidR="005526A8" w:rsidRPr="00F15EA3" w:rsidRDefault="005526A8" w:rsidP="00F15EA3">
      <w:pPr>
        <w:spacing w:line="360" w:lineRule="auto"/>
        <w:rPr>
          <w:rFonts w:ascii="Arial" w:hAnsi="Arial" w:cs="Arial"/>
          <w:color w:val="000000" w:themeColor="text1"/>
        </w:rPr>
      </w:pPr>
    </w:p>
    <w:p w14:paraId="6BE06B2E" w14:textId="77777777" w:rsidR="005526A8" w:rsidRPr="00F15EA3" w:rsidRDefault="005526A8" w:rsidP="00F15EA3">
      <w:pPr>
        <w:spacing w:line="360" w:lineRule="auto"/>
        <w:rPr>
          <w:rFonts w:ascii="Arial" w:hAnsi="Arial" w:cs="Arial"/>
          <w:color w:val="000000" w:themeColor="text1"/>
        </w:rPr>
      </w:pPr>
    </w:p>
    <w:p w14:paraId="4DC6A9AA" w14:textId="0DB4FC74" w:rsidR="005526A8" w:rsidRPr="00F15EA3" w:rsidRDefault="005526A8" w:rsidP="00F15EA3">
      <w:pPr>
        <w:spacing w:line="360" w:lineRule="auto"/>
        <w:rPr>
          <w:rFonts w:ascii="Arial" w:hAnsi="Arial" w:cs="Arial"/>
          <w:color w:val="000000" w:themeColor="text1"/>
        </w:rPr>
      </w:pPr>
    </w:p>
    <w:sectPr w:rsidR="005526A8" w:rsidRPr="00F15EA3" w:rsidSect="00435A6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altName w:val="Calibri"/>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C05AE4"/>
    <w:multiLevelType w:val="hybridMultilevel"/>
    <w:tmpl w:val="A07649F2"/>
    <w:lvl w:ilvl="0" w:tplc="8E969844">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4988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05F"/>
    <w:rsid w:val="00001BF5"/>
    <w:rsid w:val="0000257B"/>
    <w:rsid w:val="0002153F"/>
    <w:rsid w:val="000318E9"/>
    <w:rsid w:val="00033E94"/>
    <w:rsid w:val="00056E48"/>
    <w:rsid w:val="000640FA"/>
    <w:rsid w:val="00086ADD"/>
    <w:rsid w:val="000D530E"/>
    <w:rsid w:val="00102052"/>
    <w:rsid w:val="00142B7E"/>
    <w:rsid w:val="00145766"/>
    <w:rsid w:val="00154E32"/>
    <w:rsid w:val="001925FA"/>
    <w:rsid w:val="001A0290"/>
    <w:rsid w:val="001A177D"/>
    <w:rsid w:val="001A2EE8"/>
    <w:rsid w:val="001B52E2"/>
    <w:rsid w:val="001C0911"/>
    <w:rsid w:val="001C24A0"/>
    <w:rsid w:val="001D5E10"/>
    <w:rsid w:val="001E2336"/>
    <w:rsid w:val="001E3E1D"/>
    <w:rsid w:val="00204BC3"/>
    <w:rsid w:val="002132B1"/>
    <w:rsid w:val="00253B21"/>
    <w:rsid w:val="00282747"/>
    <w:rsid w:val="002979B1"/>
    <w:rsid w:val="002B1B28"/>
    <w:rsid w:val="002C0828"/>
    <w:rsid w:val="002C6157"/>
    <w:rsid w:val="002C7690"/>
    <w:rsid w:val="002E6D2C"/>
    <w:rsid w:val="003129F1"/>
    <w:rsid w:val="003404A8"/>
    <w:rsid w:val="003407F1"/>
    <w:rsid w:val="00373E02"/>
    <w:rsid w:val="00381426"/>
    <w:rsid w:val="00394EF0"/>
    <w:rsid w:val="003956ED"/>
    <w:rsid w:val="003A6358"/>
    <w:rsid w:val="003B3BB5"/>
    <w:rsid w:val="003D0157"/>
    <w:rsid w:val="004230FF"/>
    <w:rsid w:val="004254ED"/>
    <w:rsid w:val="00435A62"/>
    <w:rsid w:val="00443764"/>
    <w:rsid w:val="00495050"/>
    <w:rsid w:val="004F25F4"/>
    <w:rsid w:val="004F3E65"/>
    <w:rsid w:val="00516E70"/>
    <w:rsid w:val="0054116A"/>
    <w:rsid w:val="005526A8"/>
    <w:rsid w:val="00557692"/>
    <w:rsid w:val="0058528D"/>
    <w:rsid w:val="00596DFE"/>
    <w:rsid w:val="005C1EFB"/>
    <w:rsid w:val="005C44A5"/>
    <w:rsid w:val="005D7FEF"/>
    <w:rsid w:val="005E7D3A"/>
    <w:rsid w:val="005F7E06"/>
    <w:rsid w:val="00614CC6"/>
    <w:rsid w:val="006328A4"/>
    <w:rsid w:val="006433FA"/>
    <w:rsid w:val="0068705F"/>
    <w:rsid w:val="006B06A4"/>
    <w:rsid w:val="006E5252"/>
    <w:rsid w:val="006E6645"/>
    <w:rsid w:val="006F5BCA"/>
    <w:rsid w:val="00706ADF"/>
    <w:rsid w:val="007147EE"/>
    <w:rsid w:val="00721ECF"/>
    <w:rsid w:val="00725348"/>
    <w:rsid w:val="00725361"/>
    <w:rsid w:val="00742F58"/>
    <w:rsid w:val="00745ED8"/>
    <w:rsid w:val="00777401"/>
    <w:rsid w:val="00777DD3"/>
    <w:rsid w:val="007A40E3"/>
    <w:rsid w:val="007A56F0"/>
    <w:rsid w:val="007B29ED"/>
    <w:rsid w:val="007B60F2"/>
    <w:rsid w:val="00830AA4"/>
    <w:rsid w:val="00835957"/>
    <w:rsid w:val="00843BE0"/>
    <w:rsid w:val="0085256C"/>
    <w:rsid w:val="00864493"/>
    <w:rsid w:val="0087338A"/>
    <w:rsid w:val="00880AD4"/>
    <w:rsid w:val="008840FF"/>
    <w:rsid w:val="008A0F3B"/>
    <w:rsid w:val="008A7C4C"/>
    <w:rsid w:val="008B7D56"/>
    <w:rsid w:val="008F08E5"/>
    <w:rsid w:val="008F6635"/>
    <w:rsid w:val="009005E4"/>
    <w:rsid w:val="009072F1"/>
    <w:rsid w:val="00932FDB"/>
    <w:rsid w:val="0097172D"/>
    <w:rsid w:val="009764D7"/>
    <w:rsid w:val="009805E6"/>
    <w:rsid w:val="00990E59"/>
    <w:rsid w:val="009958E7"/>
    <w:rsid w:val="009A21C8"/>
    <w:rsid w:val="009B5D18"/>
    <w:rsid w:val="009D76AC"/>
    <w:rsid w:val="009F0732"/>
    <w:rsid w:val="009F339D"/>
    <w:rsid w:val="00A1186C"/>
    <w:rsid w:val="00A35315"/>
    <w:rsid w:val="00A35950"/>
    <w:rsid w:val="00A456D2"/>
    <w:rsid w:val="00A5268A"/>
    <w:rsid w:val="00A80F54"/>
    <w:rsid w:val="00AA0999"/>
    <w:rsid w:val="00AA0B01"/>
    <w:rsid w:val="00AA0D37"/>
    <w:rsid w:val="00AB7D5E"/>
    <w:rsid w:val="00AD211F"/>
    <w:rsid w:val="00AD4909"/>
    <w:rsid w:val="00AE6ABB"/>
    <w:rsid w:val="00AF2A4A"/>
    <w:rsid w:val="00B06530"/>
    <w:rsid w:val="00B235C0"/>
    <w:rsid w:val="00B30B52"/>
    <w:rsid w:val="00B33432"/>
    <w:rsid w:val="00B36101"/>
    <w:rsid w:val="00B63DE1"/>
    <w:rsid w:val="00B86732"/>
    <w:rsid w:val="00BC2C2F"/>
    <w:rsid w:val="00BD2711"/>
    <w:rsid w:val="00BE26D5"/>
    <w:rsid w:val="00BF0AC0"/>
    <w:rsid w:val="00BF34E3"/>
    <w:rsid w:val="00C231F8"/>
    <w:rsid w:val="00C35ACB"/>
    <w:rsid w:val="00C67753"/>
    <w:rsid w:val="00C912B5"/>
    <w:rsid w:val="00C969EF"/>
    <w:rsid w:val="00CC679D"/>
    <w:rsid w:val="00CC697A"/>
    <w:rsid w:val="00CD49C5"/>
    <w:rsid w:val="00CE3420"/>
    <w:rsid w:val="00CF6AF3"/>
    <w:rsid w:val="00D1245C"/>
    <w:rsid w:val="00D24AE4"/>
    <w:rsid w:val="00D2574C"/>
    <w:rsid w:val="00DB32DB"/>
    <w:rsid w:val="00DC23B1"/>
    <w:rsid w:val="00DD53FD"/>
    <w:rsid w:val="00DD5DE5"/>
    <w:rsid w:val="00E00234"/>
    <w:rsid w:val="00E153CC"/>
    <w:rsid w:val="00E208D0"/>
    <w:rsid w:val="00E2194B"/>
    <w:rsid w:val="00E23B42"/>
    <w:rsid w:val="00E30E63"/>
    <w:rsid w:val="00E41D18"/>
    <w:rsid w:val="00E509FE"/>
    <w:rsid w:val="00E61837"/>
    <w:rsid w:val="00E62967"/>
    <w:rsid w:val="00E725BC"/>
    <w:rsid w:val="00E749FF"/>
    <w:rsid w:val="00E8366F"/>
    <w:rsid w:val="00E85980"/>
    <w:rsid w:val="00EB3C63"/>
    <w:rsid w:val="00EB7DAD"/>
    <w:rsid w:val="00EC21C0"/>
    <w:rsid w:val="00EF18AB"/>
    <w:rsid w:val="00F04814"/>
    <w:rsid w:val="00F15EA3"/>
    <w:rsid w:val="00F204D9"/>
    <w:rsid w:val="00F24F3E"/>
    <w:rsid w:val="00F37C22"/>
    <w:rsid w:val="00F57AB3"/>
    <w:rsid w:val="00F6639F"/>
    <w:rsid w:val="00F75C47"/>
    <w:rsid w:val="00FA2702"/>
    <w:rsid w:val="00FA3F81"/>
    <w:rsid w:val="00FB7491"/>
    <w:rsid w:val="00FE17D7"/>
    <w:rsid w:val="00FE4BDF"/>
    <w:rsid w:val="00FF1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BFF487"/>
  <w14:defaultImageDpi w14:val="32767"/>
  <w15:chartTrackingRefBased/>
  <w15:docId w15:val="{DB1E3C7C-879C-E24A-9B1D-F2D1D5DC6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06530"/>
    <w:rPr>
      <w:b/>
      <w:bCs/>
    </w:rPr>
  </w:style>
  <w:style w:type="character" w:customStyle="1" w:styleId="apple-converted-space">
    <w:name w:val="apple-converted-space"/>
    <w:basedOn w:val="DefaultParagraphFont"/>
    <w:rsid w:val="00B06530"/>
  </w:style>
  <w:style w:type="paragraph" w:styleId="ListParagraph">
    <w:name w:val="List Paragraph"/>
    <w:basedOn w:val="Normal"/>
    <w:uiPriority w:val="34"/>
    <w:qFormat/>
    <w:rsid w:val="00E629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TotalTime>
  <Pages>11</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O'Connell</dc:creator>
  <cp:keywords/>
  <dc:description/>
  <cp:lastModifiedBy>Cara O'Connell</cp:lastModifiedBy>
  <cp:revision>16</cp:revision>
  <dcterms:created xsi:type="dcterms:W3CDTF">2024-01-13T17:24:00Z</dcterms:created>
  <dcterms:modified xsi:type="dcterms:W3CDTF">2024-01-15T15:31:00Z</dcterms:modified>
</cp:coreProperties>
</file>