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7689364"/>
        <w:docPartObj>
          <w:docPartGallery w:val="Cover Pages"/>
          <w:docPartUnique/>
        </w:docPartObj>
      </w:sdtPr>
      <w:sdtContent>
        <w:p w14:paraId="7DBEE912" w14:textId="401B6C94" w:rsidR="006850E9" w:rsidRDefault="006850E9">
          <w:r>
            <w:rPr>
              <w:noProof/>
            </w:rPr>
            <mc:AlternateContent>
              <mc:Choice Requires="wps">
                <w:drawing>
                  <wp:anchor distT="0" distB="0" distL="114300" distR="114300" simplePos="0" relativeHeight="251659264" behindDoc="1" locked="0" layoutInCell="1" allowOverlap="1" wp14:anchorId="20004683" wp14:editId="459DC384">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6850E9" w14:paraId="4B22C316" w14:textId="77777777">
                                  <w:trPr>
                                    <w:trHeight w:val="2376"/>
                                  </w:trPr>
                                  <w:tc>
                                    <w:tcPr>
                                      <w:tcW w:w="370" w:type="pct"/>
                                      <w:shd w:val="clear" w:color="auto" w:fill="4472C4" w:themeFill="accent1"/>
                                    </w:tcPr>
                                    <w:p w14:paraId="27DE7211" w14:textId="77777777" w:rsidR="006850E9" w:rsidRDefault="006850E9"/>
                                  </w:tc>
                                  <w:sdt>
                                    <w:sdtPr>
                                      <w:rPr>
                                        <w:rFonts w:asciiTheme="majorHAnsi" w:hAnsiTheme="majorHAnsi"/>
                                        <w:color w:val="FFFFFF" w:themeColor="background1"/>
                                        <w:sz w:val="96"/>
                                        <w:szCs w:val="96"/>
                                      </w:rPr>
                                      <w:alias w:val="Title"/>
                                      <w:tag w:val=""/>
                                      <w:id w:val="739824258"/>
                                      <w:placeholder>
                                        <w:docPart w:val="7DCD176B2E3940C9A131D0E5380E3AF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1BCAB8DD" w14:textId="089104A3" w:rsidR="006850E9" w:rsidRDefault="006850E9">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Task 2 Annotated Bibliography</w:t>
                                          </w:r>
                                        </w:p>
                                      </w:tc>
                                    </w:sdtContent>
                                  </w:sdt>
                                </w:tr>
                                <w:tr w:rsidR="006850E9" w14:paraId="4CF5C8F1" w14:textId="77777777" w:rsidTr="00982A72">
                                  <w:trPr>
                                    <w:trHeight w:hRule="exact" w:val="4004"/>
                                  </w:trPr>
                                  <w:tc>
                                    <w:tcPr>
                                      <w:tcW w:w="370" w:type="pct"/>
                                      <w:shd w:val="clear" w:color="auto" w:fill="4472C4" w:themeFill="accent1"/>
                                    </w:tcPr>
                                    <w:p w14:paraId="0FA303CE" w14:textId="77777777" w:rsidR="006850E9" w:rsidRDefault="006850E9"/>
                                  </w:tc>
                                  <w:tc>
                                    <w:tcPr>
                                      <w:tcW w:w="4630" w:type="pct"/>
                                      <w:shd w:val="clear" w:color="auto" w:fill="404040" w:themeFill="text1" w:themeFillTint="BF"/>
                                      <w:vAlign w:val="bottom"/>
                                    </w:tcPr>
                                    <w:p w14:paraId="57375BDF" w14:textId="77777777" w:rsidR="006850E9" w:rsidRDefault="006850E9" w:rsidP="006850E9">
                                      <w:pPr>
                                        <w:ind w:left="360" w:right="360"/>
                                        <w:rPr>
                                          <w:color w:val="FFFFFF" w:themeColor="background1"/>
                                          <w:sz w:val="28"/>
                                          <w:szCs w:val="28"/>
                                        </w:rPr>
                                      </w:pPr>
                                    </w:p>
                                    <w:p w14:paraId="189F6E04" w14:textId="77777777" w:rsidR="006850E9" w:rsidRDefault="006850E9" w:rsidP="006850E9">
                                      <w:pPr>
                                        <w:ind w:left="360" w:right="360"/>
                                        <w:rPr>
                                          <w:color w:val="FFFFFF" w:themeColor="background1"/>
                                          <w:sz w:val="28"/>
                                          <w:szCs w:val="28"/>
                                        </w:rPr>
                                      </w:pPr>
                                    </w:p>
                                    <w:p w14:paraId="09C21F56" w14:textId="468C2A8C" w:rsidR="006850E9" w:rsidRDefault="00982A72" w:rsidP="006850E9">
                                      <w:pPr>
                                        <w:ind w:left="360" w:right="360"/>
                                        <w:rPr>
                                          <w:color w:val="FFFFFF" w:themeColor="background1"/>
                                          <w:sz w:val="28"/>
                                          <w:szCs w:val="28"/>
                                        </w:rPr>
                                      </w:pPr>
                                      <w:r>
                                        <w:rPr>
                                          <w:color w:val="FFFFFF" w:themeColor="background1"/>
                                          <w:sz w:val="28"/>
                                          <w:szCs w:val="28"/>
                                        </w:rPr>
                                        <w:t xml:space="preserve">Student Name: </w:t>
                                      </w:r>
                                      <w:r w:rsidR="006850E9">
                                        <w:rPr>
                                          <w:color w:val="FFFFFF" w:themeColor="background1"/>
                                          <w:sz w:val="28"/>
                                          <w:szCs w:val="28"/>
                                        </w:rPr>
                                        <w:t>J</w:t>
                                      </w:r>
                                      <w:r>
                                        <w:rPr>
                                          <w:color w:val="FFFFFF" w:themeColor="background1"/>
                                          <w:sz w:val="28"/>
                                          <w:szCs w:val="28"/>
                                        </w:rPr>
                                        <w:t>ordan Glasgow</w:t>
                                      </w:r>
                                    </w:p>
                                    <w:p w14:paraId="0A49071E" w14:textId="4BE80C55" w:rsidR="00982A72" w:rsidRDefault="00982A72" w:rsidP="006850E9">
                                      <w:pPr>
                                        <w:ind w:left="360" w:right="360"/>
                                        <w:rPr>
                                          <w:color w:val="FFFFFF" w:themeColor="background1"/>
                                          <w:sz w:val="28"/>
                                          <w:szCs w:val="28"/>
                                        </w:rPr>
                                      </w:pPr>
                                      <w:r>
                                        <w:rPr>
                                          <w:color w:val="FFFFFF" w:themeColor="background1"/>
                                          <w:sz w:val="28"/>
                                          <w:szCs w:val="28"/>
                                        </w:rPr>
                                        <w:t>Student Number: 1918303</w:t>
                                      </w:r>
                                    </w:p>
                                    <w:p w14:paraId="525784B1" w14:textId="02BC3822" w:rsidR="006850E9" w:rsidRPr="006850E9" w:rsidRDefault="006850E9" w:rsidP="006850E9">
                                      <w:pPr>
                                        <w:ind w:left="360" w:right="360"/>
                                        <w:rPr>
                                          <w:color w:val="FFFFFF" w:themeColor="background1"/>
                                          <w:sz w:val="28"/>
                                          <w:szCs w:val="28"/>
                                        </w:rPr>
                                      </w:pPr>
                                      <w:r w:rsidRPr="006850E9">
                                        <w:rPr>
                                          <w:color w:val="FFFFFF" w:themeColor="background1"/>
                                          <w:sz w:val="28"/>
                                          <w:szCs w:val="28"/>
                                        </w:rPr>
                                        <w:t>Programme: BSc Health and Social Care</w:t>
                                      </w:r>
                                    </w:p>
                                    <w:p w14:paraId="028A63A7" w14:textId="77777777" w:rsidR="006850E9" w:rsidRPr="006850E9" w:rsidRDefault="006850E9" w:rsidP="006850E9">
                                      <w:pPr>
                                        <w:ind w:left="360" w:right="360"/>
                                        <w:rPr>
                                          <w:color w:val="FFFFFF" w:themeColor="background1"/>
                                          <w:sz w:val="28"/>
                                          <w:szCs w:val="28"/>
                                        </w:rPr>
                                      </w:pPr>
                                      <w:r w:rsidRPr="006850E9">
                                        <w:rPr>
                                          <w:color w:val="FFFFFF" w:themeColor="background1"/>
                                          <w:sz w:val="28"/>
                                          <w:szCs w:val="28"/>
                                        </w:rPr>
                                        <w:t>Module: Mental Disorders and Psychopathology</w:t>
                                      </w:r>
                                    </w:p>
                                    <w:p w14:paraId="7BD59D05" w14:textId="121DBFFC" w:rsidR="006850E9" w:rsidRDefault="006850E9" w:rsidP="006850E9">
                                      <w:pPr>
                                        <w:ind w:left="360" w:right="360"/>
                                        <w:rPr>
                                          <w:color w:val="FFFFFF" w:themeColor="background1"/>
                                          <w:sz w:val="28"/>
                                          <w:szCs w:val="28"/>
                                        </w:rPr>
                                      </w:pPr>
                                      <w:r w:rsidRPr="006850E9">
                                        <w:rPr>
                                          <w:color w:val="FFFFFF" w:themeColor="background1"/>
                                          <w:sz w:val="28"/>
                                          <w:szCs w:val="28"/>
                                        </w:rPr>
                                        <w:t>Module code: BMHP6006</w:t>
                                      </w:r>
                                    </w:p>
                                  </w:tc>
                                </w:tr>
                                <w:tr w:rsidR="006850E9" w14:paraId="47C82677" w14:textId="77777777">
                                  <w:tc>
                                    <w:tcPr>
                                      <w:tcW w:w="370" w:type="pct"/>
                                      <w:shd w:val="clear" w:color="auto" w:fill="4472C4" w:themeFill="accent1"/>
                                    </w:tcPr>
                                    <w:p w14:paraId="0C2AB6C5" w14:textId="77777777" w:rsidR="006850E9" w:rsidRDefault="006850E9"/>
                                  </w:tc>
                                  <w:tc>
                                    <w:tcPr>
                                      <w:tcW w:w="4630" w:type="pct"/>
                                      <w:shd w:val="clear" w:color="auto" w:fill="404040" w:themeFill="text1" w:themeFillTint="BF"/>
                                      <w:vAlign w:val="bottom"/>
                                    </w:tcPr>
                                    <w:p w14:paraId="5DB268A6" w14:textId="14940713" w:rsidR="006850E9" w:rsidRDefault="00982A72">
                                      <w:pPr>
                                        <w:pStyle w:val="NoSpacing"/>
                                        <w:spacing w:line="288" w:lineRule="auto"/>
                                        <w:ind w:left="360" w:right="360"/>
                                        <w:rPr>
                                          <w:color w:val="FFFFFF" w:themeColor="background1"/>
                                          <w:sz w:val="28"/>
                                          <w:szCs w:val="28"/>
                                        </w:rPr>
                                      </w:pPr>
                                      <w:r>
                                        <w:rPr>
                                          <w:color w:val="FFFFFF" w:themeColor="background1"/>
                                          <w:sz w:val="28"/>
                                          <w:szCs w:val="28"/>
                                        </w:rPr>
                                        <w:t>Lectures Name:</w:t>
                                      </w:r>
                                      <w:r w:rsidR="00360152">
                                        <w:rPr>
                                          <w:color w:val="FFFFFF" w:themeColor="background1"/>
                                          <w:sz w:val="28"/>
                                          <w:szCs w:val="28"/>
                                        </w:rPr>
                                        <w:t xml:space="preserve"> Chloe Harris</w:t>
                                      </w:r>
                                    </w:p>
                                    <w:p w14:paraId="20659447" w14:textId="12622E67" w:rsidR="006850E9" w:rsidRDefault="006850E9">
                                      <w:pPr>
                                        <w:pStyle w:val="NoSpacing"/>
                                        <w:spacing w:line="288" w:lineRule="auto"/>
                                        <w:ind w:left="360" w:right="360"/>
                                        <w:rPr>
                                          <w:color w:val="FFFFFF" w:themeColor="background1"/>
                                          <w:sz w:val="28"/>
                                          <w:szCs w:val="28"/>
                                        </w:rPr>
                                      </w:pPr>
                                    </w:p>
                                    <w:p w14:paraId="73F637D0" w14:textId="217778D1" w:rsidR="006850E9" w:rsidRDefault="006850E9">
                                      <w:pPr>
                                        <w:pStyle w:val="NoSpacing"/>
                                        <w:spacing w:after="240" w:line="288" w:lineRule="auto"/>
                                        <w:ind w:left="360" w:right="360"/>
                                        <w:rPr>
                                          <w:color w:val="FFFFFF" w:themeColor="background1"/>
                                          <w:sz w:val="28"/>
                                          <w:szCs w:val="28"/>
                                        </w:rPr>
                                      </w:pPr>
                                    </w:p>
                                  </w:tc>
                                </w:tr>
                              </w:tbl>
                              <w:p w14:paraId="64787F77" w14:textId="77777777" w:rsidR="006850E9" w:rsidRDefault="006850E9"/>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20004683"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6850E9" w14:paraId="4B22C316" w14:textId="77777777">
                            <w:trPr>
                              <w:trHeight w:val="2376"/>
                            </w:trPr>
                            <w:tc>
                              <w:tcPr>
                                <w:tcW w:w="370" w:type="pct"/>
                                <w:shd w:val="clear" w:color="auto" w:fill="4472C4" w:themeFill="accent1"/>
                              </w:tcPr>
                              <w:p w14:paraId="27DE7211" w14:textId="77777777" w:rsidR="006850E9" w:rsidRDefault="006850E9"/>
                            </w:tc>
                            <w:sdt>
                              <w:sdtPr>
                                <w:rPr>
                                  <w:rFonts w:asciiTheme="majorHAnsi" w:hAnsiTheme="majorHAnsi"/>
                                  <w:color w:val="FFFFFF" w:themeColor="background1"/>
                                  <w:sz w:val="96"/>
                                  <w:szCs w:val="96"/>
                                </w:rPr>
                                <w:alias w:val="Title"/>
                                <w:tag w:val=""/>
                                <w:id w:val="739824258"/>
                                <w:placeholder>
                                  <w:docPart w:val="7DCD176B2E3940C9A131D0E5380E3AF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1BCAB8DD" w14:textId="089104A3" w:rsidR="006850E9" w:rsidRDefault="006850E9">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Task 2 Annotated Bibliography</w:t>
                                    </w:r>
                                  </w:p>
                                </w:tc>
                              </w:sdtContent>
                            </w:sdt>
                          </w:tr>
                          <w:tr w:rsidR="006850E9" w14:paraId="4CF5C8F1" w14:textId="77777777" w:rsidTr="00982A72">
                            <w:trPr>
                              <w:trHeight w:hRule="exact" w:val="4004"/>
                            </w:trPr>
                            <w:tc>
                              <w:tcPr>
                                <w:tcW w:w="370" w:type="pct"/>
                                <w:shd w:val="clear" w:color="auto" w:fill="4472C4" w:themeFill="accent1"/>
                              </w:tcPr>
                              <w:p w14:paraId="0FA303CE" w14:textId="77777777" w:rsidR="006850E9" w:rsidRDefault="006850E9"/>
                            </w:tc>
                            <w:tc>
                              <w:tcPr>
                                <w:tcW w:w="4630" w:type="pct"/>
                                <w:shd w:val="clear" w:color="auto" w:fill="404040" w:themeFill="text1" w:themeFillTint="BF"/>
                                <w:vAlign w:val="bottom"/>
                              </w:tcPr>
                              <w:p w14:paraId="57375BDF" w14:textId="77777777" w:rsidR="006850E9" w:rsidRDefault="006850E9" w:rsidP="006850E9">
                                <w:pPr>
                                  <w:ind w:left="360" w:right="360"/>
                                  <w:rPr>
                                    <w:color w:val="FFFFFF" w:themeColor="background1"/>
                                    <w:sz w:val="28"/>
                                    <w:szCs w:val="28"/>
                                  </w:rPr>
                                </w:pPr>
                              </w:p>
                              <w:p w14:paraId="189F6E04" w14:textId="77777777" w:rsidR="006850E9" w:rsidRDefault="006850E9" w:rsidP="006850E9">
                                <w:pPr>
                                  <w:ind w:left="360" w:right="360"/>
                                  <w:rPr>
                                    <w:color w:val="FFFFFF" w:themeColor="background1"/>
                                    <w:sz w:val="28"/>
                                    <w:szCs w:val="28"/>
                                  </w:rPr>
                                </w:pPr>
                              </w:p>
                              <w:p w14:paraId="09C21F56" w14:textId="468C2A8C" w:rsidR="006850E9" w:rsidRDefault="00982A72" w:rsidP="006850E9">
                                <w:pPr>
                                  <w:ind w:left="360" w:right="360"/>
                                  <w:rPr>
                                    <w:color w:val="FFFFFF" w:themeColor="background1"/>
                                    <w:sz w:val="28"/>
                                    <w:szCs w:val="28"/>
                                  </w:rPr>
                                </w:pPr>
                                <w:r>
                                  <w:rPr>
                                    <w:color w:val="FFFFFF" w:themeColor="background1"/>
                                    <w:sz w:val="28"/>
                                    <w:szCs w:val="28"/>
                                  </w:rPr>
                                  <w:t xml:space="preserve">Student Name: </w:t>
                                </w:r>
                                <w:r w:rsidR="006850E9">
                                  <w:rPr>
                                    <w:color w:val="FFFFFF" w:themeColor="background1"/>
                                    <w:sz w:val="28"/>
                                    <w:szCs w:val="28"/>
                                  </w:rPr>
                                  <w:t>J</w:t>
                                </w:r>
                                <w:r>
                                  <w:rPr>
                                    <w:color w:val="FFFFFF" w:themeColor="background1"/>
                                    <w:sz w:val="28"/>
                                    <w:szCs w:val="28"/>
                                  </w:rPr>
                                  <w:t>ordan Glasgow</w:t>
                                </w:r>
                              </w:p>
                              <w:p w14:paraId="0A49071E" w14:textId="4BE80C55" w:rsidR="00982A72" w:rsidRDefault="00982A72" w:rsidP="006850E9">
                                <w:pPr>
                                  <w:ind w:left="360" w:right="360"/>
                                  <w:rPr>
                                    <w:color w:val="FFFFFF" w:themeColor="background1"/>
                                    <w:sz w:val="28"/>
                                    <w:szCs w:val="28"/>
                                  </w:rPr>
                                </w:pPr>
                                <w:r>
                                  <w:rPr>
                                    <w:color w:val="FFFFFF" w:themeColor="background1"/>
                                    <w:sz w:val="28"/>
                                    <w:szCs w:val="28"/>
                                  </w:rPr>
                                  <w:t>Student Number: 1918303</w:t>
                                </w:r>
                              </w:p>
                              <w:p w14:paraId="525784B1" w14:textId="02BC3822" w:rsidR="006850E9" w:rsidRPr="006850E9" w:rsidRDefault="006850E9" w:rsidP="006850E9">
                                <w:pPr>
                                  <w:ind w:left="360" w:right="360"/>
                                  <w:rPr>
                                    <w:color w:val="FFFFFF" w:themeColor="background1"/>
                                    <w:sz w:val="28"/>
                                    <w:szCs w:val="28"/>
                                  </w:rPr>
                                </w:pPr>
                                <w:r w:rsidRPr="006850E9">
                                  <w:rPr>
                                    <w:color w:val="FFFFFF" w:themeColor="background1"/>
                                    <w:sz w:val="28"/>
                                    <w:szCs w:val="28"/>
                                  </w:rPr>
                                  <w:t>Programme: BSc Health and Social Care</w:t>
                                </w:r>
                              </w:p>
                              <w:p w14:paraId="028A63A7" w14:textId="77777777" w:rsidR="006850E9" w:rsidRPr="006850E9" w:rsidRDefault="006850E9" w:rsidP="006850E9">
                                <w:pPr>
                                  <w:ind w:left="360" w:right="360"/>
                                  <w:rPr>
                                    <w:color w:val="FFFFFF" w:themeColor="background1"/>
                                    <w:sz w:val="28"/>
                                    <w:szCs w:val="28"/>
                                  </w:rPr>
                                </w:pPr>
                                <w:r w:rsidRPr="006850E9">
                                  <w:rPr>
                                    <w:color w:val="FFFFFF" w:themeColor="background1"/>
                                    <w:sz w:val="28"/>
                                    <w:szCs w:val="28"/>
                                  </w:rPr>
                                  <w:t>Module: Mental Disorders and Psychopathology</w:t>
                                </w:r>
                              </w:p>
                              <w:p w14:paraId="7BD59D05" w14:textId="121DBFFC" w:rsidR="006850E9" w:rsidRDefault="006850E9" w:rsidP="006850E9">
                                <w:pPr>
                                  <w:ind w:left="360" w:right="360"/>
                                  <w:rPr>
                                    <w:color w:val="FFFFFF" w:themeColor="background1"/>
                                    <w:sz w:val="28"/>
                                    <w:szCs w:val="28"/>
                                  </w:rPr>
                                </w:pPr>
                                <w:r w:rsidRPr="006850E9">
                                  <w:rPr>
                                    <w:color w:val="FFFFFF" w:themeColor="background1"/>
                                    <w:sz w:val="28"/>
                                    <w:szCs w:val="28"/>
                                  </w:rPr>
                                  <w:t>Module code: BMHP6006</w:t>
                                </w:r>
                              </w:p>
                            </w:tc>
                          </w:tr>
                          <w:tr w:rsidR="006850E9" w14:paraId="47C82677" w14:textId="77777777">
                            <w:tc>
                              <w:tcPr>
                                <w:tcW w:w="370" w:type="pct"/>
                                <w:shd w:val="clear" w:color="auto" w:fill="4472C4" w:themeFill="accent1"/>
                              </w:tcPr>
                              <w:p w14:paraId="0C2AB6C5" w14:textId="77777777" w:rsidR="006850E9" w:rsidRDefault="006850E9"/>
                            </w:tc>
                            <w:tc>
                              <w:tcPr>
                                <w:tcW w:w="4630" w:type="pct"/>
                                <w:shd w:val="clear" w:color="auto" w:fill="404040" w:themeFill="text1" w:themeFillTint="BF"/>
                                <w:vAlign w:val="bottom"/>
                              </w:tcPr>
                              <w:p w14:paraId="5DB268A6" w14:textId="14940713" w:rsidR="006850E9" w:rsidRDefault="00982A72">
                                <w:pPr>
                                  <w:pStyle w:val="NoSpacing"/>
                                  <w:spacing w:line="288" w:lineRule="auto"/>
                                  <w:ind w:left="360" w:right="360"/>
                                  <w:rPr>
                                    <w:color w:val="FFFFFF" w:themeColor="background1"/>
                                    <w:sz w:val="28"/>
                                    <w:szCs w:val="28"/>
                                  </w:rPr>
                                </w:pPr>
                                <w:r>
                                  <w:rPr>
                                    <w:color w:val="FFFFFF" w:themeColor="background1"/>
                                    <w:sz w:val="28"/>
                                    <w:szCs w:val="28"/>
                                  </w:rPr>
                                  <w:t>Lectures Name:</w:t>
                                </w:r>
                                <w:r w:rsidR="00360152">
                                  <w:rPr>
                                    <w:color w:val="FFFFFF" w:themeColor="background1"/>
                                    <w:sz w:val="28"/>
                                    <w:szCs w:val="28"/>
                                  </w:rPr>
                                  <w:t xml:space="preserve"> Chloe Harris</w:t>
                                </w:r>
                              </w:p>
                              <w:p w14:paraId="20659447" w14:textId="12622E67" w:rsidR="006850E9" w:rsidRDefault="006850E9">
                                <w:pPr>
                                  <w:pStyle w:val="NoSpacing"/>
                                  <w:spacing w:line="288" w:lineRule="auto"/>
                                  <w:ind w:left="360" w:right="360"/>
                                  <w:rPr>
                                    <w:color w:val="FFFFFF" w:themeColor="background1"/>
                                    <w:sz w:val="28"/>
                                    <w:szCs w:val="28"/>
                                  </w:rPr>
                                </w:pPr>
                              </w:p>
                              <w:p w14:paraId="73F637D0" w14:textId="217778D1" w:rsidR="006850E9" w:rsidRDefault="006850E9">
                                <w:pPr>
                                  <w:pStyle w:val="NoSpacing"/>
                                  <w:spacing w:after="240" w:line="288" w:lineRule="auto"/>
                                  <w:ind w:left="360" w:right="360"/>
                                  <w:rPr>
                                    <w:color w:val="FFFFFF" w:themeColor="background1"/>
                                    <w:sz w:val="28"/>
                                    <w:szCs w:val="28"/>
                                  </w:rPr>
                                </w:pPr>
                              </w:p>
                            </w:tc>
                          </w:tr>
                        </w:tbl>
                        <w:p w14:paraId="64787F77" w14:textId="77777777" w:rsidR="006850E9" w:rsidRDefault="006850E9"/>
                      </w:txbxContent>
                    </v:textbox>
                    <w10:wrap anchorx="page" anchory="page"/>
                  </v:shape>
                </w:pict>
              </mc:Fallback>
            </mc:AlternateContent>
          </w:r>
        </w:p>
        <w:p w14:paraId="50BA01B9" w14:textId="5F499B27" w:rsidR="006850E9" w:rsidRDefault="006850E9">
          <w:r>
            <w:br w:type="page"/>
          </w:r>
        </w:p>
      </w:sdtContent>
    </w:sdt>
    <w:p w14:paraId="477B2786" w14:textId="77777777" w:rsidR="008F69D4" w:rsidRPr="008F69D4" w:rsidRDefault="008F69D4" w:rsidP="008F69D4">
      <w:pPr>
        <w:pStyle w:val="ListParagraph"/>
        <w:rPr>
          <w:rFonts w:ascii="Arial" w:hAnsi="Arial" w:cs="Arial"/>
          <w:i/>
          <w:iCs/>
        </w:rPr>
      </w:pPr>
    </w:p>
    <w:p w14:paraId="25BBC6A5" w14:textId="4ED11E10" w:rsidR="00285629" w:rsidRPr="00EA414F" w:rsidRDefault="00EB7954" w:rsidP="00EA414F">
      <w:pPr>
        <w:pStyle w:val="ListParagraph"/>
        <w:numPr>
          <w:ilvl w:val="0"/>
          <w:numId w:val="1"/>
        </w:numPr>
        <w:rPr>
          <w:rFonts w:ascii="Arial" w:hAnsi="Arial" w:cs="Arial"/>
          <w:i/>
          <w:iCs/>
        </w:rPr>
      </w:pPr>
      <w:r w:rsidRPr="008F69D4">
        <w:br w:type="page"/>
      </w:r>
      <w:r w:rsidR="00285629" w:rsidRPr="00EA414F">
        <w:rPr>
          <w:rFonts w:ascii="Arial" w:hAnsi="Arial" w:cs="Arial"/>
          <w:i/>
          <w:iCs/>
        </w:rPr>
        <w:lastRenderedPageBreak/>
        <w:t xml:space="preserve">Alzheimer's Disease and Dementia. 2022. Overcoming Stigma. </w:t>
      </w:r>
      <w:r w:rsidR="00375434" w:rsidRPr="00EA414F">
        <w:rPr>
          <w:rFonts w:ascii="Arial" w:hAnsi="Arial" w:cs="Arial"/>
          <w:i/>
          <w:iCs/>
        </w:rPr>
        <w:t>(</w:t>
      </w:r>
      <w:r w:rsidR="00285629" w:rsidRPr="00EA414F">
        <w:rPr>
          <w:rFonts w:ascii="Arial" w:hAnsi="Arial" w:cs="Arial"/>
          <w:i/>
          <w:iCs/>
        </w:rPr>
        <w:t>online</w:t>
      </w:r>
      <w:r w:rsidR="00375434" w:rsidRPr="00EA414F">
        <w:rPr>
          <w:rFonts w:ascii="Arial" w:hAnsi="Arial" w:cs="Arial"/>
          <w:i/>
          <w:iCs/>
        </w:rPr>
        <w:t>)</w:t>
      </w:r>
      <w:r w:rsidR="00285629" w:rsidRPr="00EA414F">
        <w:rPr>
          <w:rFonts w:ascii="Arial" w:hAnsi="Arial" w:cs="Arial"/>
          <w:i/>
          <w:iCs/>
        </w:rPr>
        <w:t xml:space="preserve"> Available at: &lt;https://www.alz.org/help-support/i-have-alz/overcoming-stigma#:~:text=Stigma%20is%20the%20use%20of%20negative%20labels%20to,lack%20of%20awareness%20also%20impacts%20Alzheimer%27s%20disease%20research.&gt; </w:t>
      </w:r>
      <w:r w:rsidR="00375434" w:rsidRPr="00EA414F">
        <w:rPr>
          <w:rFonts w:ascii="Arial" w:hAnsi="Arial" w:cs="Arial"/>
          <w:i/>
          <w:iCs/>
        </w:rPr>
        <w:t>(</w:t>
      </w:r>
      <w:r w:rsidR="00285629" w:rsidRPr="00EA414F">
        <w:rPr>
          <w:rFonts w:ascii="Arial" w:hAnsi="Arial" w:cs="Arial"/>
          <w:i/>
          <w:iCs/>
        </w:rPr>
        <w:t>Accessed 7 July 2022).</w:t>
      </w:r>
    </w:p>
    <w:p w14:paraId="7DDF9BAB" w14:textId="77777777" w:rsidR="00EA414F" w:rsidRDefault="00EA414F" w:rsidP="00285629">
      <w:pPr>
        <w:spacing w:line="360" w:lineRule="auto"/>
        <w:jc w:val="both"/>
        <w:rPr>
          <w:rFonts w:ascii="Arial" w:hAnsi="Arial" w:cs="Arial"/>
        </w:rPr>
      </w:pPr>
    </w:p>
    <w:p w14:paraId="46B53386" w14:textId="5F849F49" w:rsidR="008C36D4" w:rsidRDefault="00740862" w:rsidP="00285629">
      <w:pPr>
        <w:spacing w:line="360" w:lineRule="auto"/>
        <w:jc w:val="both"/>
        <w:rPr>
          <w:rFonts w:ascii="Arial" w:hAnsi="Arial" w:cs="Arial"/>
        </w:rPr>
      </w:pPr>
      <w:r>
        <w:rPr>
          <w:rFonts w:ascii="Arial" w:hAnsi="Arial" w:cs="Arial"/>
        </w:rPr>
        <w:t>Not just within the Un</w:t>
      </w:r>
      <w:r w:rsidR="00EA525B">
        <w:rPr>
          <w:rFonts w:ascii="Arial" w:hAnsi="Arial" w:cs="Arial"/>
        </w:rPr>
        <w:t>ited Kingdom but the</w:t>
      </w:r>
      <w:r w:rsidR="00BB4730" w:rsidRPr="00285629">
        <w:rPr>
          <w:rFonts w:ascii="Arial" w:hAnsi="Arial" w:cs="Arial"/>
        </w:rPr>
        <w:t xml:space="preserve"> </w:t>
      </w:r>
      <w:r w:rsidR="00EA525B">
        <w:rPr>
          <w:rFonts w:ascii="Arial" w:hAnsi="Arial" w:cs="Arial"/>
        </w:rPr>
        <w:t xml:space="preserve">across the </w:t>
      </w:r>
      <w:r w:rsidR="00BB4730" w:rsidRPr="00285629">
        <w:rPr>
          <w:rFonts w:ascii="Arial" w:hAnsi="Arial" w:cs="Arial"/>
        </w:rPr>
        <w:t xml:space="preserve">globe over, stigma prevents people from seeking assistance or receiving treatment. A stigmatising attitude among healthcare professionals is possible in particular situations. Few evidence-based strategies for stigma reduction have been addressed, and there does not seem to be agreement on the most effective way to assess stigma. There is an urgent need for research that better detects and evaluates stigma and explores innovative strategies that help minimise stigmatising views given the expected increase in dementia sufferers throughout the world. The </w:t>
      </w:r>
      <w:r w:rsidR="00EE31BD" w:rsidRPr="00EE31BD">
        <w:rPr>
          <w:rFonts w:ascii="Arial" w:hAnsi="Arial" w:cs="Arial"/>
        </w:rPr>
        <w:t xml:space="preserve">detrimental impacts of stigma, which were discovered to be classified into structural stigma, societal stigma, family stigma, and self-stigma. </w:t>
      </w:r>
    </w:p>
    <w:p w14:paraId="205EB731" w14:textId="77777777" w:rsidR="009D5996" w:rsidRDefault="009D5996" w:rsidP="00285629">
      <w:pPr>
        <w:spacing w:line="360" w:lineRule="auto"/>
        <w:jc w:val="both"/>
        <w:rPr>
          <w:rFonts w:ascii="Arial" w:hAnsi="Arial" w:cs="Arial"/>
          <w:i/>
          <w:iCs/>
        </w:rPr>
      </w:pPr>
    </w:p>
    <w:p w14:paraId="2B0E3210" w14:textId="630DB828" w:rsidR="00DA2692" w:rsidRPr="00EA414F" w:rsidRDefault="00DA2692" w:rsidP="00EA414F">
      <w:pPr>
        <w:pStyle w:val="ListParagraph"/>
        <w:numPr>
          <w:ilvl w:val="0"/>
          <w:numId w:val="1"/>
        </w:numPr>
        <w:spacing w:line="360" w:lineRule="auto"/>
        <w:jc w:val="both"/>
        <w:rPr>
          <w:rFonts w:ascii="Arial" w:hAnsi="Arial" w:cs="Arial"/>
          <w:i/>
          <w:iCs/>
        </w:rPr>
      </w:pPr>
      <w:r w:rsidRPr="00EA414F">
        <w:rPr>
          <w:rFonts w:ascii="Arial" w:hAnsi="Arial" w:cs="Arial"/>
          <w:i/>
          <w:iCs/>
        </w:rPr>
        <w:t>Fenton, K., 2022. Health Matters: Health inequalities and dementia - UK Health Security Agency. (online) Ukhsa.blog.gov.uk. Available at: &lt;https://ukhsa.blog.gov.uk/2016/03/22/health-matters-health-inequalities-and-dementia/&gt; (Accessed 3 July 2022).</w:t>
      </w:r>
    </w:p>
    <w:p w14:paraId="254DB7CA" w14:textId="38BF93A6" w:rsidR="00285C60" w:rsidRDefault="00EE31BD" w:rsidP="00285629">
      <w:pPr>
        <w:spacing w:line="360" w:lineRule="auto"/>
        <w:jc w:val="both"/>
        <w:rPr>
          <w:rFonts w:ascii="Arial" w:hAnsi="Arial" w:cs="Arial"/>
        </w:rPr>
      </w:pPr>
      <w:r w:rsidRPr="00EE31BD">
        <w:rPr>
          <w:rFonts w:ascii="Arial" w:hAnsi="Arial" w:cs="Arial"/>
        </w:rPr>
        <w:t>It is crucial to make advancements in research and education, as well as to promote public comprehension of the disease and boost public awareness of it in order to minimise stigma associated with dementia. This can be accomplished by carefully planned tactics and public outreach initiatives, in which people with dementia will actively participate and encourage a shift toward acceptance and integration of those who have the particular disease.</w:t>
      </w:r>
      <w:r w:rsidR="00613E02" w:rsidRPr="00613E02">
        <w:t xml:space="preserve"> </w:t>
      </w:r>
      <w:r w:rsidR="00613E02" w:rsidRPr="00613E02">
        <w:rPr>
          <w:rFonts w:ascii="Arial" w:hAnsi="Arial" w:cs="Arial"/>
        </w:rPr>
        <w:t>When it comes to men, younger people, people of colour</w:t>
      </w:r>
      <w:r w:rsidR="002B791F">
        <w:rPr>
          <w:rFonts w:ascii="Arial" w:hAnsi="Arial" w:cs="Arial"/>
        </w:rPr>
        <w:t xml:space="preserve"> and</w:t>
      </w:r>
      <w:r w:rsidR="00613E02" w:rsidRPr="00613E02">
        <w:rPr>
          <w:rFonts w:ascii="Arial" w:hAnsi="Arial" w:cs="Arial"/>
        </w:rPr>
        <w:t xml:space="preserve"> people who are less knowledgeable about the condition</w:t>
      </w:r>
      <w:r w:rsidR="002B791F">
        <w:rPr>
          <w:rFonts w:ascii="Arial" w:hAnsi="Arial" w:cs="Arial"/>
        </w:rPr>
        <w:t xml:space="preserve"> those</w:t>
      </w:r>
      <w:r w:rsidR="00613E02" w:rsidRPr="00613E02">
        <w:rPr>
          <w:rFonts w:ascii="Arial" w:hAnsi="Arial" w:cs="Arial"/>
        </w:rPr>
        <w:t xml:space="preserve"> who have less interaction with dementia </w:t>
      </w:r>
      <w:r w:rsidR="00795D4F" w:rsidRPr="00613E02">
        <w:rPr>
          <w:rFonts w:ascii="Arial" w:hAnsi="Arial" w:cs="Arial"/>
        </w:rPr>
        <w:t>patients and</w:t>
      </w:r>
      <w:r w:rsidR="00613E02" w:rsidRPr="00613E02">
        <w:rPr>
          <w:rFonts w:ascii="Arial" w:hAnsi="Arial" w:cs="Arial"/>
        </w:rPr>
        <w:t xml:space="preserve"> are less educated about the disease overall</w:t>
      </w:r>
      <w:r w:rsidR="002B791F">
        <w:rPr>
          <w:rFonts w:ascii="Arial" w:hAnsi="Arial" w:cs="Arial"/>
        </w:rPr>
        <w:t xml:space="preserve"> are often fo</w:t>
      </w:r>
      <w:r w:rsidR="00C66369">
        <w:rPr>
          <w:rFonts w:ascii="Arial" w:hAnsi="Arial" w:cs="Arial"/>
        </w:rPr>
        <w:t>und to have</w:t>
      </w:r>
      <w:r w:rsidR="00613E02" w:rsidRPr="00613E02">
        <w:rPr>
          <w:rFonts w:ascii="Arial" w:hAnsi="Arial" w:cs="Arial"/>
        </w:rPr>
        <w:t xml:space="preserve"> stigmatising </w:t>
      </w:r>
      <w:r w:rsidR="00C66369">
        <w:rPr>
          <w:rFonts w:ascii="Arial" w:hAnsi="Arial" w:cs="Arial"/>
        </w:rPr>
        <w:t>views.</w:t>
      </w:r>
    </w:p>
    <w:p w14:paraId="289009EB" w14:textId="38D94234" w:rsidR="00C75B27" w:rsidRDefault="00C75B27" w:rsidP="00285629">
      <w:pPr>
        <w:spacing w:line="360" w:lineRule="auto"/>
        <w:jc w:val="both"/>
        <w:rPr>
          <w:rFonts w:ascii="Arial" w:hAnsi="Arial" w:cs="Arial"/>
        </w:rPr>
      </w:pPr>
    </w:p>
    <w:p w14:paraId="63B07484" w14:textId="65CC20A1" w:rsidR="00C75B27" w:rsidRPr="00EA414F" w:rsidRDefault="00C75B27" w:rsidP="00EA414F">
      <w:pPr>
        <w:pStyle w:val="ListParagraph"/>
        <w:numPr>
          <w:ilvl w:val="0"/>
          <w:numId w:val="1"/>
        </w:numPr>
        <w:spacing w:line="360" w:lineRule="auto"/>
        <w:jc w:val="both"/>
        <w:rPr>
          <w:rFonts w:ascii="Arial" w:hAnsi="Arial" w:cs="Arial"/>
          <w:i/>
          <w:iCs/>
        </w:rPr>
      </w:pPr>
      <w:r w:rsidRPr="00EA414F">
        <w:rPr>
          <w:rFonts w:ascii="Arial" w:hAnsi="Arial" w:cs="Arial"/>
          <w:i/>
          <w:iCs/>
        </w:rPr>
        <w:t>Who.int. 2022. Dementia.</w:t>
      </w:r>
      <w:r w:rsidRPr="00EA414F">
        <w:rPr>
          <w:rFonts w:ascii="Arial" w:hAnsi="Arial" w:cs="Arial"/>
          <w:i/>
          <w:iCs/>
        </w:rPr>
        <w:t xml:space="preserve"> (</w:t>
      </w:r>
      <w:r w:rsidRPr="00EA414F">
        <w:rPr>
          <w:rFonts w:ascii="Arial" w:hAnsi="Arial" w:cs="Arial"/>
          <w:i/>
          <w:iCs/>
        </w:rPr>
        <w:t>online</w:t>
      </w:r>
      <w:r w:rsidRPr="00EA414F">
        <w:rPr>
          <w:rFonts w:ascii="Arial" w:hAnsi="Arial" w:cs="Arial"/>
          <w:i/>
          <w:iCs/>
        </w:rPr>
        <w:t>)</w:t>
      </w:r>
      <w:r w:rsidRPr="00EA414F">
        <w:rPr>
          <w:rFonts w:ascii="Arial" w:hAnsi="Arial" w:cs="Arial"/>
          <w:i/>
          <w:iCs/>
        </w:rPr>
        <w:t xml:space="preserve"> Available at: &lt;https://www.who.int/news-room/fact-sheets/detail/dementia&gt; </w:t>
      </w:r>
      <w:r w:rsidRPr="00EA414F">
        <w:rPr>
          <w:rFonts w:ascii="Arial" w:hAnsi="Arial" w:cs="Arial"/>
          <w:i/>
          <w:iCs/>
        </w:rPr>
        <w:t>(</w:t>
      </w:r>
      <w:r w:rsidRPr="00EA414F">
        <w:rPr>
          <w:rFonts w:ascii="Arial" w:hAnsi="Arial" w:cs="Arial"/>
          <w:i/>
          <w:iCs/>
        </w:rPr>
        <w:t>Accessed 4 July 2022</w:t>
      </w:r>
      <w:r w:rsidRPr="00EA414F">
        <w:rPr>
          <w:rFonts w:ascii="Arial" w:hAnsi="Arial" w:cs="Arial"/>
          <w:i/>
          <w:iCs/>
        </w:rPr>
        <w:t>)</w:t>
      </w:r>
      <w:r w:rsidRPr="00EA414F">
        <w:rPr>
          <w:rFonts w:ascii="Arial" w:hAnsi="Arial" w:cs="Arial"/>
          <w:i/>
          <w:iCs/>
        </w:rPr>
        <w:t>.</w:t>
      </w:r>
    </w:p>
    <w:p w14:paraId="12D295E2" w14:textId="2B8E8714" w:rsidR="00285C60" w:rsidRDefault="00BF6D39" w:rsidP="0015038D">
      <w:pPr>
        <w:spacing w:line="360" w:lineRule="auto"/>
        <w:jc w:val="both"/>
        <w:rPr>
          <w:rFonts w:ascii="Arial" w:hAnsi="Arial" w:cs="Arial"/>
        </w:rPr>
      </w:pPr>
      <w:r>
        <w:rPr>
          <w:rFonts w:ascii="Arial" w:hAnsi="Arial" w:cs="Arial"/>
        </w:rPr>
        <w:t>A</w:t>
      </w:r>
      <w:r w:rsidRPr="00BF6D39">
        <w:rPr>
          <w:rFonts w:ascii="Arial" w:hAnsi="Arial" w:cs="Arial"/>
        </w:rPr>
        <w:t>ccording to who.int/news-room/fact-sheets/detail/</w:t>
      </w:r>
      <w:r w:rsidR="00DF55D5" w:rsidRPr="00BF6D39">
        <w:rPr>
          <w:rFonts w:ascii="Arial" w:hAnsi="Arial" w:cs="Arial"/>
        </w:rPr>
        <w:t>dementia around</w:t>
      </w:r>
      <w:r w:rsidR="0015038D" w:rsidRPr="0015038D">
        <w:rPr>
          <w:rFonts w:ascii="Arial" w:hAnsi="Arial" w:cs="Arial"/>
        </w:rPr>
        <w:t xml:space="preserve"> 55 million individuals worldwide suffer from dementia, with more than 60% residing in low- and middle-income nations. This figure is predicted to climb to 78 million in 2030 and 139 million in 2050 as the share of older people in the population continues to rise in practically every country It has also </w:t>
      </w:r>
      <w:r w:rsidR="0015038D" w:rsidRPr="0015038D">
        <w:rPr>
          <w:rFonts w:ascii="Arial" w:hAnsi="Arial" w:cs="Arial"/>
        </w:rPr>
        <w:lastRenderedPageBreak/>
        <w:t>been anticipated that by 2051, there will be over 2 million dementia sufferers in the UK. If no public health initiatives are made and changes are solely attributable to an ageing population, then this is the worst-case scenario. In terms of the direct expenses of medical and social care as well as the costs of informal care, dementia has enormous social and economic repercussions. The estimated global societal cost of dementia was $1.3 trillion dollars in 2019, which converts to £1,071,460,000,000 Pound Sterling and as the number of individuals with dementia and the cost of care rise, these expenses are predicted to reach $2.8 trillion dollars by 2030 which in turn converts to £2,306,640,000,000</w:t>
      </w:r>
      <w:r>
        <w:rPr>
          <w:rFonts w:ascii="Arial" w:hAnsi="Arial" w:cs="Arial"/>
        </w:rPr>
        <w:t>.</w:t>
      </w:r>
    </w:p>
    <w:p w14:paraId="15E0D63F" w14:textId="4A890F1A" w:rsidR="002B57D1" w:rsidRPr="00EA414F" w:rsidRDefault="00272DF2" w:rsidP="00EA414F">
      <w:pPr>
        <w:pStyle w:val="ListParagraph"/>
        <w:numPr>
          <w:ilvl w:val="0"/>
          <w:numId w:val="1"/>
        </w:numPr>
        <w:spacing w:line="360" w:lineRule="auto"/>
        <w:jc w:val="both"/>
        <w:rPr>
          <w:rFonts w:ascii="Arial" w:hAnsi="Arial" w:cs="Arial"/>
          <w:i/>
          <w:iCs/>
        </w:rPr>
      </w:pPr>
      <w:r w:rsidRPr="00EA414F">
        <w:rPr>
          <w:rFonts w:ascii="Arial" w:hAnsi="Arial" w:cs="Arial"/>
          <w:i/>
          <w:iCs/>
        </w:rPr>
        <w:t xml:space="preserve">Diagnostic criteria for dementia </w:t>
      </w:r>
      <w:r w:rsidR="00A871F5" w:rsidRPr="00EA414F">
        <w:rPr>
          <w:rFonts w:ascii="Arial" w:hAnsi="Arial" w:cs="Arial"/>
          <w:i/>
          <w:iCs/>
        </w:rPr>
        <w:t>(</w:t>
      </w:r>
      <w:r w:rsidRPr="00EA414F">
        <w:rPr>
          <w:rFonts w:ascii="Arial" w:hAnsi="Arial" w:cs="Arial"/>
          <w:i/>
          <w:iCs/>
        </w:rPr>
        <w:t>Online</w:t>
      </w:r>
      <w:r w:rsidR="00A871F5" w:rsidRPr="00EA414F">
        <w:rPr>
          <w:rFonts w:ascii="Arial" w:hAnsi="Arial" w:cs="Arial"/>
          <w:i/>
          <w:iCs/>
        </w:rPr>
        <w:t>)</w:t>
      </w:r>
      <w:r w:rsidRPr="00EA414F">
        <w:rPr>
          <w:rFonts w:ascii="Arial" w:hAnsi="Arial" w:cs="Arial"/>
          <w:i/>
          <w:iCs/>
        </w:rPr>
        <w:t>. Dementia Australia. Available at: www.dementia.org.au/information/for-health-professionals/clinical-resources/diagnostic-criteria-for-dementia (Accessed: 21 July 2022).</w:t>
      </w:r>
    </w:p>
    <w:p w14:paraId="349BDA5A" w14:textId="053EA641" w:rsidR="001A382D" w:rsidRPr="001A382D" w:rsidRDefault="007925F4" w:rsidP="001A382D">
      <w:pPr>
        <w:spacing w:line="360" w:lineRule="auto"/>
        <w:ind w:left="360"/>
        <w:jc w:val="both"/>
        <w:rPr>
          <w:rFonts w:ascii="Arial" w:hAnsi="Arial" w:cs="Arial"/>
          <w:i/>
          <w:iCs/>
        </w:rPr>
      </w:pPr>
      <w:r>
        <w:rPr>
          <w:rFonts w:ascii="Arial" w:hAnsi="Arial" w:cs="Arial"/>
        </w:rPr>
        <w:t xml:space="preserve">This article </w:t>
      </w:r>
      <w:r w:rsidR="001A382D" w:rsidRPr="001A382D">
        <w:rPr>
          <w:rFonts w:ascii="Arial" w:hAnsi="Arial" w:cs="Arial"/>
        </w:rPr>
        <w:t>gave me a clearer grasp of the term "dementia," which is used to describe a set of neurological conditions characterised by a decline in brain function brought on by anatomical abnormalities in the brain. It has no resemblance to a mental illness. 2013 saw the creation and publication of new dementia diagnostic guidelines. The Diagnostic and Statistical Manual of Mental Disorders classifies dementia as a Neurocognitive Disorder (NCD) (DSM-5). The NCD category then divides Minor NCD and Major NCD. The word "cognitive" refers to thinking and related activities, and the term "neurocognitive" has been used to characterise these diseases to emphasise how symptoms of NCDs are caused by brain issues and impaired brain function.</w:t>
      </w:r>
    </w:p>
    <w:p w14:paraId="472D24CF" w14:textId="2B7EA565" w:rsidR="00BC59A5" w:rsidRDefault="00BC59A5" w:rsidP="00BC59A5">
      <w:pPr>
        <w:pStyle w:val="ListParagraph"/>
        <w:numPr>
          <w:ilvl w:val="0"/>
          <w:numId w:val="1"/>
        </w:numPr>
        <w:spacing w:line="360" w:lineRule="auto"/>
        <w:jc w:val="both"/>
        <w:rPr>
          <w:rFonts w:ascii="Arial" w:hAnsi="Arial" w:cs="Arial"/>
          <w:i/>
          <w:iCs/>
        </w:rPr>
      </w:pPr>
      <w:r w:rsidRPr="00BC59A5">
        <w:rPr>
          <w:rFonts w:ascii="Arial" w:hAnsi="Arial" w:cs="Arial"/>
          <w:i/>
          <w:iCs/>
        </w:rPr>
        <w:t xml:space="preserve">Batsch, N. and Mittelman, M., 2012. </w:t>
      </w:r>
      <w:r w:rsidRPr="00BC59A5">
        <w:rPr>
          <w:rFonts w:ascii="Arial" w:hAnsi="Arial" w:cs="Arial"/>
          <w:i/>
          <w:iCs/>
        </w:rPr>
        <w:t>(</w:t>
      </w:r>
      <w:r w:rsidRPr="00BC59A5">
        <w:rPr>
          <w:rFonts w:ascii="Arial" w:hAnsi="Arial" w:cs="Arial"/>
          <w:i/>
          <w:iCs/>
        </w:rPr>
        <w:t>online</w:t>
      </w:r>
      <w:r w:rsidRPr="00BC59A5">
        <w:rPr>
          <w:rFonts w:ascii="Arial" w:hAnsi="Arial" w:cs="Arial"/>
          <w:i/>
          <w:iCs/>
        </w:rPr>
        <w:t>)</w:t>
      </w:r>
      <w:r w:rsidRPr="00BC59A5">
        <w:rPr>
          <w:rFonts w:ascii="Arial" w:hAnsi="Arial" w:cs="Arial"/>
          <w:i/>
          <w:iCs/>
        </w:rPr>
        <w:t xml:space="preserve"> Available at: &lt;https://www.researchgate.net/publication/285652247_Alzheimer's_disease_international_overcoming_the_stigma_of_dementia&gt; </w:t>
      </w:r>
      <w:r w:rsidRPr="00BC59A5">
        <w:rPr>
          <w:rFonts w:ascii="Arial" w:hAnsi="Arial" w:cs="Arial"/>
          <w:i/>
          <w:iCs/>
        </w:rPr>
        <w:t>(</w:t>
      </w:r>
      <w:r w:rsidRPr="00BC59A5">
        <w:rPr>
          <w:rFonts w:ascii="Arial" w:hAnsi="Arial" w:cs="Arial"/>
          <w:i/>
          <w:iCs/>
        </w:rPr>
        <w:t>Accessed 6 July 2022</w:t>
      </w:r>
      <w:r w:rsidRPr="00BC59A5">
        <w:rPr>
          <w:rFonts w:ascii="Arial" w:hAnsi="Arial" w:cs="Arial"/>
          <w:i/>
          <w:iCs/>
        </w:rPr>
        <w:t>)</w:t>
      </w:r>
      <w:r w:rsidRPr="00BC59A5">
        <w:rPr>
          <w:rFonts w:ascii="Arial" w:hAnsi="Arial" w:cs="Arial"/>
          <w:i/>
          <w:iCs/>
        </w:rPr>
        <w:t>.</w:t>
      </w:r>
    </w:p>
    <w:p w14:paraId="7A90092D" w14:textId="77777777" w:rsidR="00B7263D" w:rsidRDefault="00B7263D" w:rsidP="00B7263D">
      <w:pPr>
        <w:pStyle w:val="ListParagraph"/>
        <w:spacing w:line="360" w:lineRule="auto"/>
        <w:jc w:val="both"/>
        <w:rPr>
          <w:rFonts w:ascii="Arial" w:hAnsi="Arial" w:cs="Arial"/>
          <w:i/>
          <w:iCs/>
        </w:rPr>
      </w:pPr>
    </w:p>
    <w:p w14:paraId="2A7308C4" w14:textId="328D8765" w:rsidR="00875BCA" w:rsidRDefault="00875BCA" w:rsidP="00B7263D">
      <w:pPr>
        <w:pStyle w:val="ListParagraph"/>
        <w:spacing w:line="360" w:lineRule="auto"/>
        <w:jc w:val="both"/>
        <w:rPr>
          <w:rFonts w:ascii="Arial" w:hAnsi="Arial" w:cs="Arial"/>
          <w:i/>
          <w:iCs/>
        </w:rPr>
      </w:pPr>
      <w:r w:rsidRPr="00875BCA">
        <w:rPr>
          <w:rFonts w:ascii="Arial" w:hAnsi="Arial" w:cs="Arial"/>
          <w:i/>
          <w:iCs/>
        </w:rPr>
        <w:t>Without positive change, stigma will continue to be a severe burden on persons with dementia. Language, inclusion, and creating dementia-friendly communities are vital in the decrease of stigma. People with dementia continue to suffer stigma as a prominent aspect of their lives. Society for Alzheimer's</w:t>
      </w:r>
    </w:p>
    <w:p w14:paraId="26FEF840" w14:textId="77777777" w:rsidR="00B7263D" w:rsidRDefault="00B7263D" w:rsidP="00B7263D">
      <w:pPr>
        <w:pStyle w:val="ListParagraph"/>
        <w:spacing w:line="360" w:lineRule="auto"/>
        <w:jc w:val="both"/>
        <w:rPr>
          <w:rFonts w:ascii="Arial" w:hAnsi="Arial" w:cs="Arial"/>
          <w:i/>
          <w:iCs/>
        </w:rPr>
      </w:pPr>
    </w:p>
    <w:p w14:paraId="2981868B" w14:textId="02BCFB3D" w:rsidR="00754610" w:rsidRDefault="00794D6D" w:rsidP="00754610">
      <w:pPr>
        <w:pStyle w:val="ListParagraph"/>
        <w:numPr>
          <w:ilvl w:val="0"/>
          <w:numId w:val="1"/>
        </w:numPr>
        <w:spacing w:line="360" w:lineRule="auto"/>
        <w:jc w:val="both"/>
        <w:rPr>
          <w:rFonts w:ascii="Arial" w:hAnsi="Arial" w:cs="Arial"/>
          <w:i/>
          <w:iCs/>
        </w:rPr>
      </w:pPr>
      <w:r w:rsidRPr="00D10074">
        <w:rPr>
          <w:rFonts w:ascii="Arial" w:hAnsi="Arial" w:cs="Arial"/>
          <w:i/>
          <w:iCs/>
        </w:rPr>
        <w:t xml:space="preserve">ALDENHAM PSYCHOLOGY. 2022. Historical Context of Mental Health. </w:t>
      </w:r>
      <w:r w:rsidR="00D10074">
        <w:rPr>
          <w:rFonts w:ascii="Arial" w:hAnsi="Arial" w:cs="Arial"/>
          <w:i/>
          <w:iCs/>
        </w:rPr>
        <w:t>(</w:t>
      </w:r>
      <w:r w:rsidRPr="00D10074">
        <w:rPr>
          <w:rFonts w:ascii="Arial" w:hAnsi="Arial" w:cs="Arial"/>
          <w:i/>
          <w:iCs/>
        </w:rPr>
        <w:t>online</w:t>
      </w:r>
      <w:r w:rsidR="00D10074">
        <w:rPr>
          <w:rFonts w:ascii="Arial" w:hAnsi="Arial" w:cs="Arial"/>
          <w:i/>
          <w:iCs/>
        </w:rPr>
        <w:t>)</w:t>
      </w:r>
      <w:r w:rsidRPr="00D10074">
        <w:rPr>
          <w:rFonts w:ascii="Arial" w:hAnsi="Arial" w:cs="Arial"/>
          <w:i/>
          <w:iCs/>
        </w:rPr>
        <w:t xml:space="preserve"> Available at: &lt;http://www.aldenhampsychology.com/historical-context-of-mental-health.html&gt; </w:t>
      </w:r>
      <w:r w:rsidR="00D10074">
        <w:rPr>
          <w:rFonts w:ascii="Arial" w:hAnsi="Arial" w:cs="Arial"/>
          <w:i/>
          <w:iCs/>
        </w:rPr>
        <w:t>(</w:t>
      </w:r>
      <w:r w:rsidRPr="00D10074">
        <w:rPr>
          <w:rFonts w:ascii="Arial" w:hAnsi="Arial" w:cs="Arial"/>
          <w:i/>
          <w:iCs/>
        </w:rPr>
        <w:t>Accessed 6 July 202</w:t>
      </w:r>
      <w:r w:rsidR="00D10074">
        <w:rPr>
          <w:rFonts w:ascii="Arial" w:hAnsi="Arial" w:cs="Arial"/>
          <w:i/>
          <w:iCs/>
        </w:rPr>
        <w:t>)</w:t>
      </w:r>
      <w:r w:rsidRPr="00D10074">
        <w:rPr>
          <w:rFonts w:ascii="Arial" w:hAnsi="Arial" w:cs="Arial"/>
          <w:i/>
          <w:iCs/>
        </w:rPr>
        <w:t>.</w:t>
      </w:r>
    </w:p>
    <w:p w14:paraId="45196D87" w14:textId="21993F3A" w:rsidR="00E41D1E" w:rsidRPr="005A4D22" w:rsidRDefault="005A4D22" w:rsidP="00C32536">
      <w:pPr>
        <w:spacing w:line="360" w:lineRule="auto"/>
        <w:jc w:val="both"/>
        <w:rPr>
          <w:rFonts w:ascii="Arial" w:hAnsi="Arial" w:cs="Arial"/>
        </w:rPr>
      </w:pPr>
      <w:r w:rsidRPr="00F67F9E">
        <w:rPr>
          <w:rFonts w:ascii="Arial" w:hAnsi="Arial" w:cs="Arial"/>
        </w:rPr>
        <w:t xml:space="preserve">The World Health Organization creates the ICD10 International Classification of </w:t>
      </w:r>
      <w:r w:rsidRPr="00F67F9E">
        <w:rPr>
          <w:rFonts w:ascii="Arial" w:hAnsi="Arial" w:cs="Arial"/>
        </w:rPr>
        <w:t>Diseases</w:t>
      </w:r>
      <w:r w:rsidRPr="00C32536">
        <w:rPr>
          <w:rFonts w:ascii="Arial" w:hAnsi="Arial" w:cs="Arial"/>
          <w:i/>
          <w:iCs/>
        </w:rPr>
        <w:t>.</w:t>
      </w:r>
      <w:r w:rsidRPr="00F67F9E">
        <w:rPr>
          <w:rFonts w:ascii="Arial" w:hAnsi="Arial" w:cs="Arial"/>
        </w:rPr>
        <w:t xml:space="preserve"> The</w:t>
      </w:r>
      <w:r w:rsidR="00C32536" w:rsidRPr="00F67F9E">
        <w:rPr>
          <w:rFonts w:ascii="Arial" w:hAnsi="Arial" w:cs="Arial"/>
        </w:rPr>
        <w:t xml:space="preserve"> process of classifying mental disorders requires grouping together sets of symptoms. Once a group of aberrant symptoms have been categorised as illnesses, psychiatrists may </w:t>
      </w:r>
      <w:r w:rsidR="00C32536" w:rsidRPr="00F67F9E">
        <w:rPr>
          <w:rFonts w:ascii="Arial" w:hAnsi="Arial" w:cs="Arial"/>
        </w:rPr>
        <w:lastRenderedPageBreak/>
        <w:t>diagnose people by examining their symptoms and determining which disorder best matches them. The patients' self-reports are what are used in this. Two "tools" are employed in the diagnosis of mental disease. The DSM-5 and ICD-10 are these. According to Krimsky and Cosgrove (2012), 69 percent of the DSM-5 panel's members have ties to the pharmaceutical business.</w:t>
      </w:r>
    </w:p>
    <w:p w14:paraId="1F4D7B24" w14:textId="251A6179" w:rsidR="00306EF1" w:rsidRDefault="00306EF1" w:rsidP="001C594E">
      <w:pPr>
        <w:pStyle w:val="ListParagraph"/>
        <w:numPr>
          <w:ilvl w:val="0"/>
          <w:numId w:val="1"/>
        </w:numPr>
        <w:spacing w:line="360" w:lineRule="auto"/>
        <w:jc w:val="both"/>
        <w:rPr>
          <w:rFonts w:ascii="Arial" w:hAnsi="Arial" w:cs="Arial"/>
          <w:i/>
          <w:iCs/>
        </w:rPr>
      </w:pPr>
      <w:r w:rsidRPr="00306EF1">
        <w:rPr>
          <w:rFonts w:ascii="Arial" w:hAnsi="Arial" w:cs="Arial"/>
          <w:i/>
          <w:iCs/>
        </w:rPr>
        <w:t xml:space="preserve">A. Regier, D., A. Kuhl, E. and J. Kupfer, D., 2013. </w:t>
      </w:r>
      <w:r>
        <w:rPr>
          <w:rFonts w:ascii="Arial" w:hAnsi="Arial" w:cs="Arial"/>
          <w:i/>
          <w:iCs/>
        </w:rPr>
        <w:t>(</w:t>
      </w:r>
      <w:r w:rsidRPr="00306EF1">
        <w:rPr>
          <w:rFonts w:ascii="Arial" w:hAnsi="Arial" w:cs="Arial"/>
          <w:i/>
          <w:iCs/>
        </w:rPr>
        <w:t>online</w:t>
      </w:r>
      <w:r>
        <w:rPr>
          <w:rFonts w:ascii="Arial" w:hAnsi="Arial" w:cs="Arial"/>
          <w:i/>
          <w:iCs/>
        </w:rPr>
        <w:t>)</w:t>
      </w:r>
      <w:r w:rsidRPr="00306EF1">
        <w:rPr>
          <w:rFonts w:ascii="Arial" w:hAnsi="Arial" w:cs="Arial"/>
          <w:i/>
          <w:iCs/>
        </w:rPr>
        <w:t xml:space="preserve"> Available at: &lt;https://onlinelibrary.wiley.com/doi/10.1002/wps.20050&gt; </w:t>
      </w:r>
      <w:r>
        <w:rPr>
          <w:rFonts w:ascii="Arial" w:hAnsi="Arial" w:cs="Arial"/>
          <w:i/>
          <w:iCs/>
        </w:rPr>
        <w:t>(</w:t>
      </w:r>
      <w:r w:rsidRPr="00306EF1">
        <w:rPr>
          <w:rFonts w:ascii="Arial" w:hAnsi="Arial" w:cs="Arial"/>
          <w:i/>
          <w:iCs/>
        </w:rPr>
        <w:t>Accessed 10 June 2022</w:t>
      </w:r>
      <w:r>
        <w:rPr>
          <w:rFonts w:ascii="Arial" w:hAnsi="Arial" w:cs="Arial"/>
          <w:i/>
          <w:iCs/>
        </w:rPr>
        <w:t>)</w:t>
      </w:r>
      <w:r w:rsidRPr="00306EF1">
        <w:rPr>
          <w:rFonts w:ascii="Arial" w:hAnsi="Arial" w:cs="Arial"/>
          <w:i/>
          <w:iCs/>
        </w:rPr>
        <w:t>.</w:t>
      </w:r>
    </w:p>
    <w:p w14:paraId="001A12BD" w14:textId="598329B1" w:rsidR="001C594E" w:rsidRDefault="001C594E" w:rsidP="001C594E">
      <w:pPr>
        <w:pStyle w:val="ListParagraph"/>
        <w:spacing w:line="360" w:lineRule="auto"/>
        <w:jc w:val="both"/>
        <w:rPr>
          <w:rFonts w:ascii="Arial" w:hAnsi="Arial" w:cs="Arial"/>
          <w:i/>
          <w:iCs/>
        </w:rPr>
      </w:pPr>
      <w:r w:rsidRPr="001C594E">
        <w:rPr>
          <w:rFonts w:ascii="Arial" w:hAnsi="Arial" w:cs="Arial"/>
          <w:i/>
          <w:iCs/>
        </w:rPr>
        <w:t>The DSM-5: Classification and criteria changes</w:t>
      </w:r>
    </w:p>
    <w:p w14:paraId="17E35D0B" w14:textId="020AD579" w:rsidR="009510E2" w:rsidRDefault="00BA1D24" w:rsidP="009510E2">
      <w:pPr>
        <w:spacing w:line="360" w:lineRule="auto"/>
        <w:jc w:val="both"/>
        <w:rPr>
          <w:rFonts w:ascii="Arial" w:hAnsi="Arial" w:cs="Arial"/>
        </w:rPr>
      </w:pPr>
      <w:r w:rsidRPr="00BA1D24">
        <w:rPr>
          <w:rFonts w:ascii="Arial" w:hAnsi="Arial" w:cs="Arial"/>
        </w:rPr>
        <w:t>The Fifth Edition of The Diagnostic and Statistical Manual of Mental Disorders Since the DSM-IV was published in 1994, DSM-5 is the first significant revision to the manual. Advances in neurobiology, clinical and public health requirements, and the identification of defects in the DSM-IV classification system and criteria all had a significant impact on changes to the DSM. The need to better match with the International Classification of Diseases and its upcoming 11th edition, ICD-11, also played a significant role in the decision-making process.</w:t>
      </w:r>
      <w:r w:rsidR="00547289" w:rsidRPr="00547289">
        <w:rPr>
          <w:rFonts w:ascii="Arial" w:hAnsi="Arial" w:cs="Arial"/>
        </w:rPr>
        <w:t>.</w:t>
      </w:r>
    </w:p>
    <w:p w14:paraId="53372FD1" w14:textId="454D63E3" w:rsidR="00C30424" w:rsidRDefault="00094258" w:rsidP="00C30424">
      <w:pPr>
        <w:pStyle w:val="ListParagraph"/>
        <w:numPr>
          <w:ilvl w:val="0"/>
          <w:numId w:val="1"/>
        </w:numPr>
        <w:spacing w:line="360" w:lineRule="auto"/>
        <w:jc w:val="both"/>
        <w:rPr>
          <w:rFonts w:ascii="Arial" w:hAnsi="Arial" w:cs="Arial"/>
          <w:i/>
          <w:iCs/>
        </w:rPr>
      </w:pPr>
      <w:r w:rsidRPr="00094258">
        <w:rPr>
          <w:rFonts w:ascii="Arial" w:hAnsi="Arial" w:cs="Arial"/>
          <w:i/>
          <w:iCs/>
        </w:rPr>
        <w:t xml:space="preserve">GOV.UK. 2022. Prime Minister’s challenge on dementia 2020. </w:t>
      </w:r>
      <w:r>
        <w:rPr>
          <w:rFonts w:ascii="Arial" w:hAnsi="Arial" w:cs="Arial"/>
          <w:i/>
          <w:iCs/>
        </w:rPr>
        <w:t>(</w:t>
      </w:r>
      <w:r w:rsidRPr="00094258">
        <w:rPr>
          <w:rFonts w:ascii="Arial" w:hAnsi="Arial" w:cs="Arial"/>
          <w:i/>
          <w:iCs/>
        </w:rPr>
        <w:t>online</w:t>
      </w:r>
      <w:r>
        <w:rPr>
          <w:rFonts w:ascii="Arial" w:hAnsi="Arial" w:cs="Arial"/>
          <w:i/>
          <w:iCs/>
        </w:rPr>
        <w:t>)</w:t>
      </w:r>
      <w:r w:rsidRPr="00094258">
        <w:rPr>
          <w:rFonts w:ascii="Arial" w:hAnsi="Arial" w:cs="Arial"/>
          <w:i/>
          <w:iCs/>
        </w:rPr>
        <w:t xml:space="preserve"> Available at: &lt;https://www.gov.uk/government/publications/prime-ministers-challenge-on-dementia-2020/prime-ministers-challenge-on-dementia-2020&gt; </w:t>
      </w:r>
      <w:r>
        <w:rPr>
          <w:rFonts w:ascii="Arial" w:hAnsi="Arial" w:cs="Arial"/>
          <w:i/>
          <w:iCs/>
        </w:rPr>
        <w:t>(</w:t>
      </w:r>
      <w:r w:rsidRPr="00094258">
        <w:rPr>
          <w:rFonts w:ascii="Arial" w:hAnsi="Arial" w:cs="Arial"/>
          <w:i/>
          <w:iCs/>
        </w:rPr>
        <w:t>Accessed 13 June 202</w:t>
      </w:r>
      <w:r>
        <w:rPr>
          <w:rFonts w:ascii="Arial" w:hAnsi="Arial" w:cs="Arial"/>
          <w:i/>
          <w:iCs/>
        </w:rPr>
        <w:t>2)</w:t>
      </w:r>
      <w:r w:rsidRPr="00094258">
        <w:rPr>
          <w:rFonts w:ascii="Arial" w:hAnsi="Arial" w:cs="Arial"/>
          <w:i/>
          <w:iCs/>
        </w:rPr>
        <w:t>.</w:t>
      </w:r>
    </w:p>
    <w:p w14:paraId="6F123207" w14:textId="2FD7EF16" w:rsidR="00017610" w:rsidRDefault="00122CDF" w:rsidP="00102858">
      <w:pPr>
        <w:spacing w:line="360" w:lineRule="auto"/>
        <w:jc w:val="both"/>
        <w:rPr>
          <w:rFonts w:ascii="Arial" w:hAnsi="Arial" w:cs="Arial"/>
        </w:rPr>
      </w:pPr>
      <w:r w:rsidRPr="00122CDF">
        <w:rPr>
          <w:rFonts w:ascii="Arial" w:hAnsi="Arial" w:cs="Arial"/>
        </w:rPr>
        <w:t>Both persons living with dementia and those who care for them experience the fear of an unclear future.</w:t>
      </w:r>
      <w:r>
        <w:rPr>
          <w:rFonts w:ascii="Arial" w:hAnsi="Arial" w:cs="Arial"/>
        </w:rPr>
        <w:t xml:space="preserve"> </w:t>
      </w:r>
      <w:r w:rsidRPr="00122CDF">
        <w:rPr>
          <w:rFonts w:ascii="Arial" w:hAnsi="Arial" w:cs="Arial"/>
        </w:rPr>
        <w:t>The impact of dementia on our health and care systems is equally significant. We are confronting one of the major worldwide health and social care concerns, comparable to those faced by cancer, heart disease, and HIV/AIDS, with the number of individuals with dementia estimated to double in the next 30 years and predicted expenditures set to quadruple to over £50 billion.</w:t>
      </w:r>
    </w:p>
    <w:p w14:paraId="09FBEFFE" w14:textId="1ED86B25" w:rsidR="00862F58" w:rsidRDefault="003708D7" w:rsidP="00862F58">
      <w:pPr>
        <w:pStyle w:val="ListParagraph"/>
        <w:numPr>
          <w:ilvl w:val="0"/>
          <w:numId w:val="1"/>
        </w:numPr>
        <w:spacing w:line="360" w:lineRule="auto"/>
        <w:jc w:val="both"/>
        <w:rPr>
          <w:rFonts w:ascii="Arial" w:hAnsi="Arial" w:cs="Arial"/>
        </w:rPr>
      </w:pPr>
      <w:r w:rsidRPr="003708D7">
        <w:rPr>
          <w:rFonts w:ascii="Arial" w:hAnsi="Arial" w:cs="Arial"/>
        </w:rPr>
        <w:t xml:space="preserve">Alzheimer's Society. 2022. We urge amendment to cost of care cap as plans benefit just one in five people with dementia. </w:t>
      </w:r>
      <w:r w:rsidR="00F01A3E">
        <w:rPr>
          <w:rFonts w:ascii="Arial" w:hAnsi="Arial" w:cs="Arial"/>
        </w:rPr>
        <w:t>(</w:t>
      </w:r>
      <w:r w:rsidRPr="003708D7">
        <w:rPr>
          <w:rFonts w:ascii="Arial" w:hAnsi="Arial" w:cs="Arial"/>
        </w:rPr>
        <w:t>online</w:t>
      </w:r>
      <w:r w:rsidR="00F01A3E">
        <w:rPr>
          <w:rFonts w:ascii="Arial" w:hAnsi="Arial" w:cs="Arial"/>
        </w:rPr>
        <w:t>)</w:t>
      </w:r>
      <w:r w:rsidRPr="003708D7">
        <w:rPr>
          <w:rFonts w:ascii="Arial" w:hAnsi="Arial" w:cs="Arial"/>
        </w:rPr>
        <w:t xml:space="preserve"> Available at: &lt;https://www.alzheimers.org.uk/news/2022-03-07/urge-amendment-cost-care-cap&gt; </w:t>
      </w:r>
      <w:r w:rsidR="00F01A3E">
        <w:rPr>
          <w:rFonts w:ascii="Arial" w:hAnsi="Arial" w:cs="Arial"/>
        </w:rPr>
        <w:t>(</w:t>
      </w:r>
      <w:r w:rsidRPr="003708D7">
        <w:rPr>
          <w:rFonts w:ascii="Arial" w:hAnsi="Arial" w:cs="Arial"/>
        </w:rPr>
        <w:t>Accessed 14 June 2022</w:t>
      </w:r>
      <w:r w:rsidR="00F01A3E">
        <w:rPr>
          <w:rFonts w:ascii="Arial" w:hAnsi="Arial" w:cs="Arial"/>
        </w:rPr>
        <w:t>)</w:t>
      </w:r>
      <w:r w:rsidRPr="003708D7">
        <w:rPr>
          <w:rFonts w:ascii="Arial" w:hAnsi="Arial" w:cs="Arial"/>
        </w:rPr>
        <w:t>.</w:t>
      </w:r>
    </w:p>
    <w:p w14:paraId="0899EC25" w14:textId="77777777" w:rsidR="007B7523" w:rsidRDefault="007B7523" w:rsidP="005B1D80">
      <w:pPr>
        <w:spacing w:line="360" w:lineRule="auto"/>
        <w:ind w:left="360"/>
        <w:jc w:val="both"/>
        <w:rPr>
          <w:rFonts w:ascii="Arial" w:hAnsi="Arial" w:cs="Arial"/>
        </w:rPr>
      </w:pPr>
      <w:r w:rsidRPr="007B7523">
        <w:rPr>
          <w:rFonts w:ascii="Arial" w:hAnsi="Arial" w:cs="Arial"/>
        </w:rPr>
        <w:t xml:space="preserve">I never realised how expensive the effects of dementia were, so I can understand why The Alzheimer's Society welcomes the introduction of a cap on care costs starting in 2023 as a significant step toward helping people pay for their care. However, the organisation points out that, based on recent research commissioned from the New Economics Foundation, the cap currently proposed in the Health and Care Bill will only be reached by one in every five people with dementia. The study predicts that the wealthiest dementia </w:t>
      </w:r>
      <w:r w:rsidRPr="007B7523">
        <w:rPr>
          <w:rFonts w:ascii="Arial" w:hAnsi="Arial" w:cs="Arial"/>
        </w:rPr>
        <w:lastRenderedPageBreak/>
        <w:t>patients would benefit the most from the current proposals, while geographical disparities mean those living in the North and Midlands are less likely to reach the threshold than people living in other regions.</w:t>
      </w:r>
    </w:p>
    <w:p w14:paraId="1C192360" w14:textId="0E630A97" w:rsidR="005B1D80" w:rsidRPr="005B1D80" w:rsidRDefault="005B1D80" w:rsidP="005B1D80">
      <w:pPr>
        <w:spacing w:line="360" w:lineRule="auto"/>
        <w:ind w:left="360"/>
        <w:jc w:val="both"/>
        <w:rPr>
          <w:rFonts w:ascii="Arial" w:hAnsi="Arial" w:cs="Arial"/>
        </w:rPr>
      </w:pPr>
      <w:r>
        <w:rPr>
          <w:rFonts w:ascii="Arial" w:hAnsi="Arial" w:cs="Arial"/>
        </w:rPr>
        <w:t>10.</w:t>
      </w:r>
      <w:r w:rsidRPr="005B1D80">
        <w:t xml:space="preserve"> </w:t>
      </w:r>
      <w:r w:rsidRPr="005B1D80">
        <w:rPr>
          <w:rFonts w:ascii="Arial" w:hAnsi="Arial" w:cs="Arial"/>
        </w:rPr>
        <w:t xml:space="preserve">Alz.org. 2015. </w:t>
      </w:r>
      <w:r>
        <w:rPr>
          <w:rFonts w:ascii="Arial" w:hAnsi="Arial" w:cs="Arial"/>
        </w:rPr>
        <w:t>(</w:t>
      </w:r>
      <w:r w:rsidRPr="005B1D80">
        <w:rPr>
          <w:rFonts w:ascii="Arial" w:hAnsi="Arial" w:cs="Arial"/>
        </w:rPr>
        <w:t>online</w:t>
      </w:r>
      <w:r>
        <w:rPr>
          <w:rFonts w:ascii="Arial" w:hAnsi="Arial" w:cs="Arial"/>
        </w:rPr>
        <w:t>)</w:t>
      </w:r>
      <w:r w:rsidRPr="005B1D80">
        <w:rPr>
          <w:rFonts w:ascii="Arial" w:hAnsi="Arial" w:cs="Arial"/>
        </w:rPr>
        <w:t xml:space="preserve"> Available at: &lt;https://www.alz.org/media/Documents/2015FactsAndFigures.pdf&gt; </w:t>
      </w:r>
      <w:r>
        <w:rPr>
          <w:rFonts w:ascii="Arial" w:hAnsi="Arial" w:cs="Arial"/>
        </w:rPr>
        <w:t>(</w:t>
      </w:r>
      <w:r w:rsidRPr="005B1D80">
        <w:rPr>
          <w:rFonts w:ascii="Arial" w:hAnsi="Arial" w:cs="Arial"/>
        </w:rPr>
        <w:t>Accessed 17 June 2022</w:t>
      </w:r>
      <w:r>
        <w:rPr>
          <w:rFonts w:ascii="Arial" w:hAnsi="Arial" w:cs="Arial"/>
        </w:rPr>
        <w:t>)</w:t>
      </w:r>
      <w:r w:rsidRPr="005B1D80">
        <w:rPr>
          <w:rFonts w:ascii="Arial" w:hAnsi="Arial" w:cs="Arial"/>
        </w:rPr>
        <w:t>.</w:t>
      </w:r>
    </w:p>
    <w:p w14:paraId="2E8845C8" w14:textId="4607DA05" w:rsidR="00655ECD" w:rsidRPr="002B0B3D" w:rsidRDefault="005C0A6D" w:rsidP="002B0B3D">
      <w:pPr>
        <w:spacing w:line="360" w:lineRule="auto"/>
        <w:jc w:val="both"/>
        <w:rPr>
          <w:rFonts w:ascii="Arial" w:hAnsi="Arial" w:cs="Arial"/>
        </w:rPr>
      </w:pPr>
      <w:r>
        <w:rPr>
          <w:rFonts w:ascii="Arial" w:hAnsi="Arial" w:cs="Arial"/>
        </w:rPr>
        <w:t xml:space="preserve">I learnt that </w:t>
      </w:r>
      <w:r w:rsidR="00655ECD" w:rsidRPr="002B0B3D">
        <w:rPr>
          <w:rFonts w:ascii="Arial" w:hAnsi="Arial" w:cs="Arial"/>
        </w:rPr>
        <w:t xml:space="preserve">The Mental Capacity Act of 2005 (MCA) and the Adults with Incapacity (Scotland) Act of 2000 (AWI) both have a set of principles at their core that acknowledge the rights of people with diminished decision-making capacity brought on by mental illness, learning disabilities, head injuries, and other </w:t>
      </w:r>
      <w:r w:rsidR="00A27BF0" w:rsidRPr="002B0B3D">
        <w:rPr>
          <w:rFonts w:ascii="Arial" w:hAnsi="Arial" w:cs="Arial"/>
        </w:rPr>
        <w:t>conditions</w:t>
      </w:r>
      <w:r w:rsidR="00005AFE" w:rsidRPr="002B0B3D">
        <w:rPr>
          <w:rFonts w:ascii="Arial" w:hAnsi="Arial" w:cs="Arial"/>
        </w:rPr>
        <w:t xml:space="preserve">, </w:t>
      </w:r>
      <w:r w:rsidR="00465883" w:rsidRPr="002B0B3D">
        <w:rPr>
          <w:rFonts w:ascii="Arial" w:hAnsi="Arial" w:cs="Arial"/>
        </w:rPr>
        <w:t>dementia,</w:t>
      </w:r>
      <w:r w:rsidR="00655ECD" w:rsidRPr="002B0B3D">
        <w:rPr>
          <w:rFonts w:ascii="Arial" w:hAnsi="Arial" w:cs="Arial"/>
        </w:rPr>
        <w:t xml:space="preserve"> or associated diseases. These changes drastically altered the judicial system</w:t>
      </w:r>
      <w:r w:rsidR="00A27BF0" w:rsidRPr="002B0B3D">
        <w:rPr>
          <w:rFonts w:ascii="Arial" w:hAnsi="Arial" w:cs="Arial"/>
        </w:rPr>
        <w:t xml:space="preserve"> </w:t>
      </w:r>
      <w:r w:rsidR="00655ECD" w:rsidRPr="002B0B3D">
        <w:rPr>
          <w:rFonts w:ascii="Arial" w:hAnsi="Arial" w:cs="Arial"/>
        </w:rPr>
        <w:t>concept of capacity, from one that saw the ability to make decisions as "all or nothing" to</w:t>
      </w:r>
      <w:r w:rsidR="00A27BF0" w:rsidRPr="002B0B3D">
        <w:rPr>
          <w:rFonts w:ascii="Arial" w:hAnsi="Arial" w:cs="Arial"/>
        </w:rPr>
        <w:t xml:space="preserve"> </w:t>
      </w:r>
      <w:r w:rsidR="00655ECD" w:rsidRPr="002B0B3D">
        <w:rPr>
          <w:rFonts w:ascii="Arial" w:hAnsi="Arial" w:cs="Arial"/>
        </w:rPr>
        <w:t xml:space="preserve">one that acknowledges that choice-specific capacity relates to the moment when a decision is </w:t>
      </w:r>
      <w:r w:rsidR="00A27BF0" w:rsidRPr="002B0B3D">
        <w:rPr>
          <w:rFonts w:ascii="Arial" w:hAnsi="Arial" w:cs="Arial"/>
        </w:rPr>
        <w:t xml:space="preserve">made, </w:t>
      </w:r>
      <w:r w:rsidR="00655ECD" w:rsidRPr="002B0B3D">
        <w:rPr>
          <w:rFonts w:ascii="Arial" w:hAnsi="Arial" w:cs="Arial"/>
        </w:rPr>
        <w:t xml:space="preserve">or something needs to be done. The law permits the selection of a person or people.to </w:t>
      </w:r>
      <w:r w:rsidR="00A27BF0" w:rsidRPr="002B0B3D">
        <w:rPr>
          <w:rFonts w:ascii="Arial" w:hAnsi="Arial" w:cs="Arial"/>
        </w:rPr>
        <w:t>act</w:t>
      </w:r>
      <w:r w:rsidR="00655ECD" w:rsidRPr="002B0B3D">
        <w:rPr>
          <w:rFonts w:ascii="Arial" w:hAnsi="Arial" w:cs="Arial"/>
        </w:rPr>
        <w:t xml:space="preserve"> or </w:t>
      </w:r>
      <w:r w:rsidR="00005AFE" w:rsidRPr="002B0B3D">
        <w:rPr>
          <w:rFonts w:ascii="Arial" w:hAnsi="Arial" w:cs="Arial"/>
        </w:rPr>
        <w:t>decide</w:t>
      </w:r>
      <w:r w:rsidR="00655ECD" w:rsidRPr="002B0B3D">
        <w:rPr>
          <w:rFonts w:ascii="Arial" w:hAnsi="Arial" w:cs="Arial"/>
        </w:rPr>
        <w:t xml:space="preserve"> on behalf of someone who is unable to act in their own best interests.</w:t>
      </w:r>
    </w:p>
    <w:p w14:paraId="6DBD94E7" w14:textId="34E56741" w:rsidR="005B1D80" w:rsidRPr="002B0B3D" w:rsidRDefault="005B1D80" w:rsidP="002B0B3D">
      <w:pPr>
        <w:spacing w:line="360" w:lineRule="auto"/>
        <w:ind w:left="1080"/>
        <w:jc w:val="both"/>
        <w:rPr>
          <w:rFonts w:ascii="Arial" w:hAnsi="Arial" w:cs="Arial"/>
        </w:rPr>
      </w:pPr>
    </w:p>
    <w:p w14:paraId="67C9ECD8" w14:textId="593C0412" w:rsidR="00AE40AB" w:rsidRPr="000667EA" w:rsidRDefault="007C2188" w:rsidP="007C2188">
      <w:pPr>
        <w:spacing w:line="360" w:lineRule="auto"/>
        <w:jc w:val="both"/>
        <w:rPr>
          <w:rFonts w:ascii="Arial" w:hAnsi="Arial" w:cs="Arial"/>
          <w:i/>
          <w:iCs/>
        </w:rPr>
      </w:pPr>
      <w:r w:rsidRPr="000667EA">
        <w:rPr>
          <w:rFonts w:ascii="Arial" w:hAnsi="Arial" w:cs="Arial"/>
          <w:i/>
          <w:iCs/>
        </w:rPr>
        <w:t>Killeen, J., 2012. Dementia: autonomy and decision-making Putting principles into practice. 1st ed. (ebook) Edinburgh: Alzheimer Scotland. Available at: &lt;http://www.alzscot.org/assets/0000/5332/dementia-autonomy-decision-making-ResearchReport.pdf&gt; (Accessed 18th May 2022).</w:t>
      </w:r>
    </w:p>
    <w:p w14:paraId="1DC9CD5F" w14:textId="61D86CCF" w:rsidR="000F3947" w:rsidRPr="000667EA" w:rsidRDefault="00E15655" w:rsidP="00285629">
      <w:pPr>
        <w:spacing w:line="360" w:lineRule="auto"/>
        <w:jc w:val="both"/>
        <w:rPr>
          <w:rFonts w:ascii="Arial" w:hAnsi="Arial" w:cs="Arial"/>
          <w:i/>
          <w:iCs/>
        </w:rPr>
      </w:pPr>
      <w:r w:rsidRPr="000667EA">
        <w:rPr>
          <w:rFonts w:ascii="Arial" w:hAnsi="Arial" w:cs="Arial"/>
          <w:i/>
          <w:iCs/>
        </w:rPr>
        <w:t xml:space="preserve">Nhs. 2017. Vascular dementia - NHS Choices. </w:t>
      </w:r>
      <w:r w:rsidR="00041B2B" w:rsidRPr="000667EA">
        <w:rPr>
          <w:rFonts w:ascii="Arial" w:hAnsi="Arial" w:cs="Arial"/>
          <w:i/>
          <w:iCs/>
        </w:rPr>
        <w:t>(</w:t>
      </w:r>
      <w:r w:rsidRPr="000667EA">
        <w:rPr>
          <w:rFonts w:ascii="Arial" w:hAnsi="Arial" w:cs="Arial"/>
          <w:i/>
          <w:iCs/>
        </w:rPr>
        <w:t>online</w:t>
      </w:r>
      <w:r w:rsidR="00041B2B" w:rsidRPr="000667EA">
        <w:rPr>
          <w:rFonts w:ascii="Arial" w:hAnsi="Arial" w:cs="Arial"/>
          <w:i/>
          <w:iCs/>
        </w:rPr>
        <w:t>)</w:t>
      </w:r>
      <w:r w:rsidRPr="000667EA">
        <w:rPr>
          <w:rFonts w:ascii="Arial" w:hAnsi="Arial" w:cs="Arial"/>
          <w:i/>
          <w:iCs/>
        </w:rPr>
        <w:t xml:space="preserve"> Available at: &lt;http://www.nhs.uk/Conditions/vascular-dementia/Pages/Introduction.aspx#outlook&gt; </w:t>
      </w:r>
      <w:r w:rsidR="00041B2B" w:rsidRPr="000667EA">
        <w:rPr>
          <w:rFonts w:ascii="Arial" w:hAnsi="Arial" w:cs="Arial"/>
          <w:i/>
          <w:iCs/>
        </w:rPr>
        <w:t>(</w:t>
      </w:r>
      <w:r w:rsidRPr="000667EA">
        <w:rPr>
          <w:rFonts w:ascii="Arial" w:hAnsi="Arial" w:cs="Arial"/>
          <w:i/>
          <w:iCs/>
        </w:rPr>
        <w:t>Accessed 2</w:t>
      </w:r>
      <w:r w:rsidRPr="000667EA">
        <w:rPr>
          <w:rFonts w:ascii="Arial" w:hAnsi="Arial" w:cs="Arial"/>
          <w:i/>
          <w:iCs/>
        </w:rPr>
        <w:t xml:space="preserve">0 </w:t>
      </w:r>
      <w:r w:rsidR="00041B2B" w:rsidRPr="000667EA">
        <w:rPr>
          <w:rFonts w:ascii="Arial" w:hAnsi="Arial" w:cs="Arial"/>
          <w:i/>
          <w:iCs/>
        </w:rPr>
        <w:t>June</w:t>
      </w:r>
      <w:r w:rsidRPr="000667EA">
        <w:rPr>
          <w:rFonts w:ascii="Arial" w:hAnsi="Arial" w:cs="Arial"/>
          <w:i/>
          <w:iCs/>
        </w:rPr>
        <w:t xml:space="preserve"> 20</w:t>
      </w:r>
      <w:r w:rsidR="00041B2B" w:rsidRPr="000667EA">
        <w:rPr>
          <w:rFonts w:ascii="Arial" w:hAnsi="Arial" w:cs="Arial"/>
          <w:i/>
          <w:iCs/>
        </w:rPr>
        <w:t>22)</w:t>
      </w:r>
      <w:r w:rsidRPr="000667EA">
        <w:rPr>
          <w:rFonts w:ascii="Arial" w:hAnsi="Arial" w:cs="Arial"/>
          <w:i/>
          <w:iCs/>
        </w:rPr>
        <w:t>.</w:t>
      </w:r>
    </w:p>
    <w:p w14:paraId="46D31CFC" w14:textId="5B093265" w:rsidR="000F3947" w:rsidRPr="000667EA" w:rsidRDefault="0086194C" w:rsidP="00285629">
      <w:pPr>
        <w:spacing w:line="360" w:lineRule="auto"/>
        <w:jc w:val="both"/>
        <w:rPr>
          <w:rFonts w:ascii="Arial" w:hAnsi="Arial" w:cs="Arial"/>
          <w:i/>
          <w:iCs/>
        </w:rPr>
      </w:pPr>
      <w:r w:rsidRPr="000667EA">
        <w:rPr>
          <w:rFonts w:ascii="Arial" w:hAnsi="Arial" w:cs="Arial"/>
          <w:i/>
          <w:iCs/>
        </w:rPr>
        <w:t xml:space="preserve">Nhs.uk. 2017. Alzheimer's disease - NHS Choices. </w:t>
      </w:r>
      <w:r w:rsidRPr="000667EA">
        <w:rPr>
          <w:rFonts w:ascii="Arial" w:hAnsi="Arial" w:cs="Arial"/>
          <w:i/>
          <w:iCs/>
        </w:rPr>
        <w:t>(</w:t>
      </w:r>
      <w:r w:rsidRPr="000667EA">
        <w:rPr>
          <w:rFonts w:ascii="Arial" w:hAnsi="Arial" w:cs="Arial"/>
          <w:i/>
          <w:iCs/>
        </w:rPr>
        <w:t>online</w:t>
      </w:r>
      <w:r w:rsidRPr="000667EA">
        <w:rPr>
          <w:rFonts w:ascii="Arial" w:hAnsi="Arial" w:cs="Arial"/>
          <w:i/>
          <w:iCs/>
        </w:rPr>
        <w:t>)</w:t>
      </w:r>
      <w:r w:rsidRPr="000667EA">
        <w:rPr>
          <w:rFonts w:ascii="Arial" w:hAnsi="Arial" w:cs="Arial"/>
          <w:i/>
          <w:iCs/>
        </w:rPr>
        <w:t xml:space="preserve"> Available at: &lt;http://www.nhs.uk/conditions/Alzheimers-disease/Pages/Introduction.aspx&gt; </w:t>
      </w:r>
      <w:r w:rsidR="00033D8E" w:rsidRPr="000667EA">
        <w:rPr>
          <w:rFonts w:ascii="Arial" w:hAnsi="Arial" w:cs="Arial"/>
          <w:i/>
          <w:iCs/>
        </w:rPr>
        <w:t>(</w:t>
      </w:r>
      <w:r w:rsidRPr="000667EA">
        <w:rPr>
          <w:rFonts w:ascii="Arial" w:hAnsi="Arial" w:cs="Arial"/>
          <w:i/>
          <w:iCs/>
        </w:rPr>
        <w:t>Accessed 2</w:t>
      </w:r>
      <w:r w:rsidR="00033D8E" w:rsidRPr="000667EA">
        <w:rPr>
          <w:rFonts w:ascii="Arial" w:hAnsi="Arial" w:cs="Arial"/>
          <w:i/>
          <w:iCs/>
        </w:rPr>
        <w:t>0 June</w:t>
      </w:r>
      <w:r w:rsidRPr="000667EA">
        <w:rPr>
          <w:rFonts w:ascii="Arial" w:hAnsi="Arial" w:cs="Arial"/>
          <w:i/>
          <w:iCs/>
        </w:rPr>
        <w:t xml:space="preserve"> 20</w:t>
      </w:r>
      <w:r w:rsidRPr="000667EA">
        <w:rPr>
          <w:rFonts w:ascii="Arial" w:hAnsi="Arial" w:cs="Arial"/>
          <w:i/>
          <w:iCs/>
        </w:rPr>
        <w:t>22)</w:t>
      </w:r>
      <w:r w:rsidRPr="000667EA">
        <w:rPr>
          <w:rFonts w:ascii="Arial" w:hAnsi="Arial" w:cs="Arial"/>
          <w:i/>
          <w:iCs/>
        </w:rPr>
        <w:t>.</w:t>
      </w:r>
    </w:p>
    <w:p w14:paraId="0ADF404F" w14:textId="09B0255C" w:rsidR="00072CF8" w:rsidRPr="000667EA" w:rsidRDefault="00072CF8" w:rsidP="00285629">
      <w:pPr>
        <w:spacing w:line="360" w:lineRule="auto"/>
        <w:jc w:val="both"/>
        <w:rPr>
          <w:rFonts w:ascii="Arial" w:hAnsi="Arial" w:cs="Arial"/>
          <w:i/>
          <w:iCs/>
        </w:rPr>
      </w:pPr>
      <w:r w:rsidRPr="000667EA">
        <w:rPr>
          <w:rFonts w:ascii="Arial" w:hAnsi="Arial" w:cs="Arial"/>
          <w:i/>
          <w:iCs/>
        </w:rPr>
        <w:t xml:space="preserve">Nhs.uk. 2017. Dementia with Lewy bodies - NHS Choices. </w:t>
      </w:r>
      <w:r w:rsidR="00041CE5" w:rsidRPr="000667EA">
        <w:rPr>
          <w:rFonts w:ascii="Arial" w:hAnsi="Arial" w:cs="Arial"/>
          <w:i/>
          <w:iCs/>
        </w:rPr>
        <w:t>(</w:t>
      </w:r>
      <w:r w:rsidRPr="000667EA">
        <w:rPr>
          <w:rFonts w:ascii="Arial" w:hAnsi="Arial" w:cs="Arial"/>
          <w:i/>
          <w:iCs/>
        </w:rPr>
        <w:t>online</w:t>
      </w:r>
      <w:r w:rsidR="00041CE5" w:rsidRPr="000667EA">
        <w:rPr>
          <w:rFonts w:ascii="Arial" w:hAnsi="Arial" w:cs="Arial"/>
          <w:i/>
          <w:iCs/>
        </w:rPr>
        <w:t>)</w:t>
      </w:r>
      <w:r w:rsidRPr="000667EA">
        <w:rPr>
          <w:rFonts w:ascii="Arial" w:hAnsi="Arial" w:cs="Arial"/>
          <w:i/>
          <w:iCs/>
        </w:rPr>
        <w:t xml:space="preserve"> Available at: &lt;http://www.nhs.uk/Conditions/dementia-with-lewy-bodies/Pages/Introduction.aspx&gt; </w:t>
      </w:r>
      <w:r w:rsidR="00041CE5" w:rsidRPr="000667EA">
        <w:rPr>
          <w:rFonts w:ascii="Arial" w:hAnsi="Arial" w:cs="Arial"/>
          <w:i/>
          <w:iCs/>
        </w:rPr>
        <w:t>(</w:t>
      </w:r>
      <w:r w:rsidRPr="000667EA">
        <w:rPr>
          <w:rFonts w:ascii="Arial" w:hAnsi="Arial" w:cs="Arial"/>
          <w:i/>
          <w:iCs/>
        </w:rPr>
        <w:t xml:space="preserve">Accessed </w:t>
      </w:r>
      <w:r w:rsidRPr="000667EA">
        <w:rPr>
          <w:rFonts w:ascii="Arial" w:hAnsi="Arial" w:cs="Arial"/>
          <w:i/>
          <w:iCs/>
        </w:rPr>
        <w:t>20June</w:t>
      </w:r>
      <w:r w:rsidR="00041CE5" w:rsidRPr="000667EA">
        <w:rPr>
          <w:rFonts w:ascii="Arial" w:hAnsi="Arial" w:cs="Arial"/>
          <w:i/>
          <w:iCs/>
        </w:rPr>
        <w:t xml:space="preserve"> 2022)</w:t>
      </w:r>
      <w:r w:rsidRPr="000667EA">
        <w:rPr>
          <w:rFonts w:ascii="Arial" w:hAnsi="Arial" w:cs="Arial"/>
          <w:i/>
          <w:iCs/>
        </w:rPr>
        <w:t>.</w:t>
      </w:r>
    </w:p>
    <w:p w14:paraId="4595F0F8" w14:textId="68A1409F" w:rsidR="0012200F" w:rsidRDefault="0012200F" w:rsidP="00285629">
      <w:pPr>
        <w:spacing w:line="360" w:lineRule="auto"/>
        <w:jc w:val="both"/>
        <w:rPr>
          <w:rFonts w:ascii="Arial" w:hAnsi="Arial" w:cs="Arial"/>
          <w:i/>
          <w:iCs/>
        </w:rPr>
      </w:pPr>
      <w:r w:rsidRPr="000667EA">
        <w:rPr>
          <w:rFonts w:ascii="Arial" w:hAnsi="Arial" w:cs="Arial"/>
          <w:i/>
          <w:iCs/>
        </w:rPr>
        <w:t xml:space="preserve">Medicalnewstoday.com. 2022. Dementia in the Black community: Risks and inequalities. </w:t>
      </w:r>
      <w:r w:rsidR="00F46FB4">
        <w:rPr>
          <w:rFonts w:ascii="Arial" w:hAnsi="Arial" w:cs="Arial"/>
          <w:i/>
          <w:iCs/>
        </w:rPr>
        <w:t>(</w:t>
      </w:r>
      <w:r w:rsidRPr="000667EA">
        <w:rPr>
          <w:rFonts w:ascii="Arial" w:hAnsi="Arial" w:cs="Arial"/>
          <w:i/>
          <w:iCs/>
        </w:rPr>
        <w:t>online</w:t>
      </w:r>
      <w:r w:rsidR="00F46FB4">
        <w:rPr>
          <w:rFonts w:ascii="Arial" w:hAnsi="Arial" w:cs="Arial"/>
          <w:i/>
          <w:iCs/>
        </w:rPr>
        <w:t>)</w:t>
      </w:r>
      <w:r w:rsidRPr="000667EA">
        <w:rPr>
          <w:rFonts w:ascii="Arial" w:hAnsi="Arial" w:cs="Arial"/>
          <w:i/>
          <w:iCs/>
        </w:rPr>
        <w:t xml:space="preserve"> Available at: &lt;https://www.medicalnewstoday.com/articles/dementia-in-the-black-community&gt; </w:t>
      </w:r>
      <w:r w:rsidR="00F46FB4">
        <w:rPr>
          <w:rFonts w:ascii="Arial" w:hAnsi="Arial" w:cs="Arial"/>
          <w:i/>
          <w:iCs/>
        </w:rPr>
        <w:t>(</w:t>
      </w:r>
      <w:r w:rsidRPr="000667EA">
        <w:rPr>
          <w:rFonts w:ascii="Arial" w:hAnsi="Arial" w:cs="Arial"/>
          <w:i/>
          <w:iCs/>
        </w:rPr>
        <w:t>Accessed 6 July 2022</w:t>
      </w:r>
      <w:r w:rsidR="00F46FB4">
        <w:rPr>
          <w:rFonts w:ascii="Arial" w:hAnsi="Arial" w:cs="Arial"/>
          <w:i/>
          <w:iCs/>
        </w:rPr>
        <w:t>)</w:t>
      </w:r>
      <w:r w:rsidRPr="000667EA">
        <w:rPr>
          <w:rFonts w:ascii="Arial" w:hAnsi="Arial" w:cs="Arial"/>
          <w:i/>
          <w:iCs/>
        </w:rPr>
        <w:t>.</w:t>
      </w:r>
    </w:p>
    <w:p w14:paraId="25860DF5" w14:textId="7778FC9A" w:rsidR="000667EA" w:rsidRDefault="002960AA" w:rsidP="00285629">
      <w:pPr>
        <w:spacing w:line="360" w:lineRule="auto"/>
        <w:jc w:val="both"/>
        <w:rPr>
          <w:rFonts w:ascii="Arial" w:hAnsi="Arial" w:cs="Arial"/>
          <w:i/>
          <w:iCs/>
        </w:rPr>
      </w:pPr>
      <w:r>
        <w:rPr>
          <w:rFonts w:ascii="Arial" w:hAnsi="Arial" w:cs="Arial"/>
          <w:i/>
          <w:iCs/>
        </w:rPr>
        <w:lastRenderedPageBreak/>
        <w:t xml:space="preserve">Published </w:t>
      </w:r>
      <w:r w:rsidR="002750DE" w:rsidRPr="002750DE">
        <w:rPr>
          <w:rFonts w:ascii="Arial" w:hAnsi="Arial" w:cs="Arial"/>
          <w:i/>
          <w:iCs/>
        </w:rPr>
        <w:t xml:space="preserve">2021. </w:t>
      </w:r>
      <w:r w:rsidR="00F46FB4">
        <w:rPr>
          <w:rFonts w:ascii="Arial" w:hAnsi="Arial" w:cs="Arial"/>
          <w:i/>
          <w:iCs/>
        </w:rPr>
        <w:t>(</w:t>
      </w:r>
      <w:r w:rsidR="002750DE" w:rsidRPr="002750DE">
        <w:rPr>
          <w:rFonts w:ascii="Arial" w:hAnsi="Arial" w:cs="Arial"/>
          <w:i/>
          <w:iCs/>
        </w:rPr>
        <w:t>online</w:t>
      </w:r>
      <w:r w:rsidR="00F46FB4">
        <w:rPr>
          <w:rFonts w:ascii="Arial" w:hAnsi="Arial" w:cs="Arial"/>
          <w:i/>
          <w:iCs/>
        </w:rPr>
        <w:t>)</w:t>
      </w:r>
      <w:r w:rsidR="002750DE" w:rsidRPr="002750DE">
        <w:rPr>
          <w:rFonts w:ascii="Arial" w:hAnsi="Arial" w:cs="Arial"/>
          <w:i/>
          <w:iCs/>
        </w:rPr>
        <w:t xml:space="preserve"> Available at: &lt;https://www.dementiauk.org/about-dementia/dementia-information/what-is-dementia/?&gt; </w:t>
      </w:r>
      <w:r w:rsidR="00F46FB4">
        <w:rPr>
          <w:rFonts w:ascii="Arial" w:hAnsi="Arial" w:cs="Arial"/>
          <w:i/>
          <w:iCs/>
        </w:rPr>
        <w:t>(</w:t>
      </w:r>
      <w:r w:rsidR="002750DE" w:rsidRPr="002750DE">
        <w:rPr>
          <w:rFonts w:ascii="Arial" w:hAnsi="Arial" w:cs="Arial"/>
          <w:i/>
          <w:iCs/>
        </w:rPr>
        <w:t>Accessed 7 June 2022</w:t>
      </w:r>
      <w:r w:rsidR="00F46FB4">
        <w:rPr>
          <w:rFonts w:ascii="Arial" w:hAnsi="Arial" w:cs="Arial"/>
          <w:i/>
          <w:iCs/>
        </w:rPr>
        <w:t>)</w:t>
      </w:r>
      <w:r w:rsidR="002750DE" w:rsidRPr="002750DE">
        <w:rPr>
          <w:rFonts w:ascii="Arial" w:hAnsi="Arial" w:cs="Arial"/>
          <w:i/>
          <w:iCs/>
        </w:rPr>
        <w:t>.</w:t>
      </w:r>
    </w:p>
    <w:p w14:paraId="64E47BF6" w14:textId="7D3FB619" w:rsidR="00A647C8" w:rsidRDefault="00A647C8" w:rsidP="00285629">
      <w:pPr>
        <w:spacing w:line="360" w:lineRule="auto"/>
        <w:jc w:val="both"/>
        <w:rPr>
          <w:rFonts w:ascii="Arial" w:hAnsi="Arial" w:cs="Arial"/>
          <w:i/>
          <w:iCs/>
        </w:rPr>
      </w:pPr>
      <w:r w:rsidRPr="00A647C8">
        <w:rPr>
          <w:rFonts w:ascii="Arial" w:hAnsi="Arial" w:cs="Arial"/>
          <w:i/>
          <w:iCs/>
        </w:rPr>
        <w:t xml:space="preserve">2022. </w:t>
      </w:r>
      <w:r w:rsidR="00102992">
        <w:rPr>
          <w:rFonts w:ascii="Arial" w:hAnsi="Arial" w:cs="Arial"/>
          <w:i/>
          <w:iCs/>
        </w:rPr>
        <w:t>(</w:t>
      </w:r>
      <w:r w:rsidRPr="00A647C8">
        <w:rPr>
          <w:rFonts w:ascii="Arial" w:hAnsi="Arial" w:cs="Arial"/>
          <w:i/>
          <w:iCs/>
        </w:rPr>
        <w:t>online</w:t>
      </w:r>
      <w:r w:rsidR="00102992">
        <w:rPr>
          <w:rFonts w:ascii="Arial" w:hAnsi="Arial" w:cs="Arial"/>
          <w:i/>
          <w:iCs/>
        </w:rPr>
        <w:t>)</w:t>
      </w:r>
      <w:r w:rsidRPr="00A647C8">
        <w:rPr>
          <w:rFonts w:ascii="Arial" w:hAnsi="Arial" w:cs="Arial"/>
          <w:i/>
          <w:iCs/>
        </w:rPr>
        <w:t xml:space="preserve"> Available at: &lt;http://www.alzheimers.org.nz/about-dementia/progression-of-dementia&gt; </w:t>
      </w:r>
      <w:r w:rsidR="00102992">
        <w:rPr>
          <w:rFonts w:ascii="Arial" w:hAnsi="Arial" w:cs="Arial"/>
          <w:i/>
          <w:iCs/>
        </w:rPr>
        <w:t>(</w:t>
      </w:r>
      <w:r w:rsidRPr="00A647C8">
        <w:rPr>
          <w:rFonts w:ascii="Arial" w:hAnsi="Arial" w:cs="Arial"/>
          <w:i/>
          <w:iCs/>
        </w:rPr>
        <w:t>Accessed 11 June 2022]</w:t>
      </w:r>
      <w:r w:rsidR="00102992">
        <w:rPr>
          <w:rFonts w:ascii="Arial" w:hAnsi="Arial" w:cs="Arial"/>
          <w:i/>
          <w:iCs/>
        </w:rPr>
        <w:t>)</w:t>
      </w:r>
    </w:p>
    <w:p w14:paraId="0E5880E8" w14:textId="517A4268" w:rsidR="00F46FB4" w:rsidRPr="00F46FB4" w:rsidRDefault="00792E98" w:rsidP="00F46FB4">
      <w:pPr>
        <w:spacing w:line="360" w:lineRule="auto"/>
        <w:jc w:val="both"/>
        <w:rPr>
          <w:rFonts w:ascii="Arial" w:hAnsi="Arial" w:cs="Arial"/>
          <w:i/>
          <w:iCs/>
        </w:rPr>
      </w:pPr>
      <w:r w:rsidRPr="00F46FB4">
        <w:rPr>
          <w:rFonts w:ascii="Arial" w:hAnsi="Arial" w:cs="Arial"/>
          <w:i/>
          <w:iCs/>
        </w:rPr>
        <w:t>GOV.UK</w:t>
      </w:r>
      <w:r>
        <w:rPr>
          <w:rFonts w:ascii="Arial" w:hAnsi="Arial" w:cs="Arial"/>
          <w:i/>
          <w:iCs/>
        </w:rPr>
        <w:t>. Equality</w:t>
      </w:r>
      <w:r w:rsidR="00F46FB4" w:rsidRPr="00F46FB4">
        <w:rPr>
          <w:rFonts w:ascii="Arial" w:hAnsi="Arial" w:cs="Arial"/>
          <w:i/>
          <w:iCs/>
        </w:rPr>
        <w:t xml:space="preserve"> Act 2010: guidance. (online) Available at: &lt;https://www.gov.uk/guidance/equality-act-2010-guidance&gt; (Accessed </w:t>
      </w:r>
      <w:r w:rsidR="00C8219E">
        <w:rPr>
          <w:rFonts w:ascii="Arial" w:hAnsi="Arial" w:cs="Arial"/>
          <w:i/>
          <w:iCs/>
        </w:rPr>
        <w:t>1</w:t>
      </w:r>
      <w:r w:rsidR="00F46FB4" w:rsidRPr="00F46FB4">
        <w:rPr>
          <w:rFonts w:ascii="Arial" w:hAnsi="Arial" w:cs="Arial"/>
          <w:i/>
          <w:iCs/>
        </w:rPr>
        <w:t>6 Ju</w:t>
      </w:r>
      <w:r w:rsidR="00C8219E">
        <w:rPr>
          <w:rFonts w:ascii="Arial" w:hAnsi="Arial" w:cs="Arial"/>
          <w:i/>
          <w:iCs/>
        </w:rPr>
        <w:t>ne</w:t>
      </w:r>
      <w:r w:rsidR="00F46FB4" w:rsidRPr="00F46FB4">
        <w:rPr>
          <w:rFonts w:ascii="Arial" w:hAnsi="Arial" w:cs="Arial"/>
          <w:i/>
          <w:iCs/>
        </w:rPr>
        <w:t xml:space="preserve"> 202</w:t>
      </w:r>
      <w:r>
        <w:rPr>
          <w:rFonts w:ascii="Arial" w:hAnsi="Arial" w:cs="Arial"/>
          <w:i/>
          <w:iCs/>
        </w:rPr>
        <w:t>2</w:t>
      </w:r>
      <w:r w:rsidR="00F46FB4" w:rsidRPr="00F46FB4">
        <w:rPr>
          <w:rFonts w:ascii="Arial" w:hAnsi="Arial" w:cs="Arial"/>
          <w:i/>
          <w:iCs/>
        </w:rPr>
        <w:t>).</w:t>
      </w:r>
    </w:p>
    <w:p w14:paraId="7456101B" w14:textId="71868A73" w:rsidR="00F46FB4" w:rsidRPr="00F46FB4" w:rsidRDefault="00F46FB4" w:rsidP="00F46FB4">
      <w:pPr>
        <w:spacing w:line="360" w:lineRule="auto"/>
        <w:jc w:val="both"/>
        <w:rPr>
          <w:rFonts w:ascii="Arial" w:hAnsi="Arial" w:cs="Arial"/>
          <w:i/>
          <w:iCs/>
        </w:rPr>
      </w:pPr>
      <w:r w:rsidRPr="00F46FB4">
        <w:rPr>
          <w:rFonts w:ascii="Arial" w:hAnsi="Arial" w:cs="Arial"/>
          <w:i/>
          <w:iCs/>
        </w:rPr>
        <w:t xml:space="preserve">GOV.UK.. Definition of disability under the Equality Act 2010. (online) Available at: &lt;https://www.gov.uk/definition-of-disability-under-equality-act-2010&gt; (Accessed </w:t>
      </w:r>
      <w:r w:rsidR="00C8219E">
        <w:rPr>
          <w:rFonts w:ascii="Arial" w:hAnsi="Arial" w:cs="Arial"/>
          <w:i/>
          <w:iCs/>
        </w:rPr>
        <w:t>1</w:t>
      </w:r>
      <w:r w:rsidRPr="00F46FB4">
        <w:rPr>
          <w:rFonts w:ascii="Arial" w:hAnsi="Arial" w:cs="Arial"/>
          <w:i/>
          <w:iCs/>
        </w:rPr>
        <w:t>4 Ju</w:t>
      </w:r>
      <w:r w:rsidR="00C8219E">
        <w:rPr>
          <w:rFonts w:ascii="Arial" w:hAnsi="Arial" w:cs="Arial"/>
          <w:i/>
          <w:iCs/>
        </w:rPr>
        <w:t xml:space="preserve">ne </w:t>
      </w:r>
      <w:r w:rsidRPr="00F46FB4">
        <w:rPr>
          <w:rFonts w:ascii="Arial" w:hAnsi="Arial" w:cs="Arial"/>
          <w:i/>
          <w:iCs/>
        </w:rPr>
        <w:t>202</w:t>
      </w:r>
      <w:r w:rsidR="00792E98">
        <w:rPr>
          <w:rFonts w:ascii="Arial" w:hAnsi="Arial" w:cs="Arial"/>
          <w:i/>
          <w:iCs/>
        </w:rPr>
        <w:t>2</w:t>
      </w:r>
      <w:r w:rsidRPr="00F46FB4">
        <w:rPr>
          <w:rFonts w:ascii="Arial" w:hAnsi="Arial" w:cs="Arial"/>
          <w:i/>
          <w:iCs/>
        </w:rPr>
        <w:t>).</w:t>
      </w:r>
    </w:p>
    <w:p w14:paraId="24B4D51F" w14:textId="5A526785" w:rsidR="00F46FB4" w:rsidRPr="00F46FB4" w:rsidRDefault="00F46FB4" w:rsidP="00F46FB4">
      <w:pPr>
        <w:spacing w:line="360" w:lineRule="auto"/>
        <w:jc w:val="both"/>
        <w:rPr>
          <w:rFonts w:ascii="Arial" w:hAnsi="Arial" w:cs="Arial"/>
          <w:i/>
          <w:iCs/>
        </w:rPr>
      </w:pPr>
      <w:r w:rsidRPr="00F46FB4">
        <w:rPr>
          <w:rFonts w:ascii="Arial" w:hAnsi="Arial" w:cs="Arial"/>
          <w:i/>
          <w:iCs/>
        </w:rPr>
        <w:t>GOV.UK.</w:t>
      </w:r>
      <w:r w:rsidR="00792E98">
        <w:rPr>
          <w:rFonts w:ascii="Arial" w:hAnsi="Arial" w:cs="Arial"/>
          <w:i/>
          <w:iCs/>
        </w:rPr>
        <w:t xml:space="preserve">. </w:t>
      </w:r>
      <w:r w:rsidRPr="00F46FB4">
        <w:rPr>
          <w:rFonts w:ascii="Arial" w:hAnsi="Arial" w:cs="Arial"/>
          <w:i/>
          <w:iCs/>
        </w:rPr>
        <w:t xml:space="preserve">Equality Act 2010: guidance. (online) Available at: &lt;https://www.gov.uk/guidance/equality-act-2010-guidance&gt; (Accessed </w:t>
      </w:r>
      <w:r w:rsidR="00C8219E">
        <w:rPr>
          <w:rFonts w:ascii="Arial" w:hAnsi="Arial" w:cs="Arial"/>
          <w:i/>
          <w:iCs/>
        </w:rPr>
        <w:t>1</w:t>
      </w:r>
      <w:r w:rsidRPr="00F46FB4">
        <w:rPr>
          <w:rFonts w:ascii="Arial" w:hAnsi="Arial" w:cs="Arial"/>
          <w:i/>
          <w:iCs/>
        </w:rPr>
        <w:t>5 Ju</w:t>
      </w:r>
      <w:r w:rsidR="00792E98">
        <w:rPr>
          <w:rFonts w:ascii="Arial" w:hAnsi="Arial" w:cs="Arial"/>
          <w:i/>
          <w:iCs/>
        </w:rPr>
        <w:t xml:space="preserve">ne </w:t>
      </w:r>
      <w:r w:rsidRPr="00F46FB4">
        <w:rPr>
          <w:rFonts w:ascii="Arial" w:hAnsi="Arial" w:cs="Arial"/>
          <w:i/>
          <w:iCs/>
        </w:rPr>
        <w:t>202)</w:t>
      </w:r>
      <w:r w:rsidR="00792E98">
        <w:rPr>
          <w:rFonts w:ascii="Arial" w:hAnsi="Arial" w:cs="Arial"/>
          <w:i/>
          <w:iCs/>
        </w:rPr>
        <w:t>2</w:t>
      </w:r>
      <w:r w:rsidRPr="00F46FB4">
        <w:rPr>
          <w:rFonts w:ascii="Arial" w:hAnsi="Arial" w:cs="Arial"/>
          <w:i/>
          <w:iCs/>
        </w:rPr>
        <w:t>.</w:t>
      </w:r>
    </w:p>
    <w:p w14:paraId="4CAFCB68" w14:textId="50ECDDD4" w:rsidR="00EB7954" w:rsidRPr="00041CE5" w:rsidRDefault="00EB7954" w:rsidP="00041CE5">
      <w:pPr>
        <w:spacing w:line="360" w:lineRule="auto"/>
        <w:jc w:val="both"/>
        <w:rPr>
          <w:rFonts w:ascii="Arial" w:hAnsi="Arial" w:cs="Arial"/>
        </w:rPr>
      </w:pPr>
    </w:p>
    <w:sectPr w:rsidR="00EB7954" w:rsidRPr="00041CE5" w:rsidSect="006850E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37E5E"/>
    <w:multiLevelType w:val="hybridMultilevel"/>
    <w:tmpl w:val="3E409DF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E6428"/>
    <w:multiLevelType w:val="hybridMultilevel"/>
    <w:tmpl w:val="9CC25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6A697B"/>
    <w:multiLevelType w:val="hybridMultilevel"/>
    <w:tmpl w:val="E67CB9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B1726C"/>
    <w:multiLevelType w:val="hybridMultilevel"/>
    <w:tmpl w:val="9CC251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D2E7E4D"/>
    <w:multiLevelType w:val="hybridMultilevel"/>
    <w:tmpl w:val="5CB8963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270247"/>
    <w:multiLevelType w:val="hybridMultilevel"/>
    <w:tmpl w:val="1F6844A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9F0B2B"/>
    <w:multiLevelType w:val="hybridMultilevel"/>
    <w:tmpl w:val="5E5A2F6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D35B8F"/>
    <w:multiLevelType w:val="hybridMultilevel"/>
    <w:tmpl w:val="B21EC2A2"/>
    <w:lvl w:ilvl="0" w:tplc="FFFFFFF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723176">
    <w:abstractNumId w:val="1"/>
  </w:num>
  <w:num w:numId="2" w16cid:durableId="2029286116">
    <w:abstractNumId w:val="3"/>
  </w:num>
  <w:num w:numId="3" w16cid:durableId="1096364678">
    <w:abstractNumId w:val="0"/>
  </w:num>
  <w:num w:numId="4" w16cid:durableId="1848252862">
    <w:abstractNumId w:val="5"/>
  </w:num>
  <w:num w:numId="5" w16cid:durableId="1636720841">
    <w:abstractNumId w:val="6"/>
  </w:num>
  <w:num w:numId="6" w16cid:durableId="755441192">
    <w:abstractNumId w:val="4"/>
  </w:num>
  <w:num w:numId="7" w16cid:durableId="254443182">
    <w:abstractNumId w:val="2"/>
  </w:num>
  <w:num w:numId="8" w16cid:durableId="1175461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CC"/>
    <w:rsid w:val="00005AFE"/>
    <w:rsid w:val="00017610"/>
    <w:rsid w:val="00033D8E"/>
    <w:rsid w:val="00041B2B"/>
    <w:rsid w:val="00041CE5"/>
    <w:rsid w:val="000667EA"/>
    <w:rsid w:val="00072CF8"/>
    <w:rsid w:val="00094258"/>
    <w:rsid w:val="000D6D74"/>
    <w:rsid w:val="000E2216"/>
    <w:rsid w:val="000F3947"/>
    <w:rsid w:val="00102858"/>
    <w:rsid w:val="00102992"/>
    <w:rsid w:val="00120C75"/>
    <w:rsid w:val="0012200F"/>
    <w:rsid w:val="00122CDF"/>
    <w:rsid w:val="0015038D"/>
    <w:rsid w:val="001A382D"/>
    <w:rsid w:val="001C594E"/>
    <w:rsid w:val="001E6B50"/>
    <w:rsid w:val="00263F7E"/>
    <w:rsid w:val="00272DF2"/>
    <w:rsid w:val="002750DE"/>
    <w:rsid w:val="00285629"/>
    <w:rsid w:val="00285C60"/>
    <w:rsid w:val="002960AA"/>
    <w:rsid w:val="002B0B3D"/>
    <w:rsid w:val="002B57D1"/>
    <w:rsid w:val="002B791F"/>
    <w:rsid w:val="00306EF1"/>
    <w:rsid w:val="0035192F"/>
    <w:rsid w:val="00360152"/>
    <w:rsid w:val="003708D7"/>
    <w:rsid w:val="00375434"/>
    <w:rsid w:val="003E1D60"/>
    <w:rsid w:val="00403C6A"/>
    <w:rsid w:val="00426B94"/>
    <w:rsid w:val="004469F6"/>
    <w:rsid w:val="00465883"/>
    <w:rsid w:val="0048755F"/>
    <w:rsid w:val="004F6BDD"/>
    <w:rsid w:val="005062CC"/>
    <w:rsid w:val="00524610"/>
    <w:rsid w:val="005266FE"/>
    <w:rsid w:val="00547289"/>
    <w:rsid w:val="00587E84"/>
    <w:rsid w:val="005A4D22"/>
    <w:rsid w:val="005B1435"/>
    <w:rsid w:val="005B1D80"/>
    <w:rsid w:val="005C0A6D"/>
    <w:rsid w:val="00613E02"/>
    <w:rsid w:val="00655ECD"/>
    <w:rsid w:val="006850E9"/>
    <w:rsid w:val="00740862"/>
    <w:rsid w:val="00752093"/>
    <w:rsid w:val="00754610"/>
    <w:rsid w:val="007925F4"/>
    <w:rsid w:val="00792E98"/>
    <w:rsid w:val="00794D6D"/>
    <w:rsid w:val="00795D4F"/>
    <w:rsid w:val="007B7523"/>
    <w:rsid w:val="007C2188"/>
    <w:rsid w:val="0086194C"/>
    <w:rsid w:val="00862F58"/>
    <w:rsid w:val="00875BCA"/>
    <w:rsid w:val="00886917"/>
    <w:rsid w:val="008A617F"/>
    <w:rsid w:val="008C36D4"/>
    <w:rsid w:val="008F69D4"/>
    <w:rsid w:val="009510E2"/>
    <w:rsid w:val="00974852"/>
    <w:rsid w:val="00982A72"/>
    <w:rsid w:val="009D5996"/>
    <w:rsid w:val="00A27BF0"/>
    <w:rsid w:val="00A647C8"/>
    <w:rsid w:val="00A871F5"/>
    <w:rsid w:val="00A94E07"/>
    <w:rsid w:val="00AC381F"/>
    <w:rsid w:val="00AD0BF9"/>
    <w:rsid w:val="00AE40AB"/>
    <w:rsid w:val="00B146F4"/>
    <w:rsid w:val="00B45C18"/>
    <w:rsid w:val="00B620D2"/>
    <w:rsid w:val="00B7263D"/>
    <w:rsid w:val="00BA1D24"/>
    <w:rsid w:val="00BB4730"/>
    <w:rsid w:val="00BC59A5"/>
    <w:rsid w:val="00BF6D39"/>
    <w:rsid w:val="00C30424"/>
    <w:rsid w:val="00C32536"/>
    <w:rsid w:val="00C32CA0"/>
    <w:rsid w:val="00C55832"/>
    <w:rsid w:val="00C56B3F"/>
    <w:rsid w:val="00C66369"/>
    <w:rsid w:val="00C75B27"/>
    <w:rsid w:val="00C8219E"/>
    <w:rsid w:val="00CE48D8"/>
    <w:rsid w:val="00D10074"/>
    <w:rsid w:val="00D41D29"/>
    <w:rsid w:val="00D50B95"/>
    <w:rsid w:val="00DA2692"/>
    <w:rsid w:val="00DF55D5"/>
    <w:rsid w:val="00E15655"/>
    <w:rsid w:val="00E41D1E"/>
    <w:rsid w:val="00EA414F"/>
    <w:rsid w:val="00EA525B"/>
    <w:rsid w:val="00EA7F4D"/>
    <w:rsid w:val="00EB7954"/>
    <w:rsid w:val="00EE31BD"/>
    <w:rsid w:val="00F01A3E"/>
    <w:rsid w:val="00F427FB"/>
    <w:rsid w:val="00F46FB4"/>
    <w:rsid w:val="00F67F9E"/>
    <w:rsid w:val="00F95E4C"/>
    <w:rsid w:val="00FB3617"/>
    <w:rsid w:val="00FD6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3F05"/>
  <w15:chartTrackingRefBased/>
  <w15:docId w15:val="{4A5D4A0C-D9E7-4090-B1B8-E86627560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E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69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69E8"/>
    <w:rPr>
      <w:rFonts w:eastAsiaTheme="minorEastAsia"/>
      <w:lang w:val="en-US"/>
    </w:rPr>
  </w:style>
  <w:style w:type="character" w:customStyle="1" w:styleId="Heading1Char">
    <w:name w:val="Heading 1 Char"/>
    <w:basedOn w:val="DefaultParagraphFont"/>
    <w:link w:val="Heading1"/>
    <w:uiPriority w:val="9"/>
    <w:rsid w:val="00587E8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A41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CD176B2E3940C9A131D0E5380E3AFD"/>
        <w:category>
          <w:name w:val="General"/>
          <w:gallery w:val="placeholder"/>
        </w:category>
        <w:types>
          <w:type w:val="bbPlcHdr"/>
        </w:types>
        <w:behaviors>
          <w:behavior w:val="content"/>
        </w:behaviors>
        <w:guid w:val="{4E6F0AEE-1BB9-495C-84CF-D8C8B7FCA7CD}"/>
      </w:docPartPr>
      <w:docPartBody>
        <w:p w:rsidR="001161AE" w:rsidRDefault="00964989" w:rsidP="00964989">
          <w:pPr>
            <w:pStyle w:val="7DCD176B2E3940C9A131D0E5380E3AFD"/>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989"/>
    <w:rsid w:val="001161AE"/>
    <w:rsid w:val="00241A76"/>
    <w:rsid w:val="00964989"/>
    <w:rsid w:val="00972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CD176B2E3940C9A131D0E5380E3AFD">
    <w:name w:val="7DCD176B2E3940C9A131D0E5380E3AFD"/>
    <w:rsid w:val="009649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a17eb50c7885b063fa62bb708d69372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cd88b454fcef1db855d7776054b20f2"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A42E45-7B7B-4E7E-91A8-64C6A7102C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12F8C4-8BF0-4D52-B414-D18624FF8466}">
  <ds:schemaRefs>
    <ds:schemaRef ds:uri="http://schemas.microsoft.com/sharepoint/v3/contenttype/forms"/>
  </ds:schemaRefs>
</ds:datastoreItem>
</file>

<file path=customXml/itemProps3.xml><?xml version="1.0" encoding="utf-8"?>
<ds:datastoreItem xmlns:ds="http://schemas.openxmlformats.org/officeDocument/2006/customXml" ds:itemID="{B0B299C8-E19B-4109-9CD4-110CD7703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3548</TotalTime>
  <Pages>7</Pages>
  <Words>1587</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Task 2 Annotated Bibliography</vt:lpstr>
    </vt:vector>
  </TitlesOfParts>
  <Company/>
  <LinksUpToDate>false</LinksUpToDate>
  <CharactersWithSpaces>10612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 Annotated Bibliography</dc:title>
  <dc:subject>1000 Word Report</dc:subject>
  <dc:creator>Jordan</dc:creator>
  <cp:keywords/>
  <dc:description/>
  <cp:lastModifiedBy>Jordan Glasgow (1918303)</cp:lastModifiedBy>
  <cp:revision>116</cp:revision>
  <dcterms:created xsi:type="dcterms:W3CDTF">2022-07-19T12:42:00Z</dcterms:created>
  <dcterms:modified xsi:type="dcterms:W3CDTF">2022-07-22T02:55:00Z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