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33707009"/>
        <w:docPartObj>
          <w:docPartGallery w:val="Cover Pages"/>
          <w:docPartUnique/>
        </w:docPartObj>
      </w:sdtPr>
      <w:sdtEndPr>
        <w:rPr>
          <w:rFonts w:ascii="Times New Roman" w:hAnsi="Times New Roman" w:cs="Times New Roman"/>
        </w:rPr>
      </w:sdtEndPr>
      <w:sdtContent>
        <w:p w14:paraId="25FF6D49" w14:textId="2FA82DDB" w:rsidR="00FD49B5" w:rsidRPr="00FD49B5" w:rsidRDefault="00FD49B5" w:rsidP="00FD49B5">
          <w:pPr>
            <w:rPr>
              <w:rFonts w:ascii="Times New Roman" w:hAnsi="Times New Roman" w:cs="Times New Roman"/>
              <w:b/>
              <w:bCs/>
            </w:rPr>
          </w:pPr>
          <w:r w:rsidRPr="00FD49B5">
            <w:rPr>
              <w:rFonts w:ascii="Times New Roman" w:hAnsi="Times New Roman" w:cs="Times New Roman"/>
              <w:b/>
              <w:bCs/>
            </w:rPr>
            <w:t xml:space="preserve">Student name:  </w:t>
          </w:r>
          <w:r w:rsidRPr="00FD49B5">
            <w:rPr>
              <w:rFonts w:ascii="Times New Roman" w:hAnsi="Times New Roman" w:cs="Times New Roman"/>
              <w:b/>
              <w:bCs/>
            </w:rPr>
            <w:t>Ciprian Fichitiu</w:t>
          </w:r>
        </w:p>
        <w:p w14:paraId="5310490F" w14:textId="77777777" w:rsidR="00FD49B5" w:rsidRPr="00FD49B5" w:rsidRDefault="00FD49B5" w:rsidP="00FD49B5">
          <w:pPr>
            <w:rPr>
              <w:rFonts w:ascii="Times New Roman" w:hAnsi="Times New Roman" w:cs="Times New Roman"/>
              <w:b/>
              <w:bCs/>
            </w:rPr>
          </w:pPr>
          <w:r w:rsidRPr="00FD49B5">
            <w:rPr>
              <w:rFonts w:ascii="Times New Roman" w:hAnsi="Times New Roman" w:cs="Times New Roman"/>
              <w:b/>
              <w:bCs/>
            </w:rPr>
            <w:t xml:space="preserve">Programme: Business </w:t>
          </w:r>
        </w:p>
        <w:p w14:paraId="32CF9F7D" w14:textId="77777777" w:rsidR="00FD49B5" w:rsidRPr="00FD49B5" w:rsidRDefault="00FD49B5" w:rsidP="00FD49B5">
          <w:pPr>
            <w:rPr>
              <w:rFonts w:ascii="Times New Roman" w:hAnsi="Times New Roman" w:cs="Times New Roman"/>
              <w:b/>
              <w:bCs/>
            </w:rPr>
          </w:pPr>
          <w:r w:rsidRPr="00FD49B5">
            <w:rPr>
              <w:rFonts w:ascii="Times New Roman" w:hAnsi="Times New Roman" w:cs="Times New Roman"/>
              <w:b/>
              <w:bCs/>
            </w:rPr>
            <w:t xml:space="preserve">Module: The Changing Business Environment </w:t>
          </w:r>
        </w:p>
        <w:p w14:paraId="103C76C2" w14:textId="62264C7C" w:rsidR="00FD49B5" w:rsidRPr="00FD49B5" w:rsidRDefault="00FD49B5" w:rsidP="00FD49B5">
          <w:pPr>
            <w:rPr>
              <w:rFonts w:ascii="Times New Roman" w:hAnsi="Times New Roman" w:cs="Times New Roman"/>
              <w:b/>
              <w:bCs/>
            </w:rPr>
          </w:pPr>
          <w:r w:rsidRPr="00FD49B5">
            <w:rPr>
              <w:rFonts w:ascii="Times New Roman" w:hAnsi="Times New Roman" w:cs="Times New Roman"/>
              <w:b/>
              <w:bCs/>
            </w:rPr>
            <w:t>Module code: BMBM4010</w:t>
          </w:r>
        </w:p>
        <w:p w14:paraId="2C8CF1C0" w14:textId="5B0D09CA" w:rsidR="00FD49B5" w:rsidRDefault="00FD49B5">
          <w:pPr>
            <w:rPr>
              <w:rFonts w:ascii="Times New Roman" w:hAnsi="Times New Roman" w:cs="Times New Roman"/>
            </w:rPr>
          </w:pPr>
          <w:r>
            <w:rPr>
              <w:noProof/>
            </w:rPr>
            <mc:AlternateContent>
              <mc:Choice Requires="wps">
                <w:drawing>
                  <wp:anchor distT="0" distB="0" distL="182880" distR="182880" simplePos="0" relativeHeight="251660288" behindDoc="0" locked="0" layoutInCell="1" allowOverlap="1" wp14:anchorId="19DC31AF" wp14:editId="2F6AD31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C1AD5F" w14:textId="56E211A1" w:rsidR="00FD49B5" w:rsidRPr="00FD49B5" w:rsidRDefault="00FD49B5" w:rsidP="00FD49B5">
                                <w:pPr>
                                  <w:pStyle w:val="NoSpacing"/>
                                  <w:spacing w:before="40" w:after="560" w:line="216" w:lineRule="auto"/>
                                  <w:jc w:val="center"/>
                                  <w:rPr>
                                    <w:rFonts w:ascii="Times New Roman" w:hAnsi="Times New Roman" w:cs="Times New Roman"/>
                                    <w:b/>
                                    <w:bCs/>
                                    <w:color w:val="156082" w:themeColor="accent1"/>
                                    <w:sz w:val="56"/>
                                    <w:szCs w:val="56"/>
                                    <w:u w:val="single"/>
                                  </w:rPr>
                                </w:pPr>
                                <w:sdt>
                                  <w:sdtPr>
                                    <w:rPr>
                                      <w:rFonts w:ascii="Times New Roman" w:hAnsi="Times New Roman" w:cs="Times New Roman"/>
                                      <w:b/>
                                      <w:bCs/>
                                      <w:color w:val="156082" w:themeColor="accent1"/>
                                      <w:sz w:val="56"/>
                                      <w:szCs w:val="56"/>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FD49B5">
                                      <w:rPr>
                                        <w:rFonts w:ascii="Times New Roman" w:hAnsi="Times New Roman" w:cs="Times New Roman"/>
                                        <w:b/>
                                        <w:bCs/>
                                        <w:color w:val="156082" w:themeColor="accent1"/>
                                        <w:sz w:val="56"/>
                                        <w:szCs w:val="56"/>
                                        <w:u w:val="single"/>
                                      </w:rPr>
                                      <w:t>Adapting to Change: A Business Environment Analysis of</w:t>
                                    </w:r>
                                    <w:r w:rsidRPr="00FD49B5">
                                      <w:rPr>
                                        <w:rFonts w:ascii="Times New Roman" w:hAnsi="Times New Roman" w:cs="Times New Roman"/>
                                        <w:b/>
                                        <w:bCs/>
                                        <w:color w:val="156082" w:themeColor="accent1"/>
                                        <w:sz w:val="56"/>
                                        <w:szCs w:val="56"/>
                                        <w:u w:val="single"/>
                                      </w:rPr>
                                      <w:t xml:space="preserve"> Tesla Inc.</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9DC31AF"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0C1AD5F" w14:textId="56E211A1" w:rsidR="00FD49B5" w:rsidRPr="00FD49B5" w:rsidRDefault="00FD49B5" w:rsidP="00FD49B5">
                          <w:pPr>
                            <w:pStyle w:val="NoSpacing"/>
                            <w:spacing w:before="40" w:after="560" w:line="216" w:lineRule="auto"/>
                            <w:jc w:val="center"/>
                            <w:rPr>
                              <w:rFonts w:ascii="Times New Roman" w:hAnsi="Times New Roman" w:cs="Times New Roman"/>
                              <w:b/>
                              <w:bCs/>
                              <w:color w:val="156082" w:themeColor="accent1"/>
                              <w:sz w:val="56"/>
                              <w:szCs w:val="56"/>
                              <w:u w:val="single"/>
                            </w:rPr>
                          </w:pPr>
                          <w:sdt>
                            <w:sdtPr>
                              <w:rPr>
                                <w:rFonts w:ascii="Times New Roman" w:hAnsi="Times New Roman" w:cs="Times New Roman"/>
                                <w:b/>
                                <w:bCs/>
                                <w:color w:val="156082" w:themeColor="accent1"/>
                                <w:sz w:val="56"/>
                                <w:szCs w:val="56"/>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FD49B5">
                                <w:rPr>
                                  <w:rFonts w:ascii="Times New Roman" w:hAnsi="Times New Roman" w:cs="Times New Roman"/>
                                  <w:b/>
                                  <w:bCs/>
                                  <w:color w:val="156082" w:themeColor="accent1"/>
                                  <w:sz w:val="56"/>
                                  <w:szCs w:val="56"/>
                                  <w:u w:val="single"/>
                                </w:rPr>
                                <w:t>Adapting to Change: A Business Environment Analysis of</w:t>
                              </w:r>
                              <w:r w:rsidRPr="00FD49B5">
                                <w:rPr>
                                  <w:rFonts w:ascii="Times New Roman" w:hAnsi="Times New Roman" w:cs="Times New Roman"/>
                                  <w:b/>
                                  <w:bCs/>
                                  <w:color w:val="156082" w:themeColor="accent1"/>
                                  <w:sz w:val="56"/>
                                  <w:szCs w:val="56"/>
                                  <w:u w:val="single"/>
                                </w:rPr>
                                <w:t xml:space="preserve"> Tesla Inc.</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0306B33" wp14:editId="4C8D619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36"/>
                                    <w:szCs w:val="36"/>
                                  </w:rPr>
                                  <w:alias w:val="Year"/>
                                  <w:tag w:val=""/>
                                  <w:id w:val="-785116381"/>
                                  <w:dataBinding w:prefixMappings="xmlns:ns0='http://schemas.microsoft.com/office/2006/coverPageProps' " w:xpath="/ns0:CoverPageProperties[1]/ns0:PublishDate[1]" w:storeItemID="{55AF091B-3C7A-41E3-B477-F2FDAA23CFDA}"/>
                                  <w:date w:fullDate="2026-04-01T00:00:00Z">
                                    <w:dateFormat w:val="yyyy"/>
                                    <w:lid w:val="en-US"/>
                                    <w:storeMappedDataAs w:val="dateTime"/>
                                    <w:calendar w:val="gregorian"/>
                                  </w:date>
                                </w:sdtPr>
                                <w:sdtContent>
                                  <w:p w14:paraId="71CB382F" w14:textId="655C9056" w:rsidR="00FD49B5" w:rsidRDefault="00FD49B5">
                                    <w:pPr>
                                      <w:pStyle w:val="NoSpacing"/>
                                      <w:jc w:val="right"/>
                                      <w:rPr>
                                        <w:color w:val="FFFFFF" w:themeColor="background1"/>
                                        <w:sz w:val="24"/>
                                        <w:szCs w:val="24"/>
                                      </w:rPr>
                                    </w:pPr>
                                    <w:r w:rsidRPr="00FD49B5">
                                      <w:rPr>
                                        <w:rFonts w:ascii="Times New Roman" w:hAnsi="Times New Roman" w:cs="Times New Roman"/>
                                        <w:b/>
                                        <w:bCs/>
                                        <w:color w:val="FFFFFF" w:themeColor="background1"/>
                                        <w:sz w:val="36"/>
                                        <w:szCs w:val="36"/>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0306B3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Times New Roman" w:hAnsi="Times New Roman" w:cs="Times New Roman"/>
                              <w:b/>
                              <w:bCs/>
                              <w:color w:val="FFFFFF" w:themeColor="background1"/>
                              <w:sz w:val="36"/>
                              <w:szCs w:val="36"/>
                            </w:rPr>
                            <w:alias w:val="Year"/>
                            <w:tag w:val=""/>
                            <w:id w:val="-785116381"/>
                            <w:dataBinding w:prefixMappings="xmlns:ns0='http://schemas.microsoft.com/office/2006/coverPageProps' " w:xpath="/ns0:CoverPageProperties[1]/ns0:PublishDate[1]" w:storeItemID="{55AF091B-3C7A-41E3-B477-F2FDAA23CFDA}"/>
                            <w:date w:fullDate="2026-04-01T00:00:00Z">
                              <w:dateFormat w:val="yyyy"/>
                              <w:lid w:val="en-US"/>
                              <w:storeMappedDataAs w:val="dateTime"/>
                              <w:calendar w:val="gregorian"/>
                            </w:date>
                          </w:sdtPr>
                          <w:sdtContent>
                            <w:p w14:paraId="71CB382F" w14:textId="655C9056" w:rsidR="00FD49B5" w:rsidRDefault="00FD49B5">
                              <w:pPr>
                                <w:pStyle w:val="NoSpacing"/>
                                <w:jc w:val="right"/>
                                <w:rPr>
                                  <w:color w:val="FFFFFF" w:themeColor="background1"/>
                                  <w:sz w:val="24"/>
                                  <w:szCs w:val="24"/>
                                </w:rPr>
                              </w:pPr>
                              <w:r w:rsidRPr="00FD49B5">
                                <w:rPr>
                                  <w:rFonts w:ascii="Times New Roman" w:hAnsi="Times New Roman" w:cs="Times New Roman"/>
                                  <w:b/>
                                  <w:bCs/>
                                  <w:color w:val="FFFFFF" w:themeColor="background1"/>
                                  <w:sz w:val="36"/>
                                  <w:szCs w:val="36"/>
                                </w:rPr>
                                <w:t>2026</w:t>
                              </w:r>
                            </w:p>
                          </w:sdtContent>
                        </w:sdt>
                      </w:txbxContent>
                    </v:textbox>
                    <w10:wrap anchorx="margin" anchory="page"/>
                  </v:rect>
                </w:pict>
              </mc:Fallback>
            </mc:AlternateContent>
          </w:r>
          <w:r>
            <w:rPr>
              <w:rFonts w:ascii="Times New Roman" w:hAnsi="Times New Roman" w:cs="Times New Roman"/>
            </w:rPr>
            <w:br w:type="page"/>
          </w:r>
        </w:p>
      </w:sdtContent>
    </w:sdt>
    <w:p w14:paraId="02906890" w14:textId="3BC9173A" w:rsidR="004177EC" w:rsidRPr="004177EC" w:rsidRDefault="004177EC" w:rsidP="0065722A">
      <w:pPr>
        <w:spacing w:line="360" w:lineRule="auto"/>
        <w:ind w:firstLine="720"/>
        <w:rPr>
          <w:rFonts w:ascii="Times New Roman" w:hAnsi="Times New Roman" w:cs="Times New Roman"/>
        </w:rPr>
      </w:pPr>
      <w:r w:rsidRPr="004177EC">
        <w:rPr>
          <w:rFonts w:ascii="Times New Roman" w:hAnsi="Times New Roman" w:cs="Times New Roman"/>
        </w:rPr>
        <w:lastRenderedPageBreak/>
        <w:t xml:space="preserve">Tesla Inc. represents an ideal </w:t>
      </w:r>
      <w:r>
        <w:rPr>
          <w:rFonts w:ascii="Times New Roman" w:hAnsi="Times New Roman" w:cs="Times New Roman"/>
        </w:rPr>
        <w:t>organisation to study at the intersection of political influence, technological disruption, sustainability pressure, and consumer demands regarding its</w:t>
      </w:r>
      <w:r w:rsidRPr="004177EC">
        <w:rPr>
          <w:rFonts w:ascii="Times New Roman" w:hAnsi="Times New Roman" w:cs="Times New Roman"/>
        </w:rPr>
        <w:t xml:space="preserve"> products. They have been labelled as a benchmark for innovation; however, their success is not purely based on being innovative rather, it is dependent on having regulatory approval for electric vehicle use, having investors believe that they will continue to grow, access to the global supply chain of supplies used in the production of electric cars, having a technologically valid business model, and on public perception of the environmental benefit of owning an electric vehicle. Therefore, Tesla is not simply a successful car manufacturer but </w:t>
      </w:r>
      <w:r>
        <w:rPr>
          <w:rFonts w:ascii="Times New Roman" w:hAnsi="Times New Roman" w:cs="Times New Roman"/>
        </w:rPr>
        <w:t>also a company whose overall strategy is affected by dynamic, constantly changing external factors</w:t>
      </w:r>
      <w:r w:rsidRPr="004177EC">
        <w:rPr>
          <w:rFonts w:ascii="Times New Roman" w:hAnsi="Times New Roman" w:cs="Times New Roman"/>
        </w:rPr>
        <w:t>.</w:t>
      </w:r>
    </w:p>
    <w:p w14:paraId="42B1E852" w14:textId="7EA23D3B" w:rsidR="004177EC" w:rsidRPr="004177EC" w:rsidRDefault="004177EC" w:rsidP="0065722A">
      <w:pPr>
        <w:spacing w:line="360" w:lineRule="auto"/>
        <w:ind w:firstLine="720"/>
        <w:rPr>
          <w:rFonts w:ascii="Times New Roman" w:hAnsi="Times New Roman" w:cs="Times New Roman"/>
        </w:rPr>
      </w:pPr>
      <w:r w:rsidRPr="004177EC">
        <w:rPr>
          <w:rFonts w:ascii="Times New Roman" w:hAnsi="Times New Roman" w:cs="Times New Roman"/>
        </w:rPr>
        <w:t xml:space="preserve">The example of Tesla is particularly significant for demonstrating that disruption is not equivalent to long-term resilience in the analysis of business environments. The company has been very successful in transforming people's expectations of electric cars, battery systems and artificial intelligence; however, this visibility may mask weaknesses. Although a company may be at the forefront of a market and capture </w:t>
      </w:r>
      <w:r w:rsidRPr="004177EC">
        <w:rPr>
          <w:rFonts w:ascii="Times New Roman" w:hAnsi="Times New Roman" w:cs="Times New Roman"/>
        </w:rPr>
        <w:t>most of the</w:t>
      </w:r>
      <w:r w:rsidRPr="004177EC">
        <w:rPr>
          <w:rFonts w:ascii="Times New Roman" w:hAnsi="Times New Roman" w:cs="Times New Roman"/>
        </w:rPr>
        <w:t xml:space="preserve"> market attention, it may simultaneously become more vulnerable to operational difficulties, regulatory issues and strategic overreach. Additionally, many of their strengths contribute to the development of these new potential threats. For example, while their reputation for technological innovation attracts additional capital and interest from investors and the public, it also creates higher expectations for their future performance; or, while having a strong identity as an environmentally responsible organi</w:t>
      </w:r>
      <w:r>
        <w:rPr>
          <w:rFonts w:ascii="Times New Roman" w:hAnsi="Times New Roman" w:cs="Times New Roman"/>
        </w:rPr>
        <w:t>s</w:t>
      </w:r>
      <w:r w:rsidRPr="004177EC">
        <w:rPr>
          <w:rFonts w:ascii="Times New Roman" w:hAnsi="Times New Roman" w:cs="Times New Roman"/>
        </w:rPr>
        <w:t>ation enhances their credibility, it also subjects them to increased scrutiny with respect to labour conditions, sourcing practices and lifecycle sustainability of their products; or, as an organi</w:t>
      </w:r>
      <w:r>
        <w:rPr>
          <w:rFonts w:ascii="Times New Roman" w:hAnsi="Times New Roman" w:cs="Times New Roman"/>
        </w:rPr>
        <w:t>s</w:t>
      </w:r>
      <w:r w:rsidRPr="004177EC">
        <w:rPr>
          <w:rFonts w:ascii="Times New Roman" w:hAnsi="Times New Roman" w:cs="Times New Roman"/>
        </w:rPr>
        <w:t xml:space="preserve">ation with an entrepreneurial culture supports speed and innovation, it may also cause a lack of concentration on execution because of their multiple strategic </w:t>
      </w:r>
      <w:r w:rsidRPr="004177EC">
        <w:rPr>
          <w:rFonts w:ascii="Times New Roman" w:hAnsi="Times New Roman" w:cs="Times New Roman"/>
        </w:rPr>
        <w:t>aspirations. I</w:t>
      </w:r>
      <w:r w:rsidRPr="004177EC">
        <w:rPr>
          <w:rFonts w:ascii="Times New Roman" w:hAnsi="Times New Roman" w:cs="Times New Roman"/>
        </w:rPr>
        <w:t xml:space="preserve"> outline this paper's argument about how Tesla has reacted quickly to environmental change, but often in an unbalanced manner. In many cases, Tesla's reaction to its environment has come from the political and social momentum behind electrification and digital innovation; however, </w:t>
      </w:r>
      <w:r w:rsidRPr="004177EC">
        <w:rPr>
          <w:rFonts w:ascii="Times New Roman" w:hAnsi="Times New Roman" w:cs="Times New Roman"/>
        </w:rPr>
        <w:t>most</w:t>
      </w:r>
      <w:r w:rsidRPr="004177EC">
        <w:rPr>
          <w:rFonts w:ascii="Times New Roman" w:hAnsi="Times New Roman" w:cs="Times New Roman"/>
        </w:rPr>
        <w:t xml:space="preserve"> </w:t>
      </w:r>
      <w:r>
        <w:rPr>
          <w:rFonts w:ascii="Times New Roman" w:hAnsi="Times New Roman" w:cs="Times New Roman"/>
        </w:rPr>
        <w:t xml:space="preserve">of </w:t>
      </w:r>
      <w:r w:rsidRPr="004177EC">
        <w:rPr>
          <w:rFonts w:ascii="Times New Roman" w:hAnsi="Times New Roman" w:cs="Times New Roman"/>
        </w:rPr>
        <w:t>Tesla's reactions have increased ambition without increasing discipline. As such, while Tesla may look very flexible, at times it has not been as resilient. In this paper, I will start by defining the business environment, provide PESTLE analysis for Tesla, evaluate the adaptability of Tesla and conclude with recommendations.</w:t>
      </w:r>
    </w:p>
    <w:p w14:paraId="3E2A6123" w14:textId="77777777" w:rsidR="004177EC" w:rsidRPr="004177EC" w:rsidRDefault="004177EC" w:rsidP="0065722A">
      <w:pPr>
        <w:spacing w:line="360" w:lineRule="auto"/>
        <w:ind w:firstLine="720"/>
        <w:rPr>
          <w:rFonts w:ascii="Times New Roman" w:hAnsi="Times New Roman" w:cs="Times New Roman"/>
        </w:rPr>
      </w:pPr>
    </w:p>
    <w:p w14:paraId="242337D7" w14:textId="77777777" w:rsidR="0065722A" w:rsidRDefault="004177EC" w:rsidP="0065722A">
      <w:pPr>
        <w:spacing w:line="360" w:lineRule="auto"/>
        <w:ind w:firstLine="720"/>
        <w:rPr>
          <w:rFonts w:ascii="Times New Roman" w:hAnsi="Times New Roman" w:cs="Times New Roman"/>
        </w:rPr>
      </w:pPr>
      <w:r w:rsidRPr="004177EC">
        <w:rPr>
          <w:rFonts w:ascii="Times New Roman" w:hAnsi="Times New Roman" w:cs="Times New Roman"/>
        </w:rPr>
        <w:lastRenderedPageBreak/>
        <w:t>The business environment refers to the external variables outside of a business's control that affect its operations, competition and performance. Factors that define the business environment may include political decisions, economic conditions, social trends, technological advances, legal requirements and environmental constraints. Some businesses operate in an industry that has relatively few fluctuations, while others operate in an industry that undergoes dramatic changes frequently or very quickly; Tesla falls into the latter category. Tesla's success is dependent upon its internal innovation and brand strength, as well as the external systems that support electric vehicle mobility, digitali</w:t>
      </w:r>
      <w:r>
        <w:rPr>
          <w:rFonts w:ascii="Times New Roman" w:hAnsi="Times New Roman" w:cs="Times New Roman"/>
        </w:rPr>
        <w:t>s</w:t>
      </w:r>
      <w:r w:rsidRPr="004177EC">
        <w:rPr>
          <w:rFonts w:ascii="Times New Roman" w:hAnsi="Times New Roman" w:cs="Times New Roman"/>
        </w:rPr>
        <w:t>ation and green economic growth. Therefore, to understand Tesla's true potential, you must analyse Tesla in conjunction with the environment supporting its strategy (Farooq et al., 2023).</w:t>
      </w:r>
    </w:p>
    <w:p w14:paraId="31D43E88"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A firm’s analysis of its own business environment will allow the firm to understand that while some firms look strong, they have lost </w:t>
      </w:r>
      <w:r>
        <w:rPr>
          <w:rFonts w:ascii="Times New Roman" w:hAnsi="Times New Roman" w:cs="Times New Roman"/>
        </w:rPr>
        <w:t xml:space="preserve">their </w:t>
      </w:r>
      <w:r w:rsidRPr="004177EC">
        <w:rPr>
          <w:rFonts w:ascii="Times New Roman" w:hAnsi="Times New Roman" w:cs="Times New Roman"/>
        </w:rPr>
        <w:t xml:space="preserve">strategic </w:t>
      </w:r>
      <w:r>
        <w:rPr>
          <w:rFonts w:ascii="Times New Roman" w:hAnsi="Times New Roman" w:cs="Times New Roman"/>
        </w:rPr>
        <w:t xml:space="preserve">edge </w:t>
      </w:r>
      <w:r w:rsidRPr="004177EC">
        <w:rPr>
          <w:rFonts w:ascii="Times New Roman" w:hAnsi="Times New Roman" w:cs="Times New Roman"/>
        </w:rPr>
        <w:t xml:space="preserve">once they have become strategically fragile. For example, a firm that has exhibited rapid growth and received extensive media attention does not necessarily translate into a stable long-term future. Tesla emerged from a time of great optimism about clean technology, entrepreneurship and the promise of future oriented business </w:t>
      </w:r>
      <w:r w:rsidRPr="004177EC">
        <w:rPr>
          <w:rFonts w:ascii="Times New Roman" w:hAnsi="Times New Roman" w:cs="Times New Roman"/>
        </w:rPr>
        <w:t>type. The</w:t>
      </w:r>
      <w:r w:rsidRPr="004177EC">
        <w:rPr>
          <w:rFonts w:ascii="Times New Roman" w:hAnsi="Times New Roman" w:cs="Times New Roman"/>
        </w:rPr>
        <w:t xml:space="preserve"> context has created a space for companies to expand their current operations and technological aspirations without much restraint. This is why it is critical to perform an environmental analysis of the company. To evaluate whether the current company's business model will still work in today's environment</w:t>
      </w:r>
      <w:r>
        <w:rPr>
          <w:rFonts w:ascii="Times New Roman" w:hAnsi="Times New Roman" w:cs="Times New Roman"/>
        </w:rPr>
        <w:t>,</w:t>
      </w:r>
      <w:r w:rsidRPr="004177EC">
        <w:rPr>
          <w:rFonts w:ascii="Times New Roman" w:hAnsi="Times New Roman" w:cs="Times New Roman"/>
        </w:rPr>
        <w:t xml:space="preserve"> as opposed to assuming that the conditions that led to the rise of Tesla will not change in the future (</w:t>
      </w:r>
      <w:proofErr w:type="spellStart"/>
      <w:r w:rsidRPr="004177EC">
        <w:rPr>
          <w:rFonts w:ascii="Times New Roman" w:hAnsi="Times New Roman" w:cs="Times New Roman"/>
        </w:rPr>
        <w:t>Schenkenhofer</w:t>
      </w:r>
      <w:proofErr w:type="spellEnd"/>
      <w:r w:rsidRPr="004177EC">
        <w:rPr>
          <w:rFonts w:ascii="Times New Roman" w:hAnsi="Times New Roman" w:cs="Times New Roman"/>
        </w:rPr>
        <w:t xml:space="preserve"> and </w:t>
      </w:r>
      <w:proofErr w:type="spellStart"/>
      <w:r w:rsidRPr="004177EC">
        <w:rPr>
          <w:rFonts w:ascii="Times New Roman" w:hAnsi="Times New Roman" w:cs="Times New Roman"/>
        </w:rPr>
        <w:t>Kitsing</w:t>
      </w:r>
      <w:proofErr w:type="spellEnd"/>
      <w:r w:rsidRPr="004177EC">
        <w:rPr>
          <w:rFonts w:ascii="Times New Roman" w:hAnsi="Times New Roman" w:cs="Times New Roman"/>
        </w:rPr>
        <w:t>, 2026).</w:t>
      </w:r>
    </w:p>
    <w:p w14:paraId="0C88EFA5"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In Tesla's case, PESTLE analysis will provide a more useful analysis tool because many of the factors impacting Tesla are connected </w:t>
      </w:r>
      <w:r>
        <w:rPr>
          <w:rFonts w:ascii="Times New Roman" w:hAnsi="Times New Roman" w:cs="Times New Roman"/>
        </w:rPr>
        <w:t>to</w:t>
      </w:r>
      <w:r w:rsidRPr="004177EC">
        <w:rPr>
          <w:rFonts w:ascii="Times New Roman" w:hAnsi="Times New Roman" w:cs="Times New Roman"/>
        </w:rPr>
        <w:t xml:space="preserve"> one another. Industrial policy and inflation, along with public legitimacy and regulation, have influenced Tesla's business environment and product. This highlights that a business does not exist just as an accumulation of independent factors; it coexists with other factors and vice versa. The continuing importance of digital capabilities, data, and knowledge management will continue to generate competitive pressures for both Tesla and its competitors. Tesla does not only compete with other manufacturers, but also with multiple other software system solutions, energy systems, and artificial intelligence-related capabilities. Therefore, digital systems and effective information management will remain core components of Tesla's overall competing </w:t>
      </w:r>
      <w:r w:rsidRPr="004177EC">
        <w:rPr>
          <w:rFonts w:ascii="Times New Roman" w:hAnsi="Times New Roman" w:cs="Times New Roman"/>
        </w:rPr>
        <w:t>strategy and</w:t>
      </w:r>
      <w:r w:rsidRPr="004177EC">
        <w:rPr>
          <w:rFonts w:ascii="Times New Roman" w:hAnsi="Times New Roman" w:cs="Times New Roman"/>
        </w:rPr>
        <w:t xml:space="preserve"> will create pressure for Tesla to develop stronger corporate governance and </w:t>
      </w:r>
      <w:r w:rsidRPr="004177EC">
        <w:rPr>
          <w:rFonts w:ascii="Times New Roman" w:hAnsi="Times New Roman" w:cs="Times New Roman"/>
        </w:rPr>
        <w:lastRenderedPageBreak/>
        <w:t xml:space="preserve">improve corporate accountability (Lai et al., 2024; </w:t>
      </w:r>
      <w:proofErr w:type="spellStart"/>
      <w:r w:rsidRPr="004177EC">
        <w:rPr>
          <w:rFonts w:ascii="Times New Roman" w:hAnsi="Times New Roman" w:cs="Times New Roman"/>
        </w:rPr>
        <w:t>Aripin</w:t>
      </w:r>
      <w:proofErr w:type="spellEnd"/>
      <w:r w:rsidRPr="004177EC">
        <w:rPr>
          <w:rFonts w:ascii="Times New Roman" w:hAnsi="Times New Roman" w:cs="Times New Roman"/>
        </w:rPr>
        <w:t xml:space="preserve">, Fitrianti, and </w:t>
      </w:r>
      <w:proofErr w:type="spellStart"/>
      <w:r w:rsidRPr="004177EC">
        <w:rPr>
          <w:rFonts w:ascii="Times New Roman" w:hAnsi="Times New Roman" w:cs="Times New Roman"/>
        </w:rPr>
        <w:t>Fatmasari</w:t>
      </w:r>
      <w:proofErr w:type="spellEnd"/>
      <w:r w:rsidRPr="004177EC">
        <w:rPr>
          <w:rFonts w:ascii="Times New Roman" w:hAnsi="Times New Roman" w:cs="Times New Roman"/>
        </w:rPr>
        <w:t>, 2023; Le</w:t>
      </w:r>
      <w:r>
        <w:rPr>
          <w:rFonts w:ascii="Times New Roman" w:hAnsi="Times New Roman" w:cs="Times New Roman"/>
        </w:rPr>
        <w:t>o</w:t>
      </w:r>
      <w:r w:rsidRPr="004177EC">
        <w:rPr>
          <w:rFonts w:ascii="Times New Roman" w:hAnsi="Times New Roman" w:cs="Times New Roman"/>
        </w:rPr>
        <w:t>n García and Parra Acero, 2024).</w:t>
      </w:r>
    </w:p>
    <w:p w14:paraId="4FC67F4B"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The political context has positively contributed to the increased demand for decarbonisation, clean transport, and renewable energy by creating a positive political environment. Both government incentives and public investment for and with electric vehicles are evidence of this. There are, however, no guarantees that the political support Tesla has received thus far will be </w:t>
      </w:r>
      <w:r w:rsidRPr="004177EC">
        <w:rPr>
          <w:rFonts w:ascii="Times New Roman" w:hAnsi="Times New Roman" w:cs="Times New Roman"/>
        </w:rPr>
        <w:t>permanent. Tesla’s</w:t>
      </w:r>
      <w:r w:rsidRPr="004177EC">
        <w:rPr>
          <w:rFonts w:ascii="Times New Roman" w:hAnsi="Times New Roman" w:cs="Times New Roman"/>
        </w:rPr>
        <w:t xml:space="preserve"> future growth may become viable at some point because it relies on some level of government support. In addition to this being economically beneficial to a manufacturer like Tesla, government support for developing green technologies may also have an impact on the degree of competition for that company by having the ability to either create demand through innovation or change competitive conditions by creating demand for local producers or changing the structure of government funding for the development of competitive products and services. As a result of this dependence on government actions, the effect of any change in government policy on Tesla can create great change across multiple dimensions, including demand and the overall competitive terms of the marketplace (Zhang, Chen, and Zhao, 2023).</w:t>
      </w:r>
    </w:p>
    <w:p w14:paraId="525CC92E"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Tesla also experiences risk created by broader forces that are affecting energy transition development</w:t>
      </w:r>
      <w:r>
        <w:rPr>
          <w:rFonts w:ascii="Times New Roman" w:hAnsi="Times New Roman" w:cs="Times New Roman"/>
        </w:rPr>
        <w:t>,</w:t>
      </w:r>
      <w:r w:rsidRPr="004177EC">
        <w:rPr>
          <w:rFonts w:ascii="Times New Roman" w:hAnsi="Times New Roman" w:cs="Times New Roman"/>
        </w:rPr>
        <w:t xml:space="preserve"> such as the development of charging infrastructure and the stability of various energy systems. Although these factors are not directly managed by Tesla, the success of those functions is necessary for customers to use Tesla vehicles and</w:t>
      </w:r>
      <w:r>
        <w:rPr>
          <w:rFonts w:ascii="Times New Roman" w:hAnsi="Times New Roman" w:cs="Times New Roman"/>
        </w:rPr>
        <w:t>,</w:t>
      </w:r>
      <w:r w:rsidRPr="004177EC">
        <w:rPr>
          <w:rFonts w:ascii="Times New Roman" w:hAnsi="Times New Roman" w:cs="Times New Roman"/>
        </w:rPr>
        <w:t xml:space="preserve"> therefore</w:t>
      </w:r>
      <w:r>
        <w:rPr>
          <w:rFonts w:ascii="Times New Roman" w:hAnsi="Times New Roman" w:cs="Times New Roman"/>
        </w:rPr>
        <w:t>,</w:t>
      </w:r>
      <w:r w:rsidRPr="004177EC">
        <w:rPr>
          <w:rFonts w:ascii="Times New Roman" w:hAnsi="Times New Roman" w:cs="Times New Roman"/>
        </w:rPr>
        <w:t xml:space="preserve"> is beneficial to Tesla as long as the success of the energy transition development remains intact. Therefore, Tesla’s political opportunity is linked directly to Tesla’s political risk. </w:t>
      </w:r>
      <w:r>
        <w:rPr>
          <w:rFonts w:ascii="Times New Roman" w:hAnsi="Times New Roman" w:cs="Times New Roman"/>
        </w:rPr>
        <w:t>If</w:t>
      </w:r>
      <w:r w:rsidRPr="004177EC">
        <w:rPr>
          <w:rFonts w:ascii="Times New Roman" w:hAnsi="Times New Roman" w:cs="Times New Roman"/>
        </w:rPr>
        <w:t xml:space="preserve"> the policies for energy transition development become inconsistent or fragmented, Tesla’s planned future growth in terms of volume may become </w:t>
      </w:r>
      <w:r>
        <w:rPr>
          <w:rFonts w:ascii="Times New Roman" w:hAnsi="Times New Roman" w:cs="Times New Roman"/>
        </w:rPr>
        <w:t>unrealisable</w:t>
      </w:r>
      <w:r w:rsidRPr="004177EC">
        <w:rPr>
          <w:rFonts w:ascii="Times New Roman" w:hAnsi="Times New Roman" w:cs="Times New Roman"/>
        </w:rPr>
        <w:t xml:space="preserve"> going forward, just as consumer demand continues to increase for electric vehicles (Debnath, et al., 2025; Zhang, et al., 2022)</w:t>
      </w:r>
    </w:p>
    <w:p w14:paraId="284BDCE4"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The company operates in an environment filled with challenges</w:t>
      </w:r>
      <w:r>
        <w:rPr>
          <w:rFonts w:ascii="Times New Roman" w:hAnsi="Times New Roman" w:cs="Times New Roman"/>
        </w:rPr>
        <w:t>,</w:t>
      </w:r>
      <w:r w:rsidRPr="004177EC">
        <w:rPr>
          <w:rFonts w:ascii="Times New Roman" w:hAnsi="Times New Roman" w:cs="Times New Roman"/>
        </w:rPr>
        <w:t xml:space="preserve"> primarily due to the unique combination of high-cost manufacturing with high-growth technology manufacturing. As a result, the company is very much affected by the availability of capital, investor sentiment toward the economy and demand, </w:t>
      </w:r>
      <w:r w:rsidRPr="004177EC">
        <w:rPr>
          <w:rFonts w:ascii="Times New Roman" w:hAnsi="Times New Roman" w:cs="Times New Roman"/>
        </w:rPr>
        <w:t>and</w:t>
      </w:r>
      <w:r w:rsidRPr="004177EC">
        <w:rPr>
          <w:rFonts w:ascii="Times New Roman" w:hAnsi="Times New Roman" w:cs="Times New Roman"/>
        </w:rPr>
        <w:t xml:space="preserve"> by changes in the price of raw materials used to manufacture its products. Because of this long list of potential negative factors, economic instability presents a significant threat to the business and its viability because both </w:t>
      </w:r>
      <w:r w:rsidRPr="004177EC">
        <w:rPr>
          <w:rFonts w:ascii="Times New Roman" w:hAnsi="Times New Roman" w:cs="Times New Roman"/>
        </w:rPr>
        <w:lastRenderedPageBreak/>
        <w:t>its current financial success and future operational success rely heavily on future demand from customers (Pellegrini, Pellegrini and Vismara, 2026).</w:t>
      </w:r>
      <w:r>
        <w:rPr>
          <w:rFonts w:ascii="Times New Roman" w:hAnsi="Times New Roman" w:cs="Times New Roman"/>
        </w:rPr>
        <w:t xml:space="preserve"> </w:t>
      </w:r>
      <w:r w:rsidRPr="004177EC">
        <w:rPr>
          <w:rFonts w:ascii="Times New Roman" w:hAnsi="Times New Roman" w:cs="Times New Roman"/>
        </w:rPr>
        <w:t xml:space="preserve">Uncertainty in the economy creates greater difficulty in forecasting </w:t>
      </w:r>
      <w:r>
        <w:rPr>
          <w:rFonts w:ascii="Times New Roman" w:hAnsi="Times New Roman" w:cs="Times New Roman"/>
        </w:rPr>
        <w:t>technology-intensive</w:t>
      </w:r>
      <w:r w:rsidRPr="004177EC">
        <w:rPr>
          <w:rFonts w:ascii="Times New Roman" w:hAnsi="Times New Roman" w:cs="Times New Roman"/>
        </w:rPr>
        <w:t xml:space="preserve"> enterprises. Although machine learning is a tool that may assist in improved forecasting, a forecast will continue to be prone to extremes and volatility. Commodity price, finance cost and consumer sentiment can all dramatically change from one period to the next. Tesla’s strategy must therefore reflect more than just technological confidence but also the exercise of disciplined judgement </w:t>
      </w:r>
      <w:r>
        <w:rPr>
          <w:rFonts w:ascii="Times New Roman" w:hAnsi="Times New Roman" w:cs="Times New Roman"/>
        </w:rPr>
        <w:t>regarding</w:t>
      </w:r>
      <w:r w:rsidRPr="004177EC">
        <w:rPr>
          <w:rFonts w:ascii="Times New Roman" w:hAnsi="Times New Roman" w:cs="Times New Roman"/>
        </w:rPr>
        <w:t xml:space="preserve"> how much expansion to pursue under uncertain or unpredictable circumstances. A company that assumes complexity can always be overcome with technology may underestimate how much economic shocks can limit the available space for experimentation (Al-</w:t>
      </w:r>
      <w:proofErr w:type="spellStart"/>
      <w:r w:rsidRPr="004177EC">
        <w:rPr>
          <w:rFonts w:ascii="Times New Roman" w:hAnsi="Times New Roman" w:cs="Times New Roman"/>
        </w:rPr>
        <w:t>Karkhi</w:t>
      </w:r>
      <w:proofErr w:type="spellEnd"/>
      <w:r w:rsidRPr="004177EC">
        <w:rPr>
          <w:rFonts w:ascii="Times New Roman" w:hAnsi="Times New Roman" w:cs="Times New Roman"/>
        </w:rPr>
        <w:t xml:space="preserve"> and </w:t>
      </w:r>
      <w:proofErr w:type="spellStart"/>
      <w:r w:rsidRPr="004177EC">
        <w:rPr>
          <w:rFonts w:ascii="Times New Roman" w:hAnsi="Times New Roman" w:cs="Times New Roman"/>
        </w:rPr>
        <w:t>Rza̧dkowski</w:t>
      </w:r>
      <w:proofErr w:type="spellEnd"/>
      <w:r w:rsidRPr="004177EC">
        <w:rPr>
          <w:rFonts w:ascii="Times New Roman" w:hAnsi="Times New Roman" w:cs="Times New Roman"/>
        </w:rPr>
        <w:t>, 2025).</w:t>
      </w:r>
    </w:p>
    <w:p w14:paraId="2A38AF92"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Tesla has established a strong, positive social image related to modernity, innovation and environmental responsibility</w:t>
      </w:r>
      <w:r>
        <w:rPr>
          <w:rFonts w:ascii="Times New Roman" w:hAnsi="Times New Roman" w:cs="Times New Roman"/>
        </w:rPr>
        <w:t>,</w:t>
      </w:r>
      <w:r w:rsidRPr="004177EC">
        <w:rPr>
          <w:rFonts w:ascii="Times New Roman" w:hAnsi="Times New Roman" w:cs="Times New Roman"/>
        </w:rPr>
        <w:t xml:space="preserve"> creating a significant reputational benefit in the marketplace. For many customers, purchasing a Tesla automobile represents not only transportation but a reflection of values and lifestyle. However, creating such a level of visibility also adds to the risk Tesla faces with respect to the social </w:t>
      </w:r>
      <w:r>
        <w:rPr>
          <w:rFonts w:ascii="Times New Roman" w:hAnsi="Times New Roman" w:cs="Times New Roman"/>
        </w:rPr>
        <w:t>judgment</w:t>
      </w:r>
      <w:r w:rsidRPr="004177EC">
        <w:rPr>
          <w:rFonts w:ascii="Times New Roman" w:hAnsi="Times New Roman" w:cs="Times New Roman"/>
        </w:rPr>
        <w:t xml:space="preserve"> it faces as a vehicle manufacturer and as a representation of clean technology and ethical business. As a result, the social legitimacy of Tesla is dependent on whether Tesla's broader practices are aligned with the image it has developed and communicates (Nogueira, Gomes and Lopes, 2025).</w:t>
      </w:r>
    </w:p>
    <w:p w14:paraId="7E7D66EB"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Public support for green initiatives can fortify the position of Tesla; however, the strength of such a position is only reinforced while Tesla is perceived as credible. Should the labour and operational practices of Tesla</w:t>
      </w:r>
      <w:r>
        <w:rPr>
          <w:rFonts w:ascii="Times New Roman" w:hAnsi="Times New Roman" w:cs="Times New Roman"/>
        </w:rPr>
        <w:t>,</w:t>
      </w:r>
      <w:r w:rsidRPr="004177EC">
        <w:rPr>
          <w:rFonts w:ascii="Times New Roman" w:hAnsi="Times New Roman" w:cs="Times New Roman"/>
        </w:rPr>
        <w:t xml:space="preserve"> or going forward, its sourcing practices, its governance practices</w:t>
      </w:r>
      <w:r>
        <w:rPr>
          <w:rFonts w:ascii="Times New Roman" w:hAnsi="Times New Roman" w:cs="Times New Roman"/>
        </w:rPr>
        <w:t>,</w:t>
      </w:r>
      <w:r w:rsidRPr="004177EC">
        <w:rPr>
          <w:rFonts w:ascii="Times New Roman" w:hAnsi="Times New Roman" w:cs="Times New Roman"/>
        </w:rPr>
        <w:t xml:space="preserve"> fail to provide a direct linkage to the environmental and social image that it has developed, the credibility that Tesla currently commands will begin to erode. By demonstrating the principles upon which it has created its reputation, the company cannot rely solely </w:t>
      </w:r>
      <w:r>
        <w:rPr>
          <w:rFonts w:ascii="Times New Roman" w:hAnsi="Times New Roman" w:cs="Times New Roman"/>
        </w:rPr>
        <w:t>on</w:t>
      </w:r>
      <w:r w:rsidRPr="004177EC">
        <w:rPr>
          <w:rFonts w:ascii="Times New Roman" w:hAnsi="Times New Roman" w:cs="Times New Roman"/>
        </w:rPr>
        <w:t xml:space="preserve"> the sale of electric vehicles for continued success. In this manner, social legitimacy is not </w:t>
      </w:r>
      <w:r w:rsidRPr="004177EC">
        <w:rPr>
          <w:rFonts w:ascii="Times New Roman" w:hAnsi="Times New Roman" w:cs="Times New Roman"/>
        </w:rPr>
        <w:t>guaranteed. Continuous</w:t>
      </w:r>
      <w:r w:rsidRPr="004177EC">
        <w:rPr>
          <w:rFonts w:ascii="Times New Roman" w:hAnsi="Times New Roman" w:cs="Times New Roman"/>
        </w:rPr>
        <w:t xml:space="preserve"> earnings can easily diminish as shareholder perception of the company narrative shifts to being mostly symbolic, rather than authentically real (Paudel et al. 2024; Rehman et al. 2022).</w:t>
      </w:r>
    </w:p>
    <w:p w14:paraId="50AE3405"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While technology represents the ultimate strength of the company (i.e., Tesla), it also poses its biggest strategic threat. Tesla competes not just as an automotive </w:t>
      </w:r>
      <w:r w:rsidR="0065722A" w:rsidRPr="004177EC">
        <w:rPr>
          <w:rFonts w:ascii="Times New Roman" w:hAnsi="Times New Roman" w:cs="Times New Roman"/>
        </w:rPr>
        <w:t>manufacturer but</w:t>
      </w:r>
      <w:r w:rsidRPr="004177EC">
        <w:rPr>
          <w:rFonts w:ascii="Times New Roman" w:hAnsi="Times New Roman" w:cs="Times New Roman"/>
        </w:rPr>
        <w:t xml:space="preserve"> </w:t>
      </w:r>
      <w:r w:rsidRPr="004177EC">
        <w:rPr>
          <w:rFonts w:ascii="Times New Roman" w:hAnsi="Times New Roman" w:cs="Times New Roman"/>
        </w:rPr>
        <w:lastRenderedPageBreak/>
        <w:t xml:space="preserve">instead takes on the role of technological leadership with respect to software programs, automation, battery systems, and AI-based mobility. The broader ambition represents new growth </w:t>
      </w:r>
      <w:r w:rsidR="0065722A" w:rsidRPr="004177EC">
        <w:rPr>
          <w:rFonts w:ascii="Times New Roman" w:hAnsi="Times New Roman" w:cs="Times New Roman"/>
        </w:rPr>
        <w:t>opportunities</w:t>
      </w:r>
      <w:r w:rsidR="0065722A">
        <w:rPr>
          <w:rFonts w:ascii="Times New Roman" w:hAnsi="Times New Roman" w:cs="Times New Roman"/>
        </w:rPr>
        <w:t>, but</w:t>
      </w:r>
      <w:r w:rsidRPr="004177EC">
        <w:rPr>
          <w:rFonts w:ascii="Times New Roman" w:hAnsi="Times New Roman" w:cs="Times New Roman"/>
        </w:rPr>
        <w:t xml:space="preserve"> also represents </w:t>
      </w:r>
      <w:r w:rsidR="0065722A">
        <w:rPr>
          <w:rFonts w:ascii="Times New Roman" w:hAnsi="Times New Roman" w:cs="Times New Roman"/>
        </w:rPr>
        <w:t xml:space="preserve">the </w:t>
      </w:r>
      <w:r w:rsidRPr="004177EC">
        <w:rPr>
          <w:rFonts w:ascii="Times New Roman" w:hAnsi="Times New Roman" w:cs="Times New Roman"/>
        </w:rPr>
        <w:t xml:space="preserve">risk of over-committing resources to this ambition. The real concern is not </w:t>
      </w:r>
      <w:r w:rsidR="0065722A" w:rsidRPr="004177EC">
        <w:rPr>
          <w:rFonts w:ascii="Times New Roman" w:hAnsi="Times New Roman" w:cs="Times New Roman"/>
        </w:rPr>
        <w:t>whether</w:t>
      </w:r>
      <w:r w:rsidRPr="004177EC">
        <w:rPr>
          <w:rFonts w:ascii="Times New Roman" w:hAnsi="Times New Roman" w:cs="Times New Roman"/>
        </w:rPr>
        <w:t xml:space="preserve"> Tesla can continue to innovate; rather, the concern is whether Tesla will have financial performance created from its technological ambitions, without losing focus on either (G</w:t>
      </w:r>
      <w:r w:rsidR="0065722A">
        <w:rPr>
          <w:rFonts w:ascii="Times New Roman" w:hAnsi="Times New Roman" w:cs="Times New Roman"/>
        </w:rPr>
        <w:t>u</w:t>
      </w:r>
      <w:r w:rsidRPr="004177EC">
        <w:rPr>
          <w:rFonts w:ascii="Times New Roman" w:hAnsi="Times New Roman" w:cs="Times New Roman"/>
        </w:rPr>
        <w:t>ner G</w:t>
      </w:r>
      <w:r w:rsidR="0065722A">
        <w:rPr>
          <w:rFonts w:ascii="Times New Roman" w:hAnsi="Times New Roman" w:cs="Times New Roman"/>
        </w:rPr>
        <w:t>u</w:t>
      </w:r>
      <w:r w:rsidRPr="004177EC">
        <w:rPr>
          <w:rFonts w:ascii="Times New Roman" w:hAnsi="Times New Roman" w:cs="Times New Roman"/>
        </w:rPr>
        <w:t>ltekin et al. 2025).</w:t>
      </w:r>
    </w:p>
    <w:p w14:paraId="611260AF"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Artificial intelligence (AI) and advanced analytical technology bring additional complexity to this challenge by providing higher levels of automation and greater insight or faster development of </w:t>
      </w:r>
      <w:r w:rsidR="0065722A" w:rsidRPr="004177EC">
        <w:rPr>
          <w:rFonts w:ascii="Times New Roman" w:hAnsi="Times New Roman" w:cs="Times New Roman"/>
        </w:rPr>
        <w:t>products</w:t>
      </w:r>
      <w:r w:rsidR="0065722A">
        <w:rPr>
          <w:rFonts w:ascii="Times New Roman" w:hAnsi="Times New Roman" w:cs="Times New Roman"/>
        </w:rPr>
        <w:t xml:space="preserve"> but</w:t>
      </w:r>
      <w:r w:rsidRPr="004177EC">
        <w:rPr>
          <w:rFonts w:ascii="Times New Roman" w:hAnsi="Times New Roman" w:cs="Times New Roman"/>
        </w:rPr>
        <w:t xml:space="preserve"> also creating new levels of risk with respect to the opaque nature of these complicated technologies (e.g., AI)</w:t>
      </w:r>
      <w:r w:rsidR="0065722A">
        <w:rPr>
          <w:rFonts w:ascii="Times New Roman" w:hAnsi="Times New Roman" w:cs="Times New Roman"/>
        </w:rPr>
        <w:t>,</w:t>
      </w:r>
      <w:r w:rsidRPr="004177EC">
        <w:rPr>
          <w:rFonts w:ascii="Times New Roman" w:hAnsi="Times New Roman" w:cs="Times New Roman"/>
        </w:rPr>
        <w:t xml:space="preserve"> leading to potential over-confidence or poor accountability. </w:t>
      </w:r>
      <w:r w:rsidR="0065722A" w:rsidRPr="004177EC">
        <w:rPr>
          <w:rFonts w:ascii="Times New Roman" w:hAnsi="Times New Roman" w:cs="Times New Roman"/>
        </w:rPr>
        <w:t>While</w:t>
      </w:r>
      <w:r w:rsidRPr="004177EC">
        <w:rPr>
          <w:rFonts w:ascii="Times New Roman" w:hAnsi="Times New Roman" w:cs="Times New Roman"/>
        </w:rPr>
        <w:t xml:space="preserve"> a firm can appear to have superior technological capabilities, if it is unable to responsibly govern the complexities of these technologies, it will ultimately weaken its strategic advantage relative to other competitors. Thus, it is critical for Tesla to have a clear explanation of the advancements associated with their new technology as a means of reducing the expectations of its users, investors, regulators, etc., to provide confidence and trust in the use of these research and development (R&amp;D) offerings (Sourav et al. 2025; Reis et al. 2025).</w:t>
      </w:r>
    </w:p>
    <w:p w14:paraId="413C469A"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Tesla’s successful technology </w:t>
      </w:r>
      <w:r w:rsidR="0065722A">
        <w:rPr>
          <w:rFonts w:ascii="Times New Roman" w:hAnsi="Times New Roman" w:cs="Times New Roman"/>
        </w:rPr>
        <w:t>utilisation</w:t>
      </w:r>
      <w:r w:rsidRPr="004177EC">
        <w:rPr>
          <w:rFonts w:ascii="Times New Roman" w:hAnsi="Times New Roman" w:cs="Times New Roman"/>
        </w:rPr>
        <w:t xml:space="preserve"> is dependent not only on its own digital delivery systems, but also on the integrity of other technology-related systems that exist within the entire digital ecosystem (i.e., the areas of infrastructure, financing, and industrial innovation) outside of its direct control. Therefore, achieving technology leadership is a collective </w:t>
      </w:r>
      <w:r w:rsidR="0065722A" w:rsidRPr="004177EC">
        <w:rPr>
          <w:rFonts w:ascii="Times New Roman" w:hAnsi="Times New Roman" w:cs="Times New Roman"/>
        </w:rPr>
        <w:t>effort. Based</w:t>
      </w:r>
      <w:r w:rsidRPr="004177EC">
        <w:rPr>
          <w:rFonts w:ascii="Times New Roman" w:hAnsi="Times New Roman" w:cs="Times New Roman"/>
        </w:rPr>
        <w:t xml:space="preserve"> partly on the digital and industrial environment in which Tesla operates, </w:t>
      </w:r>
      <w:r w:rsidR="0065722A">
        <w:rPr>
          <w:rFonts w:ascii="Times New Roman" w:hAnsi="Times New Roman" w:cs="Times New Roman"/>
        </w:rPr>
        <w:t xml:space="preserve">the </w:t>
      </w:r>
      <w:r w:rsidRPr="004177EC">
        <w:rPr>
          <w:rFonts w:ascii="Times New Roman" w:hAnsi="Times New Roman" w:cs="Times New Roman"/>
        </w:rPr>
        <w:t>quality of surroundings will also be taken into consideration (Li, Wang and Deng, 2024).</w:t>
      </w:r>
    </w:p>
    <w:p w14:paraId="3236850F"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As time goes on, the demands placed on Tesla by </w:t>
      </w:r>
      <w:r w:rsidR="0065722A">
        <w:rPr>
          <w:rFonts w:ascii="Times New Roman" w:hAnsi="Times New Roman" w:cs="Times New Roman"/>
        </w:rPr>
        <w:t>its</w:t>
      </w:r>
      <w:r w:rsidRPr="004177EC">
        <w:rPr>
          <w:rFonts w:ascii="Times New Roman" w:hAnsi="Times New Roman" w:cs="Times New Roman"/>
        </w:rPr>
        <w:t xml:space="preserve"> legal environment continue to increase. Highly innovative companies are facing more scrutiny for their corporate governance, accountability and system </w:t>
      </w:r>
      <w:r w:rsidR="0065722A">
        <w:rPr>
          <w:rFonts w:ascii="Times New Roman" w:hAnsi="Times New Roman" w:cs="Times New Roman"/>
        </w:rPr>
        <w:t>safety</w:t>
      </w:r>
      <w:r w:rsidRPr="004177EC">
        <w:rPr>
          <w:rFonts w:ascii="Times New Roman" w:hAnsi="Times New Roman" w:cs="Times New Roman"/>
        </w:rPr>
        <w:t xml:space="preserve"> as opposed to just being </w:t>
      </w:r>
      <w:r w:rsidR="0065722A">
        <w:rPr>
          <w:rFonts w:ascii="Times New Roman" w:hAnsi="Times New Roman" w:cs="Times New Roman"/>
        </w:rPr>
        <w:t>scrutinised</w:t>
      </w:r>
      <w:r w:rsidRPr="004177EC">
        <w:rPr>
          <w:rFonts w:ascii="Times New Roman" w:hAnsi="Times New Roman" w:cs="Times New Roman"/>
        </w:rPr>
        <w:t xml:space="preserve"> for the quality of the actual product they are producing. As Tesla continues to expand into automation and Artificial </w:t>
      </w:r>
      <w:r w:rsidR="0065722A">
        <w:rPr>
          <w:rFonts w:ascii="Times New Roman" w:hAnsi="Times New Roman" w:cs="Times New Roman"/>
        </w:rPr>
        <w:t>Intelligence-linked</w:t>
      </w:r>
      <w:r w:rsidRPr="004177EC">
        <w:rPr>
          <w:rFonts w:ascii="Times New Roman" w:hAnsi="Times New Roman" w:cs="Times New Roman"/>
        </w:rPr>
        <w:t xml:space="preserve"> systems, it becomes increasingly difficult to determine where the line between innovation and legal liability exists. Therefore, as Tesla's technological aspirations grow, so does the legal exposure they will face. This also represents a critical issue because the amount and type of legal pressure they are experiencing has more </w:t>
      </w:r>
      <w:r w:rsidRPr="004177EC">
        <w:rPr>
          <w:rFonts w:ascii="Times New Roman" w:hAnsi="Times New Roman" w:cs="Times New Roman"/>
        </w:rPr>
        <w:lastRenderedPageBreak/>
        <w:t xml:space="preserve">of an impact on the long-term viability of technologies to be accepted by society and accepted for commercial use than the actual innovation created by the company. Consequently, innovation at Tesla will not reduce </w:t>
      </w:r>
      <w:r w:rsidR="0065722A">
        <w:rPr>
          <w:rFonts w:ascii="Times New Roman" w:hAnsi="Times New Roman" w:cs="Times New Roman"/>
        </w:rPr>
        <w:t>its</w:t>
      </w:r>
      <w:r w:rsidRPr="004177EC">
        <w:rPr>
          <w:rFonts w:ascii="Times New Roman" w:hAnsi="Times New Roman" w:cs="Times New Roman"/>
        </w:rPr>
        <w:t xml:space="preserve"> exposure to legal liability; rather, innovation will create unique forms of legal liability (Güner Gültekin et al., 2025; Reis et al., 2025).</w:t>
      </w:r>
    </w:p>
    <w:p w14:paraId="3A83A1E1"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Tesla currently benefits from associating itself with reducing greenhouse gas emissions and being part of broader sustainability efforts. However, a lot has changed in the environmental advantages of selling electric vehicles. Increasingly, stakeholders are beginning to focus on circular economy principles, resource usage efficiency, battery life cycles, and waste management. </w:t>
      </w:r>
      <w:r w:rsidR="0065722A">
        <w:rPr>
          <w:rFonts w:ascii="Times New Roman" w:hAnsi="Times New Roman" w:cs="Times New Roman"/>
        </w:rPr>
        <w:t>This</w:t>
      </w:r>
      <w:r w:rsidRPr="004177EC">
        <w:rPr>
          <w:rFonts w:ascii="Times New Roman" w:hAnsi="Times New Roman" w:cs="Times New Roman"/>
        </w:rPr>
        <w:t xml:space="preserve"> means the environmental issue surrounding Tesla has evolved from a </w:t>
      </w:r>
      <w:r w:rsidR="0065722A">
        <w:rPr>
          <w:rFonts w:ascii="Times New Roman" w:hAnsi="Times New Roman" w:cs="Times New Roman"/>
        </w:rPr>
        <w:t>symbol-associated</w:t>
      </w:r>
      <w:r w:rsidRPr="004177EC">
        <w:rPr>
          <w:rFonts w:ascii="Times New Roman" w:hAnsi="Times New Roman" w:cs="Times New Roman"/>
        </w:rPr>
        <w:t xml:space="preserve"> issue to an issue surrounding the actual process of producing products. Therefore, the environmental credibility of Tesla is no longer based solely on the fact that they are replacing conventional internal combustion engine vehicles with electric vehicles</w:t>
      </w:r>
      <w:r w:rsidR="0065722A">
        <w:rPr>
          <w:rFonts w:ascii="Times New Roman" w:hAnsi="Times New Roman" w:cs="Times New Roman"/>
        </w:rPr>
        <w:t>,</w:t>
      </w:r>
      <w:r w:rsidRPr="004177EC">
        <w:rPr>
          <w:rFonts w:ascii="Times New Roman" w:hAnsi="Times New Roman" w:cs="Times New Roman"/>
        </w:rPr>
        <w:t xml:space="preserve"> but rather </w:t>
      </w:r>
      <w:r w:rsidR="0065722A">
        <w:rPr>
          <w:rFonts w:ascii="Times New Roman" w:hAnsi="Times New Roman" w:cs="Times New Roman"/>
        </w:rPr>
        <w:t xml:space="preserve">on </w:t>
      </w:r>
      <w:r w:rsidRPr="004177EC">
        <w:rPr>
          <w:rFonts w:ascii="Times New Roman" w:hAnsi="Times New Roman" w:cs="Times New Roman"/>
        </w:rPr>
        <w:t xml:space="preserve">how Tesla produces and </w:t>
      </w:r>
      <w:r w:rsidR="0065722A">
        <w:rPr>
          <w:rFonts w:ascii="Times New Roman" w:hAnsi="Times New Roman" w:cs="Times New Roman"/>
        </w:rPr>
        <w:t>utilises</w:t>
      </w:r>
      <w:r w:rsidRPr="004177EC">
        <w:rPr>
          <w:rFonts w:ascii="Times New Roman" w:hAnsi="Times New Roman" w:cs="Times New Roman"/>
        </w:rPr>
        <w:t xml:space="preserve"> its materials, manages industrial waste and creates sustainable life cycles for the products that they produce (Georgescu et al., 2025).</w:t>
      </w:r>
    </w:p>
    <w:p w14:paraId="7E799800"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This supports the importance of circular economy thinking in this </w:t>
      </w:r>
      <w:r w:rsidR="0065722A" w:rsidRPr="004177EC">
        <w:rPr>
          <w:rFonts w:ascii="Times New Roman" w:hAnsi="Times New Roman" w:cs="Times New Roman"/>
        </w:rPr>
        <w:t>regard. Sustainability</w:t>
      </w:r>
      <w:r w:rsidRPr="004177EC">
        <w:rPr>
          <w:rFonts w:ascii="Times New Roman" w:hAnsi="Times New Roman" w:cs="Times New Roman"/>
        </w:rPr>
        <w:t xml:space="preserve"> is important at every step of production</w:t>
      </w:r>
      <w:r w:rsidR="0065722A">
        <w:rPr>
          <w:rFonts w:ascii="Times New Roman" w:hAnsi="Times New Roman" w:cs="Times New Roman"/>
        </w:rPr>
        <w:t xml:space="preserve">, </w:t>
      </w:r>
      <w:r w:rsidRPr="004177EC">
        <w:rPr>
          <w:rFonts w:ascii="Times New Roman" w:hAnsi="Times New Roman" w:cs="Times New Roman"/>
        </w:rPr>
        <w:t>sourcing materials, designing products, using batteries, and reducing waste from products and packaging</w:t>
      </w:r>
      <w:r w:rsidR="0065722A">
        <w:rPr>
          <w:rFonts w:ascii="Times New Roman" w:hAnsi="Times New Roman" w:cs="Times New Roman"/>
        </w:rPr>
        <w:t xml:space="preserve"> </w:t>
      </w:r>
      <w:r w:rsidRPr="004177EC">
        <w:rPr>
          <w:rFonts w:ascii="Times New Roman" w:hAnsi="Times New Roman" w:cs="Times New Roman"/>
        </w:rPr>
        <w:t>when it comes to creating a more credible narrative about the sustainability of Tesla’s products. By having an environmental identity too closely tied to the product and not to the entire production process, Tesla may create the perception of an environmentally progressive company at the consumer level</w:t>
      </w:r>
      <w:r w:rsidR="0065722A">
        <w:rPr>
          <w:rFonts w:ascii="Times New Roman" w:hAnsi="Times New Roman" w:cs="Times New Roman"/>
        </w:rPr>
        <w:t>,</w:t>
      </w:r>
      <w:r w:rsidRPr="004177EC">
        <w:rPr>
          <w:rFonts w:ascii="Times New Roman" w:hAnsi="Times New Roman" w:cs="Times New Roman"/>
        </w:rPr>
        <w:t xml:space="preserve"> but, at the system level, the perception of an undeveloped environmental image. Due to the growing scrutiny of green companies, the difference </w:t>
      </w:r>
      <w:r w:rsidR="0065722A">
        <w:rPr>
          <w:rFonts w:ascii="Times New Roman" w:hAnsi="Times New Roman" w:cs="Times New Roman"/>
        </w:rPr>
        <w:t>between</w:t>
      </w:r>
      <w:r w:rsidRPr="004177EC">
        <w:rPr>
          <w:rFonts w:ascii="Times New Roman" w:hAnsi="Times New Roman" w:cs="Times New Roman"/>
        </w:rPr>
        <w:t xml:space="preserve"> the two images will continue to be more pronounced. The establishment of greater industrial responsibility versus simply relying on category advantage will ultimately determine the environmental legitimacy of Tesla (Nath, </w:t>
      </w:r>
      <w:proofErr w:type="spellStart"/>
      <w:r w:rsidRPr="004177EC">
        <w:rPr>
          <w:rFonts w:ascii="Times New Roman" w:hAnsi="Times New Roman" w:cs="Times New Roman"/>
        </w:rPr>
        <w:t>Mustayin</w:t>
      </w:r>
      <w:proofErr w:type="spellEnd"/>
      <w:r w:rsidRPr="004177EC">
        <w:rPr>
          <w:rFonts w:ascii="Times New Roman" w:hAnsi="Times New Roman" w:cs="Times New Roman"/>
        </w:rPr>
        <w:t xml:space="preserve">, and </w:t>
      </w:r>
      <w:proofErr w:type="spellStart"/>
      <w:r w:rsidRPr="004177EC">
        <w:rPr>
          <w:rFonts w:ascii="Times New Roman" w:hAnsi="Times New Roman" w:cs="Times New Roman"/>
        </w:rPr>
        <w:t>Eweje</w:t>
      </w:r>
      <w:proofErr w:type="spellEnd"/>
      <w:r w:rsidRPr="004177EC">
        <w:rPr>
          <w:rFonts w:ascii="Times New Roman" w:hAnsi="Times New Roman" w:cs="Times New Roman"/>
        </w:rPr>
        <w:t xml:space="preserve">, 2025; </w:t>
      </w:r>
      <w:proofErr w:type="spellStart"/>
      <w:r w:rsidRPr="004177EC">
        <w:rPr>
          <w:rFonts w:ascii="Times New Roman" w:hAnsi="Times New Roman" w:cs="Times New Roman"/>
        </w:rPr>
        <w:t>Uwuigbe</w:t>
      </w:r>
      <w:proofErr w:type="spellEnd"/>
      <w:r w:rsidRPr="004177EC">
        <w:rPr>
          <w:rFonts w:ascii="Times New Roman" w:hAnsi="Times New Roman" w:cs="Times New Roman"/>
        </w:rPr>
        <w:t xml:space="preserve"> et al., 2025).</w:t>
      </w:r>
    </w:p>
    <w:p w14:paraId="08CEB521"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Tesla is adaptable in many ways and </w:t>
      </w:r>
      <w:proofErr w:type="gramStart"/>
      <w:r w:rsidRPr="004177EC">
        <w:rPr>
          <w:rFonts w:ascii="Times New Roman" w:hAnsi="Times New Roman" w:cs="Times New Roman"/>
        </w:rPr>
        <w:t>is able to</w:t>
      </w:r>
      <w:proofErr w:type="gramEnd"/>
      <w:r w:rsidRPr="004177EC">
        <w:rPr>
          <w:rFonts w:ascii="Times New Roman" w:hAnsi="Times New Roman" w:cs="Times New Roman"/>
        </w:rPr>
        <w:t xml:space="preserve"> move quickly in response to changes and influence its environment, rather than simply reacting to them. As such, its ability to move quickly will allow for Tesla’s continued relevance and its disruptive image. However, the ability to move quickly should not be confused with maintaining balance. Several times, Tesla has expanded its strategic goals while under pressure rather than </w:t>
      </w:r>
      <w:r w:rsidR="0065722A">
        <w:rPr>
          <w:rFonts w:ascii="Times New Roman" w:hAnsi="Times New Roman" w:cs="Times New Roman"/>
        </w:rPr>
        <w:t>stabilising</w:t>
      </w:r>
      <w:r w:rsidRPr="004177EC">
        <w:rPr>
          <w:rFonts w:ascii="Times New Roman" w:hAnsi="Times New Roman" w:cs="Times New Roman"/>
        </w:rPr>
        <w:t xml:space="preserve"> its core </w:t>
      </w:r>
      <w:r w:rsidRPr="004177EC">
        <w:rPr>
          <w:rFonts w:ascii="Times New Roman" w:hAnsi="Times New Roman" w:cs="Times New Roman"/>
        </w:rPr>
        <w:lastRenderedPageBreak/>
        <w:t>business. Continuing to move in this manner may be less risky for a new company during periods of growth; however, as markets mature and stakeholder expectations increase, this approach is riskier.</w:t>
      </w:r>
    </w:p>
    <w:p w14:paraId="2B3A2818"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Tesla has had great success because of its entrepreneurial culture. However, there have also been instances where its entrepreneurial culture has worked against it</w:t>
      </w:r>
      <w:r w:rsidR="0065722A">
        <w:rPr>
          <w:rFonts w:ascii="Times New Roman" w:hAnsi="Times New Roman" w:cs="Times New Roman"/>
        </w:rPr>
        <w:t>,</w:t>
      </w:r>
      <w:r w:rsidRPr="004177EC">
        <w:rPr>
          <w:rFonts w:ascii="Times New Roman" w:hAnsi="Times New Roman" w:cs="Times New Roman"/>
        </w:rPr>
        <w:t xml:space="preserve"> with little to no emphasis placed upon consolidation/governance and/or operational consistency. At times, momentum has taken precedence over discipline for Tesla. While momentum has created a lot of excitement for Tesla, when there is less market confidence regarding future growth, the lack of discipline in the form of operational reliability and/or stable systems creates a dilemma.</w:t>
      </w:r>
    </w:p>
    <w:p w14:paraId="67D7A7E2" w14:textId="20B06C5E" w:rsidR="004177EC" w:rsidRPr="004177EC"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An alternative approach would have been to emphasise operational reliability, lifecycle sustainability, and explainable governance </w:t>
      </w:r>
      <w:r w:rsidR="0065722A">
        <w:rPr>
          <w:rFonts w:ascii="Times New Roman" w:hAnsi="Times New Roman" w:cs="Times New Roman"/>
        </w:rPr>
        <w:t>before</w:t>
      </w:r>
      <w:r w:rsidRPr="004177EC">
        <w:rPr>
          <w:rFonts w:ascii="Times New Roman" w:hAnsi="Times New Roman" w:cs="Times New Roman"/>
        </w:rPr>
        <w:t xml:space="preserve"> extending into adjacent strategic narratives. Employing this type of approach would not have changed the level of innovation being </w:t>
      </w:r>
      <w:r w:rsidR="0065722A" w:rsidRPr="004177EC">
        <w:rPr>
          <w:rFonts w:ascii="Times New Roman" w:hAnsi="Times New Roman" w:cs="Times New Roman"/>
        </w:rPr>
        <w:t>developed</w:t>
      </w:r>
      <w:r w:rsidR="0065722A">
        <w:rPr>
          <w:rFonts w:ascii="Times New Roman" w:hAnsi="Times New Roman" w:cs="Times New Roman"/>
        </w:rPr>
        <w:t xml:space="preserve"> but</w:t>
      </w:r>
      <w:r w:rsidRPr="004177EC">
        <w:rPr>
          <w:rFonts w:ascii="Times New Roman" w:hAnsi="Times New Roman" w:cs="Times New Roman"/>
        </w:rPr>
        <w:t xml:space="preserve"> would have increased the likelihood that innovation creates sustainability as opposed to only creating short-term visibility.</w:t>
      </w:r>
    </w:p>
    <w:p w14:paraId="44A5AD73" w14:textId="77777777" w:rsidR="0065722A" w:rsidRDefault="0065722A" w:rsidP="004177EC">
      <w:pPr>
        <w:spacing w:line="360" w:lineRule="auto"/>
        <w:rPr>
          <w:rFonts w:ascii="Times New Roman" w:hAnsi="Times New Roman" w:cs="Times New Roman"/>
        </w:rPr>
      </w:pPr>
    </w:p>
    <w:p w14:paraId="37E69F16" w14:textId="77777777" w:rsidR="0065722A" w:rsidRDefault="0065722A" w:rsidP="004177EC">
      <w:pPr>
        <w:spacing w:line="360" w:lineRule="auto"/>
        <w:rPr>
          <w:rFonts w:ascii="Times New Roman" w:hAnsi="Times New Roman" w:cs="Times New Roman"/>
        </w:rPr>
      </w:pPr>
    </w:p>
    <w:p w14:paraId="1C6B9729" w14:textId="77777777" w:rsidR="0065722A" w:rsidRDefault="0065722A" w:rsidP="004177EC">
      <w:pPr>
        <w:spacing w:line="360" w:lineRule="auto"/>
        <w:rPr>
          <w:rFonts w:ascii="Times New Roman" w:hAnsi="Times New Roman" w:cs="Times New Roman"/>
        </w:rPr>
      </w:pPr>
    </w:p>
    <w:p w14:paraId="25205360" w14:textId="77777777" w:rsidR="0065722A" w:rsidRDefault="0065722A" w:rsidP="004177EC">
      <w:pPr>
        <w:spacing w:line="360" w:lineRule="auto"/>
        <w:rPr>
          <w:rFonts w:ascii="Times New Roman" w:hAnsi="Times New Roman" w:cs="Times New Roman"/>
        </w:rPr>
      </w:pPr>
    </w:p>
    <w:p w14:paraId="6CA6574B" w14:textId="77777777" w:rsidR="0065722A" w:rsidRDefault="0065722A" w:rsidP="004177EC">
      <w:pPr>
        <w:spacing w:line="360" w:lineRule="auto"/>
        <w:rPr>
          <w:rFonts w:ascii="Times New Roman" w:hAnsi="Times New Roman" w:cs="Times New Roman"/>
        </w:rPr>
      </w:pPr>
    </w:p>
    <w:p w14:paraId="0E0F70B9" w14:textId="77777777" w:rsidR="0065722A" w:rsidRDefault="0065722A" w:rsidP="004177EC">
      <w:pPr>
        <w:spacing w:line="360" w:lineRule="auto"/>
        <w:rPr>
          <w:rFonts w:ascii="Times New Roman" w:hAnsi="Times New Roman" w:cs="Times New Roman"/>
        </w:rPr>
      </w:pPr>
    </w:p>
    <w:p w14:paraId="15705D35" w14:textId="77777777" w:rsidR="00A67375" w:rsidRDefault="00A67375" w:rsidP="00A67375">
      <w:pPr>
        <w:spacing w:line="360" w:lineRule="auto"/>
        <w:ind w:firstLine="720"/>
        <w:rPr>
          <w:rFonts w:ascii="Times New Roman" w:hAnsi="Times New Roman" w:cs="Times New Roman"/>
        </w:rPr>
      </w:pPr>
    </w:p>
    <w:p w14:paraId="2FFC23EF" w14:textId="77777777" w:rsidR="00A67375" w:rsidRDefault="00A67375" w:rsidP="004177EC">
      <w:pPr>
        <w:spacing w:line="360" w:lineRule="auto"/>
        <w:rPr>
          <w:rFonts w:ascii="Times New Roman" w:hAnsi="Times New Roman" w:cs="Times New Roman"/>
        </w:rPr>
      </w:pPr>
    </w:p>
    <w:p w14:paraId="21C52C20" w14:textId="77777777" w:rsidR="00A67375" w:rsidRDefault="00A67375" w:rsidP="004177EC">
      <w:pPr>
        <w:spacing w:line="360" w:lineRule="auto"/>
        <w:rPr>
          <w:rFonts w:ascii="Times New Roman" w:hAnsi="Times New Roman" w:cs="Times New Roman"/>
        </w:rPr>
      </w:pPr>
    </w:p>
    <w:p w14:paraId="76403BB2" w14:textId="77777777" w:rsidR="00A67375" w:rsidRDefault="00A67375" w:rsidP="004177EC">
      <w:pPr>
        <w:spacing w:line="360" w:lineRule="auto"/>
        <w:rPr>
          <w:rFonts w:ascii="Times New Roman" w:hAnsi="Times New Roman" w:cs="Times New Roman"/>
        </w:rPr>
      </w:pPr>
    </w:p>
    <w:p w14:paraId="23B2B5B1" w14:textId="77777777" w:rsidR="00A67375" w:rsidRDefault="00A67375" w:rsidP="004177EC">
      <w:pPr>
        <w:spacing w:line="360" w:lineRule="auto"/>
        <w:rPr>
          <w:rFonts w:ascii="Times New Roman" w:hAnsi="Times New Roman" w:cs="Times New Roman"/>
        </w:rPr>
      </w:pPr>
    </w:p>
    <w:p w14:paraId="50DF2747" w14:textId="77777777" w:rsidR="00A67375" w:rsidRDefault="00A67375" w:rsidP="004177EC">
      <w:pPr>
        <w:spacing w:line="360" w:lineRule="auto"/>
        <w:rPr>
          <w:rFonts w:ascii="Times New Roman" w:hAnsi="Times New Roman" w:cs="Times New Roman"/>
        </w:rPr>
      </w:pPr>
    </w:p>
    <w:p w14:paraId="486FB2AF" w14:textId="77777777" w:rsidR="00A67375" w:rsidRDefault="00A67375" w:rsidP="004177EC">
      <w:pPr>
        <w:spacing w:line="360" w:lineRule="auto"/>
        <w:rPr>
          <w:rFonts w:ascii="Times New Roman" w:hAnsi="Times New Roman" w:cs="Times New Roman"/>
        </w:rPr>
      </w:pPr>
    </w:p>
    <w:p w14:paraId="6C0EAC9B" w14:textId="77777777" w:rsidR="00A67375"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lastRenderedPageBreak/>
        <w:t xml:space="preserve">In conclusion, Tesla has illustrated how much the changing business environment will affect a company’s overall success in our </w:t>
      </w:r>
      <w:r w:rsidR="0065722A">
        <w:rPr>
          <w:rFonts w:ascii="Times New Roman" w:hAnsi="Times New Roman" w:cs="Times New Roman"/>
        </w:rPr>
        <w:t>current-day</w:t>
      </w:r>
      <w:r w:rsidRPr="004177EC">
        <w:rPr>
          <w:rFonts w:ascii="Times New Roman" w:hAnsi="Times New Roman" w:cs="Times New Roman"/>
        </w:rPr>
        <w:t xml:space="preserve"> economy. Political will to change to electrification, uncertain economic conditions, the acceptability of electric vehicles to consumers in society, the technologies that can be used to produce electric vehicles (and the related production costs), legal implications of being a green company, and the scrutiny concerning the environmental friendliness of Tesla all have a direct impact on Tesla’s long-term strategic position. While Tesla continues to take bold actions in response to the above-mentioned changes, bold actions do not often create stability. The major challenge facing Tesla and other innovative companies will not be a lack of innovation; rather, it will be the company’s dependence on the innovation narrative at a time when governance, explainability, and depth of sustainability will be more relevant than ever.</w:t>
      </w:r>
    </w:p>
    <w:p w14:paraId="3C3BAEC2" w14:textId="287A0496" w:rsidR="004177EC" w:rsidRDefault="004177EC" w:rsidP="00A67375">
      <w:pPr>
        <w:spacing w:line="360" w:lineRule="auto"/>
        <w:ind w:firstLine="720"/>
        <w:rPr>
          <w:rFonts w:ascii="Times New Roman" w:hAnsi="Times New Roman" w:cs="Times New Roman"/>
        </w:rPr>
      </w:pPr>
      <w:r w:rsidRPr="004177EC">
        <w:rPr>
          <w:rFonts w:ascii="Times New Roman" w:hAnsi="Times New Roman" w:cs="Times New Roman"/>
        </w:rPr>
        <w:t xml:space="preserve">The following provides three recommendations to improve Tesla’s strategic position. First, Tesla’s governance and institutional discipline should be strengthened, particularly regarding the legal and trust implications of AI and automation. Second, to improve environmental credibility, Tesla should invest in </w:t>
      </w:r>
      <w:r w:rsidR="0065722A">
        <w:rPr>
          <w:rFonts w:ascii="Times New Roman" w:hAnsi="Times New Roman" w:cs="Times New Roman"/>
        </w:rPr>
        <w:t xml:space="preserve">the </w:t>
      </w:r>
      <w:r w:rsidRPr="004177EC">
        <w:rPr>
          <w:rFonts w:ascii="Times New Roman" w:hAnsi="Times New Roman" w:cs="Times New Roman"/>
        </w:rPr>
        <w:t xml:space="preserve">circular economy, battery lifecycle accountability, and material management processes. Third, as Tesla expands, it should align its operational consolidation strategy with its adaptability, such that its adaptability creates more resilience and avoids overstretching the strategic goals of the company. While Tesla is one of the most relevant companies operating in today’s business environment, the long-term success of Tesla will depend on how strongly it creates </w:t>
      </w:r>
      <w:r w:rsidR="0065722A">
        <w:rPr>
          <w:rFonts w:ascii="Times New Roman" w:hAnsi="Times New Roman" w:cs="Times New Roman"/>
        </w:rPr>
        <w:t>stability</w:t>
      </w:r>
      <w:r w:rsidRPr="004177EC">
        <w:rPr>
          <w:rFonts w:ascii="Times New Roman" w:hAnsi="Times New Roman" w:cs="Times New Roman"/>
        </w:rPr>
        <w:t xml:space="preserve"> as opposed to how loudly it continues to disrupt.</w:t>
      </w:r>
    </w:p>
    <w:p w14:paraId="63A8C890" w14:textId="77777777" w:rsidR="00A67375" w:rsidRDefault="00A67375" w:rsidP="00A67375">
      <w:pPr>
        <w:spacing w:line="360" w:lineRule="auto"/>
        <w:rPr>
          <w:rFonts w:ascii="Times New Roman" w:hAnsi="Times New Roman" w:cs="Times New Roman"/>
        </w:rPr>
      </w:pPr>
    </w:p>
    <w:p w14:paraId="2834EF66" w14:textId="77777777" w:rsidR="00A67375" w:rsidRDefault="00A67375" w:rsidP="00A67375">
      <w:pPr>
        <w:spacing w:line="360" w:lineRule="auto"/>
        <w:rPr>
          <w:rFonts w:ascii="Times New Roman" w:hAnsi="Times New Roman" w:cs="Times New Roman"/>
        </w:rPr>
      </w:pPr>
    </w:p>
    <w:p w14:paraId="16A758B0" w14:textId="77777777" w:rsidR="00A67375" w:rsidRDefault="00A67375" w:rsidP="00A67375">
      <w:pPr>
        <w:spacing w:line="360" w:lineRule="auto"/>
        <w:rPr>
          <w:rFonts w:ascii="Times New Roman" w:hAnsi="Times New Roman" w:cs="Times New Roman"/>
        </w:rPr>
      </w:pPr>
    </w:p>
    <w:p w14:paraId="441D806D" w14:textId="77777777" w:rsidR="00A67375" w:rsidRDefault="00A67375" w:rsidP="00A67375">
      <w:pPr>
        <w:spacing w:line="360" w:lineRule="auto"/>
        <w:rPr>
          <w:rFonts w:ascii="Times New Roman" w:hAnsi="Times New Roman" w:cs="Times New Roman"/>
        </w:rPr>
      </w:pPr>
    </w:p>
    <w:p w14:paraId="0EB9B213" w14:textId="77777777" w:rsidR="00A67375" w:rsidRDefault="00A67375" w:rsidP="00A67375">
      <w:pPr>
        <w:spacing w:line="360" w:lineRule="auto"/>
        <w:rPr>
          <w:rFonts w:ascii="Times New Roman" w:hAnsi="Times New Roman" w:cs="Times New Roman"/>
        </w:rPr>
      </w:pPr>
    </w:p>
    <w:p w14:paraId="369A4392" w14:textId="77777777" w:rsidR="00A67375" w:rsidRDefault="00A67375" w:rsidP="00A67375">
      <w:pPr>
        <w:spacing w:line="360" w:lineRule="auto"/>
        <w:rPr>
          <w:rFonts w:ascii="Times New Roman" w:hAnsi="Times New Roman" w:cs="Times New Roman"/>
        </w:rPr>
      </w:pPr>
    </w:p>
    <w:p w14:paraId="5F81C4F3" w14:textId="77777777" w:rsidR="00A67375" w:rsidRDefault="00A67375" w:rsidP="00A67375">
      <w:pPr>
        <w:spacing w:line="360" w:lineRule="auto"/>
        <w:rPr>
          <w:rFonts w:ascii="Times New Roman" w:hAnsi="Times New Roman" w:cs="Times New Roman"/>
        </w:rPr>
      </w:pPr>
    </w:p>
    <w:p w14:paraId="5571A85E" w14:textId="77777777" w:rsidR="00A67375" w:rsidRDefault="00A67375" w:rsidP="00A67375">
      <w:pPr>
        <w:spacing w:line="360" w:lineRule="auto"/>
        <w:rPr>
          <w:rFonts w:ascii="Times New Roman" w:hAnsi="Times New Roman" w:cs="Times New Roman"/>
        </w:rPr>
      </w:pPr>
    </w:p>
    <w:p w14:paraId="5A3B7BB8" w14:textId="77777777" w:rsidR="00A67375" w:rsidRDefault="00A67375" w:rsidP="00A67375">
      <w:pPr>
        <w:spacing w:line="360" w:lineRule="auto"/>
        <w:rPr>
          <w:rFonts w:ascii="Times New Roman" w:hAnsi="Times New Roman" w:cs="Times New Roman"/>
        </w:rPr>
      </w:pPr>
    </w:p>
    <w:p w14:paraId="0177ADB5" w14:textId="56B47DE4" w:rsidR="00A67375" w:rsidRPr="00F7118A" w:rsidRDefault="00A67375" w:rsidP="00A67375">
      <w:pPr>
        <w:spacing w:line="360" w:lineRule="auto"/>
        <w:rPr>
          <w:rFonts w:ascii="Times New Roman" w:hAnsi="Times New Roman" w:cs="Times New Roman"/>
          <w:b/>
          <w:bCs/>
        </w:rPr>
      </w:pPr>
      <w:r w:rsidRPr="00F7118A">
        <w:rPr>
          <w:rFonts w:ascii="Times New Roman" w:hAnsi="Times New Roman" w:cs="Times New Roman"/>
          <w:b/>
          <w:bCs/>
        </w:rPr>
        <w:lastRenderedPageBreak/>
        <w:t xml:space="preserve">References </w:t>
      </w:r>
    </w:p>
    <w:p w14:paraId="1079AB8C" w14:textId="77777777"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Al-</w:t>
      </w:r>
      <w:proofErr w:type="spellStart"/>
      <w:r w:rsidRPr="00A922A6">
        <w:rPr>
          <w:rFonts w:ascii="Times New Roman" w:hAnsi="Times New Roman" w:cs="Times New Roman"/>
        </w:rPr>
        <w:t>Karkhi</w:t>
      </w:r>
      <w:proofErr w:type="spellEnd"/>
      <w:r w:rsidRPr="00A922A6">
        <w:rPr>
          <w:rFonts w:ascii="Times New Roman" w:hAnsi="Times New Roman" w:cs="Times New Roman"/>
        </w:rPr>
        <w:t xml:space="preserve">, M.I. and </w:t>
      </w:r>
      <w:proofErr w:type="spellStart"/>
      <w:r w:rsidRPr="00A922A6">
        <w:rPr>
          <w:rFonts w:ascii="Times New Roman" w:hAnsi="Times New Roman" w:cs="Times New Roman"/>
        </w:rPr>
        <w:t>Rza̧dkowski</w:t>
      </w:r>
      <w:proofErr w:type="spellEnd"/>
      <w:r w:rsidRPr="00A922A6">
        <w:rPr>
          <w:rFonts w:ascii="Times New Roman" w:hAnsi="Times New Roman" w:cs="Times New Roman"/>
        </w:rPr>
        <w:t xml:space="preserve">, G., 2025. Innovative machine learning approaches for complexity in economic forecasting and SME growth: A comprehensive review. </w:t>
      </w:r>
      <w:r w:rsidRPr="00F7118A">
        <w:rPr>
          <w:rFonts w:ascii="Times New Roman" w:hAnsi="Times New Roman" w:cs="Times New Roman"/>
          <w:i/>
          <w:iCs/>
        </w:rPr>
        <w:t>Journal of Economy and Technology,</w:t>
      </w:r>
      <w:r w:rsidRPr="00A922A6">
        <w:rPr>
          <w:rFonts w:ascii="Times New Roman" w:hAnsi="Times New Roman" w:cs="Times New Roman"/>
        </w:rPr>
        <w:t xml:space="preserve"> 3, pp.109-122.</w:t>
      </w:r>
    </w:p>
    <w:p w14:paraId="5048F2E2" w14:textId="77777777"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Aripin, Z., </w:t>
      </w:r>
      <w:proofErr w:type="spellStart"/>
      <w:r w:rsidRPr="00A922A6">
        <w:rPr>
          <w:rFonts w:ascii="Times New Roman" w:hAnsi="Times New Roman" w:cs="Times New Roman"/>
        </w:rPr>
        <w:t>Fitrianti</w:t>
      </w:r>
      <w:proofErr w:type="spellEnd"/>
      <w:r w:rsidRPr="00A922A6">
        <w:rPr>
          <w:rFonts w:ascii="Times New Roman" w:hAnsi="Times New Roman" w:cs="Times New Roman"/>
        </w:rPr>
        <w:t xml:space="preserve">, N.G. and </w:t>
      </w:r>
      <w:proofErr w:type="spellStart"/>
      <w:r w:rsidRPr="00A922A6">
        <w:rPr>
          <w:rFonts w:ascii="Times New Roman" w:hAnsi="Times New Roman" w:cs="Times New Roman"/>
        </w:rPr>
        <w:t>Fatmasari</w:t>
      </w:r>
      <w:proofErr w:type="spellEnd"/>
      <w:r w:rsidRPr="00A922A6">
        <w:rPr>
          <w:rFonts w:ascii="Times New Roman" w:hAnsi="Times New Roman" w:cs="Times New Roman"/>
        </w:rPr>
        <w:t xml:space="preserve">, R.R., 2023. Digital innovation and knowledge management: The latest approaches in international business. </w:t>
      </w:r>
      <w:r w:rsidRPr="00F7118A">
        <w:rPr>
          <w:rFonts w:ascii="Times New Roman" w:hAnsi="Times New Roman" w:cs="Times New Roman"/>
          <w:i/>
          <w:iCs/>
        </w:rPr>
        <w:t>KRIEZ ACADEMY: Journal of Development and Community Service, 1</w:t>
      </w:r>
      <w:r w:rsidRPr="00A922A6">
        <w:rPr>
          <w:rFonts w:ascii="Times New Roman" w:hAnsi="Times New Roman" w:cs="Times New Roman"/>
        </w:rPr>
        <w:t>(1), pp.62-74.</w:t>
      </w:r>
    </w:p>
    <w:p w14:paraId="5F59E8A8" w14:textId="77777777"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Debnath, P., Deshmukh, S.M., Laroia, M., Selvakumar, P., Manjunath, T.C. and Bhattacharya, S., 2025. Challenges faced by countries in renewable energy adoption. In </w:t>
      </w:r>
      <w:r w:rsidRPr="00F7118A">
        <w:rPr>
          <w:rFonts w:ascii="Times New Roman" w:hAnsi="Times New Roman" w:cs="Times New Roman"/>
          <w:i/>
          <w:iCs/>
        </w:rPr>
        <w:t>Geopolitical Landscapes of Renewable Energy and Urban Growth</w:t>
      </w:r>
      <w:r w:rsidRPr="00A922A6">
        <w:rPr>
          <w:rFonts w:ascii="Times New Roman" w:hAnsi="Times New Roman" w:cs="Times New Roman"/>
        </w:rPr>
        <w:t>, pp.295-320.</w:t>
      </w:r>
    </w:p>
    <w:p w14:paraId="7553D511" w14:textId="77777777"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Farooq, S., Ahmad, A., Liaqat, F. and Ali, F.H., 2026. Understanding relevance of business environment for financial performance: The case of Asian non-banking microfinance institutions. </w:t>
      </w:r>
      <w:r w:rsidRPr="00F7118A">
        <w:rPr>
          <w:rFonts w:ascii="Times New Roman" w:hAnsi="Times New Roman" w:cs="Times New Roman"/>
          <w:i/>
          <w:iCs/>
        </w:rPr>
        <w:t>Vision, 30</w:t>
      </w:r>
      <w:r w:rsidRPr="00A922A6">
        <w:rPr>
          <w:rFonts w:ascii="Times New Roman" w:hAnsi="Times New Roman" w:cs="Times New Roman"/>
        </w:rPr>
        <w:t>(1), pp.42-52.</w:t>
      </w:r>
    </w:p>
    <w:p w14:paraId="2918BC8A" w14:textId="1241A16E"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Georgescu, L.P., </w:t>
      </w:r>
      <w:proofErr w:type="spellStart"/>
      <w:r w:rsidRPr="00A922A6">
        <w:rPr>
          <w:rFonts w:ascii="Times New Roman" w:hAnsi="Times New Roman" w:cs="Times New Roman"/>
        </w:rPr>
        <w:t>Fortea</w:t>
      </w:r>
      <w:proofErr w:type="spellEnd"/>
      <w:r w:rsidRPr="00A922A6">
        <w:rPr>
          <w:rFonts w:ascii="Times New Roman" w:hAnsi="Times New Roman" w:cs="Times New Roman"/>
        </w:rPr>
        <w:t xml:space="preserve">, C., Antohi, V.M., </w:t>
      </w:r>
      <w:proofErr w:type="spellStart"/>
      <w:r w:rsidRPr="00A922A6">
        <w:rPr>
          <w:rFonts w:ascii="Times New Roman" w:hAnsi="Times New Roman" w:cs="Times New Roman"/>
        </w:rPr>
        <w:t>Balsalobre</w:t>
      </w:r>
      <w:proofErr w:type="spellEnd"/>
      <w:r w:rsidRPr="00A922A6">
        <w:rPr>
          <w:rFonts w:ascii="Times New Roman" w:hAnsi="Times New Roman" w:cs="Times New Roman"/>
        </w:rPr>
        <w:t xml:space="preserve">-Lorente, D., </w:t>
      </w:r>
      <w:proofErr w:type="spellStart"/>
      <w:r w:rsidRPr="00A922A6">
        <w:rPr>
          <w:rFonts w:ascii="Times New Roman" w:hAnsi="Times New Roman" w:cs="Times New Roman"/>
        </w:rPr>
        <w:t>Zlati</w:t>
      </w:r>
      <w:proofErr w:type="spellEnd"/>
      <w:r w:rsidRPr="00A922A6">
        <w:rPr>
          <w:rFonts w:ascii="Times New Roman" w:hAnsi="Times New Roman" w:cs="Times New Roman"/>
        </w:rPr>
        <w:t xml:space="preserve">, M.L. and </w:t>
      </w:r>
      <w:proofErr w:type="spellStart"/>
      <w:r w:rsidRPr="00A922A6">
        <w:rPr>
          <w:rFonts w:ascii="Times New Roman" w:hAnsi="Times New Roman" w:cs="Times New Roman"/>
        </w:rPr>
        <w:t>Barbuta</w:t>
      </w:r>
      <w:proofErr w:type="spellEnd"/>
      <w:r w:rsidRPr="00A922A6">
        <w:rPr>
          <w:rFonts w:ascii="Times New Roman" w:hAnsi="Times New Roman" w:cs="Times New Roman"/>
        </w:rPr>
        <w:t>–Misu, N., 2025. Economic, technological and environmental drivers of the circular economy in the European Union: A panel data analysis</w:t>
      </w:r>
      <w:r w:rsidR="00F7118A">
        <w:rPr>
          <w:rFonts w:ascii="Times New Roman" w:hAnsi="Times New Roman" w:cs="Times New Roman"/>
        </w:rPr>
        <w:t xml:space="preserve">. </w:t>
      </w:r>
      <w:r w:rsidR="00F7118A" w:rsidRPr="00F7118A">
        <w:rPr>
          <w:rFonts w:ascii="Times New Roman" w:hAnsi="Times New Roman" w:cs="Times New Roman"/>
          <w:i/>
          <w:iCs/>
        </w:rPr>
        <w:t>Environmental</w:t>
      </w:r>
      <w:r w:rsidRPr="00F7118A">
        <w:rPr>
          <w:rFonts w:ascii="Times New Roman" w:hAnsi="Times New Roman" w:cs="Times New Roman"/>
          <w:i/>
          <w:iCs/>
        </w:rPr>
        <w:t xml:space="preserve"> Sciences Europe, 37</w:t>
      </w:r>
      <w:r w:rsidRPr="00A922A6">
        <w:rPr>
          <w:rFonts w:ascii="Times New Roman" w:hAnsi="Times New Roman" w:cs="Times New Roman"/>
        </w:rPr>
        <w:t>(1), p.76.</w:t>
      </w:r>
    </w:p>
    <w:p w14:paraId="3B7C6AD0" w14:textId="39D393A6" w:rsidR="00A922A6" w:rsidRDefault="00A922A6" w:rsidP="00A922A6">
      <w:pPr>
        <w:spacing w:line="360" w:lineRule="auto"/>
        <w:rPr>
          <w:rFonts w:ascii="Times New Roman" w:hAnsi="Times New Roman" w:cs="Times New Roman"/>
        </w:rPr>
      </w:pPr>
      <w:r w:rsidRPr="00A922A6">
        <w:rPr>
          <w:rFonts w:ascii="Times New Roman" w:hAnsi="Times New Roman" w:cs="Times New Roman"/>
        </w:rPr>
        <w:t>G</w:t>
      </w:r>
      <w:r w:rsidR="00F7118A">
        <w:rPr>
          <w:rFonts w:ascii="Times New Roman" w:hAnsi="Times New Roman" w:cs="Times New Roman"/>
        </w:rPr>
        <w:t>u</w:t>
      </w:r>
      <w:r w:rsidRPr="00A922A6">
        <w:rPr>
          <w:rFonts w:ascii="Times New Roman" w:hAnsi="Times New Roman" w:cs="Times New Roman"/>
        </w:rPr>
        <w:t>ner G</w:t>
      </w:r>
      <w:r w:rsidR="00F7118A">
        <w:rPr>
          <w:rFonts w:ascii="Times New Roman" w:hAnsi="Times New Roman" w:cs="Times New Roman"/>
        </w:rPr>
        <w:t>u</w:t>
      </w:r>
      <w:r w:rsidRPr="00A922A6">
        <w:rPr>
          <w:rFonts w:ascii="Times New Roman" w:hAnsi="Times New Roman" w:cs="Times New Roman"/>
        </w:rPr>
        <w:t xml:space="preserve">ltekin, D., Pinarbasi, F., Yazici, M. and </w:t>
      </w:r>
      <w:proofErr w:type="spellStart"/>
      <w:r w:rsidRPr="00A922A6">
        <w:rPr>
          <w:rFonts w:ascii="Times New Roman" w:hAnsi="Times New Roman" w:cs="Times New Roman"/>
        </w:rPr>
        <w:t>Adiguzel</w:t>
      </w:r>
      <w:proofErr w:type="spellEnd"/>
      <w:r w:rsidRPr="00A922A6">
        <w:rPr>
          <w:rFonts w:ascii="Times New Roman" w:hAnsi="Times New Roman" w:cs="Times New Roman"/>
        </w:rPr>
        <w:t xml:space="preserve">, Z., 2025. Commercialisation of artificial intelligence: </w:t>
      </w:r>
      <w:r w:rsidR="00F7118A" w:rsidRPr="00A922A6">
        <w:rPr>
          <w:rFonts w:ascii="Times New Roman" w:hAnsi="Times New Roman" w:cs="Times New Roman"/>
        </w:rPr>
        <w:t>Research</w:t>
      </w:r>
      <w:r w:rsidRPr="00A922A6">
        <w:rPr>
          <w:rFonts w:ascii="Times New Roman" w:hAnsi="Times New Roman" w:cs="Times New Roman"/>
        </w:rPr>
        <w:t xml:space="preserve"> on entrepreneurial companies with challenges and opportunities. </w:t>
      </w:r>
      <w:r w:rsidRPr="00F7118A">
        <w:rPr>
          <w:rFonts w:ascii="Times New Roman" w:hAnsi="Times New Roman" w:cs="Times New Roman"/>
          <w:i/>
          <w:iCs/>
        </w:rPr>
        <w:t>Business Process Management Journal, 31</w:t>
      </w:r>
      <w:r w:rsidRPr="00A922A6">
        <w:rPr>
          <w:rFonts w:ascii="Times New Roman" w:hAnsi="Times New Roman" w:cs="Times New Roman"/>
        </w:rPr>
        <w:t>(2), pp.605-630.</w:t>
      </w:r>
    </w:p>
    <w:p w14:paraId="2B085AA1" w14:textId="27D04D51" w:rsidR="00FD49B5" w:rsidRPr="00A922A6" w:rsidRDefault="00FD49B5" w:rsidP="00A922A6">
      <w:pPr>
        <w:spacing w:line="360" w:lineRule="auto"/>
        <w:rPr>
          <w:rFonts w:ascii="Times New Roman" w:hAnsi="Times New Roman" w:cs="Times New Roman"/>
        </w:rPr>
      </w:pPr>
      <w:r w:rsidRPr="00FD49B5">
        <w:rPr>
          <w:rFonts w:ascii="Times New Roman" w:hAnsi="Times New Roman" w:cs="Times New Roman"/>
        </w:rPr>
        <w:t>Huang, W. (2023)</w:t>
      </w:r>
      <w:r>
        <w:rPr>
          <w:rFonts w:ascii="Times New Roman" w:hAnsi="Times New Roman" w:cs="Times New Roman"/>
        </w:rPr>
        <w:t>.</w:t>
      </w:r>
      <w:r w:rsidRPr="00FD49B5">
        <w:rPr>
          <w:rFonts w:ascii="Times New Roman" w:hAnsi="Times New Roman" w:cs="Times New Roman"/>
        </w:rPr>
        <w:t xml:space="preserve"> Understanding Tesla’s Financial Strength: Analysis of Financial Reports and DuPont Analysis. </w:t>
      </w:r>
      <w:r w:rsidRPr="00FD49B5">
        <w:rPr>
          <w:rFonts w:ascii="Times New Roman" w:hAnsi="Times New Roman" w:cs="Times New Roman"/>
          <w:i/>
          <w:iCs/>
        </w:rPr>
        <w:t>Highlights in Business, Economics and Management</w:t>
      </w:r>
      <w:r w:rsidRPr="00FD49B5">
        <w:rPr>
          <w:rFonts w:ascii="Times New Roman" w:hAnsi="Times New Roman" w:cs="Times New Roman"/>
        </w:rPr>
        <w:t>, 6, pp.250–261.</w:t>
      </w:r>
    </w:p>
    <w:p w14:paraId="243FD4D4" w14:textId="77777777"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Lai, J., Ke, J., Lin, S., Zhang, P. and Zhang, Q., 2024. Business environment optimisation and labour income share of enterprises: Evidence from China. </w:t>
      </w:r>
      <w:r w:rsidRPr="00F7118A">
        <w:rPr>
          <w:rFonts w:ascii="Times New Roman" w:hAnsi="Times New Roman" w:cs="Times New Roman"/>
          <w:i/>
          <w:iCs/>
        </w:rPr>
        <w:t>Research in International Business and Finance, 71</w:t>
      </w:r>
      <w:r w:rsidRPr="00A922A6">
        <w:rPr>
          <w:rFonts w:ascii="Times New Roman" w:hAnsi="Times New Roman" w:cs="Times New Roman"/>
        </w:rPr>
        <w:t>, p.102491.</w:t>
      </w:r>
    </w:p>
    <w:p w14:paraId="5A78A8BD" w14:textId="5548454F"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Le</w:t>
      </w:r>
      <w:r w:rsidR="00F7118A">
        <w:rPr>
          <w:rFonts w:ascii="Times New Roman" w:hAnsi="Times New Roman" w:cs="Times New Roman"/>
        </w:rPr>
        <w:t>o</w:t>
      </w:r>
      <w:r w:rsidRPr="00A922A6">
        <w:rPr>
          <w:rFonts w:ascii="Times New Roman" w:hAnsi="Times New Roman" w:cs="Times New Roman"/>
        </w:rPr>
        <w:t xml:space="preserve">n García, O.A. and Parra Acero, L.F., 2024. Big data in the business environment: An analysis of its contributions to competitiveness. </w:t>
      </w:r>
      <w:r w:rsidRPr="00F7118A">
        <w:rPr>
          <w:rFonts w:ascii="Times New Roman" w:hAnsi="Times New Roman" w:cs="Times New Roman"/>
          <w:i/>
          <w:iCs/>
        </w:rPr>
        <w:t xml:space="preserve">Ingeniería y </w:t>
      </w:r>
      <w:proofErr w:type="spellStart"/>
      <w:r w:rsidRPr="00F7118A">
        <w:rPr>
          <w:rFonts w:ascii="Times New Roman" w:hAnsi="Times New Roman" w:cs="Times New Roman"/>
          <w:i/>
          <w:iCs/>
        </w:rPr>
        <w:t>Competitividad</w:t>
      </w:r>
      <w:proofErr w:type="spellEnd"/>
      <w:r w:rsidRPr="00F7118A">
        <w:rPr>
          <w:rFonts w:ascii="Times New Roman" w:hAnsi="Times New Roman" w:cs="Times New Roman"/>
          <w:i/>
          <w:iCs/>
        </w:rPr>
        <w:t>, 26</w:t>
      </w:r>
      <w:r w:rsidRPr="00A922A6">
        <w:rPr>
          <w:rFonts w:ascii="Times New Roman" w:hAnsi="Times New Roman" w:cs="Times New Roman"/>
        </w:rPr>
        <w:t>(1).</w:t>
      </w:r>
    </w:p>
    <w:p w14:paraId="0D889FD6" w14:textId="77777777" w:rsid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Li, W., Wang, S. and Deng, X., 2024. The impact of digital finance on the business environment: Mediating role of industrial structural upgrading and moderating role of digital infrastructure. </w:t>
      </w:r>
      <w:r w:rsidRPr="00F7118A">
        <w:rPr>
          <w:rFonts w:ascii="Times New Roman" w:hAnsi="Times New Roman" w:cs="Times New Roman"/>
          <w:i/>
          <w:iCs/>
        </w:rPr>
        <w:t>Finance Research Letters</w:t>
      </w:r>
      <w:r w:rsidRPr="00A922A6">
        <w:rPr>
          <w:rFonts w:ascii="Times New Roman" w:hAnsi="Times New Roman" w:cs="Times New Roman"/>
        </w:rPr>
        <w:t>, 67, p.105775.</w:t>
      </w:r>
    </w:p>
    <w:p w14:paraId="0DA40900" w14:textId="59C23E4E" w:rsidR="00F7118A" w:rsidRPr="00A922A6" w:rsidRDefault="00F7118A" w:rsidP="00A922A6">
      <w:pPr>
        <w:spacing w:line="360" w:lineRule="auto"/>
        <w:rPr>
          <w:rFonts w:ascii="Times New Roman" w:hAnsi="Times New Roman" w:cs="Times New Roman"/>
        </w:rPr>
      </w:pPr>
      <w:r w:rsidRPr="00F7118A">
        <w:rPr>
          <w:rFonts w:ascii="Times New Roman" w:hAnsi="Times New Roman" w:cs="Times New Roman"/>
        </w:rPr>
        <w:lastRenderedPageBreak/>
        <w:t xml:space="preserve">Musk, E. and Tesla, Inc. (2023) Annual Report 2023. Tesla Investor Relations. Retrieved from: </w:t>
      </w:r>
      <w:hyperlink r:id="rId5" w:history="1">
        <w:r w:rsidRPr="00AA68E8">
          <w:rPr>
            <w:rStyle w:val="Hyperlink"/>
            <w:rFonts w:ascii="Times New Roman" w:hAnsi="Times New Roman" w:cs="Times New Roman"/>
          </w:rPr>
          <w:t>https://ir.tesla.com/#quarterly-disclosure</w:t>
        </w:r>
      </w:hyperlink>
      <w:r>
        <w:rPr>
          <w:rFonts w:ascii="Times New Roman" w:hAnsi="Times New Roman" w:cs="Times New Roman"/>
        </w:rPr>
        <w:t xml:space="preserve"> </w:t>
      </w:r>
    </w:p>
    <w:p w14:paraId="742043A8" w14:textId="77777777" w:rsidR="00F7118A"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Nath, S.D., </w:t>
      </w:r>
      <w:proofErr w:type="spellStart"/>
      <w:r w:rsidRPr="00A922A6">
        <w:rPr>
          <w:rFonts w:ascii="Times New Roman" w:hAnsi="Times New Roman" w:cs="Times New Roman"/>
        </w:rPr>
        <w:t>Mustayin</w:t>
      </w:r>
      <w:proofErr w:type="spellEnd"/>
      <w:r w:rsidRPr="00A922A6">
        <w:rPr>
          <w:rFonts w:ascii="Times New Roman" w:hAnsi="Times New Roman" w:cs="Times New Roman"/>
        </w:rPr>
        <w:t xml:space="preserve">, S.S. and </w:t>
      </w:r>
      <w:proofErr w:type="spellStart"/>
      <w:r w:rsidRPr="00A922A6">
        <w:rPr>
          <w:rFonts w:ascii="Times New Roman" w:hAnsi="Times New Roman" w:cs="Times New Roman"/>
        </w:rPr>
        <w:t>Eweje</w:t>
      </w:r>
      <w:proofErr w:type="spellEnd"/>
      <w:r w:rsidRPr="00A922A6">
        <w:rPr>
          <w:rFonts w:ascii="Times New Roman" w:hAnsi="Times New Roman" w:cs="Times New Roman"/>
        </w:rPr>
        <w:t xml:space="preserve">, G., 2025. Circular economy in a developing country’s textile and apparel industry: Managerial perspectives on challenges and motivators. </w:t>
      </w:r>
      <w:r w:rsidRPr="00F7118A">
        <w:rPr>
          <w:rFonts w:ascii="Times New Roman" w:hAnsi="Times New Roman" w:cs="Times New Roman"/>
          <w:i/>
          <w:iCs/>
        </w:rPr>
        <w:t>Business Strategy and the Environment, 34</w:t>
      </w:r>
      <w:r w:rsidRPr="00A922A6">
        <w:rPr>
          <w:rFonts w:ascii="Times New Roman" w:hAnsi="Times New Roman" w:cs="Times New Roman"/>
        </w:rPr>
        <w:t>(3), pp.3600-3617.</w:t>
      </w:r>
    </w:p>
    <w:p w14:paraId="1CB00038" w14:textId="14D08583"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Nogueira, E., Gomes, S. and Lopes, J.M., 2025. Unveiling </w:t>
      </w:r>
      <w:r w:rsidR="00F7118A">
        <w:rPr>
          <w:rFonts w:ascii="Times New Roman" w:hAnsi="Times New Roman" w:cs="Times New Roman"/>
        </w:rPr>
        <w:t xml:space="preserve">the </w:t>
      </w:r>
      <w:r w:rsidRPr="00A922A6">
        <w:rPr>
          <w:rFonts w:ascii="Times New Roman" w:hAnsi="Times New Roman" w:cs="Times New Roman"/>
        </w:rPr>
        <w:t xml:space="preserve">triple bottom line’s influence on business performance. </w:t>
      </w:r>
      <w:r w:rsidRPr="00F7118A">
        <w:rPr>
          <w:rFonts w:ascii="Times New Roman" w:hAnsi="Times New Roman" w:cs="Times New Roman"/>
          <w:i/>
          <w:iCs/>
        </w:rPr>
        <w:t>Discover Sustainability, 6</w:t>
      </w:r>
      <w:r w:rsidRPr="00A922A6">
        <w:rPr>
          <w:rFonts w:ascii="Times New Roman" w:hAnsi="Times New Roman" w:cs="Times New Roman"/>
        </w:rPr>
        <w:t>(1), p.43.</w:t>
      </w:r>
    </w:p>
    <w:p w14:paraId="08E2D6CE" w14:textId="77777777"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Paudel, R., </w:t>
      </w:r>
      <w:proofErr w:type="spellStart"/>
      <w:r w:rsidRPr="00A922A6">
        <w:rPr>
          <w:rFonts w:ascii="Times New Roman" w:hAnsi="Times New Roman" w:cs="Times New Roman"/>
        </w:rPr>
        <w:t>Yedgarian</w:t>
      </w:r>
      <w:proofErr w:type="spellEnd"/>
      <w:r w:rsidRPr="00A922A6">
        <w:rPr>
          <w:rFonts w:ascii="Times New Roman" w:hAnsi="Times New Roman" w:cs="Times New Roman"/>
        </w:rPr>
        <w:t xml:space="preserve">, V.A., Ahmed, M.F., Hasan, M.J. and Koirala, R.K., 2024. Evaluating green initiatives: Advancing environmental responsibility in global business operations. </w:t>
      </w:r>
      <w:r w:rsidRPr="00F7118A">
        <w:rPr>
          <w:rFonts w:ascii="Times New Roman" w:hAnsi="Times New Roman" w:cs="Times New Roman"/>
          <w:i/>
          <w:iCs/>
        </w:rPr>
        <w:t>Canadian Journal of Research, Society and Development, 1</w:t>
      </w:r>
      <w:r w:rsidRPr="00A922A6">
        <w:rPr>
          <w:rFonts w:ascii="Times New Roman" w:hAnsi="Times New Roman" w:cs="Times New Roman"/>
        </w:rPr>
        <w:t>(2), pp.43-60.</w:t>
      </w:r>
    </w:p>
    <w:p w14:paraId="0B95E6FD" w14:textId="77777777"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Pellegrini, C.B., Pellegrini, L. and Vismara, S., 2026. Climate change and systemic risk: Evidence from financial intermediaries. </w:t>
      </w:r>
      <w:r w:rsidRPr="00F7118A">
        <w:rPr>
          <w:rFonts w:ascii="Times New Roman" w:hAnsi="Times New Roman" w:cs="Times New Roman"/>
          <w:i/>
          <w:iCs/>
        </w:rPr>
        <w:t>Technological Forecasting and Social Change</w:t>
      </w:r>
      <w:r w:rsidRPr="00A922A6">
        <w:rPr>
          <w:rFonts w:ascii="Times New Roman" w:hAnsi="Times New Roman" w:cs="Times New Roman"/>
        </w:rPr>
        <w:t>, 222, p.124408.</w:t>
      </w:r>
    </w:p>
    <w:p w14:paraId="5B2B9AA5" w14:textId="77777777"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Rehman, S.U., Bresciani, S., Yahiaoui, D. and Giacosa, E., 2022. Environmental sustainability orientation and corporate social responsibility influence on environmental performance of small and medium enterprises: The mediating effect of green capability. </w:t>
      </w:r>
      <w:r w:rsidRPr="00F7118A">
        <w:rPr>
          <w:rFonts w:ascii="Times New Roman" w:hAnsi="Times New Roman" w:cs="Times New Roman"/>
          <w:i/>
          <w:iCs/>
        </w:rPr>
        <w:t>Corporate Social Responsibility and Environmental Management, 29</w:t>
      </w:r>
      <w:r w:rsidRPr="00A922A6">
        <w:rPr>
          <w:rFonts w:ascii="Times New Roman" w:hAnsi="Times New Roman" w:cs="Times New Roman"/>
        </w:rPr>
        <w:t>(6), pp.1954-1967.</w:t>
      </w:r>
    </w:p>
    <w:p w14:paraId="38DE8C54" w14:textId="4F2D74BB" w:rsid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Reis, M.I., Goncalves, J.N., Cortez, P., Carvalho, M.S. and Fernandes, J.M., 2025. A context-aware decision support system for selecting explainable artificial intelligence methods in business </w:t>
      </w:r>
      <w:r w:rsidR="00F7118A">
        <w:rPr>
          <w:rFonts w:ascii="Times New Roman" w:hAnsi="Times New Roman" w:cs="Times New Roman"/>
        </w:rPr>
        <w:t>organisations</w:t>
      </w:r>
      <w:r w:rsidRPr="00A922A6">
        <w:rPr>
          <w:rFonts w:ascii="Times New Roman" w:hAnsi="Times New Roman" w:cs="Times New Roman"/>
        </w:rPr>
        <w:t xml:space="preserve">. </w:t>
      </w:r>
      <w:r w:rsidRPr="00F7118A">
        <w:rPr>
          <w:rFonts w:ascii="Times New Roman" w:hAnsi="Times New Roman" w:cs="Times New Roman"/>
          <w:i/>
          <w:iCs/>
        </w:rPr>
        <w:t>Computers in Industry</w:t>
      </w:r>
      <w:r w:rsidRPr="00A922A6">
        <w:rPr>
          <w:rFonts w:ascii="Times New Roman" w:hAnsi="Times New Roman" w:cs="Times New Roman"/>
        </w:rPr>
        <w:t>, 165, p.104233.</w:t>
      </w:r>
    </w:p>
    <w:p w14:paraId="4EEC77E5" w14:textId="702CFA1A" w:rsidR="00F7118A" w:rsidRPr="00A922A6" w:rsidRDefault="00F7118A" w:rsidP="00A922A6">
      <w:pPr>
        <w:spacing w:line="360" w:lineRule="auto"/>
        <w:rPr>
          <w:rFonts w:ascii="Times New Roman" w:hAnsi="Times New Roman" w:cs="Times New Roman"/>
        </w:rPr>
      </w:pPr>
      <w:r w:rsidRPr="00F7118A">
        <w:rPr>
          <w:rFonts w:ascii="Times New Roman" w:hAnsi="Times New Roman" w:cs="Times New Roman"/>
        </w:rPr>
        <w:t>Ren, Z., Weng, X., Xu, Y. and Xu, Z. (2023)</w:t>
      </w:r>
      <w:r>
        <w:rPr>
          <w:rFonts w:ascii="Times New Roman" w:hAnsi="Times New Roman" w:cs="Times New Roman"/>
        </w:rPr>
        <w:t>.</w:t>
      </w:r>
      <w:r w:rsidRPr="00F7118A">
        <w:rPr>
          <w:rFonts w:ascii="Times New Roman" w:hAnsi="Times New Roman" w:cs="Times New Roman"/>
        </w:rPr>
        <w:t xml:space="preserve"> Financial Analysis and Valuation of Tesla Inc. </w:t>
      </w:r>
      <w:r w:rsidRPr="00F7118A">
        <w:rPr>
          <w:rFonts w:ascii="Times New Roman" w:hAnsi="Times New Roman" w:cs="Times New Roman"/>
          <w:i/>
          <w:iCs/>
        </w:rPr>
        <w:t>Advances in Economics, Management and Political Sciences, 42</w:t>
      </w:r>
      <w:r w:rsidRPr="00F7118A">
        <w:rPr>
          <w:rFonts w:ascii="Times New Roman" w:hAnsi="Times New Roman" w:cs="Times New Roman"/>
        </w:rPr>
        <w:t>, pp.69–76.</w:t>
      </w:r>
    </w:p>
    <w:p w14:paraId="1F587008" w14:textId="77777777"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Schenkenhofer, J.E. and </w:t>
      </w:r>
      <w:proofErr w:type="spellStart"/>
      <w:r w:rsidRPr="00A922A6">
        <w:rPr>
          <w:rFonts w:ascii="Times New Roman" w:hAnsi="Times New Roman" w:cs="Times New Roman"/>
        </w:rPr>
        <w:t>Kitsing</w:t>
      </w:r>
      <w:proofErr w:type="spellEnd"/>
      <w:r w:rsidRPr="00A922A6">
        <w:rPr>
          <w:rFonts w:ascii="Times New Roman" w:hAnsi="Times New Roman" w:cs="Times New Roman"/>
        </w:rPr>
        <w:t xml:space="preserve">, M., 2026. Strategic entrepreneurship in global business environments: A comparative framework of hidden champions. In </w:t>
      </w:r>
      <w:r w:rsidRPr="00F7118A">
        <w:rPr>
          <w:rFonts w:ascii="Times New Roman" w:hAnsi="Times New Roman" w:cs="Times New Roman"/>
          <w:i/>
          <w:iCs/>
        </w:rPr>
        <w:t>Hidden Champions in Rising Economies: The Undiscovered Roads to the Future</w:t>
      </w:r>
      <w:r w:rsidRPr="00A922A6">
        <w:rPr>
          <w:rFonts w:ascii="Times New Roman" w:hAnsi="Times New Roman" w:cs="Times New Roman"/>
        </w:rPr>
        <w:t>, pp.103-120.</w:t>
      </w:r>
    </w:p>
    <w:p w14:paraId="7655004E" w14:textId="77777777"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Sourav, M.S.A., Asha, N.B. and Reza, J., 2025. Generative AI in business analytics: Opportunities and risks for national economic growth. </w:t>
      </w:r>
      <w:r w:rsidRPr="00F7118A">
        <w:rPr>
          <w:rFonts w:ascii="Times New Roman" w:hAnsi="Times New Roman" w:cs="Times New Roman"/>
          <w:i/>
          <w:iCs/>
        </w:rPr>
        <w:t>Journal of Computer Science and Technology Studies, 7</w:t>
      </w:r>
      <w:r w:rsidRPr="00A922A6">
        <w:rPr>
          <w:rFonts w:ascii="Times New Roman" w:hAnsi="Times New Roman" w:cs="Times New Roman"/>
        </w:rPr>
        <w:t>(11), pp.224-247.</w:t>
      </w:r>
    </w:p>
    <w:p w14:paraId="461639F8" w14:textId="77777777" w:rsidR="00A922A6" w:rsidRDefault="00A922A6" w:rsidP="00A922A6">
      <w:pPr>
        <w:spacing w:line="360" w:lineRule="auto"/>
        <w:rPr>
          <w:rFonts w:ascii="Times New Roman" w:hAnsi="Times New Roman" w:cs="Times New Roman"/>
        </w:rPr>
      </w:pPr>
      <w:proofErr w:type="spellStart"/>
      <w:r w:rsidRPr="00A922A6">
        <w:rPr>
          <w:rFonts w:ascii="Times New Roman" w:hAnsi="Times New Roman" w:cs="Times New Roman"/>
        </w:rPr>
        <w:lastRenderedPageBreak/>
        <w:t>Uwuigbe</w:t>
      </w:r>
      <w:proofErr w:type="spellEnd"/>
      <w:r w:rsidRPr="00A922A6">
        <w:rPr>
          <w:rFonts w:ascii="Times New Roman" w:hAnsi="Times New Roman" w:cs="Times New Roman"/>
        </w:rPr>
        <w:t xml:space="preserve">, U., Issah, O., Ranti, U.O., </w:t>
      </w:r>
      <w:proofErr w:type="spellStart"/>
      <w:r w:rsidRPr="00A922A6">
        <w:rPr>
          <w:rFonts w:ascii="Times New Roman" w:hAnsi="Times New Roman" w:cs="Times New Roman"/>
        </w:rPr>
        <w:t>Zubeiru</w:t>
      </w:r>
      <w:proofErr w:type="spellEnd"/>
      <w:r w:rsidRPr="00A922A6">
        <w:rPr>
          <w:rFonts w:ascii="Times New Roman" w:hAnsi="Times New Roman" w:cs="Times New Roman"/>
        </w:rPr>
        <w:t xml:space="preserve">, M., Anaba, S. and Seidu, A.A.J., 2025. Circular economy: A bibliometric review of research in emerging economies (2010-2024). </w:t>
      </w:r>
      <w:r w:rsidRPr="00F7118A">
        <w:rPr>
          <w:rFonts w:ascii="Times New Roman" w:hAnsi="Times New Roman" w:cs="Times New Roman"/>
          <w:i/>
          <w:iCs/>
        </w:rPr>
        <w:t>International Journal of Energy Economics and Policy, 15</w:t>
      </w:r>
      <w:r w:rsidRPr="00A922A6">
        <w:rPr>
          <w:rFonts w:ascii="Times New Roman" w:hAnsi="Times New Roman" w:cs="Times New Roman"/>
        </w:rPr>
        <w:t>(1), pp.77-89.</w:t>
      </w:r>
    </w:p>
    <w:p w14:paraId="06251488" w14:textId="32EB0611" w:rsidR="00F7118A" w:rsidRPr="00A922A6" w:rsidRDefault="00F7118A" w:rsidP="00A922A6">
      <w:pPr>
        <w:spacing w:line="360" w:lineRule="auto"/>
        <w:rPr>
          <w:rFonts w:ascii="Times New Roman" w:hAnsi="Times New Roman" w:cs="Times New Roman"/>
        </w:rPr>
      </w:pPr>
      <w:r w:rsidRPr="00F7118A">
        <w:rPr>
          <w:rFonts w:ascii="Times New Roman" w:hAnsi="Times New Roman" w:cs="Times New Roman"/>
        </w:rPr>
        <w:t xml:space="preserve">Wang, X. (2023) Financial Analysis and Strategic Forecast of Tesla, Inc. In: </w:t>
      </w:r>
      <w:r w:rsidRPr="00F7118A">
        <w:rPr>
          <w:rFonts w:ascii="Times New Roman" w:hAnsi="Times New Roman" w:cs="Times New Roman"/>
          <w:i/>
          <w:iCs/>
        </w:rPr>
        <w:t>International Conference on Economic Management and Green Development, August 2023, Singapore</w:t>
      </w:r>
      <w:r w:rsidRPr="00F7118A">
        <w:rPr>
          <w:rFonts w:ascii="Times New Roman" w:hAnsi="Times New Roman" w:cs="Times New Roman"/>
        </w:rPr>
        <w:t>, Springer Nature Singapore, pp.1831–1841.</w:t>
      </w:r>
    </w:p>
    <w:p w14:paraId="5CBD785E" w14:textId="6E52373B" w:rsidR="00A922A6" w:rsidRPr="00A922A6"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Zhang, J., Chen, X. and Zhao, X., 2023. A perspective of government investment and enterprise innovation: </w:t>
      </w:r>
      <w:r w:rsidR="00F7118A">
        <w:rPr>
          <w:rFonts w:ascii="Times New Roman" w:hAnsi="Times New Roman" w:cs="Times New Roman"/>
        </w:rPr>
        <w:t>Marketisation</w:t>
      </w:r>
      <w:r w:rsidRPr="00A922A6">
        <w:rPr>
          <w:rFonts w:ascii="Times New Roman" w:hAnsi="Times New Roman" w:cs="Times New Roman"/>
        </w:rPr>
        <w:t xml:space="preserve"> of </w:t>
      </w:r>
      <w:r w:rsidR="00F7118A">
        <w:rPr>
          <w:rFonts w:ascii="Times New Roman" w:hAnsi="Times New Roman" w:cs="Times New Roman"/>
        </w:rPr>
        <w:t xml:space="preserve">the </w:t>
      </w:r>
      <w:r w:rsidRPr="00A922A6">
        <w:rPr>
          <w:rFonts w:ascii="Times New Roman" w:hAnsi="Times New Roman" w:cs="Times New Roman"/>
        </w:rPr>
        <w:t xml:space="preserve">business environment. </w:t>
      </w:r>
      <w:r w:rsidRPr="00F7118A">
        <w:rPr>
          <w:rFonts w:ascii="Times New Roman" w:hAnsi="Times New Roman" w:cs="Times New Roman"/>
          <w:i/>
          <w:iCs/>
        </w:rPr>
        <w:t>Journal of Business Research, 164</w:t>
      </w:r>
      <w:r w:rsidRPr="00A922A6">
        <w:rPr>
          <w:rFonts w:ascii="Times New Roman" w:hAnsi="Times New Roman" w:cs="Times New Roman"/>
        </w:rPr>
        <w:t>, p.113925.</w:t>
      </w:r>
    </w:p>
    <w:p w14:paraId="0D92A222" w14:textId="300F8DD6" w:rsidR="00A67375" w:rsidRDefault="00A922A6" w:rsidP="00A922A6">
      <w:pPr>
        <w:spacing w:line="360" w:lineRule="auto"/>
        <w:rPr>
          <w:rFonts w:ascii="Times New Roman" w:hAnsi="Times New Roman" w:cs="Times New Roman"/>
        </w:rPr>
      </w:pPr>
      <w:r w:rsidRPr="00A922A6">
        <w:rPr>
          <w:rFonts w:ascii="Times New Roman" w:hAnsi="Times New Roman" w:cs="Times New Roman"/>
        </w:rPr>
        <w:t xml:space="preserve">Zhang, L., Xu, M., Chen, H., Li, Y. and Chen, S., 2022. </w:t>
      </w:r>
      <w:r w:rsidR="00F7118A">
        <w:rPr>
          <w:rFonts w:ascii="Times New Roman" w:hAnsi="Times New Roman" w:cs="Times New Roman"/>
        </w:rPr>
        <w:t>Globalisation</w:t>
      </w:r>
      <w:r w:rsidRPr="00A922A6">
        <w:rPr>
          <w:rFonts w:ascii="Times New Roman" w:hAnsi="Times New Roman" w:cs="Times New Roman"/>
        </w:rPr>
        <w:t xml:space="preserve">, green economy and environmental challenges: State of the art review for practical implications. </w:t>
      </w:r>
      <w:r w:rsidRPr="00F7118A">
        <w:rPr>
          <w:rFonts w:ascii="Times New Roman" w:hAnsi="Times New Roman" w:cs="Times New Roman"/>
          <w:i/>
          <w:iCs/>
        </w:rPr>
        <w:t>Frontiers in Environmental Science, 10</w:t>
      </w:r>
      <w:r w:rsidRPr="00A922A6">
        <w:rPr>
          <w:rFonts w:ascii="Times New Roman" w:hAnsi="Times New Roman" w:cs="Times New Roman"/>
        </w:rPr>
        <w:t>, p.870271.</w:t>
      </w:r>
    </w:p>
    <w:p w14:paraId="01EBBBC0" w14:textId="5CED44D2" w:rsidR="00F7118A" w:rsidRPr="004177EC" w:rsidRDefault="00F7118A" w:rsidP="00A922A6">
      <w:pPr>
        <w:spacing w:line="360" w:lineRule="auto"/>
        <w:rPr>
          <w:rFonts w:ascii="Times New Roman" w:hAnsi="Times New Roman" w:cs="Times New Roman"/>
        </w:rPr>
      </w:pPr>
      <w:r w:rsidRPr="00F7118A">
        <w:rPr>
          <w:rFonts w:ascii="Times New Roman" w:hAnsi="Times New Roman" w:cs="Times New Roman"/>
        </w:rPr>
        <w:t>Zhu, Z. (2022)</w:t>
      </w:r>
      <w:r>
        <w:rPr>
          <w:rFonts w:ascii="Times New Roman" w:hAnsi="Times New Roman" w:cs="Times New Roman"/>
        </w:rPr>
        <w:t>.</w:t>
      </w:r>
      <w:r w:rsidRPr="00F7118A">
        <w:rPr>
          <w:rFonts w:ascii="Times New Roman" w:hAnsi="Times New Roman" w:cs="Times New Roman"/>
        </w:rPr>
        <w:t xml:space="preserve"> Analysis of the valuation of Tesla Inc. In: </w:t>
      </w:r>
      <w:r w:rsidRPr="00F7118A">
        <w:rPr>
          <w:rFonts w:ascii="Times New Roman" w:hAnsi="Times New Roman" w:cs="Times New Roman"/>
          <w:i/>
          <w:iCs/>
        </w:rPr>
        <w:t>SHS Web of Conferences</w:t>
      </w:r>
      <w:r w:rsidRPr="00F7118A">
        <w:rPr>
          <w:rFonts w:ascii="Times New Roman" w:hAnsi="Times New Roman" w:cs="Times New Roman"/>
        </w:rPr>
        <w:t>, vol.151, EDP Sciences, p.01045.</w:t>
      </w:r>
    </w:p>
    <w:sectPr w:rsidR="00F7118A" w:rsidRPr="004177EC" w:rsidSect="00FD49B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7EC"/>
    <w:rsid w:val="002D7CC3"/>
    <w:rsid w:val="004177EC"/>
    <w:rsid w:val="0065722A"/>
    <w:rsid w:val="00A67375"/>
    <w:rsid w:val="00A922A6"/>
    <w:rsid w:val="00F7118A"/>
    <w:rsid w:val="00FD4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AA3D3"/>
  <w15:chartTrackingRefBased/>
  <w15:docId w15:val="{21F80750-B17A-428E-AF4B-6AD74C759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7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77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7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7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7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7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7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7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7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7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77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7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7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7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7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7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7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7EC"/>
    <w:rPr>
      <w:rFonts w:eastAsiaTheme="majorEastAsia" w:cstheme="majorBidi"/>
      <w:color w:val="272727" w:themeColor="text1" w:themeTint="D8"/>
    </w:rPr>
  </w:style>
  <w:style w:type="paragraph" w:styleId="Title">
    <w:name w:val="Title"/>
    <w:basedOn w:val="Normal"/>
    <w:next w:val="Normal"/>
    <w:link w:val="TitleChar"/>
    <w:uiPriority w:val="10"/>
    <w:qFormat/>
    <w:rsid w:val="004177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7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7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7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7EC"/>
    <w:pPr>
      <w:spacing w:before="160"/>
      <w:jc w:val="center"/>
    </w:pPr>
    <w:rPr>
      <w:i/>
      <w:iCs/>
      <w:color w:val="404040" w:themeColor="text1" w:themeTint="BF"/>
    </w:rPr>
  </w:style>
  <w:style w:type="character" w:customStyle="1" w:styleId="QuoteChar">
    <w:name w:val="Quote Char"/>
    <w:basedOn w:val="DefaultParagraphFont"/>
    <w:link w:val="Quote"/>
    <w:uiPriority w:val="29"/>
    <w:rsid w:val="004177EC"/>
    <w:rPr>
      <w:i/>
      <w:iCs/>
      <w:color w:val="404040" w:themeColor="text1" w:themeTint="BF"/>
    </w:rPr>
  </w:style>
  <w:style w:type="paragraph" w:styleId="ListParagraph">
    <w:name w:val="List Paragraph"/>
    <w:basedOn w:val="Normal"/>
    <w:uiPriority w:val="34"/>
    <w:qFormat/>
    <w:rsid w:val="004177EC"/>
    <w:pPr>
      <w:ind w:left="720"/>
      <w:contextualSpacing/>
    </w:pPr>
  </w:style>
  <w:style w:type="character" w:styleId="IntenseEmphasis">
    <w:name w:val="Intense Emphasis"/>
    <w:basedOn w:val="DefaultParagraphFont"/>
    <w:uiPriority w:val="21"/>
    <w:qFormat/>
    <w:rsid w:val="004177EC"/>
    <w:rPr>
      <w:i/>
      <w:iCs/>
      <w:color w:val="0F4761" w:themeColor="accent1" w:themeShade="BF"/>
    </w:rPr>
  </w:style>
  <w:style w:type="paragraph" w:styleId="IntenseQuote">
    <w:name w:val="Intense Quote"/>
    <w:basedOn w:val="Normal"/>
    <w:next w:val="Normal"/>
    <w:link w:val="IntenseQuoteChar"/>
    <w:uiPriority w:val="30"/>
    <w:qFormat/>
    <w:rsid w:val="004177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7EC"/>
    <w:rPr>
      <w:i/>
      <w:iCs/>
      <w:color w:val="0F4761" w:themeColor="accent1" w:themeShade="BF"/>
    </w:rPr>
  </w:style>
  <w:style w:type="character" w:styleId="IntenseReference">
    <w:name w:val="Intense Reference"/>
    <w:basedOn w:val="DefaultParagraphFont"/>
    <w:uiPriority w:val="32"/>
    <w:qFormat/>
    <w:rsid w:val="004177EC"/>
    <w:rPr>
      <w:b/>
      <w:bCs/>
      <w:smallCaps/>
      <w:color w:val="0F4761" w:themeColor="accent1" w:themeShade="BF"/>
      <w:spacing w:val="5"/>
    </w:rPr>
  </w:style>
  <w:style w:type="character" w:styleId="Hyperlink">
    <w:name w:val="Hyperlink"/>
    <w:basedOn w:val="DefaultParagraphFont"/>
    <w:uiPriority w:val="99"/>
    <w:unhideWhenUsed/>
    <w:rsid w:val="00F7118A"/>
    <w:rPr>
      <w:color w:val="467886" w:themeColor="hyperlink"/>
      <w:u w:val="single"/>
    </w:rPr>
  </w:style>
  <w:style w:type="character" w:styleId="UnresolvedMention">
    <w:name w:val="Unresolved Mention"/>
    <w:basedOn w:val="DefaultParagraphFont"/>
    <w:uiPriority w:val="99"/>
    <w:semiHidden/>
    <w:unhideWhenUsed/>
    <w:rsid w:val="00F7118A"/>
    <w:rPr>
      <w:color w:val="605E5C"/>
      <w:shd w:val="clear" w:color="auto" w:fill="E1DFDD"/>
    </w:rPr>
  </w:style>
  <w:style w:type="paragraph" w:styleId="NoSpacing">
    <w:name w:val="No Spacing"/>
    <w:link w:val="NoSpacingChar"/>
    <w:uiPriority w:val="1"/>
    <w:qFormat/>
    <w:rsid w:val="00FD49B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D49B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ir.tesla.com/#quarterly-disclosur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3715</Words>
  <Characters>21180</Characters>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Adapting to Change: A Business Environment Analysis of Tesla Inc.</dc:title>
  <dc:subject/>
  <cp:keywords/>
  <dc:description/>
  <dcterms:created xsi:type="dcterms:W3CDTF">2026-03-26T11:30:00Z</dcterms:created>
  <dcterms:modified xsi:type="dcterms:W3CDTF">2026-03-26T11:30:00Z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b2a3c17f-38e1-4938-a9cc-e7265529e864</vt:lpwstr>
  </property>
</Properties>
</file>