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5389568" w14:textId="03B092AC" w:rsidR="00580AB1" w:rsidRDefault="000B3D0D" w:rsidP="00F40E49">
      <w:pPr>
        <w:jc w:val="center"/>
        <w:rPr>
          <w:b/>
          <w:bCs/>
          <w:sz w:val="52"/>
          <w:szCs w:val="52"/>
          <w:lang w:eastAsia="en-IN" w:bidi="ar-SA"/>
        </w:rPr>
      </w:pPr>
      <w:r>
        <w:rPr>
          <w:b/>
          <w:bCs/>
          <w:sz w:val="52"/>
          <w:szCs w:val="52"/>
          <w:lang w:eastAsia="en-IN" w:bidi="ar-SA"/>
        </w:rPr>
        <w:t>Name:</w:t>
      </w:r>
      <w:r w:rsidR="00F75169">
        <w:rPr>
          <w:b/>
          <w:bCs/>
          <w:sz w:val="52"/>
          <w:szCs w:val="52"/>
          <w:lang w:eastAsia="en-IN" w:bidi="ar-SA"/>
        </w:rPr>
        <w:t>Claudia Georgiana Macarie</w:t>
      </w:r>
    </w:p>
    <w:p w14:paraId="76C89BB5" w14:textId="754C859A" w:rsidR="00580AB1" w:rsidRDefault="00F75169" w:rsidP="00F40E49">
      <w:pPr>
        <w:jc w:val="center"/>
        <w:rPr>
          <w:b/>
          <w:bCs/>
          <w:sz w:val="52"/>
          <w:szCs w:val="52"/>
          <w:lang w:eastAsia="en-IN" w:bidi="ar-SA"/>
        </w:rPr>
      </w:pPr>
      <w:r>
        <w:rPr>
          <w:b/>
          <w:bCs/>
          <w:sz w:val="52"/>
          <w:szCs w:val="52"/>
          <w:lang w:eastAsia="en-IN" w:bidi="ar-SA"/>
        </w:rPr>
        <w:t xml:space="preserve">Student ID: </w:t>
      </w:r>
      <w:r w:rsidR="00160533">
        <w:rPr>
          <w:b/>
          <w:bCs/>
          <w:sz w:val="52"/>
          <w:szCs w:val="52"/>
          <w:lang w:eastAsia="en-IN" w:bidi="ar-SA"/>
        </w:rPr>
        <w:t>2030517</w:t>
      </w:r>
    </w:p>
    <w:p w14:paraId="090A624C" w14:textId="1B645C1B" w:rsidR="00580AB1" w:rsidRDefault="00CF1404" w:rsidP="00F40E49">
      <w:pPr>
        <w:jc w:val="center"/>
        <w:rPr>
          <w:b/>
          <w:bCs/>
          <w:sz w:val="52"/>
          <w:szCs w:val="52"/>
          <w:lang w:eastAsia="en-IN" w:bidi="ar-SA"/>
        </w:rPr>
      </w:pPr>
      <w:r>
        <w:rPr>
          <w:b/>
          <w:bCs/>
          <w:sz w:val="52"/>
          <w:szCs w:val="52"/>
          <w:lang w:eastAsia="en-IN" w:bidi="ar-SA"/>
        </w:rPr>
        <w:t>LCBB</w:t>
      </w:r>
      <w:r w:rsidR="000B2E97">
        <w:rPr>
          <w:b/>
          <w:bCs/>
          <w:sz w:val="52"/>
          <w:szCs w:val="52"/>
          <w:lang w:eastAsia="en-IN" w:bidi="ar-SA"/>
        </w:rPr>
        <w:t>6001</w:t>
      </w:r>
    </w:p>
    <w:p w14:paraId="54C95B70" w14:textId="77777777" w:rsidR="00F40E49" w:rsidRPr="00F40E49" w:rsidRDefault="00F40E49" w:rsidP="00F40E49">
      <w:pPr>
        <w:jc w:val="center"/>
        <w:rPr>
          <w:rFonts w:cs="Times New Roman"/>
          <w:b/>
          <w:bCs/>
          <w:sz w:val="52"/>
          <w:szCs w:val="52"/>
          <w:lang w:eastAsia="en-IN" w:bidi="ar-SA"/>
        </w:rPr>
      </w:pPr>
      <w:r w:rsidRPr="00F40E49">
        <w:rPr>
          <w:b/>
          <w:bCs/>
          <w:sz w:val="52"/>
          <w:szCs w:val="52"/>
          <w:lang w:eastAsia="en-IN" w:bidi="ar-SA"/>
        </w:rPr>
        <w:t>International Business Communications</w:t>
      </w:r>
    </w:p>
    <w:p w14:paraId="1B5398BE" w14:textId="77777777" w:rsidR="00F40E49" w:rsidRDefault="00F40E49">
      <w:pPr>
        <w:spacing w:line="259" w:lineRule="auto"/>
        <w:jc w:val="left"/>
        <w:rPr>
          <w:rFonts w:ascii="Arial" w:eastAsia="Times New Roman" w:hAnsi="Arial" w:cs="Arial"/>
          <w:b/>
          <w:bCs/>
          <w:color w:val="000000"/>
          <w:kern w:val="0"/>
          <w:szCs w:val="24"/>
          <w:lang w:eastAsia="en-IN" w:bidi="ar-SA"/>
          <w14:ligatures w14:val="none"/>
        </w:rPr>
      </w:pPr>
      <w:r>
        <w:rPr>
          <w:rFonts w:ascii="Arial" w:eastAsia="Times New Roman" w:hAnsi="Arial" w:cs="Arial"/>
          <w:b/>
          <w:bCs/>
          <w:color w:val="000000"/>
          <w:kern w:val="0"/>
          <w:szCs w:val="24"/>
          <w:lang w:eastAsia="en-IN" w:bidi="ar-SA"/>
          <w14:ligatures w14:val="none"/>
        </w:rPr>
        <w:br w:type="page"/>
      </w:r>
    </w:p>
    <w:sdt>
      <w:sdtPr>
        <w:rPr>
          <w:rFonts w:ascii="Times New Roman" w:eastAsiaTheme="minorHAnsi" w:hAnsi="Times New Roman" w:cstheme="minorBidi"/>
          <w:color w:val="auto"/>
          <w:kern w:val="2"/>
          <w:sz w:val="24"/>
          <w:szCs w:val="28"/>
          <w:lang w:val="en-IN" w:bidi="th-TH"/>
          <w14:ligatures w14:val="standardContextual"/>
        </w:rPr>
        <w:id w:val="1180080909"/>
        <w:docPartObj>
          <w:docPartGallery w:val="Table of Contents"/>
          <w:docPartUnique/>
        </w:docPartObj>
      </w:sdtPr>
      <w:sdtEndPr>
        <w:rPr>
          <w:b/>
          <w:bCs/>
          <w:noProof/>
        </w:rPr>
      </w:sdtEndPr>
      <w:sdtContent>
        <w:p w14:paraId="3B79F2F1" w14:textId="64D75843" w:rsidR="00BD5828" w:rsidRDefault="00BD5828">
          <w:pPr>
            <w:pStyle w:val="TOCHeading"/>
          </w:pPr>
          <w:r>
            <w:t>Table of Contents</w:t>
          </w:r>
        </w:p>
        <w:p w14:paraId="1B1FB101" w14:textId="77777777" w:rsidR="00BD5828" w:rsidRDefault="00BD5828">
          <w:pPr>
            <w:pStyle w:val="TOC1"/>
            <w:tabs>
              <w:tab w:val="right" w:leader="dot" w:pos="9016"/>
            </w:tabs>
            <w:rPr>
              <w:noProof/>
            </w:rPr>
          </w:pPr>
          <w:r>
            <w:rPr>
              <w:b/>
              <w:bCs/>
              <w:noProof/>
            </w:rPr>
            <w:fldChar w:fldCharType="begin"/>
          </w:r>
          <w:r>
            <w:rPr>
              <w:b/>
              <w:bCs/>
              <w:noProof/>
            </w:rPr>
            <w:instrText xml:space="preserve"> TOC \o "1-3" \h \z \u </w:instrText>
          </w:r>
          <w:r>
            <w:rPr>
              <w:b/>
              <w:bCs/>
              <w:noProof/>
            </w:rPr>
            <w:fldChar w:fldCharType="separate"/>
          </w:r>
          <w:hyperlink w:anchor="_Toc140875226" w:history="1">
            <w:r w:rsidRPr="00F02571">
              <w:rPr>
                <w:rStyle w:val="Hyperlink"/>
                <w:noProof/>
                <w:lang w:eastAsia="en-IN"/>
              </w:rPr>
              <w:t>Main Content / Agenda of the Presentation</w:t>
            </w:r>
            <w:r>
              <w:rPr>
                <w:noProof/>
                <w:webHidden/>
              </w:rPr>
              <w:tab/>
            </w:r>
            <w:r>
              <w:rPr>
                <w:noProof/>
                <w:webHidden/>
              </w:rPr>
              <w:fldChar w:fldCharType="begin"/>
            </w:r>
            <w:r>
              <w:rPr>
                <w:noProof/>
                <w:webHidden/>
              </w:rPr>
              <w:instrText xml:space="preserve"> PAGEREF _Toc140875226 \h </w:instrText>
            </w:r>
            <w:r>
              <w:rPr>
                <w:noProof/>
                <w:webHidden/>
              </w:rPr>
            </w:r>
            <w:r>
              <w:rPr>
                <w:noProof/>
                <w:webHidden/>
              </w:rPr>
              <w:fldChar w:fldCharType="separate"/>
            </w:r>
            <w:r>
              <w:rPr>
                <w:noProof/>
                <w:webHidden/>
              </w:rPr>
              <w:t>3</w:t>
            </w:r>
            <w:r>
              <w:rPr>
                <w:noProof/>
                <w:webHidden/>
              </w:rPr>
              <w:fldChar w:fldCharType="end"/>
            </w:r>
          </w:hyperlink>
        </w:p>
        <w:p w14:paraId="29D63EE5" w14:textId="77777777" w:rsidR="00BD5828" w:rsidRDefault="000B2E97">
          <w:pPr>
            <w:pStyle w:val="TOC1"/>
            <w:tabs>
              <w:tab w:val="right" w:leader="dot" w:pos="9016"/>
            </w:tabs>
            <w:rPr>
              <w:noProof/>
            </w:rPr>
          </w:pPr>
          <w:hyperlink w:anchor="_Toc140875227" w:history="1">
            <w:r w:rsidR="00BD5828" w:rsidRPr="00F02571">
              <w:rPr>
                <w:rStyle w:val="Hyperlink"/>
                <w:noProof/>
                <w:lang w:eastAsia="en-IN"/>
              </w:rPr>
              <w:t>Introduction to the Context</w:t>
            </w:r>
            <w:r w:rsidR="00BD5828">
              <w:rPr>
                <w:noProof/>
                <w:webHidden/>
              </w:rPr>
              <w:tab/>
            </w:r>
            <w:r w:rsidR="00BD5828">
              <w:rPr>
                <w:noProof/>
                <w:webHidden/>
              </w:rPr>
              <w:fldChar w:fldCharType="begin"/>
            </w:r>
            <w:r w:rsidR="00BD5828">
              <w:rPr>
                <w:noProof/>
                <w:webHidden/>
              </w:rPr>
              <w:instrText xml:space="preserve"> PAGEREF _Toc140875227 \h </w:instrText>
            </w:r>
            <w:r w:rsidR="00BD5828">
              <w:rPr>
                <w:noProof/>
                <w:webHidden/>
              </w:rPr>
            </w:r>
            <w:r w:rsidR="00BD5828">
              <w:rPr>
                <w:noProof/>
                <w:webHidden/>
              </w:rPr>
              <w:fldChar w:fldCharType="separate"/>
            </w:r>
            <w:r w:rsidR="00BD5828">
              <w:rPr>
                <w:noProof/>
                <w:webHidden/>
              </w:rPr>
              <w:t>4</w:t>
            </w:r>
            <w:r w:rsidR="00BD5828">
              <w:rPr>
                <w:noProof/>
                <w:webHidden/>
              </w:rPr>
              <w:fldChar w:fldCharType="end"/>
            </w:r>
          </w:hyperlink>
        </w:p>
        <w:p w14:paraId="1B378E44" w14:textId="77777777" w:rsidR="00BD5828" w:rsidRDefault="000B2E97">
          <w:pPr>
            <w:pStyle w:val="TOC1"/>
            <w:tabs>
              <w:tab w:val="right" w:leader="dot" w:pos="9016"/>
            </w:tabs>
            <w:rPr>
              <w:noProof/>
            </w:rPr>
          </w:pPr>
          <w:hyperlink w:anchor="_Toc140875228" w:history="1">
            <w:r w:rsidR="00BD5828" w:rsidRPr="00F02571">
              <w:rPr>
                <w:rStyle w:val="Hyperlink"/>
                <w:noProof/>
                <w:lang w:eastAsia="en-IN"/>
              </w:rPr>
              <w:t>Introduction to the Chinese culture</w:t>
            </w:r>
            <w:r w:rsidR="00BD5828">
              <w:rPr>
                <w:noProof/>
                <w:webHidden/>
              </w:rPr>
              <w:tab/>
            </w:r>
            <w:r w:rsidR="00BD5828">
              <w:rPr>
                <w:noProof/>
                <w:webHidden/>
              </w:rPr>
              <w:fldChar w:fldCharType="begin"/>
            </w:r>
            <w:r w:rsidR="00BD5828">
              <w:rPr>
                <w:noProof/>
                <w:webHidden/>
              </w:rPr>
              <w:instrText xml:space="preserve"> PAGEREF _Toc140875228 \h </w:instrText>
            </w:r>
            <w:r w:rsidR="00BD5828">
              <w:rPr>
                <w:noProof/>
                <w:webHidden/>
              </w:rPr>
            </w:r>
            <w:r w:rsidR="00BD5828">
              <w:rPr>
                <w:noProof/>
                <w:webHidden/>
              </w:rPr>
              <w:fldChar w:fldCharType="separate"/>
            </w:r>
            <w:r w:rsidR="00BD5828">
              <w:rPr>
                <w:noProof/>
                <w:webHidden/>
              </w:rPr>
              <w:t>5</w:t>
            </w:r>
            <w:r w:rsidR="00BD5828">
              <w:rPr>
                <w:noProof/>
                <w:webHidden/>
              </w:rPr>
              <w:fldChar w:fldCharType="end"/>
            </w:r>
          </w:hyperlink>
        </w:p>
        <w:p w14:paraId="3D598D96" w14:textId="77777777" w:rsidR="00BD5828" w:rsidRDefault="000B2E97">
          <w:pPr>
            <w:pStyle w:val="TOC1"/>
            <w:tabs>
              <w:tab w:val="right" w:leader="dot" w:pos="9016"/>
            </w:tabs>
            <w:rPr>
              <w:noProof/>
            </w:rPr>
          </w:pPr>
          <w:hyperlink w:anchor="_Toc140875229" w:history="1">
            <w:r w:rsidR="00BD5828" w:rsidRPr="00F02571">
              <w:rPr>
                <w:rStyle w:val="Hyperlink"/>
                <w:noProof/>
                <w:lang w:eastAsia="en-IN"/>
              </w:rPr>
              <w:t>Success and failure factors of joint ventures</w:t>
            </w:r>
            <w:r w:rsidR="00BD5828">
              <w:rPr>
                <w:noProof/>
                <w:webHidden/>
              </w:rPr>
              <w:tab/>
            </w:r>
            <w:r w:rsidR="00BD5828">
              <w:rPr>
                <w:noProof/>
                <w:webHidden/>
              </w:rPr>
              <w:fldChar w:fldCharType="begin"/>
            </w:r>
            <w:r w:rsidR="00BD5828">
              <w:rPr>
                <w:noProof/>
                <w:webHidden/>
              </w:rPr>
              <w:instrText xml:space="preserve"> PAGEREF _Toc140875229 \h </w:instrText>
            </w:r>
            <w:r w:rsidR="00BD5828">
              <w:rPr>
                <w:noProof/>
                <w:webHidden/>
              </w:rPr>
            </w:r>
            <w:r w:rsidR="00BD5828">
              <w:rPr>
                <w:noProof/>
                <w:webHidden/>
              </w:rPr>
              <w:fldChar w:fldCharType="separate"/>
            </w:r>
            <w:r w:rsidR="00BD5828">
              <w:rPr>
                <w:noProof/>
                <w:webHidden/>
              </w:rPr>
              <w:t>6</w:t>
            </w:r>
            <w:r w:rsidR="00BD5828">
              <w:rPr>
                <w:noProof/>
                <w:webHidden/>
              </w:rPr>
              <w:fldChar w:fldCharType="end"/>
            </w:r>
          </w:hyperlink>
        </w:p>
        <w:p w14:paraId="2F9986E4" w14:textId="77777777" w:rsidR="00BD5828" w:rsidRDefault="000B2E97">
          <w:pPr>
            <w:pStyle w:val="TOC1"/>
            <w:tabs>
              <w:tab w:val="right" w:leader="dot" w:pos="9016"/>
            </w:tabs>
            <w:rPr>
              <w:noProof/>
            </w:rPr>
          </w:pPr>
          <w:hyperlink w:anchor="_Toc140875230" w:history="1">
            <w:r w:rsidR="00BD5828" w:rsidRPr="00F02571">
              <w:rPr>
                <w:rStyle w:val="Hyperlink"/>
                <w:noProof/>
                <w:lang w:eastAsia="en-IN"/>
              </w:rPr>
              <w:t>Cultural sensitivity in China / The differences from the UK</w:t>
            </w:r>
            <w:r w:rsidR="00BD5828">
              <w:rPr>
                <w:noProof/>
                <w:webHidden/>
              </w:rPr>
              <w:tab/>
            </w:r>
            <w:r w:rsidR="00BD5828">
              <w:rPr>
                <w:noProof/>
                <w:webHidden/>
              </w:rPr>
              <w:fldChar w:fldCharType="begin"/>
            </w:r>
            <w:r w:rsidR="00BD5828">
              <w:rPr>
                <w:noProof/>
                <w:webHidden/>
              </w:rPr>
              <w:instrText xml:space="preserve"> PAGEREF _Toc140875230 \h </w:instrText>
            </w:r>
            <w:r w:rsidR="00BD5828">
              <w:rPr>
                <w:noProof/>
                <w:webHidden/>
              </w:rPr>
            </w:r>
            <w:r w:rsidR="00BD5828">
              <w:rPr>
                <w:noProof/>
                <w:webHidden/>
              </w:rPr>
              <w:fldChar w:fldCharType="separate"/>
            </w:r>
            <w:r w:rsidR="00BD5828">
              <w:rPr>
                <w:noProof/>
                <w:webHidden/>
              </w:rPr>
              <w:t>8</w:t>
            </w:r>
            <w:r w:rsidR="00BD5828">
              <w:rPr>
                <w:noProof/>
                <w:webHidden/>
              </w:rPr>
              <w:fldChar w:fldCharType="end"/>
            </w:r>
          </w:hyperlink>
        </w:p>
        <w:p w14:paraId="2FD892AD" w14:textId="77777777" w:rsidR="00BD5828" w:rsidRDefault="000B2E97">
          <w:pPr>
            <w:pStyle w:val="TOC1"/>
            <w:tabs>
              <w:tab w:val="right" w:leader="dot" w:pos="9016"/>
            </w:tabs>
            <w:rPr>
              <w:noProof/>
            </w:rPr>
          </w:pPr>
          <w:hyperlink w:anchor="_Toc140875231" w:history="1">
            <w:r w:rsidR="00BD5828" w:rsidRPr="00F02571">
              <w:rPr>
                <w:rStyle w:val="Hyperlink"/>
                <w:noProof/>
                <w:lang w:eastAsia="en-IN"/>
              </w:rPr>
              <w:t>Hofstede cultural Dimensions: UK and China</w:t>
            </w:r>
            <w:r w:rsidR="00BD5828">
              <w:rPr>
                <w:noProof/>
                <w:webHidden/>
              </w:rPr>
              <w:tab/>
            </w:r>
            <w:r w:rsidR="00BD5828">
              <w:rPr>
                <w:noProof/>
                <w:webHidden/>
              </w:rPr>
              <w:fldChar w:fldCharType="begin"/>
            </w:r>
            <w:r w:rsidR="00BD5828">
              <w:rPr>
                <w:noProof/>
                <w:webHidden/>
              </w:rPr>
              <w:instrText xml:space="preserve"> PAGEREF _Toc140875231 \h </w:instrText>
            </w:r>
            <w:r w:rsidR="00BD5828">
              <w:rPr>
                <w:noProof/>
                <w:webHidden/>
              </w:rPr>
            </w:r>
            <w:r w:rsidR="00BD5828">
              <w:rPr>
                <w:noProof/>
                <w:webHidden/>
              </w:rPr>
              <w:fldChar w:fldCharType="separate"/>
            </w:r>
            <w:r w:rsidR="00BD5828">
              <w:rPr>
                <w:noProof/>
                <w:webHidden/>
              </w:rPr>
              <w:t>8</w:t>
            </w:r>
            <w:r w:rsidR="00BD5828">
              <w:rPr>
                <w:noProof/>
                <w:webHidden/>
              </w:rPr>
              <w:fldChar w:fldCharType="end"/>
            </w:r>
          </w:hyperlink>
        </w:p>
        <w:p w14:paraId="227FB304" w14:textId="77777777" w:rsidR="00BD5828" w:rsidRDefault="000B2E97">
          <w:pPr>
            <w:pStyle w:val="TOC1"/>
            <w:tabs>
              <w:tab w:val="right" w:leader="dot" w:pos="9016"/>
            </w:tabs>
            <w:rPr>
              <w:noProof/>
            </w:rPr>
          </w:pPr>
          <w:hyperlink w:anchor="_Toc140875232" w:history="1">
            <w:r w:rsidR="00BD5828" w:rsidRPr="00F02571">
              <w:rPr>
                <w:rStyle w:val="Hyperlink"/>
                <w:noProof/>
                <w:lang w:eastAsia="en-IN"/>
              </w:rPr>
              <w:t>Recommendations</w:t>
            </w:r>
            <w:r w:rsidR="00BD5828">
              <w:rPr>
                <w:noProof/>
                <w:webHidden/>
              </w:rPr>
              <w:tab/>
            </w:r>
            <w:r w:rsidR="00BD5828">
              <w:rPr>
                <w:noProof/>
                <w:webHidden/>
              </w:rPr>
              <w:fldChar w:fldCharType="begin"/>
            </w:r>
            <w:r w:rsidR="00BD5828">
              <w:rPr>
                <w:noProof/>
                <w:webHidden/>
              </w:rPr>
              <w:instrText xml:space="preserve"> PAGEREF _Toc140875232 \h </w:instrText>
            </w:r>
            <w:r w:rsidR="00BD5828">
              <w:rPr>
                <w:noProof/>
                <w:webHidden/>
              </w:rPr>
            </w:r>
            <w:r w:rsidR="00BD5828">
              <w:rPr>
                <w:noProof/>
                <w:webHidden/>
              </w:rPr>
              <w:fldChar w:fldCharType="separate"/>
            </w:r>
            <w:r w:rsidR="00BD5828">
              <w:rPr>
                <w:noProof/>
                <w:webHidden/>
              </w:rPr>
              <w:t>11</w:t>
            </w:r>
            <w:r w:rsidR="00BD5828">
              <w:rPr>
                <w:noProof/>
                <w:webHidden/>
              </w:rPr>
              <w:fldChar w:fldCharType="end"/>
            </w:r>
          </w:hyperlink>
        </w:p>
        <w:p w14:paraId="180374D3" w14:textId="77777777" w:rsidR="00BD5828" w:rsidRDefault="000B2E97">
          <w:pPr>
            <w:pStyle w:val="TOC1"/>
            <w:tabs>
              <w:tab w:val="right" w:leader="dot" w:pos="9016"/>
            </w:tabs>
            <w:rPr>
              <w:noProof/>
            </w:rPr>
          </w:pPr>
          <w:hyperlink w:anchor="_Toc140875233" w:history="1">
            <w:r w:rsidR="00BD5828" w:rsidRPr="00F02571">
              <w:rPr>
                <w:rStyle w:val="Hyperlink"/>
                <w:noProof/>
                <w:lang w:eastAsia="en-IN"/>
              </w:rPr>
              <w:t>Conclusion</w:t>
            </w:r>
            <w:r w:rsidR="00BD5828">
              <w:rPr>
                <w:noProof/>
                <w:webHidden/>
              </w:rPr>
              <w:tab/>
            </w:r>
            <w:r w:rsidR="00BD5828">
              <w:rPr>
                <w:noProof/>
                <w:webHidden/>
              </w:rPr>
              <w:fldChar w:fldCharType="begin"/>
            </w:r>
            <w:r w:rsidR="00BD5828">
              <w:rPr>
                <w:noProof/>
                <w:webHidden/>
              </w:rPr>
              <w:instrText xml:space="preserve"> PAGEREF _Toc140875233 \h </w:instrText>
            </w:r>
            <w:r w:rsidR="00BD5828">
              <w:rPr>
                <w:noProof/>
                <w:webHidden/>
              </w:rPr>
            </w:r>
            <w:r w:rsidR="00BD5828">
              <w:rPr>
                <w:noProof/>
                <w:webHidden/>
              </w:rPr>
              <w:fldChar w:fldCharType="separate"/>
            </w:r>
            <w:r w:rsidR="00BD5828">
              <w:rPr>
                <w:noProof/>
                <w:webHidden/>
              </w:rPr>
              <w:t>12</w:t>
            </w:r>
            <w:r w:rsidR="00BD5828">
              <w:rPr>
                <w:noProof/>
                <w:webHidden/>
              </w:rPr>
              <w:fldChar w:fldCharType="end"/>
            </w:r>
          </w:hyperlink>
        </w:p>
        <w:p w14:paraId="57A58A5C" w14:textId="77777777" w:rsidR="00BD5828" w:rsidRDefault="000B2E97">
          <w:pPr>
            <w:pStyle w:val="TOC1"/>
            <w:tabs>
              <w:tab w:val="right" w:leader="dot" w:pos="9016"/>
            </w:tabs>
            <w:rPr>
              <w:noProof/>
            </w:rPr>
          </w:pPr>
          <w:hyperlink w:anchor="_Toc140875234" w:history="1">
            <w:r w:rsidR="00BD5828" w:rsidRPr="00F02571">
              <w:rPr>
                <w:rStyle w:val="Hyperlink"/>
                <w:noProof/>
              </w:rPr>
              <w:t>References</w:t>
            </w:r>
            <w:r w:rsidR="00BD5828">
              <w:rPr>
                <w:noProof/>
                <w:webHidden/>
              </w:rPr>
              <w:tab/>
            </w:r>
            <w:r w:rsidR="00BD5828">
              <w:rPr>
                <w:noProof/>
                <w:webHidden/>
              </w:rPr>
              <w:fldChar w:fldCharType="begin"/>
            </w:r>
            <w:r w:rsidR="00BD5828">
              <w:rPr>
                <w:noProof/>
                <w:webHidden/>
              </w:rPr>
              <w:instrText xml:space="preserve"> PAGEREF _Toc140875234 \h </w:instrText>
            </w:r>
            <w:r w:rsidR="00BD5828">
              <w:rPr>
                <w:noProof/>
                <w:webHidden/>
              </w:rPr>
            </w:r>
            <w:r w:rsidR="00BD5828">
              <w:rPr>
                <w:noProof/>
                <w:webHidden/>
              </w:rPr>
              <w:fldChar w:fldCharType="separate"/>
            </w:r>
            <w:r w:rsidR="00BD5828">
              <w:rPr>
                <w:noProof/>
                <w:webHidden/>
              </w:rPr>
              <w:t>13</w:t>
            </w:r>
            <w:r w:rsidR="00BD5828">
              <w:rPr>
                <w:noProof/>
                <w:webHidden/>
              </w:rPr>
              <w:fldChar w:fldCharType="end"/>
            </w:r>
          </w:hyperlink>
        </w:p>
        <w:p w14:paraId="5069CA50" w14:textId="04B9BEBF" w:rsidR="00BD5828" w:rsidRDefault="00BD5828">
          <w:r>
            <w:rPr>
              <w:b/>
              <w:bCs/>
              <w:noProof/>
            </w:rPr>
            <w:fldChar w:fldCharType="end"/>
          </w:r>
        </w:p>
      </w:sdtContent>
    </w:sdt>
    <w:p w14:paraId="63A752F1" w14:textId="77777777" w:rsidR="00BD5828" w:rsidRDefault="00BD5828">
      <w:pPr>
        <w:spacing w:line="259" w:lineRule="auto"/>
        <w:jc w:val="left"/>
        <w:rPr>
          <w:rFonts w:eastAsiaTheme="majorEastAsia" w:cstheme="majorBidi"/>
          <w:b/>
          <w:sz w:val="28"/>
          <w:szCs w:val="40"/>
          <w:lang w:eastAsia="en-IN" w:bidi="ar-SA"/>
        </w:rPr>
      </w:pPr>
      <w:r>
        <w:rPr>
          <w:lang w:eastAsia="en-IN" w:bidi="ar-SA"/>
        </w:rPr>
        <w:br w:type="page"/>
      </w:r>
    </w:p>
    <w:p w14:paraId="7CFE59C5" w14:textId="4ECE83E9" w:rsidR="00F40E49" w:rsidRPr="00F40E49" w:rsidRDefault="00F40E49" w:rsidP="00F40E49">
      <w:pPr>
        <w:pStyle w:val="Heading1"/>
        <w:rPr>
          <w:rFonts w:cs="Times New Roman"/>
          <w:lang w:eastAsia="en-IN" w:bidi="ar-SA"/>
        </w:rPr>
      </w:pPr>
      <w:bookmarkStart w:id="0" w:name="_Toc140875226"/>
      <w:r w:rsidRPr="00F40E49">
        <w:rPr>
          <w:lang w:eastAsia="en-IN" w:bidi="ar-SA"/>
        </w:rPr>
        <w:t>Main Content / Agenda of the Presentation</w:t>
      </w:r>
      <w:bookmarkEnd w:id="0"/>
      <w:r w:rsidRPr="00F40E49">
        <w:rPr>
          <w:lang w:eastAsia="en-IN" w:bidi="ar-SA"/>
        </w:rPr>
        <w:t> </w:t>
      </w:r>
    </w:p>
    <w:p w14:paraId="18A18D53" w14:textId="5E29B2D2" w:rsidR="00F40E49" w:rsidRPr="00F40E49" w:rsidRDefault="00F40E49" w:rsidP="00F40E49">
      <w:pPr>
        <w:rPr>
          <w:rFonts w:cs="Times New Roman"/>
          <w:lang w:eastAsia="en-IN" w:bidi="ar-SA"/>
        </w:rPr>
      </w:pPr>
      <w:r w:rsidRPr="00F40E49">
        <w:rPr>
          <w:lang w:eastAsia="en-IN" w:bidi="ar-SA"/>
        </w:rPr>
        <w:t xml:space="preserve">This presentation focuses on the successful launch of a joint venture in China between Waitrose, a UK retailer, and </w:t>
      </w:r>
      <w:proofErr w:type="spellStart"/>
      <w:r w:rsidRPr="00F40E49">
        <w:rPr>
          <w:lang w:eastAsia="en-IN" w:bidi="ar-SA"/>
        </w:rPr>
        <w:t>Lianhua</w:t>
      </w:r>
      <w:proofErr w:type="spellEnd"/>
      <w:r w:rsidRPr="00F40E49">
        <w:rPr>
          <w:lang w:eastAsia="en-IN" w:bidi="ar-SA"/>
        </w:rPr>
        <w:t>, a Chinese company. It features the meaning of social awareness, tending to social contrasts like power distance, independence, and vulnerability aversion</w:t>
      </w:r>
      <w:r w:rsidR="00AA65D0" w:rsidRPr="00AA65D0">
        <w:rPr>
          <w:shd w:val="clear" w:color="auto" w:fill="FFFFFF"/>
        </w:rPr>
        <w:t xml:space="preserve"> </w:t>
      </w:r>
      <w:r w:rsidR="00AA65D0">
        <w:rPr>
          <w:shd w:val="clear" w:color="auto" w:fill="FFFFFF"/>
        </w:rPr>
        <w:t>(Tien, et. al., 2019)</w:t>
      </w:r>
      <w:r w:rsidRPr="00F40E49">
        <w:rPr>
          <w:lang w:eastAsia="en-IN" w:bidi="ar-SA"/>
        </w:rPr>
        <w:t xml:space="preserve">. The substance underlines the requirement for diverse preparation, open discourse, and the fuse of Chinese social components to cultivate shared understanding and regard. Also, it underlines the significance of building solid </w:t>
      </w:r>
      <w:proofErr w:type="spellStart"/>
      <w:r w:rsidRPr="00F40E49">
        <w:rPr>
          <w:lang w:eastAsia="en-IN" w:bidi="ar-SA"/>
        </w:rPr>
        <w:t>guanxi</w:t>
      </w:r>
      <w:proofErr w:type="spellEnd"/>
      <w:r w:rsidRPr="00F40E49">
        <w:rPr>
          <w:lang w:eastAsia="en-IN" w:bidi="ar-SA"/>
        </w:rPr>
        <w:t xml:space="preserve"> connections, adjusting business methodologies, and successful correspondence in English and Mandarin to resound with the Chinese market. The joint venture hopes to succeed in China's diverse and dynamic business environment by implementing these measures.</w:t>
      </w:r>
    </w:p>
    <w:p w14:paraId="68456474" w14:textId="77777777" w:rsidR="00580AB1" w:rsidRDefault="00580AB1">
      <w:pPr>
        <w:spacing w:line="259" w:lineRule="auto"/>
        <w:jc w:val="left"/>
        <w:rPr>
          <w:rFonts w:eastAsiaTheme="majorEastAsia" w:cstheme="majorBidi"/>
          <w:b/>
          <w:sz w:val="28"/>
          <w:szCs w:val="40"/>
          <w:lang w:eastAsia="en-IN" w:bidi="ar-SA"/>
        </w:rPr>
      </w:pPr>
      <w:r>
        <w:rPr>
          <w:lang w:eastAsia="en-IN" w:bidi="ar-SA"/>
        </w:rPr>
        <w:br w:type="page"/>
      </w:r>
    </w:p>
    <w:p w14:paraId="2DCF953A" w14:textId="6E69B4AE" w:rsidR="00F40E49" w:rsidRDefault="00F40E49" w:rsidP="00F40E49">
      <w:pPr>
        <w:pStyle w:val="Heading1"/>
        <w:rPr>
          <w:lang w:eastAsia="en-IN" w:bidi="ar-SA"/>
        </w:rPr>
      </w:pPr>
      <w:bookmarkStart w:id="1" w:name="_Toc140875227"/>
      <w:r w:rsidRPr="00F40E49">
        <w:rPr>
          <w:lang w:eastAsia="en-IN" w:bidi="ar-SA"/>
        </w:rPr>
        <w:t>Introduction to the Context</w:t>
      </w:r>
      <w:bookmarkEnd w:id="1"/>
      <w:r w:rsidRPr="00F40E49">
        <w:rPr>
          <w:lang w:eastAsia="en-IN" w:bidi="ar-SA"/>
        </w:rPr>
        <w:t> </w:t>
      </w:r>
    </w:p>
    <w:p w14:paraId="42877495" w14:textId="7893FF36" w:rsidR="00F40E49" w:rsidRPr="00F40E49" w:rsidRDefault="00F40E49" w:rsidP="00F40E49">
      <w:pPr>
        <w:rPr>
          <w:rFonts w:eastAsiaTheme="majorEastAsia" w:cs="Times New Roman"/>
          <w:szCs w:val="40"/>
          <w:lang w:eastAsia="en-IN" w:bidi="ar-SA"/>
        </w:rPr>
      </w:pPr>
      <w:r w:rsidRPr="00F40E49">
        <w:rPr>
          <w:lang w:eastAsia="en-IN" w:bidi="ar-SA"/>
        </w:rPr>
        <w:t xml:space="preserve">UK organisation Waitrose and Chinese organisation </w:t>
      </w:r>
      <w:proofErr w:type="spellStart"/>
      <w:r w:rsidRPr="00F40E49">
        <w:rPr>
          <w:lang w:eastAsia="en-IN" w:bidi="ar-SA"/>
        </w:rPr>
        <w:t>Lianhua</w:t>
      </w:r>
      <w:proofErr w:type="spellEnd"/>
      <w:r w:rsidRPr="00F40E49">
        <w:rPr>
          <w:lang w:eastAsia="en-IN" w:bidi="ar-SA"/>
        </w:rPr>
        <w:t xml:space="preserve"> is joining a joint venture to team up on business tasks in China. Waitrose plans to extend its presence in the Chinese market through this organisation while </w:t>
      </w:r>
      <w:proofErr w:type="spellStart"/>
      <w:r w:rsidRPr="00F40E49">
        <w:rPr>
          <w:lang w:eastAsia="en-IN" w:bidi="ar-SA"/>
        </w:rPr>
        <w:t>utilizing</w:t>
      </w:r>
      <w:proofErr w:type="spellEnd"/>
      <w:r w:rsidRPr="00F40E49">
        <w:rPr>
          <w:lang w:eastAsia="en-IN" w:bidi="ar-SA"/>
        </w:rPr>
        <w:t xml:space="preserve"> </w:t>
      </w:r>
      <w:proofErr w:type="spellStart"/>
      <w:r w:rsidRPr="00F40E49">
        <w:rPr>
          <w:lang w:eastAsia="en-IN" w:bidi="ar-SA"/>
        </w:rPr>
        <w:t>Lianhua's</w:t>
      </w:r>
      <w:proofErr w:type="spellEnd"/>
      <w:r w:rsidRPr="00F40E49">
        <w:rPr>
          <w:lang w:eastAsia="en-IN" w:bidi="ar-SA"/>
        </w:rPr>
        <w:t xml:space="preserve"> neighbourhood mastery and market information</w:t>
      </w:r>
      <w:r w:rsidR="00AA65D0" w:rsidRPr="00AA65D0">
        <w:rPr>
          <w:shd w:val="clear" w:color="auto" w:fill="FFFFFF"/>
        </w:rPr>
        <w:t xml:space="preserve"> </w:t>
      </w:r>
      <w:r w:rsidR="00AA65D0">
        <w:rPr>
          <w:shd w:val="clear" w:color="auto" w:fill="FFFFFF"/>
        </w:rPr>
        <w:t>(</w:t>
      </w:r>
      <w:proofErr w:type="spellStart"/>
      <w:r w:rsidR="00AA65D0">
        <w:rPr>
          <w:shd w:val="clear" w:color="auto" w:fill="FFFFFF"/>
        </w:rPr>
        <w:t>Hernandez-Pozas</w:t>
      </w:r>
      <w:proofErr w:type="spellEnd"/>
      <w:r w:rsidR="00AA65D0">
        <w:rPr>
          <w:shd w:val="clear" w:color="auto" w:fill="FFFFFF"/>
        </w:rPr>
        <w:t xml:space="preserve"> and </w:t>
      </w:r>
      <w:proofErr w:type="spellStart"/>
      <w:r w:rsidR="00AA65D0">
        <w:rPr>
          <w:shd w:val="clear" w:color="auto" w:fill="FFFFFF"/>
        </w:rPr>
        <w:t>Carreon-Flores</w:t>
      </w:r>
      <w:proofErr w:type="spellEnd"/>
      <w:r w:rsidR="00AA65D0">
        <w:rPr>
          <w:shd w:val="clear" w:color="auto" w:fill="FFFFFF"/>
        </w:rPr>
        <w:t>, 2019)</w:t>
      </w:r>
      <w:r w:rsidRPr="00F40E49">
        <w:rPr>
          <w:lang w:eastAsia="en-IN" w:bidi="ar-SA"/>
        </w:rPr>
        <w:t>. The joint endeavour will empower the two organizations to share assets, dangers, and benefits, encouraging a commonly helpful relationship. By joining their investments, they can take advantage of new open doors, explore social subtleties, and convey excellent items and administrations to Chinese shoppers, at last driving development and outcome in the Chinese severe market.</w:t>
      </w:r>
    </w:p>
    <w:p w14:paraId="3FFA3A49" w14:textId="77777777" w:rsidR="00580AB1" w:rsidRDefault="00580AB1">
      <w:pPr>
        <w:spacing w:line="259" w:lineRule="auto"/>
        <w:jc w:val="left"/>
        <w:rPr>
          <w:rFonts w:eastAsiaTheme="majorEastAsia" w:cstheme="majorBidi"/>
          <w:b/>
          <w:sz w:val="28"/>
          <w:szCs w:val="40"/>
          <w:lang w:eastAsia="en-IN" w:bidi="ar-SA"/>
        </w:rPr>
      </w:pPr>
      <w:r>
        <w:rPr>
          <w:lang w:eastAsia="en-IN" w:bidi="ar-SA"/>
        </w:rPr>
        <w:br w:type="page"/>
      </w:r>
    </w:p>
    <w:p w14:paraId="3CF66183" w14:textId="2352F127" w:rsidR="00F40E49" w:rsidRDefault="00F40E49" w:rsidP="00F40E49">
      <w:pPr>
        <w:pStyle w:val="Heading1"/>
        <w:rPr>
          <w:lang w:eastAsia="en-IN" w:bidi="ar-SA"/>
        </w:rPr>
      </w:pPr>
      <w:bookmarkStart w:id="2" w:name="_Toc140875228"/>
      <w:r w:rsidRPr="00F40E49">
        <w:rPr>
          <w:lang w:eastAsia="en-IN" w:bidi="ar-SA"/>
        </w:rPr>
        <w:t>Introduc</w:t>
      </w:r>
      <w:r w:rsidR="00580AB1">
        <w:rPr>
          <w:lang w:eastAsia="en-IN" w:bidi="ar-SA"/>
        </w:rPr>
        <w:t>tion to</w:t>
      </w:r>
      <w:r w:rsidRPr="00F40E49">
        <w:rPr>
          <w:lang w:eastAsia="en-IN" w:bidi="ar-SA"/>
        </w:rPr>
        <w:t xml:space="preserve"> the Chinese culture</w:t>
      </w:r>
      <w:bookmarkEnd w:id="2"/>
      <w:r w:rsidRPr="00F40E49">
        <w:rPr>
          <w:lang w:eastAsia="en-IN" w:bidi="ar-SA"/>
        </w:rPr>
        <w:t> </w:t>
      </w:r>
    </w:p>
    <w:p w14:paraId="75BA0A63" w14:textId="1EFBCD0E" w:rsidR="00F40E49" w:rsidRPr="00F40E49" w:rsidRDefault="00F40E49" w:rsidP="00F40E49">
      <w:pPr>
        <w:rPr>
          <w:rFonts w:eastAsiaTheme="majorEastAsia" w:cs="Times New Roman"/>
          <w:szCs w:val="40"/>
          <w:lang w:eastAsia="en-IN" w:bidi="ar-SA"/>
        </w:rPr>
      </w:pPr>
      <w:r w:rsidRPr="00F40E49">
        <w:rPr>
          <w:lang w:eastAsia="en-IN" w:bidi="ar-SA"/>
        </w:rPr>
        <w:t xml:space="preserve">The UK and China have massive contrasts from different angles, and these varieties can affect how organizations like Waitrose and </w:t>
      </w:r>
      <w:proofErr w:type="spellStart"/>
      <w:r w:rsidRPr="00F40E49">
        <w:rPr>
          <w:lang w:eastAsia="en-IN" w:bidi="ar-SA"/>
        </w:rPr>
        <w:t>Lianhua</w:t>
      </w:r>
      <w:proofErr w:type="spellEnd"/>
      <w:r w:rsidRPr="00F40E49">
        <w:rPr>
          <w:lang w:eastAsia="en-IN" w:bidi="ar-SA"/>
        </w:rPr>
        <w:t xml:space="preserve"> approach business activities in the two nations.</w:t>
      </w:r>
    </w:p>
    <w:p w14:paraId="7D2D7504" w14:textId="77777777" w:rsidR="00F40E49" w:rsidRPr="00F40E49" w:rsidRDefault="00F40E49" w:rsidP="00F40E49">
      <w:pPr>
        <w:rPr>
          <w:rFonts w:cs="Times New Roman"/>
          <w:lang w:eastAsia="en-IN" w:bidi="ar-SA"/>
        </w:rPr>
      </w:pPr>
      <w:r w:rsidRPr="00F40E49">
        <w:rPr>
          <w:lang w:eastAsia="en-IN" w:bidi="ar-SA"/>
        </w:rPr>
        <w:t>1. Culture and Market Preferences: The UK and China have unmistakable social foundations and purchaser inclinations. As a UK organization, Waitrose might have to adjust its item contributions and promoting techniques to take special care of the various preferences and social standards of Chinese shoppers, which could vary essentially from its home market.</w:t>
      </w:r>
    </w:p>
    <w:p w14:paraId="53EF20CC" w14:textId="419A1ACB" w:rsidR="00F40E49" w:rsidRPr="00F40E49" w:rsidRDefault="00F40E49" w:rsidP="00F40E49">
      <w:pPr>
        <w:rPr>
          <w:rFonts w:cs="Times New Roman"/>
          <w:lang w:eastAsia="en-IN" w:bidi="ar-SA"/>
        </w:rPr>
      </w:pPr>
      <w:r w:rsidRPr="00F40E49">
        <w:rPr>
          <w:lang w:eastAsia="en-IN" w:bidi="ar-SA"/>
        </w:rPr>
        <w:t>2. Business Practices: The two nations have different strategic approaches and administrative systems</w:t>
      </w:r>
      <w:r w:rsidR="00EA515E" w:rsidRPr="00EA515E">
        <w:rPr>
          <w:shd w:val="clear" w:color="auto" w:fill="FFFFFF"/>
        </w:rPr>
        <w:t xml:space="preserve"> </w:t>
      </w:r>
      <w:r w:rsidR="00EA515E">
        <w:rPr>
          <w:shd w:val="clear" w:color="auto" w:fill="FFFFFF"/>
        </w:rPr>
        <w:t>(</w:t>
      </w:r>
      <w:proofErr w:type="spellStart"/>
      <w:r w:rsidR="00EA515E">
        <w:rPr>
          <w:shd w:val="clear" w:color="auto" w:fill="FFFFFF"/>
        </w:rPr>
        <w:t>Ratten</w:t>
      </w:r>
      <w:proofErr w:type="spellEnd"/>
      <w:r w:rsidR="00EA515E">
        <w:rPr>
          <w:shd w:val="clear" w:color="auto" w:fill="FFFFFF"/>
        </w:rPr>
        <w:t>, 2020)</w:t>
      </w:r>
      <w:r w:rsidRPr="00F40E49">
        <w:rPr>
          <w:lang w:eastAsia="en-IN" w:bidi="ar-SA"/>
        </w:rPr>
        <w:t xml:space="preserve">. China's business climate might be dependent upon additional administration and legislative associations, which can impact the dynamic cycle and require Waitrose to explore complex methods while managing </w:t>
      </w:r>
      <w:proofErr w:type="spellStart"/>
      <w:r w:rsidRPr="00F40E49">
        <w:rPr>
          <w:lang w:eastAsia="en-IN" w:bidi="ar-SA"/>
        </w:rPr>
        <w:t>Lianhua</w:t>
      </w:r>
      <w:proofErr w:type="spellEnd"/>
      <w:r w:rsidRPr="00F40E49">
        <w:rPr>
          <w:lang w:eastAsia="en-IN" w:bidi="ar-SA"/>
        </w:rPr>
        <w:t xml:space="preserve"> in joint venture tasks.</w:t>
      </w:r>
    </w:p>
    <w:p w14:paraId="41274DAF" w14:textId="5307A6BF" w:rsidR="00F40E49" w:rsidRPr="00F40E49" w:rsidRDefault="00F40E49" w:rsidP="00F40E49">
      <w:pPr>
        <w:rPr>
          <w:rFonts w:cs="Times New Roman"/>
          <w:lang w:eastAsia="en-IN" w:bidi="ar-SA"/>
        </w:rPr>
      </w:pPr>
      <w:r w:rsidRPr="00F40E49">
        <w:rPr>
          <w:lang w:eastAsia="en-IN" w:bidi="ar-SA"/>
        </w:rPr>
        <w:t>3. Legal and Regulatory Landscape: The general sets of laws and guidelines in the UK and China vary altogether. Understanding and consenting to Chinese regulations will be vital for Waitrose to work effectively in the nation, guaranteeing adherence to nearby work regulations, protected innovation privileges, and other lawful necessities.</w:t>
      </w:r>
    </w:p>
    <w:p w14:paraId="3AFE7055" w14:textId="77777777" w:rsidR="00580AB1" w:rsidRDefault="00580AB1">
      <w:pPr>
        <w:spacing w:line="259" w:lineRule="auto"/>
        <w:jc w:val="left"/>
        <w:rPr>
          <w:rFonts w:eastAsiaTheme="majorEastAsia" w:cstheme="majorBidi"/>
          <w:b/>
          <w:sz w:val="28"/>
          <w:szCs w:val="40"/>
          <w:lang w:eastAsia="en-IN" w:bidi="ar-SA"/>
        </w:rPr>
      </w:pPr>
      <w:r>
        <w:rPr>
          <w:lang w:eastAsia="en-IN" w:bidi="ar-SA"/>
        </w:rPr>
        <w:br w:type="page"/>
      </w:r>
    </w:p>
    <w:p w14:paraId="1BDC1B67" w14:textId="7D9AE98B" w:rsidR="00F40E49" w:rsidRPr="00F40E49" w:rsidRDefault="00F40E49" w:rsidP="00F40E49">
      <w:pPr>
        <w:pStyle w:val="Heading1"/>
        <w:rPr>
          <w:rFonts w:cs="Times New Roman"/>
          <w:lang w:eastAsia="en-IN" w:bidi="ar-SA"/>
        </w:rPr>
      </w:pPr>
      <w:bookmarkStart w:id="3" w:name="_Toc140875229"/>
      <w:r w:rsidRPr="00F40E49">
        <w:rPr>
          <w:lang w:eastAsia="en-IN" w:bidi="ar-SA"/>
        </w:rPr>
        <w:t>Success and failure factors of joint ventures</w:t>
      </w:r>
      <w:bookmarkEnd w:id="3"/>
      <w:r w:rsidRPr="00F40E49">
        <w:rPr>
          <w:lang w:eastAsia="en-IN" w:bidi="ar-SA"/>
        </w:rPr>
        <w:t> </w:t>
      </w:r>
    </w:p>
    <w:p w14:paraId="6613F650" w14:textId="0634033D" w:rsidR="00F40E49" w:rsidRPr="00F40E49" w:rsidRDefault="00F40E49" w:rsidP="00F40E49">
      <w:pPr>
        <w:rPr>
          <w:rFonts w:cs="Times New Roman"/>
          <w:b/>
          <w:bCs/>
          <w:lang w:eastAsia="en-IN" w:bidi="ar-SA"/>
        </w:rPr>
      </w:pPr>
      <w:r w:rsidRPr="00F40E49">
        <w:rPr>
          <w:b/>
          <w:bCs/>
          <w:lang w:eastAsia="en-IN" w:bidi="ar-SA"/>
        </w:rPr>
        <w:t>Achievement Elements of Joint Ventures in the Chinese Context:</w:t>
      </w:r>
    </w:p>
    <w:p w14:paraId="26DD483C" w14:textId="77777777" w:rsidR="00F40E49" w:rsidRPr="00F40E49" w:rsidRDefault="00F40E49" w:rsidP="00F40E49">
      <w:pPr>
        <w:rPr>
          <w:rFonts w:cs="Times New Roman"/>
          <w:lang w:eastAsia="en-IN" w:bidi="ar-SA"/>
        </w:rPr>
      </w:pPr>
      <w:r w:rsidRPr="00F40E49">
        <w:rPr>
          <w:lang w:eastAsia="en-IN" w:bidi="ar-SA"/>
        </w:rPr>
        <w:t xml:space="preserve">1. Local Partner Knowledge: Joint ventures in China benefit from </w:t>
      </w:r>
      <w:r w:rsidRPr="00766DE3">
        <w:t>having a local partner</w:t>
      </w:r>
      <w:r w:rsidRPr="00F40E49">
        <w:rPr>
          <w:lang w:eastAsia="en-IN" w:bidi="ar-SA"/>
        </w:rPr>
        <w:t xml:space="preserve"> like </w:t>
      </w:r>
      <w:proofErr w:type="spellStart"/>
      <w:r w:rsidRPr="00F40E49">
        <w:rPr>
          <w:lang w:eastAsia="en-IN" w:bidi="ar-SA"/>
        </w:rPr>
        <w:t>Lianhua</w:t>
      </w:r>
      <w:proofErr w:type="spellEnd"/>
      <w:r w:rsidRPr="00F40E49">
        <w:rPr>
          <w:lang w:eastAsia="en-IN" w:bidi="ar-SA"/>
        </w:rPr>
        <w:t xml:space="preserve">, who has a profound comprehension of the Chinese market, purchaser inclinations, and strategic policies. </w:t>
      </w:r>
      <w:proofErr w:type="spellStart"/>
      <w:r w:rsidRPr="00F40E49">
        <w:rPr>
          <w:lang w:eastAsia="en-IN" w:bidi="ar-SA"/>
        </w:rPr>
        <w:t>Lianhua's</w:t>
      </w:r>
      <w:proofErr w:type="spellEnd"/>
      <w:r w:rsidRPr="00F40E49">
        <w:rPr>
          <w:lang w:eastAsia="en-IN" w:bidi="ar-SA"/>
        </w:rPr>
        <w:t xml:space="preserve"> nearby ability can assist with exploring administrative intricacies, and social subtleties, and fabricate solid associations with local partners.</w:t>
      </w:r>
    </w:p>
    <w:p w14:paraId="1228F23A" w14:textId="068C4369" w:rsidR="00F40E49" w:rsidRPr="00F40E49" w:rsidRDefault="00F40E49" w:rsidP="00F40E49">
      <w:pPr>
        <w:rPr>
          <w:rFonts w:cs="Times New Roman"/>
          <w:lang w:eastAsia="en-IN" w:bidi="ar-SA"/>
        </w:rPr>
      </w:pPr>
      <w:r w:rsidRPr="00F40E49">
        <w:rPr>
          <w:lang w:eastAsia="en-IN" w:bidi="ar-SA"/>
        </w:rPr>
        <w:t xml:space="preserve">2. Market Access and Network: </w:t>
      </w:r>
      <w:proofErr w:type="spellStart"/>
      <w:r w:rsidRPr="00F40E49">
        <w:rPr>
          <w:lang w:eastAsia="en-IN" w:bidi="ar-SA"/>
        </w:rPr>
        <w:t>Lianhua's</w:t>
      </w:r>
      <w:proofErr w:type="spellEnd"/>
      <w:r w:rsidRPr="00F40E49">
        <w:rPr>
          <w:lang w:eastAsia="en-IN" w:bidi="ar-SA"/>
        </w:rPr>
        <w:t xml:space="preserve"> current </w:t>
      </w:r>
      <w:proofErr w:type="spellStart"/>
      <w:r w:rsidRPr="00F40E49">
        <w:rPr>
          <w:lang w:eastAsia="en-IN" w:bidi="ar-SA"/>
        </w:rPr>
        <w:t>organization</w:t>
      </w:r>
      <w:proofErr w:type="spellEnd"/>
      <w:r w:rsidRPr="00F40E49">
        <w:rPr>
          <w:lang w:eastAsia="en-IN" w:bidi="ar-SA"/>
        </w:rPr>
        <w:t xml:space="preserve"> of providers, merchants, and clients can furnish joint ventures with prompt market access and a more extensive client base</w:t>
      </w:r>
      <w:r w:rsidR="00EA515E" w:rsidRPr="00EA515E">
        <w:rPr>
          <w:shd w:val="clear" w:color="auto" w:fill="FFFFFF"/>
        </w:rPr>
        <w:t xml:space="preserve"> </w:t>
      </w:r>
      <w:r w:rsidR="00EA515E">
        <w:rPr>
          <w:shd w:val="clear" w:color="auto" w:fill="FFFFFF"/>
        </w:rPr>
        <w:t>(Akhtar and Hussain, 2019)</w:t>
      </w:r>
      <w:r w:rsidRPr="00F40E49">
        <w:rPr>
          <w:lang w:eastAsia="en-IN" w:bidi="ar-SA"/>
        </w:rPr>
        <w:t>. This can essentially decrease the time and exertion expected to lay out a presence in China and speed up development.</w:t>
      </w:r>
    </w:p>
    <w:p w14:paraId="47E15909" w14:textId="77777777" w:rsidR="00F40E49" w:rsidRPr="00F40E49" w:rsidRDefault="00F40E49" w:rsidP="00F40E49">
      <w:pPr>
        <w:rPr>
          <w:rFonts w:cs="Times New Roman"/>
          <w:lang w:eastAsia="en-IN" w:bidi="ar-SA"/>
        </w:rPr>
      </w:pPr>
      <w:r w:rsidRPr="00F40E49">
        <w:rPr>
          <w:lang w:eastAsia="en-IN" w:bidi="ar-SA"/>
        </w:rPr>
        <w:t xml:space="preserve">3. Government Relations: In China, solid associations with government specialists can work with smoother tasks and endorsements. </w:t>
      </w:r>
      <w:proofErr w:type="spellStart"/>
      <w:r w:rsidRPr="00F40E49">
        <w:rPr>
          <w:lang w:eastAsia="en-IN" w:bidi="ar-SA"/>
        </w:rPr>
        <w:t>Lianhua's</w:t>
      </w:r>
      <w:proofErr w:type="spellEnd"/>
      <w:r w:rsidRPr="00F40E49">
        <w:rPr>
          <w:lang w:eastAsia="en-IN" w:bidi="ar-SA"/>
        </w:rPr>
        <w:t xml:space="preserve"> laid-out associations and involvement with managing administrative bodies can be a basic achievement figure defeating regulatory obstacles and acquiring fundamental allows or licenses.</w:t>
      </w:r>
    </w:p>
    <w:p w14:paraId="2B21906D" w14:textId="77777777" w:rsidR="00F40E49" w:rsidRPr="00F40E49" w:rsidRDefault="00F40E49" w:rsidP="00F40E49">
      <w:pPr>
        <w:rPr>
          <w:rFonts w:cs="Times New Roman"/>
          <w:b/>
          <w:bCs/>
          <w:lang w:eastAsia="en-IN" w:bidi="ar-SA"/>
        </w:rPr>
      </w:pPr>
      <w:r w:rsidRPr="00F40E49">
        <w:rPr>
          <w:b/>
          <w:bCs/>
          <w:lang w:eastAsia="en-IN" w:bidi="ar-SA"/>
        </w:rPr>
        <w:t>Failure Factors of Joint Ventures in the Chinese Context:</w:t>
      </w:r>
    </w:p>
    <w:p w14:paraId="41AE7D7D" w14:textId="77777777" w:rsidR="00F40E49" w:rsidRPr="00F40E49" w:rsidRDefault="00F40E49" w:rsidP="00F40E49">
      <w:pPr>
        <w:rPr>
          <w:rFonts w:cs="Times New Roman"/>
          <w:lang w:eastAsia="en-IN" w:bidi="ar-SA"/>
        </w:rPr>
      </w:pPr>
      <w:r w:rsidRPr="00F40E49">
        <w:rPr>
          <w:lang w:eastAsia="en-IN" w:bidi="ar-SA"/>
        </w:rPr>
        <w:t xml:space="preserve">1. Cultural Misalignment: Contrasts in administration styles, dynamic cycles, and correspondence can prompt misconceptions and clashes between partners. Waitrose and </w:t>
      </w:r>
      <w:proofErr w:type="spellStart"/>
      <w:r w:rsidRPr="00F40E49">
        <w:rPr>
          <w:lang w:eastAsia="en-IN" w:bidi="ar-SA"/>
        </w:rPr>
        <w:t>Lianhua</w:t>
      </w:r>
      <w:proofErr w:type="spellEnd"/>
      <w:r w:rsidRPr="00F40E49">
        <w:rPr>
          <w:lang w:eastAsia="en-IN" w:bidi="ar-SA"/>
        </w:rPr>
        <w:t xml:space="preserve"> should effectively oversee and span these social holes to keep an agreeable organization.</w:t>
      </w:r>
    </w:p>
    <w:p w14:paraId="5E1100B8" w14:textId="77777777" w:rsidR="00F40E49" w:rsidRPr="00F40E49" w:rsidRDefault="00F40E49" w:rsidP="00F40E49">
      <w:pPr>
        <w:rPr>
          <w:rFonts w:cs="Times New Roman"/>
          <w:lang w:eastAsia="en-IN" w:bidi="ar-SA"/>
        </w:rPr>
      </w:pPr>
      <w:r w:rsidRPr="00F40E49">
        <w:rPr>
          <w:lang w:eastAsia="en-IN" w:bidi="ar-SA"/>
        </w:rPr>
        <w:t xml:space="preserve">2. Imbalanced Control and Power Struggles: Inconsistent command over navigation and functional viewpoints can make epic showdowns inside joint ventures. Assuming </w:t>
      </w:r>
      <w:proofErr w:type="spellStart"/>
      <w:r w:rsidRPr="00F40E49">
        <w:rPr>
          <w:lang w:eastAsia="en-IN" w:bidi="ar-SA"/>
        </w:rPr>
        <w:t>Lianhua</w:t>
      </w:r>
      <w:proofErr w:type="spellEnd"/>
      <w:r w:rsidRPr="00F40E49">
        <w:rPr>
          <w:lang w:eastAsia="en-IN" w:bidi="ar-SA"/>
        </w:rPr>
        <w:t xml:space="preserve"> has more control, it could bring about Waitrose feeling sidelined or less put resources into the venture's prosperity.</w:t>
      </w:r>
    </w:p>
    <w:p w14:paraId="4D558AA7" w14:textId="69134410" w:rsidR="00F40E49" w:rsidRPr="00F40E49" w:rsidRDefault="00F40E49" w:rsidP="00F40E49">
      <w:pPr>
        <w:rPr>
          <w:rFonts w:cs="Times New Roman"/>
          <w:lang w:eastAsia="en-IN" w:bidi="ar-SA"/>
        </w:rPr>
      </w:pPr>
      <w:r w:rsidRPr="00F40E49">
        <w:rPr>
          <w:lang w:eastAsia="en-IN" w:bidi="ar-SA"/>
        </w:rPr>
        <w:t>3. Intellectual Property Concerns: Protecting intellectual property (IP) can be tried in China. On the off chance that appropriate shields are not set up, there might be dangers of IP burglary or abuse, which could hurt the upper hand of Waitrose on the lookout</w:t>
      </w:r>
      <w:r w:rsidR="00916D29" w:rsidRPr="00916D29">
        <w:rPr>
          <w:shd w:val="clear" w:color="auto" w:fill="FFFFFF"/>
        </w:rPr>
        <w:t xml:space="preserve"> </w:t>
      </w:r>
      <w:r w:rsidR="00916D29">
        <w:rPr>
          <w:shd w:val="clear" w:color="auto" w:fill="FFFFFF"/>
        </w:rPr>
        <w:t>(Akhtar and Hussain, 2019)</w:t>
      </w:r>
      <w:r w:rsidRPr="00F40E49">
        <w:rPr>
          <w:lang w:eastAsia="en-IN" w:bidi="ar-SA"/>
        </w:rPr>
        <w:t>.</w:t>
      </w:r>
    </w:p>
    <w:p w14:paraId="65B51384" w14:textId="765C2792" w:rsidR="00F40E49" w:rsidRPr="00F40E49" w:rsidRDefault="00F40E49" w:rsidP="00F40E49">
      <w:pPr>
        <w:rPr>
          <w:rFonts w:cs="Times New Roman"/>
          <w:lang w:eastAsia="en-IN" w:bidi="ar-SA"/>
        </w:rPr>
      </w:pPr>
      <w:r w:rsidRPr="00F40E49">
        <w:rPr>
          <w:lang w:eastAsia="en-IN" w:bidi="ar-SA"/>
        </w:rPr>
        <w:t xml:space="preserve">By tending to these achievement and disappointment factors proactively, Waitrose and </w:t>
      </w:r>
      <w:proofErr w:type="spellStart"/>
      <w:r w:rsidRPr="00F40E49">
        <w:rPr>
          <w:lang w:eastAsia="en-IN" w:bidi="ar-SA"/>
        </w:rPr>
        <w:t>Lianhua</w:t>
      </w:r>
      <w:proofErr w:type="spellEnd"/>
      <w:r w:rsidRPr="00F40E49">
        <w:rPr>
          <w:lang w:eastAsia="en-IN" w:bidi="ar-SA"/>
        </w:rPr>
        <w:t xml:space="preserve"> can expand their possibilities constructing a fruitful and commonly gainful joint </w:t>
      </w:r>
      <w:r w:rsidR="00D2048A">
        <w:rPr>
          <w:lang w:eastAsia="en-IN" w:bidi="ar-SA"/>
        </w:rPr>
        <w:t>v</w:t>
      </w:r>
      <w:r w:rsidR="00D2048A" w:rsidRPr="00D2048A">
        <w:rPr>
          <w:lang w:eastAsia="en-IN" w:bidi="ar-SA"/>
        </w:rPr>
        <w:t>entures</w:t>
      </w:r>
      <w:r w:rsidR="00D2048A" w:rsidRPr="00F40E49">
        <w:rPr>
          <w:b/>
          <w:bCs/>
          <w:lang w:eastAsia="en-IN" w:bidi="ar-SA"/>
        </w:rPr>
        <w:t xml:space="preserve"> </w:t>
      </w:r>
      <w:r w:rsidRPr="00F40E49">
        <w:rPr>
          <w:lang w:eastAsia="en-IN" w:bidi="ar-SA"/>
        </w:rPr>
        <w:t>in the powerful Chinese market.</w:t>
      </w:r>
    </w:p>
    <w:p w14:paraId="7AAC4CD2" w14:textId="77777777" w:rsidR="00580AB1" w:rsidRDefault="00580AB1">
      <w:pPr>
        <w:spacing w:line="259" w:lineRule="auto"/>
        <w:jc w:val="left"/>
        <w:rPr>
          <w:rFonts w:eastAsiaTheme="majorEastAsia" w:cstheme="majorBidi"/>
          <w:b/>
          <w:sz w:val="28"/>
          <w:szCs w:val="40"/>
          <w:lang w:eastAsia="en-IN" w:bidi="ar-SA"/>
        </w:rPr>
      </w:pPr>
      <w:r>
        <w:rPr>
          <w:lang w:eastAsia="en-IN" w:bidi="ar-SA"/>
        </w:rPr>
        <w:br w:type="page"/>
      </w:r>
    </w:p>
    <w:p w14:paraId="6EBA898A" w14:textId="4E284A04" w:rsidR="00F40E49" w:rsidRPr="00F40E49" w:rsidRDefault="00F40E49" w:rsidP="00F40E49">
      <w:pPr>
        <w:pStyle w:val="Heading1"/>
        <w:rPr>
          <w:rFonts w:cs="Times New Roman"/>
          <w:lang w:eastAsia="en-IN" w:bidi="ar-SA"/>
        </w:rPr>
      </w:pPr>
      <w:bookmarkStart w:id="4" w:name="_Toc140875230"/>
      <w:r w:rsidRPr="00F40E49">
        <w:rPr>
          <w:lang w:eastAsia="en-IN" w:bidi="ar-SA"/>
        </w:rPr>
        <w:t>Cultural sensitivity in China / The differences from the UK</w:t>
      </w:r>
      <w:bookmarkEnd w:id="4"/>
      <w:r w:rsidRPr="00F40E49">
        <w:rPr>
          <w:lang w:eastAsia="en-IN" w:bidi="ar-SA"/>
        </w:rPr>
        <w:t> </w:t>
      </w:r>
    </w:p>
    <w:p w14:paraId="053B6421" w14:textId="77777777" w:rsidR="00F40E49" w:rsidRPr="00F40E49" w:rsidRDefault="00F40E49" w:rsidP="00F40E49">
      <w:pPr>
        <w:rPr>
          <w:rFonts w:cs="Times New Roman"/>
          <w:lang w:eastAsia="en-IN" w:bidi="ar-SA"/>
        </w:rPr>
      </w:pPr>
      <w:r w:rsidRPr="00F40E49">
        <w:rPr>
          <w:lang w:eastAsia="en-IN" w:bidi="ar-SA"/>
        </w:rPr>
        <w:t>Social responsiveness is of most extreme significance while directing business in China, given the tremendous contrasts from the UK about culture, normal practices, and strategic policies.</w:t>
      </w:r>
    </w:p>
    <w:p w14:paraId="527CF62B" w14:textId="77777777" w:rsidR="00F40E49" w:rsidRPr="00F40E49" w:rsidRDefault="00F40E49" w:rsidP="00F40E49">
      <w:pPr>
        <w:rPr>
          <w:rFonts w:cs="Times New Roman"/>
          <w:lang w:eastAsia="en-IN" w:bidi="ar-SA"/>
        </w:rPr>
      </w:pPr>
      <w:r w:rsidRPr="00F40E49">
        <w:rPr>
          <w:lang w:eastAsia="en-IN" w:bidi="ar-SA"/>
        </w:rPr>
        <w:t>1. Communication Style: Chinese communication is many times more backhanded and depends vigorously on implied signals, while the UK stresses certainty and expression. Being socially delicate in China implies grasping the significance of non-verbal signals, looks, and non-verbal communication in discussions.</w:t>
      </w:r>
    </w:p>
    <w:p w14:paraId="1EFCA198" w14:textId="12209740" w:rsidR="00F40E49" w:rsidRPr="00F40E49" w:rsidRDefault="00F40E49" w:rsidP="00F40E49">
      <w:pPr>
        <w:rPr>
          <w:rFonts w:cs="Times New Roman"/>
          <w:lang w:eastAsia="en-IN" w:bidi="ar-SA"/>
        </w:rPr>
      </w:pPr>
      <w:r w:rsidRPr="00F40E49">
        <w:rPr>
          <w:lang w:eastAsia="en-IN" w:bidi="ar-SA"/>
        </w:rPr>
        <w:t>2. Hierarchical Structure: Chinese society has areas of strength for design, and regard for power and age is critical</w:t>
      </w:r>
      <w:r w:rsidR="00766DE3" w:rsidRPr="00766DE3">
        <w:rPr>
          <w:shd w:val="clear" w:color="auto" w:fill="FFFFFF"/>
        </w:rPr>
        <w:t xml:space="preserve"> </w:t>
      </w:r>
      <w:r w:rsidR="00766DE3">
        <w:rPr>
          <w:shd w:val="clear" w:color="auto" w:fill="FFFFFF"/>
        </w:rPr>
        <w:t>(Shams, et. al., 2021)</w:t>
      </w:r>
      <w:r w:rsidRPr="00F40E49">
        <w:rPr>
          <w:lang w:eastAsia="en-IN" w:bidi="ar-SA"/>
        </w:rPr>
        <w:t xml:space="preserve">. Interestingly, the UK has a more libertarian approach. Organizations working in China should be aware of these progressive systems, especially while collaborating with senior authorities or accomplices like </w:t>
      </w:r>
      <w:proofErr w:type="spellStart"/>
      <w:r w:rsidRPr="00F40E49">
        <w:rPr>
          <w:lang w:eastAsia="en-IN" w:bidi="ar-SA"/>
        </w:rPr>
        <w:t>Lianhua</w:t>
      </w:r>
      <w:proofErr w:type="spellEnd"/>
      <w:r w:rsidRPr="00F40E49">
        <w:rPr>
          <w:lang w:eastAsia="en-IN" w:bidi="ar-SA"/>
        </w:rPr>
        <w:t>.</w:t>
      </w:r>
    </w:p>
    <w:p w14:paraId="5CD0131E" w14:textId="77777777" w:rsidR="00F40E49" w:rsidRPr="00F40E49" w:rsidRDefault="00F40E49" w:rsidP="00F40E49">
      <w:pPr>
        <w:rPr>
          <w:rFonts w:cs="Times New Roman"/>
          <w:lang w:eastAsia="en-IN" w:bidi="ar-SA"/>
        </w:rPr>
      </w:pPr>
      <w:r w:rsidRPr="00F40E49">
        <w:rPr>
          <w:lang w:eastAsia="en-IN" w:bidi="ar-SA"/>
        </w:rPr>
        <w:t xml:space="preserve">3. Building </w:t>
      </w:r>
      <w:proofErr w:type="spellStart"/>
      <w:r w:rsidRPr="00F40E49">
        <w:rPr>
          <w:lang w:eastAsia="en-IN" w:bidi="ar-SA"/>
        </w:rPr>
        <w:t>Guanxi</w:t>
      </w:r>
      <w:proofErr w:type="spellEnd"/>
      <w:r w:rsidRPr="00F40E49">
        <w:rPr>
          <w:lang w:eastAsia="en-IN" w:bidi="ar-SA"/>
        </w:rPr>
        <w:t xml:space="preserve">: </w:t>
      </w:r>
      <w:proofErr w:type="spellStart"/>
      <w:r w:rsidRPr="00F40E49">
        <w:rPr>
          <w:lang w:eastAsia="en-IN" w:bidi="ar-SA"/>
        </w:rPr>
        <w:t>Guanxi</w:t>
      </w:r>
      <w:proofErr w:type="spellEnd"/>
      <w:r w:rsidRPr="00F40E49">
        <w:rPr>
          <w:lang w:eastAsia="en-IN" w:bidi="ar-SA"/>
        </w:rPr>
        <w:t xml:space="preserve"> alludes to the Chinese idea of building and keeping up with connections for shared benefit. It is fundamental for organizations to focus profoundly on serious areas of strength for developing with accomplices, clients, and authorities in China, as it establishes the groundwork for effectively coordinated efforts.</w:t>
      </w:r>
    </w:p>
    <w:p w14:paraId="357A4A01" w14:textId="77777777" w:rsidR="00F40E49" w:rsidRPr="00F40E49" w:rsidRDefault="00F40E49" w:rsidP="00F40E49">
      <w:pPr>
        <w:rPr>
          <w:rFonts w:cs="Times New Roman"/>
          <w:lang w:eastAsia="en-IN" w:bidi="ar-SA"/>
        </w:rPr>
      </w:pPr>
      <w:r w:rsidRPr="00F40E49">
        <w:rPr>
          <w:lang w:eastAsia="en-IN" w:bidi="ar-SA"/>
        </w:rPr>
        <w:t>4. Gift-Giving and Etiquette: Gift-giving is a fundamental part of Chinese culture and is much of the time used to extend regard and appreciation. Understanding fitting gift-giving decorum is pivotal, as specific things or numbers might convey unfortunate underlying meanings.</w:t>
      </w:r>
    </w:p>
    <w:p w14:paraId="5690CC4A" w14:textId="0D5C9942" w:rsidR="00F40E49" w:rsidRPr="00F40E49" w:rsidRDefault="00F40E49" w:rsidP="00F40E49">
      <w:pPr>
        <w:rPr>
          <w:rFonts w:cs="Times New Roman"/>
          <w:lang w:eastAsia="en-IN" w:bidi="ar-SA"/>
        </w:rPr>
      </w:pPr>
      <w:r w:rsidRPr="00F40E49">
        <w:rPr>
          <w:lang w:eastAsia="en-IN" w:bidi="ar-SA"/>
        </w:rPr>
        <w:t>5. Face Saving: "Face" or "</w:t>
      </w:r>
      <w:proofErr w:type="spellStart"/>
      <w:r w:rsidRPr="00F40E49">
        <w:rPr>
          <w:lang w:eastAsia="en-IN" w:bidi="ar-SA"/>
        </w:rPr>
        <w:t>mianzi</w:t>
      </w:r>
      <w:proofErr w:type="spellEnd"/>
      <w:r w:rsidRPr="00F40E49">
        <w:rPr>
          <w:lang w:eastAsia="en-IN" w:bidi="ar-SA"/>
        </w:rPr>
        <w:t>" is imperative in Chinese culture, and trying not to cause shame or public embarrassment is fundamental</w:t>
      </w:r>
      <w:r w:rsidR="00766DE3" w:rsidRPr="00766DE3">
        <w:rPr>
          <w:shd w:val="clear" w:color="auto" w:fill="FFFFFF"/>
        </w:rPr>
        <w:t xml:space="preserve"> </w:t>
      </w:r>
      <w:r w:rsidR="00766DE3">
        <w:rPr>
          <w:shd w:val="clear" w:color="auto" w:fill="FFFFFF"/>
        </w:rPr>
        <w:t>(</w:t>
      </w:r>
      <w:proofErr w:type="spellStart"/>
      <w:r w:rsidR="00766DE3">
        <w:rPr>
          <w:shd w:val="clear" w:color="auto" w:fill="FFFFFF"/>
        </w:rPr>
        <w:t>Thelen</w:t>
      </w:r>
      <w:proofErr w:type="spellEnd"/>
      <w:r w:rsidR="00766DE3">
        <w:rPr>
          <w:shd w:val="clear" w:color="auto" w:fill="FFFFFF"/>
        </w:rPr>
        <w:t xml:space="preserve"> and Men, 2020)</w:t>
      </w:r>
      <w:r w:rsidRPr="00F40E49">
        <w:rPr>
          <w:lang w:eastAsia="en-IN" w:bidi="ar-SA"/>
        </w:rPr>
        <w:t>. Organizations should deal with clashes or issues carefully to save face for all gatherings included.</w:t>
      </w:r>
    </w:p>
    <w:p w14:paraId="12FAA48E" w14:textId="3419BD39" w:rsidR="00F40E49" w:rsidRPr="00F40E49" w:rsidRDefault="00F40E49" w:rsidP="00F40E49">
      <w:pPr>
        <w:pStyle w:val="Heading1"/>
        <w:rPr>
          <w:rFonts w:cs="Times New Roman"/>
          <w:lang w:eastAsia="en-IN" w:bidi="ar-SA"/>
        </w:rPr>
      </w:pPr>
      <w:bookmarkStart w:id="5" w:name="_Toc140875231"/>
      <w:r w:rsidRPr="00F40E49">
        <w:rPr>
          <w:lang w:eastAsia="en-IN" w:bidi="ar-SA"/>
        </w:rPr>
        <w:t>Hofstede cultural Dimensions: UK and China</w:t>
      </w:r>
      <w:bookmarkEnd w:id="5"/>
      <w:r w:rsidRPr="00F40E49">
        <w:rPr>
          <w:lang w:eastAsia="en-IN" w:bidi="ar-SA"/>
        </w:rPr>
        <w:t> </w:t>
      </w:r>
    </w:p>
    <w:p w14:paraId="4FD8A6DD" w14:textId="06A391E5" w:rsidR="00F40E49" w:rsidRPr="00F40E49" w:rsidRDefault="00F40E49" w:rsidP="00F40E49">
      <w:pPr>
        <w:rPr>
          <w:rFonts w:cs="Times New Roman"/>
          <w:lang w:eastAsia="en-IN" w:bidi="ar-SA"/>
        </w:rPr>
      </w:pPr>
      <w:r w:rsidRPr="00F40E49">
        <w:rPr>
          <w:lang w:eastAsia="en-IN" w:bidi="ar-SA"/>
        </w:rPr>
        <w:t xml:space="preserve">In </w:t>
      </w:r>
      <w:r w:rsidRPr="00F40E49">
        <w:rPr>
          <w:b/>
          <w:bCs/>
          <w:lang w:eastAsia="en-IN" w:bidi="ar-SA"/>
        </w:rPr>
        <w:t>China</w:t>
      </w:r>
      <w:r w:rsidRPr="00F40E49">
        <w:rPr>
          <w:lang w:eastAsia="en-IN" w:bidi="ar-SA"/>
        </w:rPr>
        <w:t>, the cultural dimensions as per Hofstede's framework are as per the following:</w:t>
      </w:r>
    </w:p>
    <w:p w14:paraId="4B204C97" w14:textId="4C20AB4C" w:rsidR="00F40E49" w:rsidRPr="00F40E49" w:rsidRDefault="00F40E49" w:rsidP="00F40E49">
      <w:pPr>
        <w:rPr>
          <w:rFonts w:cs="Times New Roman"/>
          <w:lang w:eastAsia="en-IN" w:bidi="ar-SA"/>
        </w:rPr>
      </w:pPr>
      <w:r w:rsidRPr="00F40E49">
        <w:rPr>
          <w:lang w:eastAsia="en-IN" w:bidi="ar-SA"/>
        </w:rPr>
        <w:t>1. Power Distance: China shows a powerful distance, demonstrating a critical acknowledgement of various levelled structures and the inconsistent conveyance of force and authority inside society and associations.</w:t>
      </w:r>
    </w:p>
    <w:p w14:paraId="43FA7833" w14:textId="1C5869CA" w:rsidR="00F40E49" w:rsidRPr="00F40E49" w:rsidRDefault="00F40E49" w:rsidP="00F40E49">
      <w:pPr>
        <w:rPr>
          <w:rFonts w:cs="Times New Roman"/>
          <w:lang w:eastAsia="en-IN" w:bidi="ar-SA"/>
        </w:rPr>
      </w:pPr>
      <w:r w:rsidRPr="00F40E49">
        <w:rPr>
          <w:lang w:eastAsia="en-IN" w:bidi="ar-SA"/>
        </w:rPr>
        <w:t>2. Collectivism: Chinese culture is described by the community, stressing solid gathering union and faithfulness to family, groups, and associations over individual necessities or yearnings.</w:t>
      </w:r>
    </w:p>
    <w:p w14:paraId="4BEBC391" w14:textId="1847EDEE" w:rsidR="00F40E49" w:rsidRPr="00F40E49" w:rsidRDefault="00F40E49" w:rsidP="00F40E49">
      <w:pPr>
        <w:rPr>
          <w:rFonts w:cs="Times New Roman"/>
          <w:lang w:eastAsia="en-IN" w:bidi="ar-SA"/>
        </w:rPr>
      </w:pPr>
      <w:r w:rsidRPr="00F40E49">
        <w:rPr>
          <w:lang w:eastAsia="en-IN" w:bidi="ar-SA"/>
        </w:rPr>
        <w:t>3. Uncertainty Avoidance: China has a somewhat low vulnerability aversion, mirroring a more open-minded demeanour towards uncertainty, change, and endanger taking in different parts of life, including business</w:t>
      </w:r>
      <w:r w:rsidR="00766DE3" w:rsidRPr="00766DE3">
        <w:rPr>
          <w:shd w:val="clear" w:color="auto" w:fill="FFFFFF"/>
        </w:rPr>
        <w:t xml:space="preserve"> </w:t>
      </w:r>
      <w:r w:rsidR="00766DE3">
        <w:rPr>
          <w:shd w:val="clear" w:color="auto" w:fill="FFFFFF"/>
        </w:rPr>
        <w:t>(</w:t>
      </w:r>
      <w:proofErr w:type="spellStart"/>
      <w:r w:rsidR="00766DE3">
        <w:rPr>
          <w:shd w:val="clear" w:color="auto" w:fill="FFFFFF"/>
        </w:rPr>
        <w:t>Aray</w:t>
      </w:r>
      <w:proofErr w:type="spellEnd"/>
      <w:r w:rsidR="00766DE3">
        <w:rPr>
          <w:shd w:val="clear" w:color="auto" w:fill="FFFFFF"/>
        </w:rPr>
        <w:t>, et. al., 2021)</w:t>
      </w:r>
      <w:r w:rsidRPr="00F40E49">
        <w:rPr>
          <w:lang w:eastAsia="en-IN" w:bidi="ar-SA"/>
        </w:rPr>
        <w:t>.</w:t>
      </w:r>
    </w:p>
    <w:p w14:paraId="3EFB0CCD" w14:textId="3938AAB5" w:rsidR="00F40E49" w:rsidRPr="00F40E49" w:rsidRDefault="00F40E49" w:rsidP="00F40E49">
      <w:pPr>
        <w:rPr>
          <w:rFonts w:cs="Times New Roman"/>
          <w:lang w:eastAsia="en-IN" w:bidi="ar-SA"/>
        </w:rPr>
      </w:pPr>
      <w:r w:rsidRPr="00F40E49">
        <w:rPr>
          <w:lang w:eastAsia="en-IN" w:bidi="ar-SA"/>
        </w:rPr>
        <w:t>4. Indulgence/Restraint: Chinese culture inclines towards extravagance, with an emphasis on satisfying longings and getting a charge out of life, while as yet keeping up with a few levels of restriction and self-restraint.</w:t>
      </w:r>
    </w:p>
    <w:p w14:paraId="2F1B958C" w14:textId="4DF9A5F0" w:rsidR="00F40E49" w:rsidRPr="00F40E49" w:rsidRDefault="00F40E49" w:rsidP="00F40E49">
      <w:pPr>
        <w:rPr>
          <w:rFonts w:cs="Times New Roman"/>
          <w:lang w:eastAsia="en-IN" w:bidi="ar-SA"/>
        </w:rPr>
      </w:pPr>
      <w:r w:rsidRPr="00F40E49">
        <w:rPr>
          <w:lang w:eastAsia="en-IN" w:bidi="ar-SA"/>
        </w:rPr>
        <w:t>5. Masculinity: China inclines towards a manly culture, underscoring decisiveness, rivalry, and accomplishment, while likewise esteeming desire and material achievement.</w:t>
      </w:r>
    </w:p>
    <w:p w14:paraId="004DA8CF" w14:textId="7BBE1AF7" w:rsidR="00F40E49" w:rsidRPr="00F40E49" w:rsidRDefault="00F40E49" w:rsidP="00F40E49">
      <w:pPr>
        <w:rPr>
          <w:rFonts w:cs="Times New Roman"/>
          <w:lang w:eastAsia="en-IN" w:bidi="ar-SA"/>
        </w:rPr>
      </w:pPr>
      <w:r w:rsidRPr="00F40E49">
        <w:rPr>
          <w:lang w:eastAsia="en-IN" w:bidi="ar-SA"/>
        </w:rPr>
        <w:t>6. Long/Short-Term Orientation: China displays a low long-haul direction, stressing the significance of protecting conventional qualities and satisfying quick necessities and wants, instead of focusing vigorously on making arrangements for the far-off future.</w:t>
      </w:r>
    </w:p>
    <w:p w14:paraId="5EDB5B3B" w14:textId="471D7C27" w:rsidR="00F40E49" w:rsidRPr="00F40E49" w:rsidRDefault="00F40E49" w:rsidP="00F40E49">
      <w:pPr>
        <w:rPr>
          <w:rFonts w:cs="Times New Roman"/>
          <w:lang w:eastAsia="en-IN" w:bidi="ar-SA"/>
        </w:rPr>
      </w:pPr>
      <w:r w:rsidRPr="00F40E49">
        <w:rPr>
          <w:lang w:eastAsia="en-IN" w:bidi="ar-SA"/>
        </w:rPr>
        <w:t xml:space="preserve">In the </w:t>
      </w:r>
      <w:r w:rsidRPr="00766DE3">
        <w:rPr>
          <w:b/>
          <w:bCs/>
          <w:lang w:eastAsia="en-IN" w:bidi="ar-SA"/>
        </w:rPr>
        <w:t>UK</w:t>
      </w:r>
      <w:r w:rsidRPr="00F40E49">
        <w:rPr>
          <w:lang w:eastAsia="en-IN" w:bidi="ar-SA"/>
        </w:rPr>
        <w:t>, the cultural dimensions according to Hofstede's framework are as per the following:</w:t>
      </w:r>
    </w:p>
    <w:p w14:paraId="7CDE8122" w14:textId="5130B8E9" w:rsidR="00F40E49" w:rsidRPr="00F40E49" w:rsidRDefault="00F40E49" w:rsidP="00F40E49">
      <w:pPr>
        <w:rPr>
          <w:rFonts w:cs="Times New Roman"/>
          <w:lang w:eastAsia="en-IN" w:bidi="ar-SA"/>
        </w:rPr>
      </w:pPr>
      <w:r w:rsidRPr="00F40E49">
        <w:rPr>
          <w:lang w:eastAsia="en-IN" w:bidi="ar-SA"/>
        </w:rPr>
        <w:t>1. Power Distance: The UK has a low power distance, demonstrating an inclination for complementary progressive designs and a more populist way to deal with power and authority.</w:t>
      </w:r>
    </w:p>
    <w:p w14:paraId="2BAE82F1" w14:textId="5532AD31" w:rsidR="00F40E49" w:rsidRPr="00F40E49" w:rsidRDefault="00F40E49" w:rsidP="00F40E49">
      <w:pPr>
        <w:rPr>
          <w:rFonts w:cs="Times New Roman"/>
          <w:lang w:eastAsia="en-IN" w:bidi="ar-SA"/>
        </w:rPr>
      </w:pPr>
      <w:r w:rsidRPr="00F40E49">
        <w:rPr>
          <w:lang w:eastAsia="en-IN" w:bidi="ar-SA"/>
        </w:rPr>
        <w:t>2. Individualism: English culture values independence, underlining individual flexibility, confidence, and individual accomplishments over bunch attachment or aggregate character.</w:t>
      </w:r>
    </w:p>
    <w:p w14:paraId="60E22DA4" w14:textId="4EFC2631" w:rsidR="00F40E49" w:rsidRPr="00F40E49" w:rsidRDefault="00F40E49" w:rsidP="00F40E49">
      <w:pPr>
        <w:rPr>
          <w:rFonts w:cs="Times New Roman"/>
          <w:lang w:eastAsia="en-IN" w:bidi="ar-SA"/>
        </w:rPr>
      </w:pPr>
      <w:r w:rsidRPr="00F40E49">
        <w:rPr>
          <w:lang w:eastAsia="en-IN" w:bidi="ar-SA"/>
        </w:rPr>
        <w:t>3. Uncertainty Avoidance: The UK shows a low vulnerability evasion, showing a higher capacity to bear vagueness, change, and endanger taking in different parts of life, including business</w:t>
      </w:r>
      <w:r w:rsidR="00766DE3" w:rsidRPr="00766DE3">
        <w:rPr>
          <w:shd w:val="clear" w:color="auto" w:fill="FFFFFF"/>
        </w:rPr>
        <w:t xml:space="preserve"> </w:t>
      </w:r>
      <w:r w:rsidR="00580AB1">
        <w:rPr>
          <w:shd w:val="clear" w:color="auto" w:fill="FFFFFF"/>
        </w:rPr>
        <w:t>(</w:t>
      </w:r>
      <w:proofErr w:type="spellStart"/>
      <w:r w:rsidR="00580AB1">
        <w:rPr>
          <w:shd w:val="clear" w:color="auto" w:fill="FFFFFF"/>
        </w:rPr>
        <w:t>Makhmudov</w:t>
      </w:r>
      <w:proofErr w:type="spellEnd"/>
      <w:r w:rsidR="00580AB1">
        <w:rPr>
          <w:shd w:val="clear" w:color="auto" w:fill="FFFFFF"/>
        </w:rPr>
        <w:t xml:space="preserve">, </w:t>
      </w:r>
      <w:r w:rsidR="00766DE3">
        <w:rPr>
          <w:shd w:val="clear" w:color="auto" w:fill="FFFFFF"/>
        </w:rPr>
        <w:t>2020)</w:t>
      </w:r>
      <w:r w:rsidRPr="00F40E49">
        <w:rPr>
          <w:lang w:eastAsia="en-IN" w:bidi="ar-SA"/>
        </w:rPr>
        <w:t>.</w:t>
      </w:r>
    </w:p>
    <w:p w14:paraId="31B2A86B" w14:textId="142B15E2" w:rsidR="00F40E49" w:rsidRPr="00F40E49" w:rsidRDefault="00F40E49" w:rsidP="00F40E49">
      <w:pPr>
        <w:rPr>
          <w:rFonts w:cs="Times New Roman"/>
          <w:lang w:eastAsia="en-IN" w:bidi="ar-SA"/>
        </w:rPr>
      </w:pPr>
      <w:r w:rsidRPr="00F40E49">
        <w:rPr>
          <w:lang w:eastAsia="en-IN" w:bidi="ar-SA"/>
        </w:rPr>
        <w:t>4. Femininity: The UK is described by womanliness, underscoring collaboration, care for other people, and personal satisfaction over decisiveness or material achievement.</w:t>
      </w:r>
    </w:p>
    <w:p w14:paraId="7D080D42" w14:textId="53F333DA" w:rsidR="00F40E49" w:rsidRPr="00F40E49" w:rsidRDefault="00F40E49" w:rsidP="00F40E49">
      <w:pPr>
        <w:rPr>
          <w:rFonts w:cs="Times New Roman"/>
          <w:lang w:eastAsia="en-IN" w:bidi="ar-SA"/>
        </w:rPr>
      </w:pPr>
      <w:r w:rsidRPr="00F40E49">
        <w:rPr>
          <w:lang w:eastAsia="en-IN" w:bidi="ar-SA"/>
        </w:rPr>
        <w:t>5. Long/Short-Term Orientation: The UK has a high long-haul direction, putting accentuation on making arrangements for the future, steadiness, and esteeming customs and commitments.</w:t>
      </w:r>
    </w:p>
    <w:p w14:paraId="757E771F" w14:textId="77777777" w:rsidR="00580AB1" w:rsidRDefault="00580AB1">
      <w:pPr>
        <w:spacing w:line="259" w:lineRule="auto"/>
        <w:jc w:val="left"/>
        <w:rPr>
          <w:rFonts w:eastAsiaTheme="majorEastAsia" w:cstheme="majorBidi"/>
          <w:b/>
          <w:sz w:val="28"/>
          <w:szCs w:val="40"/>
          <w:lang w:eastAsia="en-IN" w:bidi="ar-SA"/>
        </w:rPr>
      </w:pPr>
      <w:r>
        <w:rPr>
          <w:lang w:eastAsia="en-IN" w:bidi="ar-SA"/>
        </w:rPr>
        <w:br w:type="page"/>
      </w:r>
    </w:p>
    <w:p w14:paraId="38F1934A" w14:textId="3A51F706" w:rsidR="00F40E49" w:rsidRPr="00F40E49" w:rsidRDefault="00F40E49" w:rsidP="00F40E49">
      <w:pPr>
        <w:pStyle w:val="Heading1"/>
        <w:rPr>
          <w:rFonts w:cs="Times New Roman"/>
          <w:lang w:eastAsia="en-IN" w:bidi="ar-SA"/>
        </w:rPr>
      </w:pPr>
      <w:bookmarkStart w:id="6" w:name="_Toc140875232"/>
      <w:r>
        <w:rPr>
          <w:lang w:eastAsia="en-IN" w:bidi="ar-SA"/>
        </w:rPr>
        <w:t>R</w:t>
      </w:r>
      <w:r w:rsidRPr="00F40E49">
        <w:rPr>
          <w:lang w:eastAsia="en-IN" w:bidi="ar-SA"/>
        </w:rPr>
        <w:t>ecommendations</w:t>
      </w:r>
      <w:bookmarkEnd w:id="6"/>
      <w:r w:rsidRPr="00F40E49">
        <w:rPr>
          <w:lang w:eastAsia="en-IN" w:bidi="ar-SA"/>
        </w:rPr>
        <w:t> </w:t>
      </w:r>
    </w:p>
    <w:p w14:paraId="3B9A324B" w14:textId="6D8C9923" w:rsidR="00F40E49" w:rsidRPr="00F40E49" w:rsidRDefault="00F40E49" w:rsidP="00F40E49">
      <w:pPr>
        <w:rPr>
          <w:rFonts w:cs="Times New Roman"/>
          <w:lang w:eastAsia="en-IN" w:bidi="ar-SA"/>
        </w:rPr>
      </w:pPr>
      <w:r w:rsidRPr="00F40E49">
        <w:rPr>
          <w:lang w:eastAsia="en-IN" w:bidi="ar-SA"/>
        </w:rPr>
        <w:t xml:space="preserve">To guarantee the progress of the English-Chinese joint venture in China, the accompanying suggestions and business correspondence arrangements ought to be executed. The culturally Sensitive Approach encourages social awareness and understanding by directing multifaceted preparation for both Waitrose and </w:t>
      </w:r>
      <w:proofErr w:type="spellStart"/>
      <w:r w:rsidRPr="00F40E49">
        <w:rPr>
          <w:lang w:eastAsia="en-IN" w:bidi="ar-SA"/>
        </w:rPr>
        <w:t>Lianhua</w:t>
      </w:r>
      <w:proofErr w:type="spellEnd"/>
      <w:r w:rsidRPr="00F40E49">
        <w:rPr>
          <w:lang w:eastAsia="en-IN" w:bidi="ar-SA"/>
        </w:rPr>
        <w:t xml:space="preserve"> groups. Urge open discourse to address likely misconceptions and contrasts in correspondence styles, progressive systems, and dynamic cycles. Embrace Cultural Parochialism is to accentuate the significance of nearby cultures and customs inside the joint venture activities</w:t>
      </w:r>
      <w:r w:rsidR="00766DE3" w:rsidRPr="00766DE3">
        <w:rPr>
          <w:shd w:val="clear" w:color="auto" w:fill="FFFFFF"/>
        </w:rPr>
        <w:t xml:space="preserve"> </w:t>
      </w:r>
      <w:r w:rsidR="00766DE3">
        <w:rPr>
          <w:shd w:val="clear" w:color="auto" w:fill="FFFFFF"/>
        </w:rPr>
        <w:t>(</w:t>
      </w:r>
      <w:proofErr w:type="spellStart"/>
      <w:r w:rsidR="00766DE3">
        <w:rPr>
          <w:shd w:val="clear" w:color="auto" w:fill="FFFFFF"/>
        </w:rPr>
        <w:t>Caligiuri</w:t>
      </w:r>
      <w:proofErr w:type="spellEnd"/>
      <w:r w:rsidR="00766DE3">
        <w:rPr>
          <w:shd w:val="clear" w:color="auto" w:fill="FFFFFF"/>
        </w:rPr>
        <w:t>, et. al., 2020)</w:t>
      </w:r>
      <w:r w:rsidRPr="00F40E49">
        <w:rPr>
          <w:lang w:eastAsia="en-IN" w:bidi="ar-SA"/>
        </w:rPr>
        <w:t>. Consolidate Chinese social components in showcasing, item contributions, and strategic policies to resound with Chinese customers and stakeholders. Adapt Business Practices in designer business methodologies to line up with China's collectivist qualities and long-haul direction. Create areas of strength for an organization by putting resources into relationship-building exercises to work with smoother tasks.</w:t>
      </w:r>
    </w:p>
    <w:p w14:paraId="726352A2" w14:textId="77777777" w:rsidR="00580AB1" w:rsidRDefault="00580AB1">
      <w:pPr>
        <w:spacing w:line="259" w:lineRule="auto"/>
        <w:jc w:val="left"/>
        <w:rPr>
          <w:rFonts w:eastAsiaTheme="majorEastAsia" w:cstheme="majorBidi"/>
          <w:b/>
          <w:sz w:val="28"/>
          <w:szCs w:val="40"/>
          <w:lang w:eastAsia="en-IN" w:bidi="ar-SA"/>
        </w:rPr>
      </w:pPr>
      <w:r>
        <w:rPr>
          <w:lang w:eastAsia="en-IN" w:bidi="ar-SA"/>
        </w:rPr>
        <w:br w:type="page"/>
      </w:r>
    </w:p>
    <w:p w14:paraId="78F066BF" w14:textId="0FACC737" w:rsidR="00F40E49" w:rsidRPr="00F40E49" w:rsidRDefault="00F40E49" w:rsidP="00F40E49">
      <w:pPr>
        <w:pStyle w:val="Heading1"/>
        <w:rPr>
          <w:rFonts w:cs="Times New Roman"/>
          <w:lang w:eastAsia="en-IN" w:bidi="ar-SA"/>
        </w:rPr>
      </w:pPr>
      <w:bookmarkStart w:id="7" w:name="_Toc140875233"/>
      <w:r w:rsidRPr="00F40E49">
        <w:rPr>
          <w:lang w:eastAsia="en-IN" w:bidi="ar-SA"/>
        </w:rPr>
        <w:t>Conclusion</w:t>
      </w:r>
      <w:bookmarkEnd w:id="7"/>
      <w:r w:rsidRPr="00F40E49">
        <w:rPr>
          <w:lang w:eastAsia="en-IN" w:bidi="ar-SA"/>
        </w:rPr>
        <w:t> </w:t>
      </w:r>
    </w:p>
    <w:p w14:paraId="39A2984F" w14:textId="3A093345" w:rsidR="00F40E49" w:rsidRPr="00F40E49" w:rsidRDefault="00580AB1" w:rsidP="00F40E49">
      <w:pPr>
        <w:rPr>
          <w:rFonts w:cs="Times New Roman"/>
          <w:lang w:eastAsia="en-IN" w:bidi="ar-SA"/>
        </w:rPr>
      </w:pPr>
      <w:r>
        <w:rPr>
          <w:lang w:eastAsia="en-IN" w:bidi="ar-SA"/>
        </w:rPr>
        <w:t>T</w:t>
      </w:r>
      <w:r w:rsidR="00F40E49" w:rsidRPr="00F40E49">
        <w:rPr>
          <w:lang w:eastAsia="en-IN" w:bidi="ar-SA"/>
        </w:rPr>
        <w:t xml:space="preserve">he outcome of the English-Chinese joint venture between Waitrose and </w:t>
      </w:r>
      <w:proofErr w:type="spellStart"/>
      <w:r w:rsidR="00F40E49" w:rsidRPr="00F40E49">
        <w:rPr>
          <w:lang w:eastAsia="en-IN" w:bidi="ar-SA"/>
        </w:rPr>
        <w:t>Lianhua</w:t>
      </w:r>
      <w:proofErr w:type="spellEnd"/>
      <w:r w:rsidR="00F40E49" w:rsidRPr="00F40E49">
        <w:rPr>
          <w:lang w:eastAsia="en-IN" w:bidi="ar-SA"/>
        </w:rPr>
        <w:t xml:space="preserve"> in China, embracing social awareness and understanding is central. Communication, decision-making, and business practices can be affected by cultural differences like power distance, individualism, and avoiding uncertainty. By giving diverse preparation, advancing open discourse, and integrating Chinese social components, the association can major areas of strength for constructing and reverberating with the neighbourhood market. A harmonious and successful joint venture in the dynamic and diverse Chinese market will be made possible by placing an emphasis on </w:t>
      </w:r>
      <w:proofErr w:type="spellStart"/>
      <w:r w:rsidR="00F40E49" w:rsidRPr="00F40E49">
        <w:rPr>
          <w:lang w:eastAsia="en-IN" w:bidi="ar-SA"/>
        </w:rPr>
        <w:t>guanxi</w:t>
      </w:r>
      <w:proofErr w:type="spellEnd"/>
      <w:r w:rsidR="0046796A">
        <w:rPr>
          <w:lang w:eastAsia="en-IN" w:bidi="ar-SA"/>
        </w:rPr>
        <w:t xml:space="preserve"> (personal trust and strong relationship)</w:t>
      </w:r>
      <w:r w:rsidR="00F40E49" w:rsidRPr="00F40E49">
        <w:rPr>
          <w:lang w:eastAsia="en-IN" w:bidi="ar-SA"/>
        </w:rPr>
        <w:t>, adapting business strategies, and encouraging effective communication in both Mandarin and English.</w:t>
      </w:r>
    </w:p>
    <w:p w14:paraId="404DF0D3" w14:textId="77777777" w:rsidR="009D3C14" w:rsidRDefault="009D3C14">
      <w:pPr>
        <w:spacing w:line="259" w:lineRule="auto"/>
        <w:jc w:val="left"/>
        <w:rPr>
          <w:rFonts w:eastAsiaTheme="majorEastAsia" w:cstheme="majorBidi"/>
          <w:b/>
          <w:sz w:val="28"/>
          <w:szCs w:val="40"/>
        </w:rPr>
      </w:pPr>
      <w:r>
        <w:br w:type="page"/>
      </w:r>
    </w:p>
    <w:p w14:paraId="442DD1DD" w14:textId="1C5D3F31" w:rsidR="0024015B" w:rsidRDefault="00F40E49" w:rsidP="00F40E49">
      <w:pPr>
        <w:pStyle w:val="Heading1"/>
      </w:pPr>
      <w:bookmarkStart w:id="8" w:name="_Toc140875234"/>
      <w:r>
        <w:t>References</w:t>
      </w:r>
      <w:bookmarkEnd w:id="8"/>
      <w:r>
        <w:t xml:space="preserve"> </w:t>
      </w:r>
    </w:p>
    <w:p w14:paraId="660BC2A7" w14:textId="77777777" w:rsidR="009D3C14" w:rsidRDefault="009D3C14" w:rsidP="00F40E49">
      <w:pPr>
        <w:rPr>
          <w:shd w:val="clear" w:color="auto" w:fill="FFFFFF"/>
        </w:rPr>
      </w:pPr>
      <w:r>
        <w:rPr>
          <w:shd w:val="clear" w:color="auto" w:fill="FFFFFF"/>
        </w:rPr>
        <w:t>Akhtar, R.N. and Hussain, N., 2019. Testing ERE cycle in teaching business communication courses: Experiential learning strategies. </w:t>
      </w:r>
      <w:r>
        <w:rPr>
          <w:i/>
          <w:iCs/>
          <w:shd w:val="clear" w:color="auto" w:fill="FFFFFF"/>
        </w:rPr>
        <w:t>Journal of Education and educational Development</w:t>
      </w:r>
      <w:r>
        <w:rPr>
          <w:shd w:val="clear" w:color="auto" w:fill="FFFFFF"/>
        </w:rPr>
        <w:t>, </w:t>
      </w:r>
      <w:r>
        <w:rPr>
          <w:i/>
          <w:iCs/>
          <w:shd w:val="clear" w:color="auto" w:fill="FFFFFF"/>
        </w:rPr>
        <w:t>6</w:t>
      </w:r>
      <w:r>
        <w:rPr>
          <w:shd w:val="clear" w:color="auto" w:fill="FFFFFF"/>
        </w:rPr>
        <w:t>(1), pp.62-77.</w:t>
      </w:r>
    </w:p>
    <w:p w14:paraId="6C37710F" w14:textId="77777777" w:rsidR="009D3C14" w:rsidRDefault="009D3C14" w:rsidP="00F40E49">
      <w:pPr>
        <w:rPr>
          <w:shd w:val="clear" w:color="auto" w:fill="FFFFFF"/>
        </w:rPr>
      </w:pPr>
      <w:proofErr w:type="spellStart"/>
      <w:r>
        <w:rPr>
          <w:shd w:val="clear" w:color="auto" w:fill="FFFFFF"/>
        </w:rPr>
        <w:t>Aray</w:t>
      </w:r>
      <w:proofErr w:type="spellEnd"/>
      <w:r>
        <w:rPr>
          <w:shd w:val="clear" w:color="auto" w:fill="FFFFFF"/>
        </w:rPr>
        <w:t xml:space="preserve">, Y., </w:t>
      </w:r>
      <w:proofErr w:type="spellStart"/>
      <w:r>
        <w:rPr>
          <w:shd w:val="clear" w:color="auto" w:fill="FFFFFF"/>
        </w:rPr>
        <w:t>Dikova</w:t>
      </w:r>
      <w:proofErr w:type="spellEnd"/>
      <w:r>
        <w:rPr>
          <w:shd w:val="clear" w:color="auto" w:fill="FFFFFF"/>
        </w:rPr>
        <w:t xml:space="preserve">, D., </w:t>
      </w:r>
      <w:proofErr w:type="spellStart"/>
      <w:r>
        <w:rPr>
          <w:shd w:val="clear" w:color="auto" w:fill="FFFFFF"/>
        </w:rPr>
        <w:t>Garanina</w:t>
      </w:r>
      <w:proofErr w:type="spellEnd"/>
      <w:r>
        <w:rPr>
          <w:shd w:val="clear" w:color="auto" w:fill="FFFFFF"/>
        </w:rPr>
        <w:t xml:space="preserve">, T. and </w:t>
      </w:r>
      <w:proofErr w:type="spellStart"/>
      <w:r>
        <w:rPr>
          <w:shd w:val="clear" w:color="auto" w:fill="FFFFFF"/>
        </w:rPr>
        <w:t>Veselova</w:t>
      </w:r>
      <w:proofErr w:type="spellEnd"/>
      <w:r>
        <w:rPr>
          <w:shd w:val="clear" w:color="auto" w:fill="FFFFFF"/>
        </w:rPr>
        <w:t>, A., 2021. The hunt for international legitimacy: Examining the relationship between internationalization, state ownership, location and CSR reporting of Russian firms. </w:t>
      </w:r>
      <w:r>
        <w:rPr>
          <w:i/>
          <w:iCs/>
          <w:shd w:val="clear" w:color="auto" w:fill="FFFFFF"/>
        </w:rPr>
        <w:t>International Business Review</w:t>
      </w:r>
      <w:r>
        <w:rPr>
          <w:shd w:val="clear" w:color="auto" w:fill="FFFFFF"/>
        </w:rPr>
        <w:t>, </w:t>
      </w:r>
      <w:r>
        <w:rPr>
          <w:i/>
          <w:iCs/>
          <w:shd w:val="clear" w:color="auto" w:fill="FFFFFF"/>
        </w:rPr>
        <w:t>30</w:t>
      </w:r>
      <w:r>
        <w:rPr>
          <w:shd w:val="clear" w:color="auto" w:fill="FFFFFF"/>
        </w:rPr>
        <w:t>(5), p.101858.</w:t>
      </w:r>
    </w:p>
    <w:p w14:paraId="25F937F9" w14:textId="77777777" w:rsidR="009D3C14" w:rsidRPr="00F40E49" w:rsidRDefault="009D3C14" w:rsidP="00F40E49">
      <w:proofErr w:type="spellStart"/>
      <w:r>
        <w:rPr>
          <w:shd w:val="clear" w:color="auto" w:fill="FFFFFF"/>
        </w:rPr>
        <w:t>Caligiuri</w:t>
      </w:r>
      <w:proofErr w:type="spellEnd"/>
      <w:r>
        <w:rPr>
          <w:shd w:val="clear" w:color="auto" w:fill="FFFFFF"/>
        </w:rPr>
        <w:t xml:space="preserve">, P., De </w:t>
      </w:r>
      <w:proofErr w:type="spellStart"/>
      <w:r>
        <w:rPr>
          <w:shd w:val="clear" w:color="auto" w:fill="FFFFFF"/>
        </w:rPr>
        <w:t>Cieri</w:t>
      </w:r>
      <w:proofErr w:type="spellEnd"/>
      <w:r>
        <w:rPr>
          <w:shd w:val="clear" w:color="auto" w:fill="FFFFFF"/>
        </w:rPr>
        <w:t xml:space="preserve">, H., </w:t>
      </w:r>
      <w:proofErr w:type="spellStart"/>
      <w:r>
        <w:rPr>
          <w:shd w:val="clear" w:color="auto" w:fill="FFFFFF"/>
        </w:rPr>
        <w:t>Minbaeva</w:t>
      </w:r>
      <w:proofErr w:type="spellEnd"/>
      <w:r>
        <w:rPr>
          <w:shd w:val="clear" w:color="auto" w:fill="FFFFFF"/>
        </w:rPr>
        <w:t>, D., Verbeke, A. and Zimmermann, A., 2020. International HRM insights for navigating the COVID-19 pandemic: Implications for future research and practice. </w:t>
      </w:r>
      <w:r>
        <w:rPr>
          <w:i/>
          <w:iCs/>
          <w:shd w:val="clear" w:color="auto" w:fill="FFFFFF"/>
        </w:rPr>
        <w:t>Journal of international business studies</w:t>
      </w:r>
      <w:r>
        <w:rPr>
          <w:shd w:val="clear" w:color="auto" w:fill="FFFFFF"/>
        </w:rPr>
        <w:t>, </w:t>
      </w:r>
      <w:r>
        <w:rPr>
          <w:i/>
          <w:iCs/>
          <w:shd w:val="clear" w:color="auto" w:fill="FFFFFF"/>
        </w:rPr>
        <w:t>51</w:t>
      </w:r>
      <w:r>
        <w:rPr>
          <w:shd w:val="clear" w:color="auto" w:fill="FFFFFF"/>
        </w:rPr>
        <w:t>, pp.697-713.</w:t>
      </w:r>
    </w:p>
    <w:p w14:paraId="64E5181B" w14:textId="77777777" w:rsidR="009D3C14" w:rsidRDefault="009D3C14" w:rsidP="00F40E49">
      <w:pPr>
        <w:rPr>
          <w:shd w:val="clear" w:color="auto" w:fill="FFFFFF"/>
        </w:rPr>
      </w:pPr>
      <w:proofErr w:type="spellStart"/>
      <w:r>
        <w:rPr>
          <w:shd w:val="clear" w:color="auto" w:fill="FFFFFF"/>
        </w:rPr>
        <w:t>Hernandez-Pozas</w:t>
      </w:r>
      <w:proofErr w:type="spellEnd"/>
      <w:r>
        <w:rPr>
          <w:shd w:val="clear" w:color="auto" w:fill="FFFFFF"/>
        </w:rPr>
        <w:t>, O. and Carreon-Flores, H., 2019. Teaching international business using virtual reality. </w:t>
      </w:r>
      <w:r>
        <w:rPr>
          <w:i/>
          <w:iCs/>
          <w:shd w:val="clear" w:color="auto" w:fill="FFFFFF"/>
        </w:rPr>
        <w:t>Journal of Teaching in International Business</w:t>
      </w:r>
      <w:r>
        <w:rPr>
          <w:shd w:val="clear" w:color="auto" w:fill="FFFFFF"/>
        </w:rPr>
        <w:t>, </w:t>
      </w:r>
      <w:r>
        <w:rPr>
          <w:i/>
          <w:iCs/>
          <w:shd w:val="clear" w:color="auto" w:fill="FFFFFF"/>
        </w:rPr>
        <w:t>30</w:t>
      </w:r>
      <w:r>
        <w:rPr>
          <w:shd w:val="clear" w:color="auto" w:fill="FFFFFF"/>
        </w:rPr>
        <w:t>(2), pp.196-212.</w:t>
      </w:r>
    </w:p>
    <w:p w14:paraId="43DABD0B" w14:textId="77777777" w:rsidR="009D3C14" w:rsidRDefault="009D3C14" w:rsidP="00F40E49">
      <w:pPr>
        <w:rPr>
          <w:shd w:val="clear" w:color="auto" w:fill="FFFFFF"/>
        </w:rPr>
      </w:pPr>
      <w:proofErr w:type="spellStart"/>
      <w:r>
        <w:rPr>
          <w:shd w:val="clear" w:color="auto" w:fill="FFFFFF"/>
        </w:rPr>
        <w:t>Makhmudov</w:t>
      </w:r>
      <w:proofErr w:type="spellEnd"/>
      <w:r>
        <w:rPr>
          <w:shd w:val="clear" w:color="auto" w:fill="FFFFFF"/>
        </w:rPr>
        <w:t>, K., 2020. Ways of forming intercultural communication in foreign language teaching. </w:t>
      </w:r>
      <w:r>
        <w:rPr>
          <w:i/>
          <w:iCs/>
          <w:shd w:val="clear" w:color="auto" w:fill="FFFFFF"/>
        </w:rPr>
        <w:t>Science and Education</w:t>
      </w:r>
      <w:r>
        <w:rPr>
          <w:shd w:val="clear" w:color="auto" w:fill="FFFFFF"/>
        </w:rPr>
        <w:t>, </w:t>
      </w:r>
      <w:r>
        <w:rPr>
          <w:i/>
          <w:iCs/>
          <w:shd w:val="clear" w:color="auto" w:fill="FFFFFF"/>
        </w:rPr>
        <w:t>1</w:t>
      </w:r>
      <w:r>
        <w:rPr>
          <w:shd w:val="clear" w:color="auto" w:fill="FFFFFF"/>
        </w:rPr>
        <w:t>(4), pp.84-89.</w:t>
      </w:r>
    </w:p>
    <w:p w14:paraId="399324CA" w14:textId="77777777" w:rsidR="009D3C14" w:rsidRDefault="009D3C14" w:rsidP="00F40E49">
      <w:pPr>
        <w:rPr>
          <w:shd w:val="clear" w:color="auto" w:fill="FFFFFF"/>
        </w:rPr>
      </w:pPr>
      <w:proofErr w:type="spellStart"/>
      <w:r>
        <w:rPr>
          <w:shd w:val="clear" w:color="auto" w:fill="FFFFFF"/>
        </w:rPr>
        <w:t>Ratten</w:t>
      </w:r>
      <w:proofErr w:type="spellEnd"/>
      <w:r>
        <w:rPr>
          <w:shd w:val="clear" w:color="auto" w:fill="FFFFFF"/>
        </w:rPr>
        <w:t>, V., 2020. Coronavirus and international business: An entrepreneurial ecosystem perspective. </w:t>
      </w:r>
      <w:r>
        <w:rPr>
          <w:i/>
          <w:iCs/>
          <w:shd w:val="clear" w:color="auto" w:fill="FFFFFF"/>
        </w:rPr>
        <w:t>Thunderbird International Business Review</w:t>
      </w:r>
      <w:r>
        <w:rPr>
          <w:shd w:val="clear" w:color="auto" w:fill="FFFFFF"/>
        </w:rPr>
        <w:t>, </w:t>
      </w:r>
      <w:r>
        <w:rPr>
          <w:i/>
          <w:iCs/>
          <w:shd w:val="clear" w:color="auto" w:fill="FFFFFF"/>
        </w:rPr>
        <w:t>62</w:t>
      </w:r>
      <w:r>
        <w:rPr>
          <w:shd w:val="clear" w:color="auto" w:fill="FFFFFF"/>
        </w:rPr>
        <w:t>(5), pp.629-634.</w:t>
      </w:r>
    </w:p>
    <w:p w14:paraId="5CF73265" w14:textId="77777777" w:rsidR="009D3C14" w:rsidRDefault="009D3C14" w:rsidP="00F40E49">
      <w:pPr>
        <w:rPr>
          <w:shd w:val="clear" w:color="auto" w:fill="FFFFFF"/>
        </w:rPr>
      </w:pPr>
      <w:r>
        <w:rPr>
          <w:shd w:val="clear" w:color="auto" w:fill="FFFFFF"/>
        </w:rPr>
        <w:t xml:space="preserve">Shams, R., </w:t>
      </w:r>
      <w:proofErr w:type="spellStart"/>
      <w:r>
        <w:rPr>
          <w:shd w:val="clear" w:color="auto" w:fill="FFFFFF"/>
        </w:rPr>
        <w:t>Vrontis</w:t>
      </w:r>
      <w:proofErr w:type="spellEnd"/>
      <w:r>
        <w:rPr>
          <w:shd w:val="clear" w:color="auto" w:fill="FFFFFF"/>
        </w:rPr>
        <w:t xml:space="preserve">, D., </w:t>
      </w:r>
      <w:proofErr w:type="spellStart"/>
      <w:r>
        <w:rPr>
          <w:shd w:val="clear" w:color="auto" w:fill="FFFFFF"/>
        </w:rPr>
        <w:t>Belyaeva</w:t>
      </w:r>
      <w:proofErr w:type="spellEnd"/>
      <w:r>
        <w:rPr>
          <w:shd w:val="clear" w:color="auto" w:fill="FFFFFF"/>
        </w:rPr>
        <w:t xml:space="preserve">, Z., Ferraris, A. and </w:t>
      </w:r>
      <w:proofErr w:type="spellStart"/>
      <w:r>
        <w:rPr>
          <w:shd w:val="clear" w:color="auto" w:fill="FFFFFF"/>
        </w:rPr>
        <w:t>Czinkota</w:t>
      </w:r>
      <w:proofErr w:type="spellEnd"/>
      <w:r>
        <w:rPr>
          <w:shd w:val="clear" w:color="auto" w:fill="FFFFFF"/>
        </w:rPr>
        <w:t>, M.R., 2021. Strategic agility in international business: A conceptual framework for “agile” multinationals. </w:t>
      </w:r>
      <w:r>
        <w:rPr>
          <w:i/>
          <w:iCs/>
          <w:shd w:val="clear" w:color="auto" w:fill="FFFFFF"/>
        </w:rPr>
        <w:t>Journal of International Management</w:t>
      </w:r>
      <w:r>
        <w:rPr>
          <w:shd w:val="clear" w:color="auto" w:fill="FFFFFF"/>
        </w:rPr>
        <w:t>, </w:t>
      </w:r>
      <w:r>
        <w:rPr>
          <w:i/>
          <w:iCs/>
          <w:shd w:val="clear" w:color="auto" w:fill="FFFFFF"/>
        </w:rPr>
        <w:t>27</w:t>
      </w:r>
      <w:r>
        <w:rPr>
          <w:shd w:val="clear" w:color="auto" w:fill="FFFFFF"/>
        </w:rPr>
        <w:t>(1), p.100737.</w:t>
      </w:r>
    </w:p>
    <w:p w14:paraId="125544CE" w14:textId="77777777" w:rsidR="009D3C14" w:rsidRDefault="009D3C14" w:rsidP="00F40E49">
      <w:pPr>
        <w:rPr>
          <w:shd w:val="clear" w:color="auto" w:fill="FFFFFF"/>
        </w:rPr>
      </w:pPr>
      <w:proofErr w:type="spellStart"/>
      <w:r>
        <w:rPr>
          <w:shd w:val="clear" w:color="auto" w:fill="FFFFFF"/>
        </w:rPr>
        <w:t>Thelen</w:t>
      </w:r>
      <w:proofErr w:type="spellEnd"/>
      <w:r>
        <w:rPr>
          <w:shd w:val="clear" w:color="auto" w:fill="FFFFFF"/>
        </w:rPr>
        <w:t>, P.D. and Men, L.R., 2020. Commentary: The role of internal communication in fostering employee advocacy: An exploratory study. </w:t>
      </w:r>
      <w:r>
        <w:rPr>
          <w:i/>
          <w:iCs/>
          <w:shd w:val="clear" w:color="auto" w:fill="FFFFFF"/>
        </w:rPr>
        <w:t>International Journal of Business Communication</w:t>
      </w:r>
      <w:r>
        <w:rPr>
          <w:shd w:val="clear" w:color="auto" w:fill="FFFFFF"/>
        </w:rPr>
        <w:t>, p.2329488420975832.</w:t>
      </w:r>
    </w:p>
    <w:p w14:paraId="6C3D4CD4" w14:textId="77777777" w:rsidR="009D3C14" w:rsidRDefault="009D3C14" w:rsidP="00F40E49">
      <w:pPr>
        <w:rPr>
          <w:shd w:val="clear" w:color="auto" w:fill="FFFFFF"/>
        </w:rPr>
      </w:pPr>
      <w:proofErr w:type="spellStart"/>
      <w:r>
        <w:rPr>
          <w:shd w:val="clear" w:color="auto" w:fill="FFFFFF"/>
        </w:rPr>
        <w:t>Tien</w:t>
      </w:r>
      <w:proofErr w:type="spellEnd"/>
      <w:r>
        <w:rPr>
          <w:shd w:val="clear" w:color="auto" w:fill="FFFFFF"/>
        </w:rPr>
        <w:t xml:space="preserve">, N.H., </w:t>
      </w:r>
      <w:proofErr w:type="spellStart"/>
      <w:r>
        <w:rPr>
          <w:shd w:val="clear" w:color="auto" w:fill="FFFFFF"/>
        </w:rPr>
        <w:t>Phu</w:t>
      </w:r>
      <w:proofErr w:type="spellEnd"/>
      <w:r>
        <w:rPr>
          <w:shd w:val="clear" w:color="auto" w:fill="FFFFFF"/>
        </w:rPr>
        <w:t>, P.P. and Chi, D.T.P., 2019. The role of international marketing in international business strategy. </w:t>
      </w:r>
      <w:r>
        <w:rPr>
          <w:i/>
          <w:iCs/>
          <w:shd w:val="clear" w:color="auto" w:fill="FFFFFF"/>
        </w:rPr>
        <w:t>International journal of research in marketing management and sales</w:t>
      </w:r>
      <w:r>
        <w:rPr>
          <w:shd w:val="clear" w:color="auto" w:fill="FFFFFF"/>
        </w:rPr>
        <w:t>, </w:t>
      </w:r>
      <w:r>
        <w:rPr>
          <w:i/>
          <w:iCs/>
          <w:shd w:val="clear" w:color="auto" w:fill="FFFFFF"/>
        </w:rPr>
        <w:t>1</w:t>
      </w:r>
      <w:r>
        <w:rPr>
          <w:shd w:val="clear" w:color="auto" w:fill="FFFFFF"/>
        </w:rPr>
        <w:t>(2), pp.134-138.</w:t>
      </w:r>
    </w:p>
    <w:sectPr w:rsidR="009D3C14" w:rsidSect="006F52F5">
      <w:headerReference w:type="default" r:id="rId7"/>
      <w:footerReference w:type="default" r:id="rId8"/>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3AE0ED1" w14:textId="77777777" w:rsidR="00F31B21" w:rsidRDefault="00F31B21" w:rsidP="00F40E49">
      <w:pPr>
        <w:spacing w:after="0" w:line="240" w:lineRule="auto"/>
      </w:pPr>
      <w:r>
        <w:separator/>
      </w:r>
    </w:p>
  </w:endnote>
  <w:endnote w:type="continuationSeparator" w:id="0">
    <w:p w14:paraId="328200BE" w14:textId="77777777" w:rsidR="00F31B21" w:rsidRDefault="00F31B21" w:rsidP="00F40E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02FF" w:usb1="4000ACFF" w:usb2="00000001" w:usb3="00000000" w:csb0="0000019F" w:csb1="00000000"/>
  </w:font>
  <w:font w:name="Cordia New">
    <w:panose1 w:val="020B0304020202020204"/>
    <w:charset w:val="DE"/>
    <w:family w:val="swiss"/>
    <w:pitch w:val="variable"/>
    <w:sig w:usb0="81000003" w:usb1="00000000" w:usb2="00000000" w:usb3="00000000" w:csb0="00010001" w:csb1="00000000"/>
  </w:font>
  <w:font w:name="Times New Roman">
    <w:panose1 w:val="02020603050405020304"/>
    <w:charset w:val="00"/>
    <w:family w:val="roman"/>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Angsana New">
    <w:panose1 w:val="02020603050405020304"/>
    <w:charset w:val="DE"/>
    <w:family w:val="roman"/>
    <w:pitch w:val="variable"/>
    <w:sig w:usb0="81000003" w:usb1="00000000" w:usb2="00000000" w:usb3="00000000" w:csb0="00010001"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351156720"/>
      <w:docPartObj>
        <w:docPartGallery w:val="Page Numbers (Bottom of Page)"/>
        <w:docPartUnique/>
      </w:docPartObj>
    </w:sdtPr>
    <w:sdtEndPr/>
    <w:sdtContent>
      <w:sdt>
        <w:sdtPr>
          <w:id w:val="-1769616900"/>
          <w:docPartObj>
            <w:docPartGallery w:val="Page Numbers (Top of Page)"/>
            <w:docPartUnique/>
          </w:docPartObj>
        </w:sdtPr>
        <w:sdtEndPr/>
        <w:sdtContent>
          <w:p w14:paraId="20A23A2A" w14:textId="6CACF133" w:rsidR="006F52F5" w:rsidRDefault="006F52F5">
            <w:pPr>
              <w:pStyle w:val="Footer"/>
              <w:jc w:val="right"/>
            </w:pPr>
            <w:r>
              <w:t xml:space="preserve">Page </w:t>
            </w:r>
            <w:r>
              <w:rPr>
                <w:b/>
                <w:bCs/>
                <w:szCs w:val="24"/>
              </w:rPr>
              <w:fldChar w:fldCharType="begin"/>
            </w:r>
            <w:r>
              <w:rPr>
                <w:b/>
                <w:bCs/>
              </w:rPr>
              <w:instrText xml:space="preserve"> PAGE </w:instrText>
            </w:r>
            <w:r>
              <w:rPr>
                <w:b/>
                <w:bCs/>
                <w:szCs w:val="24"/>
              </w:rPr>
              <w:fldChar w:fldCharType="separate"/>
            </w:r>
            <w:r w:rsidR="00BD5828">
              <w:rPr>
                <w:b/>
                <w:bCs/>
                <w:noProof/>
              </w:rPr>
              <w:t>6</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sidR="00BD5828">
              <w:rPr>
                <w:b/>
                <w:bCs/>
                <w:noProof/>
              </w:rPr>
              <w:t>14</w:t>
            </w:r>
            <w:r>
              <w:rPr>
                <w:b/>
                <w:bCs/>
                <w:szCs w:val="24"/>
              </w:rPr>
              <w:fldChar w:fldCharType="end"/>
            </w:r>
          </w:p>
        </w:sdtContent>
      </w:sdt>
    </w:sdtContent>
  </w:sdt>
  <w:p w14:paraId="589D3675" w14:textId="77777777" w:rsidR="006F52F5" w:rsidRDefault="006F52F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C5FB96B" w14:textId="77777777" w:rsidR="00F31B21" w:rsidRDefault="00F31B21" w:rsidP="00F40E49">
      <w:pPr>
        <w:spacing w:after="0" w:line="240" w:lineRule="auto"/>
      </w:pPr>
      <w:r>
        <w:separator/>
      </w:r>
    </w:p>
  </w:footnote>
  <w:footnote w:type="continuationSeparator" w:id="0">
    <w:p w14:paraId="0D1117B1" w14:textId="77777777" w:rsidR="00F31B21" w:rsidRDefault="00F31B21" w:rsidP="00F40E4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0C6B6BD" w14:textId="77777777" w:rsidR="006F52F5" w:rsidRPr="006F52F5" w:rsidRDefault="006F52F5" w:rsidP="006F52F5">
    <w:pPr>
      <w:jc w:val="right"/>
      <w:rPr>
        <w:rFonts w:cs="Times New Roman"/>
        <w:b/>
        <w:bCs/>
        <w:lang w:eastAsia="en-IN" w:bidi="ar-SA"/>
      </w:rPr>
    </w:pPr>
    <w:r w:rsidRPr="006F52F5">
      <w:rPr>
        <w:b/>
        <w:bCs/>
        <w:lang w:eastAsia="en-IN" w:bidi="ar-SA"/>
      </w:rPr>
      <w:t>International Business Communications</w:t>
    </w:r>
  </w:p>
  <w:p w14:paraId="7A4544AC" w14:textId="77777777" w:rsidR="006F52F5" w:rsidRDefault="006F52F5">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web"/>
  <w:zoom w:percent="75"/>
  <w:proofState w:spelling="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0E49"/>
    <w:rsid w:val="00016D64"/>
    <w:rsid w:val="00026BED"/>
    <w:rsid w:val="000B2E97"/>
    <w:rsid w:val="000B3D0D"/>
    <w:rsid w:val="001376C0"/>
    <w:rsid w:val="00160533"/>
    <w:rsid w:val="0024015B"/>
    <w:rsid w:val="0046796A"/>
    <w:rsid w:val="005744DF"/>
    <w:rsid w:val="00580AB1"/>
    <w:rsid w:val="00633CA9"/>
    <w:rsid w:val="006F52F5"/>
    <w:rsid w:val="00766DE3"/>
    <w:rsid w:val="00916D29"/>
    <w:rsid w:val="009D3C14"/>
    <w:rsid w:val="00AA65D0"/>
    <w:rsid w:val="00BD5828"/>
    <w:rsid w:val="00CB6967"/>
    <w:rsid w:val="00CF1404"/>
    <w:rsid w:val="00D2048A"/>
    <w:rsid w:val="00E850D9"/>
    <w:rsid w:val="00EA515E"/>
    <w:rsid w:val="00F31B21"/>
    <w:rsid w:val="00F40E49"/>
    <w:rsid w:val="00F75169"/>
  </w:rsids>
  <m:mathPr>
    <m:mathFont m:val="Cambria Math"/>
    <m:brkBin m:val="before"/>
    <m:brkBinSub m:val="--"/>
    <m:smallFrac m:val="0"/>
    <m:dispDef/>
    <m:lMargin m:val="0"/>
    <m:rMargin m:val="0"/>
    <m:defJc m:val="centerGroup"/>
    <m:wrapIndent m:val="1440"/>
    <m:intLim m:val="subSup"/>
    <m:naryLim m:val="undOvr"/>
  </m:mathPr>
  <w:themeFontLang w:val="en-IN" w:eastAsia="zh-CN"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99084B"/>
  <w15:chartTrackingRefBased/>
  <w15:docId w15:val="{ECF474E5-8616-4BE0-8CDC-955696CCF4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kern w:val="2"/>
        <w:sz w:val="22"/>
        <w:szCs w:val="28"/>
        <w:lang w:val="en-IN" w:eastAsia="en-US" w:bidi="th-TH"/>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744DF"/>
    <w:pPr>
      <w:spacing w:line="480" w:lineRule="auto"/>
      <w:jc w:val="both"/>
    </w:pPr>
    <w:rPr>
      <w:rFonts w:ascii="Times New Roman" w:hAnsi="Times New Roman"/>
      <w:sz w:val="24"/>
    </w:rPr>
  </w:style>
  <w:style w:type="paragraph" w:styleId="Heading1">
    <w:name w:val="heading 1"/>
    <w:basedOn w:val="Normal"/>
    <w:next w:val="Normal"/>
    <w:link w:val="Heading1Char"/>
    <w:uiPriority w:val="9"/>
    <w:qFormat/>
    <w:rsid w:val="00016D64"/>
    <w:pPr>
      <w:keepNext/>
      <w:keepLines/>
      <w:spacing w:before="240" w:after="0"/>
      <w:outlineLvl w:val="0"/>
    </w:pPr>
    <w:rPr>
      <w:rFonts w:eastAsiaTheme="majorEastAsia" w:cstheme="majorBidi"/>
      <w:b/>
      <w:sz w:val="28"/>
      <w:szCs w:val="40"/>
    </w:rPr>
  </w:style>
  <w:style w:type="paragraph" w:styleId="Heading2">
    <w:name w:val="heading 2"/>
    <w:basedOn w:val="Normal"/>
    <w:next w:val="Normal"/>
    <w:link w:val="Heading2Char"/>
    <w:uiPriority w:val="9"/>
    <w:unhideWhenUsed/>
    <w:qFormat/>
    <w:rsid w:val="00016D64"/>
    <w:pPr>
      <w:keepNext/>
      <w:keepLines/>
      <w:spacing w:before="40" w:after="0"/>
      <w:outlineLvl w:val="1"/>
    </w:pPr>
    <w:rPr>
      <w:rFonts w:eastAsiaTheme="majorEastAsia" w:cstheme="majorBidi"/>
      <w:b/>
      <w:sz w:val="26"/>
      <w:szCs w:val="33"/>
    </w:rPr>
  </w:style>
  <w:style w:type="paragraph" w:styleId="Heading3">
    <w:name w:val="heading 3"/>
    <w:basedOn w:val="Normal"/>
    <w:next w:val="Normal"/>
    <w:link w:val="Heading3Char"/>
    <w:uiPriority w:val="9"/>
    <w:unhideWhenUsed/>
    <w:qFormat/>
    <w:rsid w:val="00016D64"/>
    <w:pPr>
      <w:keepNext/>
      <w:keepLines/>
      <w:spacing w:before="40" w:after="0"/>
      <w:outlineLvl w:val="2"/>
    </w:pPr>
    <w:rPr>
      <w:rFonts w:asciiTheme="majorHAnsi" w:eastAsiaTheme="majorEastAsia" w:hAnsiTheme="majorHAnsi" w:cstheme="majorBidi"/>
      <w:b/>
      <w:color w:val="4472C4" w:themeColor="accent1"/>
      <w:szCs w:val="30"/>
    </w:rPr>
  </w:style>
  <w:style w:type="paragraph" w:styleId="Heading4">
    <w:name w:val="heading 4"/>
    <w:basedOn w:val="Normal"/>
    <w:next w:val="Normal"/>
    <w:link w:val="Heading4Char"/>
    <w:uiPriority w:val="9"/>
    <w:unhideWhenUsed/>
    <w:qFormat/>
    <w:rsid w:val="00016D64"/>
    <w:pPr>
      <w:keepNext/>
      <w:keepLines/>
      <w:spacing w:before="40" w:after="0"/>
      <w:outlineLvl w:val="3"/>
    </w:pPr>
    <w:rPr>
      <w:rFonts w:asciiTheme="majorHAnsi" w:eastAsiaTheme="majorEastAsia" w:hAnsiTheme="majorHAnsi" w:cstheme="majorBidi"/>
      <w:b/>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16D64"/>
    <w:rPr>
      <w:rFonts w:ascii="Times New Roman" w:eastAsiaTheme="majorEastAsia" w:hAnsi="Times New Roman" w:cstheme="majorBidi"/>
      <w:b/>
      <w:sz w:val="28"/>
      <w:szCs w:val="40"/>
    </w:rPr>
  </w:style>
  <w:style w:type="character" w:customStyle="1" w:styleId="Heading2Char">
    <w:name w:val="Heading 2 Char"/>
    <w:basedOn w:val="DefaultParagraphFont"/>
    <w:link w:val="Heading2"/>
    <w:uiPriority w:val="9"/>
    <w:rsid w:val="00016D64"/>
    <w:rPr>
      <w:rFonts w:ascii="Times New Roman" w:eastAsiaTheme="majorEastAsia" w:hAnsi="Times New Roman" w:cstheme="majorBidi"/>
      <w:b/>
      <w:sz w:val="26"/>
      <w:szCs w:val="33"/>
    </w:rPr>
  </w:style>
  <w:style w:type="character" w:customStyle="1" w:styleId="Heading3Char">
    <w:name w:val="Heading 3 Char"/>
    <w:basedOn w:val="DefaultParagraphFont"/>
    <w:link w:val="Heading3"/>
    <w:uiPriority w:val="9"/>
    <w:rsid w:val="00016D64"/>
    <w:rPr>
      <w:rFonts w:asciiTheme="majorHAnsi" w:eastAsiaTheme="majorEastAsia" w:hAnsiTheme="majorHAnsi" w:cstheme="majorBidi"/>
      <w:b/>
      <w:color w:val="4472C4" w:themeColor="accent1"/>
      <w:sz w:val="24"/>
      <w:szCs w:val="30"/>
    </w:rPr>
  </w:style>
  <w:style w:type="character" w:customStyle="1" w:styleId="Heading4Char">
    <w:name w:val="Heading 4 Char"/>
    <w:basedOn w:val="DefaultParagraphFont"/>
    <w:link w:val="Heading4"/>
    <w:uiPriority w:val="9"/>
    <w:rsid w:val="00016D64"/>
    <w:rPr>
      <w:rFonts w:asciiTheme="majorHAnsi" w:eastAsiaTheme="majorEastAsia" w:hAnsiTheme="majorHAnsi" w:cstheme="majorBidi"/>
      <w:b/>
      <w:i/>
      <w:iCs/>
      <w:color w:val="2F5496" w:themeColor="accent1" w:themeShade="BF"/>
      <w:sz w:val="24"/>
    </w:rPr>
  </w:style>
  <w:style w:type="paragraph" w:styleId="NormalWeb">
    <w:name w:val="Normal (Web)"/>
    <w:basedOn w:val="Normal"/>
    <w:uiPriority w:val="99"/>
    <w:semiHidden/>
    <w:unhideWhenUsed/>
    <w:rsid w:val="00F40E49"/>
    <w:pPr>
      <w:spacing w:before="100" w:beforeAutospacing="1" w:after="100" w:afterAutospacing="1" w:line="240" w:lineRule="auto"/>
      <w:jc w:val="left"/>
    </w:pPr>
    <w:rPr>
      <w:rFonts w:eastAsia="Times New Roman" w:cs="Times New Roman"/>
      <w:kern w:val="0"/>
      <w:szCs w:val="24"/>
      <w:lang w:eastAsia="en-IN" w:bidi="ar-SA"/>
    </w:rPr>
  </w:style>
  <w:style w:type="paragraph" w:styleId="Header">
    <w:name w:val="header"/>
    <w:basedOn w:val="Normal"/>
    <w:link w:val="HeaderChar"/>
    <w:uiPriority w:val="99"/>
    <w:unhideWhenUsed/>
    <w:rsid w:val="00F40E49"/>
    <w:pPr>
      <w:tabs>
        <w:tab w:val="center" w:pos="4513"/>
        <w:tab w:val="right" w:pos="9026"/>
      </w:tabs>
      <w:spacing w:after="0" w:line="240" w:lineRule="auto"/>
    </w:pPr>
  </w:style>
  <w:style w:type="character" w:customStyle="1" w:styleId="HeaderChar">
    <w:name w:val="Header Char"/>
    <w:basedOn w:val="DefaultParagraphFont"/>
    <w:link w:val="Header"/>
    <w:uiPriority w:val="99"/>
    <w:rsid w:val="00F40E49"/>
    <w:rPr>
      <w:rFonts w:ascii="Times New Roman" w:hAnsi="Times New Roman"/>
      <w:sz w:val="24"/>
    </w:rPr>
  </w:style>
  <w:style w:type="paragraph" w:styleId="Footer">
    <w:name w:val="footer"/>
    <w:basedOn w:val="Normal"/>
    <w:link w:val="FooterChar"/>
    <w:uiPriority w:val="99"/>
    <w:unhideWhenUsed/>
    <w:rsid w:val="00F40E49"/>
    <w:pPr>
      <w:tabs>
        <w:tab w:val="center" w:pos="4513"/>
        <w:tab w:val="right" w:pos="9026"/>
      </w:tabs>
      <w:spacing w:after="0" w:line="240" w:lineRule="auto"/>
    </w:pPr>
  </w:style>
  <w:style w:type="character" w:customStyle="1" w:styleId="FooterChar">
    <w:name w:val="Footer Char"/>
    <w:basedOn w:val="DefaultParagraphFont"/>
    <w:link w:val="Footer"/>
    <w:uiPriority w:val="99"/>
    <w:rsid w:val="00F40E49"/>
    <w:rPr>
      <w:rFonts w:ascii="Times New Roman" w:hAnsi="Times New Roman"/>
      <w:sz w:val="24"/>
    </w:rPr>
  </w:style>
  <w:style w:type="paragraph" w:styleId="TOCHeading">
    <w:name w:val="TOC Heading"/>
    <w:basedOn w:val="Heading1"/>
    <w:next w:val="Normal"/>
    <w:uiPriority w:val="39"/>
    <w:unhideWhenUsed/>
    <w:qFormat/>
    <w:rsid w:val="00BD5828"/>
    <w:pPr>
      <w:spacing w:line="259" w:lineRule="auto"/>
      <w:jc w:val="left"/>
      <w:outlineLvl w:val="9"/>
    </w:pPr>
    <w:rPr>
      <w:rFonts w:asciiTheme="majorHAnsi" w:hAnsiTheme="majorHAnsi"/>
      <w:b w:val="0"/>
      <w:color w:val="2F5496" w:themeColor="accent1" w:themeShade="BF"/>
      <w:kern w:val="0"/>
      <w:sz w:val="32"/>
      <w:szCs w:val="32"/>
      <w:lang w:val="en-US" w:bidi="ar-SA"/>
      <w14:ligatures w14:val="none"/>
    </w:rPr>
  </w:style>
  <w:style w:type="paragraph" w:styleId="TOC1">
    <w:name w:val="toc 1"/>
    <w:basedOn w:val="Normal"/>
    <w:next w:val="Normal"/>
    <w:autoRedefine/>
    <w:uiPriority w:val="39"/>
    <w:unhideWhenUsed/>
    <w:rsid w:val="00BD5828"/>
    <w:pPr>
      <w:spacing w:after="100"/>
    </w:pPr>
  </w:style>
  <w:style w:type="character" w:styleId="Hyperlink">
    <w:name w:val="Hyperlink"/>
    <w:basedOn w:val="DefaultParagraphFont"/>
    <w:uiPriority w:val="99"/>
    <w:unhideWhenUsed/>
    <w:rsid w:val="00BD582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636960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19DDDFB4-453E-41C1-B8A4-9D264726CB6D}">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2094</Words>
  <Characters>11942</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claudia macarie</cp:lastModifiedBy>
  <cp:revision>10</cp:revision>
  <dcterms:created xsi:type="dcterms:W3CDTF">2023-07-21T18:08:00Z</dcterms:created>
  <dcterms:modified xsi:type="dcterms:W3CDTF">2023-07-28T07:35:00Z</dcterms:modified>
</cp:coreProperties>
</file>