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AC59C7" w:rsidRDefault="00C558B0" w:rsidP="00DD1A0E">
      <w:pPr>
        <w:spacing w:line="360" w:lineRule="auto"/>
        <w:rPr>
          <w:rFonts w:ascii="Arial" w:hAnsi="Arial" w:cs="Arial"/>
          <w:sz w:val="22"/>
        </w:rPr>
      </w:pPr>
      <w:r w:rsidRPr="00AC59C7">
        <w:rPr>
          <w:rFonts w:ascii="Arial" w:hAnsi="Arial" w:cs="Arial"/>
          <w:noProof/>
          <w:sz w:val="22"/>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AC59C7" w:rsidRDefault="00C558B0" w:rsidP="00DD1A0E">
      <w:pPr>
        <w:spacing w:line="360" w:lineRule="auto"/>
        <w:rPr>
          <w:rFonts w:ascii="Arial" w:hAnsi="Arial" w:cs="Arial"/>
          <w:sz w:val="22"/>
        </w:rPr>
      </w:pPr>
    </w:p>
    <w:p w14:paraId="554C8C17" w14:textId="77777777" w:rsidR="00C558B0" w:rsidRPr="00AC59C7" w:rsidRDefault="00C558B0" w:rsidP="00DD1A0E">
      <w:pPr>
        <w:spacing w:line="360" w:lineRule="auto"/>
        <w:rPr>
          <w:rFonts w:ascii="Arial" w:hAnsi="Arial" w:cs="Arial"/>
          <w:sz w:val="22"/>
        </w:rPr>
      </w:pPr>
    </w:p>
    <w:p w14:paraId="74A7306F" w14:textId="77777777" w:rsidR="00C558B0" w:rsidRPr="00AC59C7" w:rsidRDefault="00C558B0" w:rsidP="00DD1A0E">
      <w:pPr>
        <w:spacing w:line="360" w:lineRule="auto"/>
        <w:rPr>
          <w:rFonts w:ascii="Arial" w:hAnsi="Arial" w:cs="Arial"/>
          <w:sz w:val="22"/>
        </w:rPr>
      </w:pPr>
    </w:p>
    <w:p w14:paraId="4CFA099C" w14:textId="77777777" w:rsidR="00C558B0" w:rsidRPr="00AC59C7" w:rsidRDefault="00C558B0" w:rsidP="00DD1A0E">
      <w:pPr>
        <w:tabs>
          <w:tab w:val="left" w:pos="6540"/>
        </w:tabs>
        <w:spacing w:line="360" w:lineRule="auto"/>
        <w:rPr>
          <w:rFonts w:ascii="Arial" w:hAnsi="Arial" w:cs="Arial"/>
          <w:sz w:val="22"/>
        </w:rPr>
      </w:pPr>
    </w:p>
    <w:p w14:paraId="2F4F861B" w14:textId="745E6E3F" w:rsidR="00C558B0" w:rsidRPr="00AC59C7" w:rsidRDefault="00C558B0" w:rsidP="00DD1A0E">
      <w:pPr>
        <w:tabs>
          <w:tab w:val="left" w:pos="6540"/>
        </w:tabs>
        <w:spacing w:line="360" w:lineRule="auto"/>
        <w:rPr>
          <w:rFonts w:ascii="Arial" w:hAnsi="Arial" w:cs="Arial"/>
          <w:szCs w:val="24"/>
        </w:rPr>
      </w:pPr>
      <w:r w:rsidRPr="00AC59C7">
        <w:rPr>
          <w:rFonts w:ascii="Arial" w:hAnsi="Arial" w:cs="Arial"/>
          <w:b/>
          <w:bCs/>
          <w:szCs w:val="24"/>
        </w:rPr>
        <w:t>Student name</w:t>
      </w:r>
      <w:r w:rsidRPr="00AC59C7">
        <w:rPr>
          <w:rFonts w:ascii="Arial" w:hAnsi="Arial" w:cs="Arial"/>
          <w:szCs w:val="24"/>
        </w:rPr>
        <w:t>:</w:t>
      </w:r>
      <w:r w:rsidR="009D2ED6" w:rsidRPr="00AC59C7">
        <w:rPr>
          <w:rFonts w:ascii="Arial" w:hAnsi="Arial" w:cs="Arial"/>
          <w:szCs w:val="24"/>
        </w:rPr>
        <w:t xml:space="preserve"> Sasha Mohammed</w:t>
      </w:r>
    </w:p>
    <w:p w14:paraId="18D88AE2" w14:textId="2C6B3FBF" w:rsidR="00C558B0" w:rsidRPr="00AC59C7" w:rsidRDefault="00C558B0" w:rsidP="00DD1A0E">
      <w:pPr>
        <w:tabs>
          <w:tab w:val="left" w:pos="6540"/>
        </w:tabs>
        <w:spacing w:line="360" w:lineRule="auto"/>
        <w:rPr>
          <w:rFonts w:ascii="Arial" w:hAnsi="Arial" w:cs="Arial"/>
          <w:szCs w:val="24"/>
        </w:rPr>
      </w:pPr>
      <w:r w:rsidRPr="00AC59C7">
        <w:rPr>
          <w:rFonts w:ascii="Arial" w:hAnsi="Arial" w:cs="Arial"/>
          <w:b/>
          <w:bCs/>
          <w:szCs w:val="24"/>
        </w:rPr>
        <w:t>Student ID</w:t>
      </w:r>
      <w:r w:rsidRPr="00AC59C7">
        <w:rPr>
          <w:rFonts w:ascii="Arial" w:hAnsi="Arial" w:cs="Arial"/>
          <w:szCs w:val="24"/>
        </w:rPr>
        <w:t>:</w:t>
      </w:r>
      <w:r w:rsidR="009D2ED6" w:rsidRPr="00AC59C7">
        <w:rPr>
          <w:rFonts w:ascii="Arial" w:hAnsi="Arial" w:cs="Arial"/>
          <w:szCs w:val="24"/>
        </w:rPr>
        <w:t xml:space="preserve"> 2429698</w:t>
      </w:r>
    </w:p>
    <w:p w14:paraId="4654C81C" w14:textId="77777777" w:rsidR="00C558B0" w:rsidRPr="00AC59C7" w:rsidRDefault="00C558B0" w:rsidP="00DD1A0E">
      <w:pPr>
        <w:tabs>
          <w:tab w:val="left" w:pos="6540"/>
        </w:tabs>
        <w:spacing w:line="360" w:lineRule="auto"/>
        <w:rPr>
          <w:rFonts w:ascii="Arial" w:hAnsi="Arial" w:cs="Arial"/>
          <w:szCs w:val="24"/>
        </w:rPr>
      </w:pPr>
    </w:p>
    <w:p w14:paraId="3D8DA301" w14:textId="215644E5" w:rsidR="00C558B0" w:rsidRPr="00AC59C7" w:rsidRDefault="00C558B0" w:rsidP="00DD1A0E">
      <w:pPr>
        <w:tabs>
          <w:tab w:val="left" w:pos="6540"/>
        </w:tabs>
        <w:spacing w:line="360" w:lineRule="auto"/>
        <w:rPr>
          <w:rFonts w:ascii="Arial" w:hAnsi="Arial" w:cs="Arial"/>
          <w:szCs w:val="24"/>
        </w:rPr>
      </w:pPr>
      <w:r w:rsidRPr="00AC59C7">
        <w:rPr>
          <w:rFonts w:ascii="Arial" w:hAnsi="Arial" w:cs="Arial"/>
          <w:b/>
          <w:bCs/>
          <w:szCs w:val="24"/>
        </w:rPr>
        <w:t>Module name</w:t>
      </w:r>
      <w:r w:rsidRPr="00AC59C7">
        <w:rPr>
          <w:rFonts w:ascii="Arial" w:hAnsi="Arial" w:cs="Arial"/>
          <w:szCs w:val="24"/>
        </w:rPr>
        <w:t xml:space="preserve">: </w:t>
      </w:r>
      <w:r w:rsidR="009D2ED6" w:rsidRPr="00AC59C7">
        <w:rPr>
          <w:rFonts w:ascii="Arial" w:hAnsi="Arial" w:cs="Arial"/>
          <w:szCs w:val="24"/>
        </w:rPr>
        <w:t>C</w:t>
      </w:r>
      <w:r w:rsidR="00070B24" w:rsidRPr="00AC59C7">
        <w:rPr>
          <w:rFonts w:ascii="Arial" w:hAnsi="Arial" w:cs="Arial"/>
          <w:szCs w:val="24"/>
        </w:rPr>
        <w:t>omponent 2: Written Assignment (Essay)</w:t>
      </w:r>
    </w:p>
    <w:p w14:paraId="7DB3261D" w14:textId="0F51EEF4" w:rsidR="00C558B0" w:rsidRPr="00AC59C7" w:rsidRDefault="00C558B0" w:rsidP="00DD1A0E">
      <w:pPr>
        <w:tabs>
          <w:tab w:val="left" w:pos="6540"/>
        </w:tabs>
        <w:spacing w:line="360" w:lineRule="auto"/>
        <w:rPr>
          <w:rFonts w:ascii="Arial" w:hAnsi="Arial" w:cs="Arial"/>
          <w:szCs w:val="24"/>
        </w:rPr>
      </w:pPr>
      <w:r w:rsidRPr="00AC59C7">
        <w:rPr>
          <w:rFonts w:ascii="Arial" w:hAnsi="Arial" w:cs="Arial"/>
          <w:b/>
          <w:bCs/>
          <w:szCs w:val="24"/>
        </w:rPr>
        <w:t>Module code</w:t>
      </w:r>
      <w:r w:rsidRPr="00AC59C7">
        <w:rPr>
          <w:rFonts w:ascii="Arial" w:hAnsi="Arial" w:cs="Arial"/>
          <w:szCs w:val="24"/>
        </w:rPr>
        <w:t>:</w:t>
      </w:r>
      <w:r w:rsidR="00070B24" w:rsidRPr="00AC59C7">
        <w:rPr>
          <w:rFonts w:ascii="Arial" w:hAnsi="Arial" w:cs="Arial"/>
          <w:szCs w:val="24"/>
        </w:rPr>
        <w:t xml:space="preserve"> BMHP5016</w:t>
      </w:r>
    </w:p>
    <w:p w14:paraId="5CCA350C" w14:textId="02EAEB14" w:rsidR="00C558B0" w:rsidRPr="00AC59C7" w:rsidRDefault="00C558B0" w:rsidP="00DD1A0E">
      <w:pPr>
        <w:tabs>
          <w:tab w:val="left" w:pos="6540"/>
        </w:tabs>
        <w:spacing w:line="360" w:lineRule="auto"/>
        <w:rPr>
          <w:rFonts w:ascii="Arial" w:hAnsi="Arial" w:cs="Arial"/>
          <w:szCs w:val="24"/>
        </w:rPr>
      </w:pPr>
      <w:r w:rsidRPr="00AC59C7">
        <w:rPr>
          <w:rFonts w:ascii="Arial" w:hAnsi="Arial" w:cs="Arial"/>
          <w:b/>
          <w:bCs/>
          <w:szCs w:val="24"/>
        </w:rPr>
        <w:t>Lecturer name</w:t>
      </w:r>
      <w:r w:rsidRPr="00AC59C7">
        <w:rPr>
          <w:rFonts w:ascii="Arial" w:hAnsi="Arial" w:cs="Arial"/>
          <w:szCs w:val="24"/>
        </w:rPr>
        <w:t>:</w:t>
      </w:r>
      <w:r w:rsidR="00070B24" w:rsidRPr="00AC59C7">
        <w:rPr>
          <w:rFonts w:ascii="Arial" w:hAnsi="Arial" w:cs="Arial"/>
          <w:szCs w:val="24"/>
        </w:rPr>
        <w:t xml:space="preserve"> Sam Parker</w:t>
      </w:r>
    </w:p>
    <w:p w14:paraId="754B6B42" w14:textId="77777777" w:rsidR="00B907DD" w:rsidRPr="00AC59C7" w:rsidRDefault="00B907DD" w:rsidP="00DD1A0E">
      <w:pPr>
        <w:spacing w:line="360" w:lineRule="auto"/>
        <w:rPr>
          <w:rFonts w:ascii="Arial" w:hAnsi="Arial" w:cs="Arial"/>
          <w:szCs w:val="24"/>
        </w:rPr>
      </w:pPr>
      <w:r w:rsidRPr="00AC59C7">
        <w:rPr>
          <w:rFonts w:ascii="Arial" w:hAnsi="Arial" w:cs="Arial"/>
          <w:szCs w:val="24"/>
        </w:rPr>
        <w:br w:type="page"/>
      </w:r>
    </w:p>
    <w:sdt>
      <w:sdtPr>
        <w:rPr>
          <w:rFonts w:ascii="Arial" w:eastAsiaTheme="minorHAnsi" w:hAnsi="Arial" w:cs="Arial"/>
          <w:color w:val="auto"/>
          <w:sz w:val="24"/>
          <w:szCs w:val="24"/>
          <w:lang w:eastAsia="en-US"/>
        </w:rPr>
        <w:id w:val="2029140168"/>
        <w:docPartObj>
          <w:docPartGallery w:val="Table of Contents"/>
          <w:docPartUnique/>
        </w:docPartObj>
      </w:sdtPr>
      <w:sdtEndPr>
        <w:rPr>
          <w:b/>
          <w:bCs/>
        </w:rPr>
      </w:sdtEndPr>
      <w:sdtContent>
        <w:p w14:paraId="1F7E27EB" w14:textId="639F6751" w:rsidR="00EA2DC2" w:rsidRPr="00AC59C7" w:rsidRDefault="00EA2DC2" w:rsidP="00DD1A0E">
          <w:pPr>
            <w:pStyle w:val="TOCHeading"/>
            <w:spacing w:line="360" w:lineRule="auto"/>
            <w:rPr>
              <w:rFonts w:ascii="Arial" w:hAnsi="Arial" w:cs="Arial"/>
              <w:b/>
              <w:bCs/>
              <w:color w:val="auto"/>
              <w:sz w:val="24"/>
              <w:szCs w:val="24"/>
            </w:rPr>
          </w:pPr>
          <w:r w:rsidRPr="00AC59C7">
            <w:rPr>
              <w:rFonts w:ascii="Arial" w:hAnsi="Arial" w:cs="Arial"/>
              <w:b/>
              <w:bCs/>
              <w:color w:val="auto"/>
              <w:sz w:val="24"/>
              <w:szCs w:val="24"/>
            </w:rPr>
            <w:t>Table of Contents</w:t>
          </w:r>
        </w:p>
        <w:p w14:paraId="173CAAFB" w14:textId="77777777" w:rsidR="00EA2DC2" w:rsidRPr="00AC59C7" w:rsidRDefault="00EA2DC2" w:rsidP="00DD1A0E">
          <w:pPr>
            <w:spacing w:line="360" w:lineRule="auto"/>
            <w:rPr>
              <w:lang w:eastAsia="en-GB"/>
            </w:rPr>
          </w:pPr>
        </w:p>
        <w:p w14:paraId="1FCF9B03" w14:textId="73E9EE95" w:rsidR="00DD1A0E" w:rsidRDefault="00EA2DC2" w:rsidP="00DD1A0E">
          <w:pPr>
            <w:pStyle w:val="TOC1"/>
            <w:tabs>
              <w:tab w:val="right" w:leader="dot" w:pos="9016"/>
            </w:tabs>
            <w:spacing w:line="360" w:lineRule="auto"/>
            <w:rPr>
              <w:rFonts w:asciiTheme="minorHAnsi" w:eastAsiaTheme="minorEastAsia" w:hAnsiTheme="minorHAnsi"/>
              <w:noProof/>
              <w:kern w:val="2"/>
              <w:szCs w:val="24"/>
              <w:lang w:eastAsia="en-GB"/>
              <w14:ligatures w14:val="standardContextual"/>
            </w:rPr>
          </w:pPr>
          <w:r w:rsidRPr="00AC59C7">
            <w:rPr>
              <w:rFonts w:ascii="Arial" w:hAnsi="Arial" w:cs="Arial"/>
              <w:szCs w:val="24"/>
            </w:rPr>
            <w:fldChar w:fldCharType="begin"/>
          </w:r>
          <w:r w:rsidRPr="00AC59C7">
            <w:rPr>
              <w:rFonts w:ascii="Arial" w:hAnsi="Arial" w:cs="Arial"/>
              <w:szCs w:val="24"/>
            </w:rPr>
            <w:instrText xml:space="preserve"> TOC \o "1-3" \h \z \u </w:instrText>
          </w:r>
          <w:r w:rsidRPr="00AC59C7">
            <w:rPr>
              <w:rFonts w:ascii="Arial" w:hAnsi="Arial" w:cs="Arial"/>
              <w:szCs w:val="24"/>
            </w:rPr>
            <w:fldChar w:fldCharType="separate"/>
          </w:r>
          <w:hyperlink w:anchor="_Toc235258262" w:history="1">
            <w:r w:rsidR="00DD1A0E" w:rsidRPr="00FA6312">
              <w:rPr>
                <w:rStyle w:val="Hyperlink"/>
                <w:rFonts w:ascii="Arial" w:hAnsi="Arial" w:cs="Arial"/>
                <w:noProof/>
              </w:rPr>
              <w:t>Introduction</w:t>
            </w:r>
            <w:r w:rsidR="00DD1A0E">
              <w:rPr>
                <w:noProof/>
                <w:webHidden/>
              </w:rPr>
              <w:tab/>
            </w:r>
            <w:r w:rsidR="00DD1A0E">
              <w:rPr>
                <w:noProof/>
                <w:webHidden/>
              </w:rPr>
              <w:fldChar w:fldCharType="begin"/>
            </w:r>
            <w:r w:rsidR="00DD1A0E">
              <w:rPr>
                <w:noProof/>
                <w:webHidden/>
              </w:rPr>
              <w:instrText xml:space="preserve"> PAGEREF _Toc235258262 \h </w:instrText>
            </w:r>
            <w:r w:rsidR="00DD1A0E">
              <w:rPr>
                <w:noProof/>
                <w:webHidden/>
              </w:rPr>
            </w:r>
            <w:r w:rsidR="00DD1A0E">
              <w:rPr>
                <w:noProof/>
                <w:webHidden/>
              </w:rPr>
              <w:fldChar w:fldCharType="separate"/>
            </w:r>
            <w:r w:rsidR="00DD1A0E">
              <w:rPr>
                <w:noProof/>
                <w:webHidden/>
              </w:rPr>
              <w:t>3</w:t>
            </w:r>
            <w:r w:rsidR="00DD1A0E">
              <w:rPr>
                <w:noProof/>
                <w:webHidden/>
              </w:rPr>
              <w:fldChar w:fldCharType="end"/>
            </w:r>
          </w:hyperlink>
        </w:p>
        <w:p w14:paraId="7A7A7689" w14:textId="7B259A86" w:rsidR="00DD1A0E" w:rsidRDefault="00DD1A0E" w:rsidP="00DD1A0E">
          <w:pPr>
            <w:pStyle w:val="TOC1"/>
            <w:tabs>
              <w:tab w:val="right" w:leader="dot" w:pos="9016"/>
            </w:tabs>
            <w:spacing w:line="360" w:lineRule="auto"/>
            <w:rPr>
              <w:rFonts w:asciiTheme="minorHAnsi" w:eastAsiaTheme="minorEastAsia" w:hAnsiTheme="minorHAnsi"/>
              <w:noProof/>
              <w:kern w:val="2"/>
              <w:szCs w:val="24"/>
              <w:lang w:eastAsia="en-GB"/>
              <w14:ligatures w14:val="standardContextual"/>
            </w:rPr>
          </w:pPr>
          <w:hyperlink w:anchor="_Toc235258263" w:history="1">
            <w:r w:rsidRPr="00FA6312">
              <w:rPr>
                <w:rStyle w:val="Hyperlink"/>
                <w:rFonts w:ascii="Arial" w:hAnsi="Arial" w:cs="Arial"/>
                <w:noProof/>
              </w:rPr>
              <w:t>Development Of the Concept</w:t>
            </w:r>
            <w:r>
              <w:rPr>
                <w:noProof/>
                <w:webHidden/>
              </w:rPr>
              <w:tab/>
            </w:r>
            <w:r>
              <w:rPr>
                <w:noProof/>
                <w:webHidden/>
              </w:rPr>
              <w:fldChar w:fldCharType="begin"/>
            </w:r>
            <w:r>
              <w:rPr>
                <w:noProof/>
                <w:webHidden/>
              </w:rPr>
              <w:instrText xml:space="preserve"> PAGEREF _Toc235258263 \h </w:instrText>
            </w:r>
            <w:r>
              <w:rPr>
                <w:noProof/>
                <w:webHidden/>
              </w:rPr>
            </w:r>
            <w:r>
              <w:rPr>
                <w:noProof/>
                <w:webHidden/>
              </w:rPr>
              <w:fldChar w:fldCharType="separate"/>
            </w:r>
            <w:r>
              <w:rPr>
                <w:noProof/>
                <w:webHidden/>
              </w:rPr>
              <w:t>3</w:t>
            </w:r>
            <w:r>
              <w:rPr>
                <w:noProof/>
                <w:webHidden/>
              </w:rPr>
              <w:fldChar w:fldCharType="end"/>
            </w:r>
          </w:hyperlink>
        </w:p>
        <w:p w14:paraId="47226BAB" w14:textId="38405F67" w:rsidR="00DD1A0E" w:rsidRDefault="00DD1A0E" w:rsidP="00DD1A0E">
          <w:pPr>
            <w:pStyle w:val="TOC1"/>
            <w:tabs>
              <w:tab w:val="right" w:leader="dot" w:pos="9016"/>
            </w:tabs>
            <w:spacing w:line="360" w:lineRule="auto"/>
            <w:rPr>
              <w:rFonts w:asciiTheme="minorHAnsi" w:eastAsiaTheme="minorEastAsia" w:hAnsiTheme="minorHAnsi"/>
              <w:noProof/>
              <w:kern w:val="2"/>
              <w:szCs w:val="24"/>
              <w:lang w:eastAsia="en-GB"/>
              <w14:ligatures w14:val="standardContextual"/>
            </w:rPr>
          </w:pPr>
          <w:hyperlink w:anchor="_Toc235258264" w:history="1">
            <w:r w:rsidRPr="00FA6312">
              <w:rPr>
                <w:rStyle w:val="Hyperlink"/>
                <w:rFonts w:ascii="Arial" w:hAnsi="Arial" w:cs="Arial"/>
                <w:noProof/>
              </w:rPr>
              <w:t>Application of the concept in practice</w:t>
            </w:r>
            <w:r>
              <w:rPr>
                <w:noProof/>
                <w:webHidden/>
              </w:rPr>
              <w:tab/>
            </w:r>
            <w:r>
              <w:rPr>
                <w:noProof/>
                <w:webHidden/>
              </w:rPr>
              <w:fldChar w:fldCharType="begin"/>
            </w:r>
            <w:r>
              <w:rPr>
                <w:noProof/>
                <w:webHidden/>
              </w:rPr>
              <w:instrText xml:space="preserve"> PAGEREF _Toc235258264 \h </w:instrText>
            </w:r>
            <w:r>
              <w:rPr>
                <w:noProof/>
                <w:webHidden/>
              </w:rPr>
            </w:r>
            <w:r>
              <w:rPr>
                <w:noProof/>
                <w:webHidden/>
              </w:rPr>
              <w:fldChar w:fldCharType="separate"/>
            </w:r>
            <w:r>
              <w:rPr>
                <w:noProof/>
                <w:webHidden/>
              </w:rPr>
              <w:t>5</w:t>
            </w:r>
            <w:r>
              <w:rPr>
                <w:noProof/>
                <w:webHidden/>
              </w:rPr>
              <w:fldChar w:fldCharType="end"/>
            </w:r>
          </w:hyperlink>
        </w:p>
        <w:p w14:paraId="0E894961" w14:textId="35C77558" w:rsidR="00DD1A0E" w:rsidRDefault="00DD1A0E" w:rsidP="00DD1A0E">
          <w:pPr>
            <w:pStyle w:val="TOC1"/>
            <w:tabs>
              <w:tab w:val="right" w:leader="dot" w:pos="9016"/>
            </w:tabs>
            <w:spacing w:line="360" w:lineRule="auto"/>
            <w:rPr>
              <w:rFonts w:asciiTheme="minorHAnsi" w:eastAsiaTheme="minorEastAsia" w:hAnsiTheme="minorHAnsi"/>
              <w:noProof/>
              <w:kern w:val="2"/>
              <w:szCs w:val="24"/>
              <w:lang w:eastAsia="en-GB"/>
              <w14:ligatures w14:val="standardContextual"/>
            </w:rPr>
          </w:pPr>
          <w:hyperlink w:anchor="_Toc235258265" w:history="1">
            <w:r w:rsidRPr="00FA6312">
              <w:rPr>
                <w:rStyle w:val="Hyperlink"/>
                <w:rFonts w:ascii="Arial" w:hAnsi="Arial" w:cs="Arial"/>
                <w:noProof/>
              </w:rPr>
              <w:t>Recommendations for policy and practice</w:t>
            </w:r>
            <w:r>
              <w:rPr>
                <w:noProof/>
                <w:webHidden/>
              </w:rPr>
              <w:tab/>
            </w:r>
            <w:r>
              <w:rPr>
                <w:noProof/>
                <w:webHidden/>
              </w:rPr>
              <w:fldChar w:fldCharType="begin"/>
            </w:r>
            <w:r>
              <w:rPr>
                <w:noProof/>
                <w:webHidden/>
              </w:rPr>
              <w:instrText xml:space="preserve"> PAGEREF _Toc235258265 \h </w:instrText>
            </w:r>
            <w:r>
              <w:rPr>
                <w:noProof/>
                <w:webHidden/>
              </w:rPr>
            </w:r>
            <w:r>
              <w:rPr>
                <w:noProof/>
                <w:webHidden/>
              </w:rPr>
              <w:fldChar w:fldCharType="separate"/>
            </w:r>
            <w:r>
              <w:rPr>
                <w:noProof/>
                <w:webHidden/>
              </w:rPr>
              <w:t>7</w:t>
            </w:r>
            <w:r>
              <w:rPr>
                <w:noProof/>
                <w:webHidden/>
              </w:rPr>
              <w:fldChar w:fldCharType="end"/>
            </w:r>
          </w:hyperlink>
        </w:p>
        <w:p w14:paraId="43D0C1F0" w14:textId="14DC50EE" w:rsidR="00DD1A0E" w:rsidRDefault="00DD1A0E" w:rsidP="00DD1A0E">
          <w:pPr>
            <w:pStyle w:val="TOC1"/>
            <w:tabs>
              <w:tab w:val="right" w:leader="dot" w:pos="9016"/>
            </w:tabs>
            <w:spacing w:line="360" w:lineRule="auto"/>
            <w:rPr>
              <w:rFonts w:asciiTheme="minorHAnsi" w:eastAsiaTheme="minorEastAsia" w:hAnsiTheme="minorHAnsi"/>
              <w:noProof/>
              <w:kern w:val="2"/>
              <w:szCs w:val="24"/>
              <w:lang w:eastAsia="en-GB"/>
              <w14:ligatures w14:val="standardContextual"/>
            </w:rPr>
          </w:pPr>
          <w:hyperlink w:anchor="_Toc235258266" w:history="1">
            <w:r w:rsidRPr="00FA6312">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_Toc235258266 \h </w:instrText>
            </w:r>
            <w:r>
              <w:rPr>
                <w:noProof/>
                <w:webHidden/>
              </w:rPr>
            </w:r>
            <w:r>
              <w:rPr>
                <w:noProof/>
                <w:webHidden/>
              </w:rPr>
              <w:fldChar w:fldCharType="separate"/>
            </w:r>
            <w:r>
              <w:rPr>
                <w:noProof/>
                <w:webHidden/>
              </w:rPr>
              <w:t>8</w:t>
            </w:r>
            <w:r>
              <w:rPr>
                <w:noProof/>
                <w:webHidden/>
              </w:rPr>
              <w:fldChar w:fldCharType="end"/>
            </w:r>
          </w:hyperlink>
        </w:p>
        <w:p w14:paraId="45CE1BFE" w14:textId="3AACFAC4" w:rsidR="00EA2DC2" w:rsidRPr="00AC59C7" w:rsidRDefault="00EA2DC2" w:rsidP="00DD1A0E">
          <w:pPr>
            <w:spacing w:line="360" w:lineRule="auto"/>
            <w:rPr>
              <w:rFonts w:ascii="Arial" w:hAnsi="Arial" w:cs="Arial"/>
              <w:szCs w:val="24"/>
            </w:rPr>
          </w:pPr>
          <w:r w:rsidRPr="00AC59C7">
            <w:rPr>
              <w:rFonts w:ascii="Arial" w:hAnsi="Arial" w:cs="Arial"/>
              <w:b/>
              <w:bCs/>
              <w:szCs w:val="24"/>
            </w:rPr>
            <w:fldChar w:fldCharType="end"/>
          </w:r>
        </w:p>
      </w:sdtContent>
    </w:sdt>
    <w:p w14:paraId="0F69F782" w14:textId="77777777" w:rsidR="00EA2DC2" w:rsidRPr="00AC59C7" w:rsidRDefault="00EA2DC2" w:rsidP="00DD1A0E">
      <w:pPr>
        <w:spacing w:line="360" w:lineRule="auto"/>
        <w:rPr>
          <w:rFonts w:ascii="Arial" w:hAnsi="Arial" w:cs="Arial"/>
          <w:b/>
          <w:bCs/>
          <w:szCs w:val="24"/>
        </w:rPr>
      </w:pPr>
      <w:r w:rsidRPr="00AC59C7">
        <w:rPr>
          <w:rFonts w:ascii="Arial" w:hAnsi="Arial" w:cs="Arial"/>
          <w:b/>
          <w:bCs/>
          <w:szCs w:val="24"/>
        </w:rPr>
        <w:br w:type="page"/>
      </w:r>
    </w:p>
    <w:p w14:paraId="085E0E0A" w14:textId="77777777" w:rsidR="00CD7450" w:rsidRDefault="006D2F2D" w:rsidP="00DD1A0E">
      <w:pPr>
        <w:pStyle w:val="Heading1"/>
        <w:spacing w:line="360" w:lineRule="auto"/>
        <w:jc w:val="both"/>
        <w:rPr>
          <w:rFonts w:ascii="Arial" w:hAnsi="Arial" w:cs="Arial"/>
          <w:sz w:val="24"/>
          <w:szCs w:val="24"/>
        </w:rPr>
      </w:pPr>
      <w:bookmarkStart w:id="0" w:name="_Toc235258262"/>
      <w:r w:rsidRPr="00AC59C7">
        <w:rPr>
          <w:rFonts w:ascii="Arial" w:hAnsi="Arial" w:cs="Arial"/>
          <w:sz w:val="24"/>
          <w:szCs w:val="24"/>
        </w:rPr>
        <w:lastRenderedPageBreak/>
        <w:t>Introduction</w:t>
      </w:r>
      <w:bookmarkEnd w:id="0"/>
      <w:r w:rsidR="00070B24" w:rsidRPr="00AC59C7">
        <w:rPr>
          <w:rFonts w:ascii="Arial" w:hAnsi="Arial" w:cs="Arial"/>
          <w:sz w:val="24"/>
          <w:szCs w:val="24"/>
        </w:rPr>
        <w:t xml:space="preserve"> </w:t>
      </w:r>
    </w:p>
    <w:p w14:paraId="1662426B" w14:textId="77777777" w:rsidR="00AC59C7" w:rsidRPr="00AC59C7" w:rsidRDefault="00AC59C7" w:rsidP="00DD1A0E">
      <w:pPr>
        <w:spacing w:line="360" w:lineRule="auto"/>
        <w:jc w:val="both"/>
      </w:pPr>
    </w:p>
    <w:p w14:paraId="6EF3CE8C" w14:textId="4594B2AD" w:rsidR="00B907DD" w:rsidRPr="00AC59C7" w:rsidRDefault="00B907DD" w:rsidP="00DD1A0E">
      <w:pPr>
        <w:spacing w:line="360" w:lineRule="auto"/>
        <w:jc w:val="both"/>
        <w:rPr>
          <w:rFonts w:ascii="Arial" w:hAnsi="Arial" w:cs="Arial"/>
          <w:sz w:val="22"/>
        </w:rPr>
      </w:pPr>
      <w:r w:rsidRPr="00AC59C7">
        <w:rPr>
          <w:rFonts w:ascii="Arial" w:hAnsi="Arial" w:cs="Arial"/>
          <w:sz w:val="22"/>
        </w:rPr>
        <w:t xml:space="preserve">The Social Model of Disability is a key concept within health and social care that explains disability as being caused primarily by societal barriers rather than an individual's impairment or medical condition (Oliver, 1990). It emerged in </w:t>
      </w:r>
      <w:r w:rsidR="006C3DB3" w:rsidRPr="00AC59C7">
        <w:rPr>
          <w:rFonts w:ascii="Arial" w:hAnsi="Arial" w:cs="Arial"/>
          <w:sz w:val="22"/>
        </w:rPr>
        <w:t>reply</w:t>
      </w:r>
      <w:r w:rsidRPr="00AC59C7">
        <w:rPr>
          <w:rFonts w:ascii="Arial" w:hAnsi="Arial" w:cs="Arial"/>
          <w:sz w:val="22"/>
        </w:rPr>
        <w:t xml:space="preserve"> to the limitations of the medical model, which focus on diagnosing and treating impairment instead of addressing the environmental and social barriers that restrict participation and independence (Shakespeare, 2018).</w:t>
      </w:r>
    </w:p>
    <w:p w14:paraId="75ED77E5" w14:textId="77777777" w:rsidR="00DD1A0E" w:rsidRDefault="00B907DD" w:rsidP="00DD1A0E">
      <w:pPr>
        <w:spacing w:line="360" w:lineRule="auto"/>
        <w:jc w:val="both"/>
        <w:rPr>
          <w:rFonts w:ascii="Arial" w:hAnsi="Arial" w:cs="Arial"/>
          <w:sz w:val="22"/>
        </w:rPr>
      </w:pPr>
      <w:r w:rsidRPr="00AC59C7">
        <w:rPr>
          <w:rFonts w:ascii="Arial" w:hAnsi="Arial" w:cs="Arial"/>
          <w:sz w:val="22"/>
        </w:rPr>
        <w:t>The Social Model is important because it underpins modern approaches to person-centred care, equality, and inclusion across health and social care services (Department of Health and Social Care, 2014). It encourages organisations to adapt their environments, policies, and practices to meet individual needs rather than expecting disabled people to adapt to inaccessible systems. This approach has influenced legislation such as the Equality Act 2010, which organisations</w:t>
      </w:r>
      <w:r w:rsidR="006C3DB3">
        <w:rPr>
          <w:rFonts w:ascii="Arial" w:hAnsi="Arial" w:cs="Arial"/>
          <w:sz w:val="22"/>
        </w:rPr>
        <w:t xml:space="preserve"> are required</w:t>
      </w:r>
      <w:r w:rsidRPr="00AC59C7">
        <w:rPr>
          <w:rFonts w:ascii="Arial" w:hAnsi="Arial" w:cs="Arial"/>
          <w:sz w:val="22"/>
        </w:rPr>
        <w:t xml:space="preserve"> to make </w:t>
      </w:r>
      <w:r w:rsidR="006C3DB3" w:rsidRPr="00AC59C7">
        <w:rPr>
          <w:rFonts w:ascii="Arial" w:hAnsi="Arial" w:cs="Arial"/>
          <w:sz w:val="22"/>
        </w:rPr>
        <w:t>practical</w:t>
      </w:r>
      <w:r w:rsidRPr="00AC59C7">
        <w:rPr>
          <w:rFonts w:ascii="Arial" w:hAnsi="Arial" w:cs="Arial"/>
          <w:sz w:val="22"/>
        </w:rPr>
        <w:t xml:space="preserve"> </w:t>
      </w:r>
      <w:r w:rsidR="006C3DB3" w:rsidRPr="00AC59C7">
        <w:rPr>
          <w:rFonts w:ascii="Arial" w:hAnsi="Arial" w:cs="Arial"/>
          <w:sz w:val="22"/>
        </w:rPr>
        <w:t>alterations</w:t>
      </w:r>
      <w:r w:rsidRPr="00AC59C7">
        <w:rPr>
          <w:rFonts w:ascii="Arial" w:hAnsi="Arial" w:cs="Arial"/>
          <w:sz w:val="22"/>
        </w:rPr>
        <w:t xml:space="preserve"> to reduce barriers and promote equal access.</w:t>
      </w:r>
      <w:r w:rsidR="00DD1A0E">
        <w:rPr>
          <w:rFonts w:ascii="Arial" w:hAnsi="Arial" w:cs="Arial"/>
          <w:sz w:val="22"/>
        </w:rPr>
        <w:t xml:space="preserve"> </w:t>
      </w:r>
    </w:p>
    <w:p w14:paraId="0165690E" w14:textId="41BAE210" w:rsidR="00EB15FF" w:rsidRDefault="00EB15FF" w:rsidP="00DD1A0E">
      <w:pPr>
        <w:spacing w:line="360" w:lineRule="auto"/>
        <w:jc w:val="both"/>
        <w:rPr>
          <w:rFonts w:ascii="Arial" w:hAnsi="Arial" w:cs="Arial"/>
          <w:sz w:val="22"/>
        </w:rPr>
      </w:pPr>
      <w:r w:rsidRPr="00EB15FF">
        <w:rPr>
          <w:rFonts w:ascii="Arial" w:hAnsi="Arial" w:cs="Arial"/>
          <w:sz w:val="22"/>
        </w:rPr>
        <w:t xml:space="preserve">This </w:t>
      </w:r>
      <w:r w:rsidR="006D5653">
        <w:rPr>
          <w:rFonts w:ascii="Arial" w:hAnsi="Arial" w:cs="Arial"/>
          <w:sz w:val="22"/>
        </w:rPr>
        <w:t>assignment</w:t>
      </w:r>
      <w:r w:rsidRPr="00EB15FF">
        <w:rPr>
          <w:rFonts w:ascii="Arial" w:hAnsi="Arial" w:cs="Arial"/>
          <w:sz w:val="22"/>
        </w:rPr>
        <w:t xml:space="preserve"> </w:t>
      </w:r>
      <w:r w:rsidR="00A872D9">
        <w:rPr>
          <w:rFonts w:ascii="Arial" w:hAnsi="Arial" w:cs="Arial"/>
          <w:sz w:val="22"/>
        </w:rPr>
        <w:t>analytically</w:t>
      </w:r>
      <w:r w:rsidR="006D5653">
        <w:rPr>
          <w:rFonts w:ascii="Arial" w:hAnsi="Arial" w:cs="Arial"/>
          <w:sz w:val="22"/>
        </w:rPr>
        <w:t xml:space="preserve"> </w:t>
      </w:r>
      <w:r w:rsidRPr="00EB15FF">
        <w:rPr>
          <w:rFonts w:ascii="Arial" w:hAnsi="Arial" w:cs="Arial"/>
          <w:sz w:val="22"/>
        </w:rPr>
        <w:t xml:space="preserve">examines the emergence and development of the Social Model of Disability, including the </w:t>
      </w:r>
      <w:r w:rsidR="00A872D9">
        <w:rPr>
          <w:rFonts w:ascii="Arial" w:hAnsi="Arial" w:cs="Arial"/>
          <w:sz w:val="22"/>
        </w:rPr>
        <w:t>arguments made</w:t>
      </w:r>
      <w:r w:rsidRPr="00EB15FF">
        <w:rPr>
          <w:rFonts w:ascii="Arial" w:hAnsi="Arial" w:cs="Arial"/>
          <w:sz w:val="22"/>
        </w:rPr>
        <w:t xml:space="preserve"> against it and </w:t>
      </w:r>
      <w:r w:rsidR="00A872D9">
        <w:rPr>
          <w:rFonts w:ascii="Arial" w:hAnsi="Arial" w:cs="Arial"/>
          <w:sz w:val="22"/>
        </w:rPr>
        <w:t>how these have been addressed</w:t>
      </w:r>
      <w:r w:rsidRPr="00EB15FF">
        <w:rPr>
          <w:rFonts w:ascii="Arial" w:hAnsi="Arial" w:cs="Arial"/>
          <w:sz w:val="22"/>
        </w:rPr>
        <w:t>. It then analyses how the model has influenced health and social care policy and practice before presenting evidence-based recommendations for improving person-centred care and concluding with an evaluation of its continuing relevance</w:t>
      </w:r>
      <w:r>
        <w:rPr>
          <w:rFonts w:ascii="Arial" w:hAnsi="Arial" w:cs="Arial"/>
          <w:sz w:val="22"/>
        </w:rPr>
        <w:t>.</w:t>
      </w:r>
    </w:p>
    <w:p w14:paraId="416A9C12" w14:textId="0CFDD873" w:rsidR="009D2ED6" w:rsidRPr="00AC59C7" w:rsidRDefault="009D2ED6" w:rsidP="00DD1A0E">
      <w:pPr>
        <w:pStyle w:val="Heading1"/>
        <w:spacing w:line="360" w:lineRule="auto"/>
        <w:jc w:val="both"/>
        <w:rPr>
          <w:rFonts w:ascii="Arial" w:hAnsi="Arial" w:cs="Arial"/>
          <w:sz w:val="24"/>
          <w:szCs w:val="24"/>
        </w:rPr>
      </w:pPr>
      <w:bookmarkStart w:id="1" w:name="_Toc235258263"/>
      <w:r w:rsidRPr="00AC59C7">
        <w:rPr>
          <w:rFonts w:ascii="Arial" w:hAnsi="Arial" w:cs="Arial"/>
          <w:sz w:val="24"/>
          <w:szCs w:val="24"/>
        </w:rPr>
        <w:t>D</w:t>
      </w:r>
      <w:r w:rsidR="00370B3A" w:rsidRPr="00AC59C7">
        <w:rPr>
          <w:rFonts w:ascii="Arial" w:hAnsi="Arial" w:cs="Arial"/>
          <w:sz w:val="24"/>
          <w:szCs w:val="24"/>
        </w:rPr>
        <w:t>evelopment</w:t>
      </w:r>
      <w:r w:rsidRPr="00AC59C7">
        <w:rPr>
          <w:rFonts w:ascii="Arial" w:hAnsi="Arial" w:cs="Arial"/>
          <w:sz w:val="24"/>
          <w:szCs w:val="24"/>
        </w:rPr>
        <w:t xml:space="preserve"> O</w:t>
      </w:r>
      <w:r w:rsidR="00370B3A" w:rsidRPr="00AC59C7">
        <w:rPr>
          <w:rFonts w:ascii="Arial" w:hAnsi="Arial" w:cs="Arial"/>
          <w:sz w:val="24"/>
          <w:szCs w:val="24"/>
        </w:rPr>
        <w:t>f</w:t>
      </w:r>
      <w:r w:rsidRPr="00AC59C7">
        <w:rPr>
          <w:rFonts w:ascii="Arial" w:hAnsi="Arial" w:cs="Arial"/>
          <w:sz w:val="24"/>
          <w:szCs w:val="24"/>
        </w:rPr>
        <w:t xml:space="preserve"> </w:t>
      </w:r>
      <w:r w:rsidR="00370B3A" w:rsidRPr="00AC59C7">
        <w:rPr>
          <w:rFonts w:ascii="Arial" w:hAnsi="Arial" w:cs="Arial"/>
          <w:sz w:val="24"/>
          <w:szCs w:val="24"/>
        </w:rPr>
        <w:t>the</w:t>
      </w:r>
      <w:r w:rsidRPr="00AC59C7">
        <w:rPr>
          <w:rFonts w:ascii="Arial" w:hAnsi="Arial" w:cs="Arial"/>
          <w:sz w:val="24"/>
          <w:szCs w:val="24"/>
        </w:rPr>
        <w:t xml:space="preserve"> C</w:t>
      </w:r>
      <w:r w:rsidR="00370B3A" w:rsidRPr="00AC59C7">
        <w:rPr>
          <w:rFonts w:ascii="Arial" w:hAnsi="Arial" w:cs="Arial"/>
          <w:sz w:val="24"/>
          <w:szCs w:val="24"/>
        </w:rPr>
        <w:t>oncept</w:t>
      </w:r>
      <w:bookmarkEnd w:id="1"/>
      <w:r w:rsidRPr="00AC59C7">
        <w:rPr>
          <w:rFonts w:ascii="Arial" w:hAnsi="Arial" w:cs="Arial"/>
          <w:sz w:val="24"/>
          <w:szCs w:val="24"/>
        </w:rPr>
        <w:t xml:space="preserve"> </w:t>
      </w:r>
    </w:p>
    <w:p w14:paraId="662688F8" w14:textId="77777777" w:rsidR="00B907DD" w:rsidRPr="00AC59C7" w:rsidRDefault="00B907DD" w:rsidP="00DD1A0E">
      <w:pPr>
        <w:spacing w:line="360" w:lineRule="auto"/>
        <w:jc w:val="both"/>
      </w:pPr>
    </w:p>
    <w:p w14:paraId="5C55D4EF" w14:textId="569BB4D7" w:rsidR="007D6580" w:rsidRDefault="00B907DD" w:rsidP="00DD1A0E">
      <w:pPr>
        <w:spacing w:line="360" w:lineRule="auto"/>
        <w:jc w:val="both"/>
        <w:rPr>
          <w:rFonts w:ascii="Arial" w:hAnsi="Arial" w:cs="Arial"/>
          <w:sz w:val="22"/>
        </w:rPr>
      </w:pPr>
      <w:r w:rsidRPr="00AC59C7">
        <w:rPr>
          <w:rFonts w:ascii="Arial" w:hAnsi="Arial" w:cs="Arial"/>
          <w:sz w:val="22"/>
        </w:rPr>
        <w:t xml:space="preserve">The Social Model of Disability emerged during the 1970s in the United Kingdom </w:t>
      </w:r>
      <w:r w:rsidR="007D6580">
        <w:rPr>
          <w:rFonts w:ascii="Arial" w:hAnsi="Arial" w:cs="Arial"/>
          <w:sz w:val="22"/>
        </w:rPr>
        <w:t>alongside</w:t>
      </w:r>
      <w:r w:rsidRPr="00AC59C7">
        <w:rPr>
          <w:rFonts w:ascii="Arial" w:hAnsi="Arial" w:cs="Arial"/>
          <w:sz w:val="22"/>
        </w:rPr>
        <w:t xml:space="preserve"> the wider disability rights movement. It developed as disabled people and activists challenged the dominance of the </w:t>
      </w:r>
      <w:r w:rsidR="009E6450" w:rsidRPr="009E6450">
        <w:rPr>
          <w:rFonts w:ascii="Arial" w:hAnsi="Arial" w:cs="Arial"/>
          <w:sz w:val="22"/>
        </w:rPr>
        <w:t xml:space="preserve">medical model, which viewed disability as </w:t>
      </w:r>
      <w:r w:rsidR="007D6580">
        <w:rPr>
          <w:rFonts w:ascii="Arial" w:hAnsi="Arial" w:cs="Arial"/>
          <w:sz w:val="22"/>
        </w:rPr>
        <w:t>an issue</w:t>
      </w:r>
      <w:r w:rsidR="009E6450" w:rsidRPr="009E6450">
        <w:rPr>
          <w:rFonts w:ascii="Arial" w:hAnsi="Arial" w:cs="Arial"/>
          <w:sz w:val="22"/>
        </w:rPr>
        <w:t xml:space="preserve"> </w:t>
      </w:r>
      <w:r w:rsidR="007D6580">
        <w:rPr>
          <w:rFonts w:ascii="Arial" w:hAnsi="Arial" w:cs="Arial"/>
          <w:sz w:val="22"/>
        </w:rPr>
        <w:t>centred on</w:t>
      </w:r>
      <w:r w:rsidR="009E6450" w:rsidRPr="009E6450">
        <w:rPr>
          <w:rFonts w:ascii="Arial" w:hAnsi="Arial" w:cs="Arial"/>
          <w:sz w:val="22"/>
        </w:rPr>
        <w:t xml:space="preserve"> the individual and </w:t>
      </w:r>
      <w:r w:rsidR="007D6580" w:rsidRPr="009E6450">
        <w:rPr>
          <w:rFonts w:ascii="Arial" w:hAnsi="Arial" w:cs="Arial"/>
          <w:sz w:val="22"/>
        </w:rPr>
        <w:t>needful</w:t>
      </w:r>
      <w:r w:rsidR="009E6450" w:rsidRPr="009E6450">
        <w:rPr>
          <w:rFonts w:ascii="Arial" w:hAnsi="Arial" w:cs="Arial"/>
          <w:sz w:val="22"/>
        </w:rPr>
        <w:t xml:space="preserve"> </w:t>
      </w:r>
      <w:r w:rsidR="007D6580">
        <w:rPr>
          <w:rFonts w:ascii="Arial" w:hAnsi="Arial" w:cs="Arial"/>
          <w:sz w:val="22"/>
        </w:rPr>
        <w:t>of medical care</w:t>
      </w:r>
      <w:r w:rsidR="009E6450" w:rsidRPr="009E6450">
        <w:rPr>
          <w:rFonts w:ascii="Arial" w:hAnsi="Arial" w:cs="Arial"/>
          <w:sz w:val="22"/>
        </w:rPr>
        <w:t xml:space="preserve">. In contrast, the Social Model </w:t>
      </w:r>
      <w:r w:rsidR="001074CB" w:rsidRPr="009E6450">
        <w:rPr>
          <w:rFonts w:ascii="Arial" w:hAnsi="Arial" w:cs="Arial"/>
          <w:sz w:val="22"/>
        </w:rPr>
        <w:t>claimed</w:t>
      </w:r>
      <w:r w:rsidR="009E6450" w:rsidRPr="009E6450">
        <w:rPr>
          <w:rFonts w:ascii="Arial" w:hAnsi="Arial" w:cs="Arial"/>
          <w:sz w:val="22"/>
        </w:rPr>
        <w:t xml:space="preserve"> that disability is </w:t>
      </w:r>
      <w:r w:rsidR="001074CB" w:rsidRPr="009E6450">
        <w:rPr>
          <w:rFonts w:ascii="Arial" w:hAnsi="Arial" w:cs="Arial"/>
          <w:sz w:val="22"/>
        </w:rPr>
        <w:t>fashioned</w:t>
      </w:r>
      <w:r w:rsidR="009E6450" w:rsidRPr="009E6450">
        <w:rPr>
          <w:rFonts w:ascii="Arial" w:hAnsi="Arial" w:cs="Arial"/>
          <w:sz w:val="22"/>
        </w:rPr>
        <w:t xml:space="preserve"> by societal barriers that restrict </w:t>
      </w:r>
      <w:r w:rsidR="00D5351F">
        <w:rPr>
          <w:rFonts w:ascii="Arial" w:hAnsi="Arial" w:cs="Arial"/>
          <w:sz w:val="22"/>
        </w:rPr>
        <w:t>contributio</w:t>
      </w:r>
      <w:r w:rsidR="009E6450" w:rsidRPr="009E6450">
        <w:rPr>
          <w:rFonts w:ascii="Arial" w:hAnsi="Arial" w:cs="Arial"/>
          <w:sz w:val="22"/>
        </w:rPr>
        <w:t xml:space="preserve">n and limit opportunities for </w:t>
      </w:r>
      <w:r w:rsidR="000F173E">
        <w:rPr>
          <w:rFonts w:ascii="Arial" w:hAnsi="Arial" w:cs="Arial"/>
          <w:sz w:val="22"/>
        </w:rPr>
        <w:t>participation</w:t>
      </w:r>
      <w:r w:rsidR="009E6450">
        <w:rPr>
          <w:rFonts w:ascii="Arial" w:hAnsi="Arial" w:cs="Arial"/>
          <w:sz w:val="22"/>
        </w:rPr>
        <w:t xml:space="preserve"> and </w:t>
      </w:r>
      <w:r w:rsidRPr="00AC59C7">
        <w:rPr>
          <w:rFonts w:ascii="Arial" w:hAnsi="Arial" w:cs="Arial"/>
          <w:sz w:val="22"/>
        </w:rPr>
        <w:t xml:space="preserve">independence (Oliver, 1990). </w:t>
      </w:r>
    </w:p>
    <w:p w14:paraId="5ED3BBA5" w14:textId="202C3E11" w:rsidR="00B907DD" w:rsidRPr="00AC59C7" w:rsidRDefault="00B907DD" w:rsidP="00DD1A0E">
      <w:pPr>
        <w:spacing w:line="360" w:lineRule="auto"/>
        <w:jc w:val="both"/>
        <w:rPr>
          <w:rFonts w:ascii="Arial" w:hAnsi="Arial" w:cs="Arial"/>
          <w:sz w:val="22"/>
        </w:rPr>
      </w:pPr>
      <w:r w:rsidRPr="00AC59C7">
        <w:rPr>
          <w:rFonts w:ascii="Arial" w:hAnsi="Arial" w:cs="Arial"/>
          <w:sz w:val="22"/>
        </w:rPr>
        <w:t>This movement gained momentum through the Union of the Physically Impaired Against Segregation (UPIAS) (1976), which argued that society, rather than impairment itself, disables people. This perspective was further developed by Finkelstein (1980), who highlighted how social and environmental structures often exclude people with impairments.</w:t>
      </w:r>
    </w:p>
    <w:p w14:paraId="7BD28EC4" w14:textId="1FA1AEF4" w:rsidR="00B907DD" w:rsidRPr="00AC59C7" w:rsidRDefault="00B907DD" w:rsidP="00DD1A0E">
      <w:pPr>
        <w:spacing w:line="360" w:lineRule="auto"/>
        <w:jc w:val="both"/>
        <w:rPr>
          <w:rFonts w:ascii="Arial" w:hAnsi="Arial" w:cs="Arial"/>
          <w:sz w:val="22"/>
        </w:rPr>
      </w:pPr>
      <w:r w:rsidRPr="00AC59C7">
        <w:rPr>
          <w:rFonts w:ascii="Arial" w:hAnsi="Arial" w:cs="Arial"/>
          <w:sz w:val="22"/>
        </w:rPr>
        <w:t xml:space="preserve">A </w:t>
      </w:r>
      <w:r w:rsidR="006C3DB3" w:rsidRPr="00AC59C7">
        <w:rPr>
          <w:rFonts w:ascii="Arial" w:hAnsi="Arial" w:cs="Arial"/>
          <w:sz w:val="22"/>
        </w:rPr>
        <w:t>crucial</w:t>
      </w:r>
      <w:r w:rsidRPr="00AC59C7">
        <w:rPr>
          <w:rFonts w:ascii="Arial" w:hAnsi="Arial" w:cs="Arial"/>
          <w:sz w:val="22"/>
        </w:rPr>
        <w:t xml:space="preserve"> figure in the development of the model was Mike Oliver, who </w:t>
      </w:r>
      <w:r w:rsidR="001074CB">
        <w:rPr>
          <w:rFonts w:ascii="Arial" w:hAnsi="Arial" w:cs="Arial"/>
          <w:sz w:val="22"/>
        </w:rPr>
        <w:t>officially presented</w:t>
      </w:r>
      <w:r w:rsidRPr="00AC59C7">
        <w:rPr>
          <w:rFonts w:ascii="Arial" w:hAnsi="Arial" w:cs="Arial"/>
          <w:sz w:val="22"/>
        </w:rPr>
        <w:t xml:space="preserve"> the term "Social Model of Disability" in 1983. Oliver </w:t>
      </w:r>
      <w:r w:rsidR="006C3DB3">
        <w:rPr>
          <w:rFonts w:ascii="Arial" w:hAnsi="Arial" w:cs="Arial"/>
          <w:sz w:val="22"/>
        </w:rPr>
        <w:t>viewed</w:t>
      </w:r>
      <w:r w:rsidRPr="00AC59C7">
        <w:rPr>
          <w:rFonts w:ascii="Arial" w:hAnsi="Arial" w:cs="Arial"/>
          <w:sz w:val="22"/>
        </w:rPr>
        <w:t xml:space="preserve"> disability </w:t>
      </w:r>
      <w:r w:rsidR="006C3DB3">
        <w:rPr>
          <w:rFonts w:ascii="Arial" w:hAnsi="Arial" w:cs="Arial"/>
          <w:sz w:val="22"/>
        </w:rPr>
        <w:t xml:space="preserve">as a </w:t>
      </w:r>
      <w:r w:rsidR="000F173E">
        <w:rPr>
          <w:rFonts w:ascii="Arial" w:hAnsi="Arial" w:cs="Arial"/>
          <w:sz w:val="22"/>
        </w:rPr>
        <w:t>systematic</w:t>
      </w:r>
      <w:r w:rsidR="006C3DB3">
        <w:rPr>
          <w:rFonts w:ascii="Arial" w:hAnsi="Arial" w:cs="Arial"/>
          <w:sz w:val="22"/>
        </w:rPr>
        <w:t xml:space="preserve"> oppression </w:t>
      </w:r>
      <w:r w:rsidR="00DD1A0E">
        <w:rPr>
          <w:rFonts w:ascii="Arial" w:hAnsi="Arial" w:cs="Arial"/>
          <w:sz w:val="22"/>
        </w:rPr>
        <w:lastRenderedPageBreak/>
        <w:t>created</w:t>
      </w:r>
      <w:r w:rsidR="006C3DB3">
        <w:rPr>
          <w:rFonts w:ascii="Arial" w:hAnsi="Arial" w:cs="Arial"/>
          <w:sz w:val="22"/>
        </w:rPr>
        <w:t xml:space="preserve"> by</w:t>
      </w:r>
      <w:r w:rsidR="00DD1A0E">
        <w:rPr>
          <w:rFonts w:ascii="Arial" w:hAnsi="Arial" w:cs="Arial"/>
          <w:sz w:val="22"/>
        </w:rPr>
        <w:t xml:space="preserve"> society rather than</w:t>
      </w:r>
      <w:r w:rsidR="006C3DB3">
        <w:rPr>
          <w:rFonts w:ascii="Arial" w:hAnsi="Arial" w:cs="Arial"/>
          <w:sz w:val="22"/>
        </w:rPr>
        <w:t xml:space="preserve"> </w:t>
      </w:r>
      <w:r w:rsidR="00DD1A0E">
        <w:rPr>
          <w:rFonts w:ascii="Arial" w:hAnsi="Arial" w:cs="Arial"/>
          <w:sz w:val="22"/>
        </w:rPr>
        <w:t xml:space="preserve">something caused solely by an individual’s impairment </w:t>
      </w:r>
      <w:r w:rsidRPr="00AC59C7">
        <w:rPr>
          <w:rFonts w:ascii="Arial" w:hAnsi="Arial" w:cs="Arial"/>
          <w:sz w:val="22"/>
        </w:rPr>
        <w:t>(Oliver, 1990). This represented a significant shift in thinking because it placed responsibility on society to remove barriers instead of expecting disabled people to adapt to inaccessible environments. As a result, disability became recognised as an issue of equality and human rights rather than solely a healthcare issue.</w:t>
      </w:r>
    </w:p>
    <w:p w14:paraId="57BBEFA3" w14:textId="77777777" w:rsidR="00B907DD" w:rsidRPr="00AC59C7" w:rsidRDefault="00B907DD" w:rsidP="00DD1A0E">
      <w:pPr>
        <w:spacing w:line="360" w:lineRule="auto"/>
        <w:jc w:val="both"/>
        <w:rPr>
          <w:rFonts w:ascii="Arial" w:hAnsi="Arial" w:cs="Arial"/>
          <w:sz w:val="22"/>
        </w:rPr>
      </w:pPr>
      <w:r w:rsidRPr="00AC59C7">
        <w:rPr>
          <w:rFonts w:ascii="Arial" w:hAnsi="Arial" w:cs="Arial"/>
          <w:sz w:val="22"/>
        </w:rPr>
        <w:t>For many years, the medical model dominated health and social care practice by focusing on diagnosis, impairment, and treatment, often viewing disabled people as passive recipients of care. In contrast, the Social Model promotes equality, inclusion, and independence by identifying barriers such as inaccessible buildings, discriminatory attitudes, and exclusionary policies (Barnes, 2012). This shift encouraged organisations to consider how their own practices could either create or remove barriers to participation, helping to shape more person-centred approaches to care.</w:t>
      </w:r>
    </w:p>
    <w:p w14:paraId="42CE69B1" w14:textId="77777777" w:rsidR="007D6580" w:rsidRDefault="00BC6F3F" w:rsidP="00DD1A0E">
      <w:pPr>
        <w:spacing w:line="360" w:lineRule="auto"/>
        <w:jc w:val="both"/>
        <w:rPr>
          <w:rFonts w:ascii="Arial" w:hAnsi="Arial" w:cs="Arial"/>
          <w:sz w:val="22"/>
        </w:rPr>
      </w:pPr>
      <w:r w:rsidRPr="00AC59C7">
        <w:rPr>
          <w:rFonts w:ascii="Arial" w:hAnsi="Arial" w:cs="Arial"/>
          <w:sz w:val="22"/>
        </w:rPr>
        <w:t xml:space="preserve">The Social Model also influenced major legislative developments in the UK. The Disability Discrimination Act 1995 was one of the first laws designed to reduce discrimination and improve access for disabled people. </w:t>
      </w:r>
      <w:r w:rsidR="00004686" w:rsidRPr="00004686">
        <w:rPr>
          <w:rFonts w:ascii="Arial" w:hAnsi="Arial" w:cs="Arial"/>
          <w:sz w:val="22"/>
        </w:rPr>
        <w:t xml:space="preserve">This was later strengthened by the Equality Act 2010, which </w:t>
      </w:r>
      <w:r w:rsidR="006C3DB3" w:rsidRPr="00004686">
        <w:rPr>
          <w:rFonts w:ascii="Arial" w:hAnsi="Arial" w:cs="Arial"/>
          <w:sz w:val="22"/>
        </w:rPr>
        <w:t>shields</w:t>
      </w:r>
      <w:r w:rsidR="00004686" w:rsidRPr="00004686">
        <w:rPr>
          <w:rFonts w:ascii="Arial" w:hAnsi="Arial" w:cs="Arial"/>
          <w:sz w:val="22"/>
        </w:rPr>
        <w:t xml:space="preserve"> disabled people from discrimination and places a legal duty on organisations to make reasonable adjustments where necessary to reduce barriers and promote equal access to services (HM Government, 2010).</w:t>
      </w:r>
    </w:p>
    <w:p w14:paraId="5678A8BC" w14:textId="6300B9FE" w:rsidR="00BC6F3F" w:rsidRPr="00AC59C7" w:rsidRDefault="00BC6F3F" w:rsidP="00DD1A0E">
      <w:pPr>
        <w:spacing w:line="360" w:lineRule="auto"/>
        <w:jc w:val="both"/>
        <w:rPr>
          <w:rFonts w:ascii="Arial" w:hAnsi="Arial" w:cs="Arial"/>
          <w:sz w:val="22"/>
        </w:rPr>
      </w:pPr>
      <w:r w:rsidRPr="00AC59C7">
        <w:rPr>
          <w:rFonts w:ascii="Arial" w:hAnsi="Arial" w:cs="Arial"/>
          <w:sz w:val="22"/>
        </w:rPr>
        <w:t xml:space="preserve">The Care Act 2014 further reflects the principles of the Social Model by promoting wellbeing, independence, choice, and control, requiring care providers to involve individuals in decisions about their own support (HM Government, 2014). </w:t>
      </w:r>
      <w:r w:rsidR="00004686">
        <w:rPr>
          <w:rFonts w:ascii="Arial" w:hAnsi="Arial" w:cs="Arial"/>
          <w:sz w:val="22"/>
        </w:rPr>
        <w:t xml:space="preserve">Together, these pieces of legislation demonstrate the influence of the Social Model by </w:t>
      </w:r>
      <w:r w:rsidR="000F173E">
        <w:rPr>
          <w:rFonts w:ascii="Arial" w:hAnsi="Arial" w:cs="Arial"/>
          <w:sz w:val="22"/>
        </w:rPr>
        <w:t>diverting accountability</w:t>
      </w:r>
      <w:r w:rsidR="00004686">
        <w:rPr>
          <w:rFonts w:ascii="Arial" w:hAnsi="Arial" w:cs="Arial"/>
          <w:sz w:val="22"/>
        </w:rPr>
        <w:t xml:space="preserve"> from changing the individual and </w:t>
      </w:r>
      <w:r w:rsidR="00044026">
        <w:rPr>
          <w:rFonts w:ascii="Arial" w:hAnsi="Arial" w:cs="Arial"/>
          <w:sz w:val="22"/>
        </w:rPr>
        <w:t>in the direction to</w:t>
      </w:r>
      <w:r w:rsidR="00004686">
        <w:rPr>
          <w:rFonts w:ascii="Arial" w:hAnsi="Arial" w:cs="Arial"/>
          <w:sz w:val="22"/>
        </w:rPr>
        <w:t xml:space="preserve"> creating more inclusive systems that enable disabled people to participate fully in society. L</w:t>
      </w:r>
      <w:r w:rsidRPr="00AC59C7">
        <w:rPr>
          <w:rFonts w:ascii="Arial" w:hAnsi="Arial" w:cs="Arial"/>
          <w:sz w:val="22"/>
        </w:rPr>
        <w:t>egislation alone cannot guarantee equality. Its effectiveness depends on whether organisations have the resources, training, and commitment to implement these duties consistently in practice.</w:t>
      </w:r>
    </w:p>
    <w:p w14:paraId="7205E9B0" w14:textId="2D2CF880" w:rsidR="00B907DD" w:rsidRPr="00AC59C7" w:rsidRDefault="00B907DD" w:rsidP="00DD1A0E">
      <w:pPr>
        <w:spacing w:line="360" w:lineRule="auto"/>
        <w:jc w:val="both"/>
        <w:rPr>
          <w:rFonts w:ascii="Arial" w:hAnsi="Arial" w:cs="Arial"/>
          <w:sz w:val="22"/>
        </w:rPr>
      </w:pPr>
      <w:r w:rsidRPr="00AC59C7">
        <w:rPr>
          <w:rFonts w:ascii="Arial" w:hAnsi="Arial" w:cs="Arial"/>
          <w:sz w:val="22"/>
        </w:rPr>
        <w:t xml:space="preserve">The model also contributed to the </w:t>
      </w:r>
      <w:r w:rsidR="00291C42" w:rsidRPr="00AC59C7">
        <w:rPr>
          <w:rFonts w:ascii="Arial" w:hAnsi="Arial" w:cs="Arial"/>
          <w:sz w:val="22"/>
        </w:rPr>
        <w:t>progress</w:t>
      </w:r>
      <w:r w:rsidR="00DD1A0E">
        <w:rPr>
          <w:rFonts w:ascii="Arial" w:hAnsi="Arial" w:cs="Arial"/>
          <w:sz w:val="22"/>
        </w:rPr>
        <w:t>ion</w:t>
      </w:r>
      <w:r w:rsidRPr="00AC59C7">
        <w:rPr>
          <w:rFonts w:ascii="Arial" w:hAnsi="Arial" w:cs="Arial"/>
          <w:sz w:val="22"/>
        </w:rPr>
        <w:t xml:space="preserve"> of person-centred care by encouraging individuals to be actively involved in </w:t>
      </w:r>
      <w:r w:rsidR="00AF2727" w:rsidRPr="00AC59C7">
        <w:rPr>
          <w:rFonts w:ascii="Arial" w:hAnsi="Arial" w:cs="Arial"/>
          <w:sz w:val="22"/>
        </w:rPr>
        <w:t>choices</w:t>
      </w:r>
      <w:r w:rsidRPr="00AC59C7">
        <w:rPr>
          <w:rFonts w:ascii="Arial" w:hAnsi="Arial" w:cs="Arial"/>
          <w:sz w:val="22"/>
        </w:rPr>
        <w:t xml:space="preserve"> about their treatment and </w:t>
      </w:r>
      <w:r w:rsidR="00AF2727" w:rsidRPr="00AC59C7">
        <w:rPr>
          <w:rFonts w:ascii="Arial" w:hAnsi="Arial" w:cs="Arial"/>
          <w:sz w:val="22"/>
        </w:rPr>
        <w:t>provision</w:t>
      </w:r>
      <w:r w:rsidRPr="00AC59C7">
        <w:rPr>
          <w:rFonts w:ascii="Arial" w:hAnsi="Arial" w:cs="Arial"/>
          <w:sz w:val="22"/>
        </w:rPr>
        <w:t xml:space="preserve"> (Department of Health and Social Care, 2014). This approach promotes dignity, independence, and choice while recognising that care should be tailored to each person's individual needs.</w:t>
      </w:r>
    </w:p>
    <w:p w14:paraId="67E2FACC" w14:textId="515F269D" w:rsidR="00B907DD" w:rsidRPr="00AC59C7" w:rsidRDefault="00291C42" w:rsidP="00DD1A0E">
      <w:pPr>
        <w:spacing w:line="360" w:lineRule="auto"/>
        <w:jc w:val="both"/>
        <w:rPr>
          <w:rFonts w:ascii="Arial" w:hAnsi="Arial" w:cs="Arial"/>
          <w:sz w:val="22"/>
        </w:rPr>
      </w:pPr>
      <w:r>
        <w:rPr>
          <w:rFonts w:ascii="Arial" w:hAnsi="Arial" w:cs="Arial"/>
          <w:sz w:val="22"/>
        </w:rPr>
        <w:t xml:space="preserve">Despite its strengths, the social model has been </w:t>
      </w:r>
      <w:r w:rsidR="00B907DD" w:rsidRPr="00AC59C7">
        <w:rPr>
          <w:rFonts w:ascii="Arial" w:hAnsi="Arial" w:cs="Arial"/>
          <w:sz w:val="22"/>
        </w:rPr>
        <w:t xml:space="preserve">criticised. Some </w:t>
      </w:r>
      <w:r>
        <w:rPr>
          <w:rFonts w:ascii="Arial" w:hAnsi="Arial" w:cs="Arial"/>
          <w:sz w:val="22"/>
        </w:rPr>
        <w:t>researchers believe</w:t>
      </w:r>
      <w:r w:rsidR="00B907DD" w:rsidRPr="00AC59C7">
        <w:rPr>
          <w:rFonts w:ascii="Arial" w:hAnsi="Arial" w:cs="Arial"/>
          <w:sz w:val="22"/>
        </w:rPr>
        <w:t xml:space="preserve"> that it places too much emphasis on social and environmental </w:t>
      </w:r>
      <w:r>
        <w:rPr>
          <w:rFonts w:ascii="Arial" w:hAnsi="Arial" w:cs="Arial"/>
          <w:sz w:val="22"/>
        </w:rPr>
        <w:t>obstructions</w:t>
      </w:r>
      <w:r w:rsidR="00B907DD" w:rsidRPr="00AC59C7">
        <w:rPr>
          <w:rFonts w:ascii="Arial" w:hAnsi="Arial" w:cs="Arial"/>
          <w:sz w:val="22"/>
        </w:rPr>
        <w:t xml:space="preserve"> while giving insufficient attention to the lived experience of impairment, pain, and illness (Shakespeare, 2018). Morris (1991) and Thomas (1999) also argued that the model overlooks the personal impact of disability, particularly for disabled women living with chronic pain. In response to these </w:t>
      </w:r>
      <w:r w:rsidR="00B907DD" w:rsidRPr="00AC59C7">
        <w:rPr>
          <w:rFonts w:ascii="Arial" w:hAnsi="Arial" w:cs="Arial"/>
          <w:sz w:val="22"/>
        </w:rPr>
        <w:lastRenderedPageBreak/>
        <w:t xml:space="preserve">criticisms, the biopsychosocial model was </w:t>
      </w:r>
      <w:r w:rsidRPr="00AC59C7">
        <w:rPr>
          <w:rFonts w:ascii="Arial" w:hAnsi="Arial" w:cs="Arial"/>
          <w:sz w:val="22"/>
        </w:rPr>
        <w:t>advanced</w:t>
      </w:r>
      <w:r w:rsidR="00B907DD" w:rsidRPr="00AC59C7">
        <w:rPr>
          <w:rFonts w:ascii="Arial" w:hAnsi="Arial" w:cs="Arial"/>
          <w:sz w:val="22"/>
        </w:rPr>
        <w:t xml:space="preserve"> to combine medical, psychological, and social perspectives, </w:t>
      </w:r>
      <w:r w:rsidR="004C7B51">
        <w:rPr>
          <w:rFonts w:ascii="Arial" w:hAnsi="Arial" w:cs="Arial"/>
          <w:sz w:val="22"/>
        </w:rPr>
        <w:t>offering a broader perspective on</w:t>
      </w:r>
      <w:r w:rsidR="00B907DD" w:rsidRPr="00AC59C7">
        <w:rPr>
          <w:rFonts w:ascii="Arial" w:hAnsi="Arial" w:cs="Arial"/>
          <w:sz w:val="22"/>
        </w:rPr>
        <w:t xml:space="preserve"> disability (World Health Organization, 2001).</w:t>
      </w:r>
    </w:p>
    <w:p w14:paraId="09BC59AD" w14:textId="77777777" w:rsidR="00B907DD" w:rsidRPr="00AC59C7" w:rsidRDefault="00B907DD" w:rsidP="00DD1A0E">
      <w:pPr>
        <w:spacing w:line="360" w:lineRule="auto"/>
        <w:jc w:val="both"/>
        <w:rPr>
          <w:rFonts w:ascii="Arial" w:hAnsi="Arial" w:cs="Arial"/>
          <w:sz w:val="22"/>
        </w:rPr>
      </w:pPr>
      <w:r w:rsidRPr="00AC59C7">
        <w:rPr>
          <w:rFonts w:ascii="Arial" w:hAnsi="Arial" w:cs="Arial"/>
          <w:sz w:val="22"/>
        </w:rPr>
        <w:t>Despite these criticisms, the Social Model remains a key concept in health and social care. Its influence continues to be seen in legislation, professional practice, and policies that promote equality, inclusion, and person-centred care. However, achieving these principles in practice requires more than legislation alone; it depends on consistent implementation across health and social care services.</w:t>
      </w:r>
    </w:p>
    <w:p w14:paraId="6D46818E" w14:textId="390D0FAC" w:rsidR="006D2F2D" w:rsidRPr="00AC59C7" w:rsidRDefault="006D2F2D" w:rsidP="00DD1A0E">
      <w:pPr>
        <w:pStyle w:val="Heading1"/>
        <w:spacing w:line="360" w:lineRule="auto"/>
        <w:jc w:val="both"/>
        <w:rPr>
          <w:rFonts w:ascii="Arial" w:hAnsi="Arial" w:cs="Arial"/>
          <w:color w:val="FF0000"/>
          <w:sz w:val="24"/>
          <w:szCs w:val="24"/>
          <w:highlight w:val="yellow"/>
        </w:rPr>
      </w:pPr>
      <w:bookmarkStart w:id="2" w:name="_Toc235258264"/>
      <w:r w:rsidRPr="00AC59C7">
        <w:rPr>
          <w:rFonts w:ascii="Arial" w:hAnsi="Arial" w:cs="Arial"/>
          <w:sz w:val="24"/>
          <w:szCs w:val="24"/>
        </w:rPr>
        <w:t xml:space="preserve">Application of the </w:t>
      </w:r>
      <w:r w:rsidR="00A14675" w:rsidRPr="00AC59C7">
        <w:rPr>
          <w:rFonts w:ascii="Arial" w:hAnsi="Arial" w:cs="Arial"/>
          <w:sz w:val="24"/>
          <w:szCs w:val="24"/>
        </w:rPr>
        <w:t>concept</w:t>
      </w:r>
      <w:r w:rsidRPr="00AC59C7">
        <w:rPr>
          <w:rFonts w:ascii="Arial" w:hAnsi="Arial" w:cs="Arial"/>
          <w:sz w:val="24"/>
          <w:szCs w:val="24"/>
        </w:rPr>
        <w:t xml:space="preserve"> in practice</w:t>
      </w:r>
      <w:bookmarkEnd w:id="2"/>
      <w:r w:rsidR="00370B3A" w:rsidRPr="00AC59C7">
        <w:rPr>
          <w:rFonts w:ascii="Arial" w:hAnsi="Arial" w:cs="Arial"/>
          <w:sz w:val="24"/>
          <w:szCs w:val="24"/>
        </w:rPr>
        <w:t xml:space="preserve"> </w:t>
      </w:r>
    </w:p>
    <w:p w14:paraId="3EE282A8" w14:textId="77777777" w:rsidR="00EA2DC2" w:rsidRPr="00AC59C7" w:rsidRDefault="00EA2DC2" w:rsidP="00DD1A0E">
      <w:pPr>
        <w:spacing w:line="360" w:lineRule="auto"/>
        <w:jc w:val="both"/>
        <w:rPr>
          <w:rFonts w:ascii="Arial" w:hAnsi="Arial" w:cs="Arial"/>
          <w:color w:val="000000" w:themeColor="text1"/>
          <w:sz w:val="22"/>
        </w:rPr>
      </w:pPr>
    </w:p>
    <w:p w14:paraId="27D76C7E" w14:textId="149D94B6" w:rsidR="00914E99" w:rsidRPr="00AC59C7" w:rsidRDefault="004C7B51" w:rsidP="00DD1A0E">
      <w:pPr>
        <w:spacing w:line="360" w:lineRule="auto"/>
        <w:jc w:val="both"/>
        <w:rPr>
          <w:rFonts w:ascii="Arial" w:hAnsi="Arial" w:cs="Arial"/>
          <w:sz w:val="22"/>
        </w:rPr>
      </w:pPr>
      <w:r w:rsidRPr="004C7B51">
        <w:rPr>
          <w:rFonts w:ascii="Arial" w:hAnsi="Arial" w:cs="Arial"/>
          <w:sz w:val="22"/>
        </w:rPr>
        <w:t xml:space="preserve">The Social Model of Disability has shaped the way disability is </w:t>
      </w:r>
      <w:r w:rsidR="00AF2727">
        <w:rPr>
          <w:rFonts w:ascii="Arial" w:hAnsi="Arial" w:cs="Arial"/>
          <w:sz w:val="22"/>
        </w:rPr>
        <w:t>comprehended</w:t>
      </w:r>
      <w:r w:rsidRPr="004C7B51">
        <w:rPr>
          <w:rFonts w:ascii="Arial" w:hAnsi="Arial" w:cs="Arial"/>
          <w:sz w:val="22"/>
        </w:rPr>
        <w:t xml:space="preserve"> </w:t>
      </w:r>
      <w:r w:rsidR="00044026">
        <w:rPr>
          <w:rFonts w:ascii="Arial" w:hAnsi="Arial" w:cs="Arial"/>
          <w:sz w:val="22"/>
        </w:rPr>
        <w:t>across the</w:t>
      </w:r>
      <w:r w:rsidRPr="004C7B51">
        <w:rPr>
          <w:rFonts w:ascii="Arial" w:hAnsi="Arial" w:cs="Arial"/>
          <w:sz w:val="22"/>
        </w:rPr>
        <w:t xml:space="preserve"> health and social care in the UK, influencing both policy and professional practice (</w:t>
      </w:r>
      <w:r>
        <w:rPr>
          <w:rFonts w:ascii="Arial" w:hAnsi="Arial" w:cs="Arial"/>
          <w:sz w:val="22"/>
        </w:rPr>
        <w:t>Oliver, 1990</w:t>
      </w:r>
      <w:r w:rsidRPr="004C7B51">
        <w:rPr>
          <w:rFonts w:ascii="Arial" w:hAnsi="Arial" w:cs="Arial"/>
          <w:sz w:val="22"/>
        </w:rPr>
        <w:t>)</w:t>
      </w:r>
      <w:r>
        <w:rPr>
          <w:rFonts w:ascii="Arial" w:hAnsi="Arial" w:cs="Arial"/>
          <w:sz w:val="22"/>
        </w:rPr>
        <w:t>. P</w:t>
      </w:r>
      <w:r w:rsidR="00914E99" w:rsidRPr="00AC59C7">
        <w:rPr>
          <w:rFonts w:ascii="Arial" w:hAnsi="Arial" w:cs="Arial"/>
          <w:sz w:val="22"/>
        </w:rPr>
        <w:t>articularly in relation to promoting equality, inclusion, and person-centred care. Its main contribution has been the shift away from viewing disability as an individual medical issue towards recognising how social, environmental, and organisational barriers can restrict a</w:t>
      </w:r>
      <w:r>
        <w:rPr>
          <w:rFonts w:ascii="Arial" w:hAnsi="Arial" w:cs="Arial"/>
          <w:sz w:val="22"/>
        </w:rPr>
        <w:t xml:space="preserve">n individual’s </w:t>
      </w:r>
      <w:r w:rsidRPr="00AC59C7">
        <w:rPr>
          <w:rFonts w:ascii="Arial" w:hAnsi="Arial" w:cs="Arial"/>
          <w:sz w:val="22"/>
        </w:rPr>
        <w:t>capability</w:t>
      </w:r>
      <w:r w:rsidR="00914E99" w:rsidRPr="00AC59C7">
        <w:rPr>
          <w:rFonts w:ascii="Arial" w:hAnsi="Arial" w:cs="Arial"/>
          <w:sz w:val="22"/>
        </w:rPr>
        <w:t xml:space="preserve"> to participate fully in society (Oliver, 1990). This change has encouraged services to consider how systems and practices can be adapted to better support individual needs.</w:t>
      </w:r>
    </w:p>
    <w:p w14:paraId="7D6C7C4F" w14:textId="77777777" w:rsidR="007D6580" w:rsidRDefault="00914E99" w:rsidP="00DD1A0E">
      <w:pPr>
        <w:spacing w:line="360" w:lineRule="auto"/>
        <w:jc w:val="both"/>
        <w:rPr>
          <w:rFonts w:ascii="Arial" w:hAnsi="Arial" w:cs="Arial"/>
          <w:sz w:val="22"/>
        </w:rPr>
      </w:pPr>
      <w:r w:rsidRPr="00AC59C7">
        <w:rPr>
          <w:rFonts w:ascii="Arial" w:hAnsi="Arial" w:cs="Arial"/>
          <w:sz w:val="22"/>
        </w:rPr>
        <w:t xml:space="preserve">Within the NHS, the principles of the Social Model can be seen through person-centred approaches that encourage individuals to be involved in decisions about their treatment and support. This includes considering communication needs, accessibility requirements, and personal preferences when planning care (Department of Health and Social Care, 2014). </w:t>
      </w:r>
    </w:p>
    <w:p w14:paraId="0E69F55F" w14:textId="03B9793B" w:rsidR="00914E99" w:rsidRPr="00AC59C7" w:rsidRDefault="00914E99" w:rsidP="00DD1A0E">
      <w:pPr>
        <w:spacing w:line="360" w:lineRule="auto"/>
        <w:jc w:val="both"/>
        <w:rPr>
          <w:rFonts w:ascii="Arial" w:hAnsi="Arial" w:cs="Arial"/>
          <w:sz w:val="22"/>
        </w:rPr>
      </w:pPr>
      <w:r w:rsidRPr="00AC59C7">
        <w:rPr>
          <w:rFonts w:ascii="Arial" w:hAnsi="Arial" w:cs="Arial"/>
          <w:sz w:val="22"/>
        </w:rPr>
        <w:t>For example, providing</w:t>
      </w:r>
      <w:r w:rsidR="004C7B51">
        <w:rPr>
          <w:rFonts w:ascii="Arial" w:hAnsi="Arial" w:cs="Arial"/>
          <w:sz w:val="22"/>
        </w:rPr>
        <w:t xml:space="preserve"> information presented in a way that people can easily understand and use</w:t>
      </w:r>
      <w:r w:rsidRPr="00AC59C7">
        <w:rPr>
          <w:rFonts w:ascii="Arial" w:hAnsi="Arial" w:cs="Arial"/>
          <w:sz w:val="22"/>
        </w:rPr>
        <w:t xml:space="preserve">, using communication support </w:t>
      </w:r>
      <w:r w:rsidR="004C7B51">
        <w:rPr>
          <w:rFonts w:ascii="Arial" w:hAnsi="Arial" w:cs="Arial"/>
          <w:sz w:val="22"/>
        </w:rPr>
        <w:t>including</w:t>
      </w:r>
      <w:r w:rsidRPr="00AC59C7">
        <w:rPr>
          <w:rFonts w:ascii="Arial" w:hAnsi="Arial" w:cs="Arial"/>
          <w:sz w:val="22"/>
        </w:rPr>
        <w:t xml:space="preserve"> interpreters, or adapting appointment systems can help reduce barriers experienced by disabled service users. NICE (2012) highlights the importance of tailored communication in improving patient experience, demonstrating that effective care involves more than providing treatment; it requires services to recognise and respond to individual circumstances.</w:t>
      </w:r>
    </w:p>
    <w:p w14:paraId="11F6EE98" w14:textId="65F9D34F" w:rsidR="00914E99" w:rsidRPr="00AC59C7" w:rsidRDefault="00914E99" w:rsidP="00DD1A0E">
      <w:pPr>
        <w:spacing w:line="360" w:lineRule="auto"/>
        <w:jc w:val="both"/>
        <w:rPr>
          <w:rFonts w:ascii="Arial" w:hAnsi="Arial" w:cs="Arial"/>
          <w:sz w:val="22"/>
        </w:rPr>
      </w:pPr>
      <w:r w:rsidRPr="00AC59C7">
        <w:rPr>
          <w:rFonts w:ascii="Arial" w:hAnsi="Arial" w:cs="Arial"/>
          <w:sz w:val="22"/>
        </w:rPr>
        <w:t xml:space="preserve">In social care settings, the Social Model has influenced approaches that promote independence, dignity, and choice. Care providers are expected to support individuals in maintaining control over their daily lives, including decisions about personal care, activities, and community involvement. This reflects the principles of person-centred care, where </w:t>
      </w:r>
      <w:r w:rsidR="00AF2727">
        <w:rPr>
          <w:rFonts w:ascii="Arial" w:hAnsi="Arial" w:cs="Arial"/>
          <w:sz w:val="22"/>
        </w:rPr>
        <w:t>clients</w:t>
      </w:r>
      <w:r w:rsidRPr="00AC59C7">
        <w:rPr>
          <w:rFonts w:ascii="Arial" w:hAnsi="Arial" w:cs="Arial"/>
          <w:sz w:val="22"/>
        </w:rPr>
        <w:t xml:space="preserve"> a</w:t>
      </w:r>
      <w:r w:rsidR="004A5CE7">
        <w:rPr>
          <w:rFonts w:ascii="Arial" w:hAnsi="Arial" w:cs="Arial"/>
          <w:sz w:val="22"/>
        </w:rPr>
        <w:t xml:space="preserve">re </w:t>
      </w:r>
      <w:r w:rsidR="00AF2727">
        <w:rPr>
          <w:rFonts w:ascii="Arial" w:hAnsi="Arial" w:cs="Arial"/>
          <w:sz w:val="22"/>
        </w:rPr>
        <w:t xml:space="preserve">actively </w:t>
      </w:r>
      <w:r w:rsidR="004C7B51">
        <w:rPr>
          <w:rFonts w:ascii="Arial" w:hAnsi="Arial" w:cs="Arial"/>
          <w:sz w:val="22"/>
        </w:rPr>
        <w:t>encourag</w:t>
      </w:r>
      <w:r w:rsidR="00AF2727">
        <w:rPr>
          <w:rFonts w:ascii="Arial" w:hAnsi="Arial" w:cs="Arial"/>
          <w:sz w:val="22"/>
        </w:rPr>
        <w:t>ed</w:t>
      </w:r>
      <w:r w:rsidR="004C7B51">
        <w:rPr>
          <w:rFonts w:ascii="Arial" w:hAnsi="Arial" w:cs="Arial"/>
          <w:sz w:val="22"/>
        </w:rPr>
        <w:t xml:space="preserve"> </w:t>
      </w:r>
      <w:r w:rsidR="004A5CE7">
        <w:rPr>
          <w:rFonts w:ascii="Arial" w:hAnsi="Arial" w:cs="Arial"/>
          <w:sz w:val="22"/>
        </w:rPr>
        <w:t xml:space="preserve">to </w:t>
      </w:r>
      <w:r w:rsidR="004C7B51">
        <w:rPr>
          <w:rFonts w:ascii="Arial" w:hAnsi="Arial" w:cs="Arial"/>
          <w:sz w:val="22"/>
        </w:rPr>
        <w:t xml:space="preserve">be </w:t>
      </w:r>
      <w:r w:rsidR="004A5CE7">
        <w:rPr>
          <w:rFonts w:ascii="Arial" w:hAnsi="Arial" w:cs="Arial"/>
          <w:sz w:val="22"/>
        </w:rPr>
        <w:t>involved in decisions about their care and</w:t>
      </w:r>
      <w:r w:rsidRPr="00AC59C7">
        <w:rPr>
          <w:rFonts w:ascii="Arial" w:hAnsi="Arial" w:cs="Arial"/>
          <w:sz w:val="22"/>
        </w:rPr>
        <w:t xml:space="preserve"> support (Skills for </w:t>
      </w:r>
      <w:r w:rsidRPr="00AC59C7">
        <w:rPr>
          <w:rFonts w:ascii="Arial" w:hAnsi="Arial" w:cs="Arial"/>
          <w:sz w:val="22"/>
        </w:rPr>
        <w:lastRenderedPageBreak/>
        <w:t>Care, 2022). However, achieving this approach consistently can be challenging when services face limitations such as staff shortages, time pressures, and financial constraints.</w:t>
      </w:r>
    </w:p>
    <w:p w14:paraId="492BEFB8" w14:textId="7997E128" w:rsidR="00914E99" w:rsidRPr="00AC59C7" w:rsidRDefault="00914E99" w:rsidP="00DD1A0E">
      <w:pPr>
        <w:spacing w:line="360" w:lineRule="auto"/>
        <w:jc w:val="both"/>
        <w:rPr>
          <w:rFonts w:ascii="Arial" w:hAnsi="Arial" w:cs="Arial"/>
          <w:sz w:val="22"/>
        </w:rPr>
      </w:pPr>
      <w:r w:rsidRPr="00AC59C7">
        <w:rPr>
          <w:rFonts w:ascii="Arial" w:hAnsi="Arial" w:cs="Arial"/>
          <w:sz w:val="22"/>
        </w:rPr>
        <w:t xml:space="preserve">The influence of the Social Model </w:t>
      </w:r>
      <w:r w:rsidR="00E65B48">
        <w:rPr>
          <w:rFonts w:ascii="Arial" w:hAnsi="Arial" w:cs="Arial"/>
          <w:sz w:val="22"/>
        </w:rPr>
        <w:t>is also evident</w:t>
      </w:r>
      <w:r w:rsidRPr="00AC59C7">
        <w:rPr>
          <w:rFonts w:ascii="Arial" w:hAnsi="Arial" w:cs="Arial"/>
          <w:sz w:val="22"/>
        </w:rPr>
        <w:t xml:space="preserve"> across wider public services, including education, housing, and employment</w:t>
      </w:r>
      <w:r w:rsidR="004A5CE7">
        <w:rPr>
          <w:rFonts w:ascii="Arial" w:hAnsi="Arial" w:cs="Arial"/>
          <w:sz w:val="22"/>
        </w:rPr>
        <w:t>, where efforts have been made to reduce barriers and promote greater inclusion for the disabled</w:t>
      </w:r>
      <w:r w:rsidRPr="00AC59C7">
        <w:rPr>
          <w:rFonts w:ascii="Arial" w:hAnsi="Arial" w:cs="Arial"/>
          <w:sz w:val="22"/>
        </w:rPr>
        <w:t>. The Equality Act 2010 requires organisations to make reasonable adjustments to reduce disadvantage and promote equal opportunities for disabled people (HM Government, 2010). While this legislation provides an important framework for reducing discrimination, the existence of legal duties does not always result in equal experiences. The effectiveness of reasonable adjustments often depends on organisational commitment, available resources, and staff understanding.</w:t>
      </w:r>
    </w:p>
    <w:p w14:paraId="35985005" w14:textId="1B068E87" w:rsidR="00914E99" w:rsidRPr="00AC59C7" w:rsidRDefault="00914E99" w:rsidP="00DD1A0E">
      <w:pPr>
        <w:spacing w:line="360" w:lineRule="auto"/>
        <w:jc w:val="both"/>
        <w:rPr>
          <w:rFonts w:ascii="Arial" w:hAnsi="Arial" w:cs="Arial"/>
          <w:sz w:val="22"/>
        </w:rPr>
      </w:pPr>
      <w:r w:rsidRPr="00AC59C7">
        <w:rPr>
          <w:rFonts w:ascii="Arial" w:hAnsi="Arial" w:cs="Arial"/>
          <w:sz w:val="22"/>
        </w:rPr>
        <w:t>Despite the positive impact of the Social Model, there are ongoing challenges in applying its principles within health and social care practice. A significant issue is the gap between policy intentions and frontline implementation. Although legislation promotes inclusion, differences in funding, workforce capacity, and organisational culture can affect whether disabled people receive genuinely person-centred care (</w:t>
      </w:r>
      <w:r w:rsidR="00266374" w:rsidRPr="00AC59C7">
        <w:rPr>
          <w:rFonts w:ascii="Arial" w:hAnsi="Arial" w:cs="Arial"/>
          <w:sz w:val="22"/>
        </w:rPr>
        <w:t xml:space="preserve">The </w:t>
      </w:r>
      <w:r w:rsidRPr="00AC59C7">
        <w:rPr>
          <w:rFonts w:ascii="Arial" w:hAnsi="Arial" w:cs="Arial"/>
          <w:sz w:val="22"/>
        </w:rPr>
        <w:t>King's Fund, 2022). This demonstrates that equality cannot be achieved through policies alone; it requires sustained investment and changes in everyday practice.</w:t>
      </w:r>
    </w:p>
    <w:p w14:paraId="2F42920E" w14:textId="4BD64C55" w:rsidR="00914E99" w:rsidRPr="00AC59C7" w:rsidRDefault="00914E99" w:rsidP="00DD1A0E">
      <w:pPr>
        <w:spacing w:line="360" w:lineRule="auto"/>
        <w:jc w:val="both"/>
        <w:rPr>
          <w:rFonts w:ascii="Arial" w:hAnsi="Arial" w:cs="Arial"/>
          <w:sz w:val="22"/>
        </w:rPr>
      </w:pPr>
      <w:r w:rsidRPr="00AC59C7">
        <w:rPr>
          <w:rFonts w:ascii="Arial" w:hAnsi="Arial" w:cs="Arial"/>
          <w:sz w:val="22"/>
        </w:rPr>
        <w:t>Workforce pressures also create barriers to delivering personalised support. High staff turnover, recruitment difficulties, and limited opportunities for training can result in care becoming focused on completing tasks rather than understanding the individual needs of service users (</w:t>
      </w:r>
      <w:r w:rsidR="00266374" w:rsidRPr="00AC59C7">
        <w:rPr>
          <w:rFonts w:ascii="Arial" w:hAnsi="Arial" w:cs="Arial"/>
          <w:sz w:val="22"/>
        </w:rPr>
        <w:t xml:space="preserve">The </w:t>
      </w:r>
      <w:r w:rsidRPr="00AC59C7">
        <w:rPr>
          <w:rFonts w:ascii="Arial" w:hAnsi="Arial" w:cs="Arial"/>
          <w:sz w:val="22"/>
        </w:rPr>
        <w:t>King's Fund, 2022). This can undermine the principles of the Social Model because barriers may continue to exist within services themselves, even where inclusive policies are in place.</w:t>
      </w:r>
    </w:p>
    <w:p w14:paraId="27E9EC71" w14:textId="77777777" w:rsidR="00914E99" w:rsidRPr="00AC59C7" w:rsidRDefault="00914E99" w:rsidP="00DD1A0E">
      <w:pPr>
        <w:spacing w:line="360" w:lineRule="auto"/>
        <w:jc w:val="both"/>
        <w:rPr>
          <w:rFonts w:ascii="Arial" w:hAnsi="Arial" w:cs="Arial"/>
          <w:sz w:val="22"/>
        </w:rPr>
      </w:pPr>
      <w:r w:rsidRPr="00AC59C7">
        <w:rPr>
          <w:rFonts w:ascii="Arial" w:hAnsi="Arial" w:cs="Arial"/>
          <w:sz w:val="22"/>
        </w:rPr>
        <w:t>Furthermore, attitudinal barriers remain a significant concern. Although legal protections exist, disabled people may still experience discrimination, assumptions, or low expectations from professionals. Barnes (2012) argues that social attitudes can be as restrictive as physical barriers, meaning that cultural change is essential alongside policy development. This highlights that person-centred care requires professionals to recognise individuals as people with their own experiences, preferences, and strengths rather than defining them by their impairment.</w:t>
      </w:r>
    </w:p>
    <w:p w14:paraId="54207E38" w14:textId="77777777" w:rsidR="00914E99" w:rsidRPr="00AC59C7" w:rsidRDefault="00914E99" w:rsidP="00DD1A0E">
      <w:pPr>
        <w:spacing w:line="360" w:lineRule="auto"/>
        <w:jc w:val="both"/>
        <w:rPr>
          <w:rFonts w:ascii="Arial" w:hAnsi="Arial" w:cs="Arial"/>
          <w:sz w:val="22"/>
        </w:rPr>
      </w:pPr>
      <w:r w:rsidRPr="00AC59C7">
        <w:rPr>
          <w:rFonts w:ascii="Arial" w:hAnsi="Arial" w:cs="Arial"/>
          <w:sz w:val="22"/>
        </w:rPr>
        <w:t xml:space="preserve">The Social Model also has limitations when applied in practice. While it effectively highlights the role of society in creating barriers, it does not always fully consider the physical and emotional impact of impairment, pain, and illness. Some individuals may require medical intervention alongside social support, meaning that a combined approach may be more appropriate. The biopsychosocial model addresses this by recognising the interaction </w:t>
      </w:r>
      <w:r w:rsidRPr="00AC59C7">
        <w:rPr>
          <w:rFonts w:ascii="Arial" w:hAnsi="Arial" w:cs="Arial"/>
          <w:sz w:val="22"/>
        </w:rPr>
        <w:lastRenderedPageBreak/>
        <w:t>between medical, psychological, and social factors in understanding disability (World Health Organization, 2001).</w:t>
      </w:r>
    </w:p>
    <w:p w14:paraId="7D971C02" w14:textId="77777777" w:rsidR="00914E99" w:rsidRPr="00AC59C7" w:rsidRDefault="00914E99" w:rsidP="00DD1A0E">
      <w:pPr>
        <w:spacing w:line="360" w:lineRule="auto"/>
        <w:jc w:val="both"/>
        <w:rPr>
          <w:rFonts w:ascii="Arial" w:hAnsi="Arial" w:cs="Arial"/>
          <w:sz w:val="22"/>
        </w:rPr>
      </w:pPr>
      <w:r w:rsidRPr="00AC59C7">
        <w:rPr>
          <w:rFonts w:ascii="Arial" w:hAnsi="Arial" w:cs="Arial"/>
          <w:sz w:val="22"/>
        </w:rPr>
        <w:t>Overall, the Social Model has significantly improved approaches to inclusion and person-centred care within health and social care. However, its effectiveness depends on whether organisations can translate its principles into everyday practice through accessible services, supportive cultures, and meaningful involvement of disabled people in decisions about their care.</w:t>
      </w:r>
    </w:p>
    <w:p w14:paraId="72FFECFB" w14:textId="4C119EE1" w:rsidR="006D2F2D" w:rsidRPr="00AC59C7" w:rsidRDefault="006D2F2D" w:rsidP="00DD1A0E">
      <w:pPr>
        <w:pStyle w:val="Heading1"/>
        <w:spacing w:line="360" w:lineRule="auto"/>
        <w:jc w:val="both"/>
        <w:rPr>
          <w:rFonts w:ascii="Arial" w:hAnsi="Arial" w:cs="Arial"/>
          <w:sz w:val="24"/>
          <w:szCs w:val="24"/>
        </w:rPr>
      </w:pPr>
      <w:bookmarkStart w:id="3" w:name="_Toc235258265"/>
      <w:r w:rsidRPr="00AC59C7">
        <w:rPr>
          <w:rFonts w:ascii="Arial" w:hAnsi="Arial" w:cs="Arial"/>
          <w:sz w:val="24"/>
          <w:szCs w:val="24"/>
        </w:rPr>
        <w:t>Recommendations for</w:t>
      </w:r>
      <w:r w:rsidR="003E4ED4" w:rsidRPr="00AC59C7">
        <w:rPr>
          <w:rFonts w:ascii="Arial" w:hAnsi="Arial" w:cs="Arial"/>
          <w:sz w:val="24"/>
          <w:szCs w:val="24"/>
        </w:rPr>
        <w:t xml:space="preserve"> policy</w:t>
      </w:r>
      <w:r w:rsidRPr="00AC59C7">
        <w:rPr>
          <w:rFonts w:ascii="Arial" w:hAnsi="Arial" w:cs="Arial"/>
          <w:sz w:val="24"/>
          <w:szCs w:val="24"/>
        </w:rPr>
        <w:t xml:space="preserve"> and practice</w:t>
      </w:r>
      <w:bookmarkEnd w:id="3"/>
    </w:p>
    <w:p w14:paraId="36183026" w14:textId="77777777" w:rsidR="00EA2DC2" w:rsidRPr="00AC59C7" w:rsidRDefault="00EA2DC2" w:rsidP="00DD1A0E">
      <w:pPr>
        <w:spacing w:line="360" w:lineRule="auto"/>
        <w:jc w:val="both"/>
        <w:rPr>
          <w:rFonts w:ascii="Arial" w:hAnsi="Arial" w:cs="Arial"/>
          <w:sz w:val="22"/>
        </w:rPr>
      </w:pPr>
    </w:p>
    <w:p w14:paraId="37B479F8" w14:textId="29477D90" w:rsidR="00FD1D45" w:rsidRPr="00FD1D45" w:rsidRDefault="00246D96" w:rsidP="00DD1A0E">
      <w:pPr>
        <w:spacing w:line="360" w:lineRule="auto"/>
        <w:jc w:val="both"/>
        <w:rPr>
          <w:rFonts w:ascii="Arial" w:hAnsi="Arial" w:cs="Arial"/>
          <w:sz w:val="22"/>
        </w:rPr>
      </w:pPr>
      <w:r w:rsidRPr="00AC59C7">
        <w:rPr>
          <w:rFonts w:ascii="Arial" w:hAnsi="Arial" w:cs="Arial"/>
          <w:color w:val="000000" w:themeColor="text1"/>
          <w:sz w:val="22"/>
        </w:rPr>
        <w:t xml:space="preserve">The </w:t>
      </w:r>
      <w:r w:rsidR="00FD1D45" w:rsidRPr="00FD1D45">
        <w:rPr>
          <w:rFonts w:ascii="Arial" w:hAnsi="Arial" w:cs="Arial"/>
          <w:sz w:val="22"/>
        </w:rPr>
        <w:t>Social Model of Disability has made a valuable contribution to health and social care by encouraging organisations to remove barriers and promote person-centred care. However, challenges such as inconsistent implementation, workforce pressures, limited accessibility, and negative attitudes continue to affect practice. Addressing these issues requires both policy improvements and organisational commitment.</w:t>
      </w:r>
    </w:p>
    <w:p w14:paraId="21B7FAF5" w14:textId="55E5EA7A" w:rsidR="00FD1D45" w:rsidRPr="00FD1D45" w:rsidRDefault="00FD1D45" w:rsidP="00DD1A0E">
      <w:pPr>
        <w:spacing w:line="360" w:lineRule="auto"/>
        <w:jc w:val="both"/>
        <w:rPr>
          <w:rFonts w:ascii="Arial" w:hAnsi="Arial" w:cs="Arial"/>
          <w:sz w:val="22"/>
        </w:rPr>
      </w:pPr>
      <w:r w:rsidRPr="00FD1D45">
        <w:rPr>
          <w:rFonts w:ascii="Arial" w:hAnsi="Arial" w:cs="Arial"/>
          <w:sz w:val="22"/>
        </w:rPr>
        <w:t>One recommendation is to strengthen training for health and social care professionals</w:t>
      </w:r>
      <w:r w:rsidR="009B3688">
        <w:rPr>
          <w:rFonts w:ascii="Arial" w:hAnsi="Arial" w:cs="Arial"/>
          <w:sz w:val="22"/>
        </w:rPr>
        <w:t xml:space="preserve"> that promotes disability awareness</w:t>
      </w:r>
      <w:r w:rsidR="00E65B48">
        <w:rPr>
          <w:rFonts w:ascii="Arial" w:hAnsi="Arial" w:cs="Arial"/>
          <w:sz w:val="22"/>
        </w:rPr>
        <w:t>,</w:t>
      </w:r>
      <w:r w:rsidR="009B3688">
        <w:rPr>
          <w:rFonts w:ascii="Arial" w:hAnsi="Arial" w:cs="Arial"/>
          <w:sz w:val="22"/>
        </w:rPr>
        <w:t xml:space="preserve"> equality and inclusive practice</w:t>
      </w:r>
      <w:r w:rsidRPr="00FD1D45">
        <w:rPr>
          <w:rFonts w:ascii="Arial" w:hAnsi="Arial" w:cs="Arial"/>
          <w:sz w:val="22"/>
        </w:rPr>
        <w:t>. Training should help staff understand the principles of the Social Model, recognise unconscious bias, and develop practical skills for delivering person-centred care. Improving staff knowledge could reduce discriminatory attitudes and improve communication with service users (Shakespeare, 2018). Regular training supported by management is essential to ensure lasting improvements in practice.</w:t>
      </w:r>
    </w:p>
    <w:p w14:paraId="2A235702" w14:textId="77777777" w:rsidR="00FD1D45" w:rsidRPr="00FD1D45" w:rsidRDefault="00FD1D45" w:rsidP="00DD1A0E">
      <w:pPr>
        <w:spacing w:line="360" w:lineRule="auto"/>
        <w:jc w:val="both"/>
        <w:rPr>
          <w:rFonts w:ascii="Arial" w:hAnsi="Arial" w:cs="Arial"/>
          <w:sz w:val="22"/>
        </w:rPr>
      </w:pPr>
      <w:r w:rsidRPr="00FD1D45">
        <w:rPr>
          <w:rFonts w:ascii="Arial" w:hAnsi="Arial" w:cs="Arial"/>
          <w:sz w:val="22"/>
        </w:rPr>
        <w:t>A second recommendation is to improve accessibility across health and social care services. This includes ensuring that buildings, digital services, and communication methods meet the needs of disabled people. Organisations should also review whether reasonable adjustments are being implemented consistently, as required under the Equality Act 2010 (HM Government, 2010). Although accessibility improvements may require investment, they can reduce inequalities and improve service user experiences.</w:t>
      </w:r>
    </w:p>
    <w:p w14:paraId="28CD9E93" w14:textId="11170911" w:rsidR="00FD1D45" w:rsidRPr="00FD1D45" w:rsidRDefault="00FD1D45" w:rsidP="00DD1A0E">
      <w:pPr>
        <w:spacing w:line="360" w:lineRule="auto"/>
        <w:jc w:val="both"/>
        <w:rPr>
          <w:rFonts w:ascii="Arial" w:hAnsi="Arial" w:cs="Arial"/>
          <w:sz w:val="22"/>
        </w:rPr>
      </w:pPr>
      <w:r w:rsidRPr="00FD1D45">
        <w:rPr>
          <w:rFonts w:ascii="Arial" w:hAnsi="Arial" w:cs="Arial"/>
          <w:sz w:val="22"/>
        </w:rPr>
        <w:t xml:space="preserve">Greater involvement of service users in care </w:t>
      </w:r>
      <w:r w:rsidR="009B3688" w:rsidRPr="00FD1D45">
        <w:rPr>
          <w:rFonts w:ascii="Arial" w:hAnsi="Arial" w:cs="Arial"/>
          <w:sz w:val="22"/>
        </w:rPr>
        <w:t>preparation</w:t>
      </w:r>
      <w:r w:rsidRPr="00FD1D45">
        <w:rPr>
          <w:rFonts w:ascii="Arial" w:hAnsi="Arial" w:cs="Arial"/>
          <w:sz w:val="22"/>
        </w:rPr>
        <w:t xml:space="preserve"> and service </w:t>
      </w:r>
      <w:r w:rsidR="009B3688" w:rsidRPr="00FD1D45">
        <w:rPr>
          <w:rFonts w:ascii="Arial" w:hAnsi="Arial" w:cs="Arial"/>
          <w:sz w:val="22"/>
        </w:rPr>
        <w:t>expansion</w:t>
      </w:r>
      <w:r w:rsidRPr="00FD1D45">
        <w:rPr>
          <w:rFonts w:ascii="Arial" w:hAnsi="Arial" w:cs="Arial"/>
          <w:sz w:val="22"/>
        </w:rPr>
        <w:t xml:space="preserve"> is also </w:t>
      </w:r>
      <w:r w:rsidR="009B3688" w:rsidRPr="00FD1D45">
        <w:rPr>
          <w:rFonts w:ascii="Arial" w:hAnsi="Arial" w:cs="Arial"/>
          <w:sz w:val="22"/>
        </w:rPr>
        <w:t>vital</w:t>
      </w:r>
      <w:r w:rsidRPr="00FD1D45">
        <w:rPr>
          <w:rFonts w:ascii="Arial" w:hAnsi="Arial" w:cs="Arial"/>
          <w:sz w:val="22"/>
        </w:rPr>
        <w:t>. Person-centred care is most effective when individuals are actively involved in decisions about their own care and when their experiences influence service improvement (Department of Health and Social Care, 2014). Co-production requires service users to be recognised as equal partners rather than passive recipients of support (Beresford, 2016). This approach aligns with Social Care Institute for Excellence (SCIE) (2022) guidance on meaningful participation.</w:t>
      </w:r>
    </w:p>
    <w:p w14:paraId="0E379E79" w14:textId="66B8960D" w:rsidR="00CD7450" w:rsidRPr="00FD1D45" w:rsidRDefault="00FD1D45" w:rsidP="00DD1A0E">
      <w:pPr>
        <w:spacing w:line="360" w:lineRule="auto"/>
        <w:jc w:val="both"/>
        <w:rPr>
          <w:rFonts w:ascii="Arial" w:hAnsi="Arial" w:cs="Arial"/>
          <w:sz w:val="22"/>
        </w:rPr>
      </w:pPr>
      <w:r w:rsidRPr="00FD1D45">
        <w:rPr>
          <w:rFonts w:ascii="Arial" w:hAnsi="Arial" w:cs="Arial"/>
          <w:sz w:val="22"/>
        </w:rPr>
        <w:lastRenderedPageBreak/>
        <w:t xml:space="preserve">Finally, policymakers should continue to invest in the health and social care workforce by addressing staff shortages and improving professional development. A well-supported workforce is </w:t>
      </w:r>
      <w:r w:rsidR="00D16E91">
        <w:rPr>
          <w:rFonts w:ascii="Arial" w:hAnsi="Arial" w:cs="Arial"/>
          <w:sz w:val="22"/>
        </w:rPr>
        <w:t>more prepared</w:t>
      </w:r>
      <w:r w:rsidRPr="00FD1D45">
        <w:rPr>
          <w:rFonts w:ascii="Arial" w:hAnsi="Arial" w:cs="Arial"/>
          <w:sz w:val="22"/>
        </w:rPr>
        <w:t xml:space="preserve"> to </w:t>
      </w:r>
      <w:r w:rsidR="00D16E91">
        <w:rPr>
          <w:rFonts w:ascii="Arial" w:hAnsi="Arial" w:cs="Arial"/>
          <w:sz w:val="22"/>
        </w:rPr>
        <w:t>d</w:t>
      </w:r>
      <w:r w:rsidRPr="00FD1D45">
        <w:rPr>
          <w:rFonts w:ascii="Arial" w:hAnsi="Arial" w:cs="Arial"/>
          <w:sz w:val="22"/>
        </w:rPr>
        <w:t>e</w:t>
      </w:r>
      <w:r w:rsidR="00D16E91">
        <w:rPr>
          <w:rFonts w:ascii="Arial" w:hAnsi="Arial" w:cs="Arial"/>
          <w:sz w:val="22"/>
        </w:rPr>
        <w:t>liver</w:t>
      </w:r>
      <w:r w:rsidRPr="00FD1D45">
        <w:rPr>
          <w:rFonts w:ascii="Arial" w:hAnsi="Arial" w:cs="Arial"/>
          <w:sz w:val="22"/>
        </w:rPr>
        <w:t xml:space="preserve"> </w:t>
      </w:r>
      <w:r w:rsidR="00D16E91">
        <w:rPr>
          <w:rFonts w:ascii="Arial" w:hAnsi="Arial" w:cs="Arial"/>
          <w:sz w:val="22"/>
        </w:rPr>
        <w:t>effective</w:t>
      </w:r>
      <w:r w:rsidRPr="00FD1D45">
        <w:rPr>
          <w:rFonts w:ascii="Arial" w:hAnsi="Arial" w:cs="Arial"/>
          <w:sz w:val="22"/>
        </w:rPr>
        <w:t>, person-centred care that reflects the principles of the Social Model of Disability (The King's Fund, 2022).</w:t>
      </w:r>
    </w:p>
    <w:p w14:paraId="5A4D465C" w14:textId="46E9B0FC" w:rsidR="006524ED" w:rsidRPr="00AC59C7" w:rsidRDefault="006D2F2D" w:rsidP="00DD1A0E">
      <w:pPr>
        <w:pStyle w:val="Heading1"/>
        <w:spacing w:line="360" w:lineRule="auto"/>
        <w:jc w:val="both"/>
        <w:rPr>
          <w:rFonts w:ascii="Arial" w:hAnsi="Arial" w:cs="Arial"/>
          <w:sz w:val="24"/>
          <w:szCs w:val="24"/>
        </w:rPr>
      </w:pPr>
      <w:bookmarkStart w:id="4" w:name="_Toc235258266"/>
      <w:r w:rsidRPr="00AC59C7">
        <w:rPr>
          <w:rFonts w:ascii="Arial" w:hAnsi="Arial" w:cs="Arial"/>
          <w:sz w:val="24"/>
          <w:szCs w:val="24"/>
        </w:rPr>
        <w:t>Conclusion</w:t>
      </w:r>
      <w:bookmarkEnd w:id="4"/>
    </w:p>
    <w:p w14:paraId="576489EE" w14:textId="77777777" w:rsidR="00EA2DC2" w:rsidRPr="00AC59C7" w:rsidRDefault="00EA2DC2" w:rsidP="00DD1A0E">
      <w:pPr>
        <w:spacing w:line="360" w:lineRule="auto"/>
        <w:jc w:val="both"/>
        <w:rPr>
          <w:rFonts w:ascii="Arial" w:hAnsi="Arial" w:cs="Arial"/>
          <w:sz w:val="22"/>
        </w:rPr>
      </w:pPr>
    </w:p>
    <w:p w14:paraId="2E72575F" w14:textId="45E9E586" w:rsidR="00654E41" w:rsidRPr="00654E41" w:rsidRDefault="00EA2DC2" w:rsidP="00DD1A0E">
      <w:pPr>
        <w:spacing w:line="360" w:lineRule="auto"/>
        <w:jc w:val="both"/>
        <w:rPr>
          <w:rFonts w:ascii="Arial" w:hAnsi="Arial" w:cs="Arial"/>
          <w:sz w:val="22"/>
        </w:rPr>
      </w:pPr>
      <w:r w:rsidRPr="00654E41">
        <w:rPr>
          <w:rFonts w:ascii="Arial" w:hAnsi="Arial" w:cs="Arial"/>
          <w:sz w:val="22"/>
        </w:rPr>
        <w:t>In essence</w:t>
      </w:r>
      <w:r w:rsidR="00654E41">
        <w:rPr>
          <w:rFonts w:ascii="Arial" w:hAnsi="Arial" w:cs="Arial"/>
          <w:sz w:val="22"/>
        </w:rPr>
        <w:t>,</w:t>
      </w:r>
      <w:r w:rsidR="00654E41" w:rsidRPr="00654E41">
        <w:rPr>
          <w:rFonts w:ascii="Arial" w:hAnsi="Arial" w:cs="Arial"/>
          <w:sz w:val="22"/>
        </w:rPr>
        <w:t xml:space="preserve"> the Social Model of Disability has </w:t>
      </w:r>
      <w:r w:rsidR="00D16E91">
        <w:rPr>
          <w:rFonts w:ascii="Arial" w:hAnsi="Arial" w:cs="Arial"/>
          <w:sz w:val="22"/>
        </w:rPr>
        <w:t xml:space="preserve">considerable </w:t>
      </w:r>
      <w:r w:rsidR="006D5653">
        <w:rPr>
          <w:rFonts w:ascii="Arial" w:hAnsi="Arial" w:cs="Arial"/>
          <w:sz w:val="22"/>
        </w:rPr>
        <w:t>influence</w:t>
      </w:r>
      <w:r w:rsidR="00D16E91">
        <w:rPr>
          <w:rFonts w:ascii="Arial" w:hAnsi="Arial" w:cs="Arial"/>
          <w:sz w:val="22"/>
        </w:rPr>
        <w:t xml:space="preserve"> on</w:t>
      </w:r>
      <w:r w:rsidR="00654E41" w:rsidRPr="00654E41">
        <w:rPr>
          <w:rFonts w:ascii="Arial" w:hAnsi="Arial" w:cs="Arial"/>
          <w:sz w:val="22"/>
        </w:rPr>
        <w:t xml:space="preserve"> modern health and social care </w:t>
      </w:r>
      <w:r w:rsidR="009B3688">
        <w:rPr>
          <w:rFonts w:ascii="Arial" w:hAnsi="Arial" w:cs="Arial"/>
          <w:sz w:val="22"/>
        </w:rPr>
        <w:t xml:space="preserve">practice in the UK, </w:t>
      </w:r>
      <w:r w:rsidR="00654E41" w:rsidRPr="00654E41">
        <w:rPr>
          <w:rFonts w:ascii="Arial" w:hAnsi="Arial" w:cs="Arial"/>
          <w:sz w:val="22"/>
        </w:rPr>
        <w:t xml:space="preserve">by </w:t>
      </w:r>
      <w:r w:rsidR="006D5653">
        <w:rPr>
          <w:rFonts w:ascii="Arial" w:hAnsi="Arial" w:cs="Arial"/>
          <w:sz w:val="22"/>
        </w:rPr>
        <w:t>redirecting attention</w:t>
      </w:r>
      <w:r w:rsidR="00654E41" w:rsidRPr="00654E41">
        <w:rPr>
          <w:rFonts w:ascii="Arial" w:hAnsi="Arial" w:cs="Arial"/>
          <w:sz w:val="22"/>
        </w:rPr>
        <w:t xml:space="preserve"> </w:t>
      </w:r>
      <w:r w:rsidR="00D16E91">
        <w:rPr>
          <w:rFonts w:ascii="Arial" w:hAnsi="Arial" w:cs="Arial"/>
          <w:sz w:val="22"/>
        </w:rPr>
        <w:t xml:space="preserve">aside </w:t>
      </w:r>
      <w:r w:rsidR="006D5653">
        <w:rPr>
          <w:rFonts w:ascii="Arial" w:hAnsi="Arial" w:cs="Arial"/>
          <w:sz w:val="22"/>
        </w:rPr>
        <w:t>beyond</w:t>
      </w:r>
      <w:r w:rsidR="00654E41" w:rsidRPr="00654E41">
        <w:rPr>
          <w:rFonts w:ascii="Arial" w:hAnsi="Arial" w:cs="Arial"/>
          <w:sz w:val="22"/>
        </w:rPr>
        <w:t xml:space="preserve"> individual impairment and towards the social, environmental, and organisational barriers that restrict participation. This change has supported the </w:t>
      </w:r>
      <w:r w:rsidR="00D16E91">
        <w:rPr>
          <w:rFonts w:ascii="Arial" w:hAnsi="Arial" w:cs="Arial"/>
          <w:sz w:val="22"/>
        </w:rPr>
        <w:t>implementation</w:t>
      </w:r>
      <w:r w:rsidR="00654E41" w:rsidRPr="00654E41">
        <w:rPr>
          <w:rFonts w:ascii="Arial" w:hAnsi="Arial" w:cs="Arial"/>
          <w:sz w:val="22"/>
        </w:rPr>
        <w:t xml:space="preserve"> of more inclusive practices and legislation, </w:t>
      </w:r>
      <w:r w:rsidR="006D5653">
        <w:rPr>
          <w:rFonts w:ascii="Arial" w:hAnsi="Arial" w:cs="Arial"/>
          <w:sz w:val="22"/>
        </w:rPr>
        <w:t xml:space="preserve">such as </w:t>
      </w:r>
      <w:r w:rsidR="00654E41" w:rsidRPr="00654E41">
        <w:rPr>
          <w:rFonts w:ascii="Arial" w:hAnsi="Arial" w:cs="Arial"/>
          <w:sz w:val="22"/>
        </w:rPr>
        <w:t>the Equality Act 2010 and the Care Act 2014, which promote equality, reasonable adjustments, independence, and person-centred care.</w:t>
      </w:r>
    </w:p>
    <w:p w14:paraId="738EB458" w14:textId="77777777" w:rsidR="00654E41" w:rsidRPr="00654E41" w:rsidRDefault="00654E41" w:rsidP="00DD1A0E">
      <w:pPr>
        <w:spacing w:line="360" w:lineRule="auto"/>
        <w:jc w:val="both"/>
        <w:rPr>
          <w:rFonts w:ascii="Arial" w:hAnsi="Arial" w:cs="Arial"/>
          <w:sz w:val="22"/>
        </w:rPr>
      </w:pPr>
      <w:r w:rsidRPr="00654E41">
        <w:rPr>
          <w:rFonts w:ascii="Arial" w:hAnsi="Arial" w:cs="Arial"/>
          <w:sz w:val="22"/>
        </w:rPr>
        <w:t>However, although the Social Model has improved understanding of disability, challenges remain in applying its principles consistently within everyday practice. Workforce pressures, limited resources, and organisational barriers can prevent disabled people from experiencing truly inclusive care. Furthermore, while the model effectively highlights the impact of social barriers, it should be considered alongside approaches that recognise the personal and physical experiences of impairment.</w:t>
      </w:r>
    </w:p>
    <w:p w14:paraId="44A99632" w14:textId="77777777" w:rsidR="00654E41" w:rsidRPr="00654E41" w:rsidRDefault="00654E41" w:rsidP="00DD1A0E">
      <w:pPr>
        <w:spacing w:line="360" w:lineRule="auto"/>
        <w:jc w:val="both"/>
        <w:rPr>
          <w:rFonts w:ascii="Arial" w:hAnsi="Arial" w:cs="Arial"/>
          <w:sz w:val="22"/>
        </w:rPr>
      </w:pPr>
      <w:r w:rsidRPr="00654E41">
        <w:rPr>
          <w:rFonts w:ascii="Arial" w:hAnsi="Arial" w:cs="Arial"/>
          <w:sz w:val="22"/>
        </w:rPr>
        <w:t>Ultimately, achieving meaningful equality requires more than policies alone. Health and social care services must continue to invest in staff training, accessibility, and meaningful involvement of disabled people in decisions about their care. True person-centred practice depends on creating systems that adapt to individuals rather than expecting individuals to adapt to unsuitable environments.</w:t>
      </w:r>
    </w:p>
    <w:p w14:paraId="3E5E2381" w14:textId="38F3CA51" w:rsidR="00EA2DC2" w:rsidRPr="00AC59C7" w:rsidRDefault="00070B24" w:rsidP="00DD1A0E">
      <w:pPr>
        <w:spacing w:line="360" w:lineRule="auto"/>
        <w:rPr>
          <w:rFonts w:ascii="Arial" w:hAnsi="Arial" w:cs="Arial"/>
          <w:b/>
          <w:bCs/>
          <w:sz w:val="22"/>
        </w:rPr>
      </w:pPr>
      <w:r w:rsidRPr="00AC59C7">
        <w:rPr>
          <w:rFonts w:ascii="Arial" w:hAnsi="Arial" w:cs="Arial"/>
          <w:b/>
          <w:bCs/>
          <w:sz w:val="22"/>
        </w:rPr>
        <w:br w:type="page"/>
      </w:r>
      <w:r w:rsidR="006D2F2D" w:rsidRPr="00AC59C7">
        <w:rPr>
          <w:rFonts w:ascii="Arial" w:hAnsi="Arial" w:cs="Arial"/>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w:t>
      </w:r>
      <w:r w:rsidR="003E4ED4" w:rsidRPr="00AC59C7">
        <w:rPr>
          <w:rFonts w:ascii="Arial" w:hAnsi="Arial" w:cs="Arial"/>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p>
    <w:p w14:paraId="75922BFE" w14:textId="77777777" w:rsidR="00FD1D45" w:rsidRPr="00FD1D45" w:rsidRDefault="00FD1D45" w:rsidP="00DD1A0E">
      <w:pPr>
        <w:pStyle w:val="NormalWeb"/>
        <w:numPr>
          <w:ilvl w:val="0"/>
          <w:numId w:val="7"/>
        </w:numPr>
        <w:spacing w:line="360" w:lineRule="auto"/>
        <w:rPr>
          <w:rFonts w:ascii="Arial" w:hAnsi="Arial" w:cs="Arial"/>
          <w:sz w:val="22"/>
          <w:szCs w:val="22"/>
        </w:rPr>
      </w:pPr>
      <w:r w:rsidRPr="00FD1D45">
        <w:rPr>
          <w:rFonts w:ascii="Arial" w:hAnsi="Arial" w:cs="Arial"/>
          <w:sz w:val="22"/>
          <w:szCs w:val="22"/>
        </w:rPr>
        <w:t xml:space="preserve">Barnes, C. (2012) </w:t>
      </w:r>
      <w:r w:rsidRPr="00FD1D45">
        <w:rPr>
          <w:rStyle w:val="Emphasis"/>
          <w:rFonts w:ascii="Arial" w:hAnsi="Arial" w:cs="Arial"/>
          <w:sz w:val="22"/>
          <w:szCs w:val="22"/>
        </w:rPr>
        <w:t>Understanding Disability and the Importance of Design for All</w:t>
      </w:r>
      <w:r w:rsidRPr="00FD1D45">
        <w:rPr>
          <w:rFonts w:ascii="Arial" w:hAnsi="Arial" w:cs="Arial"/>
          <w:sz w:val="22"/>
          <w:szCs w:val="22"/>
        </w:rPr>
        <w:t>. Leeds: The Disability Press.</w:t>
      </w:r>
    </w:p>
    <w:p w14:paraId="03AE9362" w14:textId="77777777" w:rsidR="00FD1D45" w:rsidRPr="00FD1D45" w:rsidRDefault="00FD1D45" w:rsidP="00DD1A0E">
      <w:pPr>
        <w:pStyle w:val="NormalWeb"/>
        <w:numPr>
          <w:ilvl w:val="0"/>
          <w:numId w:val="7"/>
        </w:numPr>
        <w:spacing w:line="360" w:lineRule="auto"/>
        <w:rPr>
          <w:rFonts w:ascii="Arial" w:hAnsi="Arial" w:cs="Arial"/>
          <w:sz w:val="22"/>
          <w:szCs w:val="22"/>
        </w:rPr>
      </w:pPr>
      <w:r w:rsidRPr="00FD1D45">
        <w:rPr>
          <w:rFonts w:ascii="Arial" w:hAnsi="Arial" w:cs="Arial"/>
          <w:sz w:val="22"/>
          <w:szCs w:val="22"/>
        </w:rPr>
        <w:t xml:space="preserve">Beresford, P. (2016) </w:t>
      </w:r>
      <w:r w:rsidRPr="00FD1D45">
        <w:rPr>
          <w:rStyle w:val="Emphasis"/>
          <w:rFonts w:ascii="Arial" w:hAnsi="Arial" w:cs="Arial"/>
          <w:sz w:val="22"/>
          <w:szCs w:val="22"/>
        </w:rPr>
        <w:t>All Our Welfare: Towards Participant Social Policy</w:t>
      </w:r>
      <w:r w:rsidRPr="00FD1D45">
        <w:rPr>
          <w:rFonts w:ascii="Arial" w:hAnsi="Arial" w:cs="Arial"/>
          <w:sz w:val="22"/>
          <w:szCs w:val="22"/>
        </w:rPr>
        <w:t>. Bristol: Policy Press.</w:t>
      </w:r>
    </w:p>
    <w:p w14:paraId="5B58BD7D" w14:textId="77777777" w:rsidR="00FD1D45" w:rsidRPr="00FD1D45" w:rsidRDefault="00FD1D45" w:rsidP="00DD1A0E">
      <w:pPr>
        <w:pStyle w:val="NormalWeb"/>
        <w:numPr>
          <w:ilvl w:val="0"/>
          <w:numId w:val="7"/>
        </w:numPr>
        <w:spacing w:line="360" w:lineRule="auto"/>
        <w:rPr>
          <w:rFonts w:ascii="Arial" w:hAnsi="Arial" w:cs="Arial"/>
          <w:sz w:val="22"/>
          <w:szCs w:val="22"/>
        </w:rPr>
      </w:pPr>
      <w:r w:rsidRPr="00FD1D45">
        <w:rPr>
          <w:rFonts w:ascii="Arial" w:hAnsi="Arial" w:cs="Arial"/>
          <w:sz w:val="22"/>
          <w:szCs w:val="22"/>
        </w:rPr>
        <w:t xml:space="preserve">Department of Health and Social Care (2014) </w:t>
      </w:r>
      <w:r w:rsidRPr="00FD1D45">
        <w:rPr>
          <w:rStyle w:val="Emphasis"/>
          <w:rFonts w:ascii="Arial" w:hAnsi="Arial" w:cs="Arial"/>
          <w:sz w:val="22"/>
          <w:szCs w:val="22"/>
        </w:rPr>
        <w:t>Care Act 2014: Statutory guidance for implementation</w:t>
      </w:r>
      <w:r w:rsidRPr="00FD1D45">
        <w:rPr>
          <w:rFonts w:ascii="Arial" w:hAnsi="Arial" w:cs="Arial"/>
          <w:sz w:val="22"/>
          <w:szCs w:val="22"/>
        </w:rPr>
        <w:t>. London: Department of Health and Social Care.</w:t>
      </w:r>
    </w:p>
    <w:p w14:paraId="766A48A9" w14:textId="77777777" w:rsidR="00FD1D45" w:rsidRPr="00FD1D45" w:rsidRDefault="00FD1D45" w:rsidP="00DD1A0E">
      <w:pPr>
        <w:pStyle w:val="NormalWeb"/>
        <w:numPr>
          <w:ilvl w:val="0"/>
          <w:numId w:val="7"/>
        </w:numPr>
        <w:spacing w:line="360" w:lineRule="auto"/>
        <w:rPr>
          <w:rFonts w:ascii="Arial" w:hAnsi="Arial" w:cs="Arial"/>
          <w:sz w:val="22"/>
          <w:szCs w:val="22"/>
        </w:rPr>
      </w:pPr>
      <w:r w:rsidRPr="00FD1D45">
        <w:rPr>
          <w:rFonts w:ascii="Arial" w:hAnsi="Arial" w:cs="Arial"/>
          <w:sz w:val="22"/>
          <w:szCs w:val="22"/>
        </w:rPr>
        <w:t xml:space="preserve">Finkelstein, V. (1980) </w:t>
      </w:r>
      <w:r w:rsidRPr="00FD1D45">
        <w:rPr>
          <w:rStyle w:val="Emphasis"/>
          <w:rFonts w:ascii="Arial" w:hAnsi="Arial" w:cs="Arial"/>
          <w:sz w:val="22"/>
          <w:szCs w:val="22"/>
        </w:rPr>
        <w:t>Attitudes and Disabled People: Issues for Discussion</w:t>
      </w:r>
      <w:r w:rsidRPr="00FD1D45">
        <w:rPr>
          <w:rFonts w:ascii="Arial" w:hAnsi="Arial" w:cs="Arial"/>
          <w:sz w:val="22"/>
          <w:szCs w:val="22"/>
        </w:rPr>
        <w:t>. New York: World Rehabilitation Fund.</w:t>
      </w:r>
    </w:p>
    <w:p w14:paraId="66727CF2" w14:textId="77777777" w:rsidR="00FD1D45" w:rsidRPr="00FD1D45" w:rsidRDefault="00FD1D45" w:rsidP="00DD1A0E">
      <w:pPr>
        <w:pStyle w:val="NormalWeb"/>
        <w:numPr>
          <w:ilvl w:val="0"/>
          <w:numId w:val="7"/>
        </w:numPr>
        <w:spacing w:line="360" w:lineRule="auto"/>
        <w:rPr>
          <w:rFonts w:ascii="Arial" w:hAnsi="Arial" w:cs="Arial"/>
          <w:sz w:val="22"/>
          <w:szCs w:val="22"/>
        </w:rPr>
      </w:pPr>
      <w:r w:rsidRPr="00FD1D45">
        <w:rPr>
          <w:rFonts w:ascii="Arial" w:hAnsi="Arial" w:cs="Arial"/>
          <w:sz w:val="22"/>
          <w:szCs w:val="22"/>
        </w:rPr>
        <w:t xml:space="preserve">HM Government (2010) </w:t>
      </w:r>
      <w:r w:rsidRPr="00FD1D45">
        <w:rPr>
          <w:rStyle w:val="Emphasis"/>
          <w:rFonts w:ascii="Arial" w:hAnsi="Arial" w:cs="Arial"/>
          <w:sz w:val="22"/>
          <w:szCs w:val="22"/>
        </w:rPr>
        <w:t>Equality Act 2010</w:t>
      </w:r>
      <w:r w:rsidRPr="00FD1D45">
        <w:rPr>
          <w:rFonts w:ascii="Arial" w:hAnsi="Arial" w:cs="Arial"/>
          <w:sz w:val="22"/>
          <w:szCs w:val="22"/>
        </w:rPr>
        <w:t>. London: HMSO.</w:t>
      </w:r>
    </w:p>
    <w:p w14:paraId="51302C00" w14:textId="77777777" w:rsidR="00FD1D45" w:rsidRPr="00FD1D45" w:rsidRDefault="00FD1D45" w:rsidP="00DD1A0E">
      <w:pPr>
        <w:pStyle w:val="NormalWeb"/>
        <w:numPr>
          <w:ilvl w:val="0"/>
          <w:numId w:val="7"/>
        </w:numPr>
        <w:spacing w:line="360" w:lineRule="auto"/>
        <w:rPr>
          <w:rFonts w:ascii="Arial" w:hAnsi="Arial" w:cs="Arial"/>
          <w:sz w:val="22"/>
          <w:szCs w:val="22"/>
        </w:rPr>
      </w:pPr>
      <w:r w:rsidRPr="00FD1D45">
        <w:rPr>
          <w:rFonts w:ascii="Arial" w:hAnsi="Arial" w:cs="Arial"/>
          <w:sz w:val="22"/>
          <w:szCs w:val="22"/>
        </w:rPr>
        <w:t xml:space="preserve">HM Government (2014) </w:t>
      </w:r>
      <w:r w:rsidRPr="00FD1D45">
        <w:rPr>
          <w:rStyle w:val="Emphasis"/>
          <w:rFonts w:ascii="Arial" w:hAnsi="Arial" w:cs="Arial"/>
          <w:sz w:val="22"/>
          <w:szCs w:val="22"/>
        </w:rPr>
        <w:t>Care Act 2014</w:t>
      </w:r>
      <w:r w:rsidRPr="00FD1D45">
        <w:rPr>
          <w:rFonts w:ascii="Arial" w:hAnsi="Arial" w:cs="Arial"/>
          <w:sz w:val="22"/>
          <w:szCs w:val="22"/>
        </w:rPr>
        <w:t>. London: HMSO.</w:t>
      </w:r>
    </w:p>
    <w:p w14:paraId="4014DEE8" w14:textId="77777777" w:rsidR="00FD1D45" w:rsidRPr="00FD1D45" w:rsidRDefault="00FD1D45" w:rsidP="00DD1A0E">
      <w:pPr>
        <w:pStyle w:val="NormalWeb"/>
        <w:numPr>
          <w:ilvl w:val="0"/>
          <w:numId w:val="7"/>
        </w:numPr>
        <w:spacing w:line="360" w:lineRule="auto"/>
        <w:rPr>
          <w:rFonts w:ascii="Arial" w:hAnsi="Arial" w:cs="Arial"/>
          <w:sz w:val="22"/>
          <w:szCs w:val="22"/>
        </w:rPr>
      </w:pPr>
      <w:r w:rsidRPr="00FD1D45">
        <w:rPr>
          <w:rFonts w:ascii="Arial" w:hAnsi="Arial" w:cs="Arial"/>
          <w:sz w:val="22"/>
          <w:szCs w:val="22"/>
        </w:rPr>
        <w:t xml:space="preserve">The King’s Fund (2022) </w:t>
      </w:r>
      <w:r w:rsidRPr="00FD1D45">
        <w:rPr>
          <w:rStyle w:val="Emphasis"/>
          <w:rFonts w:ascii="Arial" w:hAnsi="Arial" w:cs="Arial"/>
          <w:sz w:val="22"/>
          <w:szCs w:val="22"/>
        </w:rPr>
        <w:t>Staffing and Workforce Pressures in Health and Social Care</w:t>
      </w:r>
      <w:r w:rsidRPr="00FD1D45">
        <w:rPr>
          <w:rFonts w:ascii="Arial" w:hAnsi="Arial" w:cs="Arial"/>
          <w:sz w:val="22"/>
          <w:szCs w:val="22"/>
        </w:rPr>
        <w:t>. London: The King’s Fund.</w:t>
      </w:r>
    </w:p>
    <w:p w14:paraId="7BB83B20" w14:textId="77777777" w:rsidR="00FD1D45" w:rsidRPr="00FD1D45" w:rsidRDefault="00FD1D45" w:rsidP="00DD1A0E">
      <w:pPr>
        <w:pStyle w:val="NormalWeb"/>
        <w:numPr>
          <w:ilvl w:val="0"/>
          <w:numId w:val="7"/>
        </w:numPr>
        <w:spacing w:line="360" w:lineRule="auto"/>
        <w:rPr>
          <w:rFonts w:ascii="Arial" w:hAnsi="Arial" w:cs="Arial"/>
          <w:sz w:val="22"/>
          <w:szCs w:val="22"/>
        </w:rPr>
      </w:pPr>
      <w:r w:rsidRPr="00FD1D45">
        <w:rPr>
          <w:rFonts w:ascii="Arial" w:hAnsi="Arial" w:cs="Arial"/>
          <w:sz w:val="22"/>
          <w:szCs w:val="22"/>
        </w:rPr>
        <w:t xml:space="preserve">Morris, J. (1991) </w:t>
      </w:r>
      <w:r w:rsidRPr="00FD1D45">
        <w:rPr>
          <w:rStyle w:val="Emphasis"/>
          <w:rFonts w:ascii="Arial" w:hAnsi="Arial" w:cs="Arial"/>
          <w:sz w:val="22"/>
          <w:szCs w:val="22"/>
        </w:rPr>
        <w:t>Pride Against Prejudice: Transforming Attitudes to Disability</w:t>
      </w:r>
      <w:r w:rsidRPr="00FD1D45">
        <w:rPr>
          <w:rFonts w:ascii="Arial" w:hAnsi="Arial" w:cs="Arial"/>
          <w:sz w:val="22"/>
          <w:szCs w:val="22"/>
        </w:rPr>
        <w:t>. London: The Women’s Press.</w:t>
      </w:r>
    </w:p>
    <w:p w14:paraId="65C13A73" w14:textId="77777777" w:rsidR="00FD1D45" w:rsidRPr="00FD1D45" w:rsidRDefault="00FD1D45" w:rsidP="00DD1A0E">
      <w:pPr>
        <w:pStyle w:val="NormalWeb"/>
        <w:numPr>
          <w:ilvl w:val="0"/>
          <w:numId w:val="7"/>
        </w:numPr>
        <w:spacing w:line="360" w:lineRule="auto"/>
        <w:rPr>
          <w:rFonts w:ascii="Arial" w:hAnsi="Arial" w:cs="Arial"/>
          <w:sz w:val="22"/>
          <w:szCs w:val="22"/>
        </w:rPr>
      </w:pPr>
      <w:r w:rsidRPr="00FD1D45">
        <w:rPr>
          <w:rFonts w:ascii="Arial" w:hAnsi="Arial" w:cs="Arial"/>
          <w:sz w:val="22"/>
          <w:szCs w:val="22"/>
        </w:rPr>
        <w:t xml:space="preserve">National Institute for Health and Care Excellence (2012) </w:t>
      </w:r>
      <w:r w:rsidRPr="00FD1D45">
        <w:rPr>
          <w:rStyle w:val="Emphasis"/>
          <w:rFonts w:ascii="Arial" w:hAnsi="Arial" w:cs="Arial"/>
          <w:sz w:val="22"/>
          <w:szCs w:val="22"/>
        </w:rPr>
        <w:t>Patient experience in adult NHS services: improving the experience of care for people using adult NHS services (CG138)</w:t>
      </w:r>
      <w:r w:rsidRPr="00FD1D45">
        <w:rPr>
          <w:rFonts w:ascii="Arial" w:hAnsi="Arial" w:cs="Arial"/>
          <w:sz w:val="22"/>
          <w:szCs w:val="22"/>
        </w:rPr>
        <w:t>. London: NICE.</w:t>
      </w:r>
    </w:p>
    <w:p w14:paraId="40EC497C" w14:textId="77777777" w:rsidR="00FD1D45" w:rsidRPr="00FD1D45" w:rsidRDefault="00FD1D45" w:rsidP="00DD1A0E">
      <w:pPr>
        <w:pStyle w:val="NormalWeb"/>
        <w:numPr>
          <w:ilvl w:val="0"/>
          <w:numId w:val="7"/>
        </w:numPr>
        <w:spacing w:line="360" w:lineRule="auto"/>
        <w:rPr>
          <w:rFonts w:ascii="Arial" w:hAnsi="Arial" w:cs="Arial"/>
          <w:sz w:val="22"/>
          <w:szCs w:val="22"/>
        </w:rPr>
      </w:pPr>
      <w:r w:rsidRPr="00FD1D45">
        <w:rPr>
          <w:rFonts w:ascii="Arial" w:hAnsi="Arial" w:cs="Arial"/>
          <w:sz w:val="22"/>
          <w:szCs w:val="22"/>
        </w:rPr>
        <w:t xml:space="preserve">Oliver, M. (1990) </w:t>
      </w:r>
      <w:r w:rsidRPr="00FD1D45">
        <w:rPr>
          <w:rStyle w:val="Emphasis"/>
          <w:rFonts w:ascii="Arial" w:hAnsi="Arial" w:cs="Arial"/>
          <w:sz w:val="22"/>
          <w:szCs w:val="22"/>
        </w:rPr>
        <w:t>The Politics of Disablement</w:t>
      </w:r>
      <w:r w:rsidRPr="00FD1D45">
        <w:rPr>
          <w:rFonts w:ascii="Arial" w:hAnsi="Arial" w:cs="Arial"/>
          <w:sz w:val="22"/>
          <w:szCs w:val="22"/>
        </w:rPr>
        <w:t>. London: Macmillan.</w:t>
      </w:r>
    </w:p>
    <w:p w14:paraId="43CBEF9D" w14:textId="77777777" w:rsidR="00FD1D45" w:rsidRPr="00FD1D45" w:rsidRDefault="00FD1D45" w:rsidP="00DD1A0E">
      <w:pPr>
        <w:pStyle w:val="NormalWeb"/>
        <w:numPr>
          <w:ilvl w:val="0"/>
          <w:numId w:val="7"/>
        </w:numPr>
        <w:spacing w:line="360" w:lineRule="auto"/>
        <w:rPr>
          <w:rFonts w:ascii="Arial" w:hAnsi="Arial" w:cs="Arial"/>
          <w:sz w:val="22"/>
          <w:szCs w:val="22"/>
        </w:rPr>
      </w:pPr>
      <w:r w:rsidRPr="00FD1D45">
        <w:rPr>
          <w:rFonts w:ascii="Arial" w:hAnsi="Arial" w:cs="Arial"/>
          <w:sz w:val="22"/>
          <w:szCs w:val="22"/>
        </w:rPr>
        <w:t xml:space="preserve">Shakespeare, T. (2018) </w:t>
      </w:r>
      <w:r w:rsidRPr="00FD1D45">
        <w:rPr>
          <w:rStyle w:val="Emphasis"/>
          <w:rFonts w:ascii="Arial" w:hAnsi="Arial" w:cs="Arial"/>
          <w:sz w:val="22"/>
          <w:szCs w:val="22"/>
        </w:rPr>
        <w:t>Disability Rights and Wrongs Revisited</w:t>
      </w:r>
      <w:r w:rsidRPr="00FD1D45">
        <w:rPr>
          <w:rFonts w:ascii="Arial" w:hAnsi="Arial" w:cs="Arial"/>
          <w:sz w:val="22"/>
          <w:szCs w:val="22"/>
        </w:rPr>
        <w:t xml:space="preserve">. 2nd </w:t>
      </w:r>
      <w:proofErr w:type="spellStart"/>
      <w:r w:rsidRPr="00FD1D45">
        <w:rPr>
          <w:rFonts w:ascii="Arial" w:hAnsi="Arial" w:cs="Arial"/>
          <w:sz w:val="22"/>
          <w:szCs w:val="22"/>
        </w:rPr>
        <w:t>edn</w:t>
      </w:r>
      <w:proofErr w:type="spellEnd"/>
      <w:r w:rsidRPr="00FD1D45">
        <w:rPr>
          <w:rFonts w:ascii="Arial" w:hAnsi="Arial" w:cs="Arial"/>
          <w:sz w:val="22"/>
          <w:szCs w:val="22"/>
        </w:rPr>
        <w:t>. London: Routledge.</w:t>
      </w:r>
    </w:p>
    <w:p w14:paraId="01B44483" w14:textId="77777777" w:rsidR="00FD1D45" w:rsidRPr="00FD1D45" w:rsidRDefault="00FD1D45" w:rsidP="00DD1A0E">
      <w:pPr>
        <w:pStyle w:val="NormalWeb"/>
        <w:numPr>
          <w:ilvl w:val="0"/>
          <w:numId w:val="7"/>
        </w:numPr>
        <w:spacing w:line="360" w:lineRule="auto"/>
        <w:rPr>
          <w:rFonts w:ascii="Arial" w:hAnsi="Arial" w:cs="Arial"/>
          <w:sz w:val="22"/>
          <w:szCs w:val="22"/>
        </w:rPr>
      </w:pPr>
      <w:r w:rsidRPr="00FD1D45">
        <w:rPr>
          <w:rFonts w:ascii="Arial" w:hAnsi="Arial" w:cs="Arial"/>
          <w:sz w:val="22"/>
          <w:szCs w:val="22"/>
        </w:rPr>
        <w:t xml:space="preserve">Skills for Care (2022) </w:t>
      </w:r>
      <w:r w:rsidRPr="00FD1D45">
        <w:rPr>
          <w:rStyle w:val="Emphasis"/>
          <w:rFonts w:ascii="Arial" w:hAnsi="Arial" w:cs="Arial"/>
          <w:sz w:val="22"/>
          <w:szCs w:val="22"/>
        </w:rPr>
        <w:t>Adult Social Care Workforce Data and Professional Standards</w:t>
      </w:r>
      <w:r w:rsidRPr="00FD1D45">
        <w:rPr>
          <w:rFonts w:ascii="Arial" w:hAnsi="Arial" w:cs="Arial"/>
          <w:sz w:val="22"/>
          <w:szCs w:val="22"/>
        </w:rPr>
        <w:t>. Leeds: Skills for Care.</w:t>
      </w:r>
    </w:p>
    <w:p w14:paraId="7BB50D55" w14:textId="77777777" w:rsidR="00FD1D45" w:rsidRPr="00FD1D45" w:rsidRDefault="00FD1D45" w:rsidP="00DD1A0E">
      <w:pPr>
        <w:pStyle w:val="NormalWeb"/>
        <w:numPr>
          <w:ilvl w:val="0"/>
          <w:numId w:val="7"/>
        </w:numPr>
        <w:spacing w:line="360" w:lineRule="auto"/>
        <w:rPr>
          <w:rFonts w:ascii="Arial" w:hAnsi="Arial" w:cs="Arial"/>
          <w:sz w:val="22"/>
          <w:szCs w:val="22"/>
        </w:rPr>
      </w:pPr>
      <w:r w:rsidRPr="00FD1D45">
        <w:rPr>
          <w:rFonts w:ascii="Arial" w:hAnsi="Arial" w:cs="Arial"/>
          <w:sz w:val="22"/>
          <w:szCs w:val="22"/>
        </w:rPr>
        <w:t xml:space="preserve">Social Care Institute for Excellence (2022) </w:t>
      </w:r>
      <w:r w:rsidRPr="00FD1D45">
        <w:rPr>
          <w:rStyle w:val="Emphasis"/>
          <w:rFonts w:ascii="Arial" w:hAnsi="Arial" w:cs="Arial"/>
          <w:sz w:val="22"/>
          <w:szCs w:val="22"/>
        </w:rPr>
        <w:t>Co-production: Central to making health and social care separate, equal and inclusive</w:t>
      </w:r>
      <w:r w:rsidRPr="00FD1D45">
        <w:rPr>
          <w:rFonts w:ascii="Arial" w:hAnsi="Arial" w:cs="Arial"/>
          <w:sz w:val="22"/>
          <w:szCs w:val="22"/>
        </w:rPr>
        <w:t>. London: SCIE.</w:t>
      </w:r>
    </w:p>
    <w:p w14:paraId="6BCD7B7A" w14:textId="77777777" w:rsidR="00FD1D45" w:rsidRPr="00FD1D45" w:rsidRDefault="00FD1D45" w:rsidP="00DD1A0E">
      <w:pPr>
        <w:pStyle w:val="NormalWeb"/>
        <w:numPr>
          <w:ilvl w:val="0"/>
          <w:numId w:val="7"/>
        </w:numPr>
        <w:spacing w:line="360" w:lineRule="auto"/>
        <w:rPr>
          <w:rFonts w:ascii="Arial" w:hAnsi="Arial" w:cs="Arial"/>
          <w:sz w:val="22"/>
          <w:szCs w:val="22"/>
        </w:rPr>
      </w:pPr>
      <w:r w:rsidRPr="00FD1D45">
        <w:rPr>
          <w:rFonts w:ascii="Arial" w:hAnsi="Arial" w:cs="Arial"/>
          <w:sz w:val="22"/>
          <w:szCs w:val="22"/>
        </w:rPr>
        <w:t xml:space="preserve">Thomas, C. (1999) </w:t>
      </w:r>
      <w:r w:rsidRPr="00FD1D45">
        <w:rPr>
          <w:rStyle w:val="Emphasis"/>
          <w:rFonts w:ascii="Arial" w:hAnsi="Arial" w:cs="Arial"/>
          <w:sz w:val="22"/>
          <w:szCs w:val="22"/>
        </w:rPr>
        <w:t>Female Forms: Experiencing and Understanding Disability</w:t>
      </w:r>
      <w:r w:rsidRPr="00FD1D45">
        <w:rPr>
          <w:rFonts w:ascii="Arial" w:hAnsi="Arial" w:cs="Arial"/>
          <w:sz w:val="22"/>
          <w:szCs w:val="22"/>
        </w:rPr>
        <w:t>. Buckingham: Open University Press.</w:t>
      </w:r>
    </w:p>
    <w:p w14:paraId="4506E2FE" w14:textId="77777777" w:rsidR="00FD1D45" w:rsidRPr="00FD1D45" w:rsidRDefault="00FD1D45" w:rsidP="00DD1A0E">
      <w:pPr>
        <w:pStyle w:val="NormalWeb"/>
        <w:numPr>
          <w:ilvl w:val="0"/>
          <w:numId w:val="7"/>
        </w:numPr>
        <w:spacing w:line="360" w:lineRule="auto"/>
        <w:rPr>
          <w:rFonts w:ascii="Arial" w:hAnsi="Arial" w:cs="Arial"/>
          <w:sz w:val="22"/>
          <w:szCs w:val="22"/>
        </w:rPr>
      </w:pPr>
      <w:r w:rsidRPr="00FD1D45">
        <w:rPr>
          <w:rFonts w:ascii="Arial" w:hAnsi="Arial" w:cs="Arial"/>
          <w:sz w:val="22"/>
          <w:szCs w:val="22"/>
        </w:rPr>
        <w:t xml:space="preserve">Union of the Physically Impaired Against Segregation (1976) </w:t>
      </w:r>
      <w:r w:rsidRPr="00FD1D45">
        <w:rPr>
          <w:rStyle w:val="Emphasis"/>
          <w:rFonts w:ascii="Arial" w:hAnsi="Arial" w:cs="Arial"/>
          <w:sz w:val="22"/>
          <w:szCs w:val="22"/>
        </w:rPr>
        <w:t>Fundamental Principles of Disability</w:t>
      </w:r>
      <w:r w:rsidRPr="00FD1D45">
        <w:rPr>
          <w:rFonts w:ascii="Arial" w:hAnsi="Arial" w:cs="Arial"/>
          <w:sz w:val="22"/>
          <w:szCs w:val="22"/>
        </w:rPr>
        <w:t>. London: UPIAS.</w:t>
      </w:r>
    </w:p>
    <w:p w14:paraId="3F1FD9A8" w14:textId="5AD6584A" w:rsidR="004A5A64" w:rsidRPr="00FD1D45" w:rsidRDefault="00FD1D45" w:rsidP="00DD1A0E">
      <w:pPr>
        <w:pStyle w:val="NormalWeb"/>
        <w:numPr>
          <w:ilvl w:val="0"/>
          <w:numId w:val="7"/>
        </w:numPr>
        <w:spacing w:line="360" w:lineRule="auto"/>
        <w:rPr>
          <w:rFonts w:ascii="Arial" w:hAnsi="Arial" w:cs="Arial"/>
          <w:sz w:val="22"/>
          <w:szCs w:val="22"/>
        </w:rPr>
      </w:pPr>
      <w:r w:rsidRPr="00FD1D45">
        <w:rPr>
          <w:rFonts w:ascii="Arial" w:hAnsi="Arial" w:cs="Arial"/>
          <w:sz w:val="22"/>
          <w:szCs w:val="22"/>
        </w:rPr>
        <w:t xml:space="preserve">World Health Organization (2001) </w:t>
      </w:r>
      <w:r w:rsidRPr="00FD1D45">
        <w:rPr>
          <w:rStyle w:val="Emphasis"/>
          <w:rFonts w:ascii="Arial" w:hAnsi="Arial" w:cs="Arial"/>
          <w:sz w:val="22"/>
          <w:szCs w:val="22"/>
        </w:rPr>
        <w:t>International Classification of Functioning, Disability and Health (ICF)</w:t>
      </w:r>
      <w:r w:rsidRPr="00FD1D45">
        <w:rPr>
          <w:rFonts w:ascii="Arial" w:hAnsi="Arial" w:cs="Arial"/>
          <w:sz w:val="22"/>
          <w:szCs w:val="22"/>
        </w:rPr>
        <w:t>. Geneva: WHO.</w:t>
      </w:r>
    </w:p>
    <w:sectPr w:rsidR="004A5A64" w:rsidRPr="00FD1D4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0F45C1" w14:textId="77777777" w:rsidR="00BE70AC" w:rsidRDefault="00BE70AC" w:rsidP="00032A5B">
      <w:pPr>
        <w:spacing w:after="0" w:line="240" w:lineRule="auto"/>
      </w:pPr>
      <w:r>
        <w:separator/>
      </w:r>
    </w:p>
  </w:endnote>
  <w:endnote w:type="continuationSeparator" w:id="0">
    <w:p w14:paraId="3C1D3C3F" w14:textId="77777777" w:rsidR="00BE70AC" w:rsidRDefault="00BE70AC"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2059190"/>
      <w:docPartObj>
        <w:docPartGallery w:val="Page Numbers (Bottom of Page)"/>
        <w:docPartUnique/>
      </w:docPartObj>
    </w:sdtPr>
    <w:sdtContent>
      <w:p w14:paraId="29A4F51F" w14:textId="0F2FD698" w:rsidR="00EA2DC2" w:rsidRDefault="00EA2DC2">
        <w:pPr>
          <w:pStyle w:val="Footer"/>
          <w:jc w:val="right"/>
        </w:pPr>
        <w:r>
          <w:fldChar w:fldCharType="begin"/>
        </w:r>
        <w:r>
          <w:instrText>PAGE   \* MERGEFORMAT</w:instrText>
        </w:r>
        <w:r>
          <w:fldChar w:fldCharType="separate"/>
        </w:r>
        <w:r>
          <w:t>2</w:t>
        </w:r>
        <w:r>
          <w:fldChar w:fldCharType="end"/>
        </w:r>
      </w:p>
    </w:sdtContent>
  </w:sdt>
  <w:p w14:paraId="2C1AEC79" w14:textId="77777777" w:rsidR="00EA2DC2" w:rsidRDefault="00EA2D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8F0443" w14:textId="77777777" w:rsidR="00BE70AC" w:rsidRDefault="00BE70AC" w:rsidP="00032A5B">
      <w:pPr>
        <w:spacing w:after="0" w:line="240" w:lineRule="auto"/>
      </w:pPr>
      <w:r>
        <w:separator/>
      </w:r>
    </w:p>
  </w:footnote>
  <w:footnote w:type="continuationSeparator" w:id="0">
    <w:p w14:paraId="2B52192D" w14:textId="77777777" w:rsidR="00BE70AC" w:rsidRDefault="00BE70AC"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6D66CEA"/>
    <w:multiLevelType w:val="multilevel"/>
    <w:tmpl w:val="1466D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8A07714"/>
    <w:multiLevelType w:val="multilevel"/>
    <w:tmpl w:val="FD261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F368E7"/>
    <w:multiLevelType w:val="hybridMultilevel"/>
    <w:tmpl w:val="631CA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6"/>
  </w:num>
  <w:num w:numId="2" w16cid:durableId="201140407">
    <w:abstractNumId w:val="2"/>
  </w:num>
  <w:num w:numId="3" w16cid:durableId="490028398">
    <w:abstractNumId w:val="0"/>
  </w:num>
  <w:num w:numId="4" w16cid:durableId="1716658602">
    <w:abstractNumId w:val="4"/>
  </w:num>
  <w:num w:numId="5" w16cid:durableId="2088190119">
    <w:abstractNumId w:val="3"/>
  </w:num>
  <w:num w:numId="6" w16cid:durableId="455804511">
    <w:abstractNumId w:val="1"/>
  </w:num>
  <w:num w:numId="7" w16cid:durableId="138506247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activeWritingStyle w:appName="MSWord" w:lang="en-GB" w:vendorID="64" w:dllVersion="4096" w:nlCheck="1" w:checkStyle="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4686"/>
    <w:rsid w:val="00032A5B"/>
    <w:rsid w:val="00044026"/>
    <w:rsid w:val="00070B24"/>
    <w:rsid w:val="000F173E"/>
    <w:rsid w:val="001074CB"/>
    <w:rsid w:val="001333C2"/>
    <w:rsid w:val="001917E5"/>
    <w:rsid w:val="001932B9"/>
    <w:rsid w:val="00195393"/>
    <w:rsid w:val="00246D96"/>
    <w:rsid w:val="00266374"/>
    <w:rsid w:val="00277289"/>
    <w:rsid w:val="00291C42"/>
    <w:rsid w:val="002A5398"/>
    <w:rsid w:val="002C31DA"/>
    <w:rsid w:val="002D30B7"/>
    <w:rsid w:val="002D74B8"/>
    <w:rsid w:val="002D7E82"/>
    <w:rsid w:val="00317E3D"/>
    <w:rsid w:val="0032396B"/>
    <w:rsid w:val="00325859"/>
    <w:rsid w:val="0032791E"/>
    <w:rsid w:val="00370B3A"/>
    <w:rsid w:val="003E4ED4"/>
    <w:rsid w:val="004A5A64"/>
    <w:rsid w:val="004A5CE7"/>
    <w:rsid w:val="004C7B51"/>
    <w:rsid w:val="00500B47"/>
    <w:rsid w:val="0058218C"/>
    <w:rsid w:val="005E2775"/>
    <w:rsid w:val="006524ED"/>
    <w:rsid w:val="00654E41"/>
    <w:rsid w:val="006A3E63"/>
    <w:rsid w:val="006C3DB3"/>
    <w:rsid w:val="006D2F2D"/>
    <w:rsid w:val="006D3129"/>
    <w:rsid w:val="006D5653"/>
    <w:rsid w:val="006E1FF9"/>
    <w:rsid w:val="00785886"/>
    <w:rsid w:val="007D6580"/>
    <w:rsid w:val="007F3A6A"/>
    <w:rsid w:val="00801D93"/>
    <w:rsid w:val="00881569"/>
    <w:rsid w:val="00883892"/>
    <w:rsid w:val="00895A8C"/>
    <w:rsid w:val="00914E99"/>
    <w:rsid w:val="009B3688"/>
    <w:rsid w:val="009D2ED6"/>
    <w:rsid w:val="009E6450"/>
    <w:rsid w:val="009E71F3"/>
    <w:rsid w:val="00A14675"/>
    <w:rsid w:val="00A41EA5"/>
    <w:rsid w:val="00A77B04"/>
    <w:rsid w:val="00A872D9"/>
    <w:rsid w:val="00AC59C7"/>
    <w:rsid w:val="00AF2727"/>
    <w:rsid w:val="00B907DD"/>
    <w:rsid w:val="00BC6F3F"/>
    <w:rsid w:val="00BC79FE"/>
    <w:rsid w:val="00BE70AC"/>
    <w:rsid w:val="00C558B0"/>
    <w:rsid w:val="00CA2A3C"/>
    <w:rsid w:val="00CC3C9E"/>
    <w:rsid w:val="00CD7450"/>
    <w:rsid w:val="00CF0E99"/>
    <w:rsid w:val="00D16E91"/>
    <w:rsid w:val="00D25AFB"/>
    <w:rsid w:val="00D5351F"/>
    <w:rsid w:val="00D545BA"/>
    <w:rsid w:val="00D73C8C"/>
    <w:rsid w:val="00D7609D"/>
    <w:rsid w:val="00DD1A0E"/>
    <w:rsid w:val="00DE399F"/>
    <w:rsid w:val="00E65B48"/>
    <w:rsid w:val="00E81204"/>
    <w:rsid w:val="00E84B5E"/>
    <w:rsid w:val="00E9668F"/>
    <w:rsid w:val="00EA2DC2"/>
    <w:rsid w:val="00EB15FF"/>
    <w:rsid w:val="00F81510"/>
    <w:rsid w:val="00FA1054"/>
    <w:rsid w:val="00FA2DAE"/>
    <w:rsid w:val="00FA6248"/>
    <w:rsid w:val="00FC2D6F"/>
    <w:rsid w:val="00FD1D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140B3C94-54AD-4427-BFDF-487CCA48E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9D2E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46D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paragraph" w:customStyle="1" w:styleId="pdq2pgselectionanchorcontainer">
    <w:name w:val="pdq2pg_selectionanchorcontainer"/>
    <w:basedOn w:val="Normal"/>
    <w:rsid w:val="009D2ED6"/>
    <w:pPr>
      <w:spacing w:before="100" w:beforeAutospacing="1" w:after="100" w:afterAutospacing="1" w:line="240" w:lineRule="auto"/>
    </w:pPr>
    <w:rPr>
      <w:rFonts w:eastAsia="Times New Roman" w:cs="Times New Roman"/>
      <w:szCs w:val="24"/>
      <w:lang w:eastAsia="en-GB"/>
    </w:rPr>
  </w:style>
  <w:style w:type="paragraph" w:styleId="NormalWeb">
    <w:name w:val="Normal (Web)"/>
    <w:basedOn w:val="Normal"/>
    <w:uiPriority w:val="99"/>
    <w:unhideWhenUsed/>
    <w:rsid w:val="009D2ED6"/>
    <w:pPr>
      <w:spacing w:before="100" w:beforeAutospacing="1" w:after="100" w:afterAutospacing="1" w:line="240" w:lineRule="auto"/>
    </w:pPr>
    <w:rPr>
      <w:rFonts w:eastAsia="Times New Roman" w:cs="Times New Roman"/>
      <w:szCs w:val="24"/>
      <w:lang w:eastAsia="en-GB"/>
    </w:rPr>
  </w:style>
  <w:style w:type="character" w:customStyle="1" w:styleId="Heading1Char">
    <w:name w:val="Heading 1 Char"/>
    <w:basedOn w:val="DefaultParagraphFont"/>
    <w:link w:val="Heading1"/>
    <w:uiPriority w:val="9"/>
    <w:rsid w:val="009D2ED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46D9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A2DC2"/>
    <w:pPr>
      <w:spacing w:line="259" w:lineRule="auto"/>
      <w:outlineLvl w:val="9"/>
    </w:pPr>
    <w:rPr>
      <w:lang w:eastAsia="en-GB"/>
    </w:rPr>
  </w:style>
  <w:style w:type="paragraph" w:styleId="TOC1">
    <w:name w:val="toc 1"/>
    <w:basedOn w:val="Normal"/>
    <w:next w:val="Normal"/>
    <w:autoRedefine/>
    <w:uiPriority w:val="39"/>
    <w:unhideWhenUsed/>
    <w:rsid w:val="00EA2DC2"/>
    <w:pPr>
      <w:spacing w:after="100"/>
    </w:pPr>
  </w:style>
  <w:style w:type="character" w:styleId="Hyperlink">
    <w:name w:val="Hyperlink"/>
    <w:basedOn w:val="DefaultParagraphFont"/>
    <w:uiPriority w:val="99"/>
    <w:unhideWhenUsed/>
    <w:rsid w:val="00EA2DC2"/>
    <w:rPr>
      <w:color w:val="0563C1" w:themeColor="hyperlink"/>
      <w:u w:val="single"/>
    </w:rPr>
  </w:style>
  <w:style w:type="character" w:styleId="Emphasis">
    <w:name w:val="Emphasis"/>
    <w:basedOn w:val="DefaultParagraphFont"/>
    <w:uiPriority w:val="20"/>
    <w:qFormat/>
    <w:rsid w:val="00FD1D4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9</Pages>
  <Words>2641</Words>
  <Characters>15060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Sasha Khanom Reshma Mohammed (2429698)</cp:lastModifiedBy>
  <cp:revision>3</cp:revision>
  <dcterms:created xsi:type="dcterms:W3CDTF">2026-07-19T19:07:00Z</dcterms:created>
  <dcterms:modified xsi:type="dcterms:W3CDTF">2026-07-19T19:21:00Z</dcterms:modified>
</cp:coreProperties>
</file>