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9B97B6" w14:textId="6E3E956E" w:rsidR="0041631C" w:rsidRDefault="00B468D1" w:rsidP="00382C57">
      <w:pPr>
        <w:jc w:val="center"/>
        <w:rPr>
          <w:rFonts w:ascii="Arial" w:hAnsi="Arial" w:cs="Arial"/>
          <w:b/>
          <w:sz w:val="24"/>
          <w:szCs w:val="24"/>
        </w:rPr>
      </w:pPr>
      <w:r w:rsidRPr="00B468D1">
        <w:rPr>
          <w:rFonts w:ascii="Arial" w:hAnsi="Arial" w:cs="Arial"/>
          <w:b/>
          <w:sz w:val="24"/>
          <w:szCs w:val="24"/>
        </w:rPr>
        <w:t>A reflective account to support the Video diary assessment</w:t>
      </w:r>
    </w:p>
    <w:p w14:paraId="71F79E96" w14:textId="35EEF29E" w:rsidR="001F46C4" w:rsidRDefault="001F46C4" w:rsidP="001F46C4">
      <w:pPr>
        <w:spacing w:line="480" w:lineRule="auto"/>
        <w:jc w:val="both"/>
        <w:rPr>
          <w:rFonts w:ascii="Arial" w:hAnsi="Arial" w:cs="Arial"/>
          <w:sz w:val="24"/>
          <w:szCs w:val="24"/>
        </w:rPr>
      </w:pPr>
      <w:r>
        <w:rPr>
          <w:rFonts w:ascii="Arial" w:hAnsi="Arial" w:cs="Arial"/>
          <w:sz w:val="24"/>
          <w:szCs w:val="24"/>
        </w:rPr>
        <w:t xml:space="preserve">In this assignment the writer shall be discussing his thoughts and feelings regarding the process of learning a new skill. The module was based around the student a new skill that they could use in a youth work setting to help improve their future practice. While doing so they had to document the process via a video diary to show improvement from week to week. Once documented the student had to present the video diary to their fellow students and lecturers. This also involved running an activity relating to the new skill they had learnt. </w:t>
      </w:r>
    </w:p>
    <w:p w14:paraId="2ADE6BFE" w14:textId="159295D2" w:rsidR="001F46C4" w:rsidRDefault="001F46C4" w:rsidP="001F46C4">
      <w:pPr>
        <w:spacing w:line="480" w:lineRule="auto"/>
        <w:jc w:val="both"/>
        <w:rPr>
          <w:rFonts w:ascii="Arial" w:hAnsi="Arial" w:cs="Arial"/>
          <w:sz w:val="24"/>
          <w:szCs w:val="24"/>
        </w:rPr>
      </w:pPr>
      <w:r>
        <w:rPr>
          <w:rFonts w:ascii="Arial" w:hAnsi="Arial" w:cs="Arial"/>
          <w:sz w:val="24"/>
          <w:szCs w:val="24"/>
        </w:rPr>
        <w:t xml:space="preserve">My chosen skill was learning how to make sushi. I have always enjoyed making Japanese food and was always intrigued about how they made sushi. </w:t>
      </w:r>
      <w:r w:rsidR="00D7436C">
        <w:rPr>
          <w:rFonts w:ascii="Arial" w:hAnsi="Arial" w:cs="Arial"/>
          <w:sz w:val="24"/>
          <w:szCs w:val="24"/>
        </w:rPr>
        <w:t>Food is something I have used in past practice with young people and I wish to develop my culinary skills further to allow me to use this in future practice. Food is one of the best tools to bring people together in social situations. It can also allow young people to develop a skill that can be taken into their day to day lives.</w:t>
      </w:r>
    </w:p>
    <w:p w14:paraId="338A5EC0" w14:textId="31B8E473" w:rsidR="00D7436C" w:rsidRDefault="00321BCC" w:rsidP="00321BCC">
      <w:pPr>
        <w:spacing w:line="240" w:lineRule="auto"/>
        <w:ind w:left="567" w:right="567"/>
        <w:jc w:val="both"/>
        <w:rPr>
          <w:rFonts w:ascii="Arial" w:hAnsi="Arial" w:cs="Arial"/>
          <w:sz w:val="24"/>
          <w:szCs w:val="24"/>
        </w:rPr>
      </w:pPr>
      <w:r>
        <w:rPr>
          <w:rFonts w:ascii="Arial" w:hAnsi="Arial" w:cs="Arial"/>
          <w:sz w:val="24"/>
          <w:szCs w:val="24"/>
        </w:rPr>
        <w:t>‘</w:t>
      </w:r>
      <w:r w:rsidR="00D7436C">
        <w:rPr>
          <w:rFonts w:ascii="Arial" w:hAnsi="Arial" w:cs="Arial"/>
          <w:sz w:val="24"/>
          <w:szCs w:val="24"/>
        </w:rPr>
        <w:t>Enable young people to develop holistically, working with them to facilitate their personal, social and educational development, to enable them to develop their voice, influence and place in society and to reach their full potential</w:t>
      </w:r>
      <w:r>
        <w:rPr>
          <w:rFonts w:ascii="Arial" w:hAnsi="Arial" w:cs="Arial"/>
          <w:sz w:val="24"/>
          <w:szCs w:val="24"/>
        </w:rPr>
        <w:t>’</w:t>
      </w:r>
    </w:p>
    <w:p w14:paraId="1D20DA55" w14:textId="536CD217" w:rsidR="00321BCC" w:rsidRDefault="00321BCC" w:rsidP="00321BCC">
      <w:pPr>
        <w:spacing w:line="240" w:lineRule="auto"/>
        <w:ind w:left="567" w:right="567"/>
        <w:jc w:val="both"/>
        <w:rPr>
          <w:rFonts w:ascii="Arial" w:hAnsi="Arial" w:cs="Arial"/>
          <w:sz w:val="24"/>
          <w:szCs w:val="24"/>
        </w:rPr>
      </w:pPr>
      <w:r>
        <w:rPr>
          <w:rFonts w:ascii="Arial" w:hAnsi="Arial" w:cs="Arial"/>
          <w:sz w:val="24"/>
          <w:szCs w:val="24"/>
        </w:rPr>
        <w:t>(Learning and Skills Improvement Service, 2012:4)</w:t>
      </w:r>
    </w:p>
    <w:p w14:paraId="10C494B3" w14:textId="6FAEA6B1" w:rsidR="00321BCC" w:rsidRDefault="00321BCC" w:rsidP="00321BCC">
      <w:pPr>
        <w:spacing w:line="480" w:lineRule="auto"/>
        <w:jc w:val="both"/>
        <w:rPr>
          <w:rFonts w:ascii="Arial" w:hAnsi="Arial" w:cs="Arial"/>
          <w:sz w:val="24"/>
          <w:szCs w:val="24"/>
        </w:rPr>
      </w:pPr>
    </w:p>
    <w:p w14:paraId="1A3DCCCA" w14:textId="41DC7B95" w:rsidR="00321BCC" w:rsidRDefault="00321BCC" w:rsidP="005334C6">
      <w:pPr>
        <w:spacing w:line="480" w:lineRule="auto"/>
        <w:jc w:val="both"/>
        <w:rPr>
          <w:rFonts w:ascii="Arial" w:hAnsi="Arial" w:cs="Arial"/>
          <w:sz w:val="24"/>
          <w:szCs w:val="24"/>
        </w:rPr>
      </w:pPr>
      <w:r>
        <w:rPr>
          <w:rFonts w:ascii="Arial" w:hAnsi="Arial" w:cs="Arial"/>
          <w:sz w:val="24"/>
          <w:szCs w:val="24"/>
        </w:rPr>
        <w:t>Food can be linked to a variety of policies that help to aim the improvement of young people’ health and well-being, for example, t</w:t>
      </w:r>
      <w:r w:rsidRPr="00321BCC">
        <w:rPr>
          <w:rFonts w:ascii="Arial" w:hAnsi="Arial" w:cs="Arial"/>
          <w:sz w:val="24"/>
          <w:szCs w:val="24"/>
        </w:rPr>
        <w:t>he field of subjective well-being (SWB) is primarily concerned with people’s evaluation of their lives; however, it includes a wide range of concepts, from momentary moods to global life satisfaction judgments.</w:t>
      </w:r>
      <w:r>
        <w:rPr>
          <w:rFonts w:ascii="Arial" w:hAnsi="Arial" w:cs="Arial"/>
          <w:sz w:val="24"/>
          <w:szCs w:val="24"/>
        </w:rPr>
        <w:t xml:space="preserve"> </w:t>
      </w:r>
      <w:r w:rsidR="005334C6">
        <w:rPr>
          <w:rFonts w:ascii="Arial" w:hAnsi="Arial" w:cs="Arial"/>
          <w:sz w:val="24"/>
          <w:szCs w:val="24"/>
        </w:rPr>
        <w:t xml:space="preserve">Other polices such as the </w:t>
      </w:r>
      <w:r w:rsidR="005334C6" w:rsidRPr="005334C6">
        <w:rPr>
          <w:rFonts w:ascii="Arial" w:hAnsi="Arial" w:cs="Arial"/>
          <w:sz w:val="24"/>
          <w:szCs w:val="24"/>
        </w:rPr>
        <w:t>Well-being of Future Generations (Wales) Act 2015</w:t>
      </w:r>
      <w:r w:rsidR="005334C6">
        <w:rPr>
          <w:rFonts w:ascii="Arial" w:hAnsi="Arial" w:cs="Arial"/>
          <w:sz w:val="24"/>
          <w:szCs w:val="24"/>
        </w:rPr>
        <w:t xml:space="preserve"> discuss four major points to help improve young people’s health and well-being which in turn will </w:t>
      </w:r>
      <w:r w:rsidR="005334C6">
        <w:rPr>
          <w:rFonts w:ascii="Arial" w:hAnsi="Arial" w:cs="Arial"/>
          <w:sz w:val="24"/>
          <w:szCs w:val="24"/>
        </w:rPr>
        <w:lastRenderedPageBreak/>
        <w:t xml:space="preserve">help improve a </w:t>
      </w:r>
      <w:r w:rsidR="005334C6" w:rsidRPr="005334C6">
        <w:rPr>
          <w:rFonts w:ascii="Arial" w:hAnsi="Arial" w:cs="Arial"/>
          <w:sz w:val="24"/>
          <w:szCs w:val="24"/>
        </w:rPr>
        <w:t>resilient Wales</w:t>
      </w:r>
      <w:r w:rsidR="005334C6">
        <w:rPr>
          <w:rFonts w:ascii="Arial" w:hAnsi="Arial" w:cs="Arial"/>
          <w:sz w:val="24"/>
          <w:szCs w:val="24"/>
        </w:rPr>
        <w:t>, a</w:t>
      </w:r>
      <w:r w:rsidR="005334C6" w:rsidRPr="005334C6">
        <w:rPr>
          <w:rFonts w:ascii="Arial" w:hAnsi="Arial" w:cs="Arial"/>
          <w:sz w:val="24"/>
          <w:szCs w:val="24"/>
        </w:rPr>
        <w:t xml:space="preserve"> healthier Wales</w:t>
      </w:r>
      <w:r w:rsidR="005334C6">
        <w:rPr>
          <w:rFonts w:ascii="Arial" w:hAnsi="Arial" w:cs="Arial"/>
          <w:sz w:val="24"/>
          <w:szCs w:val="24"/>
        </w:rPr>
        <w:t>, a</w:t>
      </w:r>
      <w:r w:rsidR="005334C6" w:rsidRPr="005334C6">
        <w:rPr>
          <w:rFonts w:ascii="Arial" w:hAnsi="Arial" w:cs="Arial"/>
          <w:sz w:val="24"/>
          <w:szCs w:val="24"/>
        </w:rPr>
        <w:t xml:space="preserve"> more equal Wales</w:t>
      </w:r>
      <w:r w:rsidR="005334C6">
        <w:rPr>
          <w:rFonts w:ascii="Arial" w:hAnsi="Arial" w:cs="Arial"/>
          <w:sz w:val="24"/>
          <w:szCs w:val="24"/>
        </w:rPr>
        <w:t xml:space="preserve">, and a </w:t>
      </w:r>
      <w:r w:rsidR="005334C6" w:rsidRPr="005334C6">
        <w:rPr>
          <w:rFonts w:ascii="Arial" w:hAnsi="Arial" w:cs="Arial"/>
          <w:sz w:val="24"/>
          <w:szCs w:val="24"/>
        </w:rPr>
        <w:t>Wales of cohesive communities</w:t>
      </w:r>
      <w:r w:rsidR="005334C6">
        <w:rPr>
          <w:rFonts w:ascii="Arial" w:hAnsi="Arial" w:cs="Arial"/>
          <w:sz w:val="24"/>
          <w:szCs w:val="24"/>
        </w:rPr>
        <w:t xml:space="preserve">. </w:t>
      </w:r>
    </w:p>
    <w:p w14:paraId="253CBEFE" w14:textId="1784AFCD" w:rsidR="005334C6" w:rsidRDefault="005334C6" w:rsidP="005334C6">
      <w:pPr>
        <w:spacing w:line="480" w:lineRule="auto"/>
        <w:jc w:val="both"/>
        <w:rPr>
          <w:rFonts w:ascii="Arial" w:hAnsi="Arial" w:cs="Arial"/>
          <w:sz w:val="24"/>
          <w:szCs w:val="24"/>
        </w:rPr>
      </w:pPr>
      <w:r>
        <w:rPr>
          <w:rFonts w:ascii="Arial" w:hAnsi="Arial" w:cs="Arial"/>
          <w:sz w:val="24"/>
          <w:szCs w:val="24"/>
        </w:rPr>
        <w:t xml:space="preserve">Learning a skill such as making sushi can also be linked to the Five Ways to Wellbeing, give: making food for other people would cover this aspect as you’re giving back something to a </w:t>
      </w:r>
      <w:r w:rsidR="00417EC7">
        <w:rPr>
          <w:rFonts w:ascii="Arial" w:hAnsi="Arial" w:cs="Arial"/>
          <w:sz w:val="24"/>
          <w:szCs w:val="24"/>
        </w:rPr>
        <w:t>community. Keep Learning: you can continue to further the development which would help</w:t>
      </w:r>
      <w:r w:rsidR="008041F9">
        <w:rPr>
          <w:rFonts w:ascii="Arial" w:hAnsi="Arial" w:cs="Arial"/>
          <w:sz w:val="24"/>
          <w:szCs w:val="24"/>
        </w:rPr>
        <w:t xml:space="preserve"> career paths in the future. Connect: food can be one of the best tools to socialise between </w:t>
      </w:r>
      <w:r w:rsidR="007B4DB5">
        <w:rPr>
          <w:rFonts w:ascii="Arial" w:hAnsi="Arial" w:cs="Arial"/>
          <w:sz w:val="24"/>
          <w:szCs w:val="24"/>
        </w:rPr>
        <w:t xml:space="preserve">human beings, throughout history man kind has socialised using food. Once a day, or week bringing people together. </w:t>
      </w:r>
    </w:p>
    <w:p w14:paraId="757F4703" w14:textId="5971E6EB" w:rsidR="007B4DB5" w:rsidRPr="007B4DB5" w:rsidRDefault="007B4DB5" w:rsidP="007B4DB5">
      <w:pPr>
        <w:spacing w:line="240" w:lineRule="auto"/>
        <w:ind w:left="567" w:right="510"/>
        <w:jc w:val="both"/>
        <w:rPr>
          <w:rFonts w:ascii="Arial" w:hAnsi="Arial" w:cs="Arial"/>
          <w:sz w:val="24"/>
          <w:szCs w:val="24"/>
        </w:rPr>
      </w:pPr>
      <w:r>
        <w:rPr>
          <w:rFonts w:ascii="Arial" w:hAnsi="Arial" w:cs="Arial"/>
          <w:sz w:val="24"/>
          <w:szCs w:val="24"/>
        </w:rPr>
        <w:t>‘</w:t>
      </w:r>
      <w:r w:rsidRPr="007B4DB5">
        <w:rPr>
          <w:rFonts w:ascii="Arial" w:hAnsi="Arial" w:cs="Arial"/>
          <w:sz w:val="24"/>
          <w:szCs w:val="24"/>
        </w:rPr>
        <w:t>any young person's meetings with others, with his capacity in these meetings to accept others and be accepted by them, and (with) the common interests around which these meetings may revolve. Social education is thus concerned with the ideas, thoughts and opinions, the motives and the emotions inherent in such meetings and interests. It is about the interaction of human beings, about their friendships and enmities, about the way these are deepened and extended, and about their consequences. Its product therefore is any individual's increased consciousness of himself— of his values, aptitudes and untapped resources, and of the relevance of these to others. It enhances the individual's understanding of how to form mutually satisfying relationships, and so involves a search by the adult for ways of helping the young person to discover how to contribute to as well as take from his association with others</w:t>
      </w:r>
      <w:r>
        <w:rPr>
          <w:rFonts w:ascii="Arial" w:hAnsi="Arial" w:cs="Arial"/>
          <w:sz w:val="24"/>
          <w:szCs w:val="24"/>
        </w:rPr>
        <w:t>’</w:t>
      </w:r>
      <w:r w:rsidRPr="007B4DB5">
        <w:rPr>
          <w:rFonts w:ascii="Arial" w:hAnsi="Arial" w:cs="Arial"/>
          <w:sz w:val="24"/>
          <w:szCs w:val="24"/>
        </w:rPr>
        <w:t>.</w:t>
      </w:r>
    </w:p>
    <w:p w14:paraId="585914D4" w14:textId="21697452" w:rsidR="007B4DB5" w:rsidRPr="001F46C4" w:rsidRDefault="007B4DB5" w:rsidP="007B4DB5">
      <w:pPr>
        <w:spacing w:line="240" w:lineRule="auto"/>
        <w:ind w:left="567" w:right="510"/>
        <w:jc w:val="both"/>
        <w:rPr>
          <w:rFonts w:ascii="Arial" w:hAnsi="Arial" w:cs="Arial"/>
          <w:sz w:val="24"/>
          <w:szCs w:val="24"/>
        </w:rPr>
      </w:pPr>
      <w:r>
        <w:rPr>
          <w:rFonts w:ascii="Arial" w:hAnsi="Arial" w:cs="Arial"/>
          <w:sz w:val="24"/>
          <w:szCs w:val="24"/>
        </w:rPr>
        <w:t>(</w:t>
      </w:r>
      <w:r w:rsidRPr="007B4DB5">
        <w:rPr>
          <w:rFonts w:ascii="Arial" w:hAnsi="Arial" w:cs="Arial"/>
          <w:sz w:val="24"/>
          <w:szCs w:val="24"/>
        </w:rPr>
        <w:t>Davies and Gibson, 1967:12</w:t>
      </w:r>
      <w:r>
        <w:rPr>
          <w:rFonts w:ascii="Arial" w:hAnsi="Arial" w:cs="Arial"/>
          <w:sz w:val="24"/>
          <w:szCs w:val="24"/>
        </w:rPr>
        <w:t>)</w:t>
      </w:r>
    </w:p>
    <w:p w14:paraId="3F2162AE" w14:textId="05B7EC97" w:rsidR="00B468D1" w:rsidRDefault="002E3EA5" w:rsidP="007B4DB5">
      <w:pPr>
        <w:spacing w:line="480" w:lineRule="auto"/>
        <w:jc w:val="both"/>
        <w:rPr>
          <w:rFonts w:ascii="Arial" w:hAnsi="Arial" w:cs="Arial"/>
          <w:sz w:val="24"/>
          <w:szCs w:val="24"/>
        </w:rPr>
      </w:pPr>
      <w:r>
        <w:rPr>
          <w:rFonts w:ascii="Arial" w:hAnsi="Arial" w:cs="Arial"/>
          <w:sz w:val="24"/>
          <w:szCs w:val="24"/>
        </w:rPr>
        <w:t>The following part of the assignment shall be a weekly account of how learning the new skill went, discussing thoughts and feelings after every time the skill was practiced.</w:t>
      </w:r>
    </w:p>
    <w:p w14:paraId="7BFC2336" w14:textId="24C87ED3" w:rsidR="002E3EA5" w:rsidRDefault="002E3EA5" w:rsidP="007B4DB5">
      <w:pPr>
        <w:spacing w:line="480" w:lineRule="auto"/>
        <w:jc w:val="both"/>
        <w:rPr>
          <w:rFonts w:ascii="Arial" w:hAnsi="Arial" w:cs="Arial"/>
          <w:b/>
          <w:sz w:val="24"/>
          <w:szCs w:val="24"/>
        </w:rPr>
      </w:pPr>
      <w:r w:rsidRPr="002E3EA5">
        <w:rPr>
          <w:rFonts w:ascii="Arial" w:hAnsi="Arial" w:cs="Arial"/>
          <w:b/>
          <w:sz w:val="24"/>
          <w:szCs w:val="24"/>
        </w:rPr>
        <w:t>Week 1</w:t>
      </w:r>
    </w:p>
    <w:p w14:paraId="41C7F034" w14:textId="5731E62A" w:rsidR="0055416E" w:rsidRDefault="002E3EA5" w:rsidP="007B4DB5">
      <w:pPr>
        <w:spacing w:line="480" w:lineRule="auto"/>
        <w:jc w:val="both"/>
        <w:rPr>
          <w:rFonts w:ascii="Arial" w:hAnsi="Arial" w:cs="Arial"/>
          <w:sz w:val="24"/>
          <w:szCs w:val="24"/>
        </w:rPr>
      </w:pPr>
      <w:r>
        <w:rPr>
          <w:rFonts w:ascii="Arial" w:hAnsi="Arial" w:cs="Arial"/>
          <w:sz w:val="24"/>
          <w:szCs w:val="24"/>
        </w:rPr>
        <w:t>This was my first attempt at making sushi. Firstly, I had to get the ingredients. This turned out to cost £20, my initial thought after finding this out was am I going to be able to afford to do this as I planned on practicing between 4-6 times.</w:t>
      </w:r>
      <w:r w:rsidR="000757DA">
        <w:rPr>
          <w:rFonts w:ascii="Arial" w:hAnsi="Arial" w:cs="Arial"/>
          <w:sz w:val="24"/>
          <w:szCs w:val="24"/>
        </w:rPr>
        <w:t xml:space="preserve"> The first step of making sushi was the rice, this took 40 minutes. Boiling the rice, simmering then leaving it stand for 20 minutes to make sure it was sticky enough to roll. This began to test my patience because when I normally cook I want something quick and simple instead of having to wait around. Once the rice was done I had to spread it over the seaweed paper, place the filling in a line and begin to roll. During my first attempt I used the rolling matt as I thought it would make it easier. It turned out to make it rather difficult. It was a messy process as well; the rice and filling of tuna would cover the work surfaces. I managed to roll it </w:t>
      </w:r>
      <w:r w:rsidR="0055416E">
        <w:rPr>
          <w:rFonts w:ascii="Arial" w:hAnsi="Arial" w:cs="Arial"/>
          <w:sz w:val="24"/>
          <w:szCs w:val="24"/>
        </w:rPr>
        <w:t>together,</w:t>
      </w:r>
      <w:r w:rsidR="000757DA">
        <w:rPr>
          <w:rFonts w:ascii="Arial" w:hAnsi="Arial" w:cs="Arial"/>
          <w:sz w:val="24"/>
          <w:szCs w:val="24"/>
        </w:rPr>
        <w:t xml:space="preserve"> but I had great </w:t>
      </w:r>
      <w:r w:rsidR="0055416E">
        <w:rPr>
          <w:rFonts w:ascii="Arial" w:hAnsi="Arial" w:cs="Arial"/>
          <w:sz w:val="24"/>
          <w:szCs w:val="24"/>
        </w:rPr>
        <w:t>difficulty getting the seaweed paper to stick so it would keep falling apart. I found this</w:t>
      </w:r>
      <w:r w:rsidR="000757DA">
        <w:rPr>
          <w:rFonts w:ascii="Arial" w:hAnsi="Arial" w:cs="Arial"/>
          <w:sz w:val="24"/>
          <w:szCs w:val="24"/>
        </w:rPr>
        <w:t xml:space="preserve"> </w:t>
      </w:r>
      <w:r w:rsidR="0055416E">
        <w:rPr>
          <w:rFonts w:ascii="Arial" w:hAnsi="Arial" w:cs="Arial"/>
          <w:sz w:val="24"/>
          <w:szCs w:val="24"/>
        </w:rPr>
        <w:t xml:space="preserve">rather frustrating as I’m normally good at cooking, so I kept thinking to myself I would not be able to do this. But with </w:t>
      </w:r>
      <w:proofErr w:type="gramStart"/>
      <w:r w:rsidR="0055416E">
        <w:rPr>
          <w:rFonts w:ascii="Arial" w:hAnsi="Arial" w:cs="Arial"/>
          <w:sz w:val="24"/>
          <w:szCs w:val="24"/>
        </w:rPr>
        <w:t>this being said I</w:t>
      </w:r>
      <w:proofErr w:type="gramEnd"/>
      <w:r w:rsidR="0055416E">
        <w:rPr>
          <w:rFonts w:ascii="Arial" w:hAnsi="Arial" w:cs="Arial"/>
          <w:sz w:val="24"/>
          <w:szCs w:val="24"/>
        </w:rPr>
        <w:t xml:space="preserve"> thought to myself that I can’t be expected to be able to master a skill after one attempt and with perseverance I would eventually get better at it.</w:t>
      </w:r>
    </w:p>
    <w:p w14:paraId="3057B9FE" w14:textId="60433A27" w:rsidR="0055416E" w:rsidRDefault="0055416E" w:rsidP="007B4DB5">
      <w:pPr>
        <w:spacing w:line="480" w:lineRule="auto"/>
        <w:jc w:val="both"/>
        <w:rPr>
          <w:rFonts w:ascii="Arial" w:hAnsi="Arial" w:cs="Arial"/>
          <w:b/>
          <w:sz w:val="24"/>
          <w:szCs w:val="24"/>
        </w:rPr>
      </w:pPr>
      <w:r w:rsidRPr="0055416E">
        <w:rPr>
          <w:rFonts w:ascii="Arial" w:hAnsi="Arial" w:cs="Arial"/>
          <w:b/>
          <w:sz w:val="24"/>
          <w:szCs w:val="24"/>
        </w:rPr>
        <w:t>Week 2</w:t>
      </w:r>
    </w:p>
    <w:p w14:paraId="381B6950" w14:textId="17D3AB6D" w:rsidR="00F83BBF" w:rsidRDefault="0066236C" w:rsidP="007B4DB5">
      <w:pPr>
        <w:spacing w:line="480" w:lineRule="auto"/>
        <w:jc w:val="both"/>
        <w:rPr>
          <w:rFonts w:ascii="Arial" w:hAnsi="Arial" w:cs="Arial"/>
          <w:sz w:val="24"/>
          <w:szCs w:val="24"/>
        </w:rPr>
      </w:pPr>
      <w:r>
        <w:rPr>
          <w:rFonts w:ascii="Arial" w:hAnsi="Arial" w:cs="Arial"/>
          <w:sz w:val="24"/>
          <w:szCs w:val="24"/>
        </w:rPr>
        <w:t xml:space="preserve">Luckily, I had enough ingredients left over from the first attempt to use for my second attempt. On this occasion the process of making the rice did not frustrate me as much because I used this time to prepare everything else I needed for the sushi. Doing this made it more time effective. When it came to rolling the sushi, I decided against using the rolling matt. I found this much easier as I could handle it easier and roll it tighter. Straight away I noticed an improvement compared to the previous attempt. </w:t>
      </w:r>
      <w:r w:rsidR="00F83BBF">
        <w:rPr>
          <w:rFonts w:ascii="Arial" w:hAnsi="Arial" w:cs="Arial"/>
          <w:sz w:val="24"/>
          <w:szCs w:val="24"/>
        </w:rPr>
        <w:t xml:space="preserve">I did not have trouble with the seaweed sticking together and went it came to cutting into pieces it was much easier. I felt better after this attempt, a sense of achievement. </w:t>
      </w:r>
    </w:p>
    <w:p w14:paraId="2E643B7B" w14:textId="15E1470D" w:rsidR="00F83BBF" w:rsidRDefault="00F83BBF" w:rsidP="007B4DB5">
      <w:pPr>
        <w:spacing w:line="480" w:lineRule="auto"/>
        <w:jc w:val="both"/>
        <w:rPr>
          <w:rFonts w:ascii="Arial" w:hAnsi="Arial" w:cs="Arial"/>
          <w:b/>
          <w:sz w:val="24"/>
          <w:szCs w:val="24"/>
        </w:rPr>
      </w:pPr>
      <w:r w:rsidRPr="00F83BBF">
        <w:rPr>
          <w:rFonts w:ascii="Arial" w:hAnsi="Arial" w:cs="Arial"/>
          <w:b/>
          <w:sz w:val="24"/>
          <w:szCs w:val="24"/>
        </w:rPr>
        <w:t>Week 3</w:t>
      </w:r>
    </w:p>
    <w:p w14:paraId="7E6F7E02" w14:textId="143A0E1C" w:rsidR="00F83BBF" w:rsidRDefault="00F83BBF" w:rsidP="007B4DB5">
      <w:pPr>
        <w:spacing w:line="480" w:lineRule="auto"/>
        <w:jc w:val="both"/>
        <w:rPr>
          <w:rFonts w:ascii="Arial" w:hAnsi="Arial" w:cs="Arial"/>
          <w:sz w:val="24"/>
          <w:szCs w:val="24"/>
        </w:rPr>
      </w:pPr>
      <w:r>
        <w:rPr>
          <w:rFonts w:ascii="Arial" w:hAnsi="Arial" w:cs="Arial"/>
          <w:sz w:val="24"/>
          <w:szCs w:val="24"/>
        </w:rPr>
        <w:t>When it came to this attempt I had to buy more ingredients which again turned out to be very expensive. It seems like on</w:t>
      </w:r>
      <w:r w:rsidR="005B38DA">
        <w:rPr>
          <w:rFonts w:ascii="Arial" w:hAnsi="Arial" w:cs="Arial"/>
          <w:sz w:val="24"/>
          <w:szCs w:val="24"/>
        </w:rPr>
        <w:t>ly</w:t>
      </w:r>
      <w:r>
        <w:rPr>
          <w:rFonts w:ascii="Arial" w:hAnsi="Arial" w:cs="Arial"/>
          <w:sz w:val="24"/>
          <w:szCs w:val="24"/>
        </w:rPr>
        <w:t xml:space="preserve"> selected shops sell the ingredients for sushi as its not a very common food. </w:t>
      </w:r>
      <w:r w:rsidR="005B38DA">
        <w:rPr>
          <w:rFonts w:ascii="Arial" w:hAnsi="Arial" w:cs="Arial"/>
          <w:sz w:val="24"/>
          <w:szCs w:val="24"/>
        </w:rPr>
        <w:t xml:space="preserve">During this attempt I put less filling on the seaweed this helped improved the quality of the </w:t>
      </w:r>
      <w:r w:rsidR="006B0E9B">
        <w:rPr>
          <w:rFonts w:ascii="Arial" w:hAnsi="Arial" w:cs="Arial"/>
          <w:sz w:val="24"/>
          <w:szCs w:val="24"/>
        </w:rPr>
        <w:t xml:space="preserve">roll. The taste of the sushi had improved I as well had tweaked the ingredients for the sauce. Out of all my attempts so far this was my best. I had felt like that I could now make sushi with ease and to quite a high standard. Compared to my first attempt I thought I had come along way since then. I had picked it up quicker than I expected. </w:t>
      </w:r>
    </w:p>
    <w:p w14:paraId="123BFFC6" w14:textId="31D36A81" w:rsidR="006B0E9B" w:rsidRDefault="006B0E9B" w:rsidP="007B4DB5">
      <w:pPr>
        <w:spacing w:line="480" w:lineRule="auto"/>
        <w:jc w:val="both"/>
        <w:rPr>
          <w:rFonts w:ascii="Arial" w:hAnsi="Arial" w:cs="Arial"/>
          <w:b/>
          <w:sz w:val="24"/>
          <w:szCs w:val="24"/>
        </w:rPr>
      </w:pPr>
      <w:r w:rsidRPr="006B0E9B">
        <w:rPr>
          <w:rFonts w:ascii="Arial" w:hAnsi="Arial" w:cs="Arial"/>
          <w:b/>
          <w:sz w:val="24"/>
          <w:szCs w:val="24"/>
        </w:rPr>
        <w:t>Week 4</w:t>
      </w:r>
    </w:p>
    <w:p w14:paraId="5BB8B5E8" w14:textId="77777777" w:rsidR="00157AFC" w:rsidRDefault="006B0E9B" w:rsidP="007B4DB5">
      <w:pPr>
        <w:spacing w:line="480" w:lineRule="auto"/>
        <w:jc w:val="both"/>
        <w:rPr>
          <w:rFonts w:ascii="Arial" w:hAnsi="Arial" w:cs="Arial"/>
          <w:sz w:val="24"/>
          <w:szCs w:val="24"/>
        </w:rPr>
      </w:pPr>
      <w:r>
        <w:rPr>
          <w:rFonts w:ascii="Arial" w:hAnsi="Arial" w:cs="Arial"/>
          <w:sz w:val="24"/>
          <w:szCs w:val="24"/>
        </w:rPr>
        <w:t>This was my final attempt. I could now make the sushi with ease. Everything was timed to perfection. When it came to rolling t</w:t>
      </w:r>
      <w:r w:rsidR="00DB5841">
        <w:rPr>
          <w:rFonts w:ascii="Arial" w:hAnsi="Arial" w:cs="Arial"/>
          <w:sz w:val="24"/>
          <w:szCs w:val="24"/>
        </w:rPr>
        <w:t xml:space="preserve">he sushi, I felt everything went smoothly, with minimal mess. I had enough confidence with the skill that I was asked by mother to come and teach it some of the autistic children she teaches. They enjoyed doing it and watching them achieve something made me feel great. </w:t>
      </w:r>
      <w:r w:rsidR="00157AFC">
        <w:rPr>
          <w:rFonts w:ascii="Arial" w:hAnsi="Arial" w:cs="Arial"/>
          <w:sz w:val="24"/>
          <w:szCs w:val="24"/>
        </w:rPr>
        <w:t xml:space="preserve">I shall defiantly continue to develop my skills with making sushi. </w:t>
      </w:r>
    </w:p>
    <w:p w14:paraId="4BDA8204" w14:textId="2E9B7A4A" w:rsidR="00157AFC" w:rsidRPr="00157AFC" w:rsidRDefault="00157AFC" w:rsidP="00157AFC">
      <w:pPr>
        <w:spacing w:line="240" w:lineRule="auto"/>
        <w:ind w:left="567" w:right="567"/>
        <w:jc w:val="both"/>
        <w:rPr>
          <w:rFonts w:ascii="Arial" w:hAnsi="Arial" w:cs="Arial"/>
          <w:sz w:val="24"/>
          <w:szCs w:val="24"/>
        </w:rPr>
      </w:pPr>
      <w:r>
        <w:rPr>
          <w:rFonts w:ascii="Arial" w:hAnsi="Arial" w:cs="Arial"/>
          <w:sz w:val="24"/>
          <w:szCs w:val="24"/>
        </w:rPr>
        <w:t xml:space="preserve"> </w:t>
      </w:r>
      <w:r w:rsidRPr="00157AFC">
        <w:rPr>
          <w:rFonts w:ascii="Arial" w:hAnsi="Arial" w:cs="Arial"/>
          <w:sz w:val="24"/>
          <w:szCs w:val="24"/>
        </w:rPr>
        <w:t>Social Pedagogy aims to create the conditions in which each person can grow and become both more independence and integrated. As this is a lifelong process, social pedagogues work within a range of different settings, from early years through adolescence to working with disadvantaged adult groups as well as older people. Consequently, what exactly social pedagogy means depends very much on the context or setting. Social pedagogues who are working with marginalised adults will draw on other specialists and theories than social pedagogues working with very young children, but they will be connected through a shared ethos and principles underpinning their social pedagogical orientation.</w:t>
      </w:r>
    </w:p>
    <w:p w14:paraId="16A9A667" w14:textId="18BAAF05" w:rsidR="006B0E9B" w:rsidRPr="006B0E9B" w:rsidRDefault="00157AFC" w:rsidP="00157AFC">
      <w:pPr>
        <w:spacing w:line="240" w:lineRule="auto"/>
        <w:ind w:left="567" w:right="567"/>
        <w:jc w:val="both"/>
        <w:rPr>
          <w:rFonts w:ascii="Arial" w:hAnsi="Arial" w:cs="Arial"/>
          <w:sz w:val="24"/>
          <w:szCs w:val="24"/>
        </w:rPr>
      </w:pPr>
      <w:r w:rsidRPr="00157AFC">
        <w:rPr>
          <w:rFonts w:ascii="Arial" w:hAnsi="Arial" w:cs="Arial"/>
          <w:sz w:val="24"/>
          <w:szCs w:val="24"/>
        </w:rPr>
        <w:t>(</w:t>
      </w:r>
      <w:proofErr w:type="spellStart"/>
      <w:r w:rsidRPr="00157AFC">
        <w:rPr>
          <w:rFonts w:ascii="Arial" w:hAnsi="Arial" w:cs="Arial"/>
          <w:sz w:val="24"/>
          <w:szCs w:val="24"/>
        </w:rPr>
        <w:t>ThemPra</w:t>
      </w:r>
      <w:proofErr w:type="spellEnd"/>
      <w:r w:rsidRPr="00157AFC">
        <w:rPr>
          <w:rFonts w:ascii="Arial" w:hAnsi="Arial" w:cs="Arial"/>
          <w:sz w:val="24"/>
          <w:szCs w:val="24"/>
        </w:rPr>
        <w:t>, 2017)</w:t>
      </w:r>
    </w:p>
    <w:p w14:paraId="550370B6" w14:textId="336DE532" w:rsidR="00F83BBF" w:rsidRDefault="00F83BBF" w:rsidP="007B4DB5">
      <w:pPr>
        <w:spacing w:line="480" w:lineRule="auto"/>
        <w:jc w:val="both"/>
        <w:rPr>
          <w:rFonts w:ascii="Arial" w:hAnsi="Arial" w:cs="Arial"/>
          <w:sz w:val="24"/>
          <w:szCs w:val="24"/>
        </w:rPr>
      </w:pPr>
    </w:p>
    <w:p w14:paraId="3140AF5C" w14:textId="77777777" w:rsidR="003F2BC9" w:rsidRDefault="00F17261" w:rsidP="007B4DB5">
      <w:pPr>
        <w:spacing w:line="480" w:lineRule="auto"/>
        <w:jc w:val="both"/>
        <w:rPr>
          <w:rFonts w:ascii="Arial" w:hAnsi="Arial" w:cs="Arial"/>
          <w:sz w:val="24"/>
          <w:szCs w:val="24"/>
        </w:rPr>
      </w:pPr>
      <w:r>
        <w:rPr>
          <w:rFonts w:ascii="Arial" w:hAnsi="Arial" w:cs="Arial"/>
          <w:sz w:val="24"/>
          <w:szCs w:val="24"/>
        </w:rPr>
        <w:t xml:space="preserve">We had to present our video diary to the class. I was concerned that I may not have put enough content in it as mine was more a step by step guide instead of a reflective account. I was also dreading hearing my own voice, but I think everybody felt the same regarding that. I delivered a quick session to the group on how to make sushi, I thought </w:t>
      </w:r>
      <w:r w:rsidR="003F2BC9">
        <w:rPr>
          <w:rFonts w:ascii="Arial" w:hAnsi="Arial" w:cs="Arial"/>
          <w:sz w:val="24"/>
          <w:szCs w:val="24"/>
        </w:rPr>
        <w:t>it went well as a few of my classmates were keen to have a go at making it. I explained how eating food together is perfect for social situations and how food can link to the 5 Ways to Wellbeing. I enjoyed the whole experience of learning a new skill. I shall continue to improve my culinary knowledge for future practice.</w:t>
      </w:r>
    </w:p>
    <w:p w14:paraId="19FE7DB1" w14:textId="51051E13" w:rsidR="00F17261" w:rsidRPr="003F2BC9" w:rsidRDefault="003F2BC9" w:rsidP="007B4DB5">
      <w:pPr>
        <w:spacing w:line="480" w:lineRule="auto"/>
        <w:jc w:val="both"/>
        <w:rPr>
          <w:rFonts w:ascii="Arial" w:hAnsi="Arial" w:cs="Arial"/>
          <w:b/>
          <w:sz w:val="24"/>
          <w:szCs w:val="24"/>
        </w:rPr>
      </w:pPr>
      <w:r w:rsidRPr="003F2BC9">
        <w:rPr>
          <w:rFonts w:ascii="Arial" w:hAnsi="Arial" w:cs="Arial"/>
          <w:b/>
          <w:sz w:val="24"/>
          <w:szCs w:val="24"/>
        </w:rPr>
        <w:t xml:space="preserve">Reference List    </w:t>
      </w:r>
    </w:p>
    <w:p w14:paraId="00059B25" w14:textId="74EB24A8" w:rsidR="003F2BC9" w:rsidRDefault="003F2BC9" w:rsidP="003F2BC9">
      <w:pPr>
        <w:spacing w:line="480" w:lineRule="auto"/>
        <w:jc w:val="both"/>
        <w:rPr>
          <w:rFonts w:ascii="Arial" w:hAnsi="Arial" w:cs="Arial"/>
          <w:sz w:val="24"/>
          <w:szCs w:val="24"/>
        </w:rPr>
      </w:pPr>
      <w:r w:rsidRPr="003F2BC9">
        <w:rPr>
          <w:rFonts w:ascii="Arial" w:hAnsi="Arial" w:cs="Arial"/>
          <w:sz w:val="24"/>
          <w:szCs w:val="24"/>
        </w:rPr>
        <w:t>Bill 19, 45/4, 28th November 1973, Section 2 (2) (a); Bill 34, 47/1, 27th November 1974, Section 2 (2) (a).</w:t>
      </w:r>
    </w:p>
    <w:p w14:paraId="132ADB97" w14:textId="344CC3F0" w:rsidR="003F2BC9" w:rsidRPr="003F2BC9" w:rsidRDefault="003F2BC9" w:rsidP="003F2BC9">
      <w:pPr>
        <w:spacing w:line="480" w:lineRule="auto"/>
        <w:jc w:val="both"/>
        <w:rPr>
          <w:rFonts w:ascii="Arial" w:hAnsi="Arial" w:cs="Arial"/>
          <w:sz w:val="24"/>
          <w:szCs w:val="24"/>
        </w:rPr>
      </w:pPr>
      <w:r w:rsidRPr="003F2BC9">
        <w:rPr>
          <w:rFonts w:ascii="Arial" w:hAnsi="Arial" w:cs="Arial"/>
          <w:sz w:val="24"/>
          <w:szCs w:val="24"/>
        </w:rPr>
        <w:t>Boddy J., Cameron, C., Moss, P., Mooney, A., Petrie, P. and Statham, J. [2005] Introducing Pedagogy into the Children’s Workforce: Children’s Workforce Strategy - a response to the Consultation Document.</w:t>
      </w:r>
    </w:p>
    <w:p w14:paraId="3BE877A8" w14:textId="247F15D0" w:rsidR="0055416E" w:rsidRDefault="003F2BC9" w:rsidP="003F2BC9">
      <w:pPr>
        <w:spacing w:line="480" w:lineRule="auto"/>
        <w:jc w:val="both"/>
        <w:rPr>
          <w:rFonts w:ascii="Arial" w:hAnsi="Arial" w:cs="Arial"/>
          <w:sz w:val="24"/>
          <w:szCs w:val="24"/>
        </w:rPr>
      </w:pPr>
      <w:r w:rsidRPr="003F2BC9">
        <w:rPr>
          <w:rFonts w:ascii="Arial" w:hAnsi="Arial" w:cs="Arial"/>
          <w:sz w:val="24"/>
          <w:szCs w:val="24"/>
        </w:rPr>
        <w:t>Central London Connexions [2005] Pedagogues and Support to Young People within Children’s Trusts, June 2005</w:t>
      </w:r>
    </w:p>
    <w:p w14:paraId="15B40896" w14:textId="77777777" w:rsidR="003F2BC9" w:rsidRPr="003F2BC9" w:rsidRDefault="003F2BC9" w:rsidP="003F2BC9">
      <w:pPr>
        <w:spacing w:line="480" w:lineRule="auto"/>
        <w:jc w:val="both"/>
        <w:rPr>
          <w:rFonts w:ascii="Arial" w:hAnsi="Arial" w:cs="Arial"/>
          <w:sz w:val="24"/>
          <w:szCs w:val="24"/>
        </w:rPr>
      </w:pPr>
      <w:r w:rsidRPr="003F2BC9">
        <w:rPr>
          <w:rFonts w:ascii="Arial" w:hAnsi="Arial" w:cs="Arial"/>
          <w:sz w:val="24"/>
          <w:szCs w:val="24"/>
        </w:rPr>
        <w:t>Davies, B. and Gibson, A. (1967) The Social Education of the Adolescent, University of London Press.</w:t>
      </w:r>
    </w:p>
    <w:p w14:paraId="36BA184B" w14:textId="77777777" w:rsidR="003F2BC9" w:rsidRPr="003F2BC9" w:rsidRDefault="003F2BC9" w:rsidP="003F2BC9">
      <w:pPr>
        <w:spacing w:line="480" w:lineRule="auto"/>
        <w:jc w:val="both"/>
        <w:rPr>
          <w:rFonts w:ascii="Arial" w:hAnsi="Arial" w:cs="Arial"/>
          <w:sz w:val="24"/>
          <w:szCs w:val="24"/>
        </w:rPr>
      </w:pPr>
      <w:r w:rsidRPr="003F2BC9">
        <w:rPr>
          <w:rFonts w:ascii="Arial" w:hAnsi="Arial" w:cs="Arial"/>
          <w:sz w:val="24"/>
          <w:szCs w:val="24"/>
        </w:rPr>
        <w:t xml:space="preserve">Learning and Skills Improvement Service (2012) National </w:t>
      </w:r>
      <w:proofErr w:type="spellStart"/>
      <w:r w:rsidRPr="003F2BC9">
        <w:rPr>
          <w:rFonts w:ascii="Arial" w:hAnsi="Arial" w:cs="Arial"/>
          <w:sz w:val="24"/>
          <w:szCs w:val="24"/>
        </w:rPr>
        <w:t>Oiccupational</w:t>
      </w:r>
      <w:proofErr w:type="spellEnd"/>
      <w:r w:rsidRPr="003F2BC9">
        <w:rPr>
          <w:rFonts w:ascii="Arial" w:hAnsi="Arial" w:cs="Arial"/>
          <w:sz w:val="24"/>
          <w:szCs w:val="24"/>
        </w:rPr>
        <w:t xml:space="preserve"> Standards for Youth Work. LSIS.</w:t>
      </w:r>
    </w:p>
    <w:p w14:paraId="1C42B8C2" w14:textId="77777777" w:rsidR="003F2BC9" w:rsidRPr="003F2BC9" w:rsidRDefault="003F2BC9" w:rsidP="003F2BC9">
      <w:pPr>
        <w:spacing w:line="480" w:lineRule="auto"/>
        <w:jc w:val="both"/>
        <w:rPr>
          <w:rFonts w:ascii="Arial" w:hAnsi="Arial" w:cs="Arial"/>
          <w:sz w:val="24"/>
          <w:szCs w:val="24"/>
        </w:rPr>
      </w:pPr>
      <w:r w:rsidRPr="003F2BC9">
        <w:rPr>
          <w:rFonts w:ascii="Arial" w:hAnsi="Arial" w:cs="Arial"/>
          <w:sz w:val="24"/>
          <w:szCs w:val="24"/>
        </w:rPr>
        <w:t>Smith, M.K. (no date) From social education to social and life skills training: in whose interest? www.infed.org/archives/Bernard_davies (05.02.16)</w:t>
      </w:r>
    </w:p>
    <w:p w14:paraId="3A7492D9" w14:textId="7BEA45CD" w:rsidR="003F2BC9" w:rsidRDefault="003F2BC9" w:rsidP="003F2BC9">
      <w:pPr>
        <w:spacing w:line="480" w:lineRule="auto"/>
        <w:jc w:val="both"/>
        <w:rPr>
          <w:rFonts w:ascii="Arial" w:hAnsi="Arial" w:cs="Arial"/>
          <w:sz w:val="24"/>
          <w:szCs w:val="24"/>
        </w:rPr>
      </w:pPr>
      <w:r w:rsidRPr="003F2BC9">
        <w:rPr>
          <w:rFonts w:ascii="Arial" w:hAnsi="Arial" w:cs="Arial"/>
          <w:sz w:val="24"/>
          <w:szCs w:val="24"/>
        </w:rPr>
        <w:t>Taylor, P. (1967) Society, Social Education and the Adolescent, National Association of Boys Clubs</w:t>
      </w:r>
    </w:p>
    <w:p w14:paraId="59CF03DF" w14:textId="77777777" w:rsidR="003F2BC9" w:rsidRPr="003F2BC9" w:rsidRDefault="003F2BC9" w:rsidP="003F2BC9">
      <w:pPr>
        <w:spacing w:line="480" w:lineRule="auto"/>
        <w:jc w:val="both"/>
        <w:rPr>
          <w:rFonts w:ascii="Arial" w:hAnsi="Arial" w:cs="Arial"/>
          <w:sz w:val="24"/>
          <w:szCs w:val="24"/>
        </w:rPr>
      </w:pPr>
      <w:r w:rsidRPr="003F2BC9">
        <w:rPr>
          <w:rFonts w:ascii="Arial" w:hAnsi="Arial" w:cs="Arial"/>
          <w:sz w:val="24"/>
          <w:szCs w:val="24"/>
        </w:rPr>
        <w:t>Ungar, M. (2004). A constructionist discourse on resilience: Multiple contexts, multiple realities among at-risk children and youth. Youth and Society, 35, 341–365.</w:t>
      </w:r>
    </w:p>
    <w:p w14:paraId="75D45E05" w14:textId="77777777" w:rsidR="003F2BC9" w:rsidRPr="003F2BC9" w:rsidRDefault="003F2BC9" w:rsidP="003F2BC9">
      <w:pPr>
        <w:spacing w:line="480" w:lineRule="auto"/>
        <w:jc w:val="both"/>
        <w:rPr>
          <w:rFonts w:ascii="Arial" w:hAnsi="Arial" w:cs="Arial"/>
          <w:sz w:val="24"/>
          <w:szCs w:val="24"/>
        </w:rPr>
      </w:pPr>
      <w:r w:rsidRPr="003F2BC9">
        <w:rPr>
          <w:rFonts w:ascii="Arial" w:hAnsi="Arial" w:cs="Arial"/>
          <w:sz w:val="24"/>
          <w:szCs w:val="24"/>
        </w:rPr>
        <w:t>Ungar, M. (2008). Resilience across cultures. British Journal of Social Work, 38, 218–235.</w:t>
      </w:r>
    </w:p>
    <w:p w14:paraId="6F27E81D" w14:textId="77777777" w:rsidR="003F2BC9" w:rsidRPr="003F2BC9" w:rsidRDefault="003F2BC9" w:rsidP="003F2BC9">
      <w:pPr>
        <w:spacing w:line="480" w:lineRule="auto"/>
        <w:jc w:val="both"/>
        <w:rPr>
          <w:rFonts w:ascii="Arial" w:hAnsi="Arial" w:cs="Arial"/>
          <w:sz w:val="24"/>
          <w:szCs w:val="24"/>
        </w:rPr>
      </w:pPr>
      <w:r w:rsidRPr="003F2BC9">
        <w:rPr>
          <w:rFonts w:ascii="Arial" w:hAnsi="Arial" w:cs="Arial"/>
          <w:sz w:val="24"/>
          <w:szCs w:val="24"/>
        </w:rPr>
        <w:t xml:space="preserve">Ungar, M., Liebenberg, L., Armstrong, M., </w:t>
      </w:r>
      <w:proofErr w:type="spellStart"/>
      <w:r w:rsidRPr="003F2BC9">
        <w:rPr>
          <w:rFonts w:ascii="Arial" w:hAnsi="Arial" w:cs="Arial"/>
          <w:sz w:val="24"/>
          <w:szCs w:val="24"/>
        </w:rPr>
        <w:t>Dudding</w:t>
      </w:r>
      <w:proofErr w:type="spellEnd"/>
      <w:r w:rsidRPr="003F2BC9">
        <w:rPr>
          <w:rFonts w:ascii="Arial" w:hAnsi="Arial" w:cs="Arial"/>
          <w:sz w:val="24"/>
          <w:szCs w:val="24"/>
        </w:rPr>
        <w:t xml:space="preserve">, P., and Van de </w:t>
      </w:r>
      <w:proofErr w:type="spellStart"/>
      <w:r w:rsidRPr="003F2BC9">
        <w:rPr>
          <w:rFonts w:ascii="Arial" w:hAnsi="Arial" w:cs="Arial"/>
          <w:sz w:val="24"/>
          <w:szCs w:val="24"/>
        </w:rPr>
        <w:t>Vijver</w:t>
      </w:r>
      <w:proofErr w:type="spellEnd"/>
      <w:r w:rsidRPr="003F2BC9">
        <w:rPr>
          <w:rFonts w:ascii="Arial" w:hAnsi="Arial" w:cs="Arial"/>
          <w:sz w:val="24"/>
          <w:szCs w:val="24"/>
        </w:rPr>
        <w:t>, F. (2013). Patterns of Psychosocial Service Use: Individual and Contextual Risk factors, and Resilience among Adolescents Using Multiple Services. Child Abuse and Neglect, 37, 150-159.</w:t>
      </w:r>
    </w:p>
    <w:p w14:paraId="69009BF1" w14:textId="77777777" w:rsidR="003F2BC9" w:rsidRPr="003F2BC9" w:rsidRDefault="003F2BC9" w:rsidP="003F2BC9">
      <w:pPr>
        <w:spacing w:line="480" w:lineRule="auto"/>
        <w:jc w:val="both"/>
        <w:rPr>
          <w:rFonts w:ascii="Arial" w:hAnsi="Arial" w:cs="Arial"/>
          <w:sz w:val="24"/>
          <w:szCs w:val="24"/>
        </w:rPr>
      </w:pPr>
      <w:r w:rsidRPr="003F2BC9">
        <w:rPr>
          <w:rFonts w:ascii="Arial" w:hAnsi="Arial" w:cs="Arial"/>
          <w:sz w:val="24"/>
          <w:szCs w:val="24"/>
        </w:rPr>
        <w:t>United Nations (1989) Convention on the Rights of the Child. http://www2.ohchr.org/english/law/crc.htm (01 11 09)</w:t>
      </w:r>
    </w:p>
    <w:p w14:paraId="576B4CAF" w14:textId="77777777" w:rsidR="003F2BC9" w:rsidRPr="003F2BC9" w:rsidRDefault="003F2BC9" w:rsidP="003F2BC9">
      <w:pPr>
        <w:spacing w:line="480" w:lineRule="auto"/>
        <w:jc w:val="both"/>
        <w:rPr>
          <w:rFonts w:ascii="Arial" w:hAnsi="Arial" w:cs="Arial"/>
          <w:sz w:val="24"/>
          <w:szCs w:val="24"/>
        </w:rPr>
      </w:pPr>
      <w:r w:rsidRPr="003F2BC9">
        <w:rPr>
          <w:rFonts w:ascii="Arial" w:hAnsi="Arial" w:cs="Arial"/>
          <w:sz w:val="24"/>
          <w:szCs w:val="24"/>
        </w:rPr>
        <w:t xml:space="preserve">UNICEF, Child poverty in perspective: An overview of child well-being in rich countries, </w:t>
      </w:r>
      <w:proofErr w:type="spellStart"/>
      <w:r w:rsidRPr="003F2BC9">
        <w:rPr>
          <w:rFonts w:ascii="Arial" w:hAnsi="Arial" w:cs="Arial"/>
          <w:sz w:val="24"/>
          <w:szCs w:val="24"/>
        </w:rPr>
        <w:t>Innocenti</w:t>
      </w:r>
      <w:proofErr w:type="spellEnd"/>
      <w:r w:rsidRPr="003F2BC9">
        <w:rPr>
          <w:rFonts w:ascii="Arial" w:hAnsi="Arial" w:cs="Arial"/>
          <w:sz w:val="24"/>
          <w:szCs w:val="24"/>
        </w:rPr>
        <w:t xml:space="preserve"> Report Card 7, 2007, UNICEF </w:t>
      </w:r>
      <w:proofErr w:type="spellStart"/>
      <w:r w:rsidRPr="003F2BC9">
        <w:rPr>
          <w:rFonts w:ascii="Arial" w:hAnsi="Arial" w:cs="Arial"/>
          <w:sz w:val="24"/>
          <w:szCs w:val="24"/>
        </w:rPr>
        <w:t>Innocenti</w:t>
      </w:r>
      <w:proofErr w:type="spellEnd"/>
      <w:r w:rsidRPr="003F2BC9">
        <w:rPr>
          <w:rFonts w:ascii="Arial" w:hAnsi="Arial" w:cs="Arial"/>
          <w:sz w:val="24"/>
          <w:szCs w:val="24"/>
        </w:rPr>
        <w:t xml:space="preserve"> Research Centre: Florence. Available at http://www.unicef.org.uk/publications/pdf/rc7_eng.pdf (31.10.09)</w:t>
      </w:r>
    </w:p>
    <w:p w14:paraId="4A69B123" w14:textId="77777777" w:rsidR="003F2BC9" w:rsidRPr="003F2BC9" w:rsidRDefault="003F2BC9" w:rsidP="003F2BC9">
      <w:pPr>
        <w:spacing w:line="480" w:lineRule="auto"/>
        <w:jc w:val="both"/>
        <w:rPr>
          <w:rFonts w:ascii="Arial" w:hAnsi="Arial" w:cs="Arial"/>
          <w:sz w:val="24"/>
          <w:szCs w:val="24"/>
        </w:rPr>
      </w:pPr>
      <w:r w:rsidRPr="003F2BC9">
        <w:rPr>
          <w:rFonts w:ascii="Arial" w:hAnsi="Arial" w:cs="Arial"/>
          <w:sz w:val="24"/>
          <w:szCs w:val="24"/>
        </w:rPr>
        <w:t>WAG, (2007) Young people, youth work, Youth Service National Youth Service Strategy for Wales, Caerphilly: WAG.</w:t>
      </w:r>
    </w:p>
    <w:p w14:paraId="6584C494" w14:textId="53BD6434" w:rsidR="003F2BC9" w:rsidRPr="0055416E" w:rsidRDefault="003F2BC9" w:rsidP="003F2BC9">
      <w:pPr>
        <w:spacing w:line="480" w:lineRule="auto"/>
        <w:jc w:val="both"/>
        <w:rPr>
          <w:rFonts w:ascii="Arial" w:hAnsi="Arial" w:cs="Arial"/>
          <w:sz w:val="24"/>
          <w:szCs w:val="24"/>
        </w:rPr>
      </w:pPr>
      <w:r w:rsidRPr="003F2BC9">
        <w:rPr>
          <w:rFonts w:ascii="Arial" w:hAnsi="Arial" w:cs="Arial"/>
          <w:sz w:val="24"/>
          <w:szCs w:val="24"/>
        </w:rPr>
        <w:t>Welsh Government (2012) Together for mental health. A strategy for mental health and wellbeing in Wales. A summary for children and young people. Cardiff: WG; 2012. Available at: http://wales.gov.uk/docs/dhss/publications/130226mental-healthen.pdf</w:t>
      </w:r>
      <w:bookmarkStart w:id="0" w:name="_GoBack"/>
      <w:bookmarkEnd w:id="0"/>
    </w:p>
    <w:p w14:paraId="3AB63234" w14:textId="6EBF73BC" w:rsidR="002E3EA5" w:rsidRPr="002E3EA5" w:rsidRDefault="0055416E" w:rsidP="007B4DB5">
      <w:pPr>
        <w:spacing w:line="480" w:lineRule="auto"/>
        <w:jc w:val="both"/>
        <w:rPr>
          <w:rFonts w:ascii="Arial" w:hAnsi="Arial" w:cs="Arial"/>
          <w:sz w:val="24"/>
          <w:szCs w:val="24"/>
        </w:rPr>
      </w:pPr>
      <w:r>
        <w:rPr>
          <w:rFonts w:ascii="Arial" w:hAnsi="Arial" w:cs="Arial"/>
          <w:sz w:val="24"/>
          <w:szCs w:val="24"/>
        </w:rPr>
        <w:t xml:space="preserve"> </w:t>
      </w:r>
    </w:p>
    <w:p w14:paraId="1817F2A4" w14:textId="77777777" w:rsidR="00B468D1" w:rsidRDefault="00B468D1" w:rsidP="00B468D1">
      <w:pPr>
        <w:spacing w:line="480" w:lineRule="auto"/>
        <w:ind w:left="567" w:right="567"/>
        <w:jc w:val="both"/>
      </w:pPr>
    </w:p>
    <w:sectPr w:rsidR="00B468D1" w:rsidSect="00CD2BB0">
      <w:pgSz w:w="11906" w:h="16838" w:code="9"/>
      <w:pgMar w:top="1440" w:right="1440" w:bottom="1440" w:left="1440" w:header="709" w:footer="709"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drawingGridHorizontalSpacing w:val="110"/>
  <w:drawingGridVerticalSpacing w:val="299"/>
  <w:displayHorizont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C57"/>
    <w:rsid w:val="000757DA"/>
    <w:rsid w:val="00157AFC"/>
    <w:rsid w:val="001F46C4"/>
    <w:rsid w:val="002E3EA5"/>
    <w:rsid w:val="00321BCC"/>
    <w:rsid w:val="00382C57"/>
    <w:rsid w:val="003F2BC9"/>
    <w:rsid w:val="0041631C"/>
    <w:rsid w:val="00417EC7"/>
    <w:rsid w:val="005334C6"/>
    <w:rsid w:val="0055416E"/>
    <w:rsid w:val="005B38DA"/>
    <w:rsid w:val="005F35FB"/>
    <w:rsid w:val="0066236C"/>
    <w:rsid w:val="006A5201"/>
    <w:rsid w:val="006B0E9B"/>
    <w:rsid w:val="007B4DB5"/>
    <w:rsid w:val="008041F9"/>
    <w:rsid w:val="00B468D1"/>
    <w:rsid w:val="00C11C46"/>
    <w:rsid w:val="00CD2BB0"/>
    <w:rsid w:val="00D7436C"/>
    <w:rsid w:val="00DB5841"/>
    <w:rsid w:val="00F17261"/>
    <w:rsid w:val="00F83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430A5"/>
  <w15:chartTrackingRefBased/>
  <w15:docId w15:val="{5375A9D2-A76C-4BA9-B317-9A28BCCD4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6</Pages>
  <Words>1525</Words>
  <Characters>8699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Spencer (1502336)</dc:creator>
  <cp:keywords/>
  <dc:description/>
  <cp:lastModifiedBy>Cai Spencer (1502336)</cp:lastModifiedBy>
  <cp:revision>4</cp:revision>
  <dcterms:created xsi:type="dcterms:W3CDTF">2018-05-01T13:19:00Z</dcterms:created>
  <dcterms:modified xsi:type="dcterms:W3CDTF">2018-05-08T13:10:00Z</dcterms:modified>
</cp:coreProperties>
</file>