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media/image1.png" ContentType="image/png"/>
  <Override PartName="/word/media/image2.png" ContentType="image/png"/>
  <Override PartName="/word/media/image3.png" ContentType="image/png"/>
  <Override PartName="/word/media/image4.png" ContentType="image/png"/>
  <Override PartName="/word/media/image10.png" ContentType="image/png"/>
  <Override PartName="/word/media/image5.png" ContentType="image/png"/>
  <Override PartName="/word/media/image11.png" ContentType="image/png"/>
  <Override PartName="/word/media/image6.png" ContentType="image/png"/>
  <Override PartName="/word/media/image7.png" ContentType="image/png"/>
  <Override PartName="/word/media/image8.png" ContentType="image/png"/>
  <Override PartName="/word/media/image9.png" ContentType="image/png"/>
  <Override PartName="/word/settings.xml" ContentType="application/vnd.openxmlformats-officedocument.wordprocessingml.settings+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fontTable.xml" ContentType="application/vnd.openxmlformats-officedocument.wordprocessingml.fontTable+xml"/>
  <Override PartName="/word/theme/theme1.xml" ContentType="application/vnd.openxmlformats-officedocument.theme+xml"/>
  <Override PartName="/word/_rels/document.xml.rels" ContentType="application/vnd.openxmlformats-package.relationships+xml"/>
  <Override PartName="/customXml/item1.xml" ContentType="application/xml"/>
  <Override PartName="/customXml/itemProps1.xml" ContentType="application/vnd.openxmlformats-officedocument.customXmlProperties+xml"/>
  <Override PartName="/customXml/_rels/item1.xml.rels" ContentType="application/vnd.openxmlformats-package.relationships+xml"/>
  <Override PartName="/_rels/.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sdt>
      <w:sdtPr>
        <w:docPartObj>
          <w:docPartGallery w:val="Table of Contents"/>
          <w:docPartUnique w:val="true"/>
        </w:docPartObj>
      </w:sdtPr>
      <w:sdtContent>
        <w:p>
          <w:pPr>
            <w:pStyle w:val="ContentsHeading"/>
            <w:spacing w:before="240" w:after="0"/>
            <w:jc w:val="center"/>
            <w:rPr>
              <w:rFonts w:ascii="Times New Roman" w:hAnsi="Times New Roman" w:cs="Times New Roman"/>
              <w:color w:val="auto"/>
            </w:rPr>
          </w:pPr>
          <w:r>
            <w:rPr>
              <w:rFonts w:cs="Times New Roman" w:ascii="Times New Roman" w:hAnsi="Times New Roman"/>
              <w:color w:val="auto"/>
            </w:rPr>
            <w:t>TABLE OF CONTENTS</w:t>
          </w:r>
        </w:p>
        <w:p>
          <w:pPr>
            <w:pStyle w:val="Contents1"/>
            <w:tabs>
              <w:tab w:val="clear" w:pos="720"/>
              <w:tab w:val="right" w:pos="9350" w:leader="dot"/>
            </w:tabs>
            <w:rPr>
              <w:rFonts w:ascii="Calibri" w:hAnsi="Calibri" w:eastAsia="" w:asciiTheme="minorHAnsi" w:eastAsiaTheme="minorEastAsia" w:hAnsiTheme="minorHAnsi"/>
              <w:sz w:val="22"/>
            </w:rPr>
          </w:pPr>
          <w:r>
            <w:fldChar w:fldCharType="begin"/>
          </w:r>
          <w:r>
            <w:rPr>
              <w:webHidden/>
              <w:rStyle w:val="IndexLink"/>
            </w:rPr>
            <w:instrText xml:space="preserve"> TOC \z \o "1-3" \u \h</w:instrText>
          </w:r>
          <w:r>
            <w:rPr>
              <w:webHidden/>
              <w:rStyle w:val="IndexLink"/>
            </w:rPr>
            <w:fldChar w:fldCharType="separate"/>
          </w:r>
          <w:hyperlink w:anchor="_Toc130124144">
            <w:r>
              <w:rPr>
                <w:webHidden/>
                <w:rStyle w:val="IndexLink"/>
              </w:rPr>
              <w:t>PART 1</w:t>
            </w:r>
            <w:r>
              <w:rPr>
                <w:webHidden/>
              </w:rPr>
              <w:fldChar w:fldCharType="begin"/>
            </w:r>
            <w:r>
              <w:rPr>
                <w:webHidden/>
              </w:rPr>
              <w:instrText xml:space="preserve">PAGEREF _Toc130124144 \h</w:instrText>
            </w:r>
            <w:r>
              <w:rPr>
                <w:webHidden/>
              </w:rPr>
              <w:fldChar w:fldCharType="separate"/>
            </w:r>
            <w:r>
              <w:rPr>
                <w:rStyle w:val="IndexLink"/>
                <w:vanish w:val="false"/>
              </w:rPr>
              <w:tab/>
              <w:t>2</w:t>
            </w:r>
            <w:r>
              <w:rPr>
                <w:webHidden/>
              </w:rPr>
              <w:fldChar w:fldCharType="end"/>
            </w:r>
          </w:hyperlink>
        </w:p>
        <w:p>
          <w:pPr>
            <w:pStyle w:val="Contents1"/>
            <w:tabs>
              <w:tab w:val="clear" w:pos="720"/>
              <w:tab w:val="left" w:pos="440" w:leader="none"/>
              <w:tab w:val="right" w:pos="9350" w:leader="dot"/>
            </w:tabs>
            <w:rPr>
              <w:rFonts w:ascii="Calibri" w:hAnsi="Calibri" w:eastAsia="" w:asciiTheme="minorHAnsi" w:eastAsiaTheme="minorEastAsia" w:hAnsiTheme="minorHAnsi"/>
              <w:sz w:val="22"/>
            </w:rPr>
          </w:pPr>
          <w:hyperlink w:anchor="_Toc130124145">
            <w:r>
              <w:rPr>
                <w:webHidden/>
                <w:rStyle w:val="IndexLink"/>
                <w:rFonts w:cs="Times New Roman"/>
              </w:rPr>
              <w:t>1.</w:t>
            </w:r>
            <w:r>
              <w:rPr>
                <w:rStyle w:val="IndexLink"/>
                <w:rFonts w:eastAsia="" w:ascii="Calibri" w:hAnsi="Calibri" w:asciiTheme="minorHAnsi" w:eastAsiaTheme="minorEastAsia" w:hAnsiTheme="minorHAnsi"/>
                <w:sz w:val="22"/>
              </w:rPr>
              <w:tab/>
            </w:r>
            <w:r>
              <w:rPr>
                <w:rStyle w:val="IndexLink"/>
                <w:rFonts w:cs="Times New Roman"/>
              </w:rPr>
              <w:t>INTRODUCTION</w:t>
            </w:r>
            <w:r>
              <w:rPr>
                <w:webHidden/>
              </w:rPr>
              <w:fldChar w:fldCharType="begin"/>
            </w:r>
            <w:r>
              <w:rPr>
                <w:webHidden/>
              </w:rPr>
              <w:instrText xml:space="preserve">PAGEREF _Toc130124145 \h</w:instrText>
            </w:r>
            <w:r>
              <w:rPr>
                <w:webHidden/>
              </w:rPr>
              <w:fldChar w:fldCharType="separate"/>
            </w:r>
            <w:r>
              <w:rPr>
                <w:rStyle w:val="IndexLink"/>
                <w:vanish w:val="false"/>
              </w:rPr>
              <w:tab/>
              <w:t>2</w:t>
            </w:r>
            <w:r>
              <w:rPr>
                <w:webHidden/>
              </w:rPr>
              <w:fldChar w:fldCharType="end"/>
            </w:r>
          </w:hyperlink>
        </w:p>
        <w:p>
          <w:pPr>
            <w:pStyle w:val="Contents1"/>
            <w:tabs>
              <w:tab w:val="clear" w:pos="720"/>
              <w:tab w:val="left" w:pos="440" w:leader="none"/>
              <w:tab w:val="right" w:pos="9350" w:leader="dot"/>
            </w:tabs>
            <w:rPr>
              <w:rFonts w:ascii="Calibri" w:hAnsi="Calibri" w:eastAsia="" w:asciiTheme="minorHAnsi" w:eastAsiaTheme="minorEastAsia" w:hAnsiTheme="minorHAnsi"/>
              <w:sz w:val="22"/>
            </w:rPr>
          </w:pPr>
          <w:hyperlink w:anchor="_Toc130124146">
            <w:r>
              <w:rPr>
                <w:webHidden/>
                <w:rStyle w:val="IndexLink"/>
                <w:rFonts w:cs="Times New Roman"/>
              </w:rPr>
              <w:t>2.</w:t>
            </w:r>
            <w:r>
              <w:rPr>
                <w:rStyle w:val="IndexLink"/>
                <w:rFonts w:eastAsia="" w:ascii="Calibri" w:hAnsi="Calibri" w:asciiTheme="minorHAnsi" w:eastAsiaTheme="minorEastAsia" w:hAnsiTheme="minorHAnsi"/>
                <w:sz w:val="22"/>
              </w:rPr>
              <w:tab/>
            </w:r>
            <w:r>
              <w:rPr>
                <w:rStyle w:val="IndexLink"/>
                <w:rFonts w:cs="Times New Roman"/>
              </w:rPr>
              <w:t>METHODOLOGY</w:t>
            </w:r>
            <w:r>
              <w:rPr>
                <w:webHidden/>
              </w:rPr>
              <w:fldChar w:fldCharType="begin"/>
            </w:r>
            <w:r>
              <w:rPr>
                <w:webHidden/>
              </w:rPr>
              <w:instrText xml:space="preserve">PAGEREF _Toc130124146 \h</w:instrText>
            </w:r>
            <w:r>
              <w:rPr>
                <w:webHidden/>
              </w:rPr>
              <w:fldChar w:fldCharType="separate"/>
            </w:r>
            <w:r>
              <w:rPr>
                <w:rStyle w:val="IndexLink"/>
                <w:vanish w:val="false"/>
              </w:rPr>
              <w:tab/>
              <w:t>2</w:t>
            </w:r>
            <w:r>
              <w:rPr>
                <w:webHidden/>
              </w:rPr>
              <w:fldChar w:fldCharType="end"/>
            </w:r>
          </w:hyperlink>
        </w:p>
        <w:p>
          <w:pPr>
            <w:pStyle w:val="Contents2"/>
            <w:tabs>
              <w:tab w:val="clear" w:pos="720"/>
              <w:tab w:val="right" w:pos="9350" w:leader="dot"/>
            </w:tabs>
            <w:rPr>
              <w:rFonts w:ascii="Calibri" w:hAnsi="Calibri" w:eastAsia="" w:asciiTheme="minorHAnsi" w:eastAsiaTheme="minorEastAsia" w:hAnsiTheme="minorHAnsi"/>
              <w:sz w:val="22"/>
            </w:rPr>
          </w:pPr>
          <w:hyperlink w:anchor="_Toc130124147">
            <w:r>
              <w:rPr>
                <w:webHidden/>
                <w:rStyle w:val="IndexLink"/>
                <w:rFonts w:cs="Times New Roman"/>
              </w:rPr>
              <w:t>2.1 DATA PRE-PROCESSING</w:t>
            </w:r>
            <w:r>
              <w:rPr>
                <w:webHidden/>
              </w:rPr>
              <w:fldChar w:fldCharType="begin"/>
            </w:r>
            <w:r>
              <w:rPr>
                <w:webHidden/>
              </w:rPr>
              <w:instrText xml:space="preserve">PAGEREF _Toc130124147 \h</w:instrText>
            </w:r>
            <w:r>
              <w:rPr>
                <w:webHidden/>
              </w:rPr>
              <w:fldChar w:fldCharType="separate"/>
            </w:r>
            <w:r>
              <w:rPr>
                <w:rStyle w:val="IndexLink"/>
                <w:vanish w:val="false"/>
              </w:rPr>
              <w:tab/>
              <w:t>3</w:t>
            </w:r>
            <w:r>
              <w:rPr>
                <w:webHidden/>
              </w:rPr>
              <w:fldChar w:fldCharType="end"/>
            </w:r>
          </w:hyperlink>
        </w:p>
        <w:p>
          <w:pPr>
            <w:pStyle w:val="Contents2"/>
            <w:tabs>
              <w:tab w:val="clear" w:pos="720"/>
              <w:tab w:val="right" w:pos="9350" w:leader="dot"/>
            </w:tabs>
            <w:rPr>
              <w:rFonts w:ascii="Calibri" w:hAnsi="Calibri" w:eastAsia="" w:asciiTheme="minorHAnsi" w:eastAsiaTheme="minorEastAsia" w:hAnsiTheme="minorHAnsi"/>
              <w:sz w:val="22"/>
            </w:rPr>
          </w:pPr>
          <w:hyperlink w:anchor="_Toc130124148">
            <w:r>
              <w:rPr>
                <w:webHidden/>
                <w:rStyle w:val="IndexLink"/>
                <w:rFonts w:cs="Times New Roman"/>
              </w:rPr>
              <w:t>2.2 TAKING A LOOK AT THE NUMBERS</w:t>
            </w:r>
            <w:r>
              <w:rPr>
                <w:webHidden/>
              </w:rPr>
              <w:fldChar w:fldCharType="begin"/>
            </w:r>
            <w:r>
              <w:rPr>
                <w:webHidden/>
              </w:rPr>
              <w:instrText xml:space="preserve">PAGEREF _Toc130124148 \h</w:instrText>
            </w:r>
            <w:r>
              <w:rPr>
                <w:webHidden/>
              </w:rPr>
              <w:fldChar w:fldCharType="separate"/>
            </w:r>
            <w:r>
              <w:rPr>
                <w:rStyle w:val="IndexLink"/>
                <w:vanish w:val="false"/>
              </w:rPr>
              <w:tab/>
              <w:t>3</w:t>
            </w:r>
            <w:r>
              <w:rPr>
                <w:webHidden/>
              </w:rPr>
              <w:fldChar w:fldCharType="end"/>
            </w:r>
          </w:hyperlink>
        </w:p>
        <w:p>
          <w:pPr>
            <w:pStyle w:val="Contents2"/>
            <w:tabs>
              <w:tab w:val="clear" w:pos="720"/>
              <w:tab w:val="right" w:pos="9350" w:leader="dot"/>
            </w:tabs>
            <w:rPr>
              <w:rFonts w:ascii="Calibri" w:hAnsi="Calibri" w:eastAsia="" w:asciiTheme="minorHAnsi" w:eastAsiaTheme="minorEastAsia" w:hAnsiTheme="minorHAnsi"/>
              <w:sz w:val="22"/>
            </w:rPr>
          </w:pPr>
          <w:hyperlink w:anchor="_Toc130124149">
            <w:r>
              <w:rPr>
                <w:webHidden/>
                <w:rStyle w:val="IndexLink"/>
                <w:rFonts w:cs="Times New Roman"/>
              </w:rPr>
              <w:t>2.3 PIVOT TABLE</w:t>
            </w:r>
            <w:r>
              <w:rPr>
                <w:webHidden/>
              </w:rPr>
              <w:fldChar w:fldCharType="begin"/>
            </w:r>
            <w:r>
              <w:rPr>
                <w:webHidden/>
              </w:rPr>
              <w:instrText xml:space="preserve">PAGEREF _Toc130124149 \h</w:instrText>
            </w:r>
            <w:r>
              <w:rPr>
                <w:webHidden/>
              </w:rPr>
              <w:fldChar w:fldCharType="separate"/>
            </w:r>
            <w:r>
              <w:rPr>
                <w:rStyle w:val="IndexLink"/>
                <w:vanish w:val="false"/>
              </w:rPr>
              <w:tab/>
              <w:t>3</w:t>
            </w:r>
            <w:r>
              <w:rPr>
                <w:webHidden/>
              </w:rPr>
              <w:fldChar w:fldCharType="end"/>
            </w:r>
          </w:hyperlink>
        </w:p>
        <w:p>
          <w:pPr>
            <w:pStyle w:val="Contents2"/>
            <w:tabs>
              <w:tab w:val="clear" w:pos="720"/>
              <w:tab w:val="right" w:pos="9350" w:leader="dot"/>
            </w:tabs>
            <w:rPr>
              <w:rFonts w:ascii="Calibri" w:hAnsi="Calibri" w:eastAsia="" w:asciiTheme="minorHAnsi" w:eastAsiaTheme="minorEastAsia" w:hAnsiTheme="minorHAnsi"/>
              <w:sz w:val="22"/>
            </w:rPr>
          </w:pPr>
          <w:hyperlink w:anchor="_Toc130124150">
            <w:r>
              <w:rPr>
                <w:webHidden/>
                <w:rStyle w:val="IndexLink"/>
                <w:rFonts w:cs="Times New Roman"/>
              </w:rPr>
              <w:t>2.4 FIGURING OUT WHAT THE NUMBERS MEAN</w:t>
            </w:r>
            <w:r>
              <w:rPr>
                <w:webHidden/>
              </w:rPr>
              <w:fldChar w:fldCharType="begin"/>
            </w:r>
            <w:r>
              <w:rPr>
                <w:webHidden/>
              </w:rPr>
              <w:instrText xml:space="preserve">PAGEREF _Toc130124150 \h</w:instrText>
            </w:r>
            <w:r>
              <w:rPr>
                <w:webHidden/>
              </w:rPr>
              <w:fldChar w:fldCharType="separate"/>
            </w:r>
            <w:r>
              <w:rPr>
                <w:rStyle w:val="IndexLink"/>
                <w:vanish w:val="false"/>
              </w:rPr>
              <w:tab/>
              <w:t>4</w:t>
            </w:r>
            <w:r>
              <w:rPr>
                <w:webHidden/>
              </w:rPr>
              <w:fldChar w:fldCharType="end"/>
            </w:r>
          </w:hyperlink>
        </w:p>
        <w:p>
          <w:pPr>
            <w:pStyle w:val="Contents2"/>
            <w:tabs>
              <w:tab w:val="clear" w:pos="720"/>
              <w:tab w:val="right" w:pos="9350" w:leader="dot"/>
            </w:tabs>
            <w:rPr>
              <w:rFonts w:ascii="Calibri" w:hAnsi="Calibri" w:eastAsia="" w:asciiTheme="minorHAnsi" w:eastAsiaTheme="minorEastAsia" w:hAnsiTheme="minorHAnsi"/>
              <w:sz w:val="22"/>
            </w:rPr>
          </w:pPr>
          <w:hyperlink w:anchor="_Toc130124151">
            <w:r>
              <w:rPr>
                <w:webHidden/>
                <w:rStyle w:val="IndexLink"/>
              </w:rPr>
              <w:t>2.5 RESULTS:</w:t>
            </w:r>
            <w:r>
              <w:rPr>
                <w:webHidden/>
              </w:rPr>
              <w:fldChar w:fldCharType="begin"/>
            </w:r>
            <w:r>
              <w:rPr>
                <w:webHidden/>
              </w:rPr>
              <w:instrText xml:space="preserve">PAGEREF _Toc130124151 \h</w:instrText>
            </w:r>
            <w:r>
              <w:rPr>
                <w:webHidden/>
              </w:rPr>
              <w:fldChar w:fldCharType="separate"/>
            </w:r>
            <w:r>
              <w:rPr>
                <w:rStyle w:val="IndexLink"/>
                <w:vanish w:val="false"/>
              </w:rPr>
              <w:tab/>
              <w:t>4</w:t>
            </w:r>
            <w:r>
              <w:rPr>
                <w:webHidden/>
              </w:rPr>
              <w:fldChar w:fldCharType="end"/>
            </w:r>
          </w:hyperlink>
        </w:p>
        <w:p>
          <w:pPr>
            <w:pStyle w:val="Contents2"/>
            <w:tabs>
              <w:tab w:val="clear" w:pos="720"/>
              <w:tab w:val="right" w:pos="9350" w:leader="dot"/>
            </w:tabs>
            <w:rPr>
              <w:rFonts w:ascii="Calibri" w:hAnsi="Calibri" w:eastAsia="" w:asciiTheme="minorHAnsi" w:eastAsiaTheme="minorEastAsia" w:hAnsiTheme="minorHAnsi"/>
              <w:sz w:val="22"/>
            </w:rPr>
          </w:pPr>
          <w:hyperlink w:anchor="_Toc130124152">
            <w:r>
              <w:rPr>
                <w:webHidden/>
                <w:rStyle w:val="IndexLink"/>
                <w:rFonts w:cs="Times New Roman"/>
              </w:rPr>
              <w:t>2.7 CREATING A PIVOT TABLE</w:t>
            </w:r>
            <w:r>
              <w:rPr>
                <w:webHidden/>
              </w:rPr>
              <w:fldChar w:fldCharType="begin"/>
            </w:r>
            <w:r>
              <w:rPr>
                <w:webHidden/>
              </w:rPr>
              <w:instrText xml:space="preserve">PAGEREF _Toc130124152 \h</w:instrText>
            </w:r>
            <w:r>
              <w:rPr>
                <w:webHidden/>
              </w:rPr>
              <w:fldChar w:fldCharType="separate"/>
            </w:r>
            <w:r>
              <w:rPr>
                <w:rStyle w:val="IndexLink"/>
                <w:vanish w:val="false"/>
              </w:rPr>
              <w:tab/>
              <w:t>6</w:t>
            </w:r>
            <w:r>
              <w:rPr>
                <w:webHidden/>
              </w:rPr>
              <w:fldChar w:fldCharType="end"/>
            </w:r>
          </w:hyperlink>
        </w:p>
        <w:p>
          <w:pPr>
            <w:pStyle w:val="Contents2"/>
            <w:tabs>
              <w:tab w:val="clear" w:pos="720"/>
              <w:tab w:val="right" w:pos="9350" w:leader="dot"/>
            </w:tabs>
            <w:rPr>
              <w:rFonts w:ascii="Calibri" w:hAnsi="Calibri" w:eastAsia="" w:asciiTheme="minorHAnsi" w:eastAsiaTheme="minorEastAsia" w:hAnsiTheme="minorHAnsi"/>
              <w:sz w:val="22"/>
            </w:rPr>
          </w:pPr>
          <w:hyperlink w:anchor="_Toc130124153">
            <w:r>
              <w:rPr>
                <w:webHidden/>
                <w:rStyle w:val="IndexLink"/>
                <w:rFonts w:cs="Times New Roman"/>
              </w:rPr>
              <w:t>2.8 VLOOKUP FUNCTION</w:t>
            </w:r>
            <w:r>
              <w:rPr>
                <w:webHidden/>
              </w:rPr>
              <w:fldChar w:fldCharType="begin"/>
            </w:r>
            <w:r>
              <w:rPr>
                <w:webHidden/>
              </w:rPr>
              <w:instrText xml:space="preserve">PAGEREF _Toc130124153 \h</w:instrText>
            </w:r>
            <w:r>
              <w:rPr>
                <w:webHidden/>
              </w:rPr>
              <w:fldChar w:fldCharType="separate"/>
            </w:r>
            <w:r>
              <w:rPr>
                <w:rStyle w:val="IndexLink"/>
                <w:vanish w:val="false"/>
              </w:rPr>
              <w:tab/>
              <w:t>6</w:t>
            </w:r>
            <w:r>
              <w:rPr>
                <w:webHidden/>
              </w:rPr>
              <w:fldChar w:fldCharType="end"/>
            </w:r>
          </w:hyperlink>
        </w:p>
        <w:p>
          <w:pPr>
            <w:pStyle w:val="Contents1"/>
            <w:tabs>
              <w:tab w:val="clear" w:pos="720"/>
              <w:tab w:val="left" w:pos="440" w:leader="none"/>
              <w:tab w:val="right" w:pos="9350" w:leader="dot"/>
            </w:tabs>
            <w:rPr>
              <w:rFonts w:ascii="Calibri" w:hAnsi="Calibri" w:eastAsia="" w:asciiTheme="minorHAnsi" w:eastAsiaTheme="minorEastAsia" w:hAnsiTheme="minorHAnsi"/>
              <w:sz w:val="22"/>
            </w:rPr>
          </w:pPr>
          <w:hyperlink w:anchor="_Toc130124154">
            <w:r>
              <w:rPr>
                <w:webHidden/>
                <w:rStyle w:val="IndexLink"/>
              </w:rPr>
              <w:t>3.</w:t>
            </w:r>
            <w:r>
              <w:rPr>
                <w:rStyle w:val="IndexLink"/>
                <w:rFonts w:eastAsia="" w:ascii="Calibri" w:hAnsi="Calibri" w:asciiTheme="minorHAnsi" w:eastAsiaTheme="minorEastAsia" w:hAnsiTheme="minorHAnsi"/>
                <w:sz w:val="22"/>
              </w:rPr>
              <w:tab/>
            </w:r>
            <w:r>
              <w:rPr>
                <w:rStyle w:val="IndexLink"/>
              </w:rPr>
              <w:t>CONCLUSION</w:t>
            </w:r>
            <w:r>
              <w:rPr>
                <w:webHidden/>
              </w:rPr>
              <w:fldChar w:fldCharType="begin"/>
            </w:r>
            <w:r>
              <w:rPr>
                <w:webHidden/>
              </w:rPr>
              <w:instrText xml:space="preserve">PAGEREF _Toc130124154 \h</w:instrText>
            </w:r>
            <w:r>
              <w:rPr>
                <w:webHidden/>
              </w:rPr>
              <w:fldChar w:fldCharType="separate"/>
            </w:r>
            <w:r>
              <w:rPr>
                <w:rStyle w:val="IndexLink"/>
                <w:vanish w:val="false"/>
              </w:rPr>
              <w:tab/>
              <w:t>8</w:t>
            </w:r>
            <w:r>
              <w:rPr>
                <w:webHidden/>
              </w:rPr>
              <w:fldChar w:fldCharType="end"/>
            </w:r>
          </w:hyperlink>
        </w:p>
        <w:p>
          <w:pPr>
            <w:pStyle w:val="Contents1"/>
            <w:tabs>
              <w:tab w:val="clear" w:pos="720"/>
              <w:tab w:val="right" w:pos="9350" w:leader="dot"/>
            </w:tabs>
            <w:rPr>
              <w:rFonts w:ascii="Calibri" w:hAnsi="Calibri" w:eastAsia="" w:asciiTheme="minorHAnsi" w:eastAsiaTheme="minorEastAsia" w:hAnsiTheme="minorHAnsi"/>
              <w:sz w:val="22"/>
            </w:rPr>
          </w:pPr>
          <w:hyperlink w:anchor="_Toc130124155">
            <w:r>
              <w:rPr>
                <w:webHidden/>
                <w:rStyle w:val="IndexLink"/>
              </w:rPr>
              <w:t>PART 2</w:t>
            </w:r>
            <w:r>
              <w:rPr>
                <w:webHidden/>
              </w:rPr>
              <w:fldChar w:fldCharType="begin"/>
            </w:r>
            <w:r>
              <w:rPr>
                <w:webHidden/>
              </w:rPr>
              <w:instrText xml:space="preserve">PAGEREF _Toc130124155 \h</w:instrText>
            </w:r>
            <w:r>
              <w:rPr>
                <w:webHidden/>
              </w:rPr>
              <w:fldChar w:fldCharType="separate"/>
            </w:r>
            <w:r>
              <w:rPr>
                <w:rStyle w:val="IndexLink"/>
                <w:vanish w:val="false"/>
              </w:rPr>
              <w:tab/>
              <w:t>9</w:t>
            </w:r>
            <w:r>
              <w:rPr>
                <w:webHidden/>
              </w:rPr>
              <w:fldChar w:fldCharType="end"/>
            </w:r>
          </w:hyperlink>
        </w:p>
        <w:p>
          <w:pPr>
            <w:pStyle w:val="Contents1"/>
            <w:tabs>
              <w:tab w:val="clear" w:pos="720"/>
              <w:tab w:val="left" w:pos="440" w:leader="none"/>
              <w:tab w:val="right" w:pos="9350" w:leader="dot"/>
            </w:tabs>
            <w:rPr>
              <w:rFonts w:ascii="Calibri" w:hAnsi="Calibri" w:eastAsia="" w:asciiTheme="minorHAnsi" w:eastAsiaTheme="minorEastAsia" w:hAnsiTheme="minorHAnsi"/>
              <w:sz w:val="22"/>
            </w:rPr>
          </w:pPr>
          <w:hyperlink w:anchor="_Toc130124156">
            <w:r>
              <w:rPr>
                <w:webHidden/>
                <w:rStyle w:val="IndexLink"/>
              </w:rPr>
              <w:t>1.</w:t>
            </w:r>
            <w:r>
              <w:rPr>
                <w:rStyle w:val="IndexLink"/>
                <w:rFonts w:eastAsia="" w:ascii="Calibri" w:hAnsi="Calibri" w:asciiTheme="minorHAnsi" w:eastAsiaTheme="minorEastAsia" w:hAnsiTheme="minorHAnsi"/>
                <w:sz w:val="22"/>
              </w:rPr>
              <w:tab/>
            </w:r>
            <w:r>
              <w:rPr>
                <w:rStyle w:val="IndexLink"/>
              </w:rPr>
              <w:t>INTRODUCTION</w:t>
            </w:r>
            <w:r>
              <w:rPr>
                <w:webHidden/>
              </w:rPr>
              <w:fldChar w:fldCharType="begin"/>
            </w:r>
            <w:r>
              <w:rPr>
                <w:webHidden/>
              </w:rPr>
              <w:instrText xml:space="preserve">PAGEREF _Toc130124156 \h</w:instrText>
            </w:r>
            <w:r>
              <w:rPr>
                <w:webHidden/>
              </w:rPr>
              <w:fldChar w:fldCharType="separate"/>
            </w:r>
            <w:r>
              <w:rPr>
                <w:rStyle w:val="IndexLink"/>
                <w:vanish w:val="false"/>
              </w:rPr>
              <w:tab/>
              <w:t>9</w:t>
            </w:r>
            <w:r>
              <w:rPr>
                <w:webHidden/>
              </w:rPr>
              <w:fldChar w:fldCharType="end"/>
            </w:r>
          </w:hyperlink>
        </w:p>
        <w:p>
          <w:pPr>
            <w:pStyle w:val="Contents2"/>
            <w:tabs>
              <w:tab w:val="clear" w:pos="720"/>
              <w:tab w:val="right" w:pos="9350" w:leader="dot"/>
            </w:tabs>
            <w:rPr>
              <w:rFonts w:ascii="Calibri" w:hAnsi="Calibri" w:eastAsia="" w:asciiTheme="minorHAnsi" w:eastAsiaTheme="minorEastAsia" w:hAnsiTheme="minorHAnsi"/>
              <w:sz w:val="22"/>
            </w:rPr>
          </w:pPr>
          <w:hyperlink w:anchor="_Toc130124157">
            <w:r>
              <w:rPr>
                <w:webHidden/>
                <w:rStyle w:val="IndexLink"/>
              </w:rPr>
              <w:t>1.1 GENDER DISTRIBUTION</w:t>
            </w:r>
            <w:r>
              <w:rPr>
                <w:webHidden/>
              </w:rPr>
              <w:fldChar w:fldCharType="begin"/>
            </w:r>
            <w:r>
              <w:rPr>
                <w:webHidden/>
              </w:rPr>
              <w:instrText xml:space="preserve">PAGEREF _Toc130124157 \h</w:instrText>
            </w:r>
            <w:r>
              <w:rPr>
                <w:webHidden/>
              </w:rPr>
              <w:fldChar w:fldCharType="separate"/>
            </w:r>
            <w:r>
              <w:rPr>
                <w:rStyle w:val="IndexLink"/>
                <w:vanish w:val="false"/>
              </w:rPr>
              <w:tab/>
              <w:t>9</w:t>
            </w:r>
            <w:r>
              <w:rPr>
                <w:webHidden/>
              </w:rPr>
              <w:fldChar w:fldCharType="end"/>
            </w:r>
          </w:hyperlink>
        </w:p>
        <w:p>
          <w:pPr>
            <w:pStyle w:val="Contents2"/>
            <w:tabs>
              <w:tab w:val="clear" w:pos="720"/>
              <w:tab w:val="right" w:pos="9350" w:leader="dot"/>
            </w:tabs>
            <w:rPr>
              <w:rFonts w:ascii="Calibri" w:hAnsi="Calibri" w:eastAsia="" w:asciiTheme="minorHAnsi" w:eastAsiaTheme="minorEastAsia" w:hAnsiTheme="minorHAnsi"/>
              <w:sz w:val="22"/>
            </w:rPr>
          </w:pPr>
          <w:hyperlink w:anchor="_Toc130124158">
            <w:r>
              <w:rPr>
                <w:webHidden/>
                <w:rStyle w:val="IndexLink"/>
              </w:rPr>
              <w:t>1.2 MEAN AND MEDIAN OF STUDENTS WHO ARE ELIGIBLE</w:t>
            </w:r>
            <w:r>
              <w:rPr>
                <w:webHidden/>
              </w:rPr>
              <w:fldChar w:fldCharType="begin"/>
            </w:r>
            <w:r>
              <w:rPr>
                <w:webHidden/>
              </w:rPr>
              <w:instrText xml:space="preserve">PAGEREF _Toc130124158 \h</w:instrText>
            </w:r>
            <w:r>
              <w:rPr>
                <w:webHidden/>
              </w:rPr>
              <w:fldChar w:fldCharType="separate"/>
            </w:r>
            <w:r>
              <w:rPr>
                <w:rStyle w:val="IndexLink"/>
                <w:vanish w:val="false"/>
              </w:rPr>
              <w:tab/>
              <w:t>10</w:t>
            </w:r>
            <w:r>
              <w:rPr>
                <w:webHidden/>
              </w:rPr>
              <w:fldChar w:fldCharType="end"/>
            </w:r>
          </w:hyperlink>
        </w:p>
        <w:p>
          <w:pPr>
            <w:pStyle w:val="Contents2"/>
            <w:tabs>
              <w:tab w:val="clear" w:pos="720"/>
              <w:tab w:val="right" w:pos="9350" w:leader="dot"/>
            </w:tabs>
            <w:rPr>
              <w:rFonts w:ascii="Calibri" w:hAnsi="Calibri" w:eastAsia="" w:asciiTheme="minorHAnsi" w:eastAsiaTheme="minorEastAsia" w:hAnsiTheme="minorHAnsi"/>
              <w:sz w:val="22"/>
            </w:rPr>
          </w:pPr>
          <w:hyperlink w:anchor="_Toc130124159">
            <w:r>
              <w:rPr>
                <w:webHidden/>
                <w:rStyle w:val="IndexLink"/>
              </w:rPr>
              <w:t>1.3 MEAN AND MEDIAN DIFFERENCES IN PRE-TEST AND POST-TEST SCORES</w:t>
            </w:r>
            <w:r>
              <w:rPr>
                <w:webHidden/>
              </w:rPr>
              <w:fldChar w:fldCharType="begin"/>
            </w:r>
            <w:r>
              <w:rPr>
                <w:webHidden/>
              </w:rPr>
              <w:instrText xml:space="preserve">PAGEREF _Toc130124159 \h</w:instrText>
            </w:r>
            <w:r>
              <w:rPr>
                <w:webHidden/>
              </w:rPr>
              <w:fldChar w:fldCharType="separate"/>
            </w:r>
            <w:r>
              <w:rPr>
                <w:rStyle w:val="IndexLink"/>
                <w:vanish w:val="false"/>
              </w:rPr>
              <w:tab/>
              <w:t>11</w:t>
            </w:r>
            <w:r>
              <w:rPr>
                <w:webHidden/>
              </w:rPr>
              <w:fldChar w:fldCharType="end"/>
            </w:r>
          </w:hyperlink>
        </w:p>
        <w:p>
          <w:pPr>
            <w:pStyle w:val="Contents2"/>
            <w:tabs>
              <w:tab w:val="clear" w:pos="720"/>
              <w:tab w:val="right" w:pos="9350" w:leader="dot"/>
            </w:tabs>
            <w:rPr>
              <w:rFonts w:ascii="Calibri" w:hAnsi="Calibri" w:eastAsia="" w:asciiTheme="minorHAnsi" w:eastAsiaTheme="minorEastAsia" w:hAnsiTheme="minorHAnsi"/>
              <w:sz w:val="22"/>
            </w:rPr>
          </w:pPr>
          <w:hyperlink w:anchor="_Toc130124160">
            <w:r>
              <w:rPr>
                <w:webHidden/>
                <w:rStyle w:val="IndexLink"/>
              </w:rPr>
              <w:t>1.4 CLUSTERING ANALYSIS</w:t>
            </w:r>
            <w:r>
              <w:rPr>
                <w:webHidden/>
              </w:rPr>
              <w:fldChar w:fldCharType="begin"/>
            </w:r>
            <w:r>
              <w:rPr>
                <w:webHidden/>
              </w:rPr>
              <w:instrText xml:space="preserve">PAGEREF _Toc130124160 \h</w:instrText>
            </w:r>
            <w:r>
              <w:rPr>
                <w:webHidden/>
              </w:rPr>
              <w:fldChar w:fldCharType="separate"/>
            </w:r>
            <w:r>
              <w:rPr>
                <w:rStyle w:val="IndexLink"/>
                <w:vanish w:val="false"/>
              </w:rPr>
              <w:tab/>
              <w:t>12</w:t>
            </w:r>
            <w:r>
              <w:rPr>
                <w:webHidden/>
              </w:rPr>
              <w:fldChar w:fldCharType="end"/>
            </w:r>
          </w:hyperlink>
        </w:p>
        <w:p>
          <w:pPr>
            <w:pStyle w:val="Contents1"/>
            <w:tabs>
              <w:tab w:val="clear" w:pos="720"/>
              <w:tab w:val="left" w:pos="440" w:leader="none"/>
              <w:tab w:val="right" w:pos="9350" w:leader="dot"/>
            </w:tabs>
            <w:rPr>
              <w:rFonts w:ascii="Calibri" w:hAnsi="Calibri" w:eastAsia="" w:asciiTheme="minorHAnsi" w:eastAsiaTheme="minorEastAsia" w:hAnsiTheme="minorHAnsi"/>
              <w:sz w:val="22"/>
            </w:rPr>
          </w:pPr>
          <w:hyperlink w:anchor="_Toc130124161">
            <w:r>
              <w:rPr>
                <w:webHidden/>
                <w:rStyle w:val="IndexLink"/>
              </w:rPr>
              <w:t>2.</w:t>
            </w:r>
            <w:r>
              <w:rPr>
                <w:rStyle w:val="IndexLink"/>
                <w:rFonts w:eastAsia="" w:ascii="Calibri" w:hAnsi="Calibri" w:asciiTheme="minorHAnsi" w:eastAsiaTheme="minorEastAsia" w:hAnsiTheme="minorHAnsi"/>
                <w:sz w:val="22"/>
              </w:rPr>
              <w:tab/>
            </w:r>
            <w:r>
              <w:rPr>
                <w:rStyle w:val="IndexLink"/>
              </w:rPr>
              <w:t>TECHNIQUES FOR DATA MINING</w:t>
            </w:r>
            <w:r>
              <w:rPr>
                <w:webHidden/>
              </w:rPr>
              <w:fldChar w:fldCharType="begin"/>
            </w:r>
            <w:r>
              <w:rPr>
                <w:webHidden/>
              </w:rPr>
              <w:instrText xml:space="preserve">PAGEREF _Toc130124161 \h</w:instrText>
            </w:r>
            <w:r>
              <w:rPr>
                <w:webHidden/>
              </w:rPr>
              <w:fldChar w:fldCharType="separate"/>
            </w:r>
            <w:r>
              <w:rPr>
                <w:rStyle w:val="IndexLink"/>
                <w:vanish w:val="false"/>
              </w:rPr>
              <w:tab/>
              <w:t>13</w:t>
            </w:r>
            <w:r>
              <w:rPr>
                <w:webHidden/>
              </w:rPr>
              <w:fldChar w:fldCharType="end"/>
            </w:r>
          </w:hyperlink>
        </w:p>
        <w:p>
          <w:pPr>
            <w:pStyle w:val="Contents2"/>
            <w:tabs>
              <w:tab w:val="clear" w:pos="720"/>
              <w:tab w:val="right" w:pos="9350" w:leader="dot"/>
            </w:tabs>
            <w:rPr>
              <w:rFonts w:ascii="Calibri" w:hAnsi="Calibri" w:eastAsia="" w:asciiTheme="minorHAnsi" w:eastAsiaTheme="minorEastAsia" w:hAnsiTheme="minorHAnsi"/>
              <w:sz w:val="22"/>
            </w:rPr>
          </w:pPr>
          <w:hyperlink w:anchor="_Toc130124162">
            <w:r>
              <w:rPr>
                <w:webHidden/>
                <w:rStyle w:val="IndexLink"/>
              </w:rPr>
              <w:t>2.1 CLASSIFICATION</w:t>
            </w:r>
            <w:r>
              <w:rPr>
                <w:webHidden/>
              </w:rPr>
              <w:fldChar w:fldCharType="begin"/>
            </w:r>
            <w:r>
              <w:rPr>
                <w:webHidden/>
              </w:rPr>
              <w:instrText xml:space="preserve">PAGEREF _Toc130124162 \h</w:instrText>
            </w:r>
            <w:r>
              <w:rPr>
                <w:webHidden/>
              </w:rPr>
              <w:fldChar w:fldCharType="separate"/>
            </w:r>
            <w:r>
              <w:rPr>
                <w:rStyle w:val="IndexLink"/>
                <w:vanish w:val="false"/>
              </w:rPr>
              <w:tab/>
              <w:t>13</w:t>
            </w:r>
            <w:r>
              <w:rPr>
                <w:webHidden/>
              </w:rPr>
              <w:fldChar w:fldCharType="end"/>
            </w:r>
          </w:hyperlink>
        </w:p>
        <w:p>
          <w:pPr>
            <w:pStyle w:val="Contents2"/>
            <w:tabs>
              <w:tab w:val="clear" w:pos="720"/>
              <w:tab w:val="right" w:pos="9350" w:leader="dot"/>
            </w:tabs>
            <w:rPr>
              <w:rFonts w:ascii="Calibri" w:hAnsi="Calibri" w:eastAsia="" w:asciiTheme="minorHAnsi" w:eastAsiaTheme="minorEastAsia" w:hAnsiTheme="minorHAnsi"/>
              <w:sz w:val="22"/>
            </w:rPr>
          </w:pPr>
          <w:hyperlink w:anchor="_Toc130124163">
            <w:r>
              <w:rPr>
                <w:webHidden/>
                <w:rStyle w:val="IndexLink"/>
              </w:rPr>
              <w:t>2.2 CLUSTERING</w:t>
            </w:r>
            <w:r>
              <w:rPr>
                <w:webHidden/>
              </w:rPr>
              <w:fldChar w:fldCharType="begin"/>
            </w:r>
            <w:r>
              <w:rPr>
                <w:webHidden/>
              </w:rPr>
              <w:instrText xml:space="preserve">PAGEREF _Toc130124163 \h</w:instrText>
            </w:r>
            <w:r>
              <w:rPr>
                <w:webHidden/>
              </w:rPr>
              <w:fldChar w:fldCharType="separate"/>
            </w:r>
            <w:r>
              <w:rPr>
                <w:rStyle w:val="IndexLink"/>
                <w:vanish w:val="false"/>
              </w:rPr>
              <w:tab/>
              <w:t>13</w:t>
            </w:r>
            <w:r>
              <w:rPr>
                <w:webHidden/>
              </w:rPr>
              <w:fldChar w:fldCharType="end"/>
            </w:r>
          </w:hyperlink>
        </w:p>
        <w:p>
          <w:pPr>
            <w:pStyle w:val="Contents2"/>
            <w:tabs>
              <w:tab w:val="clear" w:pos="720"/>
              <w:tab w:val="right" w:pos="9350" w:leader="dot"/>
            </w:tabs>
            <w:rPr>
              <w:rFonts w:ascii="Calibri" w:hAnsi="Calibri" w:eastAsia="" w:asciiTheme="minorHAnsi" w:eastAsiaTheme="minorEastAsia" w:hAnsiTheme="minorHAnsi"/>
              <w:sz w:val="22"/>
            </w:rPr>
          </w:pPr>
          <w:hyperlink w:anchor="_Toc130124164">
            <w:r>
              <w:rPr>
                <w:webHidden/>
                <w:rStyle w:val="IndexLink"/>
              </w:rPr>
              <w:t>2.3 REGRESSION</w:t>
            </w:r>
            <w:r>
              <w:rPr>
                <w:webHidden/>
              </w:rPr>
              <w:fldChar w:fldCharType="begin"/>
            </w:r>
            <w:r>
              <w:rPr>
                <w:webHidden/>
              </w:rPr>
              <w:instrText xml:space="preserve">PAGEREF _Toc130124164 \h</w:instrText>
            </w:r>
            <w:r>
              <w:rPr>
                <w:webHidden/>
              </w:rPr>
              <w:fldChar w:fldCharType="separate"/>
            </w:r>
            <w:r>
              <w:rPr>
                <w:rStyle w:val="IndexLink"/>
                <w:vanish w:val="false"/>
              </w:rPr>
              <w:tab/>
              <w:t>13</w:t>
            </w:r>
            <w:r>
              <w:rPr>
                <w:webHidden/>
              </w:rPr>
              <w:fldChar w:fldCharType="end"/>
            </w:r>
          </w:hyperlink>
        </w:p>
        <w:p>
          <w:pPr>
            <w:pStyle w:val="Contents2"/>
            <w:tabs>
              <w:tab w:val="clear" w:pos="720"/>
              <w:tab w:val="right" w:pos="9350" w:leader="dot"/>
            </w:tabs>
            <w:rPr>
              <w:rFonts w:ascii="Calibri" w:hAnsi="Calibri" w:eastAsia="" w:asciiTheme="minorHAnsi" w:eastAsiaTheme="minorEastAsia" w:hAnsiTheme="minorHAnsi"/>
              <w:sz w:val="22"/>
            </w:rPr>
          </w:pPr>
          <w:hyperlink w:anchor="_Toc130124165">
            <w:r>
              <w:rPr>
                <w:webHidden/>
                <w:rStyle w:val="IndexLink"/>
              </w:rPr>
              <w:t>2.4 DECISION TREES</w:t>
            </w:r>
            <w:r>
              <w:rPr>
                <w:webHidden/>
              </w:rPr>
              <w:fldChar w:fldCharType="begin"/>
            </w:r>
            <w:r>
              <w:rPr>
                <w:webHidden/>
              </w:rPr>
              <w:instrText xml:space="preserve">PAGEREF _Toc130124165 \h</w:instrText>
            </w:r>
            <w:r>
              <w:rPr>
                <w:webHidden/>
              </w:rPr>
              <w:fldChar w:fldCharType="separate"/>
            </w:r>
            <w:r>
              <w:rPr>
                <w:rStyle w:val="IndexLink"/>
                <w:vanish w:val="false"/>
              </w:rPr>
              <w:tab/>
              <w:t>14</w:t>
            </w:r>
            <w:r>
              <w:rPr>
                <w:webHidden/>
              </w:rPr>
              <w:fldChar w:fldCharType="end"/>
            </w:r>
          </w:hyperlink>
        </w:p>
        <w:p>
          <w:pPr>
            <w:pStyle w:val="Contents2"/>
            <w:tabs>
              <w:tab w:val="clear" w:pos="720"/>
              <w:tab w:val="right" w:pos="9350" w:leader="dot"/>
            </w:tabs>
            <w:rPr>
              <w:rFonts w:ascii="Calibri" w:hAnsi="Calibri" w:eastAsia="" w:asciiTheme="minorHAnsi" w:eastAsiaTheme="minorEastAsia" w:hAnsiTheme="minorHAnsi"/>
              <w:sz w:val="22"/>
            </w:rPr>
          </w:pPr>
          <w:hyperlink w:anchor="_Toc130124166">
            <w:r>
              <w:rPr>
                <w:webHidden/>
                <w:rStyle w:val="IndexLink"/>
              </w:rPr>
              <w:t>2.5 ANOMALY DETECTION</w:t>
            </w:r>
            <w:r>
              <w:rPr>
                <w:webHidden/>
              </w:rPr>
              <w:fldChar w:fldCharType="begin"/>
            </w:r>
            <w:r>
              <w:rPr>
                <w:webHidden/>
              </w:rPr>
              <w:instrText xml:space="preserve">PAGEREF _Toc130124166 \h</w:instrText>
            </w:r>
            <w:r>
              <w:rPr>
                <w:webHidden/>
              </w:rPr>
              <w:fldChar w:fldCharType="separate"/>
            </w:r>
            <w:r>
              <w:rPr>
                <w:rStyle w:val="IndexLink"/>
                <w:vanish w:val="false"/>
              </w:rPr>
              <w:tab/>
              <w:t>14</w:t>
            </w:r>
            <w:r>
              <w:rPr>
                <w:webHidden/>
              </w:rPr>
              <w:fldChar w:fldCharType="end"/>
            </w:r>
          </w:hyperlink>
        </w:p>
        <w:p>
          <w:pPr>
            <w:pStyle w:val="Contents1"/>
            <w:tabs>
              <w:tab w:val="clear" w:pos="720"/>
              <w:tab w:val="left" w:pos="440" w:leader="none"/>
              <w:tab w:val="right" w:pos="9350" w:leader="dot"/>
            </w:tabs>
            <w:rPr>
              <w:rFonts w:ascii="Calibri" w:hAnsi="Calibri" w:eastAsia="" w:asciiTheme="minorHAnsi" w:eastAsiaTheme="minorEastAsia" w:hAnsiTheme="minorHAnsi"/>
              <w:sz w:val="22"/>
            </w:rPr>
          </w:pPr>
          <w:hyperlink w:anchor="_Toc130124167">
            <w:r>
              <w:rPr>
                <w:webHidden/>
                <w:rStyle w:val="IndexLink"/>
              </w:rPr>
              <w:t>3.</w:t>
            </w:r>
            <w:r>
              <w:rPr>
                <w:rStyle w:val="IndexLink"/>
                <w:rFonts w:eastAsia="" w:ascii="Calibri" w:hAnsi="Calibri" w:asciiTheme="minorHAnsi" w:eastAsiaTheme="minorEastAsia" w:hAnsiTheme="minorHAnsi"/>
                <w:sz w:val="22"/>
              </w:rPr>
              <w:tab/>
            </w:r>
            <w:r>
              <w:rPr>
                <w:rStyle w:val="IndexLink"/>
              </w:rPr>
              <w:t>TECHNIQUES FOR TEXT MINING</w:t>
            </w:r>
            <w:r>
              <w:rPr>
                <w:webHidden/>
              </w:rPr>
              <w:fldChar w:fldCharType="begin"/>
            </w:r>
            <w:r>
              <w:rPr>
                <w:webHidden/>
              </w:rPr>
              <w:instrText xml:space="preserve">PAGEREF _Toc130124167 \h</w:instrText>
            </w:r>
            <w:r>
              <w:rPr>
                <w:webHidden/>
              </w:rPr>
              <w:fldChar w:fldCharType="separate"/>
            </w:r>
            <w:r>
              <w:rPr>
                <w:rStyle w:val="IndexLink"/>
                <w:vanish w:val="false"/>
              </w:rPr>
              <w:tab/>
              <w:t>14</w:t>
            </w:r>
            <w:r>
              <w:rPr>
                <w:webHidden/>
              </w:rPr>
              <w:fldChar w:fldCharType="end"/>
            </w:r>
          </w:hyperlink>
        </w:p>
        <w:p>
          <w:pPr>
            <w:pStyle w:val="Contents2"/>
            <w:tabs>
              <w:tab w:val="clear" w:pos="720"/>
              <w:tab w:val="right" w:pos="9350" w:leader="dot"/>
            </w:tabs>
            <w:rPr>
              <w:rFonts w:ascii="Calibri" w:hAnsi="Calibri" w:eastAsia="" w:asciiTheme="minorHAnsi" w:eastAsiaTheme="minorEastAsia" w:hAnsiTheme="minorHAnsi"/>
              <w:sz w:val="22"/>
            </w:rPr>
          </w:pPr>
          <w:hyperlink w:anchor="_Toc130124168">
            <w:r>
              <w:rPr>
                <w:webHidden/>
                <w:rStyle w:val="IndexLink"/>
              </w:rPr>
              <w:t>3.1 SENTIMENT ANALYSIS</w:t>
            </w:r>
            <w:r>
              <w:rPr>
                <w:webHidden/>
              </w:rPr>
              <w:fldChar w:fldCharType="begin"/>
            </w:r>
            <w:r>
              <w:rPr>
                <w:webHidden/>
              </w:rPr>
              <w:instrText xml:space="preserve">PAGEREF _Toc130124168 \h</w:instrText>
            </w:r>
            <w:r>
              <w:rPr>
                <w:webHidden/>
              </w:rPr>
              <w:fldChar w:fldCharType="separate"/>
            </w:r>
            <w:r>
              <w:rPr>
                <w:rStyle w:val="IndexLink"/>
                <w:vanish w:val="false"/>
              </w:rPr>
              <w:tab/>
              <w:t>14</w:t>
            </w:r>
            <w:r>
              <w:rPr>
                <w:webHidden/>
              </w:rPr>
              <w:fldChar w:fldCharType="end"/>
            </w:r>
          </w:hyperlink>
        </w:p>
        <w:p>
          <w:pPr>
            <w:pStyle w:val="Contents2"/>
            <w:tabs>
              <w:tab w:val="clear" w:pos="720"/>
              <w:tab w:val="right" w:pos="9350" w:leader="dot"/>
            </w:tabs>
            <w:rPr>
              <w:rFonts w:ascii="Calibri" w:hAnsi="Calibri" w:eastAsia="" w:asciiTheme="minorHAnsi" w:eastAsiaTheme="minorEastAsia" w:hAnsiTheme="minorHAnsi"/>
              <w:sz w:val="22"/>
            </w:rPr>
          </w:pPr>
          <w:hyperlink w:anchor="_Toc130124169">
            <w:r>
              <w:rPr>
                <w:webHidden/>
                <w:rStyle w:val="IndexLink"/>
              </w:rPr>
              <w:t>3.2 TEXT CATEGORIZATION</w:t>
            </w:r>
            <w:r>
              <w:rPr>
                <w:webHidden/>
              </w:rPr>
              <w:fldChar w:fldCharType="begin"/>
            </w:r>
            <w:r>
              <w:rPr>
                <w:webHidden/>
              </w:rPr>
              <w:instrText xml:space="preserve">PAGEREF _Toc130124169 \h</w:instrText>
            </w:r>
            <w:r>
              <w:rPr>
                <w:webHidden/>
              </w:rPr>
              <w:fldChar w:fldCharType="separate"/>
            </w:r>
            <w:r>
              <w:rPr>
                <w:rStyle w:val="IndexLink"/>
                <w:vanish w:val="false"/>
              </w:rPr>
              <w:tab/>
              <w:t>14</w:t>
            </w:r>
            <w:r>
              <w:rPr>
                <w:webHidden/>
              </w:rPr>
              <w:fldChar w:fldCharType="end"/>
            </w:r>
          </w:hyperlink>
        </w:p>
        <w:p>
          <w:pPr>
            <w:pStyle w:val="Contents2"/>
            <w:tabs>
              <w:tab w:val="clear" w:pos="720"/>
              <w:tab w:val="right" w:pos="9350" w:leader="dot"/>
            </w:tabs>
            <w:rPr>
              <w:rFonts w:ascii="Calibri" w:hAnsi="Calibri" w:eastAsia="" w:asciiTheme="minorHAnsi" w:eastAsiaTheme="minorEastAsia" w:hAnsiTheme="minorHAnsi"/>
              <w:sz w:val="22"/>
            </w:rPr>
          </w:pPr>
          <w:hyperlink w:anchor="_Toc130124170">
            <w:r>
              <w:rPr>
                <w:webHidden/>
                <w:rStyle w:val="IndexLink"/>
              </w:rPr>
              <w:t>3.3 NAMED ENTITY RECOGNITION</w:t>
            </w:r>
            <w:r>
              <w:rPr>
                <w:webHidden/>
              </w:rPr>
              <w:fldChar w:fldCharType="begin"/>
            </w:r>
            <w:r>
              <w:rPr>
                <w:webHidden/>
              </w:rPr>
              <w:instrText xml:space="preserve">PAGEREF _Toc130124170 \h</w:instrText>
            </w:r>
            <w:r>
              <w:rPr>
                <w:webHidden/>
              </w:rPr>
              <w:fldChar w:fldCharType="separate"/>
            </w:r>
            <w:r>
              <w:rPr>
                <w:rStyle w:val="IndexLink"/>
                <w:vanish w:val="false"/>
              </w:rPr>
              <w:tab/>
              <w:t>14</w:t>
            </w:r>
            <w:r>
              <w:rPr>
                <w:webHidden/>
              </w:rPr>
              <w:fldChar w:fldCharType="end"/>
            </w:r>
          </w:hyperlink>
        </w:p>
        <w:p>
          <w:pPr>
            <w:pStyle w:val="Contents2"/>
            <w:tabs>
              <w:tab w:val="clear" w:pos="720"/>
              <w:tab w:val="right" w:pos="9350" w:leader="dot"/>
            </w:tabs>
            <w:rPr>
              <w:rFonts w:ascii="Calibri" w:hAnsi="Calibri" w:eastAsia="" w:asciiTheme="minorHAnsi" w:eastAsiaTheme="minorEastAsia" w:hAnsiTheme="minorHAnsi"/>
              <w:sz w:val="22"/>
            </w:rPr>
          </w:pPr>
          <w:hyperlink w:anchor="_Toc130124171">
            <w:r>
              <w:rPr>
                <w:webHidden/>
                <w:rStyle w:val="IndexLink"/>
              </w:rPr>
              <w:t>3.4 MODELING OF TOPICS IN TEXT</w:t>
            </w:r>
            <w:r>
              <w:rPr>
                <w:webHidden/>
              </w:rPr>
              <w:fldChar w:fldCharType="begin"/>
            </w:r>
            <w:r>
              <w:rPr>
                <w:webHidden/>
              </w:rPr>
              <w:instrText xml:space="preserve">PAGEREF _Toc130124171 \h</w:instrText>
            </w:r>
            <w:r>
              <w:rPr>
                <w:webHidden/>
              </w:rPr>
              <w:fldChar w:fldCharType="separate"/>
            </w:r>
            <w:r>
              <w:rPr>
                <w:rStyle w:val="IndexLink"/>
                <w:vanish w:val="false"/>
              </w:rPr>
              <w:tab/>
              <w:t>15</w:t>
            </w:r>
            <w:r>
              <w:rPr>
                <w:webHidden/>
              </w:rPr>
              <w:fldChar w:fldCharType="end"/>
            </w:r>
          </w:hyperlink>
        </w:p>
        <w:p>
          <w:pPr>
            <w:pStyle w:val="Contents2"/>
            <w:tabs>
              <w:tab w:val="clear" w:pos="720"/>
              <w:tab w:val="right" w:pos="9350" w:leader="dot"/>
            </w:tabs>
            <w:rPr>
              <w:rFonts w:ascii="Calibri" w:hAnsi="Calibri" w:eastAsia="" w:asciiTheme="minorHAnsi" w:eastAsiaTheme="minorEastAsia" w:hAnsiTheme="minorHAnsi"/>
              <w:sz w:val="22"/>
            </w:rPr>
          </w:pPr>
          <w:hyperlink w:anchor="_Toc130124172">
            <w:r>
              <w:rPr>
                <w:webHidden/>
                <w:rStyle w:val="IndexLink"/>
              </w:rPr>
              <w:t>3.5 TEXT CLUSTERING</w:t>
            </w:r>
            <w:r>
              <w:rPr>
                <w:webHidden/>
              </w:rPr>
              <w:fldChar w:fldCharType="begin"/>
            </w:r>
            <w:r>
              <w:rPr>
                <w:webHidden/>
              </w:rPr>
              <w:instrText xml:space="preserve">PAGEREF _Toc130124172 \h</w:instrText>
            </w:r>
            <w:r>
              <w:rPr>
                <w:webHidden/>
              </w:rPr>
              <w:fldChar w:fldCharType="separate"/>
            </w:r>
            <w:r>
              <w:rPr>
                <w:rStyle w:val="IndexLink"/>
                <w:vanish w:val="false"/>
              </w:rPr>
              <w:tab/>
              <w:t>15</w:t>
            </w:r>
            <w:r>
              <w:rPr>
                <w:webHidden/>
              </w:rPr>
              <w:fldChar w:fldCharType="end"/>
            </w:r>
          </w:hyperlink>
        </w:p>
        <w:p>
          <w:pPr>
            <w:pStyle w:val="Contents1"/>
            <w:tabs>
              <w:tab w:val="clear" w:pos="720"/>
              <w:tab w:val="left" w:pos="440" w:leader="none"/>
              <w:tab w:val="right" w:pos="9350" w:leader="dot"/>
            </w:tabs>
            <w:rPr>
              <w:rFonts w:ascii="Calibri" w:hAnsi="Calibri" w:eastAsia="" w:asciiTheme="minorHAnsi" w:eastAsiaTheme="minorEastAsia" w:hAnsiTheme="minorHAnsi"/>
              <w:sz w:val="22"/>
            </w:rPr>
          </w:pPr>
          <w:hyperlink w:anchor="_Toc130124173">
            <w:r>
              <w:rPr>
                <w:webHidden/>
                <w:rStyle w:val="IndexLink"/>
              </w:rPr>
              <w:t>4.</w:t>
            </w:r>
            <w:r>
              <w:rPr>
                <w:rStyle w:val="IndexLink"/>
                <w:rFonts w:eastAsia="" w:ascii="Calibri" w:hAnsi="Calibri" w:asciiTheme="minorHAnsi" w:eastAsiaTheme="minorEastAsia" w:hAnsiTheme="minorHAnsi"/>
                <w:sz w:val="22"/>
              </w:rPr>
              <w:tab/>
            </w:r>
            <w:r>
              <w:rPr>
                <w:rStyle w:val="IndexLink"/>
              </w:rPr>
              <w:t>CONCLUSION</w:t>
            </w:r>
            <w:r>
              <w:rPr>
                <w:webHidden/>
              </w:rPr>
              <w:fldChar w:fldCharType="begin"/>
            </w:r>
            <w:r>
              <w:rPr>
                <w:webHidden/>
              </w:rPr>
              <w:instrText xml:space="preserve">PAGEREF _Toc130124173 \h</w:instrText>
            </w:r>
            <w:r>
              <w:rPr>
                <w:webHidden/>
              </w:rPr>
              <w:fldChar w:fldCharType="separate"/>
            </w:r>
            <w:r>
              <w:rPr>
                <w:rStyle w:val="IndexLink"/>
                <w:vanish w:val="false"/>
              </w:rPr>
              <w:tab/>
              <w:t>18</w:t>
            </w:r>
            <w:r>
              <w:rPr>
                <w:webHidden/>
              </w:rPr>
              <w:fldChar w:fldCharType="end"/>
            </w:r>
          </w:hyperlink>
        </w:p>
        <w:p>
          <w:pPr>
            <w:pStyle w:val="Normal"/>
            <w:rPr/>
          </w:pPr>
          <w:r>
            <w:rPr/>
          </w:r>
          <w:r>
            <w:rPr/>
            <w:fldChar w:fldCharType="end"/>
          </w:r>
        </w:p>
      </w:sdtContent>
    </w:sdt>
    <w:p>
      <w:pPr>
        <w:pStyle w:val="Normal"/>
        <w:spacing w:lineRule="auto" w:line="276"/>
        <w:ind w:left="720" w:firstLine="720"/>
        <w:rPr>
          <w:rFonts w:eastAsia="" w:cs="Times New Roman" w:eastAsiaTheme="majorEastAsia"/>
          <w:b/>
          <w:color w:val="000000" w:themeColor="text1"/>
          <w:sz w:val="32"/>
          <w:szCs w:val="32"/>
        </w:rPr>
      </w:pPr>
      <w:r>
        <w:rPr>
          <w:rFonts w:eastAsia="" w:cs="Times New Roman" w:eastAsiaTheme="majorEastAsia"/>
          <w:b/>
          <w:color w:val="000000" w:themeColor="text1"/>
          <w:sz w:val="32"/>
          <w:szCs w:val="32"/>
        </w:rPr>
        <w:t xml:space="preserve">  </w:t>
      </w:r>
      <w:r>
        <w:rPr>
          <w:rFonts w:eastAsia="" w:cs="Times New Roman" w:eastAsiaTheme="majorEastAsia"/>
          <w:b/>
          <w:color w:val="000000" w:themeColor="text1"/>
          <w:sz w:val="32"/>
          <w:szCs w:val="32"/>
        </w:rPr>
        <w:t>DATA VISUALIZATION AND ANALYSIS</w:t>
      </w:r>
    </w:p>
    <w:p>
      <w:pPr>
        <w:pStyle w:val="Heading1"/>
        <w:rPr/>
      </w:pPr>
      <w:bookmarkStart w:id="0" w:name="_Toc130124144"/>
      <w:r>
        <w:rPr/>
        <w:t>PART 1</w:t>
      </w:r>
      <w:bookmarkEnd w:id="0"/>
    </w:p>
    <w:p>
      <w:pPr>
        <w:pStyle w:val="Heading1"/>
        <w:numPr>
          <w:ilvl w:val="0"/>
          <w:numId w:val="3"/>
        </w:numPr>
        <w:spacing w:lineRule="auto" w:line="276"/>
        <w:rPr>
          <w:rFonts w:cs="Times New Roman"/>
        </w:rPr>
      </w:pPr>
      <w:bookmarkStart w:id="1" w:name="_Toc130124145"/>
      <w:r>
        <w:rPr>
          <w:rFonts w:cs="Times New Roman"/>
        </w:rPr>
        <w:t>INTRODUCTION</w:t>
      </w:r>
      <w:bookmarkEnd w:id="1"/>
    </w:p>
    <w:p>
      <w:pPr>
        <w:pStyle w:val="Normal"/>
        <w:rPr>
          <w:rFonts w:cs="Times New Roman"/>
        </w:rPr>
      </w:pPr>
      <w:r>
        <w:rPr>
          <w:rFonts w:cs="Times New Roman"/>
        </w:rPr>
      </w:r>
    </w:p>
    <w:p>
      <w:pPr>
        <w:pStyle w:val="Normal"/>
        <w:spacing w:lineRule="auto" w:line="276"/>
        <w:rPr>
          <w:rFonts w:cs="Times New Roman"/>
          <w:color w:val="000000" w:themeColor="text1"/>
          <w:szCs w:val="24"/>
        </w:rPr>
      </w:pPr>
      <w:r>
        <w:rPr>
          <w:rFonts w:cs="Times New Roman"/>
          <w:color w:val="000000" w:themeColor="text1"/>
          <w:szCs w:val="24"/>
        </w:rPr>
        <w:t>The hospitality industry is one of the most rapidly expanding in the world, and hotels play a crucial role in the industry. Over the course of its existence, the industry has been subjected to a number of shifts, the majority of which have been brought about by technological advancement. Due to the fact that data analysis has evolved into an essential part of the hospitality industry, hotel managers now have the ability to incorporate it into their decision-making processes. In this investigation, we will look at the information that was supplied about hotel reservations to determine whether or not there would be a decrease or an increase in the typical price of a room reservation between the years 2017 and 2021. The pre-processing, analysing, and displaying data capabilities of Microsoft Excel will also be evaluated during this test.</w:t>
      </w:r>
    </w:p>
    <w:p>
      <w:pPr>
        <w:pStyle w:val="Normal"/>
        <w:spacing w:lineRule="auto" w:line="276"/>
        <w:rPr>
          <w:rFonts w:cs="Times New Roman"/>
          <w:color w:val="000000" w:themeColor="text1"/>
          <w:szCs w:val="24"/>
        </w:rPr>
      </w:pPr>
      <w:r>
        <w:rPr>
          <w:rFonts w:cs="Times New Roman"/>
          <w:color w:val="000000" w:themeColor="text1"/>
          <w:szCs w:val="24"/>
        </w:rPr>
      </w:r>
    </w:p>
    <w:p>
      <w:pPr>
        <w:pStyle w:val="Heading1"/>
        <w:numPr>
          <w:ilvl w:val="0"/>
          <w:numId w:val="3"/>
        </w:numPr>
        <w:spacing w:lineRule="auto" w:line="276"/>
        <w:rPr>
          <w:rFonts w:cs="Times New Roman"/>
        </w:rPr>
      </w:pPr>
      <w:bookmarkStart w:id="2" w:name="_Toc130124146"/>
      <w:r>
        <w:rPr>
          <w:rFonts w:cs="Times New Roman"/>
        </w:rPr>
        <w:t>METHODOLOGY</w:t>
      </w:r>
      <w:bookmarkEnd w:id="2"/>
    </w:p>
    <w:p>
      <w:pPr>
        <w:pStyle w:val="Normal"/>
        <w:rPr>
          <w:rFonts w:cs="Times New Roman"/>
        </w:rPr>
      </w:pPr>
      <w:r>
        <w:rPr>
          <w:rFonts w:cs="Times New Roman"/>
        </w:rPr>
      </w:r>
    </w:p>
    <w:p>
      <w:pPr>
        <w:pStyle w:val="Normal"/>
        <w:spacing w:lineRule="auto" w:line="276"/>
        <w:rPr>
          <w:rFonts w:cs="Times New Roman"/>
          <w:color w:val="000000" w:themeColor="text1"/>
          <w:szCs w:val="24"/>
        </w:rPr>
      </w:pPr>
      <w:r>
        <w:rPr>
          <w:rFonts w:cs="Times New Roman"/>
          <w:color w:val="000000" w:themeColor="text1"/>
          <w:szCs w:val="24"/>
        </w:rPr>
        <w:t>To get started, we will open up Microsoft Excel and import the dataset titled "Hotel Reservations." There are instances of the following columns inside the dataset:</w:t>
      </w:r>
    </w:p>
    <w:p>
      <w:pPr>
        <w:pStyle w:val="ListParagraph"/>
        <w:numPr>
          <w:ilvl w:val="0"/>
          <w:numId w:val="1"/>
        </w:numPr>
        <w:spacing w:lineRule="auto" w:line="276"/>
        <w:rPr>
          <w:rFonts w:cs="Times New Roman"/>
          <w:color w:val="000000" w:themeColor="text1"/>
          <w:szCs w:val="24"/>
        </w:rPr>
      </w:pPr>
      <w:r>
        <w:rPr>
          <w:rFonts w:cs="Times New Roman"/>
          <w:color w:val="000000" w:themeColor="text1"/>
          <w:szCs w:val="24"/>
        </w:rPr>
        <w:t>The date</w:t>
      </w:r>
    </w:p>
    <w:p>
      <w:pPr>
        <w:pStyle w:val="ListParagraph"/>
        <w:numPr>
          <w:ilvl w:val="0"/>
          <w:numId w:val="1"/>
        </w:numPr>
        <w:spacing w:lineRule="auto" w:line="276"/>
        <w:rPr>
          <w:rFonts w:cs="Times New Roman"/>
          <w:color w:val="000000" w:themeColor="text1"/>
          <w:szCs w:val="24"/>
        </w:rPr>
      </w:pPr>
      <w:r>
        <w:rPr>
          <w:rFonts w:cs="Times New Roman"/>
          <w:color w:val="000000" w:themeColor="text1"/>
          <w:szCs w:val="24"/>
        </w:rPr>
        <w:t xml:space="preserve">The hotel </w:t>
      </w:r>
    </w:p>
    <w:p>
      <w:pPr>
        <w:pStyle w:val="ListParagraph"/>
        <w:numPr>
          <w:ilvl w:val="0"/>
          <w:numId w:val="1"/>
        </w:numPr>
        <w:spacing w:lineRule="auto" w:line="276"/>
        <w:rPr>
          <w:rFonts w:cs="Times New Roman"/>
          <w:color w:val="000000" w:themeColor="text1"/>
          <w:szCs w:val="24"/>
        </w:rPr>
      </w:pPr>
      <w:r>
        <w:rPr>
          <w:rFonts w:cs="Times New Roman"/>
          <w:color w:val="000000" w:themeColor="text1"/>
          <w:szCs w:val="24"/>
        </w:rPr>
        <w:t xml:space="preserve">The city </w:t>
      </w:r>
    </w:p>
    <w:p>
      <w:pPr>
        <w:pStyle w:val="ListParagraph"/>
        <w:numPr>
          <w:ilvl w:val="0"/>
          <w:numId w:val="1"/>
        </w:numPr>
        <w:spacing w:lineRule="auto" w:line="276"/>
        <w:rPr>
          <w:rFonts w:cs="Times New Roman"/>
          <w:color w:val="000000" w:themeColor="text1"/>
          <w:szCs w:val="24"/>
        </w:rPr>
      </w:pPr>
      <w:r>
        <w:rPr>
          <w:rFonts w:cs="Times New Roman"/>
          <w:color w:val="000000" w:themeColor="text1"/>
          <w:szCs w:val="24"/>
        </w:rPr>
        <w:t xml:space="preserve">The reservation ID </w:t>
      </w:r>
    </w:p>
    <w:p>
      <w:pPr>
        <w:pStyle w:val="ListParagraph"/>
        <w:numPr>
          <w:ilvl w:val="0"/>
          <w:numId w:val="1"/>
        </w:numPr>
        <w:spacing w:lineRule="auto" w:line="276"/>
        <w:rPr>
          <w:rFonts w:cs="Times New Roman"/>
          <w:color w:val="000000" w:themeColor="text1"/>
          <w:szCs w:val="24"/>
        </w:rPr>
      </w:pPr>
      <w:r>
        <w:rPr>
          <w:rFonts w:cs="Times New Roman"/>
          <w:color w:val="000000" w:themeColor="text1"/>
          <w:szCs w:val="24"/>
        </w:rPr>
        <w:t xml:space="preserve">The room types </w:t>
      </w:r>
    </w:p>
    <w:p>
      <w:pPr>
        <w:pStyle w:val="ListParagraph"/>
        <w:numPr>
          <w:ilvl w:val="0"/>
          <w:numId w:val="1"/>
        </w:numPr>
        <w:spacing w:lineRule="auto" w:line="276"/>
        <w:rPr>
          <w:rFonts w:cs="Times New Roman"/>
          <w:color w:val="000000" w:themeColor="text1"/>
          <w:szCs w:val="24"/>
        </w:rPr>
      </w:pPr>
      <w:r>
        <w:rPr>
          <w:rFonts w:cs="Times New Roman"/>
          <w:color w:val="000000" w:themeColor="text1"/>
          <w:szCs w:val="24"/>
        </w:rPr>
        <w:t>And the price</w:t>
      </w:r>
    </w:p>
    <w:p>
      <w:pPr>
        <w:pStyle w:val="Normal"/>
        <w:spacing w:lineRule="auto" w:line="276"/>
        <w:rPr>
          <w:rFonts w:cs="Times New Roman"/>
          <w:color w:val="000000" w:themeColor="text1"/>
          <w:szCs w:val="24"/>
        </w:rPr>
      </w:pPr>
      <w:r>
        <w:rPr>
          <w:rFonts w:cs="Times New Roman"/>
          <w:color w:val="000000" w:themeColor="text1"/>
          <w:szCs w:val="24"/>
        </w:rPr>
        <w:t>We will first pre-process the data in order to make certain that it is in a format that is capable of being analyzed. After that, we will proceed to analyses the data by utilizing several tools within Microsoft Excel, like IF, LOOKUP/VLOOKUP/XLOOKUP, PIVOT TABLES, and others. After that, the information will be presented via charts, graphs, and diagrams that are important and enlightening.</w:t>
      </w:r>
    </w:p>
    <w:p>
      <w:pPr>
        <w:pStyle w:val="Normal"/>
        <w:spacing w:lineRule="auto" w:line="276"/>
        <w:rPr>
          <w:rFonts w:cs="Times New Roman"/>
          <w:color w:val="000000" w:themeColor="text1"/>
          <w:szCs w:val="24"/>
        </w:rPr>
      </w:pPr>
      <w:r>
        <w:rPr>
          <w:rFonts w:cs="Times New Roman"/>
          <w:color w:val="000000" w:themeColor="text1"/>
          <w:szCs w:val="24"/>
        </w:rPr>
      </w:r>
    </w:p>
    <w:p>
      <w:pPr>
        <w:pStyle w:val="Heading2"/>
        <w:spacing w:lineRule="auto" w:line="276"/>
        <w:rPr>
          <w:rFonts w:cs="Times New Roman"/>
        </w:rPr>
      </w:pPr>
      <w:r>
        <w:rPr>
          <w:rFonts w:cs="Times New Roman"/>
        </w:rPr>
      </w:r>
    </w:p>
    <w:p>
      <w:pPr>
        <w:pStyle w:val="Normal"/>
        <w:rPr>
          <w:rFonts w:cs="Times New Roman"/>
        </w:rPr>
      </w:pPr>
      <w:r>
        <w:rPr>
          <w:rFonts w:cs="Times New Roman"/>
        </w:rPr>
      </w:r>
    </w:p>
    <w:p>
      <w:pPr>
        <w:pStyle w:val="Heading2"/>
        <w:spacing w:lineRule="auto" w:line="276"/>
        <w:rPr>
          <w:rFonts w:cs="Times New Roman"/>
        </w:rPr>
      </w:pPr>
      <w:bookmarkStart w:id="3" w:name="_Toc130124147"/>
      <w:r>
        <w:rPr>
          <w:rFonts w:cs="Times New Roman"/>
          <w:u w:val="none"/>
        </w:rPr>
        <w:t xml:space="preserve">2.1 </w:t>
      </w:r>
      <w:r>
        <w:rPr>
          <w:rFonts w:cs="Times New Roman"/>
        </w:rPr>
        <w:t>DATA PRE-PROCESSING</w:t>
      </w:r>
      <w:bookmarkEnd w:id="3"/>
    </w:p>
    <w:p>
      <w:pPr>
        <w:pStyle w:val="Normal"/>
        <w:rPr>
          <w:rFonts w:cs="Times New Roman"/>
        </w:rPr>
      </w:pPr>
      <w:r>
        <w:rPr>
          <w:rFonts w:cs="Times New Roman"/>
        </w:rPr>
      </w:r>
    </w:p>
    <w:p>
      <w:pPr>
        <w:pStyle w:val="Normal"/>
        <w:spacing w:lineRule="auto" w:line="276"/>
        <w:rPr>
          <w:rFonts w:cs="Times New Roman"/>
          <w:color w:val="000000" w:themeColor="text1"/>
          <w:szCs w:val="24"/>
        </w:rPr>
      </w:pPr>
      <w:r>
        <w:rPr>
          <w:rFonts w:cs="Times New Roman"/>
          <w:color w:val="000000" w:themeColor="text1"/>
          <w:szCs w:val="24"/>
        </w:rPr>
        <w:t>Before we begin to pre-process the data, we will check that it is easy to understand and free of any mistakes first. After that, the DATE function in Microsoft Excel will be used to make a new column and pull the DATES from the month, year, day column. This will be done in the same window. Then we will arrange the data by using SORT &amp; FILTER.</w:t>
      </w:r>
    </w:p>
    <w:p>
      <w:pPr>
        <w:pStyle w:val="Normal"/>
        <w:spacing w:lineRule="auto" w:line="276"/>
        <w:rPr>
          <w:rFonts w:cs="Times New Roman"/>
          <w:color w:val="000000" w:themeColor="text1"/>
          <w:szCs w:val="24"/>
        </w:rPr>
      </w:pPr>
      <w:r>
        <w:rPr>
          <w:rFonts w:cs="Times New Roman"/>
          <w:color w:val="000000" w:themeColor="text1"/>
          <w:szCs w:val="24"/>
        </w:rPr>
      </w:r>
    </w:p>
    <w:p>
      <w:pPr>
        <w:pStyle w:val="Heading2"/>
        <w:spacing w:lineRule="auto" w:line="276"/>
        <w:rPr>
          <w:rFonts w:cs="Times New Roman"/>
        </w:rPr>
      </w:pPr>
      <w:bookmarkStart w:id="4" w:name="_Toc130124148"/>
      <w:r>
        <w:rPr>
          <w:rFonts w:cs="Times New Roman"/>
          <w:u w:val="none"/>
        </w:rPr>
        <w:t xml:space="preserve">2.2 </w:t>
      </w:r>
      <w:r>
        <w:rPr>
          <w:rFonts w:cs="Times New Roman"/>
        </w:rPr>
        <w:t>TAKING A LOOK AT THE NUMBERS</w:t>
      </w:r>
      <w:bookmarkEnd w:id="4"/>
    </w:p>
    <w:p>
      <w:pPr>
        <w:pStyle w:val="Normal"/>
        <w:spacing w:lineRule="auto" w:line="276"/>
        <w:rPr>
          <w:rFonts w:cs="Times New Roman"/>
        </w:rPr>
      </w:pPr>
      <w:r>
        <w:rPr>
          <w:rFonts w:cs="Times New Roman"/>
        </w:rPr>
      </w:r>
    </w:p>
    <w:p>
      <w:pPr>
        <w:pStyle w:val="Normal"/>
        <w:spacing w:lineRule="auto" w:line="276"/>
        <w:rPr>
          <w:rFonts w:cs="Times New Roman"/>
          <w:color w:val="000000" w:themeColor="text1"/>
          <w:szCs w:val="24"/>
        </w:rPr>
      </w:pPr>
      <w:r>
        <w:rPr>
          <w:rFonts w:cs="Times New Roman"/>
          <w:color w:val="000000" w:themeColor="text1"/>
          <w:szCs w:val="24"/>
        </w:rPr>
        <w:t>Following the completion of the preliminary processing of the data, we will examine it to determine whether or not the average price (the price of a room reservation) has reduced or grown between the years 2017 and 2021. For the sake of this investigation, we will be utilizing various functions of Microsoft Excel, such as IF, LOOKUP/VLOOKUP/XLOOKUP, PIVOT TABLES, etc.</w:t>
      </w:r>
    </w:p>
    <w:p>
      <w:pPr>
        <w:pStyle w:val="Normal"/>
        <w:spacing w:lineRule="auto" w:line="276"/>
        <w:rPr>
          <w:rFonts w:cs="Times New Roman"/>
          <w:color w:val="000000" w:themeColor="text1"/>
          <w:szCs w:val="24"/>
        </w:rPr>
      </w:pPr>
      <w:r>
        <w:rPr>
          <w:rFonts w:cs="Times New Roman"/>
          <w:color w:val="000000" w:themeColor="text1"/>
          <w:szCs w:val="24"/>
        </w:rPr>
      </w:r>
    </w:p>
    <w:p>
      <w:pPr>
        <w:pStyle w:val="Heading2"/>
        <w:spacing w:lineRule="auto" w:line="276"/>
        <w:rPr>
          <w:rFonts w:cs="Times New Roman"/>
        </w:rPr>
      </w:pPr>
      <w:bookmarkStart w:id="5" w:name="_Toc130124149"/>
      <w:r>
        <w:rPr>
          <w:rFonts w:cs="Times New Roman"/>
          <w:u w:val="none"/>
        </w:rPr>
        <w:t xml:space="preserve">2.3 </w:t>
      </w:r>
      <w:r>
        <w:rPr>
          <w:rFonts w:cs="Times New Roman"/>
        </w:rPr>
        <w:t>PIVOT TABLE</w:t>
      </w:r>
      <w:bookmarkEnd w:id="5"/>
    </w:p>
    <w:p>
      <w:pPr>
        <w:pStyle w:val="Normal"/>
        <w:rPr>
          <w:rFonts w:cs="Times New Roman"/>
        </w:rPr>
      </w:pPr>
      <w:r>
        <w:rPr>
          <w:rFonts w:cs="Times New Roman"/>
        </w:rPr>
      </w:r>
    </w:p>
    <w:p>
      <w:pPr>
        <w:pStyle w:val="Normal"/>
        <w:spacing w:lineRule="auto" w:line="276"/>
        <w:rPr>
          <w:rFonts w:cs="Times New Roman"/>
          <w:color w:val="000000" w:themeColor="text1"/>
          <w:szCs w:val="24"/>
        </w:rPr>
      </w:pPr>
      <w:r>
        <w:rPr>
          <w:rFonts w:cs="Times New Roman"/>
          <w:color w:val="000000" w:themeColor="text1"/>
          <w:szCs w:val="24"/>
        </w:rPr>
        <w:t xml:space="preserve">A pivot table will be created in order to compile the information as the first step. The columns for the Year, room type, and Average Price will be moved to the Rows area, the Columns area, and the Values area, respectively. After that, the IF function will be utilized to establish whether or not the average price has gone up or down in comparison to the previous year. </w:t>
      </w:r>
    </w:p>
    <w:p>
      <w:pPr>
        <w:pStyle w:val="Normal"/>
        <w:spacing w:lineRule="auto" w:line="276"/>
        <w:rPr>
          <w:rFonts w:cs="Times New Roman"/>
          <w:color w:val="000000" w:themeColor="text1"/>
          <w:szCs w:val="24"/>
        </w:rPr>
      </w:pPr>
      <w:r>
        <w:rPr>
          <w:rFonts w:cs="Times New Roman"/>
          <w:color w:val="000000" w:themeColor="text1"/>
          <w:szCs w:val="24"/>
        </w:rPr>
      </w:r>
    </w:p>
    <w:p>
      <w:pPr>
        <w:pStyle w:val="Normal"/>
        <w:keepNext w:val="true"/>
        <w:spacing w:lineRule="auto" w:line="276"/>
        <w:jc w:val="center"/>
        <w:rPr/>
      </w:pPr>
      <w:r>
        <w:rPr/>
        <w:drawing>
          <wp:inline distT="0" distB="0" distL="0" distR="0">
            <wp:extent cx="4732020" cy="2377440"/>
            <wp:effectExtent l="0" t="0" r="0" b="0"/>
            <wp:docPr id="1" name="Picture 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
                    <pic:cNvPicPr>
                      <a:picLocks noChangeAspect="1" noChangeArrowheads="1"/>
                    </pic:cNvPicPr>
                  </pic:nvPicPr>
                  <pic:blipFill>
                    <a:blip r:embed="rId2"/>
                    <a:stretch>
                      <a:fillRect/>
                    </a:stretch>
                  </pic:blipFill>
                  <pic:spPr bwMode="auto">
                    <a:xfrm>
                      <a:off x="0" y="0"/>
                      <a:ext cx="4732020" cy="2377440"/>
                    </a:xfrm>
                    <a:prstGeom prst="rect">
                      <a:avLst/>
                    </a:prstGeom>
                  </pic:spPr>
                </pic:pic>
              </a:graphicData>
            </a:graphic>
          </wp:inline>
        </w:drawing>
      </w:r>
    </w:p>
    <w:p>
      <w:pPr>
        <w:pStyle w:val="Caption1"/>
        <w:jc w:val="center"/>
        <w:rPr>
          <w:rFonts w:cs="Times New Roman"/>
          <w:i w:val="false"/>
          <w:i w:val="false"/>
          <w:iCs w:val="false"/>
          <w:color w:val="auto"/>
        </w:rPr>
      </w:pPr>
      <w:r>
        <w:rPr>
          <w:i w:val="false"/>
          <w:iCs w:val="false"/>
          <w:color w:val="auto"/>
        </w:rPr>
        <w:t xml:space="preserve">Figure 1. </w:t>
      </w:r>
      <w:r>
        <w:rPr>
          <w:i w:val="false"/>
          <w:iCs w:val="false"/>
          <w:color w:val="auto"/>
        </w:rPr>
        <w:fldChar w:fldCharType="begin"/>
      </w:r>
      <w:r>
        <w:rPr>
          <w:i w:val="false"/>
          <w:iCs w:val="false"/>
          <w:color w:val="auto"/>
        </w:rPr>
        <w:instrText xml:space="preserve"> SEQ Figure_1. \* ARABIC </w:instrText>
      </w:r>
      <w:r>
        <w:rPr>
          <w:i w:val="false"/>
          <w:iCs w:val="false"/>
          <w:color w:val="auto"/>
        </w:rPr>
        <w:fldChar w:fldCharType="separate"/>
      </w:r>
      <w:r>
        <w:rPr>
          <w:i w:val="false"/>
          <w:iCs w:val="false"/>
          <w:color w:val="auto"/>
        </w:rPr>
        <w:t>1</w:t>
      </w:r>
      <w:r>
        <w:rPr>
          <w:i w:val="false"/>
          <w:iCs w:val="false"/>
          <w:color w:val="auto"/>
        </w:rPr>
        <w:fldChar w:fldCharType="end"/>
      </w:r>
      <w:r>
        <w:rPr>
          <w:i w:val="false"/>
          <w:iCs w:val="false"/>
          <w:color w:val="auto"/>
        </w:rPr>
        <w:t>: Pivot table.</w:t>
      </w:r>
    </w:p>
    <w:p>
      <w:pPr>
        <w:pStyle w:val="Caption1"/>
        <w:jc w:val="center"/>
        <w:rPr>
          <w:rFonts w:cs="Times New Roman"/>
          <w:i w:val="false"/>
          <w:i w:val="false"/>
          <w:iCs w:val="false"/>
          <w:color w:val="000000" w:themeColor="text1"/>
          <w:szCs w:val="24"/>
        </w:rPr>
      </w:pPr>
      <w:r>
        <w:rPr>
          <w:rFonts w:cs="Times New Roman"/>
          <w:i w:val="false"/>
          <w:iCs w:val="false"/>
          <w:color w:val="000000" w:themeColor="text1"/>
          <w:szCs w:val="24"/>
        </w:rPr>
      </w:r>
    </w:p>
    <w:p>
      <w:pPr>
        <w:pStyle w:val="Normal"/>
        <w:spacing w:lineRule="auto" w:line="276"/>
        <w:rPr>
          <w:rFonts w:cs="Times New Roman"/>
          <w:color w:val="000000" w:themeColor="text1"/>
          <w:szCs w:val="24"/>
        </w:rPr>
      </w:pPr>
      <w:r>
        <w:rPr>
          <w:rFonts w:cs="Times New Roman"/>
          <w:color w:val="000000" w:themeColor="text1"/>
          <w:szCs w:val="24"/>
        </w:rPr>
      </w:r>
    </w:p>
    <w:p>
      <w:pPr>
        <w:pStyle w:val="Heading2"/>
        <w:rPr>
          <w:rFonts w:cs="Times New Roman"/>
        </w:rPr>
      </w:pPr>
      <w:bookmarkStart w:id="6" w:name="_Toc130124150"/>
      <w:r>
        <w:rPr>
          <w:rFonts w:cs="Times New Roman"/>
          <w:u w:val="none"/>
        </w:rPr>
        <w:t xml:space="preserve">2.4 </w:t>
      </w:r>
      <w:r>
        <w:rPr>
          <w:rFonts w:cs="Times New Roman"/>
        </w:rPr>
        <w:t>FIGURING OUT WHAT THE NUMBERS MEAN</w:t>
      </w:r>
      <w:bookmarkEnd w:id="6"/>
    </w:p>
    <w:p>
      <w:pPr>
        <w:pStyle w:val="Normal"/>
        <w:rPr>
          <w:rFonts w:cs="Times New Roman"/>
        </w:rPr>
      </w:pPr>
      <w:r>
        <w:rPr>
          <w:rFonts w:cs="Times New Roman"/>
        </w:rPr>
      </w:r>
    </w:p>
    <w:p>
      <w:pPr>
        <w:pStyle w:val="Normal"/>
        <w:spacing w:lineRule="auto" w:line="276"/>
        <w:rPr>
          <w:rFonts w:cs="Times New Roman"/>
          <w:color w:val="000000" w:themeColor="text1"/>
          <w:szCs w:val="24"/>
        </w:rPr>
      </w:pPr>
      <w:r>
        <w:rPr>
          <w:rFonts w:cs="Times New Roman"/>
          <w:color w:val="000000" w:themeColor="text1"/>
          <w:szCs w:val="24"/>
        </w:rPr>
        <w:t>After finishing the analysis of the data, we will proceed to visualize it by utilizing relevant and helpful charts, graphs, and diagrams. A line chart will be created in order to illustrate the development of the average price over the course of time. A visual in the form of stacked columns will be used in order to display the breakdown of the average price by hotel. In addition to that, we will generate a bar chart in order to illustrate how much the average price shifted from the previous year.</w:t>
      </w:r>
    </w:p>
    <w:p>
      <w:pPr>
        <w:pStyle w:val="Normal"/>
        <w:spacing w:lineRule="auto" w:line="276"/>
        <w:rPr>
          <w:rFonts w:cs="Times New Roman"/>
          <w:color w:val="000000" w:themeColor="text1"/>
          <w:szCs w:val="24"/>
        </w:rPr>
      </w:pPr>
      <w:r>
        <w:rPr>
          <w:rFonts w:cs="Times New Roman"/>
          <w:color w:val="000000" w:themeColor="text1"/>
          <w:szCs w:val="24"/>
        </w:rPr>
      </w:r>
    </w:p>
    <w:p>
      <w:pPr>
        <w:pStyle w:val="Normal"/>
        <w:keepNext w:val="true"/>
        <w:spacing w:lineRule="auto" w:line="276"/>
        <w:jc w:val="center"/>
        <w:rPr/>
      </w:pPr>
      <w:r>
        <w:rPr/>
        <w:drawing>
          <wp:inline distT="0" distB="0" distL="0" distR="0">
            <wp:extent cx="4309745" cy="2616200"/>
            <wp:effectExtent l="0" t="0" r="0" b="0"/>
            <wp:docPr id="2" name="Picture 3"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descr=""/>
                    <pic:cNvPicPr>
                      <a:picLocks noChangeAspect="1" noChangeArrowheads="1"/>
                    </pic:cNvPicPr>
                  </pic:nvPicPr>
                  <pic:blipFill>
                    <a:blip r:embed="rId3"/>
                    <a:stretch>
                      <a:fillRect/>
                    </a:stretch>
                  </pic:blipFill>
                  <pic:spPr bwMode="auto">
                    <a:xfrm>
                      <a:off x="0" y="0"/>
                      <a:ext cx="4309745" cy="2616200"/>
                    </a:xfrm>
                    <a:prstGeom prst="rect">
                      <a:avLst/>
                    </a:prstGeom>
                  </pic:spPr>
                </pic:pic>
              </a:graphicData>
            </a:graphic>
          </wp:inline>
        </w:drawing>
      </w:r>
    </w:p>
    <w:p>
      <w:pPr>
        <w:pStyle w:val="Caption1"/>
        <w:jc w:val="center"/>
        <w:rPr>
          <w:rFonts w:cs="Times New Roman"/>
          <w:i w:val="false"/>
          <w:i w:val="false"/>
          <w:iCs w:val="false"/>
          <w:color w:val="auto"/>
        </w:rPr>
      </w:pPr>
      <w:r>
        <w:rPr>
          <w:i w:val="false"/>
          <w:iCs w:val="false"/>
          <w:color w:val="auto"/>
        </w:rPr>
        <w:t xml:space="preserve">Figure 1. </w:t>
      </w:r>
      <w:r>
        <w:rPr>
          <w:i w:val="false"/>
          <w:iCs w:val="false"/>
          <w:color w:val="auto"/>
        </w:rPr>
        <w:fldChar w:fldCharType="begin"/>
      </w:r>
      <w:r>
        <w:rPr>
          <w:i w:val="false"/>
          <w:iCs w:val="false"/>
          <w:color w:val="auto"/>
        </w:rPr>
        <w:instrText xml:space="preserve"> SEQ Figure_1. \* ARABIC </w:instrText>
      </w:r>
      <w:r>
        <w:rPr>
          <w:i w:val="false"/>
          <w:iCs w:val="false"/>
          <w:color w:val="auto"/>
        </w:rPr>
        <w:fldChar w:fldCharType="separate"/>
      </w:r>
      <w:r>
        <w:rPr>
          <w:i w:val="false"/>
          <w:iCs w:val="false"/>
          <w:color w:val="auto"/>
        </w:rPr>
        <w:t>2</w:t>
      </w:r>
      <w:r>
        <w:rPr>
          <w:i w:val="false"/>
          <w:iCs w:val="false"/>
          <w:color w:val="auto"/>
        </w:rPr>
        <w:fldChar w:fldCharType="end"/>
      </w:r>
      <w:r>
        <w:rPr>
          <w:i w:val="false"/>
          <w:iCs w:val="false"/>
          <w:color w:val="auto"/>
        </w:rPr>
        <w:t>: average price per year</w:t>
      </w:r>
    </w:p>
    <w:p>
      <w:pPr>
        <w:pStyle w:val="Caption1"/>
        <w:jc w:val="center"/>
        <w:rPr>
          <w:rFonts w:cs="Times New Roman"/>
          <w:i w:val="false"/>
          <w:i w:val="false"/>
          <w:iCs w:val="false"/>
          <w:color w:val="000000" w:themeColor="text1"/>
          <w:sz w:val="24"/>
          <w:szCs w:val="24"/>
        </w:rPr>
      </w:pPr>
      <w:r>
        <w:rPr>
          <w:rFonts w:cs="Times New Roman"/>
          <w:i w:val="false"/>
          <w:iCs w:val="false"/>
          <w:color w:val="000000" w:themeColor="text1"/>
          <w:sz w:val="24"/>
          <w:szCs w:val="24"/>
        </w:rPr>
      </w:r>
    </w:p>
    <w:p>
      <w:pPr>
        <w:pStyle w:val="Normal"/>
        <w:spacing w:lineRule="auto" w:line="276"/>
        <w:rPr>
          <w:rFonts w:cs="Times New Roman"/>
          <w:color w:val="000000" w:themeColor="text1"/>
          <w:szCs w:val="24"/>
        </w:rPr>
      </w:pPr>
      <w:r>
        <w:rPr>
          <w:rFonts w:cs="Times New Roman"/>
          <w:color w:val="000000" w:themeColor="text1"/>
          <w:szCs w:val="24"/>
        </w:rPr>
      </w:r>
    </w:p>
    <w:p>
      <w:pPr>
        <w:pStyle w:val="Heading2"/>
        <w:rPr/>
      </w:pPr>
      <w:bookmarkStart w:id="7" w:name="_Toc130124151"/>
      <w:r>
        <w:rPr>
          <w:u w:val="none"/>
        </w:rPr>
        <w:t xml:space="preserve">2.5 </w:t>
      </w:r>
      <w:r>
        <w:rPr/>
        <w:t>RESULTS:</w:t>
      </w:r>
      <w:bookmarkEnd w:id="7"/>
    </w:p>
    <w:p>
      <w:pPr>
        <w:pStyle w:val="Normal"/>
        <w:rPr/>
      </w:pPr>
      <w:r>
        <w:rPr/>
      </w:r>
    </w:p>
    <w:p>
      <w:pPr>
        <w:pStyle w:val="Normal"/>
        <w:spacing w:lineRule="auto" w:line="276"/>
        <w:rPr>
          <w:rFonts w:cs="Times New Roman"/>
          <w:color w:val="000000" w:themeColor="text1"/>
          <w:szCs w:val="24"/>
        </w:rPr>
      </w:pPr>
      <w:r>
        <w:rPr>
          <w:rFonts w:cs="Times New Roman"/>
          <w:color w:val="000000" w:themeColor="text1"/>
          <w:szCs w:val="24"/>
        </w:rPr>
        <w:t>Results According to a review of the information included in the Hotel Reservations database, the typical price increased from 2017 to 2018, but then decreased from 2018 to 2019. The average price increased once more from 2019 to 2020, before beginning a downward trend from 2020 to 2021. When compared to the previous year, the average price either increased or decreased as follows:</w:t>
      </w:r>
    </w:p>
    <w:p>
      <w:pPr>
        <w:pStyle w:val="ListParagraph"/>
        <w:numPr>
          <w:ilvl w:val="0"/>
          <w:numId w:val="2"/>
        </w:numPr>
        <w:spacing w:lineRule="auto" w:line="276"/>
        <w:rPr>
          <w:rFonts w:cs="Times New Roman"/>
          <w:color w:val="000000" w:themeColor="text1"/>
          <w:szCs w:val="24"/>
        </w:rPr>
      </w:pPr>
      <w:r>
        <w:rPr>
          <w:rFonts w:cs="Times New Roman"/>
          <w:color w:val="000000" w:themeColor="text1"/>
          <w:szCs w:val="24"/>
        </w:rPr>
        <w:t>2018 saw an increase</w:t>
      </w:r>
    </w:p>
    <w:p>
      <w:pPr>
        <w:pStyle w:val="ListParagraph"/>
        <w:numPr>
          <w:ilvl w:val="0"/>
          <w:numId w:val="2"/>
        </w:numPr>
        <w:spacing w:lineRule="auto" w:line="276"/>
        <w:rPr>
          <w:rFonts w:cs="Times New Roman"/>
          <w:color w:val="000000" w:themeColor="text1"/>
          <w:szCs w:val="24"/>
        </w:rPr>
      </w:pPr>
      <w:r>
        <w:rPr>
          <w:rFonts w:cs="Times New Roman"/>
          <w:color w:val="000000" w:themeColor="text1"/>
          <w:szCs w:val="24"/>
        </w:rPr>
        <w:t>Then 2019 saw a decline.</w:t>
      </w:r>
    </w:p>
    <w:p>
      <w:pPr>
        <w:pStyle w:val="ListParagraph"/>
        <w:numPr>
          <w:ilvl w:val="0"/>
          <w:numId w:val="2"/>
        </w:numPr>
        <w:spacing w:lineRule="auto" w:line="276"/>
        <w:rPr>
          <w:rFonts w:cs="Times New Roman"/>
          <w:color w:val="000000" w:themeColor="text1"/>
          <w:szCs w:val="24"/>
        </w:rPr>
      </w:pPr>
      <w:r>
        <w:rPr>
          <w:rFonts w:cs="Times New Roman"/>
          <w:color w:val="000000" w:themeColor="text1"/>
          <w:szCs w:val="24"/>
        </w:rPr>
        <w:t>Then 2020 saw a decrease.</w:t>
      </w:r>
    </w:p>
    <w:p>
      <w:pPr>
        <w:pStyle w:val="ListParagraph"/>
        <w:numPr>
          <w:ilvl w:val="0"/>
          <w:numId w:val="2"/>
        </w:numPr>
        <w:spacing w:lineRule="auto" w:line="276"/>
        <w:rPr>
          <w:rFonts w:cs="Times New Roman"/>
          <w:color w:val="000000" w:themeColor="text1"/>
          <w:szCs w:val="24"/>
        </w:rPr>
      </w:pPr>
      <w:r>
        <w:rPr>
          <w:rFonts w:cs="Times New Roman"/>
          <w:color w:val="000000" w:themeColor="text1"/>
          <w:szCs w:val="24"/>
        </w:rPr>
        <w:t>And 2021 saw a decrease.</w:t>
      </w:r>
    </w:p>
    <w:p>
      <w:pPr>
        <w:pStyle w:val="ListParagraph"/>
        <w:numPr>
          <w:ilvl w:val="0"/>
          <w:numId w:val="2"/>
        </w:numPr>
        <w:spacing w:lineRule="auto" w:line="276"/>
        <w:rPr>
          <w:rFonts w:cs="Times New Roman"/>
          <w:color w:val="000000" w:themeColor="text1"/>
          <w:szCs w:val="24"/>
        </w:rPr>
      </w:pPr>
      <w:r>
        <w:rPr>
          <w:rFonts w:cs="Times New Roman"/>
          <w:color w:val="000000" w:themeColor="text1"/>
          <w:szCs w:val="24"/>
        </w:rPr>
        <w:t>2022 saw an increase.</w:t>
      </w:r>
    </w:p>
    <w:p>
      <w:pPr>
        <w:pStyle w:val="ListParagraph"/>
        <w:rPr>
          <w:rFonts w:cs="Times New Roman"/>
          <w:color w:val="000000" w:themeColor="text1"/>
          <w:szCs w:val="24"/>
        </w:rPr>
      </w:pPr>
      <w:r>
        <w:rPr>
          <w:rFonts w:cs="Times New Roman"/>
          <w:color w:val="000000" w:themeColor="text1"/>
          <w:szCs w:val="24"/>
        </w:rPr>
      </w:r>
    </w:p>
    <w:p>
      <w:pPr>
        <w:pStyle w:val="ListParagraph"/>
        <w:keepNext w:val="true"/>
        <w:spacing w:lineRule="auto" w:line="276"/>
        <w:ind w:left="360" w:hanging="0"/>
        <w:jc w:val="center"/>
        <w:rPr/>
      </w:pPr>
      <w:r>
        <w:rPr/>
        <w:drawing>
          <wp:inline distT="0" distB="0" distL="0" distR="0">
            <wp:extent cx="3284220" cy="2310765"/>
            <wp:effectExtent l="0" t="0" r="0" b="0"/>
            <wp:docPr id="3" name="Picture 4"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4" descr=""/>
                    <pic:cNvPicPr>
                      <a:picLocks noChangeAspect="1" noChangeArrowheads="1"/>
                    </pic:cNvPicPr>
                  </pic:nvPicPr>
                  <pic:blipFill>
                    <a:blip r:embed="rId4"/>
                    <a:stretch>
                      <a:fillRect/>
                    </a:stretch>
                  </pic:blipFill>
                  <pic:spPr bwMode="auto">
                    <a:xfrm>
                      <a:off x="0" y="0"/>
                      <a:ext cx="3284220" cy="2310765"/>
                    </a:xfrm>
                    <a:prstGeom prst="rect">
                      <a:avLst/>
                    </a:prstGeom>
                  </pic:spPr>
                </pic:pic>
              </a:graphicData>
            </a:graphic>
          </wp:inline>
        </w:drawing>
      </w:r>
    </w:p>
    <w:p>
      <w:pPr>
        <w:pStyle w:val="Caption1"/>
        <w:jc w:val="center"/>
        <w:rPr>
          <w:rFonts w:cs="Times New Roman"/>
          <w:i w:val="false"/>
          <w:i w:val="false"/>
          <w:iCs w:val="false"/>
          <w:color w:val="auto"/>
        </w:rPr>
      </w:pPr>
      <w:r>
        <w:rPr>
          <w:i w:val="false"/>
          <w:iCs w:val="false"/>
          <w:color w:val="auto"/>
        </w:rPr>
        <w:t xml:space="preserve">Figure 1. </w:t>
      </w:r>
      <w:r>
        <w:rPr>
          <w:i w:val="false"/>
          <w:iCs w:val="false"/>
          <w:color w:val="auto"/>
        </w:rPr>
        <w:fldChar w:fldCharType="begin"/>
      </w:r>
      <w:r>
        <w:rPr>
          <w:i w:val="false"/>
          <w:iCs w:val="false"/>
          <w:color w:val="auto"/>
        </w:rPr>
        <w:instrText xml:space="preserve"> SEQ Figure_1. \* ARABIC </w:instrText>
      </w:r>
      <w:r>
        <w:rPr>
          <w:i w:val="false"/>
          <w:iCs w:val="false"/>
          <w:color w:val="auto"/>
        </w:rPr>
        <w:fldChar w:fldCharType="separate"/>
      </w:r>
      <w:r>
        <w:rPr>
          <w:i w:val="false"/>
          <w:iCs w:val="false"/>
          <w:color w:val="auto"/>
        </w:rPr>
        <w:t>3</w:t>
      </w:r>
      <w:r>
        <w:rPr>
          <w:i w:val="false"/>
          <w:iCs w:val="false"/>
          <w:color w:val="auto"/>
        </w:rPr>
        <w:fldChar w:fldCharType="end"/>
      </w:r>
      <w:r>
        <w:rPr>
          <w:i w:val="false"/>
          <w:iCs w:val="false"/>
          <w:color w:val="auto"/>
        </w:rPr>
        <w:t xml:space="preserve"> : percentage change per year</w:t>
      </w:r>
    </w:p>
    <w:p>
      <w:pPr>
        <w:pStyle w:val="Caption1"/>
        <w:jc w:val="center"/>
        <w:rPr>
          <w:rFonts w:cs="Times New Roman"/>
          <w:i w:val="false"/>
          <w:i w:val="false"/>
          <w:iCs w:val="false"/>
          <w:color w:val="000000" w:themeColor="text1"/>
          <w:szCs w:val="24"/>
        </w:rPr>
      </w:pPr>
      <w:r>
        <w:rPr>
          <w:rFonts w:cs="Times New Roman"/>
          <w:i w:val="false"/>
          <w:iCs w:val="false"/>
          <w:color w:val="000000" w:themeColor="text1"/>
          <w:szCs w:val="24"/>
        </w:rPr>
      </w:r>
    </w:p>
    <w:p>
      <w:pPr>
        <w:pStyle w:val="Normal"/>
        <w:spacing w:lineRule="auto" w:line="276"/>
        <w:rPr>
          <w:rFonts w:cs="Times New Roman"/>
          <w:color w:val="000000" w:themeColor="text1"/>
          <w:szCs w:val="24"/>
        </w:rPr>
      </w:pPr>
      <w:r>
        <w:rPr>
          <w:rFonts w:cs="Times New Roman"/>
          <w:color w:val="000000" w:themeColor="text1"/>
          <w:szCs w:val="24"/>
        </w:rPr>
        <w:t>The line graph illustrates that the average cost of hotel reservations steadily climbed between the years 2018 and 2022, before experiencing a big fall in 2020 and a slight return in 2021. There are a number of factors that could be to blame for this, including variations in demand, the emergence of new competitors, or adjustments in operational expenses.</w:t>
      </w:r>
    </w:p>
    <w:p>
      <w:pPr>
        <w:pStyle w:val="Normal"/>
        <w:spacing w:lineRule="auto" w:line="276"/>
        <w:rPr>
          <w:rFonts w:cs="Times New Roman"/>
          <w:color w:val="000000" w:themeColor="text1"/>
          <w:szCs w:val="24"/>
        </w:rPr>
      </w:pPr>
      <w:r>
        <w:rPr>
          <w:rFonts w:cs="Times New Roman"/>
          <w:color w:val="000000" w:themeColor="text1"/>
          <w:szCs w:val="24"/>
        </w:rPr>
      </w:r>
    </w:p>
    <w:p>
      <w:pPr>
        <w:pStyle w:val="Normal"/>
        <w:keepNext w:val="true"/>
        <w:spacing w:lineRule="auto" w:line="276"/>
        <w:jc w:val="center"/>
        <w:rPr>
          <w:rFonts w:cs="Times New Roman"/>
          <w:color w:val="000000" w:themeColor="text1"/>
        </w:rPr>
      </w:pPr>
      <w:r>
        <w:rPr/>
        <w:drawing>
          <wp:inline distT="0" distB="0" distL="0" distR="0">
            <wp:extent cx="4187190" cy="2537460"/>
            <wp:effectExtent l="0" t="0" r="0" b="0"/>
            <wp:docPr id="4" name="Picture 5"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5" descr=""/>
                    <pic:cNvPicPr>
                      <a:picLocks noChangeAspect="1" noChangeArrowheads="1"/>
                    </pic:cNvPicPr>
                  </pic:nvPicPr>
                  <pic:blipFill>
                    <a:blip r:embed="rId5"/>
                    <a:stretch>
                      <a:fillRect/>
                    </a:stretch>
                  </pic:blipFill>
                  <pic:spPr bwMode="auto">
                    <a:xfrm>
                      <a:off x="0" y="0"/>
                      <a:ext cx="4187190" cy="2537460"/>
                    </a:xfrm>
                    <a:prstGeom prst="rect">
                      <a:avLst/>
                    </a:prstGeom>
                  </pic:spPr>
                </pic:pic>
              </a:graphicData>
            </a:graphic>
          </wp:inline>
        </w:drawing>
      </w:r>
    </w:p>
    <w:p>
      <w:pPr>
        <w:pStyle w:val="Caption1"/>
        <w:jc w:val="center"/>
        <w:rPr>
          <w:rFonts w:cs="Times New Roman"/>
          <w:i w:val="false"/>
          <w:i w:val="false"/>
          <w:iCs w:val="false"/>
          <w:color w:val="000000" w:themeColor="text1"/>
        </w:rPr>
      </w:pPr>
      <w:r>
        <w:rPr>
          <w:rFonts w:cs="Times New Roman"/>
          <w:i w:val="false"/>
          <w:iCs w:val="false"/>
          <w:color w:val="000000" w:themeColor="text1"/>
        </w:rPr>
        <w:t xml:space="preserve">Figure </w:t>
      </w:r>
      <w:r>
        <w:rPr>
          <w:rFonts w:cs="Times New Roman"/>
          <w:i w:val="false"/>
          <w:iCs w:val="false"/>
          <w:color w:val="000000" w:themeColor="text1"/>
        </w:rPr>
        <w:fldChar w:fldCharType="begin"/>
      </w:r>
      <w:r>
        <w:rPr>
          <w:i w:val="false"/>
          <w:iCs w:val="false"/>
          <w:rFonts w:cs="Times New Roman"/>
          <w:color w:val="000000"/>
        </w:rPr>
        <w:instrText xml:space="preserve"> SEQ Figure \* alphabetic </w:instrText>
      </w:r>
      <w:r>
        <w:rPr>
          <w:i w:val="false"/>
          <w:iCs w:val="false"/>
          <w:rFonts w:cs="Times New Roman"/>
          <w:color w:val="000000"/>
        </w:rPr>
        <w:fldChar w:fldCharType="separate"/>
      </w:r>
      <w:r>
        <w:rPr>
          <w:i w:val="false"/>
          <w:iCs w:val="false"/>
          <w:rFonts w:cs="Times New Roman"/>
          <w:color w:val="000000"/>
        </w:rPr>
        <w:t>a</w:t>
      </w:r>
      <w:r>
        <w:rPr>
          <w:i w:val="false"/>
          <w:iCs w:val="false"/>
          <w:rFonts w:cs="Times New Roman"/>
          <w:color w:val="000000"/>
        </w:rPr>
        <w:fldChar w:fldCharType="end"/>
      </w:r>
      <w:r>
        <w:rPr>
          <w:rFonts w:cs="Times New Roman"/>
          <w:i w:val="false"/>
          <w:iCs w:val="false"/>
          <w:color w:val="000000" w:themeColor="text1"/>
        </w:rPr>
        <w:t xml:space="preserve"> : line chart]</w:t>
      </w:r>
    </w:p>
    <w:p>
      <w:pPr>
        <w:pStyle w:val="Heading2"/>
        <w:rPr>
          <w:rFonts w:cs="Times New Roman"/>
        </w:rPr>
      </w:pPr>
      <w:bookmarkStart w:id="8" w:name="_Toc130124152"/>
      <w:r>
        <w:rPr>
          <w:rFonts w:cs="Times New Roman"/>
          <w:u w:val="none"/>
        </w:rPr>
        <w:t xml:space="preserve">2.7 </w:t>
      </w:r>
      <w:r>
        <w:rPr>
          <w:rFonts w:cs="Times New Roman"/>
        </w:rPr>
        <w:t>CREATING A PIVOT TABLE</w:t>
      </w:r>
      <w:bookmarkEnd w:id="8"/>
    </w:p>
    <w:p>
      <w:pPr>
        <w:pStyle w:val="Normal"/>
        <w:rPr>
          <w:rFonts w:cs="Times New Roman"/>
        </w:rPr>
      </w:pPr>
      <w:r>
        <w:rPr>
          <w:rFonts w:cs="Times New Roman"/>
        </w:rPr>
      </w:r>
    </w:p>
    <w:p>
      <w:pPr>
        <w:pStyle w:val="Normal"/>
        <w:spacing w:lineRule="auto" w:line="276"/>
        <w:rPr>
          <w:rFonts w:cs="Times New Roman"/>
          <w:color w:val="000000" w:themeColor="text1"/>
          <w:szCs w:val="24"/>
        </w:rPr>
      </w:pPr>
      <w:r>
        <w:rPr>
          <w:rFonts w:cs="Times New Roman"/>
          <w:color w:val="000000" w:themeColor="text1"/>
          <w:szCs w:val="24"/>
        </w:rPr>
        <w:t>In order to get a deeper comprehension of the factors that contribute to the formation of this pattern, we may use Excel to carry out more analysis on the dataset. One way to accomplish this is to create a pivot table that summarizes the data by year and month and determines the average price for each combination of year and month.</w:t>
      </w:r>
    </w:p>
    <w:p>
      <w:pPr>
        <w:pStyle w:val="Normal"/>
        <w:spacing w:lineRule="auto" w:line="276"/>
        <w:rPr>
          <w:rFonts w:cs="Times New Roman"/>
          <w:color w:val="000000" w:themeColor="text1"/>
          <w:szCs w:val="24"/>
        </w:rPr>
      </w:pPr>
      <w:r>
        <w:rPr>
          <w:rFonts w:cs="Times New Roman"/>
          <w:color w:val="000000" w:themeColor="text1"/>
          <w:szCs w:val="24"/>
        </w:rPr>
        <w:t>By following the steps outlined below, we will be able to create a pivot table:</w:t>
      </w:r>
    </w:p>
    <w:p>
      <w:pPr>
        <w:pStyle w:val="Normal"/>
        <w:spacing w:lineRule="auto" w:line="276"/>
        <w:rPr>
          <w:rFonts w:cs="Times New Roman"/>
          <w:color w:val="000000" w:themeColor="text1"/>
          <w:szCs w:val="24"/>
        </w:rPr>
      </w:pPr>
      <w:r>
        <w:rPr>
          <w:rFonts w:cs="Times New Roman"/>
          <w:b/>
          <w:bCs/>
        </w:rPr>
        <w:t>1.</w:t>
      </w:r>
      <w:r>
        <w:rPr>
          <w:rFonts w:cs="Times New Roman"/>
          <w:color w:val="000000" w:themeColor="text1"/>
          <w:szCs w:val="24"/>
        </w:rPr>
        <w:t xml:space="preserve"> Choose the dataset's headers as well as the entire dataset.</w:t>
      </w:r>
    </w:p>
    <w:p>
      <w:pPr>
        <w:pStyle w:val="Normal"/>
        <w:spacing w:lineRule="auto" w:line="276"/>
        <w:rPr>
          <w:rFonts w:cs="Times New Roman"/>
          <w:color w:val="000000" w:themeColor="text1"/>
          <w:szCs w:val="24"/>
        </w:rPr>
      </w:pPr>
      <w:r>
        <w:rPr>
          <w:rFonts w:cs="Times New Roman"/>
          <w:b/>
          <w:bCs/>
          <w:color w:val="000000" w:themeColor="text1"/>
          <w:szCs w:val="24"/>
        </w:rPr>
        <w:t>2.</w:t>
      </w:r>
      <w:r>
        <w:rPr>
          <w:rFonts w:cs="Times New Roman"/>
          <w:color w:val="000000" w:themeColor="text1"/>
          <w:szCs w:val="24"/>
        </w:rPr>
        <w:t xml:space="preserve"> From the Insert tab, select the PivotTable option.</w:t>
      </w:r>
    </w:p>
    <w:p>
      <w:pPr>
        <w:pStyle w:val="Normal"/>
        <w:spacing w:lineRule="auto" w:line="276"/>
        <w:rPr>
          <w:rFonts w:cs="Times New Roman"/>
          <w:color w:val="000000" w:themeColor="text1"/>
          <w:szCs w:val="24"/>
        </w:rPr>
      </w:pPr>
      <w:r>
        <w:rPr>
          <w:rFonts w:cs="Times New Roman"/>
          <w:b/>
          <w:bCs/>
          <w:color w:val="000000" w:themeColor="text1"/>
          <w:szCs w:val="24"/>
        </w:rPr>
        <w:t>3.</w:t>
      </w:r>
      <w:r>
        <w:rPr>
          <w:rFonts w:cs="Times New Roman"/>
          <w:color w:val="000000" w:themeColor="text1"/>
          <w:szCs w:val="24"/>
        </w:rPr>
        <w:t xml:space="preserve"> In the Create PivotTable dialogue box, select the data range you want to use for the pivot table, as well as its location. Select OK.</w:t>
      </w:r>
    </w:p>
    <w:p>
      <w:pPr>
        <w:pStyle w:val="Normal"/>
        <w:spacing w:lineRule="auto" w:line="276"/>
        <w:rPr>
          <w:rFonts w:cs="Times New Roman"/>
          <w:color w:val="000000" w:themeColor="text1"/>
          <w:szCs w:val="24"/>
        </w:rPr>
      </w:pPr>
      <w:r>
        <w:rPr>
          <w:rFonts w:cs="Times New Roman"/>
          <w:b/>
          <w:bCs/>
          <w:color w:val="000000" w:themeColor="text1"/>
          <w:szCs w:val="24"/>
        </w:rPr>
        <w:t>4.</w:t>
      </w:r>
      <w:r>
        <w:rPr>
          <w:rFonts w:cs="Times New Roman"/>
          <w:color w:val="000000" w:themeColor="text1"/>
          <w:szCs w:val="24"/>
        </w:rPr>
        <w:t xml:space="preserve"> In the PivotTable Fields window, move the Month field to the Columns area and move the Year field to the Rows section.</w:t>
      </w:r>
    </w:p>
    <w:p>
      <w:pPr>
        <w:pStyle w:val="Normal"/>
        <w:spacing w:lineRule="auto" w:line="276"/>
        <w:rPr>
          <w:rFonts w:cs="Times New Roman"/>
          <w:color w:val="000000" w:themeColor="text1"/>
          <w:szCs w:val="24"/>
        </w:rPr>
      </w:pPr>
      <w:r>
        <w:rPr>
          <w:rFonts w:cs="Times New Roman"/>
          <w:b/>
          <w:bCs/>
          <w:color w:val="000000" w:themeColor="text1"/>
          <w:szCs w:val="24"/>
        </w:rPr>
        <w:t>5.</w:t>
      </w:r>
      <w:r>
        <w:rPr>
          <w:rFonts w:cs="Times New Roman"/>
          <w:color w:val="000000" w:themeColor="text1"/>
          <w:szCs w:val="24"/>
        </w:rPr>
        <w:t xml:space="preserve"> Dragging the Price field into the Values section and making sure the Average calculation option is chosen after you have done so is the fifth step.</w:t>
      </w:r>
    </w:p>
    <w:p>
      <w:pPr>
        <w:pStyle w:val="Normal"/>
        <w:spacing w:lineRule="auto" w:line="276"/>
        <w:rPr>
          <w:rFonts w:cs="Times New Roman"/>
          <w:color w:val="000000" w:themeColor="text1"/>
          <w:szCs w:val="24"/>
        </w:rPr>
      </w:pPr>
      <w:r>
        <w:rPr>
          <w:rFonts w:cs="Times New Roman"/>
          <w:b/>
          <w:bCs/>
          <w:color w:val="000000" w:themeColor="text1"/>
          <w:szCs w:val="24"/>
        </w:rPr>
        <w:t>6.</w:t>
      </w:r>
      <w:r>
        <w:rPr>
          <w:rFonts w:cs="Times New Roman"/>
          <w:color w:val="000000" w:themeColor="text1"/>
          <w:szCs w:val="24"/>
        </w:rPr>
        <w:t xml:space="preserve"> After that, the PivotTable can be styled in any way that is required in order to make it simpler to read and comprehend. For instance, you could use conditional formatting to bring emphasis to any cells that include prices that are either exceedingly high or extremely cheap.</w:t>
      </w:r>
    </w:p>
    <w:p>
      <w:pPr>
        <w:pStyle w:val="Normal"/>
        <w:spacing w:lineRule="auto" w:line="276"/>
        <w:rPr>
          <w:rFonts w:cs="Times New Roman"/>
          <w:color w:val="000000" w:themeColor="text1"/>
          <w:szCs w:val="24"/>
        </w:rPr>
      </w:pPr>
      <w:r>
        <w:rPr>
          <w:rFonts w:cs="Times New Roman"/>
          <w:color w:val="000000" w:themeColor="text1"/>
          <w:szCs w:val="24"/>
        </w:rPr>
        <w:t>After the pivot table has been generated, we will have the ability to view a more comprehensive breakdown of the average price by year and month. When we do this, we are able to unearth any hidden patterns or trends that are included within the line chart.</w:t>
      </w:r>
    </w:p>
    <w:p>
      <w:pPr>
        <w:pStyle w:val="Normal"/>
        <w:spacing w:lineRule="auto" w:line="276"/>
        <w:rPr>
          <w:rFonts w:cs="Times New Roman"/>
          <w:color w:val="000000" w:themeColor="text1"/>
          <w:szCs w:val="24"/>
        </w:rPr>
      </w:pPr>
      <w:r>
        <w:rPr>
          <w:rFonts w:cs="Times New Roman"/>
          <w:color w:val="000000" w:themeColor="text1"/>
          <w:szCs w:val="24"/>
        </w:rPr>
      </w:r>
    </w:p>
    <w:p>
      <w:pPr>
        <w:pStyle w:val="Normal"/>
        <w:spacing w:lineRule="auto" w:line="276"/>
        <w:rPr>
          <w:rFonts w:cs="Times New Roman"/>
          <w:color w:val="000000" w:themeColor="text1"/>
          <w:szCs w:val="24"/>
        </w:rPr>
      </w:pPr>
      <w:r>
        <w:rPr>
          <w:rFonts w:cs="Times New Roman"/>
          <w:color w:val="000000" w:themeColor="text1"/>
          <w:szCs w:val="24"/>
        </w:rPr>
        <w:t>The pivot table reveals that the average price has generally increased from one year to the next, with the exception of the year 2020, which suffered a significant drop in price. Throughout each year, the monthly average price displays some degree of movement from one month to the next. For example, the monthly average price in 2021 varied from 146 dollars in January to 184 dollars in September of that same year.</w:t>
      </w:r>
    </w:p>
    <w:p>
      <w:pPr>
        <w:pStyle w:val="Normal"/>
        <w:rPr>
          <w:rFonts w:cs="Times New Roman"/>
        </w:rPr>
      </w:pPr>
      <w:r>
        <w:rPr>
          <w:rFonts w:cs="Times New Roman"/>
        </w:rPr>
      </w:r>
    </w:p>
    <w:p>
      <w:pPr>
        <w:pStyle w:val="Heading2"/>
        <w:rPr>
          <w:rFonts w:cs="Times New Roman"/>
        </w:rPr>
      </w:pPr>
      <w:bookmarkStart w:id="9" w:name="_Toc130124153"/>
      <w:r>
        <w:rPr>
          <w:rFonts w:cs="Times New Roman"/>
          <w:u w:val="none"/>
        </w:rPr>
        <w:t xml:space="preserve">2.8 </w:t>
      </w:r>
      <w:r>
        <w:rPr>
          <w:rFonts w:cs="Times New Roman"/>
        </w:rPr>
        <w:t>VLOOKUP FUNCTION</w:t>
      </w:r>
      <w:bookmarkEnd w:id="9"/>
    </w:p>
    <w:p>
      <w:pPr>
        <w:pStyle w:val="Normal"/>
        <w:spacing w:lineRule="auto" w:line="276"/>
        <w:rPr>
          <w:rFonts w:cs="Times New Roman"/>
          <w:color w:val="000000" w:themeColor="text1"/>
          <w:szCs w:val="24"/>
        </w:rPr>
      </w:pPr>
      <w:r>
        <w:rPr>
          <w:rFonts w:cs="Times New Roman"/>
          <w:color w:val="000000" w:themeColor="text1"/>
          <w:szCs w:val="24"/>
        </w:rPr>
      </w:r>
    </w:p>
    <w:p>
      <w:pPr>
        <w:pStyle w:val="Normal"/>
        <w:spacing w:lineRule="auto" w:line="276"/>
        <w:rPr>
          <w:rFonts w:cs="Times New Roman"/>
          <w:color w:val="000000" w:themeColor="text1"/>
          <w:szCs w:val="24"/>
        </w:rPr>
      </w:pPr>
      <w:r>
        <w:rPr>
          <w:rFonts w:cs="Times New Roman"/>
          <w:color w:val="000000" w:themeColor="text1"/>
          <w:szCs w:val="24"/>
        </w:rPr>
        <w:t>Excel's VLOOKUP function is another handy tool that may be used for analysing this data. We are able to extract data from one table by using this function, which matches values in one table to values in other tables. For instance, if a user provides some input, we can use VLOOKUP to return the average price for a specific month and year in that period of time.</w:t>
      </w:r>
    </w:p>
    <w:p>
      <w:pPr>
        <w:pStyle w:val="Normal"/>
        <w:spacing w:lineRule="auto" w:line="276"/>
        <w:rPr>
          <w:rFonts w:cs="Times New Roman"/>
          <w:color w:val="000000" w:themeColor="text1"/>
          <w:szCs w:val="24"/>
        </w:rPr>
      </w:pPr>
      <w:r>
        <w:rPr>
          <w:rFonts w:cs="Times New Roman"/>
          <w:color w:val="000000" w:themeColor="text1"/>
          <w:szCs w:val="24"/>
        </w:rPr>
        <w:t>To do this, we may create a new table with a field that is left vacant for the user and a list of the months and years that are available to choose from.</w:t>
      </w:r>
    </w:p>
    <w:p>
      <w:pPr>
        <w:pStyle w:val="Normal"/>
        <w:spacing w:lineRule="auto" w:line="276"/>
        <w:rPr>
          <w:rFonts w:cs="Times New Roman"/>
          <w:color w:val="000000" w:themeColor="text1"/>
          <w:szCs w:val="24"/>
        </w:rPr>
      </w:pPr>
      <w:r>
        <w:rPr>
          <w:rFonts w:cs="Times New Roman"/>
          <w:color w:val="000000" w:themeColor="text1"/>
          <w:szCs w:val="24"/>
        </w:rPr>
        <w:t>Last but not least, we can utilize Data Validation to generate a dynamic drop-down list that displays the average price for a given year and allows the user to select a certain year from which to view the average price for that year. In order to accomplish this, we will first need to designate the span of years that will be contained within column A, and then we will use that span as the foundation for our data validation.</w:t>
      </w:r>
    </w:p>
    <w:p>
      <w:pPr>
        <w:pStyle w:val="Normal"/>
        <w:spacing w:lineRule="auto" w:line="276"/>
        <w:rPr>
          <w:rFonts w:cs="Times New Roman"/>
          <w:color w:val="000000" w:themeColor="text1"/>
          <w:szCs w:val="24"/>
        </w:rPr>
      </w:pPr>
      <w:r>
        <w:rPr>
          <w:rFonts w:cs="Times New Roman"/>
          <w:color w:val="000000" w:themeColor="text1"/>
          <w:szCs w:val="24"/>
        </w:rPr>
        <w:t>For the purposes of creating a named range, select the cells in column A that contain the years but leave the header blank. After that, select "Define Name" from the "Defined Names" category by going to the "Formulas" page and clicking on it. In the "New Name" dialogue box, give the range a name such as "Years," and then click the "OK" button when you are through.</w:t>
      </w:r>
    </w:p>
    <w:p>
      <w:pPr>
        <w:pStyle w:val="Normal"/>
        <w:spacing w:lineRule="auto" w:line="276"/>
        <w:rPr>
          <w:rFonts w:cs="Times New Roman"/>
          <w:color w:val="000000" w:themeColor="text1"/>
          <w:szCs w:val="24"/>
        </w:rPr>
      </w:pPr>
      <w:r>
        <w:rPr>
          <w:rFonts w:cs="Times New Roman"/>
          <w:color w:val="000000" w:themeColor="text1"/>
          <w:szCs w:val="24"/>
        </w:rPr>
        <w:t>After that, choose the cell (for instance, cell F1) where you would like the drop-down list to appear, and then click the "Data" tab on the ribbon. Under the "Data Tools" category, select "List" from the drop-down menu that is located under the heading "Data Validation." In order to use the named range that we have just constructed, type "=Years" into the "Source" box without the quotation marks. After checking the box next to "In-cell dropdown," proceed to click the "OK" button.</w:t>
      </w:r>
    </w:p>
    <w:p>
      <w:pPr>
        <w:pStyle w:val="Normal"/>
        <w:spacing w:lineRule="auto" w:line="276"/>
        <w:rPr>
          <w:rFonts w:cs="Times New Roman"/>
          <w:color w:val="000000" w:themeColor="text1"/>
          <w:szCs w:val="24"/>
        </w:rPr>
      </w:pPr>
      <w:r>
        <w:rPr>
          <w:rFonts w:cs="Times New Roman"/>
          <w:color w:val="000000" w:themeColor="text1"/>
          <w:szCs w:val="24"/>
        </w:rPr>
        <w:t>When the user selects the year from the drop-down list located in column F1, the new value that represents the average price for that year will appear in cell F2.</w:t>
      </w:r>
    </w:p>
    <w:p>
      <w:pPr>
        <w:pStyle w:val="Normal"/>
        <w:spacing w:lineRule="auto" w:line="276"/>
        <w:rPr>
          <w:rFonts w:cs="Times New Roman"/>
          <w:color w:val="000000" w:themeColor="text1"/>
          <w:szCs w:val="24"/>
        </w:rPr>
      </w:pPr>
      <w:r>
        <w:rPr>
          <w:rFonts w:cs="Times New Roman"/>
          <w:color w:val="000000" w:themeColor="text1"/>
          <w:szCs w:val="24"/>
        </w:rPr>
      </w:r>
    </w:p>
    <w:p>
      <w:pPr>
        <w:pStyle w:val="Heading1"/>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Heading1"/>
        <w:numPr>
          <w:ilvl w:val="0"/>
          <w:numId w:val="3"/>
        </w:numPr>
        <w:rPr/>
      </w:pPr>
      <w:bookmarkStart w:id="10" w:name="_Toc130124154"/>
      <w:r>
        <w:rPr/>
        <w:t>CONCLUSION</w:t>
      </w:r>
      <w:bookmarkEnd w:id="10"/>
    </w:p>
    <w:p>
      <w:pPr>
        <w:pStyle w:val="Normal"/>
        <w:rPr>
          <w:rFonts w:cs="Times New Roman"/>
        </w:rPr>
      </w:pPr>
      <w:r>
        <w:rPr>
          <w:rFonts w:cs="Times New Roman"/>
        </w:rPr>
      </w:r>
    </w:p>
    <w:p>
      <w:pPr>
        <w:pStyle w:val="Normal"/>
        <w:spacing w:lineRule="auto" w:line="276"/>
        <w:rPr>
          <w:rFonts w:cs="Times New Roman"/>
          <w:color w:val="000000" w:themeColor="text1"/>
          <w:szCs w:val="24"/>
        </w:rPr>
      </w:pPr>
      <w:r>
        <w:rPr>
          <w:rFonts w:cs="Times New Roman"/>
          <w:color w:val="000000" w:themeColor="text1"/>
          <w:szCs w:val="24"/>
        </w:rPr>
        <w:t>When taken as a whole, the Hotel Reservation dataset is one that can be pre-processed, analyzed, and visualized with the use of Microsoft Excel's extensive collection of capabilities. We are able to quickly recognize patterns and trends in the data by utilizing functions such as IF , in conjunction with PivotTables and charts, and then provide an adequate explanation for our findings. By the utilization of named ranges and data validation, we are also able to provide interactive and dynamic reports for our clients, which provide them with the opportunity to investigate the data in greater depth.</w:t>
      </w:r>
    </w:p>
    <w:p>
      <w:pPr>
        <w:pStyle w:val="Normal"/>
        <w:spacing w:lineRule="auto" w:line="276"/>
        <w:rPr>
          <w:rFonts w:cs="Times New Roman"/>
          <w:color w:val="000000" w:themeColor="text1"/>
          <w:szCs w:val="24"/>
        </w:rPr>
      </w:pPr>
      <w:r>
        <w:rPr>
          <w:rFonts w:cs="Times New Roman"/>
          <w:color w:val="000000" w:themeColor="text1"/>
          <w:szCs w:val="24"/>
        </w:rPr>
      </w:r>
    </w:p>
    <w:p>
      <w:pPr>
        <w:pStyle w:val="Normal"/>
        <w:spacing w:lineRule="auto" w:line="276"/>
        <w:rPr>
          <w:rFonts w:cs="Times New Roman"/>
          <w:color w:val="000000" w:themeColor="text1"/>
          <w:szCs w:val="24"/>
        </w:rPr>
      </w:pPr>
      <w:r>
        <w:rPr>
          <w:rFonts w:cs="Times New Roman"/>
          <w:color w:val="000000" w:themeColor="text1"/>
          <w:szCs w:val="24"/>
        </w:rPr>
      </w:r>
    </w:p>
    <w:p>
      <w:pPr>
        <w:pStyle w:val="Normal"/>
        <w:spacing w:lineRule="auto" w:line="276"/>
        <w:rPr>
          <w:rFonts w:cs="Times New Roman"/>
          <w:color w:val="000000" w:themeColor="text1"/>
          <w:szCs w:val="24"/>
        </w:rPr>
      </w:pPr>
      <w:r>
        <w:rPr>
          <w:rFonts w:cs="Times New Roman"/>
          <w:color w:val="000000" w:themeColor="text1"/>
          <w:szCs w:val="24"/>
        </w:rPr>
      </w:r>
    </w:p>
    <w:p>
      <w:pPr>
        <w:pStyle w:val="Normal"/>
        <w:spacing w:lineRule="auto" w:line="276"/>
        <w:rPr>
          <w:rFonts w:cs="Times New Roman"/>
          <w:color w:val="000000" w:themeColor="text1"/>
          <w:szCs w:val="24"/>
        </w:rPr>
      </w:pPr>
      <w:r>
        <w:rPr>
          <w:rFonts w:cs="Times New Roman"/>
          <w:color w:val="000000" w:themeColor="text1"/>
          <w:szCs w:val="24"/>
        </w:rPr>
      </w:r>
    </w:p>
    <w:p>
      <w:pPr>
        <w:pStyle w:val="Normal"/>
        <w:spacing w:lineRule="auto" w:line="276"/>
        <w:rPr>
          <w:rFonts w:cs="Times New Roman"/>
          <w:color w:val="000000" w:themeColor="text1"/>
          <w:szCs w:val="24"/>
        </w:rPr>
      </w:pPr>
      <w:r>
        <w:rPr>
          <w:rFonts w:cs="Times New Roman"/>
          <w:color w:val="000000" w:themeColor="text1"/>
          <w:szCs w:val="24"/>
        </w:rPr>
      </w:r>
    </w:p>
    <w:p>
      <w:pPr>
        <w:pStyle w:val="Normal"/>
        <w:spacing w:lineRule="auto" w:line="276"/>
        <w:rPr>
          <w:rFonts w:cs="Times New Roman"/>
          <w:color w:val="000000" w:themeColor="text1"/>
          <w:szCs w:val="24"/>
        </w:rPr>
      </w:pPr>
      <w:r>
        <w:rPr>
          <w:rFonts w:cs="Times New Roman"/>
          <w:color w:val="000000" w:themeColor="text1"/>
          <w:szCs w:val="24"/>
        </w:rPr>
      </w:r>
    </w:p>
    <w:p>
      <w:pPr>
        <w:pStyle w:val="Normal"/>
        <w:spacing w:lineRule="auto" w:line="276"/>
        <w:rPr>
          <w:rFonts w:cs="Times New Roman"/>
          <w:color w:val="000000" w:themeColor="text1"/>
          <w:szCs w:val="24"/>
        </w:rPr>
      </w:pPr>
      <w:r>
        <w:rPr>
          <w:rFonts w:cs="Times New Roman"/>
          <w:color w:val="000000" w:themeColor="text1"/>
          <w:szCs w:val="24"/>
        </w:rPr>
      </w:r>
    </w:p>
    <w:p>
      <w:pPr>
        <w:pStyle w:val="Normal"/>
        <w:spacing w:lineRule="auto" w:line="276"/>
        <w:rPr>
          <w:rFonts w:cs="Times New Roman"/>
          <w:color w:val="000000" w:themeColor="text1"/>
          <w:szCs w:val="24"/>
        </w:rPr>
      </w:pPr>
      <w:r>
        <w:rPr>
          <w:rFonts w:cs="Times New Roman"/>
          <w:color w:val="000000" w:themeColor="text1"/>
          <w:szCs w:val="24"/>
        </w:rPr>
      </w:r>
    </w:p>
    <w:p>
      <w:pPr>
        <w:pStyle w:val="Normal"/>
        <w:spacing w:lineRule="auto" w:line="276"/>
        <w:rPr>
          <w:rFonts w:cs="Times New Roman"/>
          <w:color w:val="000000" w:themeColor="text1"/>
          <w:szCs w:val="24"/>
        </w:rPr>
      </w:pPr>
      <w:r>
        <w:rPr>
          <w:rFonts w:cs="Times New Roman"/>
          <w:color w:val="000000" w:themeColor="text1"/>
          <w:szCs w:val="24"/>
        </w:rPr>
      </w:r>
    </w:p>
    <w:p>
      <w:pPr>
        <w:pStyle w:val="Normal"/>
        <w:spacing w:lineRule="auto" w:line="276"/>
        <w:rPr>
          <w:rFonts w:cs="Times New Roman"/>
          <w:color w:val="000000" w:themeColor="text1"/>
          <w:szCs w:val="24"/>
        </w:rPr>
      </w:pPr>
      <w:r>
        <w:rPr>
          <w:rFonts w:cs="Times New Roman"/>
          <w:color w:val="000000" w:themeColor="text1"/>
          <w:szCs w:val="24"/>
        </w:rPr>
      </w:r>
    </w:p>
    <w:p>
      <w:pPr>
        <w:pStyle w:val="Normal"/>
        <w:spacing w:lineRule="auto" w:line="276"/>
        <w:rPr>
          <w:rFonts w:cs="Times New Roman"/>
          <w:color w:val="000000" w:themeColor="text1"/>
          <w:szCs w:val="24"/>
        </w:rPr>
      </w:pPr>
      <w:r>
        <w:rPr>
          <w:rFonts w:cs="Times New Roman"/>
          <w:color w:val="000000" w:themeColor="text1"/>
          <w:szCs w:val="24"/>
        </w:rPr>
      </w:r>
    </w:p>
    <w:p>
      <w:pPr>
        <w:pStyle w:val="Normal"/>
        <w:spacing w:lineRule="auto" w:line="276"/>
        <w:rPr>
          <w:rFonts w:cs="Times New Roman"/>
          <w:color w:val="000000" w:themeColor="text1"/>
          <w:szCs w:val="24"/>
        </w:rPr>
      </w:pPr>
      <w:r>
        <w:rPr>
          <w:rFonts w:cs="Times New Roman"/>
          <w:color w:val="000000" w:themeColor="text1"/>
          <w:szCs w:val="24"/>
        </w:rPr>
      </w:r>
    </w:p>
    <w:p>
      <w:pPr>
        <w:pStyle w:val="Normal"/>
        <w:spacing w:lineRule="auto" w:line="276"/>
        <w:rPr>
          <w:rFonts w:cs="Times New Roman"/>
          <w:color w:val="000000" w:themeColor="text1"/>
          <w:szCs w:val="24"/>
        </w:rPr>
      </w:pPr>
      <w:r>
        <w:rPr>
          <w:rFonts w:cs="Times New Roman"/>
          <w:color w:val="000000" w:themeColor="text1"/>
          <w:szCs w:val="24"/>
        </w:rPr>
      </w:r>
    </w:p>
    <w:p>
      <w:pPr>
        <w:pStyle w:val="Normal"/>
        <w:spacing w:lineRule="auto" w:line="276"/>
        <w:rPr>
          <w:rFonts w:cs="Times New Roman"/>
          <w:color w:val="000000" w:themeColor="text1"/>
          <w:szCs w:val="24"/>
        </w:rPr>
      </w:pPr>
      <w:r>
        <w:rPr>
          <w:rFonts w:cs="Times New Roman"/>
          <w:color w:val="000000" w:themeColor="text1"/>
          <w:szCs w:val="24"/>
        </w:rPr>
      </w:r>
    </w:p>
    <w:p>
      <w:pPr>
        <w:pStyle w:val="Normal"/>
        <w:spacing w:lineRule="auto" w:line="276"/>
        <w:rPr>
          <w:rFonts w:cs="Times New Roman"/>
          <w:color w:val="000000" w:themeColor="text1"/>
          <w:szCs w:val="24"/>
        </w:rPr>
      </w:pPr>
      <w:r>
        <w:rPr>
          <w:rFonts w:cs="Times New Roman"/>
          <w:color w:val="000000" w:themeColor="text1"/>
          <w:szCs w:val="24"/>
        </w:rPr>
      </w:r>
    </w:p>
    <w:p>
      <w:pPr>
        <w:pStyle w:val="Normal"/>
        <w:spacing w:lineRule="auto" w:line="276"/>
        <w:rPr>
          <w:rFonts w:cs="Times New Roman"/>
          <w:color w:val="000000" w:themeColor="text1"/>
          <w:szCs w:val="24"/>
        </w:rPr>
      </w:pPr>
      <w:r>
        <w:rPr>
          <w:rFonts w:cs="Times New Roman"/>
          <w:color w:val="000000" w:themeColor="text1"/>
          <w:szCs w:val="24"/>
        </w:rPr>
      </w:r>
    </w:p>
    <w:p>
      <w:pPr>
        <w:pStyle w:val="Normal"/>
        <w:spacing w:lineRule="auto" w:line="276"/>
        <w:rPr>
          <w:rFonts w:cs="Times New Roman"/>
          <w:color w:val="000000" w:themeColor="text1"/>
          <w:szCs w:val="24"/>
        </w:rPr>
      </w:pPr>
      <w:r>
        <w:rPr>
          <w:rFonts w:cs="Times New Roman"/>
          <w:color w:val="000000" w:themeColor="text1"/>
          <w:szCs w:val="24"/>
        </w:rPr>
      </w:r>
    </w:p>
    <w:p>
      <w:pPr>
        <w:pStyle w:val="Normal"/>
        <w:spacing w:lineRule="auto" w:line="276"/>
        <w:rPr>
          <w:rFonts w:cs="Times New Roman"/>
          <w:color w:val="000000" w:themeColor="text1"/>
          <w:szCs w:val="24"/>
        </w:rPr>
      </w:pPr>
      <w:r>
        <w:rPr>
          <w:rFonts w:cs="Times New Roman"/>
          <w:color w:val="000000" w:themeColor="text1"/>
          <w:szCs w:val="24"/>
        </w:rPr>
      </w:r>
    </w:p>
    <w:p>
      <w:pPr>
        <w:pStyle w:val="Heading1"/>
        <w:rPr/>
      </w:pPr>
      <w:bookmarkStart w:id="11" w:name="_Toc130124155"/>
      <w:r>
        <w:rPr/>
        <w:t>PART 2</w:t>
      </w:r>
      <w:bookmarkEnd w:id="11"/>
    </w:p>
    <w:p>
      <w:pPr>
        <w:pStyle w:val="Heading1"/>
        <w:numPr>
          <w:ilvl w:val="0"/>
          <w:numId w:val="4"/>
        </w:numPr>
        <w:rPr/>
      </w:pPr>
      <w:bookmarkStart w:id="12" w:name="_Toc130124156"/>
      <w:r>
        <w:rPr/>
        <w:t>INTRODUCTION</w:t>
      </w:r>
      <w:bookmarkEnd w:id="12"/>
    </w:p>
    <w:p>
      <w:pPr>
        <w:pStyle w:val="Normal"/>
        <w:rPr/>
      </w:pPr>
      <w:r>
        <w:rPr/>
      </w:r>
    </w:p>
    <w:p>
      <w:pPr>
        <w:pStyle w:val="Normal"/>
        <w:jc w:val="both"/>
        <w:rPr/>
      </w:pPr>
      <w:r>
        <w:rPr/>
        <w:t>As a data analyst, I have been asked to provide assistance to a nearby school in the process of assessing survey data on 2133 pupils, including the results of both their pre- and post-tests. The purpose of this study is to evaluate the efficacy of using SPSS and Excel for data analysis, as well as to determine whether or not there is a correlation between pre-test and post-test scores, student gender, and free or reduced lunch, and to determine whether or not there is a correlation between the two. In this paper, we will describe the conclusions of the investigation as well as many data mining and text mining methodologies that can be utilized in modern businesses.</w:t>
      </w:r>
    </w:p>
    <w:p>
      <w:pPr>
        <w:pStyle w:val="Normal"/>
        <w:jc w:val="both"/>
        <w:rPr/>
      </w:pPr>
      <w:r>
        <w:rPr/>
      </w:r>
    </w:p>
    <w:p>
      <w:pPr>
        <w:pStyle w:val="Normal"/>
        <w:keepNext w:val="true"/>
        <w:jc w:val="center"/>
        <w:rPr/>
      </w:pPr>
      <w:r>
        <w:rPr/>
        <w:drawing>
          <wp:inline distT="0" distB="0" distL="0" distR="0">
            <wp:extent cx="4535805" cy="3190240"/>
            <wp:effectExtent l="0" t="0" r="0" b="0"/>
            <wp:docPr id="5" name="Picture 15"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15" descr=""/>
                    <pic:cNvPicPr>
                      <a:picLocks noChangeAspect="1" noChangeArrowheads="1"/>
                    </pic:cNvPicPr>
                  </pic:nvPicPr>
                  <pic:blipFill>
                    <a:blip r:embed="rId6"/>
                    <a:stretch>
                      <a:fillRect/>
                    </a:stretch>
                  </pic:blipFill>
                  <pic:spPr bwMode="auto">
                    <a:xfrm>
                      <a:off x="0" y="0"/>
                      <a:ext cx="4535805" cy="3190240"/>
                    </a:xfrm>
                    <a:prstGeom prst="rect">
                      <a:avLst/>
                    </a:prstGeom>
                  </pic:spPr>
                </pic:pic>
              </a:graphicData>
            </a:graphic>
          </wp:inline>
        </w:drawing>
      </w:r>
    </w:p>
    <w:p>
      <w:pPr>
        <w:pStyle w:val="Caption1"/>
        <w:jc w:val="center"/>
        <w:rPr>
          <w:i w:val="false"/>
          <w:i w:val="false"/>
          <w:iCs w:val="false"/>
          <w:color w:val="auto"/>
        </w:rPr>
      </w:pPr>
      <w:r>
        <w:rPr>
          <w:i w:val="false"/>
          <w:iCs w:val="false"/>
          <w:color w:val="auto"/>
        </w:rPr>
        <w:t xml:space="preserve">Figure 2. </w:t>
      </w:r>
      <w:r>
        <w:rPr>
          <w:i w:val="false"/>
          <w:iCs w:val="false"/>
          <w:color w:val="auto"/>
        </w:rPr>
        <w:fldChar w:fldCharType="begin"/>
      </w:r>
      <w:r>
        <w:rPr>
          <w:i w:val="false"/>
          <w:iCs w:val="false"/>
          <w:color w:val="auto"/>
        </w:rPr>
        <w:instrText xml:space="preserve"> SEQ FIGURE_2. \* ARABIC </w:instrText>
      </w:r>
      <w:r>
        <w:rPr>
          <w:i w:val="false"/>
          <w:iCs w:val="false"/>
          <w:color w:val="auto"/>
        </w:rPr>
        <w:fldChar w:fldCharType="separate"/>
      </w:r>
      <w:r>
        <w:rPr>
          <w:i w:val="false"/>
          <w:iCs w:val="false"/>
          <w:color w:val="auto"/>
        </w:rPr>
        <w:t>1</w:t>
      </w:r>
      <w:r>
        <w:rPr>
          <w:i w:val="false"/>
          <w:iCs w:val="false"/>
          <w:color w:val="auto"/>
        </w:rPr>
        <w:fldChar w:fldCharType="end"/>
      </w:r>
      <w:r>
        <w:rPr>
          <w:i w:val="false"/>
          <w:iCs w:val="false"/>
          <w:color w:val="auto"/>
        </w:rPr>
        <w:t>: UI  of SPSS</w:t>
      </w:r>
    </w:p>
    <w:p>
      <w:pPr>
        <w:pStyle w:val="Normal"/>
        <w:rPr/>
      </w:pPr>
      <w:r>
        <w:rPr/>
      </w:r>
    </w:p>
    <w:p>
      <w:pPr>
        <w:pStyle w:val="Heading2"/>
        <w:rPr/>
      </w:pPr>
      <w:r>
        <w:rPr/>
      </w:r>
    </w:p>
    <w:p>
      <w:pPr>
        <w:pStyle w:val="Heading2"/>
        <w:rPr/>
      </w:pPr>
      <w:r>
        <w:rPr/>
      </w:r>
    </w:p>
    <w:p>
      <w:pPr>
        <w:pStyle w:val="Heading2"/>
        <w:rPr/>
      </w:pPr>
      <w:bookmarkStart w:id="13" w:name="_Toc130124157"/>
      <w:r>
        <w:rPr>
          <w:u w:val="none"/>
        </w:rPr>
        <w:t xml:space="preserve">1.1 </w:t>
      </w:r>
      <w:r>
        <w:rPr/>
        <w:t>GENDER DISTRIBUTION</w:t>
      </w:r>
      <w:bookmarkEnd w:id="13"/>
    </w:p>
    <w:p>
      <w:pPr>
        <w:pStyle w:val="Normal"/>
        <w:rPr/>
      </w:pPr>
      <w:r>
        <w:rPr/>
      </w:r>
    </w:p>
    <w:p>
      <w:pPr>
        <w:pStyle w:val="Normal"/>
        <w:keepNext w:val="true"/>
        <w:jc w:val="both"/>
        <w:rPr/>
      </w:pPr>
      <w:r>
        <w:rPr/>
        <w:t>The results of the poll include information about 2133 individuals. There are a total of 1077 male students and 1056 female students included in this group. The gender distribution of the students has a small leaning toward male pupils due to the fact that 50.5% of the students are male and 49.5% of the students are female.</w:t>
      </w:r>
    </w:p>
    <w:p>
      <w:pPr>
        <w:pStyle w:val="Normal"/>
        <w:keepNext w:val="true"/>
        <w:jc w:val="center"/>
        <w:rPr/>
      </w:pPr>
      <w:r>
        <w:rPr/>
        <w:drawing>
          <wp:inline distT="0" distB="0" distL="0" distR="0">
            <wp:extent cx="3571240" cy="2336800"/>
            <wp:effectExtent l="0" t="0" r="0" b="0"/>
            <wp:docPr id="6" name="Picture 6"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
                    <pic:cNvPicPr>
                      <a:picLocks noChangeAspect="1" noChangeArrowheads="1"/>
                    </pic:cNvPicPr>
                  </pic:nvPicPr>
                  <pic:blipFill>
                    <a:blip r:embed="rId7"/>
                    <a:stretch>
                      <a:fillRect/>
                    </a:stretch>
                  </pic:blipFill>
                  <pic:spPr bwMode="auto">
                    <a:xfrm>
                      <a:off x="0" y="0"/>
                      <a:ext cx="3571240" cy="2336800"/>
                    </a:xfrm>
                    <a:prstGeom prst="rect">
                      <a:avLst/>
                    </a:prstGeom>
                  </pic:spPr>
                </pic:pic>
              </a:graphicData>
            </a:graphic>
          </wp:inline>
        </w:drawing>
      </w:r>
    </w:p>
    <w:p>
      <w:pPr>
        <w:pStyle w:val="Caption1"/>
        <w:jc w:val="center"/>
        <w:rPr>
          <w:i w:val="false"/>
          <w:i w:val="false"/>
          <w:iCs w:val="false"/>
          <w:color w:val="auto"/>
        </w:rPr>
      </w:pPr>
      <w:r>
        <w:rPr>
          <w:i w:val="false"/>
          <w:iCs w:val="false"/>
          <w:color w:val="auto"/>
        </w:rPr>
        <w:t xml:space="preserve">Figure 2. </w:t>
      </w:r>
      <w:r>
        <w:rPr>
          <w:i w:val="false"/>
          <w:iCs w:val="false"/>
          <w:color w:val="auto"/>
        </w:rPr>
        <w:fldChar w:fldCharType="begin"/>
      </w:r>
      <w:r>
        <w:rPr>
          <w:i w:val="false"/>
          <w:iCs w:val="false"/>
          <w:color w:val="auto"/>
        </w:rPr>
        <w:instrText xml:space="preserve"> SEQ FIGURE_2. \* ARABIC </w:instrText>
      </w:r>
      <w:r>
        <w:rPr>
          <w:i w:val="false"/>
          <w:iCs w:val="false"/>
          <w:color w:val="auto"/>
        </w:rPr>
        <w:fldChar w:fldCharType="separate"/>
      </w:r>
      <w:r>
        <w:rPr>
          <w:i w:val="false"/>
          <w:iCs w:val="false"/>
          <w:color w:val="auto"/>
        </w:rPr>
        <w:t>2</w:t>
      </w:r>
      <w:r>
        <w:rPr>
          <w:i w:val="false"/>
          <w:iCs w:val="false"/>
          <w:color w:val="auto"/>
        </w:rPr>
        <w:fldChar w:fldCharType="end"/>
      </w:r>
      <w:r>
        <w:rPr>
          <w:i w:val="false"/>
          <w:iCs w:val="false"/>
          <w:color w:val="auto"/>
        </w:rPr>
        <w:t>: gender distribution chart</w:t>
      </w:r>
    </w:p>
    <w:p>
      <w:pPr>
        <w:pStyle w:val="Heading2"/>
        <w:rPr/>
      </w:pPr>
      <w:r>
        <w:rPr/>
      </w:r>
    </w:p>
    <w:p>
      <w:pPr>
        <w:pStyle w:val="Heading2"/>
        <w:rPr/>
      </w:pPr>
      <w:r>
        <w:rPr/>
      </w:r>
    </w:p>
    <w:p>
      <w:pPr>
        <w:pStyle w:val="Heading2"/>
        <w:rPr/>
      </w:pPr>
      <w:bookmarkStart w:id="14" w:name="_Toc130124158"/>
      <w:r>
        <w:rPr>
          <w:u w:val="none"/>
        </w:rPr>
        <w:t xml:space="preserve">1.2 </w:t>
      </w:r>
      <w:r>
        <w:rPr/>
        <w:t>MEAN AND MEDIAN OF STUDENTS WHO ARE ELIGIBLE</w:t>
      </w:r>
      <w:bookmarkEnd w:id="14"/>
    </w:p>
    <w:p>
      <w:pPr>
        <w:pStyle w:val="Normal"/>
        <w:rPr/>
      </w:pPr>
      <w:r>
        <w:rPr/>
      </w:r>
    </w:p>
    <w:p>
      <w:pPr>
        <w:pStyle w:val="Normal"/>
        <w:rPr>
          <w14:ligatures w14:val="standardContextual"/>
        </w:rPr>
      </w:pPr>
      <w:r>
        <w:rPr/>
        <w:t>Following figure displays the mean and median pre-test and post-test scores for students who are eligible for reduced or free lunch as well as those who are not.</w:t>
      </w:r>
      <w:r>
        <w:rPr>
          <w14:ligatures w14:val="standardContextual"/>
        </w:rPr>
        <w:t xml:space="preserve"> </w:t>
      </w:r>
    </w:p>
    <w:p>
      <w:pPr>
        <w:pStyle w:val="Normal"/>
        <w:rPr>
          <w14:ligatures w14:val="standardContextual"/>
        </w:rPr>
      </w:pPr>
      <w:r>
        <w:rPr>
          <w14:ligatures w14:val="standardContextual"/>
        </w:rPr>
      </w:r>
    </w:p>
    <w:p>
      <w:pPr>
        <w:pStyle w:val="Normal"/>
        <w:keepNext w:val="true"/>
        <w:jc w:val="center"/>
        <w:rPr/>
      </w:pPr>
      <w:r>
        <w:rPr/>
        <w:drawing>
          <wp:inline distT="0" distB="0" distL="0" distR="0">
            <wp:extent cx="3547745" cy="2579370"/>
            <wp:effectExtent l="0" t="0" r="0" b="0"/>
            <wp:docPr id="7" name="Picture 10"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10" descr=""/>
                    <pic:cNvPicPr>
                      <a:picLocks noChangeAspect="1" noChangeArrowheads="1"/>
                    </pic:cNvPicPr>
                  </pic:nvPicPr>
                  <pic:blipFill>
                    <a:blip r:embed="rId8"/>
                    <a:stretch>
                      <a:fillRect/>
                    </a:stretch>
                  </pic:blipFill>
                  <pic:spPr bwMode="auto">
                    <a:xfrm>
                      <a:off x="0" y="0"/>
                      <a:ext cx="3547745" cy="2579370"/>
                    </a:xfrm>
                    <a:prstGeom prst="rect">
                      <a:avLst/>
                    </a:prstGeom>
                  </pic:spPr>
                </pic:pic>
              </a:graphicData>
            </a:graphic>
          </wp:inline>
        </w:drawing>
      </w:r>
    </w:p>
    <w:p>
      <w:pPr>
        <w:pStyle w:val="Caption1"/>
        <w:jc w:val="center"/>
        <w:rPr>
          <w:i w:val="false"/>
          <w:i w:val="false"/>
          <w:iCs w:val="false"/>
          <w:color w:val="auto"/>
          <w14:ligatures w14:val="standardContextual"/>
        </w:rPr>
      </w:pPr>
      <w:r>
        <w:rPr>
          <w:i w:val="false"/>
          <w:iCs w:val="false"/>
          <w:color w:val="auto"/>
        </w:rPr>
        <w:t xml:space="preserve">Figure 2. </w:t>
      </w:r>
      <w:r>
        <w:rPr>
          <w:i w:val="false"/>
          <w:iCs w:val="false"/>
          <w:color w:val="auto"/>
        </w:rPr>
        <w:fldChar w:fldCharType="begin"/>
      </w:r>
      <w:r>
        <w:rPr>
          <w:i w:val="false"/>
          <w:iCs w:val="false"/>
          <w:color w:val="auto"/>
        </w:rPr>
        <w:instrText xml:space="preserve"> SEQ FIGURE_2. \* ARABIC </w:instrText>
      </w:r>
      <w:r>
        <w:rPr>
          <w:i w:val="false"/>
          <w:iCs w:val="false"/>
          <w:color w:val="auto"/>
        </w:rPr>
        <w:fldChar w:fldCharType="separate"/>
      </w:r>
      <w:r>
        <w:rPr>
          <w:i w:val="false"/>
          <w:iCs w:val="false"/>
          <w:color w:val="auto"/>
        </w:rPr>
        <w:t>3</w:t>
      </w:r>
      <w:r>
        <w:rPr>
          <w:i w:val="false"/>
          <w:iCs w:val="false"/>
          <w:color w:val="auto"/>
        </w:rPr>
        <w:fldChar w:fldCharType="end"/>
      </w:r>
      <w:r>
        <w:rPr>
          <w:i w:val="false"/>
          <w:iCs w:val="false"/>
          <w:color w:val="auto"/>
        </w:rPr>
        <w:t>: mean and median</w:t>
      </w:r>
    </w:p>
    <w:p>
      <w:pPr>
        <w:pStyle w:val="Normal"/>
        <w:rPr/>
      </w:pPr>
      <w:r>
        <w:rPr/>
      </w:r>
    </w:p>
    <w:p>
      <w:pPr>
        <w:pStyle w:val="Normal"/>
        <w:rPr/>
      </w:pPr>
      <w:r>
        <w:rPr/>
      </w:r>
    </w:p>
    <w:p>
      <w:pPr>
        <w:pStyle w:val="Heading2"/>
        <w:rPr/>
      </w:pPr>
      <w:bookmarkStart w:id="15" w:name="_Toc130124159"/>
      <w:r>
        <w:rPr>
          <w:u w:val="none"/>
        </w:rPr>
        <w:t xml:space="preserve">1.3 </w:t>
      </w:r>
      <w:r>
        <w:rPr/>
        <w:t>MEAN AND MEDIAN DIFFERENCES IN PRE-TEST AND POST-TEST SCORES</w:t>
      </w:r>
      <w:bookmarkEnd w:id="15"/>
    </w:p>
    <w:p>
      <w:pPr>
        <w:pStyle w:val="Normal"/>
        <w:rPr/>
      </w:pPr>
      <w:r>
        <w:rPr/>
      </w:r>
    </w:p>
    <w:p>
      <w:pPr>
        <w:pStyle w:val="Normal"/>
        <w:rPr/>
      </w:pPr>
      <w:r>
        <w:rPr/>
        <w:t xml:space="preserve"> </w:t>
      </w:r>
      <w:r>
        <w:rPr/>
        <w:t>The mean and median differences between pre-test and post-test scores are shown in Table Fig</w:t>
      </w:r>
    </w:p>
    <w:p>
      <w:pPr>
        <w:pStyle w:val="Normal"/>
        <w:keepNext w:val="true"/>
        <w:jc w:val="center"/>
        <w:rPr/>
      </w:pPr>
      <w:r>
        <w:rPr/>
        <w:drawing>
          <wp:inline distT="0" distB="0" distL="0" distR="0">
            <wp:extent cx="1838325" cy="1552575"/>
            <wp:effectExtent l="0" t="0" r="0" b="0"/>
            <wp:docPr id="8" name="Picture 1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11" descr=""/>
                    <pic:cNvPicPr>
                      <a:picLocks noChangeAspect="1" noChangeArrowheads="1"/>
                    </pic:cNvPicPr>
                  </pic:nvPicPr>
                  <pic:blipFill>
                    <a:blip r:embed="rId9"/>
                    <a:stretch>
                      <a:fillRect/>
                    </a:stretch>
                  </pic:blipFill>
                  <pic:spPr bwMode="auto">
                    <a:xfrm>
                      <a:off x="0" y="0"/>
                      <a:ext cx="1838325" cy="1552575"/>
                    </a:xfrm>
                    <a:prstGeom prst="rect">
                      <a:avLst/>
                    </a:prstGeom>
                  </pic:spPr>
                </pic:pic>
              </a:graphicData>
            </a:graphic>
          </wp:inline>
        </w:drawing>
      </w:r>
    </w:p>
    <w:p>
      <w:pPr>
        <w:pStyle w:val="Caption1"/>
        <w:jc w:val="center"/>
        <w:rPr>
          <w:i w:val="false"/>
          <w:i w:val="false"/>
          <w:iCs w:val="false"/>
          <w:color w:val="auto"/>
        </w:rPr>
      </w:pPr>
      <w:r>
        <w:rPr>
          <w:i w:val="false"/>
          <w:iCs w:val="false"/>
          <w:color w:val="auto"/>
        </w:rPr>
        <w:t xml:space="preserve">Figure 2. </w:t>
      </w:r>
      <w:r>
        <w:rPr>
          <w:i w:val="false"/>
          <w:iCs w:val="false"/>
          <w:color w:val="auto"/>
        </w:rPr>
        <w:fldChar w:fldCharType="begin"/>
      </w:r>
      <w:r>
        <w:rPr>
          <w:i w:val="false"/>
          <w:iCs w:val="false"/>
          <w:color w:val="auto"/>
        </w:rPr>
        <w:instrText xml:space="preserve"> SEQ FIGURE_2. \* ARABIC </w:instrText>
      </w:r>
      <w:r>
        <w:rPr>
          <w:i w:val="false"/>
          <w:iCs w:val="false"/>
          <w:color w:val="auto"/>
        </w:rPr>
        <w:fldChar w:fldCharType="separate"/>
      </w:r>
      <w:r>
        <w:rPr>
          <w:i w:val="false"/>
          <w:iCs w:val="false"/>
          <w:color w:val="auto"/>
        </w:rPr>
        <w:t>4</w:t>
      </w:r>
      <w:r>
        <w:rPr>
          <w:i w:val="false"/>
          <w:iCs w:val="false"/>
          <w:color w:val="auto"/>
        </w:rPr>
        <w:fldChar w:fldCharType="end"/>
      </w:r>
      <w:r>
        <w:rPr>
          <w:i w:val="false"/>
          <w:iCs w:val="false"/>
          <w:color w:val="auto"/>
        </w:rPr>
        <w:t>: mean and median differences table</w:t>
      </w:r>
    </w:p>
    <w:p>
      <w:pPr>
        <w:pStyle w:val="Normal"/>
        <w:rPr/>
      </w:pPr>
      <w:r>
        <w:rPr/>
      </w:r>
    </w:p>
    <w:p>
      <w:pPr>
        <w:pStyle w:val="Normal"/>
        <w:keepNext w:val="true"/>
        <w:rPr/>
      </w:pPr>
      <w:r>
        <w:rPr/>
        <w:drawing>
          <wp:inline distT="0" distB="0" distL="0" distR="0">
            <wp:extent cx="5943600" cy="4097655"/>
            <wp:effectExtent l="0" t="0" r="0" b="0"/>
            <wp:docPr id="9" name="Picture 12"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12" descr=""/>
                    <pic:cNvPicPr>
                      <a:picLocks noChangeAspect="1" noChangeArrowheads="1"/>
                    </pic:cNvPicPr>
                  </pic:nvPicPr>
                  <pic:blipFill>
                    <a:blip r:embed="rId10"/>
                    <a:stretch>
                      <a:fillRect/>
                    </a:stretch>
                  </pic:blipFill>
                  <pic:spPr bwMode="auto">
                    <a:xfrm>
                      <a:off x="0" y="0"/>
                      <a:ext cx="5943600" cy="4097655"/>
                    </a:xfrm>
                    <a:prstGeom prst="rect">
                      <a:avLst/>
                    </a:prstGeom>
                  </pic:spPr>
                </pic:pic>
              </a:graphicData>
            </a:graphic>
          </wp:inline>
        </w:drawing>
      </w:r>
    </w:p>
    <w:p>
      <w:pPr>
        <w:pStyle w:val="Caption1"/>
        <w:jc w:val="center"/>
        <w:rPr>
          <w:i w:val="false"/>
          <w:i w:val="false"/>
          <w:iCs w:val="false"/>
          <w:color w:val="auto"/>
        </w:rPr>
      </w:pPr>
      <w:r>
        <w:rPr>
          <w:i w:val="false"/>
          <w:iCs w:val="false"/>
          <w:color w:val="auto"/>
        </w:rPr>
        <w:t xml:space="preserve">Figure 2. </w:t>
      </w:r>
      <w:r>
        <w:rPr>
          <w:i w:val="false"/>
          <w:iCs w:val="false"/>
          <w:color w:val="auto"/>
        </w:rPr>
        <w:fldChar w:fldCharType="begin"/>
      </w:r>
      <w:r>
        <w:rPr>
          <w:i w:val="false"/>
          <w:iCs w:val="false"/>
          <w:color w:val="auto"/>
        </w:rPr>
        <w:instrText xml:space="preserve"> SEQ FIGURE_2. \* ARABIC </w:instrText>
      </w:r>
      <w:r>
        <w:rPr>
          <w:i w:val="false"/>
          <w:iCs w:val="false"/>
          <w:color w:val="auto"/>
        </w:rPr>
        <w:fldChar w:fldCharType="separate"/>
      </w:r>
      <w:r>
        <w:rPr>
          <w:i w:val="false"/>
          <w:iCs w:val="false"/>
          <w:color w:val="auto"/>
        </w:rPr>
        <w:t>5</w:t>
      </w:r>
      <w:r>
        <w:rPr>
          <w:i w:val="false"/>
          <w:iCs w:val="false"/>
          <w:color w:val="auto"/>
        </w:rPr>
        <w:fldChar w:fldCharType="end"/>
      </w:r>
      <w:r>
        <w:rPr>
          <w:i w:val="false"/>
          <w:iCs w:val="false"/>
          <w:color w:val="auto"/>
        </w:rPr>
        <w:t xml:space="preserve"> : : mean and median differences histogram</w:t>
      </w:r>
    </w:p>
    <w:p>
      <w:pPr>
        <w:pStyle w:val="Normal"/>
        <w:rPr/>
      </w:pPr>
      <w:r>
        <w:rPr/>
      </w:r>
    </w:p>
    <w:p>
      <w:pPr>
        <w:pStyle w:val="Normal"/>
        <w:rPr/>
      </w:pPr>
      <w:r>
        <w:rPr/>
        <w:t>It is possible to deduce from Table 2 that the difference between pre-test and post-test scores is roughly 13 points for all students, as well as for male and female students individually. This can be seen for both the mean and the median scores.</w:t>
      </w:r>
    </w:p>
    <w:p>
      <w:pPr>
        <w:pStyle w:val="Normal"/>
        <w:rPr/>
      </w:pPr>
      <w:r>
        <w:rPr/>
      </w:r>
    </w:p>
    <w:p>
      <w:pPr>
        <w:pStyle w:val="Normal"/>
        <w:rPr>
          <w:rStyle w:val="Heading2Char"/>
        </w:rPr>
      </w:pPr>
      <w:bookmarkStart w:id="16" w:name="_Toc130124160"/>
      <w:r>
        <w:rPr>
          <w:rStyle w:val="Heading2Char"/>
          <w:u w:val="none"/>
        </w:rPr>
        <w:t xml:space="preserve">1.4 </w:t>
      </w:r>
      <w:r>
        <w:rPr>
          <w:rStyle w:val="Heading2Char"/>
        </w:rPr>
        <w:t>CLUSTERING ANALYSIS</w:t>
      </w:r>
      <w:bookmarkEnd w:id="16"/>
      <w:r>
        <w:rPr>
          <w:rStyle w:val="Heading2Char"/>
        </w:rPr>
        <w:t xml:space="preserve"> </w:t>
      </w:r>
    </w:p>
    <w:p>
      <w:pPr>
        <w:pStyle w:val="Normal"/>
        <w:rPr/>
      </w:pPr>
      <w:r>
        <w:rPr/>
        <w:t>Clustering analysis is a method of data mining that includes assembling data points that are comparable to one another on the basis of the qualities they share. For the sake of this analysis, we will utilize K-Means Clustering to arrange students into categories according to the results they received on both the pre-test and the post-test. SPSS was used to conduct the study, and the Student Score.csv dataset was used to compile the data. The results of the analysis are shown in table.</w:t>
      </w:r>
    </w:p>
    <w:p>
      <w:pPr>
        <w:pStyle w:val="Normal"/>
        <w:keepNext w:val="true"/>
        <w:jc w:val="center"/>
        <w:rPr/>
      </w:pPr>
      <w:r>
        <w:rPr/>
        <w:t>.</w:t>
      </w:r>
      <w:r>
        <w:rPr/>
        <w:drawing>
          <wp:inline distT="0" distB="0" distL="0" distR="0">
            <wp:extent cx="2667000" cy="914400"/>
            <wp:effectExtent l="0" t="0" r="0" b="0"/>
            <wp:docPr id="10" name="Picture 13"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3" descr=""/>
                    <pic:cNvPicPr>
                      <a:picLocks noChangeAspect="1" noChangeArrowheads="1"/>
                    </pic:cNvPicPr>
                  </pic:nvPicPr>
                  <pic:blipFill>
                    <a:blip r:embed="rId11"/>
                    <a:stretch>
                      <a:fillRect/>
                    </a:stretch>
                  </pic:blipFill>
                  <pic:spPr bwMode="auto">
                    <a:xfrm>
                      <a:off x="0" y="0"/>
                      <a:ext cx="2667000" cy="914400"/>
                    </a:xfrm>
                    <a:prstGeom prst="rect">
                      <a:avLst/>
                    </a:prstGeom>
                  </pic:spPr>
                </pic:pic>
              </a:graphicData>
            </a:graphic>
          </wp:inline>
        </w:drawing>
      </w:r>
    </w:p>
    <w:p>
      <w:pPr>
        <w:pStyle w:val="Caption1"/>
        <w:jc w:val="center"/>
        <w:rPr>
          <w:i w:val="false"/>
          <w:i w:val="false"/>
          <w:iCs w:val="false"/>
          <w:color w:val="auto"/>
        </w:rPr>
      </w:pPr>
      <w:r>
        <w:rPr>
          <w:i w:val="false"/>
          <w:iCs w:val="false"/>
          <w:color w:val="auto"/>
        </w:rPr>
        <w:t xml:space="preserve">Figure 2. </w:t>
      </w:r>
      <w:r>
        <w:rPr>
          <w:i w:val="false"/>
          <w:iCs w:val="false"/>
          <w:color w:val="auto"/>
        </w:rPr>
        <w:fldChar w:fldCharType="begin"/>
      </w:r>
      <w:r>
        <w:rPr>
          <w:i w:val="false"/>
          <w:iCs w:val="false"/>
          <w:color w:val="auto"/>
        </w:rPr>
        <w:instrText xml:space="preserve"> SEQ FIGURE_2. \* ARABIC </w:instrText>
      </w:r>
      <w:r>
        <w:rPr>
          <w:i w:val="false"/>
          <w:iCs w:val="false"/>
          <w:color w:val="auto"/>
        </w:rPr>
        <w:fldChar w:fldCharType="separate"/>
      </w:r>
      <w:r>
        <w:rPr>
          <w:i w:val="false"/>
          <w:iCs w:val="false"/>
          <w:color w:val="auto"/>
        </w:rPr>
        <w:t>6</w:t>
      </w:r>
      <w:r>
        <w:rPr>
          <w:i w:val="false"/>
          <w:iCs w:val="false"/>
          <w:color w:val="auto"/>
        </w:rPr>
        <w:fldChar w:fldCharType="end"/>
      </w:r>
      <w:r>
        <w:rPr>
          <w:i w:val="false"/>
          <w:iCs w:val="false"/>
          <w:color w:val="auto"/>
        </w:rPr>
        <w:t>: k-means clustering analysis of pre-test and post-test scores</w:t>
      </w:r>
    </w:p>
    <w:p>
      <w:pPr>
        <w:pStyle w:val="Normal"/>
        <w:rPr/>
      </w:pPr>
      <w:r>
        <w:rPr/>
      </w:r>
    </w:p>
    <w:p>
      <w:pPr>
        <w:pStyle w:val="Normal"/>
        <w:rPr/>
      </w:pPr>
      <w:r>
        <w:rPr/>
        <w:t>From table, it can be observed that the students have been grouped into three clusters based on their pre-test and post-test scores. Cluster 1 contains students who had low pre-test scores and high post-test scores, indicating significant improvement in their scores. Cluster 2 contains students</w:t>
      </w:r>
    </w:p>
    <w:p>
      <w:pPr>
        <w:pStyle w:val="Normal"/>
        <w:keepNext w:val="true"/>
        <w:jc w:val="center"/>
        <w:rPr/>
      </w:pPr>
      <w:r>
        <w:rPr/>
        <w:drawing>
          <wp:inline distT="0" distB="0" distL="0" distR="0">
            <wp:extent cx="3702685" cy="2844800"/>
            <wp:effectExtent l="0" t="0" r="0" b="0"/>
            <wp:docPr id="11" name="Picture 14"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4" descr=""/>
                    <pic:cNvPicPr>
                      <a:picLocks noChangeAspect="1" noChangeArrowheads="1"/>
                    </pic:cNvPicPr>
                  </pic:nvPicPr>
                  <pic:blipFill>
                    <a:blip r:embed="rId12"/>
                    <a:stretch>
                      <a:fillRect/>
                    </a:stretch>
                  </pic:blipFill>
                  <pic:spPr bwMode="auto">
                    <a:xfrm>
                      <a:off x="0" y="0"/>
                      <a:ext cx="3702685" cy="2844800"/>
                    </a:xfrm>
                    <a:prstGeom prst="rect">
                      <a:avLst/>
                    </a:prstGeom>
                  </pic:spPr>
                </pic:pic>
              </a:graphicData>
            </a:graphic>
          </wp:inline>
        </w:drawing>
      </w:r>
    </w:p>
    <w:p>
      <w:pPr>
        <w:pStyle w:val="Caption1"/>
        <w:jc w:val="center"/>
        <w:rPr>
          <w:i w:val="false"/>
          <w:i w:val="false"/>
          <w:iCs w:val="false"/>
          <w:color w:val="auto"/>
        </w:rPr>
      </w:pPr>
      <w:r>
        <w:rPr>
          <w:i w:val="false"/>
          <w:iCs w:val="false"/>
          <w:color w:val="auto"/>
        </w:rPr>
        <w:t xml:space="preserve">Figure 2. </w:t>
      </w:r>
      <w:r>
        <w:rPr>
          <w:i w:val="false"/>
          <w:iCs w:val="false"/>
          <w:color w:val="auto"/>
        </w:rPr>
        <w:fldChar w:fldCharType="begin"/>
      </w:r>
      <w:r>
        <w:rPr>
          <w:i w:val="false"/>
          <w:iCs w:val="false"/>
          <w:color w:val="auto"/>
        </w:rPr>
        <w:instrText xml:space="preserve"> SEQ FIGURE_2. \* ARABIC </w:instrText>
      </w:r>
      <w:r>
        <w:rPr>
          <w:i w:val="false"/>
          <w:iCs w:val="false"/>
          <w:color w:val="auto"/>
        </w:rPr>
        <w:fldChar w:fldCharType="separate"/>
      </w:r>
      <w:r>
        <w:rPr>
          <w:i w:val="false"/>
          <w:iCs w:val="false"/>
          <w:color w:val="auto"/>
        </w:rPr>
        <w:t>7</w:t>
      </w:r>
      <w:r>
        <w:rPr>
          <w:i w:val="false"/>
          <w:iCs w:val="false"/>
          <w:color w:val="auto"/>
        </w:rPr>
        <w:fldChar w:fldCharType="end"/>
      </w:r>
      <w:r>
        <w:rPr>
          <w:i w:val="false"/>
          <w:iCs w:val="false"/>
          <w:color w:val="auto"/>
        </w:rPr>
        <w:t>: clustering analysis</w:t>
      </w:r>
    </w:p>
    <w:p>
      <w:pPr>
        <w:pStyle w:val="Normal"/>
        <w:rPr/>
      </w:pPr>
      <w:r>
        <w:rPr/>
        <w:t>They received excellent results on the pre-test as well as even higher marks on the post-test, indicating that they were already functioning well and continued to do so after the test. Students who scored poorly on both the pre-test and the post-test are grouped together in Cluster 3. This indicates that they did not do particularly well on either of the assessments.</w:t>
      </w:r>
    </w:p>
    <w:p>
      <w:pPr>
        <w:pStyle w:val="Normal"/>
        <w:rPr/>
      </w:pPr>
      <w:r>
        <w:rPr/>
      </w:r>
    </w:p>
    <w:p>
      <w:pPr>
        <w:pStyle w:val="Heading1"/>
        <w:numPr>
          <w:ilvl w:val="0"/>
          <w:numId w:val="4"/>
        </w:numPr>
        <w:rPr/>
      </w:pPr>
      <w:bookmarkStart w:id="17" w:name="_Toc130124161"/>
      <w:r>
        <w:rPr/>
        <w:t>TECHNIQUES FOR DATA MINING</w:t>
      </w:r>
      <w:bookmarkEnd w:id="17"/>
    </w:p>
    <w:p>
      <w:pPr>
        <w:pStyle w:val="Normal"/>
        <w:rPr/>
      </w:pPr>
      <w:r>
        <w:rPr/>
      </w:r>
    </w:p>
    <w:p>
      <w:pPr>
        <w:pStyle w:val="Normal"/>
        <w:rPr/>
      </w:pPr>
      <w:r>
        <w:rPr/>
        <w:t>Data Mining Approaches as well as Text Mining Techniques In today's modern enterprises, data mining and text mining are both valuable tools that can be utilized in a variety of ways. Here are several examples:</w:t>
      </w:r>
    </w:p>
    <w:p>
      <w:pPr>
        <w:pStyle w:val="Normal"/>
        <w:rPr/>
      </w:pPr>
      <w:r>
        <w:rPr/>
      </w:r>
    </w:p>
    <w:p>
      <w:pPr>
        <w:pStyle w:val="Heading2"/>
        <w:rPr/>
      </w:pPr>
      <w:bookmarkStart w:id="18" w:name="_Toc130124162"/>
      <w:r>
        <w:rPr>
          <w:u w:val="none"/>
        </w:rPr>
        <w:t xml:space="preserve">2.1 </w:t>
      </w:r>
      <w:r>
        <w:rPr/>
        <w:t>CLASSIFICATION</w:t>
      </w:r>
      <w:bookmarkEnd w:id="18"/>
    </w:p>
    <w:p>
      <w:pPr>
        <w:pStyle w:val="Normal"/>
        <w:rPr/>
      </w:pPr>
      <w:r>
        <w:rPr/>
      </w:r>
    </w:p>
    <w:p>
      <w:pPr>
        <w:pStyle w:val="Normal"/>
        <w:rPr/>
      </w:pPr>
      <w:r>
        <w:rPr/>
        <w:t>Classification is a procedure that organizes data into predetermined groups based on a predetermined set of rules. Classification is referred to as "classification." It is frequently utilized in the processes of filtering spam, calculating credit scores, and making medical diagnoses.</w:t>
      </w:r>
    </w:p>
    <w:p>
      <w:pPr>
        <w:pStyle w:val="Normal"/>
        <w:rPr/>
      </w:pPr>
      <w:r>
        <w:rPr/>
      </w:r>
    </w:p>
    <w:p>
      <w:pPr>
        <w:pStyle w:val="Heading2"/>
        <w:rPr/>
      </w:pPr>
      <w:bookmarkStart w:id="19" w:name="_Toc130124163"/>
      <w:r>
        <w:rPr>
          <w:u w:val="none"/>
        </w:rPr>
        <w:t xml:space="preserve">2.2 </w:t>
      </w:r>
      <w:r>
        <w:rPr/>
        <w:t>CLUSTERING</w:t>
      </w:r>
      <w:bookmarkEnd w:id="19"/>
    </w:p>
    <w:p>
      <w:pPr>
        <w:pStyle w:val="Normal"/>
        <w:rPr/>
      </w:pPr>
      <w:r>
        <w:rPr/>
      </w:r>
    </w:p>
    <w:p>
      <w:pPr>
        <w:pStyle w:val="Normal"/>
        <w:rPr/>
      </w:pPr>
      <w:r>
        <w:rPr/>
        <w:t>Clustering is a strategy that can be used to group together data items that are similar in some way based on the characteristics they share. It is frequently utilized in the processes of consumer profiling, market segmentation, and fraud detection.</w:t>
      </w:r>
    </w:p>
    <w:p>
      <w:pPr>
        <w:pStyle w:val="Normal"/>
        <w:rPr/>
      </w:pPr>
      <w:r>
        <w:rPr/>
        <w:t>The process of locating recurring structures within data sets can be accomplished with the help of association rules. In market basket analysis, this technique is usually applied to determine the kinds of things that are frequently bought together.</w:t>
      </w:r>
    </w:p>
    <w:p>
      <w:pPr>
        <w:pStyle w:val="Normal"/>
        <w:rPr/>
      </w:pPr>
      <w:r>
        <w:rPr/>
      </w:r>
    </w:p>
    <w:p>
      <w:pPr>
        <w:pStyle w:val="Heading2"/>
        <w:rPr/>
      </w:pPr>
      <w:bookmarkStart w:id="20" w:name="_Toc130124164"/>
      <w:r>
        <w:rPr>
          <w:u w:val="none"/>
        </w:rPr>
        <w:t xml:space="preserve">2.3 </w:t>
      </w:r>
      <w:r>
        <w:rPr/>
        <w:t>REGRESSION</w:t>
      </w:r>
      <w:bookmarkEnd w:id="20"/>
    </w:p>
    <w:p>
      <w:pPr>
        <w:pStyle w:val="Normal"/>
        <w:rPr/>
      </w:pPr>
      <w:r>
        <w:rPr/>
      </w:r>
    </w:p>
    <w:p>
      <w:pPr>
        <w:pStyle w:val="Normal"/>
        <w:rPr/>
      </w:pPr>
      <w:r>
        <w:rPr/>
        <w:t>A method for predicting a continuous result variable based on one or more predictor variables is referred to as regression, and it is one of the statistical methods available. It is typically utilized in the processes of demand planning, sales forecasting, and financial analysis.</w:t>
      </w:r>
    </w:p>
    <w:p>
      <w:pPr>
        <w:pStyle w:val="Normal"/>
        <w:rPr/>
      </w:pPr>
      <w:r>
        <w:rPr/>
      </w:r>
    </w:p>
    <w:p>
      <w:pPr>
        <w:pStyle w:val="Heading2"/>
        <w:rPr/>
      </w:pPr>
      <w:r>
        <w:rPr/>
      </w:r>
    </w:p>
    <w:p>
      <w:pPr>
        <w:pStyle w:val="Heading2"/>
        <w:rPr/>
      </w:pPr>
      <w:bookmarkStart w:id="21" w:name="_Toc130124165"/>
      <w:r>
        <w:rPr>
          <w:u w:val="none"/>
        </w:rPr>
        <w:t xml:space="preserve">2.4 </w:t>
      </w:r>
      <w:r>
        <w:rPr/>
        <w:t>DECISION TREES</w:t>
      </w:r>
      <w:bookmarkEnd w:id="21"/>
    </w:p>
    <w:p>
      <w:pPr>
        <w:pStyle w:val="Normal"/>
        <w:rPr/>
      </w:pPr>
      <w:r>
        <w:rPr/>
      </w:r>
    </w:p>
    <w:p>
      <w:pPr>
        <w:pStyle w:val="Normal"/>
        <w:rPr/>
      </w:pPr>
      <w:r>
        <w:rPr/>
        <w:t>Decision trees are a strategy that may be used to generate a tree-like representation of decisions and the possible repercussions that may result from those decisions. Customer segmentation, fraud detection, and risk assessment are typical applications for its utilization.</w:t>
      </w:r>
    </w:p>
    <w:p>
      <w:pPr>
        <w:pStyle w:val="Normal"/>
        <w:rPr/>
      </w:pPr>
      <w:r>
        <w:rPr/>
      </w:r>
    </w:p>
    <w:p>
      <w:pPr>
        <w:pStyle w:val="Heading2"/>
        <w:rPr/>
      </w:pPr>
      <w:bookmarkStart w:id="22" w:name="_Toc130124166"/>
      <w:r>
        <w:rPr>
          <w:u w:val="none"/>
        </w:rPr>
        <w:t xml:space="preserve">2.5 </w:t>
      </w:r>
      <w:r>
        <w:rPr/>
        <w:t>ANOMALY DETECTION</w:t>
      </w:r>
      <w:bookmarkEnd w:id="22"/>
    </w:p>
    <w:p>
      <w:pPr>
        <w:pStyle w:val="Normal"/>
        <w:rPr/>
      </w:pPr>
      <w:r>
        <w:rPr/>
      </w:r>
    </w:p>
    <w:p>
      <w:pPr>
        <w:pStyle w:val="Normal"/>
        <w:rPr/>
      </w:pPr>
      <w:r>
        <w:rPr/>
        <w:t>The process of identifying observations that considerably depart from the typical or anticipated behavior is referred to as "anomaly identification," and it is a method that can be employed in scientific research. The detection of fraud as well as intrusions are common applications for this method.</w:t>
      </w:r>
    </w:p>
    <w:p>
      <w:pPr>
        <w:pStyle w:val="Normal"/>
        <w:rPr/>
      </w:pPr>
      <w:r>
        <w:rPr/>
      </w:r>
    </w:p>
    <w:p>
      <w:pPr>
        <w:pStyle w:val="Heading1"/>
        <w:numPr>
          <w:ilvl w:val="0"/>
          <w:numId w:val="4"/>
        </w:numPr>
        <w:rPr/>
      </w:pPr>
      <w:bookmarkStart w:id="23" w:name="_Toc130124167"/>
      <w:r>
        <w:rPr/>
        <w:t>TECHNIQUES FOR TEXT MINING</w:t>
      </w:r>
      <w:bookmarkEnd w:id="23"/>
    </w:p>
    <w:p>
      <w:pPr>
        <w:pStyle w:val="Normal"/>
        <w:rPr/>
      </w:pPr>
      <w:r>
        <w:rPr/>
      </w:r>
    </w:p>
    <w:p>
      <w:pPr>
        <w:pStyle w:val="Heading2"/>
        <w:rPr/>
      </w:pPr>
      <w:bookmarkStart w:id="24" w:name="_Toc130124168"/>
      <w:r>
        <w:rPr>
          <w:u w:val="none"/>
        </w:rPr>
        <w:t xml:space="preserve">3.1 </w:t>
      </w:r>
      <w:r>
        <w:rPr/>
        <w:t>SENTIMENT ANALYSIS</w:t>
      </w:r>
      <w:bookmarkEnd w:id="24"/>
    </w:p>
    <w:p>
      <w:pPr>
        <w:pStyle w:val="Normal"/>
        <w:rPr/>
      </w:pPr>
      <w:r>
        <w:rPr/>
      </w:r>
    </w:p>
    <w:p>
      <w:pPr>
        <w:pStyle w:val="Normal"/>
        <w:rPr/>
      </w:pPr>
      <w:r>
        <w:rPr/>
        <w:t>Sentiment analysis is a technique that evaluates how a person feels about something based on the content of certain text data. Monitoring of social media, analysis of customer feedback, and management of brand reputation are all popular applications of this technology.</w:t>
      </w:r>
    </w:p>
    <w:p>
      <w:pPr>
        <w:pStyle w:val="Normal"/>
        <w:rPr/>
      </w:pPr>
      <w:r>
        <w:rPr/>
      </w:r>
    </w:p>
    <w:p>
      <w:pPr>
        <w:pStyle w:val="Normal"/>
        <w:rPr/>
      </w:pPr>
      <w:bookmarkStart w:id="25" w:name="_Toc130124169"/>
      <w:r>
        <w:rPr>
          <w:rStyle w:val="Heading2Char"/>
          <w:u w:val="none"/>
        </w:rPr>
        <w:t xml:space="preserve">3.2 </w:t>
      </w:r>
      <w:r>
        <w:rPr>
          <w:rStyle w:val="Heading2Char"/>
        </w:rPr>
        <w:t>TEXT CATEGORIZATION</w:t>
      </w:r>
      <w:bookmarkEnd w:id="25"/>
    </w:p>
    <w:p>
      <w:pPr>
        <w:pStyle w:val="Normal"/>
        <w:rPr/>
      </w:pPr>
      <w:r>
        <w:rPr/>
        <w:t>Categorizing text data into predetermined categories is the purpose of the categorization approach known as text categorization. It is frequently employed in the classification of content, the categorization of news, and the modeling of topics.</w:t>
      </w:r>
    </w:p>
    <w:p>
      <w:pPr>
        <w:pStyle w:val="Normal"/>
        <w:rPr/>
      </w:pPr>
      <w:r>
        <w:rPr/>
      </w:r>
    </w:p>
    <w:p>
      <w:pPr>
        <w:pStyle w:val="Heading2"/>
        <w:rPr/>
      </w:pPr>
      <w:bookmarkStart w:id="26" w:name="_Toc130124170"/>
      <w:r>
        <w:rPr>
          <w:u w:val="none"/>
        </w:rPr>
        <w:t xml:space="preserve">3.3 </w:t>
      </w:r>
      <w:r>
        <w:rPr/>
        <w:t>NAMED ENTITY RECOGNITION</w:t>
      </w:r>
      <w:bookmarkEnd w:id="26"/>
    </w:p>
    <w:p>
      <w:pPr>
        <w:pStyle w:val="Normal"/>
        <w:rPr/>
      </w:pPr>
      <w:r>
        <w:rPr/>
      </w:r>
    </w:p>
    <w:p>
      <w:pPr>
        <w:pStyle w:val="Normal"/>
        <w:rPr/>
      </w:pPr>
      <w:r>
        <w:rPr/>
        <w:t>The process of locating and categorizing named items in text data is referred to as "Named Entity Recognition," and it is one of the methods used in computer science. Information extraction, document grouping, and optimization for search engines are typical applications for its utilization.</w:t>
      </w:r>
    </w:p>
    <w:p>
      <w:pPr>
        <w:pStyle w:val="Normal"/>
        <w:rPr>
          <w:rStyle w:val="Heading2Char"/>
        </w:rPr>
      </w:pPr>
      <w:r>
        <w:rPr/>
      </w:r>
    </w:p>
    <w:p>
      <w:pPr>
        <w:pStyle w:val="Normal"/>
        <w:rPr/>
      </w:pPr>
      <w:bookmarkStart w:id="27" w:name="_Toc130124171"/>
      <w:r>
        <w:rPr>
          <w:rStyle w:val="Heading2Char"/>
          <w:u w:val="none"/>
        </w:rPr>
        <w:t xml:space="preserve">3.4 </w:t>
      </w:r>
      <w:r>
        <w:rPr>
          <w:rStyle w:val="Heading2Char"/>
        </w:rPr>
        <w:t>MODELING OF TOPICS IN TEXT</w:t>
      </w:r>
      <w:bookmarkEnd w:id="27"/>
    </w:p>
    <w:p>
      <w:pPr>
        <w:pStyle w:val="Normal"/>
        <w:rPr/>
      </w:pPr>
      <w:r>
        <w:rPr/>
        <w:t xml:space="preserve"> </w:t>
      </w:r>
      <w:r>
        <w:rPr/>
        <w:t>A Method for Identifying Topics in Text Topic modeling is a method that is used to identify subjects in text data. Document clustering, information retrieval, and content recommendation are three common applications for its utilization.</w:t>
      </w:r>
    </w:p>
    <w:p>
      <w:pPr>
        <w:pStyle w:val="Normal"/>
        <w:rPr/>
      </w:pPr>
      <w:r>
        <w:rPr/>
      </w:r>
    </w:p>
    <w:p>
      <w:pPr>
        <w:pStyle w:val="Normal"/>
        <w:rPr/>
      </w:pPr>
      <w:bookmarkStart w:id="28" w:name="_Toc130124172"/>
      <w:r>
        <w:rPr>
          <w:rStyle w:val="Heading2Char"/>
          <w:u w:val="none"/>
        </w:rPr>
        <w:t xml:space="preserve">3.5 </w:t>
      </w:r>
      <w:r>
        <w:rPr>
          <w:rStyle w:val="Heading2Char"/>
        </w:rPr>
        <w:t>TEXT CLUSTERING</w:t>
      </w:r>
      <w:bookmarkEnd w:id="28"/>
      <w:r>
        <w:rPr/>
        <w:t xml:space="preserve"> </w:t>
      </w:r>
    </w:p>
    <w:p>
      <w:pPr>
        <w:pStyle w:val="Normal"/>
        <w:rPr/>
      </w:pPr>
      <w:r>
        <w:rPr/>
        <w:t>Text Clustering is a method that is used to group together text documents that are similar in nature based on the similarities they share. Document clustering, information retrieval, and content recommendation are three common applications for its utilization.</w:t>
      </w:r>
    </w:p>
    <w:p>
      <w:pPr>
        <w:pStyle w:val="Normal"/>
        <w:rPr/>
      </w:pPr>
      <w:r>
        <w:rPr/>
      </w:r>
    </w:p>
    <w:p>
      <w:pPr>
        <w:pStyle w:val="Normal"/>
        <w:rPr/>
      </w:pPr>
      <w:r>
        <w:rPr/>
      </w:r>
    </w:p>
    <w:tbl>
      <w:tblPr>
        <w:tblW w:w="9220" w:type="dxa"/>
        <w:jc w:val="center"/>
        <w:tblInd w:w="0" w:type="dxa"/>
        <w:tblLayout w:type="fixed"/>
        <w:tblCellMar>
          <w:top w:w="0" w:type="dxa"/>
          <w:left w:w="108" w:type="dxa"/>
          <w:bottom w:w="0" w:type="dxa"/>
          <w:right w:w="108" w:type="dxa"/>
        </w:tblCellMar>
        <w:tblLook w:firstRow="1" w:noVBand="1" w:lastRow="0" w:firstColumn="1" w:lastColumn="0" w:noHBand="0" w:val="04a0"/>
      </w:tblPr>
      <w:tblGrid>
        <w:gridCol w:w="959"/>
        <w:gridCol w:w="2381"/>
        <w:gridCol w:w="2419"/>
        <w:gridCol w:w="2501"/>
        <w:gridCol w:w="960"/>
      </w:tblGrid>
      <w:tr>
        <w:trPr>
          <w:trHeight w:val="300" w:hRule="exact"/>
        </w:trPr>
        <w:tc>
          <w:tcPr>
            <w:tcW w:w="959" w:type="dxa"/>
            <w:tcBorders>
              <w:right w:val="single" w:sz="4" w:space="0" w:color="000000"/>
            </w:tcBorders>
            <w:shd w:color="auto" w:fill="auto" w:val="clear"/>
            <w:vAlign w:val="bottom"/>
          </w:tcPr>
          <w:p>
            <w:pPr>
              <w:pStyle w:val="Normal"/>
              <w:widowControl w:val="false"/>
              <w:spacing w:before="0" w:after="160"/>
              <w:rPr/>
            </w:pPr>
            <w:r>
              <w:rPr/>
            </w:r>
          </w:p>
        </w:tc>
        <w:tc>
          <w:tcPr>
            <w:tcW w:w="2381" w:type="dxa"/>
            <w:tcBorders>
              <w:top w:val="single" w:sz="4" w:space="0" w:color="000000"/>
              <w:left w:val="single" w:sz="4" w:space="0" w:color="000000"/>
              <w:right w:val="single" w:sz="4" w:space="0" w:color="000000"/>
            </w:tcBorders>
            <w:shd w:color="auto" w:fill="auto" w:val="clear"/>
            <w:vAlign w:val="bottom"/>
          </w:tcPr>
          <w:p>
            <w:pPr>
              <w:pStyle w:val="Normal"/>
              <w:widowControl w:val="false"/>
              <w:spacing w:before="0" w:after="160"/>
              <w:jc w:val="center"/>
              <w:rPr/>
            </w:pPr>
            <w:r>
              <w:rPr/>
            </w:r>
          </w:p>
        </w:tc>
        <w:tc>
          <w:tcPr>
            <w:tcW w:w="2419" w:type="dxa"/>
            <w:tcBorders>
              <w:top w:val="single" w:sz="4" w:space="0" w:color="000000"/>
              <w:left w:val="single" w:sz="4" w:space="0" w:color="000000"/>
              <w:right w:val="single" w:sz="4" w:space="0" w:color="000000"/>
            </w:tcBorders>
            <w:shd w:color="auto" w:fill="auto" w:val="clear"/>
            <w:vAlign w:val="bottom"/>
          </w:tcPr>
          <w:p>
            <w:pPr>
              <w:pStyle w:val="Normal"/>
              <w:widowControl w:val="false"/>
              <w:spacing w:before="0" w:after="160"/>
              <w:rPr/>
            </w:pPr>
            <w:r>
              <w:rPr/>
            </w:r>
          </w:p>
        </w:tc>
        <w:tc>
          <w:tcPr>
            <w:tcW w:w="2501" w:type="dxa"/>
            <w:tcBorders>
              <w:top w:val="single" w:sz="4" w:space="0" w:color="000000"/>
              <w:left w:val="single" w:sz="4" w:space="0" w:color="000000"/>
              <w:right w:val="single" w:sz="4" w:space="0" w:color="000000"/>
            </w:tcBorders>
            <w:shd w:color="auto" w:fill="auto" w:val="clear"/>
            <w:vAlign w:val="bottom"/>
          </w:tcPr>
          <w:p>
            <w:pPr>
              <w:pStyle w:val="Normal"/>
              <w:widowControl w:val="false"/>
              <w:spacing w:before="0" w:after="160"/>
              <w:rPr/>
            </w:pPr>
            <w:r>
              <w:rPr/>
            </w:r>
          </w:p>
        </w:tc>
        <w:tc>
          <w:tcPr>
            <w:tcW w:w="960" w:type="dxa"/>
            <w:tcBorders>
              <w:left w:val="single" w:sz="4" w:space="0" w:color="000000"/>
            </w:tcBorders>
            <w:shd w:color="auto" w:fill="auto" w:val="clear"/>
            <w:vAlign w:val="bottom"/>
          </w:tcPr>
          <w:p>
            <w:pPr>
              <w:pStyle w:val="Normal"/>
              <w:widowControl w:val="false"/>
              <w:spacing w:before="0" w:after="160"/>
              <w:rPr/>
            </w:pPr>
            <w:r>
              <w:rPr/>
            </w:r>
          </w:p>
        </w:tc>
      </w:tr>
      <w:tr>
        <w:trPr>
          <w:trHeight w:val="300" w:hRule="atLeast"/>
        </w:trPr>
        <w:tc>
          <w:tcPr>
            <w:tcW w:w="959" w:type="dxa"/>
            <w:tcBorders>
              <w:right w:val="single" w:sz="4" w:space="0" w:color="000000"/>
            </w:tcBorders>
            <w:shd w:color="auto" w:fill="auto" w:val="clear"/>
            <w:vAlign w:val="bottom"/>
          </w:tcPr>
          <w:p>
            <w:pPr>
              <w:pStyle w:val="Normal"/>
              <w:widowControl w:val="false"/>
              <w:spacing w:lineRule="auto" w:line="240" w:before="0" w:after="0"/>
              <w:rPr>
                <w:rFonts w:eastAsia="Times New Roman" w:cs="Times New Roman"/>
                <w:sz w:val="20"/>
                <w:szCs w:val="20"/>
              </w:rPr>
            </w:pPr>
            <w:r>
              <w:rPr>
                <w:rFonts w:eastAsia="Times New Roman" w:cs="Times New Roman"/>
                <w:sz w:val="20"/>
                <w:szCs w:val="20"/>
              </w:rPr>
            </w:r>
          </w:p>
        </w:tc>
        <w:tc>
          <w:tcPr>
            <w:tcW w:w="2381" w:type="dxa"/>
            <w:tcBorders>
              <w:left w:val="single" w:sz="4" w:space="0" w:color="000000"/>
              <w:bottom w:val="single" w:sz="4" w:space="0" w:color="000000"/>
              <w:right w:val="single" w:sz="4" w:space="0" w:color="000000"/>
            </w:tcBorders>
            <w:shd w:color="000000" w:fill="FFFFFF" w:val="clear"/>
            <w:vAlign w:val="bottom"/>
          </w:tcPr>
          <w:p>
            <w:pPr>
              <w:pStyle w:val="Normal"/>
              <w:widowControl w:val="false"/>
              <w:spacing w:lineRule="auto" w:line="240" w:before="0" w:after="0"/>
              <w:jc w:val="center"/>
              <w:rPr>
                <w:rFonts w:ascii="Segoe UI" w:hAnsi="Segoe UI" w:eastAsia="Times New Roman" w:cs="Segoe UI"/>
                <w:b/>
                <w:bCs/>
                <w:sz w:val="19"/>
                <w:szCs w:val="19"/>
              </w:rPr>
            </w:pPr>
            <w:r>
              <w:rPr>
                <w:rFonts w:eastAsia="Times New Roman" w:cs="Segoe UI" w:ascii="Segoe UI" w:hAnsi="Segoe UI"/>
                <w:b/>
                <w:bCs/>
                <w:sz w:val="19"/>
                <w:szCs w:val="19"/>
              </w:rPr>
              <w:t>Criteria</w:t>
            </w:r>
          </w:p>
        </w:tc>
        <w:tc>
          <w:tcPr>
            <w:tcW w:w="2419" w:type="dxa"/>
            <w:tcBorders>
              <w:bottom w:val="single" w:sz="4" w:space="0" w:color="000000"/>
              <w:right w:val="single" w:sz="4" w:space="0" w:color="000000"/>
            </w:tcBorders>
            <w:shd w:color="000000" w:fill="FFFFFF" w:val="clear"/>
            <w:vAlign w:val="bottom"/>
          </w:tcPr>
          <w:p>
            <w:pPr>
              <w:pStyle w:val="Normal"/>
              <w:widowControl w:val="false"/>
              <w:spacing w:lineRule="auto" w:line="240" w:before="0" w:after="0"/>
              <w:jc w:val="center"/>
              <w:rPr>
                <w:rFonts w:ascii="Segoe UI" w:hAnsi="Segoe UI" w:eastAsia="Times New Roman" w:cs="Segoe UI"/>
                <w:b/>
                <w:bCs/>
                <w:sz w:val="19"/>
                <w:szCs w:val="19"/>
              </w:rPr>
            </w:pPr>
            <w:r>
              <w:rPr>
                <w:rFonts w:eastAsia="Times New Roman" w:cs="Segoe UI" w:ascii="Segoe UI" w:hAnsi="Segoe UI"/>
                <w:b/>
                <w:bCs/>
                <w:sz w:val="19"/>
                <w:szCs w:val="19"/>
              </w:rPr>
              <w:t>SPSS</w:t>
            </w:r>
          </w:p>
        </w:tc>
        <w:tc>
          <w:tcPr>
            <w:tcW w:w="2501" w:type="dxa"/>
            <w:tcBorders>
              <w:bottom w:val="single" w:sz="4" w:space="0" w:color="000000"/>
              <w:right w:val="single" w:sz="4" w:space="0" w:color="000000"/>
            </w:tcBorders>
            <w:shd w:color="000000" w:fill="FFFFFF" w:val="clear"/>
            <w:vAlign w:val="bottom"/>
          </w:tcPr>
          <w:p>
            <w:pPr>
              <w:pStyle w:val="Normal"/>
              <w:widowControl w:val="false"/>
              <w:spacing w:lineRule="auto" w:line="240" w:before="0" w:after="0"/>
              <w:jc w:val="center"/>
              <w:rPr>
                <w:rFonts w:ascii="Segoe UI" w:hAnsi="Segoe UI" w:eastAsia="Times New Roman" w:cs="Segoe UI"/>
                <w:b/>
                <w:bCs/>
                <w:sz w:val="19"/>
                <w:szCs w:val="19"/>
              </w:rPr>
            </w:pPr>
            <w:r>
              <w:rPr>
                <w:rFonts w:eastAsia="Times New Roman" w:cs="Segoe UI" w:ascii="Segoe UI" w:hAnsi="Segoe UI"/>
                <w:b/>
                <w:bCs/>
                <w:sz w:val="19"/>
                <w:szCs w:val="19"/>
              </w:rPr>
              <w:t>Excel</w:t>
            </w:r>
          </w:p>
        </w:tc>
        <w:tc>
          <w:tcPr>
            <w:tcW w:w="960" w:type="dxa"/>
            <w:tcBorders/>
            <w:shd w:color="auto" w:fill="auto" w:val="clear"/>
            <w:vAlign w:val="bottom"/>
          </w:tcPr>
          <w:p>
            <w:pPr>
              <w:pStyle w:val="Normal"/>
              <w:widowControl w:val="false"/>
              <w:spacing w:lineRule="auto" w:line="240" w:before="0" w:after="0"/>
              <w:jc w:val="center"/>
              <w:rPr>
                <w:rFonts w:ascii="Segoe UI" w:hAnsi="Segoe UI" w:eastAsia="Times New Roman" w:cs="Segoe UI"/>
                <w:b/>
                <w:bCs/>
                <w:sz w:val="19"/>
                <w:szCs w:val="19"/>
              </w:rPr>
            </w:pPr>
            <w:r>
              <w:rPr>
                <w:rFonts w:eastAsia="Times New Roman" w:cs="Segoe UI" w:ascii="Segoe UI" w:hAnsi="Segoe UI"/>
                <w:b/>
                <w:bCs/>
                <w:sz w:val="19"/>
                <w:szCs w:val="19"/>
              </w:rPr>
            </w:r>
          </w:p>
        </w:tc>
      </w:tr>
      <w:tr>
        <w:trPr>
          <w:trHeight w:val="2565" w:hRule="atLeast"/>
        </w:trPr>
        <w:tc>
          <w:tcPr>
            <w:tcW w:w="959" w:type="dxa"/>
            <w:tcBorders>
              <w:right w:val="single" w:sz="4" w:space="0" w:color="000000"/>
            </w:tcBorders>
            <w:shd w:color="auto" w:fill="auto" w:val="clear"/>
            <w:vAlign w:val="bottom"/>
          </w:tcPr>
          <w:p>
            <w:pPr>
              <w:pStyle w:val="Normal"/>
              <w:widowControl w:val="false"/>
              <w:spacing w:lineRule="auto" w:line="240" w:before="0" w:after="0"/>
              <w:rPr>
                <w:rFonts w:eastAsia="Times New Roman" w:cs="Times New Roman"/>
                <w:sz w:val="20"/>
                <w:szCs w:val="20"/>
              </w:rPr>
            </w:pPr>
            <w:r>
              <w:rPr>
                <w:rFonts w:eastAsia="Times New Roman" w:cs="Times New Roman"/>
                <w:sz w:val="20"/>
                <w:szCs w:val="20"/>
              </w:rPr>
            </w:r>
          </w:p>
        </w:tc>
        <w:tc>
          <w:tcPr>
            <w:tcW w:w="2381" w:type="dxa"/>
            <w:tcBorders>
              <w:top w:val="single" w:sz="4" w:space="0" w:color="000000"/>
              <w:left w:val="single" w:sz="4" w:space="0" w:color="000000"/>
              <w:bottom w:val="single" w:sz="4" w:space="0" w:color="000000"/>
              <w:right w:val="single" w:sz="4" w:space="0" w:color="000000"/>
            </w:tcBorders>
            <w:shd w:color="000000" w:fill="FFFFFF" w:val="clear"/>
            <w:vAlign w:val="center"/>
          </w:tcPr>
          <w:p>
            <w:pPr>
              <w:pStyle w:val="Normal"/>
              <w:widowControl w:val="false"/>
              <w:spacing w:lineRule="auto" w:line="240" w:before="0" w:after="0"/>
              <w:rPr>
                <w:rFonts w:ascii="Segoe UI" w:hAnsi="Segoe UI" w:eastAsia="Times New Roman" w:cs="Segoe UI"/>
                <w:b/>
                <w:bCs/>
                <w:sz w:val="19"/>
                <w:szCs w:val="19"/>
              </w:rPr>
            </w:pPr>
            <w:r>
              <w:rPr>
                <w:rFonts w:eastAsia="Times New Roman" w:cs="Segoe UI" w:ascii="Segoe UI" w:hAnsi="Segoe UI"/>
                <w:b/>
                <w:bCs/>
                <w:sz w:val="19"/>
                <w:szCs w:val="19"/>
              </w:rPr>
              <w:t>User interface</w:t>
            </w:r>
          </w:p>
        </w:tc>
        <w:tc>
          <w:tcPr>
            <w:tcW w:w="2419" w:type="dxa"/>
            <w:tcBorders>
              <w:top w:val="single" w:sz="4" w:space="0" w:color="000000"/>
              <w:bottom w:val="single" w:sz="4" w:space="0" w:color="000000"/>
              <w:right w:val="single" w:sz="4" w:space="0" w:color="000000"/>
            </w:tcBorders>
            <w:shd w:color="000000" w:fill="FFFFFF" w:val="clear"/>
            <w:vAlign w:val="center"/>
          </w:tcPr>
          <w:p>
            <w:pPr>
              <w:pStyle w:val="Normal"/>
              <w:widowControl w:val="false"/>
              <w:spacing w:lineRule="auto" w:line="240" w:before="0" w:after="0"/>
              <w:rPr>
                <w:rFonts w:ascii="Segoe UI" w:hAnsi="Segoe UI" w:eastAsia="Times New Roman" w:cs="Segoe UI"/>
                <w:sz w:val="19"/>
                <w:szCs w:val="19"/>
              </w:rPr>
            </w:pPr>
            <w:r>
              <w:rPr>
                <w:rFonts w:eastAsia="Times New Roman" w:cs="Segoe UI" w:ascii="Segoe UI" w:hAnsi="Segoe UI"/>
                <w:sz w:val="19"/>
                <w:szCs w:val="19"/>
              </w:rPr>
              <w:t>SPSS has a user-friendly interface that makes it easy to perform statistical analysis. It offers a range of menus and dialog boxes that simplify data management, analysis, and presentation.</w:t>
            </w:r>
          </w:p>
        </w:tc>
        <w:tc>
          <w:tcPr>
            <w:tcW w:w="2501" w:type="dxa"/>
            <w:tcBorders>
              <w:top w:val="single" w:sz="4" w:space="0" w:color="000000"/>
              <w:bottom w:val="single" w:sz="4" w:space="0" w:color="000000"/>
              <w:right w:val="single" w:sz="4" w:space="0" w:color="000000"/>
            </w:tcBorders>
            <w:shd w:color="000000" w:fill="FFFFFF" w:val="clear"/>
            <w:vAlign w:val="center"/>
          </w:tcPr>
          <w:p>
            <w:pPr>
              <w:pStyle w:val="Normal"/>
              <w:widowControl w:val="false"/>
              <w:spacing w:lineRule="auto" w:line="240" w:before="0" w:after="0"/>
              <w:rPr>
                <w:rFonts w:ascii="Segoe UI" w:hAnsi="Segoe UI" w:eastAsia="Times New Roman" w:cs="Segoe UI"/>
                <w:sz w:val="19"/>
                <w:szCs w:val="19"/>
              </w:rPr>
            </w:pPr>
            <w:r>
              <w:rPr>
                <w:rFonts w:eastAsia="Times New Roman" w:cs="Segoe UI" w:ascii="Segoe UI" w:hAnsi="Segoe UI"/>
                <w:sz w:val="19"/>
                <w:szCs w:val="19"/>
              </w:rPr>
              <w:t>Excel has a simple and intuitive interface that most users are familiar with, which makes it easy to enter, organize, and manipulate data. However, Excel's statistical analysis capabilities are limited compared to SPSS.</w:t>
            </w:r>
          </w:p>
        </w:tc>
        <w:tc>
          <w:tcPr>
            <w:tcW w:w="960" w:type="dxa"/>
            <w:tcBorders/>
            <w:shd w:color="auto" w:fill="auto" w:val="clear"/>
            <w:vAlign w:val="bottom"/>
          </w:tcPr>
          <w:p>
            <w:pPr>
              <w:pStyle w:val="Normal"/>
              <w:widowControl w:val="false"/>
              <w:spacing w:lineRule="auto" w:line="240" w:before="0" w:after="0"/>
              <w:rPr>
                <w:rFonts w:ascii="Segoe UI" w:hAnsi="Segoe UI" w:eastAsia="Times New Roman" w:cs="Segoe UI"/>
                <w:sz w:val="19"/>
                <w:szCs w:val="19"/>
              </w:rPr>
            </w:pPr>
            <w:r>
              <w:rPr>
                <w:rFonts w:eastAsia="Times New Roman" w:cs="Segoe UI" w:ascii="Segoe UI" w:hAnsi="Segoe UI"/>
                <w:sz w:val="19"/>
                <w:szCs w:val="19"/>
              </w:rPr>
            </w:r>
          </w:p>
        </w:tc>
      </w:tr>
      <w:tr>
        <w:trPr>
          <w:trHeight w:val="2850" w:hRule="atLeast"/>
        </w:trPr>
        <w:tc>
          <w:tcPr>
            <w:tcW w:w="959" w:type="dxa"/>
            <w:tcBorders>
              <w:right w:val="single" w:sz="4" w:space="0" w:color="000000"/>
            </w:tcBorders>
            <w:shd w:color="auto" w:fill="auto" w:val="clear"/>
            <w:vAlign w:val="bottom"/>
          </w:tcPr>
          <w:p>
            <w:pPr>
              <w:pStyle w:val="Normal"/>
              <w:widowControl w:val="false"/>
              <w:spacing w:lineRule="auto" w:line="240" w:before="0" w:after="0"/>
              <w:rPr>
                <w:rFonts w:eastAsia="Times New Roman" w:cs="Times New Roman"/>
                <w:sz w:val="20"/>
                <w:szCs w:val="20"/>
              </w:rPr>
            </w:pPr>
            <w:r>
              <w:rPr>
                <w:rFonts w:eastAsia="Times New Roman" w:cs="Times New Roman"/>
                <w:sz w:val="20"/>
                <w:szCs w:val="20"/>
              </w:rPr>
            </w:r>
          </w:p>
        </w:tc>
        <w:tc>
          <w:tcPr>
            <w:tcW w:w="2381" w:type="dxa"/>
            <w:tcBorders>
              <w:top w:val="single" w:sz="4" w:space="0" w:color="000000"/>
              <w:left w:val="single" w:sz="4" w:space="0" w:color="000000"/>
              <w:bottom w:val="single" w:sz="4" w:space="0" w:color="000000"/>
              <w:right w:val="single" w:sz="4" w:space="0" w:color="000000"/>
            </w:tcBorders>
            <w:shd w:color="000000" w:fill="FFFFFF" w:val="clear"/>
            <w:vAlign w:val="center"/>
          </w:tcPr>
          <w:p>
            <w:pPr>
              <w:pStyle w:val="Normal"/>
              <w:widowControl w:val="false"/>
              <w:spacing w:lineRule="auto" w:line="240" w:before="0" w:after="0"/>
              <w:rPr>
                <w:rFonts w:ascii="Segoe UI" w:hAnsi="Segoe UI" w:eastAsia="Times New Roman" w:cs="Segoe UI"/>
                <w:b/>
                <w:bCs/>
                <w:sz w:val="19"/>
                <w:szCs w:val="19"/>
              </w:rPr>
            </w:pPr>
            <w:r>
              <w:rPr>
                <w:rFonts w:eastAsia="Times New Roman" w:cs="Segoe UI" w:ascii="Segoe UI" w:hAnsi="Segoe UI"/>
                <w:b/>
                <w:bCs/>
                <w:sz w:val="19"/>
                <w:szCs w:val="19"/>
              </w:rPr>
              <w:t>Data Management</w:t>
            </w:r>
          </w:p>
        </w:tc>
        <w:tc>
          <w:tcPr>
            <w:tcW w:w="2419" w:type="dxa"/>
            <w:tcBorders>
              <w:top w:val="single" w:sz="4" w:space="0" w:color="000000"/>
              <w:bottom w:val="single" w:sz="4" w:space="0" w:color="000000"/>
              <w:right w:val="single" w:sz="4" w:space="0" w:color="000000"/>
            </w:tcBorders>
            <w:shd w:color="000000" w:fill="FFFFFF" w:val="clear"/>
            <w:vAlign w:val="center"/>
          </w:tcPr>
          <w:p>
            <w:pPr>
              <w:pStyle w:val="Normal"/>
              <w:widowControl w:val="false"/>
              <w:spacing w:lineRule="auto" w:line="240" w:before="0" w:after="0"/>
              <w:rPr>
                <w:rFonts w:ascii="Segoe UI" w:hAnsi="Segoe UI" w:eastAsia="Times New Roman" w:cs="Segoe UI"/>
                <w:sz w:val="19"/>
                <w:szCs w:val="19"/>
              </w:rPr>
            </w:pPr>
            <w:r>
              <w:rPr>
                <w:rFonts w:eastAsia="Times New Roman" w:cs="Segoe UI" w:ascii="Segoe UI" w:hAnsi="Segoe UI"/>
                <w:sz w:val="19"/>
                <w:szCs w:val="19"/>
              </w:rPr>
              <w:t>SPSS is designed for data management, including data manipulation, sorting, and filtering. It supports a wide range of data formats and offers more advanced data cleaning and transformation capabilities.</w:t>
            </w:r>
          </w:p>
        </w:tc>
        <w:tc>
          <w:tcPr>
            <w:tcW w:w="2501" w:type="dxa"/>
            <w:tcBorders>
              <w:top w:val="single" w:sz="4" w:space="0" w:color="000000"/>
              <w:bottom w:val="single" w:sz="4" w:space="0" w:color="000000"/>
              <w:right w:val="single" w:sz="4" w:space="0" w:color="000000"/>
            </w:tcBorders>
            <w:shd w:color="000000" w:fill="FFFFFF" w:val="clear"/>
            <w:vAlign w:val="center"/>
          </w:tcPr>
          <w:p>
            <w:pPr>
              <w:pStyle w:val="Normal"/>
              <w:widowControl w:val="false"/>
              <w:spacing w:lineRule="auto" w:line="240" w:before="0" w:after="0"/>
              <w:rPr>
                <w:rFonts w:ascii="Segoe UI" w:hAnsi="Segoe UI" w:eastAsia="Times New Roman" w:cs="Segoe UI"/>
                <w:sz w:val="19"/>
                <w:szCs w:val="19"/>
              </w:rPr>
            </w:pPr>
            <w:r>
              <w:rPr>
                <w:rFonts w:eastAsia="Times New Roman" w:cs="Segoe UI" w:ascii="Segoe UI" w:hAnsi="Segoe UI"/>
                <w:sz w:val="19"/>
                <w:szCs w:val="19"/>
              </w:rPr>
              <w:t>Excel is not designed specifically for data management. Although it offers some basic data management features, such as sorting and filtering, it does not provide advanced data manipulation capabilities.</w:t>
            </w:r>
          </w:p>
        </w:tc>
        <w:tc>
          <w:tcPr>
            <w:tcW w:w="960" w:type="dxa"/>
            <w:tcBorders/>
            <w:shd w:color="auto" w:fill="auto" w:val="clear"/>
            <w:vAlign w:val="bottom"/>
          </w:tcPr>
          <w:p>
            <w:pPr>
              <w:pStyle w:val="Normal"/>
              <w:widowControl w:val="false"/>
              <w:spacing w:lineRule="auto" w:line="240" w:before="0" w:after="0"/>
              <w:rPr>
                <w:rFonts w:ascii="Segoe UI" w:hAnsi="Segoe UI" w:eastAsia="Times New Roman" w:cs="Segoe UI"/>
                <w:sz w:val="19"/>
                <w:szCs w:val="19"/>
              </w:rPr>
            </w:pPr>
            <w:r>
              <w:rPr>
                <w:rFonts w:eastAsia="Times New Roman" w:cs="Segoe UI" w:ascii="Segoe UI" w:hAnsi="Segoe UI"/>
                <w:sz w:val="19"/>
                <w:szCs w:val="19"/>
              </w:rPr>
            </w:r>
          </w:p>
        </w:tc>
      </w:tr>
      <w:tr>
        <w:trPr>
          <w:trHeight w:val="3135" w:hRule="atLeast"/>
        </w:trPr>
        <w:tc>
          <w:tcPr>
            <w:tcW w:w="959" w:type="dxa"/>
            <w:tcBorders>
              <w:right w:val="single" w:sz="4" w:space="0" w:color="000000"/>
            </w:tcBorders>
            <w:shd w:color="auto" w:fill="auto" w:val="clear"/>
            <w:vAlign w:val="bottom"/>
          </w:tcPr>
          <w:p>
            <w:pPr>
              <w:pStyle w:val="Normal"/>
              <w:widowControl w:val="false"/>
              <w:spacing w:lineRule="auto" w:line="240" w:before="0" w:after="0"/>
              <w:rPr>
                <w:rFonts w:eastAsia="Times New Roman" w:cs="Times New Roman"/>
                <w:sz w:val="20"/>
                <w:szCs w:val="20"/>
              </w:rPr>
            </w:pPr>
            <w:r>
              <w:rPr>
                <w:rFonts w:eastAsia="Times New Roman" w:cs="Times New Roman"/>
                <w:sz w:val="20"/>
                <w:szCs w:val="20"/>
              </w:rPr>
            </w:r>
          </w:p>
        </w:tc>
        <w:tc>
          <w:tcPr>
            <w:tcW w:w="2381" w:type="dxa"/>
            <w:tcBorders>
              <w:top w:val="single" w:sz="4" w:space="0" w:color="000000"/>
              <w:left w:val="single" w:sz="4" w:space="0" w:color="000000"/>
              <w:bottom w:val="single" w:sz="4" w:space="0" w:color="000000"/>
              <w:right w:val="single" w:sz="4" w:space="0" w:color="000000"/>
            </w:tcBorders>
            <w:shd w:color="000000" w:fill="FFFFFF" w:val="clear"/>
            <w:vAlign w:val="center"/>
          </w:tcPr>
          <w:p>
            <w:pPr>
              <w:pStyle w:val="Normal"/>
              <w:widowControl w:val="false"/>
              <w:spacing w:lineRule="auto" w:line="240" w:before="0" w:after="0"/>
              <w:rPr>
                <w:rFonts w:ascii="Segoe UI" w:hAnsi="Segoe UI" w:eastAsia="Times New Roman" w:cs="Segoe UI"/>
                <w:b/>
                <w:bCs/>
                <w:sz w:val="19"/>
                <w:szCs w:val="19"/>
              </w:rPr>
            </w:pPr>
            <w:r>
              <w:rPr>
                <w:rFonts w:eastAsia="Times New Roman" w:cs="Segoe UI" w:ascii="Segoe UI" w:hAnsi="Segoe UI"/>
                <w:b/>
                <w:bCs/>
                <w:sz w:val="19"/>
                <w:szCs w:val="19"/>
              </w:rPr>
              <w:t>Statistical analysis</w:t>
            </w:r>
          </w:p>
        </w:tc>
        <w:tc>
          <w:tcPr>
            <w:tcW w:w="2419" w:type="dxa"/>
            <w:tcBorders>
              <w:top w:val="single" w:sz="4" w:space="0" w:color="000000"/>
              <w:bottom w:val="single" w:sz="4" w:space="0" w:color="000000"/>
              <w:right w:val="single" w:sz="4" w:space="0" w:color="000000"/>
            </w:tcBorders>
            <w:shd w:color="000000" w:fill="FFFFFF" w:val="clear"/>
            <w:vAlign w:val="center"/>
          </w:tcPr>
          <w:p>
            <w:pPr>
              <w:pStyle w:val="Normal"/>
              <w:widowControl w:val="false"/>
              <w:spacing w:lineRule="auto" w:line="240" w:before="0" w:after="0"/>
              <w:rPr>
                <w:rFonts w:ascii="Segoe UI" w:hAnsi="Segoe UI" w:eastAsia="Times New Roman" w:cs="Segoe UI"/>
                <w:sz w:val="19"/>
                <w:szCs w:val="19"/>
              </w:rPr>
            </w:pPr>
            <w:r>
              <w:rPr>
                <w:rFonts w:eastAsia="Times New Roman" w:cs="Segoe UI" w:ascii="Segoe UI" w:hAnsi="Segoe UI"/>
                <w:sz w:val="19"/>
                <w:szCs w:val="19"/>
              </w:rPr>
              <w:t>SPSS offers a wide range of statistical analysis tools, including descriptive statistics, hypothesis testing, regression analysis, factor analysis, and cluster analysis. It also offers more advanced statistical analysis capabilities than Excel.</w:t>
            </w:r>
          </w:p>
        </w:tc>
        <w:tc>
          <w:tcPr>
            <w:tcW w:w="2501" w:type="dxa"/>
            <w:tcBorders>
              <w:top w:val="single" w:sz="4" w:space="0" w:color="000000"/>
              <w:bottom w:val="single" w:sz="4" w:space="0" w:color="000000"/>
              <w:right w:val="single" w:sz="4" w:space="0" w:color="000000"/>
            </w:tcBorders>
            <w:shd w:color="000000" w:fill="FFFFFF" w:val="clear"/>
            <w:vAlign w:val="center"/>
          </w:tcPr>
          <w:p>
            <w:pPr>
              <w:pStyle w:val="Normal"/>
              <w:widowControl w:val="false"/>
              <w:spacing w:lineRule="auto" w:line="240" w:before="0" w:after="0"/>
              <w:rPr>
                <w:rFonts w:ascii="Segoe UI" w:hAnsi="Segoe UI" w:eastAsia="Times New Roman" w:cs="Segoe UI"/>
                <w:sz w:val="19"/>
                <w:szCs w:val="19"/>
              </w:rPr>
            </w:pPr>
            <w:r>
              <w:rPr>
                <w:rFonts w:eastAsia="Times New Roman" w:cs="Segoe UI" w:ascii="Segoe UI" w:hAnsi="Segoe UI"/>
                <w:sz w:val="19"/>
                <w:szCs w:val="19"/>
              </w:rPr>
              <w:t>Excel offers basic statistical analysis tools, such as descriptive statistics, charts, and pivot tables. However, it does not provide advanced statistical analysis capabilities compared to SPSS.</w:t>
            </w:r>
          </w:p>
        </w:tc>
        <w:tc>
          <w:tcPr>
            <w:tcW w:w="960" w:type="dxa"/>
            <w:tcBorders/>
            <w:shd w:color="auto" w:fill="auto" w:val="clear"/>
            <w:vAlign w:val="bottom"/>
          </w:tcPr>
          <w:p>
            <w:pPr>
              <w:pStyle w:val="Normal"/>
              <w:widowControl w:val="false"/>
              <w:spacing w:lineRule="auto" w:line="240" w:before="0" w:after="0"/>
              <w:rPr>
                <w:rFonts w:ascii="Segoe UI" w:hAnsi="Segoe UI" w:eastAsia="Times New Roman" w:cs="Segoe UI"/>
                <w:sz w:val="19"/>
                <w:szCs w:val="19"/>
              </w:rPr>
            </w:pPr>
            <w:r>
              <w:rPr>
                <w:rFonts w:eastAsia="Times New Roman" w:cs="Segoe UI" w:ascii="Segoe UI" w:hAnsi="Segoe UI"/>
                <w:sz w:val="19"/>
                <w:szCs w:val="19"/>
              </w:rPr>
            </w:r>
          </w:p>
        </w:tc>
      </w:tr>
      <w:tr>
        <w:trPr>
          <w:trHeight w:val="2850" w:hRule="atLeast"/>
        </w:trPr>
        <w:tc>
          <w:tcPr>
            <w:tcW w:w="959" w:type="dxa"/>
            <w:tcBorders>
              <w:right w:val="single" w:sz="4" w:space="0" w:color="000000"/>
            </w:tcBorders>
            <w:shd w:color="auto" w:fill="auto" w:val="clear"/>
            <w:vAlign w:val="bottom"/>
          </w:tcPr>
          <w:p>
            <w:pPr>
              <w:pStyle w:val="Normal"/>
              <w:widowControl w:val="false"/>
              <w:spacing w:lineRule="auto" w:line="240" w:before="0" w:after="0"/>
              <w:rPr>
                <w:rFonts w:eastAsia="Times New Roman" w:cs="Times New Roman"/>
                <w:sz w:val="20"/>
                <w:szCs w:val="20"/>
              </w:rPr>
            </w:pPr>
            <w:r>
              <w:rPr>
                <w:rFonts w:eastAsia="Times New Roman" w:cs="Times New Roman"/>
                <w:sz w:val="20"/>
                <w:szCs w:val="20"/>
              </w:rPr>
            </w:r>
          </w:p>
        </w:tc>
        <w:tc>
          <w:tcPr>
            <w:tcW w:w="2381" w:type="dxa"/>
            <w:tcBorders>
              <w:top w:val="single" w:sz="4" w:space="0" w:color="000000"/>
              <w:left w:val="single" w:sz="4" w:space="0" w:color="000000"/>
              <w:bottom w:val="single" w:sz="4" w:space="0" w:color="000000"/>
              <w:right w:val="single" w:sz="4" w:space="0" w:color="000000"/>
            </w:tcBorders>
            <w:shd w:color="000000" w:fill="FFFFFF" w:val="clear"/>
            <w:vAlign w:val="center"/>
          </w:tcPr>
          <w:p>
            <w:pPr>
              <w:pStyle w:val="Normal"/>
              <w:widowControl w:val="false"/>
              <w:spacing w:lineRule="auto" w:line="240" w:before="0" w:after="0"/>
              <w:rPr>
                <w:rFonts w:ascii="Segoe UI" w:hAnsi="Segoe UI" w:eastAsia="Times New Roman" w:cs="Segoe UI"/>
                <w:b/>
                <w:bCs/>
                <w:sz w:val="19"/>
                <w:szCs w:val="19"/>
              </w:rPr>
            </w:pPr>
            <w:r>
              <w:rPr>
                <w:rFonts w:eastAsia="Times New Roman" w:cs="Segoe UI" w:ascii="Segoe UI" w:hAnsi="Segoe UI"/>
                <w:b/>
                <w:bCs/>
                <w:sz w:val="19"/>
                <w:szCs w:val="19"/>
              </w:rPr>
              <w:t>Graphs and charts</w:t>
            </w:r>
          </w:p>
        </w:tc>
        <w:tc>
          <w:tcPr>
            <w:tcW w:w="2419" w:type="dxa"/>
            <w:tcBorders>
              <w:top w:val="single" w:sz="4" w:space="0" w:color="000000"/>
              <w:bottom w:val="single" w:sz="4" w:space="0" w:color="000000"/>
              <w:right w:val="single" w:sz="4" w:space="0" w:color="000000"/>
            </w:tcBorders>
            <w:shd w:color="000000" w:fill="FFFFFF" w:val="clear"/>
            <w:vAlign w:val="center"/>
          </w:tcPr>
          <w:p>
            <w:pPr>
              <w:pStyle w:val="Normal"/>
              <w:widowControl w:val="false"/>
              <w:spacing w:lineRule="auto" w:line="240" w:before="0" w:after="0"/>
              <w:rPr>
                <w:rFonts w:ascii="Segoe UI" w:hAnsi="Segoe UI" w:eastAsia="Times New Roman" w:cs="Segoe UI"/>
                <w:sz w:val="19"/>
                <w:szCs w:val="19"/>
              </w:rPr>
            </w:pPr>
            <w:r>
              <w:rPr>
                <w:rFonts w:eastAsia="Times New Roman" w:cs="Segoe UI" w:ascii="Segoe UI" w:hAnsi="Segoe UI"/>
                <w:sz w:val="19"/>
                <w:szCs w:val="19"/>
              </w:rPr>
              <w:t>SPSS offers a range of customizable graphs and charts that can be used to visualize data, including bar charts, line charts, scatter plots, and histograms.</w:t>
            </w:r>
          </w:p>
        </w:tc>
        <w:tc>
          <w:tcPr>
            <w:tcW w:w="2501" w:type="dxa"/>
            <w:tcBorders>
              <w:top w:val="single" w:sz="4" w:space="0" w:color="000000"/>
              <w:bottom w:val="single" w:sz="4" w:space="0" w:color="000000"/>
              <w:right w:val="single" w:sz="4" w:space="0" w:color="000000"/>
            </w:tcBorders>
            <w:shd w:color="000000" w:fill="FFFFFF" w:val="clear"/>
            <w:vAlign w:val="center"/>
          </w:tcPr>
          <w:p>
            <w:pPr>
              <w:pStyle w:val="Normal"/>
              <w:widowControl w:val="false"/>
              <w:spacing w:lineRule="auto" w:line="240" w:before="0" w:after="0"/>
              <w:rPr>
                <w:rFonts w:ascii="Segoe UI" w:hAnsi="Segoe UI" w:eastAsia="Times New Roman" w:cs="Segoe UI"/>
                <w:sz w:val="19"/>
                <w:szCs w:val="19"/>
              </w:rPr>
            </w:pPr>
            <w:r>
              <w:rPr>
                <w:rFonts w:eastAsia="Times New Roman" w:cs="Segoe UI" w:ascii="Segoe UI" w:hAnsi="Segoe UI"/>
                <w:sz w:val="19"/>
                <w:szCs w:val="19"/>
              </w:rPr>
              <w:t>Excel also offers a range of customizable graphs and charts that can be used to visualize data, including bar charts, line charts, scatter plots, and histograms. However, Excel's charting capabilities are limited compared to SPSS.</w:t>
            </w:r>
          </w:p>
        </w:tc>
        <w:tc>
          <w:tcPr>
            <w:tcW w:w="960" w:type="dxa"/>
            <w:tcBorders/>
            <w:shd w:color="auto" w:fill="auto" w:val="clear"/>
            <w:vAlign w:val="bottom"/>
          </w:tcPr>
          <w:p>
            <w:pPr>
              <w:pStyle w:val="Normal"/>
              <w:widowControl w:val="false"/>
              <w:spacing w:lineRule="auto" w:line="240" w:before="0" w:after="0"/>
              <w:rPr>
                <w:rFonts w:ascii="Segoe UI" w:hAnsi="Segoe UI" w:eastAsia="Times New Roman" w:cs="Segoe UI"/>
                <w:sz w:val="19"/>
                <w:szCs w:val="19"/>
              </w:rPr>
            </w:pPr>
            <w:r>
              <w:rPr>
                <w:rFonts w:eastAsia="Times New Roman" w:cs="Segoe UI" w:ascii="Segoe UI" w:hAnsi="Segoe UI"/>
                <w:sz w:val="19"/>
                <w:szCs w:val="19"/>
              </w:rPr>
            </w:r>
          </w:p>
        </w:tc>
      </w:tr>
      <w:tr>
        <w:trPr>
          <w:trHeight w:val="2280" w:hRule="atLeast"/>
        </w:trPr>
        <w:tc>
          <w:tcPr>
            <w:tcW w:w="959" w:type="dxa"/>
            <w:tcBorders>
              <w:right w:val="single" w:sz="4" w:space="0" w:color="000000"/>
            </w:tcBorders>
            <w:shd w:color="auto" w:fill="auto" w:val="clear"/>
            <w:vAlign w:val="bottom"/>
          </w:tcPr>
          <w:p>
            <w:pPr>
              <w:pStyle w:val="Normal"/>
              <w:widowControl w:val="false"/>
              <w:spacing w:lineRule="auto" w:line="240" w:before="0" w:after="0"/>
              <w:rPr>
                <w:rFonts w:eastAsia="Times New Roman" w:cs="Times New Roman"/>
                <w:sz w:val="20"/>
                <w:szCs w:val="20"/>
              </w:rPr>
            </w:pPr>
            <w:r>
              <w:rPr>
                <w:rFonts w:eastAsia="Times New Roman" w:cs="Times New Roman"/>
                <w:sz w:val="20"/>
                <w:szCs w:val="20"/>
              </w:rPr>
            </w:r>
          </w:p>
        </w:tc>
        <w:tc>
          <w:tcPr>
            <w:tcW w:w="2381" w:type="dxa"/>
            <w:tcBorders>
              <w:top w:val="single" w:sz="4" w:space="0" w:color="000000"/>
              <w:left w:val="single" w:sz="4" w:space="0" w:color="000000"/>
              <w:bottom w:val="single" w:sz="4" w:space="0" w:color="000000"/>
              <w:right w:val="single" w:sz="4" w:space="0" w:color="000000"/>
            </w:tcBorders>
            <w:shd w:color="000000" w:fill="FFFFFF" w:val="clear"/>
            <w:vAlign w:val="center"/>
          </w:tcPr>
          <w:p>
            <w:pPr>
              <w:pStyle w:val="Normal"/>
              <w:widowControl w:val="false"/>
              <w:spacing w:lineRule="auto" w:line="240" w:before="0" w:after="0"/>
              <w:rPr>
                <w:rFonts w:ascii="Segoe UI" w:hAnsi="Segoe UI" w:eastAsia="Times New Roman" w:cs="Segoe UI"/>
                <w:b/>
                <w:bCs/>
                <w:sz w:val="19"/>
                <w:szCs w:val="19"/>
              </w:rPr>
            </w:pPr>
            <w:r>
              <w:rPr>
                <w:rFonts w:eastAsia="Times New Roman" w:cs="Segoe UI" w:ascii="Segoe UI" w:hAnsi="Segoe UI"/>
                <w:b/>
                <w:bCs/>
                <w:sz w:val="19"/>
                <w:szCs w:val="19"/>
              </w:rPr>
              <w:t>Automation</w:t>
            </w:r>
          </w:p>
        </w:tc>
        <w:tc>
          <w:tcPr>
            <w:tcW w:w="2419" w:type="dxa"/>
            <w:tcBorders>
              <w:top w:val="single" w:sz="4" w:space="0" w:color="000000"/>
              <w:bottom w:val="single" w:sz="4" w:space="0" w:color="000000"/>
              <w:right w:val="single" w:sz="4" w:space="0" w:color="000000"/>
            </w:tcBorders>
            <w:shd w:color="000000" w:fill="FFFFFF" w:val="clear"/>
            <w:vAlign w:val="center"/>
          </w:tcPr>
          <w:p>
            <w:pPr>
              <w:pStyle w:val="Normal"/>
              <w:widowControl w:val="false"/>
              <w:spacing w:lineRule="auto" w:line="240" w:before="0" w:after="0"/>
              <w:rPr>
                <w:rFonts w:ascii="Segoe UI" w:hAnsi="Segoe UI" w:eastAsia="Times New Roman" w:cs="Segoe UI"/>
                <w:sz w:val="19"/>
                <w:szCs w:val="19"/>
              </w:rPr>
            </w:pPr>
            <w:r>
              <w:rPr>
                <w:rFonts w:eastAsia="Times New Roman" w:cs="Segoe UI" w:ascii="Segoe UI" w:hAnsi="Segoe UI"/>
                <w:sz w:val="19"/>
                <w:szCs w:val="19"/>
              </w:rPr>
              <w:t>SPSS allows for automation of data analysis workflows through syntax and macros. This is particularly useful for repeated analysis and saves time for the analyst.</w:t>
            </w:r>
          </w:p>
        </w:tc>
        <w:tc>
          <w:tcPr>
            <w:tcW w:w="2501" w:type="dxa"/>
            <w:tcBorders>
              <w:top w:val="single" w:sz="4" w:space="0" w:color="000000"/>
              <w:bottom w:val="single" w:sz="4" w:space="0" w:color="000000"/>
              <w:right w:val="single" w:sz="4" w:space="0" w:color="000000"/>
            </w:tcBorders>
            <w:shd w:color="000000" w:fill="FFFFFF" w:val="clear"/>
            <w:vAlign w:val="center"/>
          </w:tcPr>
          <w:p>
            <w:pPr>
              <w:pStyle w:val="Normal"/>
              <w:widowControl w:val="false"/>
              <w:spacing w:lineRule="auto" w:line="240" w:before="0" w:after="0"/>
              <w:rPr>
                <w:rFonts w:ascii="Segoe UI" w:hAnsi="Segoe UI" w:eastAsia="Times New Roman" w:cs="Segoe UI"/>
                <w:sz w:val="19"/>
                <w:szCs w:val="19"/>
              </w:rPr>
            </w:pPr>
            <w:r>
              <w:rPr>
                <w:rFonts w:eastAsia="Times New Roman" w:cs="Segoe UI" w:ascii="Segoe UI" w:hAnsi="Segoe UI"/>
                <w:sz w:val="19"/>
                <w:szCs w:val="19"/>
              </w:rPr>
              <w:t>Excel also offers some automation features, such as recording and running macros. However, Excel's automation capabilities are limited compared to SPSS.</w:t>
            </w:r>
          </w:p>
        </w:tc>
        <w:tc>
          <w:tcPr>
            <w:tcW w:w="960" w:type="dxa"/>
            <w:tcBorders/>
            <w:shd w:color="auto" w:fill="auto" w:val="clear"/>
            <w:vAlign w:val="bottom"/>
          </w:tcPr>
          <w:p>
            <w:pPr>
              <w:pStyle w:val="Normal"/>
              <w:widowControl w:val="false"/>
              <w:spacing w:lineRule="auto" w:line="240" w:before="0" w:after="0"/>
              <w:rPr>
                <w:rFonts w:ascii="Segoe UI" w:hAnsi="Segoe UI" w:eastAsia="Times New Roman" w:cs="Segoe UI"/>
                <w:sz w:val="19"/>
                <w:szCs w:val="19"/>
              </w:rPr>
            </w:pPr>
            <w:r>
              <w:rPr>
                <w:rFonts w:eastAsia="Times New Roman" w:cs="Segoe UI" w:ascii="Segoe UI" w:hAnsi="Segoe UI"/>
                <w:sz w:val="19"/>
                <w:szCs w:val="19"/>
              </w:rPr>
            </w:r>
          </w:p>
        </w:tc>
      </w:tr>
      <w:tr>
        <w:trPr>
          <w:trHeight w:val="1425" w:hRule="atLeast"/>
        </w:trPr>
        <w:tc>
          <w:tcPr>
            <w:tcW w:w="959" w:type="dxa"/>
            <w:tcBorders>
              <w:right w:val="single" w:sz="4" w:space="0" w:color="000000"/>
            </w:tcBorders>
            <w:shd w:color="auto" w:fill="auto" w:val="clear"/>
            <w:vAlign w:val="bottom"/>
          </w:tcPr>
          <w:p>
            <w:pPr>
              <w:pStyle w:val="Normal"/>
              <w:widowControl w:val="false"/>
              <w:spacing w:lineRule="auto" w:line="240" w:before="0" w:after="0"/>
              <w:rPr>
                <w:rFonts w:eastAsia="Times New Roman" w:cs="Times New Roman"/>
                <w:b/>
                <w:bCs/>
                <w:sz w:val="20"/>
                <w:szCs w:val="20"/>
              </w:rPr>
            </w:pPr>
            <w:r>
              <w:rPr>
                <w:rFonts w:eastAsia="Times New Roman" w:cs="Times New Roman"/>
                <w:b/>
                <w:bCs/>
                <w:sz w:val="20"/>
                <w:szCs w:val="20"/>
              </w:rPr>
            </w:r>
          </w:p>
        </w:tc>
        <w:tc>
          <w:tcPr>
            <w:tcW w:w="2381" w:type="dxa"/>
            <w:tcBorders>
              <w:top w:val="single" w:sz="4" w:space="0" w:color="000000"/>
              <w:left w:val="single" w:sz="4" w:space="0" w:color="000000"/>
              <w:bottom w:val="single" w:sz="4" w:space="0" w:color="000000"/>
              <w:right w:val="single" w:sz="4" w:space="0" w:color="000000"/>
            </w:tcBorders>
            <w:shd w:color="000000" w:fill="FFFFFF" w:val="clear"/>
            <w:vAlign w:val="center"/>
          </w:tcPr>
          <w:p>
            <w:pPr>
              <w:pStyle w:val="Normal"/>
              <w:widowControl w:val="false"/>
              <w:spacing w:lineRule="auto" w:line="240" w:before="0" w:after="0"/>
              <w:rPr>
                <w:rFonts w:ascii="Segoe UI" w:hAnsi="Segoe UI" w:eastAsia="Times New Roman" w:cs="Segoe UI"/>
                <w:b/>
                <w:bCs/>
                <w:sz w:val="19"/>
                <w:szCs w:val="19"/>
              </w:rPr>
            </w:pPr>
            <w:r>
              <w:rPr>
                <w:rFonts w:eastAsia="Times New Roman" w:cs="Segoe UI" w:ascii="Segoe UI" w:hAnsi="Segoe UI"/>
                <w:b/>
                <w:bCs/>
                <w:sz w:val="19"/>
                <w:szCs w:val="19"/>
              </w:rPr>
              <w:t>Cost</w:t>
            </w:r>
          </w:p>
        </w:tc>
        <w:tc>
          <w:tcPr>
            <w:tcW w:w="2419" w:type="dxa"/>
            <w:tcBorders>
              <w:top w:val="single" w:sz="4" w:space="0" w:color="000000"/>
              <w:bottom w:val="single" w:sz="4" w:space="0" w:color="000000"/>
              <w:right w:val="single" w:sz="4" w:space="0" w:color="000000"/>
            </w:tcBorders>
            <w:shd w:color="000000" w:fill="FFFFFF" w:val="clear"/>
            <w:vAlign w:val="center"/>
          </w:tcPr>
          <w:p>
            <w:pPr>
              <w:pStyle w:val="Normal"/>
              <w:widowControl w:val="false"/>
              <w:spacing w:lineRule="auto" w:line="240" w:before="0" w:after="0"/>
              <w:rPr>
                <w:rFonts w:ascii="Segoe UI" w:hAnsi="Segoe UI" w:eastAsia="Times New Roman" w:cs="Segoe UI"/>
                <w:sz w:val="19"/>
                <w:szCs w:val="19"/>
              </w:rPr>
            </w:pPr>
            <w:r>
              <w:rPr>
                <w:rFonts w:eastAsia="Times New Roman" w:cs="Segoe UI" w:ascii="Segoe UI" w:hAnsi="Segoe UI"/>
                <w:sz w:val="19"/>
                <w:szCs w:val="19"/>
              </w:rPr>
              <w:t>SPSS is a commercial software that requires a license, which can be expensive for some users.</w:t>
            </w:r>
          </w:p>
        </w:tc>
        <w:tc>
          <w:tcPr>
            <w:tcW w:w="2501" w:type="dxa"/>
            <w:tcBorders>
              <w:top w:val="single" w:sz="4" w:space="0" w:color="000000"/>
              <w:bottom w:val="single" w:sz="4" w:space="0" w:color="000000"/>
              <w:right w:val="single" w:sz="4" w:space="0" w:color="000000"/>
            </w:tcBorders>
            <w:shd w:color="000000" w:fill="FFFFFF" w:val="clear"/>
            <w:vAlign w:val="center"/>
          </w:tcPr>
          <w:p>
            <w:pPr>
              <w:pStyle w:val="Normal"/>
              <w:widowControl w:val="false"/>
              <w:spacing w:lineRule="auto" w:line="240" w:before="0" w:after="0"/>
              <w:rPr>
                <w:rFonts w:ascii="Segoe UI" w:hAnsi="Segoe UI" w:eastAsia="Times New Roman" w:cs="Segoe UI"/>
                <w:sz w:val="19"/>
                <w:szCs w:val="19"/>
              </w:rPr>
            </w:pPr>
            <w:r>
              <w:rPr>
                <w:rFonts w:eastAsia="Times New Roman" w:cs="Segoe UI" w:ascii="Segoe UI" w:hAnsi="Segoe UI"/>
                <w:sz w:val="19"/>
                <w:szCs w:val="19"/>
              </w:rPr>
              <w:t>Excel is a part of the Microsoft Office suite and is widely available, making it a more affordable option compared to SPSS.</w:t>
            </w:r>
          </w:p>
        </w:tc>
        <w:tc>
          <w:tcPr>
            <w:tcW w:w="960" w:type="dxa"/>
            <w:tcBorders/>
            <w:shd w:color="auto" w:fill="auto" w:val="clear"/>
            <w:vAlign w:val="bottom"/>
          </w:tcPr>
          <w:p>
            <w:pPr>
              <w:pStyle w:val="Normal"/>
              <w:widowControl w:val="false"/>
              <w:spacing w:lineRule="auto" w:line="240" w:before="0" w:after="0"/>
              <w:rPr>
                <w:rFonts w:ascii="Segoe UI" w:hAnsi="Segoe UI" w:eastAsia="Times New Roman" w:cs="Segoe UI"/>
                <w:sz w:val="19"/>
                <w:szCs w:val="19"/>
              </w:rPr>
            </w:pPr>
            <w:r>
              <w:rPr>
                <w:rFonts w:eastAsia="Times New Roman" w:cs="Segoe UI" w:ascii="Segoe UI" w:hAnsi="Segoe UI"/>
                <w:sz w:val="19"/>
                <w:szCs w:val="19"/>
              </w:rPr>
            </w:r>
          </w:p>
        </w:tc>
      </w:tr>
      <w:tr>
        <w:trPr>
          <w:trHeight w:val="1995" w:hRule="atLeast"/>
        </w:trPr>
        <w:tc>
          <w:tcPr>
            <w:tcW w:w="959" w:type="dxa"/>
            <w:tcBorders>
              <w:right w:val="single" w:sz="4" w:space="0" w:color="000000"/>
            </w:tcBorders>
            <w:shd w:color="auto" w:fill="auto" w:val="clear"/>
            <w:vAlign w:val="bottom"/>
          </w:tcPr>
          <w:p>
            <w:pPr>
              <w:pStyle w:val="Normal"/>
              <w:widowControl w:val="false"/>
              <w:spacing w:lineRule="auto" w:line="240" w:before="0" w:after="0"/>
              <w:rPr>
                <w:rFonts w:eastAsia="Times New Roman" w:cs="Times New Roman"/>
                <w:sz w:val="20"/>
                <w:szCs w:val="20"/>
              </w:rPr>
            </w:pPr>
            <w:r>
              <w:rPr>
                <w:rFonts w:eastAsia="Times New Roman" w:cs="Times New Roman"/>
                <w:sz w:val="20"/>
                <w:szCs w:val="20"/>
              </w:rPr>
            </w:r>
          </w:p>
        </w:tc>
        <w:tc>
          <w:tcPr>
            <w:tcW w:w="2381" w:type="dxa"/>
            <w:tcBorders>
              <w:top w:val="single" w:sz="4" w:space="0" w:color="000000"/>
              <w:left w:val="single" w:sz="4" w:space="0" w:color="000000"/>
              <w:bottom w:val="single" w:sz="4" w:space="0" w:color="000000"/>
              <w:right w:val="single" w:sz="4" w:space="0" w:color="000000"/>
            </w:tcBorders>
            <w:shd w:color="000000" w:fill="FFFFFF" w:val="clear"/>
            <w:vAlign w:val="center"/>
          </w:tcPr>
          <w:p>
            <w:pPr>
              <w:pStyle w:val="Normal"/>
              <w:widowControl w:val="false"/>
              <w:spacing w:lineRule="auto" w:line="240" w:before="0" w:after="0"/>
              <w:rPr>
                <w:rFonts w:ascii="Segoe UI" w:hAnsi="Segoe UI" w:eastAsia="Times New Roman" w:cs="Segoe UI"/>
                <w:b/>
                <w:bCs/>
                <w:sz w:val="19"/>
                <w:szCs w:val="19"/>
              </w:rPr>
            </w:pPr>
            <w:r>
              <w:rPr>
                <w:rFonts w:eastAsia="Times New Roman" w:cs="Segoe UI" w:ascii="Segoe UI" w:hAnsi="Segoe UI"/>
                <w:b/>
                <w:bCs/>
                <w:sz w:val="19"/>
                <w:szCs w:val="19"/>
              </w:rPr>
              <w:t>Collaboration</w:t>
            </w:r>
          </w:p>
        </w:tc>
        <w:tc>
          <w:tcPr>
            <w:tcW w:w="2419" w:type="dxa"/>
            <w:tcBorders>
              <w:top w:val="single" w:sz="4" w:space="0" w:color="000000"/>
              <w:bottom w:val="single" w:sz="4" w:space="0" w:color="000000"/>
              <w:right w:val="single" w:sz="4" w:space="0" w:color="000000"/>
            </w:tcBorders>
            <w:shd w:color="000000" w:fill="FFFFFF" w:val="clear"/>
            <w:vAlign w:val="center"/>
          </w:tcPr>
          <w:p>
            <w:pPr>
              <w:pStyle w:val="Normal"/>
              <w:widowControl w:val="false"/>
              <w:spacing w:lineRule="auto" w:line="240" w:before="0" w:after="0"/>
              <w:rPr>
                <w:rFonts w:ascii="Segoe UI" w:hAnsi="Segoe UI" w:eastAsia="Times New Roman" w:cs="Segoe UI"/>
                <w:sz w:val="19"/>
                <w:szCs w:val="19"/>
              </w:rPr>
            </w:pPr>
            <w:r>
              <w:rPr>
                <w:rFonts w:eastAsia="Times New Roman" w:cs="Segoe UI" w:ascii="Segoe UI" w:hAnsi="Segoe UI"/>
                <w:sz w:val="19"/>
                <w:szCs w:val="19"/>
              </w:rPr>
              <w:t>SPSS offers features that facilitate collaboration and sharing of analysis results.</w:t>
            </w:r>
          </w:p>
        </w:tc>
        <w:tc>
          <w:tcPr>
            <w:tcW w:w="2501" w:type="dxa"/>
            <w:tcBorders>
              <w:top w:val="single" w:sz="4" w:space="0" w:color="000000"/>
              <w:bottom w:val="single" w:sz="4" w:space="0" w:color="000000"/>
              <w:right w:val="single" w:sz="4" w:space="0" w:color="000000"/>
            </w:tcBorders>
            <w:shd w:color="000000" w:fill="FFFFFF" w:val="clear"/>
            <w:vAlign w:val="center"/>
          </w:tcPr>
          <w:p>
            <w:pPr>
              <w:pStyle w:val="Normal"/>
              <w:widowControl w:val="false"/>
              <w:spacing w:lineRule="auto" w:line="240" w:before="0" w:after="0"/>
              <w:rPr>
                <w:rFonts w:ascii="Segoe UI" w:hAnsi="Segoe UI" w:eastAsia="Times New Roman" w:cs="Segoe UI"/>
                <w:sz w:val="19"/>
                <w:szCs w:val="19"/>
              </w:rPr>
            </w:pPr>
            <w:r>
              <w:rPr>
                <w:rFonts w:eastAsia="Times New Roman" w:cs="Segoe UI" w:ascii="Segoe UI" w:hAnsi="Segoe UI"/>
                <w:sz w:val="19"/>
                <w:szCs w:val="19"/>
              </w:rPr>
              <w:t>Excel offers some collaboration features, such as co-authoring and sharing via cloud-based services, but it is not specifically designed for collaboration.</w:t>
            </w:r>
          </w:p>
        </w:tc>
        <w:tc>
          <w:tcPr>
            <w:tcW w:w="960" w:type="dxa"/>
            <w:tcBorders/>
            <w:shd w:color="auto" w:fill="auto" w:val="clear"/>
            <w:vAlign w:val="bottom"/>
          </w:tcPr>
          <w:p>
            <w:pPr>
              <w:pStyle w:val="Normal"/>
              <w:widowControl w:val="false"/>
              <w:spacing w:lineRule="auto" w:line="240" w:before="0" w:after="0"/>
              <w:rPr>
                <w:rFonts w:ascii="Segoe UI" w:hAnsi="Segoe UI" w:eastAsia="Times New Roman" w:cs="Segoe UI"/>
                <w:sz w:val="19"/>
                <w:szCs w:val="19"/>
              </w:rPr>
            </w:pPr>
            <w:r>
              <w:rPr>
                <w:rFonts w:eastAsia="Times New Roman" w:cs="Segoe UI" w:ascii="Segoe UI" w:hAnsi="Segoe UI"/>
                <w:sz w:val="19"/>
                <w:szCs w:val="19"/>
              </w:rPr>
            </w:r>
          </w:p>
        </w:tc>
      </w:tr>
      <w:tr>
        <w:trPr>
          <w:trHeight w:val="1710" w:hRule="atLeast"/>
        </w:trPr>
        <w:tc>
          <w:tcPr>
            <w:tcW w:w="959" w:type="dxa"/>
            <w:tcBorders>
              <w:right w:val="single" w:sz="4" w:space="0" w:color="000000"/>
            </w:tcBorders>
            <w:shd w:color="auto" w:fill="auto" w:val="clear"/>
            <w:vAlign w:val="bottom"/>
          </w:tcPr>
          <w:p>
            <w:pPr>
              <w:pStyle w:val="Normal"/>
              <w:widowControl w:val="false"/>
              <w:spacing w:lineRule="auto" w:line="240" w:before="0" w:after="0"/>
              <w:rPr>
                <w:rFonts w:eastAsia="Times New Roman" w:cs="Times New Roman"/>
                <w:sz w:val="20"/>
                <w:szCs w:val="20"/>
              </w:rPr>
            </w:pPr>
            <w:r>
              <w:rPr>
                <w:rFonts w:eastAsia="Times New Roman" w:cs="Times New Roman"/>
                <w:sz w:val="20"/>
                <w:szCs w:val="20"/>
              </w:rPr>
            </w:r>
          </w:p>
        </w:tc>
        <w:tc>
          <w:tcPr>
            <w:tcW w:w="2381" w:type="dxa"/>
            <w:tcBorders>
              <w:top w:val="single" w:sz="4" w:space="0" w:color="000000"/>
              <w:left w:val="single" w:sz="4" w:space="0" w:color="000000"/>
              <w:bottom w:val="single" w:sz="4" w:space="0" w:color="000000"/>
              <w:right w:val="single" w:sz="4" w:space="0" w:color="000000"/>
            </w:tcBorders>
            <w:shd w:color="000000" w:fill="FFFFFF" w:val="clear"/>
            <w:vAlign w:val="center"/>
          </w:tcPr>
          <w:p>
            <w:pPr>
              <w:pStyle w:val="Normal"/>
              <w:widowControl w:val="false"/>
              <w:spacing w:lineRule="auto" w:line="240" w:before="0" w:after="0"/>
              <w:rPr>
                <w:rFonts w:ascii="Segoe UI" w:hAnsi="Segoe UI" w:eastAsia="Times New Roman" w:cs="Segoe UI"/>
                <w:b/>
                <w:bCs/>
                <w:sz w:val="19"/>
                <w:szCs w:val="19"/>
              </w:rPr>
            </w:pPr>
            <w:r>
              <w:rPr>
                <w:rFonts w:eastAsia="Times New Roman" w:cs="Segoe UI" w:ascii="Segoe UI" w:hAnsi="Segoe UI"/>
                <w:b/>
                <w:bCs/>
                <w:sz w:val="19"/>
                <w:szCs w:val="19"/>
              </w:rPr>
              <w:t>Data size</w:t>
            </w:r>
          </w:p>
        </w:tc>
        <w:tc>
          <w:tcPr>
            <w:tcW w:w="2419" w:type="dxa"/>
            <w:tcBorders>
              <w:top w:val="single" w:sz="4" w:space="0" w:color="000000"/>
              <w:bottom w:val="single" w:sz="4" w:space="0" w:color="000000"/>
              <w:right w:val="single" w:sz="4" w:space="0" w:color="000000"/>
            </w:tcBorders>
            <w:shd w:color="000000" w:fill="FFFFFF" w:val="clear"/>
            <w:vAlign w:val="center"/>
          </w:tcPr>
          <w:p>
            <w:pPr>
              <w:pStyle w:val="Normal"/>
              <w:widowControl w:val="false"/>
              <w:spacing w:lineRule="auto" w:line="240" w:before="0" w:after="0"/>
              <w:rPr>
                <w:rFonts w:ascii="Segoe UI" w:hAnsi="Segoe UI" w:eastAsia="Times New Roman" w:cs="Segoe UI"/>
                <w:sz w:val="19"/>
                <w:szCs w:val="19"/>
              </w:rPr>
            </w:pPr>
            <w:r>
              <w:rPr>
                <w:rFonts w:eastAsia="Times New Roman" w:cs="Segoe UI" w:ascii="Segoe UI" w:hAnsi="Segoe UI"/>
                <w:sz w:val="19"/>
                <w:szCs w:val="19"/>
              </w:rPr>
              <w:t>SPSS can handle larger datasets compared to Excel, which can be limited by its processing power and memory capacity.</w:t>
            </w:r>
          </w:p>
        </w:tc>
        <w:tc>
          <w:tcPr>
            <w:tcW w:w="2501" w:type="dxa"/>
            <w:tcBorders>
              <w:top w:val="single" w:sz="4" w:space="0" w:color="000000"/>
              <w:bottom w:val="single" w:sz="4" w:space="0" w:color="000000"/>
              <w:right w:val="single" w:sz="4" w:space="0" w:color="000000"/>
            </w:tcBorders>
            <w:shd w:color="000000" w:fill="FFFFFF" w:val="clear"/>
            <w:vAlign w:val="center"/>
          </w:tcPr>
          <w:p>
            <w:pPr>
              <w:pStyle w:val="Normal"/>
              <w:widowControl w:val="false"/>
              <w:spacing w:lineRule="auto" w:line="240" w:before="0" w:after="0"/>
              <w:rPr>
                <w:rFonts w:ascii="Segoe UI" w:hAnsi="Segoe UI" w:eastAsia="Times New Roman" w:cs="Segoe UI"/>
                <w:sz w:val="19"/>
                <w:szCs w:val="19"/>
              </w:rPr>
            </w:pPr>
            <w:r>
              <w:rPr>
                <w:rFonts w:eastAsia="Times New Roman" w:cs="Segoe UI" w:ascii="Segoe UI" w:hAnsi="Segoe UI"/>
                <w:sz w:val="19"/>
                <w:szCs w:val="19"/>
              </w:rPr>
              <w:t>Excel has limitations on the size of datasets it can handle, and larger datasets may require additional processing power or memory.</w:t>
            </w:r>
          </w:p>
        </w:tc>
        <w:tc>
          <w:tcPr>
            <w:tcW w:w="960" w:type="dxa"/>
            <w:tcBorders/>
            <w:shd w:color="auto" w:fill="auto" w:val="clear"/>
            <w:vAlign w:val="bottom"/>
          </w:tcPr>
          <w:p>
            <w:pPr>
              <w:pStyle w:val="Normal"/>
              <w:widowControl w:val="false"/>
              <w:spacing w:lineRule="auto" w:line="240" w:before="0" w:after="0"/>
              <w:rPr>
                <w:rFonts w:ascii="Segoe UI" w:hAnsi="Segoe UI" w:eastAsia="Times New Roman" w:cs="Segoe UI"/>
                <w:sz w:val="19"/>
                <w:szCs w:val="19"/>
              </w:rPr>
            </w:pPr>
            <w:r>
              <w:rPr>
                <w:rFonts w:eastAsia="Times New Roman" w:cs="Segoe UI" w:ascii="Segoe UI" w:hAnsi="Segoe UI"/>
                <w:sz w:val="19"/>
                <w:szCs w:val="19"/>
              </w:rPr>
            </w:r>
          </w:p>
        </w:tc>
      </w:tr>
      <w:tr>
        <w:trPr>
          <w:trHeight w:val="300" w:hRule="exact"/>
        </w:trPr>
        <w:tc>
          <w:tcPr>
            <w:tcW w:w="959" w:type="dxa"/>
            <w:tcBorders/>
            <w:shd w:color="auto" w:fill="auto" w:val="clear"/>
            <w:vAlign w:val="bottom"/>
          </w:tcPr>
          <w:p>
            <w:pPr>
              <w:pStyle w:val="Normal"/>
              <w:widowControl w:val="false"/>
              <w:spacing w:lineRule="auto" w:line="240" w:before="0" w:after="0"/>
              <w:rPr>
                <w:rFonts w:eastAsia="Times New Roman" w:cs="Times New Roman"/>
                <w:sz w:val="20"/>
                <w:szCs w:val="20"/>
              </w:rPr>
            </w:pPr>
            <w:r>
              <w:rPr>
                <w:rFonts w:eastAsia="Times New Roman" w:cs="Times New Roman"/>
                <w:sz w:val="20"/>
                <w:szCs w:val="20"/>
              </w:rPr>
            </w:r>
          </w:p>
        </w:tc>
        <w:tc>
          <w:tcPr>
            <w:tcW w:w="2381" w:type="dxa"/>
            <w:tcBorders/>
            <w:shd w:color="auto" w:fill="auto" w:val="clear"/>
            <w:vAlign w:val="bottom"/>
          </w:tcPr>
          <w:p>
            <w:pPr>
              <w:pStyle w:val="Normal"/>
              <w:widowControl w:val="false"/>
              <w:spacing w:lineRule="auto" w:line="240" w:before="0" w:after="0"/>
              <w:rPr>
                <w:rFonts w:eastAsia="Times New Roman" w:cs="Times New Roman"/>
                <w:sz w:val="20"/>
                <w:szCs w:val="20"/>
              </w:rPr>
            </w:pPr>
            <w:r>
              <w:rPr>
                <w:rFonts w:eastAsia="Times New Roman" w:cs="Times New Roman"/>
                <w:sz w:val="20"/>
                <w:szCs w:val="20"/>
              </w:rPr>
            </w:r>
          </w:p>
        </w:tc>
        <w:tc>
          <w:tcPr>
            <w:tcW w:w="2419" w:type="dxa"/>
            <w:tcBorders/>
            <w:shd w:color="auto" w:fill="auto" w:val="clear"/>
            <w:vAlign w:val="bottom"/>
          </w:tcPr>
          <w:p>
            <w:pPr>
              <w:pStyle w:val="Normal"/>
              <w:widowControl w:val="false"/>
              <w:spacing w:lineRule="auto" w:line="240" w:before="0" w:after="0"/>
              <w:rPr>
                <w:rFonts w:eastAsia="Times New Roman" w:cs="Times New Roman"/>
                <w:sz w:val="20"/>
                <w:szCs w:val="20"/>
              </w:rPr>
            </w:pPr>
            <w:r>
              <w:rPr>
                <w:rFonts w:eastAsia="Times New Roman" w:cs="Times New Roman"/>
                <w:sz w:val="20"/>
                <w:szCs w:val="20"/>
              </w:rPr>
            </w:r>
          </w:p>
        </w:tc>
        <w:tc>
          <w:tcPr>
            <w:tcW w:w="2501" w:type="dxa"/>
            <w:tcBorders/>
            <w:shd w:color="auto" w:fill="auto" w:val="clear"/>
            <w:vAlign w:val="bottom"/>
          </w:tcPr>
          <w:p>
            <w:pPr>
              <w:pStyle w:val="Normal"/>
              <w:widowControl w:val="false"/>
              <w:spacing w:lineRule="auto" w:line="240" w:before="0" w:after="0"/>
              <w:rPr>
                <w:rFonts w:eastAsia="Times New Roman" w:cs="Times New Roman"/>
                <w:sz w:val="20"/>
                <w:szCs w:val="20"/>
              </w:rPr>
            </w:pPr>
            <w:r>
              <w:rPr>
                <w:rFonts w:eastAsia="Times New Roman" w:cs="Times New Roman"/>
                <w:sz w:val="20"/>
                <w:szCs w:val="20"/>
              </w:rPr>
            </w:r>
          </w:p>
        </w:tc>
        <w:tc>
          <w:tcPr>
            <w:tcW w:w="960" w:type="dxa"/>
            <w:tcBorders/>
            <w:shd w:color="auto" w:fill="auto" w:val="clear"/>
            <w:vAlign w:val="bottom"/>
          </w:tcPr>
          <w:p>
            <w:pPr>
              <w:pStyle w:val="Normal"/>
              <w:widowControl w:val="false"/>
              <w:spacing w:lineRule="auto" w:line="240" w:before="0" w:after="0"/>
              <w:rPr>
                <w:rFonts w:eastAsia="Times New Roman" w:cs="Times New Roman"/>
                <w:sz w:val="20"/>
                <w:szCs w:val="20"/>
              </w:rPr>
            </w:pPr>
            <w:r>
              <w:rPr>
                <w:rFonts w:eastAsia="Times New Roman" w:cs="Times New Roman"/>
                <w:sz w:val="20"/>
                <w:szCs w:val="20"/>
              </w:rPr>
            </w:r>
          </w:p>
        </w:tc>
      </w:tr>
    </w:tbl>
    <w:p>
      <w:pPr>
        <w:pStyle w:val="Normal"/>
        <w:rPr/>
      </w:pPr>
      <w:r>
        <w:rPr/>
      </w:r>
    </w:p>
    <w:p>
      <w:pPr>
        <w:pStyle w:val="Normal"/>
        <w:jc w:val="both"/>
        <w:rPr/>
      </w:pPr>
      <w:r>
        <w:rPr/>
      </w:r>
    </w:p>
    <w:p>
      <w:pPr>
        <w:pStyle w:val="Normal"/>
        <w:jc w:val="both"/>
        <w:rPr/>
      </w:pPr>
      <w:r>
        <w:rPr/>
        <w:t>In a nutshell, the data analysis capabilities of both SPSS and Excel each come with their own set of benefits and drawbacks. SPSS has more sophisticated statistical analysis capabilities, improved data management tools, and a bigger data handling capacity than other statistical software packages. However, users are required to purchase a license, which can be prohibitively expensive for certain people. When compared to SPSS, Excel's statistical analysis skills are limited, and the program's capacity to handle large amounts of data is also restricted. Nonetheless, Excel is the more cost-effective solution. In the end, the decision of which software to employ is determined by the particular requirements and resources of the user.</w:t>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Heading1"/>
        <w:numPr>
          <w:ilvl w:val="0"/>
          <w:numId w:val="4"/>
        </w:numPr>
        <w:rPr/>
      </w:pPr>
      <w:bookmarkStart w:id="29" w:name="_Toc130124173"/>
      <w:r>
        <w:rPr/>
        <w:t>CONCLUSION</w:t>
      </w:r>
      <w:bookmarkEnd w:id="29"/>
    </w:p>
    <w:p>
      <w:pPr>
        <w:pStyle w:val="Normal"/>
        <w:rPr/>
      </w:pPr>
      <w:r>
        <w:rPr/>
      </w:r>
    </w:p>
    <w:p>
      <w:pPr>
        <w:pStyle w:val="Normal"/>
        <w:spacing w:before="0" w:after="160"/>
        <w:jc w:val="both"/>
        <w:rPr/>
      </w:pPr>
      <w:r>
        <w:rPr/>
        <w:t>The findings of the investigation into the responses of 2133 schoolchildren to a survey indicate that there is a connection between having access to a reduced or free lunch and student gender, as well as pre-test and post-test results. Additionally, the results of the investigation indicate that there is a connection between having access to a reduced or free lunch and student performance. Students who are eligible for reduced or free lunch have lower test scores than students who are not eligible for such benefits; however, there is no significant difference between male and female students in terms of the mean or median disparities between their pre-test and post-test scores. Students who are eligible for reduced or free lunch have lower test scores than students who are not eligible for such benefits. Clustering via the K-means algorithm as a technique for data analysis Clustering analysis combined with the K-Means algorithm was able to arrange students in accordance with the results of the Clustering analysis. The results of the students' performance on the pre-test as well as the post-test were analyzed in order to cluster them into one of three distinct groups using the technique of clustering. The total performance of the students in Cluster 1 on the post-test showed a statistically significant improvement when compared to their performance on the pre-test. This was the case both individually and collectively. The students who were placed in Cluster 2 showed a moderate degree of improvement, whereas the children who were placed in Cluster 3 did not show any meaningful level of growth.</w:t>
      </w:r>
    </w:p>
    <w:sectPr>
      <w:headerReference w:type="default" r:id="rId13"/>
      <w:footerReference w:type="default" r:id="rId14"/>
      <w:type w:val="nextPage"/>
      <w:pgSz w:w="12240" w:h="15840"/>
      <w:pgMar w:left="1440" w:right="1440" w:gutter="0" w:header="1440" w:top="3091" w:footer="720" w:bottom="1440"/>
      <w:pgNumType w:fmt="decimal"/>
      <w:formProt w:val="false"/>
      <w:textDirection w:val="lrTb"/>
      <w:docGrid w:type="default" w:linePitch="36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Calibri">
    <w:charset w:val="00"/>
    <w:family w:val="roman"/>
    <w:pitch w:val="variable"/>
  </w:font>
  <w:font w:name="Liberation Sans">
    <w:altName w:val="Arial"/>
    <w:charset w:val="00"/>
    <w:family w:val="swiss"/>
    <w:pitch w:val="variable"/>
  </w:font>
  <w:font w:name="Calibri Light">
    <w:charset w:val="00"/>
    <w:family w:val="roman"/>
    <w:pitch w:val="variable"/>
  </w:font>
  <w:font w:name="Segoe UI">
    <w:charset w:val="00"/>
    <w:family w:val="roman"/>
    <w:pitch w:val="variable"/>
  </w:font>
  <w:font w:name="Courier New">
    <w:charset w:val="01"/>
    <w:family w:val="modern"/>
    <w:pitch w:val="fixed"/>
  </w:font>
  <w:font w:name="Wingdings">
    <w:charset w:val="02"/>
    <w:family w:val="auto"/>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sdt>
    <w:sdtPr>
      <w:docPartObj>
        <w:docPartGallery w:val="Page Numbers (Bottom of Page)"/>
        <w:docPartUnique w:val="true"/>
      </w:docPartObj>
      <w:id w:val="509097742"/>
    </w:sdtPr>
    <w:sdtContent>
      <w:p>
        <w:pPr>
          <w:pStyle w:val="Footer"/>
          <w:jc w:val="right"/>
          <w:rPr/>
        </w:pPr>
        <w:r>
          <w:rPr/>
          <w:fldChar w:fldCharType="begin"/>
        </w:r>
        <w:r>
          <w:rPr/>
          <w:instrText xml:space="preserve"> PAGE </w:instrText>
        </w:r>
        <w:r>
          <w:rPr/>
          <w:fldChar w:fldCharType="separate"/>
        </w:r>
        <w:r>
          <w:rPr/>
          <w:t>22</w:t>
        </w:r>
        <w:r>
          <w:rPr/>
          <w:fldChar w:fldCharType="end"/>
        </w:r>
      </w:p>
    </w:sdtContent>
  </w:sdt>
  <w:p>
    <w:pPr>
      <w:pStyle w:val="Footer"/>
      <w:rPr/>
    </w:pPr>
    <w:r>
      <w:rPr/>
    </w:r>
  </w:p>
</w:ftr>
</file>

<file path=word/header1.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Normal"/>
      <w:spacing w:lineRule="auto" w:line="256" w:before="0" w:after="160"/>
      <w:ind w:left="0" w:right="0" w:hanging="0"/>
      <w:jc w:val="center"/>
      <w:rPr/>
    </w:pPr>
    <w:r>
      <w:rPr>
        <w:b/>
        <w:bCs/>
      </w:rPr>
      <w:t>Student id: 1920818</w:t>
    </w:r>
  </w:p>
  <w:p>
    <w:pPr>
      <w:pStyle w:val="Normal"/>
      <w:spacing w:lineRule="auto" w:line="256" w:before="0" w:after="160"/>
      <w:ind w:left="0" w:right="0" w:hanging="0"/>
      <w:jc w:val="center"/>
      <w:rPr/>
    </w:pPr>
    <w:r>
      <w:rPr>
        <w:b/>
        <w:bCs/>
      </w:rPr>
      <w:t>Student name: Sajor Jalloh</w:t>
    </w:r>
  </w:p>
  <w:p>
    <w:pPr>
      <w:pStyle w:val="Normal"/>
      <w:widowControl/>
      <w:bidi w:val="0"/>
      <w:spacing w:lineRule="auto" w:line="259" w:before="0" w:after="160"/>
      <w:jc w:val="left"/>
      <w:rPr/>
    </w:pPr>
    <w:r>
      <w:rPr>
        <w:b/>
        <w:bCs/>
      </w:rPr>
      <w:t xml:space="preserve">                                                      </w:t>
    </w:r>
    <w:r>
      <w:rPr>
        <w:b/>
        <w:bCs/>
      </w:rPr>
      <w:t>Lecturer: Gasso Mwaluseke</w:t>
    </w:r>
  </w:p>
</w:hdr>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numFmt w:val="bullet"/>
      <w:lvlText w:val=""/>
      <w:lvlJc w:val="left"/>
      <w:pPr>
        <w:tabs>
          <w:tab w:val="num" w:pos="0"/>
        </w:tabs>
        <w:ind w:left="360" w:hanging="360"/>
      </w:pPr>
      <w:rPr>
        <w:rFonts w:ascii="Symbol" w:hAnsi="Symbol" w:cs="Symbol" w:hint="default"/>
      </w:rPr>
    </w:lvl>
    <w:lvl w:ilvl="1">
      <w:start w:val="1"/>
      <w:numFmt w:val="bullet"/>
      <w:lvlText w:val="o"/>
      <w:lvlJc w:val="left"/>
      <w:pPr>
        <w:tabs>
          <w:tab w:val="num" w:pos="0"/>
        </w:tabs>
        <w:ind w:left="1080" w:hanging="360"/>
      </w:pPr>
      <w:rPr>
        <w:rFonts w:ascii="Courier New" w:hAnsi="Courier New" w:cs="Courier New" w:hint="default"/>
      </w:rPr>
    </w:lvl>
    <w:lvl w:ilvl="2">
      <w:start w:val="1"/>
      <w:numFmt w:val="bullet"/>
      <w:lvlText w:val=""/>
      <w:lvlJc w:val="left"/>
      <w:pPr>
        <w:tabs>
          <w:tab w:val="num" w:pos="0"/>
        </w:tabs>
        <w:ind w:left="1800" w:hanging="360"/>
      </w:pPr>
      <w:rPr>
        <w:rFonts w:ascii="Wingdings" w:hAnsi="Wingdings" w:cs="Wingdings" w:hint="default"/>
      </w:rPr>
    </w:lvl>
    <w:lvl w:ilvl="3">
      <w:start w:val="1"/>
      <w:numFmt w:val="bullet"/>
      <w:lvlText w:val=""/>
      <w:lvlJc w:val="left"/>
      <w:pPr>
        <w:tabs>
          <w:tab w:val="num" w:pos="0"/>
        </w:tabs>
        <w:ind w:left="2520" w:hanging="360"/>
      </w:pPr>
      <w:rPr>
        <w:rFonts w:ascii="Symbol" w:hAnsi="Symbol" w:cs="Symbol" w:hint="default"/>
      </w:rPr>
    </w:lvl>
    <w:lvl w:ilvl="4">
      <w:start w:val="1"/>
      <w:numFmt w:val="bullet"/>
      <w:lvlText w:val="o"/>
      <w:lvlJc w:val="left"/>
      <w:pPr>
        <w:tabs>
          <w:tab w:val="num" w:pos="0"/>
        </w:tabs>
        <w:ind w:left="3240" w:hanging="360"/>
      </w:pPr>
      <w:rPr>
        <w:rFonts w:ascii="Courier New" w:hAnsi="Courier New" w:cs="Courier New" w:hint="default"/>
      </w:rPr>
    </w:lvl>
    <w:lvl w:ilvl="5">
      <w:start w:val="1"/>
      <w:numFmt w:val="bullet"/>
      <w:lvlText w:val=""/>
      <w:lvlJc w:val="left"/>
      <w:pPr>
        <w:tabs>
          <w:tab w:val="num" w:pos="0"/>
        </w:tabs>
        <w:ind w:left="3960" w:hanging="360"/>
      </w:pPr>
      <w:rPr>
        <w:rFonts w:ascii="Wingdings" w:hAnsi="Wingdings" w:cs="Wingdings" w:hint="default"/>
      </w:rPr>
    </w:lvl>
    <w:lvl w:ilvl="6">
      <w:start w:val="1"/>
      <w:numFmt w:val="bullet"/>
      <w:lvlText w:val=""/>
      <w:lvlJc w:val="left"/>
      <w:pPr>
        <w:tabs>
          <w:tab w:val="num" w:pos="0"/>
        </w:tabs>
        <w:ind w:left="4680" w:hanging="360"/>
      </w:pPr>
      <w:rPr>
        <w:rFonts w:ascii="Symbol" w:hAnsi="Symbol" w:cs="Symbol" w:hint="default"/>
      </w:rPr>
    </w:lvl>
    <w:lvl w:ilvl="7">
      <w:start w:val="1"/>
      <w:numFmt w:val="bullet"/>
      <w:lvlText w:val="o"/>
      <w:lvlJc w:val="left"/>
      <w:pPr>
        <w:tabs>
          <w:tab w:val="num" w:pos="0"/>
        </w:tabs>
        <w:ind w:left="5400" w:hanging="360"/>
      </w:pPr>
      <w:rPr>
        <w:rFonts w:ascii="Courier New" w:hAnsi="Courier New" w:cs="Courier New" w:hint="default"/>
      </w:rPr>
    </w:lvl>
    <w:lvl w:ilvl="8">
      <w:start w:val="1"/>
      <w:numFmt w:val="bullet"/>
      <w:lvlText w:val=""/>
      <w:lvlJc w:val="left"/>
      <w:pPr>
        <w:tabs>
          <w:tab w:val="num" w:pos="0"/>
        </w:tabs>
        <w:ind w:left="6120" w:hanging="360"/>
      </w:pPr>
      <w:rPr>
        <w:rFonts w:ascii="Wingdings" w:hAnsi="Wingdings" w:cs="Wingdings" w:hint="default"/>
      </w:rPr>
    </w:lvl>
  </w:abstractNum>
  <w:abstractNum w:abstractNumId="2">
    <w:lvl w:ilvl="0">
      <w:start w:val="1"/>
      <w:numFmt w:val="bullet"/>
      <w:lvlText w:val=""/>
      <w:lvlJc w:val="left"/>
      <w:pPr>
        <w:tabs>
          <w:tab w:val="num" w:pos="0"/>
        </w:tabs>
        <w:ind w:left="360" w:hanging="360"/>
      </w:pPr>
      <w:rPr>
        <w:rFonts w:ascii="Symbol" w:hAnsi="Symbol" w:cs="Symbol" w:hint="default"/>
      </w:rPr>
    </w:lvl>
    <w:lvl w:ilvl="1">
      <w:start w:val="1"/>
      <w:numFmt w:val="bullet"/>
      <w:lvlText w:val="o"/>
      <w:lvlJc w:val="left"/>
      <w:pPr>
        <w:tabs>
          <w:tab w:val="num" w:pos="0"/>
        </w:tabs>
        <w:ind w:left="1080" w:hanging="360"/>
      </w:pPr>
      <w:rPr>
        <w:rFonts w:ascii="Courier New" w:hAnsi="Courier New" w:cs="Courier New" w:hint="default"/>
      </w:rPr>
    </w:lvl>
    <w:lvl w:ilvl="2">
      <w:start w:val="1"/>
      <w:numFmt w:val="bullet"/>
      <w:lvlText w:val=""/>
      <w:lvlJc w:val="left"/>
      <w:pPr>
        <w:tabs>
          <w:tab w:val="num" w:pos="0"/>
        </w:tabs>
        <w:ind w:left="1800" w:hanging="360"/>
      </w:pPr>
      <w:rPr>
        <w:rFonts w:ascii="Wingdings" w:hAnsi="Wingdings" w:cs="Wingdings" w:hint="default"/>
      </w:rPr>
    </w:lvl>
    <w:lvl w:ilvl="3">
      <w:start w:val="1"/>
      <w:numFmt w:val="bullet"/>
      <w:lvlText w:val=""/>
      <w:lvlJc w:val="left"/>
      <w:pPr>
        <w:tabs>
          <w:tab w:val="num" w:pos="0"/>
        </w:tabs>
        <w:ind w:left="2520" w:hanging="360"/>
      </w:pPr>
      <w:rPr>
        <w:rFonts w:ascii="Symbol" w:hAnsi="Symbol" w:cs="Symbol" w:hint="default"/>
      </w:rPr>
    </w:lvl>
    <w:lvl w:ilvl="4">
      <w:start w:val="1"/>
      <w:numFmt w:val="bullet"/>
      <w:lvlText w:val="o"/>
      <w:lvlJc w:val="left"/>
      <w:pPr>
        <w:tabs>
          <w:tab w:val="num" w:pos="0"/>
        </w:tabs>
        <w:ind w:left="3240" w:hanging="360"/>
      </w:pPr>
      <w:rPr>
        <w:rFonts w:ascii="Courier New" w:hAnsi="Courier New" w:cs="Courier New" w:hint="default"/>
      </w:rPr>
    </w:lvl>
    <w:lvl w:ilvl="5">
      <w:start w:val="1"/>
      <w:numFmt w:val="bullet"/>
      <w:lvlText w:val=""/>
      <w:lvlJc w:val="left"/>
      <w:pPr>
        <w:tabs>
          <w:tab w:val="num" w:pos="0"/>
        </w:tabs>
        <w:ind w:left="3960" w:hanging="360"/>
      </w:pPr>
      <w:rPr>
        <w:rFonts w:ascii="Wingdings" w:hAnsi="Wingdings" w:cs="Wingdings" w:hint="default"/>
      </w:rPr>
    </w:lvl>
    <w:lvl w:ilvl="6">
      <w:start w:val="1"/>
      <w:numFmt w:val="bullet"/>
      <w:lvlText w:val=""/>
      <w:lvlJc w:val="left"/>
      <w:pPr>
        <w:tabs>
          <w:tab w:val="num" w:pos="0"/>
        </w:tabs>
        <w:ind w:left="4680" w:hanging="360"/>
      </w:pPr>
      <w:rPr>
        <w:rFonts w:ascii="Symbol" w:hAnsi="Symbol" w:cs="Symbol" w:hint="default"/>
      </w:rPr>
    </w:lvl>
    <w:lvl w:ilvl="7">
      <w:start w:val="1"/>
      <w:numFmt w:val="bullet"/>
      <w:lvlText w:val="o"/>
      <w:lvlJc w:val="left"/>
      <w:pPr>
        <w:tabs>
          <w:tab w:val="num" w:pos="0"/>
        </w:tabs>
        <w:ind w:left="5400" w:hanging="360"/>
      </w:pPr>
      <w:rPr>
        <w:rFonts w:ascii="Courier New" w:hAnsi="Courier New" w:cs="Courier New" w:hint="default"/>
      </w:rPr>
    </w:lvl>
    <w:lvl w:ilvl="8">
      <w:start w:val="1"/>
      <w:numFmt w:val="bullet"/>
      <w:lvlText w:val=""/>
      <w:lvlJc w:val="left"/>
      <w:pPr>
        <w:tabs>
          <w:tab w:val="num" w:pos="0"/>
        </w:tabs>
        <w:ind w:left="6120" w:hanging="360"/>
      </w:pPr>
      <w:rPr>
        <w:rFonts w:ascii="Wingdings" w:hAnsi="Wingdings" w:cs="Wingdings" w:hint="default"/>
      </w:rPr>
    </w:lvl>
  </w:abstractNum>
  <w:abstractNum w:abstractNumId="3">
    <w:lvl w:ilvl="0">
      <w:start w:val="1"/>
      <w:numFmt w:val="decimal"/>
      <w:lvlText w:val="%1."/>
      <w:lvlJc w:val="left"/>
      <w:pPr>
        <w:tabs>
          <w:tab w:val="num" w:pos="0"/>
        </w:tabs>
        <w:ind w:left="720" w:hanging="360"/>
      </w:pPr>
      <w:rPr/>
    </w:lvl>
    <w:lvl w:ilvl="1">
      <w:start w:val="1"/>
      <w:numFmt w:val="lowerLetter"/>
      <w:lvlText w:val="%2."/>
      <w:lvlJc w:val="left"/>
      <w:pPr>
        <w:tabs>
          <w:tab w:val="num" w:pos="0"/>
        </w:tabs>
        <w:ind w:left="1440" w:hanging="360"/>
      </w:pPr>
      <w:rPr/>
    </w:lvl>
    <w:lvl w:ilvl="2">
      <w:start w:val="1"/>
      <w:numFmt w:val="lowerRoman"/>
      <w:lvlText w:val="%3."/>
      <w:lvlJc w:val="right"/>
      <w:pPr>
        <w:tabs>
          <w:tab w:val="num" w:pos="0"/>
        </w:tabs>
        <w:ind w:left="2160" w:hanging="180"/>
      </w:pPr>
      <w:rPr/>
    </w:lvl>
    <w:lvl w:ilvl="3">
      <w:start w:val="1"/>
      <w:numFmt w:val="decimal"/>
      <w:lvlText w:val="%4."/>
      <w:lvlJc w:val="left"/>
      <w:pPr>
        <w:tabs>
          <w:tab w:val="num" w:pos="0"/>
        </w:tabs>
        <w:ind w:left="2880" w:hanging="360"/>
      </w:pPr>
      <w:rPr/>
    </w:lvl>
    <w:lvl w:ilvl="4">
      <w:start w:val="1"/>
      <w:numFmt w:val="lowerLetter"/>
      <w:lvlText w:val="%5."/>
      <w:lvlJc w:val="left"/>
      <w:pPr>
        <w:tabs>
          <w:tab w:val="num" w:pos="0"/>
        </w:tabs>
        <w:ind w:left="3600" w:hanging="360"/>
      </w:pPr>
      <w:rPr/>
    </w:lvl>
    <w:lvl w:ilvl="5">
      <w:start w:val="1"/>
      <w:numFmt w:val="lowerRoman"/>
      <w:lvlText w:val="%6."/>
      <w:lvlJc w:val="right"/>
      <w:pPr>
        <w:tabs>
          <w:tab w:val="num" w:pos="0"/>
        </w:tabs>
        <w:ind w:left="4320" w:hanging="180"/>
      </w:pPr>
      <w:rPr/>
    </w:lvl>
    <w:lvl w:ilvl="6">
      <w:start w:val="1"/>
      <w:numFmt w:val="decimal"/>
      <w:lvlText w:val="%7."/>
      <w:lvlJc w:val="left"/>
      <w:pPr>
        <w:tabs>
          <w:tab w:val="num" w:pos="0"/>
        </w:tabs>
        <w:ind w:left="5040" w:hanging="360"/>
      </w:pPr>
      <w:rPr/>
    </w:lvl>
    <w:lvl w:ilvl="7">
      <w:start w:val="1"/>
      <w:numFmt w:val="lowerLetter"/>
      <w:lvlText w:val="%8."/>
      <w:lvlJc w:val="left"/>
      <w:pPr>
        <w:tabs>
          <w:tab w:val="num" w:pos="0"/>
        </w:tabs>
        <w:ind w:left="5760" w:hanging="360"/>
      </w:pPr>
      <w:rPr/>
    </w:lvl>
    <w:lvl w:ilvl="8">
      <w:start w:val="1"/>
      <w:numFmt w:val="lowerRoman"/>
      <w:lvlText w:val="%9."/>
      <w:lvlJc w:val="right"/>
      <w:pPr>
        <w:tabs>
          <w:tab w:val="num" w:pos="0"/>
        </w:tabs>
        <w:ind w:left="6480" w:hanging="180"/>
      </w:pPr>
      <w:rPr/>
    </w:lvl>
  </w:abstractNum>
  <w:abstractNum w:abstractNumId="4">
    <w:lvl w:ilvl="0">
      <w:start w:val="1"/>
      <w:numFmt w:val="decimal"/>
      <w:lvlText w:val="%1."/>
      <w:lvlJc w:val="left"/>
      <w:pPr>
        <w:tabs>
          <w:tab w:val="num" w:pos="0"/>
        </w:tabs>
        <w:ind w:left="720" w:hanging="360"/>
      </w:pPr>
      <w:rPr/>
    </w:lvl>
    <w:lvl w:ilvl="1">
      <w:start w:val="1"/>
      <w:numFmt w:val="lowerLetter"/>
      <w:lvlText w:val="%2."/>
      <w:lvlJc w:val="left"/>
      <w:pPr>
        <w:tabs>
          <w:tab w:val="num" w:pos="0"/>
        </w:tabs>
        <w:ind w:left="1440" w:hanging="360"/>
      </w:pPr>
      <w:rPr/>
    </w:lvl>
    <w:lvl w:ilvl="2">
      <w:start w:val="1"/>
      <w:numFmt w:val="lowerRoman"/>
      <w:lvlText w:val="%3."/>
      <w:lvlJc w:val="right"/>
      <w:pPr>
        <w:tabs>
          <w:tab w:val="num" w:pos="0"/>
        </w:tabs>
        <w:ind w:left="2160" w:hanging="180"/>
      </w:pPr>
      <w:rPr/>
    </w:lvl>
    <w:lvl w:ilvl="3">
      <w:start w:val="1"/>
      <w:numFmt w:val="decimal"/>
      <w:lvlText w:val="%4."/>
      <w:lvlJc w:val="left"/>
      <w:pPr>
        <w:tabs>
          <w:tab w:val="num" w:pos="0"/>
        </w:tabs>
        <w:ind w:left="2880" w:hanging="360"/>
      </w:pPr>
      <w:rPr/>
    </w:lvl>
    <w:lvl w:ilvl="4">
      <w:start w:val="1"/>
      <w:numFmt w:val="lowerLetter"/>
      <w:lvlText w:val="%5."/>
      <w:lvlJc w:val="left"/>
      <w:pPr>
        <w:tabs>
          <w:tab w:val="num" w:pos="0"/>
        </w:tabs>
        <w:ind w:left="3600" w:hanging="360"/>
      </w:pPr>
      <w:rPr/>
    </w:lvl>
    <w:lvl w:ilvl="5">
      <w:start w:val="1"/>
      <w:numFmt w:val="lowerRoman"/>
      <w:lvlText w:val="%6."/>
      <w:lvlJc w:val="right"/>
      <w:pPr>
        <w:tabs>
          <w:tab w:val="num" w:pos="0"/>
        </w:tabs>
        <w:ind w:left="4320" w:hanging="180"/>
      </w:pPr>
      <w:rPr/>
    </w:lvl>
    <w:lvl w:ilvl="6">
      <w:start w:val="1"/>
      <w:numFmt w:val="decimal"/>
      <w:lvlText w:val="%7."/>
      <w:lvlJc w:val="left"/>
      <w:pPr>
        <w:tabs>
          <w:tab w:val="num" w:pos="0"/>
        </w:tabs>
        <w:ind w:left="5040" w:hanging="360"/>
      </w:pPr>
      <w:rPr/>
    </w:lvl>
    <w:lvl w:ilvl="7">
      <w:start w:val="1"/>
      <w:numFmt w:val="lowerLetter"/>
      <w:lvlText w:val="%8."/>
      <w:lvlJc w:val="left"/>
      <w:pPr>
        <w:tabs>
          <w:tab w:val="num" w:pos="0"/>
        </w:tabs>
        <w:ind w:left="5760" w:hanging="360"/>
      </w:pPr>
      <w:rPr/>
    </w:lvl>
    <w:lvl w:ilvl="8">
      <w:start w:val="1"/>
      <w:numFmt w:val="lowerRoman"/>
      <w:lvlText w:val="%9."/>
      <w:lvlJc w:val="right"/>
      <w:pPr>
        <w:tabs>
          <w:tab w:val="num" w:pos="0"/>
        </w:tabs>
        <w:ind w:left="6480" w:hanging="180"/>
      </w:pPr>
      <w:rPr/>
    </w:lvl>
  </w:abstractNum>
  <w:abstractNum w:abstractNumId="5">
    <w:lvl w:ilvl="0">
      <w:start w:val="1"/>
      <w:numFmt w:val="none"/>
      <w:suff w:val="nothing"/>
      <w:lvlText w:val=""/>
      <w:lvlJc w:val="left"/>
      <w:pPr>
        <w:tabs>
          <w:tab w:val="num" w:pos="0"/>
        </w:tabs>
        <w:ind w:left="0" w:hanging="0"/>
      </w:pPr>
    </w:lvl>
    <w:lvl w:ilvl="1">
      <w:start w:val="1"/>
      <w:numFmt w:val="none"/>
      <w:suff w:val="nothing"/>
      <w:lvlText w:val=""/>
      <w:lvlJc w:val="left"/>
      <w:pPr>
        <w:tabs>
          <w:tab w:val="num" w:pos="0"/>
        </w:tabs>
        <w:ind w:left="0" w:hanging="0"/>
      </w:pPr>
    </w:lvl>
    <w:lvl w:ilvl="2">
      <w:start w:val="1"/>
      <w:numFmt w:val="none"/>
      <w:suff w:val="nothing"/>
      <w:lvlText w:val=""/>
      <w:lvlJc w:val="left"/>
      <w:pPr>
        <w:tabs>
          <w:tab w:val="num" w:pos="0"/>
        </w:tabs>
        <w:ind w:left="0" w:hanging="0"/>
      </w:pPr>
    </w:lvl>
    <w:lvl w:ilvl="3">
      <w:start w:val="1"/>
      <w:numFmt w:val="none"/>
      <w:suff w:val="nothing"/>
      <w:lvlText w:val=""/>
      <w:lvlJc w:val="left"/>
      <w:pPr>
        <w:tabs>
          <w:tab w:val="num" w:pos="0"/>
        </w:tabs>
        <w:ind w:left="0" w:hanging="0"/>
      </w:pPr>
    </w:lvl>
    <w:lvl w:ilvl="4">
      <w:start w:val="1"/>
      <w:numFmt w:val="none"/>
      <w:suff w:val="nothing"/>
      <w:lvlText w:val=""/>
      <w:lvlJc w:val="left"/>
      <w:pPr>
        <w:tabs>
          <w:tab w:val="num" w:pos="0"/>
        </w:tabs>
        <w:ind w:left="0" w:hanging="0"/>
      </w:pPr>
    </w:lvl>
    <w:lvl w:ilvl="5">
      <w:start w:val="1"/>
      <w:numFmt w:val="none"/>
      <w:suff w:val="nothing"/>
      <w:lvlText w:val=""/>
      <w:lvlJc w:val="left"/>
      <w:pPr>
        <w:tabs>
          <w:tab w:val="num" w:pos="0"/>
        </w:tabs>
        <w:ind w:left="0" w:hanging="0"/>
      </w:pPr>
    </w:lvl>
    <w:lvl w:ilvl="6">
      <w:start w:val="1"/>
      <w:numFmt w:val="none"/>
      <w:suff w:val="nothing"/>
      <w:lvlText w:val=""/>
      <w:lvlJc w:val="left"/>
      <w:pPr>
        <w:tabs>
          <w:tab w:val="num" w:pos="0"/>
        </w:tabs>
        <w:ind w:left="0" w:hanging="0"/>
      </w:pPr>
    </w:lvl>
    <w:lvl w:ilvl="7">
      <w:start w:val="1"/>
      <w:numFmt w:val="none"/>
      <w:suff w:val="nothing"/>
      <w:lvlText w:val=""/>
      <w:lvlJc w:val="left"/>
      <w:pPr>
        <w:tabs>
          <w:tab w:val="num" w:pos="0"/>
        </w:tabs>
        <w:ind w:left="0" w:hanging="0"/>
      </w:pPr>
    </w:lvl>
    <w:lvl w:ilvl="8">
      <w:start w:val="1"/>
      <w:numFmt w:val="none"/>
      <w:suff w:val="nothing"/>
      <w:lvlText w:val=""/>
      <w:lvlJc w:val="left"/>
      <w:pPr>
        <w:tabs>
          <w:tab w:val="num" w:pos="0"/>
        </w:tabs>
        <w:ind w:left="0" w:hanging="0"/>
      </w:pPr>
    </w:lvl>
  </w:abstractNum>
  <w:num w:numId="1">
    <w:abstractNumId w:val="1"/>
  </w:num>
  <w:num w:numId="2">
    <w:abstractNumId w:val="2"/>
  </w:num>
  <w:num w:numId="3">
    <w:abstractNumId w:val="3"/>
  </w:num>
  <w:num w:numId="4">
    <w:abstractNumId w:val="4"/>
  </w:num>
  <w:num w:numId="5">
    <w:abstractNumId w:val="5"/>
  </w:num>
</w:numbering>
</file>

<file path=word/settings.xml><?xml version="1.0" encoding="utf-8"?>
<w:settings xmlns:w="http://schemas.openxmlformats.org/wordprocessingml/2006/main">
  <w:zoom w:percent="57"/>
  <w:defaultTabStop w:val="720"/>
  <w:autoHyphenation w:val="true"/>
  <w:compat>
    <w:compatSetting w:name="compatibilityMode" w:uri="http://schemas.microsoft.com/office/word" w:val="12"/>
  </w:compat>
  <w:themeFontLang w:val=""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 w:asciiTheme="minorHAnsi" w:cstheme="minorBidi" w:eastAsiaTheme="minorHAnsi" w:hAnsiTheme="minorHAnsi"/>
        <w:kern w:val="2"/>
        <w:sz w:val="22"/>
        <w:szCs w:val="22"/>
        <w:lang w:val="en-US" w:eastAsia="en-US" w:bidi="ar-SA"/>
        <w14:ligatures w14:val="standardContextual"/>
      </w:rPr>
    </w:rPrDefault>
    <w:pPrDefault>
      <w:pPr>
        <w:suppressAutoHyphens w:val="true"/>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93a0b"/>
    <w:pPr>
      <w:widowControl/>
      <w:bidi w:val="0"/>
      <w:spacing w:lineRule="auto" w:line="259" w:before="0" w:after="160"/>
      <w:jc w:val="left"/>
    </w:pPr>
    <w:rPr>
      <w:rFonts w:ascii="Times New Roman" w:hAnsi="Times New Roman" w:eastAsia="Calibri" w:cs=""/>
      <w:color w:val="auto"/>
      <w:kern w:val="0"/>
      <w:sz w:val="24"/>
      <w:szCs w:val="22"/>
      <w:lang w:val="en-US" w:eastAsia="en-US" w:bidi="ar-SA"/>
      <w14:ligatures w14:val="none"/>
    </w:rPr>
  </w:style>
  <w:style w:type="paragraph" w:styleId="Heading1">
    <w:name w:val="Heading 1"/>
    <w:basedOn w:val="Normal"/>
    <w:next w:val="Normal"/>
    <w:link w:val="Heading1Char"/>
    <w:uiPriority w:val="9"/>
    <w:qFormat/>
    <w:rsid w:val="00c93a0b"/>
    <w:pPr>
      <w:keepNext w:val="true"/>
      <w:keepLines/>
      <w:spacing w:before="240" w:after="0"/>
      <w:jc w:val="center"/>
      <w:outlineLvl w:val="0"/>
    </w:pPr>
    <w:rPr>
      <w:rFonts w:eastAsia="" w:cs="" w:cstheme="majorBidi" w:eastAsiaTheme="majorEastAsia"/>
      <w:b/>
      <w:color w:val="000000" w:themeColor="text1"/>
      <w:sz w:val="32"/>
      <w:szCs w:val="32"/>
    </w:rPr>
  </w:style>
  <w:style w:type="paragraph" w:styleId="Heading2">
    <w:name w:val="Heading 2"/>
    <w:basedOn w:val="Normal"/>
    <w:next w:val="Normal"/>
    <w:link w:val="Heading2Char"/>
    <w:uiPriority w:val="9"/>
    <w:unhideWhenUsed/>
    <w:qFormat/>
    <w:rsid w:val="00c93a0b"/>
    <w:pPr>
      <w:keepNext w:val="true"/>
      <w:keepLines/>
      <w:spacing w:before="40" w:after="0"/>
      <w:outlineLvl w:val="1"/>
    </w:pPr>
    <w:rPr>
      <w:rFonts w:eastAsia="" w:cs="" w:cstheme="majorBidi" w:eastAsiaTheme="majorEastAsia"/>
      <w:b/>
      <w:color w:val="000000" w:themeColor="text1"/>
      <w:sz w:val="28"/>
      <w:szCs w:val="26"/>
      <w:u w:val="single"/>
    </w:rPr>
  </w:style>
  <w:style w:type="paragraph" w:styleId="Heading3">
    <w:name w:val="Heading 3"/>
    <w:basedOn w:val="Normal"/>
    <w:next w:val="Normal"/>
    <w:link w:val="Heading3Char"/>
    <w:uiPriority w:val="9"/>
    <w:unhideWhenUsed/>
    <w:qFormat/>
    <w:rsid w:val="00c93a0b"/>
    <w:pPr>
      <w:keepNext w:val="true"/>
      <w:keepLines/>
      <w:spacing w:before="40" w:after="0"/>
      <w:outlineLvl w:val="2"/>
    </w:pPr>
    <w:rPr>
      <w:rFonts w:eastAsia="" w:cs="" w:cstheme="majorBidi" w:eastAsiaTheme="majorEastAsia"/>
      <w:color w:val="000000" w:themeColor="text1"/>
      <w:szCs w:val="24"/>
    </w:rPr>
  </w:style>
  <w:style w:type="character" w:styleId="DefaultParagraphFont" w:default="1">
    <w:name w:val="Default Paragraph Font"/>
    <w:uiPriority w:val="1"/>
    <w:unhideWhenUsed/>
    <w:qFormat/>
    <w:rPr/>
  </w:style>
  <w:style w:type="character" w:styleId="Heading1Char" w:customStyle="1">
    <w:name w:val="Heading 1 Char"/>
    <w:basedOn w:val="DefaultParagraphFont"/>
    <w:link w:val="Heading1"/>
    <w:uiPriority w:val="9"/>
    <w:qFormat/>
    <w:rsid w:val="00c93a0b"/>
    <w:rPr>
      <w:rFonts w:ascii="Times New Roman" w:hAnsi="Times New Roman" w:eastAsia="" w:cs="" w:cstheme="majorBidi" w:eastAsiaTheme="majorEastAsia"/>
      <w:b/>
      <w:color w:val="000000" w:themeColor="text1"/>
      <w:sz w:val="32"/>
      <w:szCs w:val="32"/>
    </w:rPr>
  </w:style>
  <w:style w:type="character" w:styleId="Heading2Char" w:customStyle="1">
    <w:name w:val="Heading 2 Char"/>
    <w:basedOn w:val="DefaultParagraphFont"/>
    <w:link w:val="Heading2"/>
    <w:uiPriority w:val="9"/>
    <w:qFormat/>
    <w:rsid w:val="00c93a0b"/>
    <w:rPr>
      <w:rFonts w:ascii="Times New Roman" w:hAnsi="Times New Roman" w:eastAsia="" w:cs="" w:cstheme="majorBidi" w:eastAsiaTheme="majorEastAsia"/>
      <w:b/>
      <w:color w:val="000000" w:themeColor="text1"/>
      <w:sz w:val="28"/>
      <w:szCs w:val="26"/>
      <w:u w:val="single"/>
    </w:rPr>
  </w:style>
  <w:style w:type="character" w:styleId="SubtitleChar" w:customStyle="1">
    <w:name w:val="Subtitle Char"/>
    <w:basedOn w:val="DefaultParagraphFont"/>
    <w:link w:val="Subtitle"/>
    <w:uiPriority w:val="11"/>
    <w:qFormat/>
    <w:rsid w:val="00c93a0b"/>
    <w:rPr>
      <w:rFonts w:ascii="Times New Roman" w:hAnsi="Times New Roman" w:eastAsia="" w:eastAsiaTheme="minorEastAsia"/>
      <w:b/>
      <w:color w:val="000000" w:themeColor="text1"/>
      <w:spacing w:val="15"/>
      <w:sz w:val="24"/>
    </w:rPr>
  </w:style>
  <w:style w:type="character" w:styleId="Heading3Char" w:customStyle="1">
    <w:name w:val="Heading 3 Char"/>
    <w:basedOn w:val="DefaultParagraphFont"/>
    <w:link w:val="Heading3"/>
    <w:uiPriority w:val="9"/>
    <w:qFormat/>
    <w:rsid w:val="00c93a0b"/>
    <w:rPr>
      <w:rFonts w:ascii="Times New Roman" w:hAnsi="Times New Roman" w:eastAsia="" w:cs="" w:cstheme="majorBidi" w:eastAsiaTheme="majorEastAsia"/>
      <w:color w:val="000000" w:themeColor="text1"/>
      <w:sz w:val="24"/>
      <w:szCs w:val="24"/>
    </w:rPr>
  </w:style>
  <w:style w:type="character" w:styleId="InternetLink">
    <w:name w:val="Hyperlink"/>
    <w:basedOn w:val="DefaultParagraphFont"/>
    <w:uiPriority w:val="99"/>
    <w:unhideWhenUsed/>
    <w:rsid w:val="00f1361d"/>
    <w:rPr>
      <w:color w:val="0563C1" w:themeColor="hyperlink"/>
      <w:u w:val="single"/>
    </w:rPr>
  </w:style>
  <w:style w:type="character" w:styleId="HeaderChar" w:customStyle="1">
    <w:name w:val="Header Char"/>
    <w:basedOn w:val="DefaultParagraphFont"/>
    <w:link w:val="Header"/>
    <w:uiPriority w:val="99"/>
    <w:qFormat/>
    <w:rsid w:val="00be23fa"/>
    <w:rPr>
      <w:rFonts w:ascii="Times New Roman" w:hAnsi="Times New Roman"/>
      <w:kern w:val="0"/>
      <w:sz w:val="24"/>
      <w14:ligatures w14:val="none"/>
    </w:rPr>
  </w:style>
  <w:style w:type="character" w:styleId="FooterChar" w:customStyle="1">
    <w:name w:val="Footer Char"/>
    <w:basedOn w:val="DefaultParagraphFont"/>
    <w:link w:val="Footer"/>
    <w:uiPriority w:val="99"/>
    <w:qFormat/>
    <w:rsid w:val="00be23fa"/>
    <w:rPr>
      <w:rFonts w:ascii="Times New Roman" w:hAnsi="Times New Roman"/>
      <w:kern w:val="0"/>
      <w:sz w:val="24"/>
      <w14:ligatures w14:val="none"/>
    </w:rPr>
  </w:style>
  <w:style w:type="character" w:styleId="IndexLink">
    <w:name w:val="Index Link"/>
    <w:qFormat/>
    <w:rPr/>
  </w:style>
  <w:style w:type="paragraph" w:styleId="Heading">
    <w:name w:val="Heading"/>
    <w:basedOn w:val="Normal"/>
    <w:next w:val="TextBody"/>
    <w:qFormat/>
    <w:pPr>
      <w:keepNext w:val="true"/>
      <w:spacing w:before="240" w:after="120"/>
    </w:pPr>
    <w:rPr>
      <w:rFonts w:ascii="Liberation Sans" w:hAnsi="Liberation Sans" w:eastAsia="Microsoft YaHei" w:cs="Lucida Sans"/>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Lucida Sans"/>
    </w:rPr>
  </w:style>
  <w:style w:type="paragraph" w:styleId="Caption">
    <w:name w:val="Caption"/>
    <w:basedOn w:val="Normal"/>
    <w:qFormat/>
    <w:pPr>
      <w:suppressLineNumbers/>
      <w:spacing w:before="120" w:after="120"/>
    </w:pPr>
    <w:rPr>
      <w:rFonts w:cs="Lucida Sans"/>
      <w:i/>
      <w:iCs/>
      <w:sz w:val="24"/>
      <w:szCs w:val="24"/>
    </w:rPr>
  </w:style>
  <w:style w:type="paragraph" w:styleId="Index">
    <w:name w:val="Index"/>
    <w:basedOn w:val="Normal"/>
    <w:qFormat/>
    <w:pPr>
      <w:suppressLineNumbers/>
    </w:pPr>
    <w:rPr>
      <w:rFonts w:cs="Lucida Sans"/>
    </w:rPr>
  </w:style>
  <w:style w:type="paragraph" w:styleId="Subtitle">
    <w:name w:val="Subtitle"/>
    <w:basedOn w:val="Normal"/>
    <w:next w:val="Normal"/>
    <w:link w:val="SubtitleChar"/>
    <w:uiPriority w:val="11"/>
    <w:qFormat/>
    <w:rsid w:val="00c93a0b"/>
    <w:pPr/>
    <w:rPr>
      <w:rFonts w:eastAsia="" w:eastAsiaTheme="minorEastAsia"/>
      <w:b/>
      <w:color w:val="000000" w:themeColor="text1"/>
      <w:spacing w:val="15"/>
    </w:rPr>
  </w:style>
  <w:style w:type="paragraph" w:styleId="NormalWeb">
    <w:name w:val="Normal (Web)"/>
    <w:basedOn w:val="Normal"/>
    <w:uiPriority w:val="99"/>
    <w:semiHidden/>
    <w:unhideWhenUsed/>
    <w:qFormat/>
    <w:rsid w:val="00c72d4e"/>
    <w:pPr>
      <w:spacing w:lineRule="auto" w:line="240" w:beforeAutospacing="1" w:afterAutospacing="1"/>
    </w:pPr>
    <w:rPr>
      <w:rFonts w:eastAsia="Times New Roman" w:cs="Times New Roman"/>
      <w:szCs w:val="24"/>
    </w:rPr>
  </w:style>
  <w:style w:type="paragraph" w:styleId="ListParagraph">
    <w:name w:val="List Paragraph"/>
    <w:basedOn w:val="Normal"/>
    <w:uiPriority w:val="34"/>
    <w:qFormat/>
    <w:rsid w:val="00ac4b85"/>
    <w:pPr>
      <w:spacing w:before="0" w:after="160"/>
      <w:ind w:left="720" w:hanging="0"/>
      <w:contextualSpacing/>
    </w:pPr>
    <w:rPr/>
  </w:style>
  <w:style w:type="paragraph" w:styleId="Caption1">
    <w:name w:val="caption"/>
    <w:basedOn w:val="Normal"/>
    <w:next w:val="Normal"/>
    <w:uiPriority w:val="35"/>
    <w:unhideWhenUsed/>
    <w:qFormat/>
    <w:rsid w:val="006e05b4"/>
    <w:pPr>
      <w:spacing w:lineRule="auto" w:line="240" w:before="0" w:after="200"/>
    </w:pPr>
    <w:rPr>
      <w:i/>
      <w:iCs/>
      <w:color w:val="44546A" w:themeColor="text2"/>
      <w:sz w:val="18"/>
      <w:szCs w:val="18"/>
    </w:rPr>
  </w:style>
  <w:style w:type="paragraph" w:styleId="IndexHeading">
    <w:name w:val="Index Heading"/>
    <w:basedOn w:val="Heading"/>
    <w:pPr/>
    <w:rPr/>
  </w:style>
  <w:style w:type="paragraph" w:styleId="ContentsHeading">
    <w:name w:val="TOC Heading"/>
    <w:basedOn w:val="Heading1"/>
    <w:next w:val="Normal"/>
    <w:uiPriority w:val="39"/>
    <w:unhideWhenUsed/>
    <w:qFormat/>
    <w:rsid w:val="00f1361d"/>
    <w:pPr>
      <w:jc w:val="left"/>
      <w:outlineLvl w:val="9"/>
    </w:pPr>
    <w:rPr>
      <w:rFonts w:ascii="Calibri Light" w:hAnsi="Calibri Light" w:asciiTheme="majorHAnsi" w:hAnsiTheme="majorHAnsi"/>
      <w:b w:val="false"/>
      <w:color w:val="2F5496" w:themeColor="accent1" w:themeShade="bf"/>
    </w:rPr>
  </w:style>
  <w:style w:type="paragraph" w:styleId="Contents1">
    <w:name w:val="TOC 1"/>
    <w:basedOn w:val="Normal"/>
    <w:next w:val="Normal"/>
    <w:autoRedefine/>
    <w:uiPriority w:val="39"/>
    <w:unhideWhenUsed/>
    <w:rsid w:val="00f1361d"/>
    <w:pPr>
      <w:spacing w:before="0" w:after="100"/>
    </w:pPr>
    <w:rPr/>
  </w:style>
  <w:style w:type="paragraph" w:styleId="Contents2">
    <w:name w:val="TOC 2"/>
    <w:basedOn w:val="Normal"/>
    <w:next w:val="Normal"/>
    <w:autoRedefine/>
    <w:uiPriority w:val="39"/>
    <w:unhideWhenUsed/>
    <w:rsid w:val="00f1361d"/>
    <w:pPr>
      <w:spacing w:before="0" w:after="100"/>
      <w:ind w:left="240" w:hanging="0"/>
    </w:pPr>
    <w:rPr/>
  </w:style>
  <w:style w:type="paragraph" w:styleId="HeaderandFooter">
    <w:name w:val="Header and Footer"/>
    <w:basedOn w:val="Normal"/>
    <w:qFormat/>
    <w:pPr/>
    <w:rPr/>
  </w:style>
  <w:style w:type="paragraph" w:styleId="Header">
    <w:name w:val="Header"/>
    <w:basedOn w:val="Normal"/>
    <w:link w:val="HeaderChar"/>
    <w:uiPriority w:val="99"/>
    <w:unhideWhenUsed/>
    <w:rsid w:val="00be23fa"/>
    <w:pPr>
      <w:tabs>
        <w:tab w:val="clear" w:pos="720"/>
        <w:tab w:val="center" w:pos="4680" w:leader="none"/>
        <w:tab w:val="right" w:pos="9360" w:leader="none"/>
      </w:tabs>
      <w:spacing w:lineRule="auto" w:line="240" w:before="0" w:after="0"/>
    </w:pPr>
    <w:rPr/>
  </w:style>
  <w:style w:type="paragraph" w:styleId="Footer">
    <w:name w:val="Footer"/>
    <w:basedOn w:val="Normal"/>
    <w:link w:val="FooterChar"/>
    <w:uiPriority w:val="99"/>
    <w:unhideWhenUsed/>
    <w:rsid w:val="00be23fa"/>
    <w:pPr>
      <w:tabs>
        <w:tab w:val="clear" w:pos="720"/>
        <w:tab w:val="center" w:pos="4680" w:leader="none"/>
        <w:tab w:val="right" w:pos="9360" w:leader="none"/>
      </w:tabs>
      <w:spacing w:lineRule="auto" w:line="240" w:before="0" w:after="0"/>
    </w:pPr>
    <w:rPr/>
  </w:style>
  <w:style w:type="paragraph" w:styleId="Tableoffigures">
    <w:name w:val="table of figures"/>
    <w:basedOn w:val="Normal"/>
    <w:next w:val="Normal"/>
    <w:uiPriority w:val="99"/>
    <w:unhideWhenUsed/>
    <w:qFormat/>
    <w:rsid w:val="00be23fa"/>
    <w:pPr>
      <w:spacing w:before="0" w:after="0"/>
    </w:pPr>
    <w:rPr/>
  </w:style>
  <w:style w:type="numbering" w:styleId="NoList" w:default="1">
    <w:name w:val="No List"/>
    <w:uiPriority w:val="99"/>
    <w:semiHidden/>
    <w:unhideWhenUsed/>
    <w:qFormat/>
  </w:style>
  <w:style w:type="table" w:default="1" w:styleId="TableNormal">
    <w:name w:val="Normal Table"/>
    <w:uiPriority w:val="99"/>
    <w:semiHidden/>
    <w:unhideWhenUsed/>
    <w:tblPr>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image" Target="media/image3.png"/><Relationship Id="rId5" Type="http://schemas.openxmlformats.org/officeDocument/2006/relationships/image" Target="media/image4.png"/><Relationship Id="rId6" Type="http://schemas.openxmlformats.org/officeDocument/2006/relationships/image" Target="media/image5.png"/><Relationship Id="rId7" Type="http://schemas.openxmlformats.org/officeDocument/2006/relationships/image" Target="media/image6.png"/><Relationship Id="rId8" Type="http://schemas.openxmlformats.org/officeDocument/2006/relationships/image" Target="media/image7.png"/><Relationship Id="rId9" Type="http://schemas.openxmlformats.org/officeDocument/2006/relationships/image" Target="media/image8.png"/><Relationship Id="rId10" Type="http://schemas.openxmlformats.org/officeDocument/2006/relationships/image" Target="media/image9.png"/><Relationship Id="rId11" Type="http://schemas.openxmlformats.org/officeDocument/2006/relationships/image" Target="media/image10.png"/><Relationship Id="rId12" Type="http://schemas.openxmlformats.org/officeDocument/2006/relationships/image" Target="media/image11.png"/><Relationship Id="rId13" Type="http://schemas.openxmlformats.org/officeDocument/2006/relationships/header" Target="header1.xml"/><Relationship Id="rId14" Type="http://schemas.openxmlformats.org/officeDocument/2006/relationships/footer" Target="footer1.xml"/><Relationship Id="rId15" Type="http://schemas.openxmlformats.org/officeDocument/2006/relationships/numbering" Target="numbering.xml"/><Relationship Id="rId16" Type="http://schemas.openxmlformats.org/officeDocument/2006/relationships/fontTable" Target="fontTable.xml"/><Relationship Id="rId17" Type="http://schemas.openxmlformats.org/officeDocument/2006/relationships/settings" Target="settings.xml"/><Relationship Id="rId18" Type="http://schemas.openxmlformats.org/officeDocument/2006/relationships/theme" Target="theme/theme1.xml"/><Relationship Id="rId19" Type="http://schemas.openxmlformats.org/officeDocument/2006/relationships/customXml" Target="../customXml/item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D34C22-9F6B-4257-AC7B-A686A05093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Application>LibreOffice/7.5.2.2$Windows_X86_64 LibreOffice_project/53bb9681a964705cf672590721dbc85eb4d0c3a2</Application>
  <AppVersion>15.0000</AppVersion>
  <Pages>22</Pages>
  <Words>3531</Words>
  <Characters>17880</Characters>
  <CharactersWithSpaces>21295</CharactersWithSpaces>
  <Paragraphs>175</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abdullahayubi730@outlook.com</dc:creator>
  <dc:description/>
  <dc:language>en-GB</dc:language>
  <cp:lastModifiedBy/>
  <dcterms:modified xsi:type="dcterms:W3CDTF">2023-03-30T16:30:40Z</dcterms:modified>
  <cp:revision>4</cp:revision>
  <dc:subject/>
  <dc:title/>
</cp:coreProperties>
</file>

<file path=docProps/custom.xml><?xml version="1.0" encoding="utf-8"?>
<Properties xmlns="http://schemas.openxmlformats.org/officeDocument/2006/custom-properties" xmlns:vt="http://schemas.openxmlformats.org/officeDocument/2006/docPropsVTypes"/>
</file>