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7BFE8" w14:textId="77777777" w:rsidR="00E11AC3" w:rsidRDefault="00E11AC3" w:rsidP="00E11AC3">
      <w:pPr>
        <w:spacing w:line="480" w:lineRule="auto"/>
        <w:jc w:val="center"/>
        <w:rPr>
          <w:rFonts w:cstheme="minorHAnsi"/>
          <w:b/>
          <w:lang w:val="en-GB"/>
        </w:rPr>
      </w:pPr>
    </w:p>
    <w:p w14:paraId="1319E9BF" w14:textId="77777777" w:rsidR="00E11AC3" w:rsidRDefault="00E11AC3" w:rsidP="00E11AC3">
      <w:pPr>
        <w:spacing w:line="480" w:lineRule="auto"/>
        <w:jc w:val="center"/>
        <w:rPr>
          <w:rFonts w:cstheme="minorHAnsi"/>
          <w:b/>
          <w:lang w:val="it-IT"/>
        </w:rPr>
      </w:pPr>
      <w:r>
        <w:rPr>
          <w:rFonts w:cstheme="minorHAnsi"/>
          <w:b/>
          <w:lang w:val="it-IT"/>
        </w:rPr>
        <w:t xml:space="preserve">Name : Mariana </w:t>
      </w:r>
      <w:proofErr w:type="spellStart"/>
      <w:r>
        <w:rPr>
          <w:rFonts w:cstheme="minorHAnsi"/>
          <w:b/>
          <w:lang w:val="it-IT"/>
        </w:rPr>
        <w:t>Ionela</w:t>
      </w:r>
      <w:proofErr w:type="spellEnd"/>
      <w:r>
        <w:rPr>
          <w:rFonts w:cstheme="minorHAnsi"/>
          <w:b/>
          <w:lang w:val="it-IT"/>
        </w:rPr>
        <w:t xml:space="preserve"> Popa</w:t>
      </w:r>
    </w:p>
    <w:p w14:paraId="6428FC48" w14:textId="77777777" w:rsidR="00E11AC3" w:rsidRDefault="00E11AC3" w:rsidP="00E11AC3">
      <w:pPr>
        <w:spacing w:line="480" w:lineRule="auto"/>
        <w:jc w:val="center"/>
        <w:rPr>
          <w:rFonts w:cstheme="minorHAnsi"/>
          <w:b/>
          <w:lang w:val="it-IT"/>
        </w:rPr>
      </w:pPr>
      <w:proofErr w:type="spellStart"/>
      <w:r>
        <w:rPr>
          <w:rFonts w:cstheme="minorHAnsi"/>
          <w:b/>
          <w:lang w:val="it-IT"/>
        </w:rPr>
        <w:t>Student</w:t>
      </w:r>
      <w:proofErr w:type="spellEnd"/>
      <w:r>
        <w:rPr>
          <w:rFonts w:cstheme="minorHAnsi"/>
          <w:b/>
          <w:lang w:val="it-IT"/>
        </w:rPr>
        <w:t xml:space="preserve"> ID : 2122750</w:t>
      </w:r>
    </w:p>
    <w:p w14:paraId="13634354" w14:textId="77777777" w:rsidR="00E11AC3" w:rsidRDefault="00E11AC3" w:rsidP="00E11AC3">
      <w:pPr>
        <w:spacing w:line="480" w:lineRule="auto"/>
        <w:jc w:val="center"/>
        <w:rPr>
          <w:rFonts w:cstheme="minorHAnsi"/>
          <w:b/>
          <w:lang w:val="en-GB"/>
        </w:rPr>
      </w:pPr>
      <w:r>
        <w:rPr>
          <w:rFonts w:cstheme="minorHAnsi"/>
          <w:b/>
          <w:lang w:val="en-GB"/>
        </w:rPr>
        <w:t>Module Code : LCBB4004</w:t>
      </w:r>
    </w:p>
    <w:p w14:paraId="621AB9F1" w14:textId="77777777" w:rsidR="00E11AC3" w:rsidRDefault="00E11AC3" w:rsidP="00E11AC3">
      <w:pPr>
        <w:spacing w:line="480" w:lineRule="auto"/>
        <w:jc w:val="center"/>
        <w:rPr>
          <w:rFonts w:cstheme="minorHAnsi"/>
          <w:b/>
          <w:lang w:val="en-GB"/>
        </w:rPr>
      </w:pPr>
      <w:r>
        <w:rPr>
          <w:rFonts w:cstheme="minorHAnsi"/>
          <w:b/>
          <w:lang w:val="en-GB"/>
        </w:rPr>
        <w:t>Module Title: Marketing Fundamentals</w:t>
      </w:r>
    </w:p>
    <w:p w14:paraId="365C36E1" w14:textId="4CBC2E08" w:rsidR="00E11AC3" w:rsidRDefault="00E11AC3" w:rsidP="00E11AC3">
      <w:pPr>
        <w:spacing w:line="480" w:lineRule="auto"/>
        <w:jc w:val="center"/>
        <w:rPr>
          <w:rFonts w:cstheme="minorHAnsi"/>
          <w:b/>
          <w:lang w:val="en-GB"/>
        </w:rPr>
      </w:pPr>
      <w:r>
        <w:rPr>
          <w:rFonts w:cstheme="minorHAnsi"/>
          <w:b/>
          <w:lang w:val="en-GB"/>
        </w:rPr>
        <w:t xml:space="preserve">Assignment: Assessment </w:t>
      </w:r>
      <w:r>
        <w:rPr>
          <w:rFonts w:cstheme="minorHAnsi"/>
          <w:b/>
          <w:lang w:val="en-GB"/>
        </w:rPr>
        <w:t>2</w:t>
      </w:r>
      <w:r>
        <w:rPr>
          <w:rFonts w:cstheme="minorHAnsi"/>
          <w:b/>
          <w:lang w:val="en-GB"/>
        </w:rPr>
        <w:t xml:space="preserve"> </w:t>
      </w:r>
      <w:r>
        <w:rPr>
          <w:rFonts w:cstheme="minorHAnsi"/>
          <w:b/>
          <w:lang w:val="en-GB"/>
        </w:rPr>
        <w:t>Marketing Fundamentals Analysis and Evaluation</w:t>
      </w:r>
    </w:p>
    <w:p w14:paraId="0AB237E6" w14:textId="1F24DEA4" w:rsidR="00E11AC3" w:rsidRDefault="00E11AC3" w:rsidP="00E11AC3">
      <w:pPr>
        <w:spacing w:line="480" w:lineRule="auto"/>
        <w:jc w:val="center"/>
        <w:rPr>
          <w:rFonts w:cstheme="minorHAnsi"/>
          <w:b/>
          <w:lang w:val="en-GB"/>
        </w:rPr>
      </w:pPr>
      <w:r>
        <w:rPr>
          <w:rFonts w:cstheme="minorHAnsi"/>
          <w:b/>
          <w:lang w:val="en-GB"/>
        </w:rPr>
        <w:t>Date: 0</w:t>
      </w:r>
      <w:r w:rsidR="00154164">
        <w:rPr>
          <w:rFonts w:cstheme="minorHAnsi"/>
          <w:b/>
          <w:lang w:val="en-GB"/>
        </w:rPr>
        <w:t>5</w:t>
      </w:r>
      <w:r>
        <w:rPr>
          <w:rFonts w:cstheme="minorHAnsi"/>
          <w:b/>
          <w:lang w:val="en-GB"/>
        </w:rPr>
        <w:t>.09.2022</w:t>
      </w:r>
    </w:p>
    <w:p w14:paraId="72172414" w14:textId="77777777" w:rsidR="00E11AC3" w:rsidRDefault="00E11AC3" w:rsidP="00E11AC3">
      <w:pPr>
        <w:spacing w:line="480" w:lineRule="auto"/>
        <w:jc w:val="center"/>
        <w:rPr>
          <w:rFonts w:cstheme="minorHAnsi"/>
          <w:b/>
          <w:lang w:val="en-GB"/>
        </w:rPr>
      </w:pPr>
      <w:r>
        <w:rPr>
          <w:rFonts w:cstheme="minorHAnsi"/>
          <w:b/>
          <w:lang w:val="en-GB"/>
        </w:rPr>
        <w:t xml:space="preserve">Name of Lecturer: </w:t>
      </w:r>
      <w:proofErr w:type="spellStart"/>
      <w:r>
        <w:rPr>
          <w:rFonts w:cstheme="minorHAnsi"/>
          <w:b/>
          <w:lang w:val="en-GB"/>
        </w:rPr>
        <w:t>Tushara</w:t>
      </w:r>
      <w:proofErr w:type="spellEnd"/>
      <w:r>
        <w:rPr>
          <w:rFonts w:cstheme="minorHAnsi"/>
          <w:b/>
          <w:lang w:val="en-GB"/>
        </w:rPr>
        <w:t xml:space="preserve"> </w:t>
      </w:r>
      <w:proofErr w:type="spellStart"/>
      <w:r>
        <w:rPr>
          <w:rFonts w:cstheme="minorHAnsi"/>
          <w:b/>
          <w:lang w:val="en-GB"/>
        </w:rPr>
        <w:t>Balendran</w:t>
      </w:r>
      <w:proofErr w:type="spellEnd"/>
    </w:p>
    <w:p w14:paraId="56395BC5" w14:textId="1D1F01E4" w:rsidR="0057485B" w:rsidRPr="00E11AC3" w:rsidRDefault="0057485B" w:rsidP="0057485B">
      <w:pPr>
        <w:spacing w:line="480" w:lineRule="auto"/>
        <w:jc w:val="both"/>
        <w:rPr>
          <w:rFonts w:cstheme="minorHAnsi"/>
          <w:b/>
          <w:lang w:val="en-GB"/>
        </w:rPr>
      </w:pPr>
    </w:p>
    <w:p w14:paraId="499843D8" w14:textId="716FA243" w:rsidR="0057485B" w:rsidRDefault="0057485B" w:rsidP="0057485B">
      <w:pPr>
        <w:spacing w:line="480" w:lineRule="auto"/>
        <w:jc w:val="both"/>
        <w:rPr>
          <w:rFonts w:cstheme="minorHAnsi"/>
          <w:b/>
        </w:rPr>
      </w:pPr>
    </w:p>
    <w:p w14:paraId="62B0DAA6" w14:textId="35C10B51" w:rsidR="0057485B" w:rsidRDefault="0057485B" w:rsidP="0057485B">
      <w:pPr>
        <w:spacing w:line="480" w:lineRule="auto"/>
        <w:jc w:val="both"/>
        <w:rPr>
          <w:rFonts w:cstheme="minorHAnsi"/>
          <w:b/>
        </w:rPr>
      </w:pPr>
    </w:p>
    <w:p w14:paraId="49DBE350" w14:textId="13AC5972" w:rsidR="0057485B" w:rsidRDefault="0057485B" w:rsidP="0057485B">
      <w:pPr>
        <w:spacing w:line="480" w:lineRule="auto"/>
        <w:jc w:val="both"/>
        <w:rPr>
          <w:rFonts w:cstheme="minorHAnsi"/>
          <w:b/>
        </w:rPr>
      </w:pPr>
    </w:p>
    <w:p w14:paraId="55F014AC" w14:textId="7655F567" w:rsidR="0057485B" w:rsidRDefault="0057485B" w:rsidP="0057485B">
      <w:pPr>
        <w:spacing w:line="480" w:lineRule="auto"/>
        <w:jc w:val="both"/>
        <w:rPr>
          <w:rFonts w:cstheme="minorHAnsi"/>
          <w:b/>
        </w:rPr>
      </w:pPr>
    </w:p>
    <w:p w14:paraId="5AB47856" w14:textId="58796843" w:rsidR="0057485B" w:rsidRDefault="0057485B" w:rsidP="0057485B">
      <w:pPr>
        <w:spacing w:line="480" w:lineRule="auto"/>
        <w:jc w:val="both"/>
        <w:rPr>
          <w:rFonts w:cstheme="minorHAnsi"/>
          <w:b/>
        </w:rPr>
      </w:pPr>
    </w:p>
    <w:p w14:paraId="44A1B732" w14:textId="0AFDBF60" w:rsidR="0057485B" w:rsidRDefault="0057485B" w:rsidP="0057485B">
      <w:pPr>
        <w:spacing w:line="480" w:lineRule="auto"/>
        <w:jc w:val="both"/>
        <w:rPr>
          <w:rFonts w:cstheme="minorHAnsi"/>
          <w:b/>
        </w:rPr>
      </w:pPr>
    </w:p>
    <w:p w14:paraId="43A380EB" w14:textId="7295964D" w:rsidR="0057485B" w:rsidRDefault="0057485B" w:rsidP="0057485B">
      <w:pPr>
        <w:spacing w:line="480" w:lineRule="auto"/>
        <w:jc w:val="both"/>
        <w:rPr>
          <w:rFonts w:cstheme="minorHAnsi"/>
          <w:b/>
        </w:rPr>
      </w:pPr>
    </w:p>
    <w:p w14:paraId="6FB40D7E" w14:textId="69768EFC" w:rsidR="0057485B" w:rsidRDefault="0057485B" w:rsidP="0057485B">
      <w:pPr>
        <w:spacing w:line="480" w:lineRule="auto"/>
        <w:jc w:val="both"/>
        <w:rPr>
          <w:rFonts w:cstheme="minorHAnsi"/>
          <w:b/>
        </w:rPr>
      </w:pPr>
    </w:p>
    <w:p w14:paraId="04584F43" w14:textId="4AE57E87" w:rsidR="0057485B" w:rsidRDefault="0057485B" w:rsidP="0057485B">
      <w:pPr>
        <w:spacing w:line="480" w:lineRule="auto"/>
        <w:jc w:val="both"/>
        <w:rPr>
          <w:rFonts w:cstheme="minorHAnsi"/>
          <w:b/>
        </w:rPr>
      </w:pPr>
    </w:p>
    <w:p w14:paraId="6133DBEE" w14:textId="1D891FF7" w:rsidR="0057485B" w:rsidRDefault="0057485B" w:rsidP="0057485B">
      <w:pPr>
        <w:spacing w:line="480" w:lineRule="auto"/>
        <w:jc w:val="both"/>
        <w:rPr>
          <w:rFonts w:cstheme="minorHAnsi"/>
          <w:b/>
        </w:rPr>
      </w:pPr>
    </w:p>
    <w:p w14:paraId="5C9E8E9B" w14:textId="77777777" w:rsidR="0057485B" w:rsidRPr="0057485B" w:rsidRDefault="0057485B" w:rsidP="0057485B">
      <w:pPr>
        <w:spacing w:line="480" w:lineRule="auto"/>
        <w:jc w:val="both"/>
        <w:rPr>
          <w:rFonts w:cstheme="minorHAnsi"/>
          <w:b/>
        </w:rPr>
      </w:pPr>
    </w:p>
    <w:p w14:paraId="49D1B011" w14:textId="77777777" w:rsidR="0057485B" w:rsidRPr="0057485B" w:rsidRDefault="0057485B" w:rsidP="0057485B">
      <w:pPr>
        <w:spacing w:line="480" w:lineRule="auto"/>
        <w:jc w:val="both"/>
        <w:rPr>
          <w:rFonts w:cstheme="minorHAnsi"/>
          <w:b/>
          <w:color w:val="ED7D31" w:themeColor="accent2"/>
        </w:rPr>
      </w:pPr>
      <w:r w:rsidRPr="0057485B">
        <w:rPr>
          <w:rFonts w:cstheme="minorHAnsi"/>
          <w:b/>
          <w:color w:val="ED7D31" w:themeColor="accent2"/>
        </w:rPr>
        <w:lastRenderedPageBreak/>
        <w:t>Introduction</w:t>
      </w:r>
    </w:p>
    <w:p w14:paraId="0C5C5B43" w14:textId="5AA65782" w:rsidR="0057485B" w:rsidRPr="0057485B" w:rsidRDefault="0057485B" w:rsidP="0057485B">
      <w:pPr>
        <w:spacing w:line="480" w:lineRule="auto"/>
        <w:jc w:val="both"/>
        <w:rPr>
          <w:rFonts w:cstheme="minorHAnsi"/>
        </w:rPr>
      </w:pPr>
      <w:r w:rsidRPr="0057485B">
        <w:rPr>
          <w:rFonts w:cstheme="minorHAnsi"/>
        </w:rPr>
        <w:t xml:space="preserve"> Since the onset of COVID 19, many companies/organizations have been disrupted in terms of operations. With COVID-19, most of the employees were not able to reach the company due to the regulation put in place by the government (WHO) measures. Additionally, employees of the companies also lost their lives through the COVID-19, which is approximated to have killed millions of people across the globe. Reduced demand for goods and services has also made businesses record losses. Many of the consumers lost their job and went on both compulsory and un compulsory leaves leading to a decline in the income and the disposable income of the consumers on goods and services; consequently, this led to the decline in the profits of companies and organizations. With all these, many companies had to halt their operation, with some collapsing </w:t>
      </w:r>
      <w:r>
        <w:rPr>
          <w:rFonts w:cstheme="minorHAnsi"/>
        </w:rPr>
        <w:t>.</w:t>
      </w:r>
      <w:r w:rsidRPr="0057485B">
        <w:rPr>
          <w:rFonts w:cstheme="minorHAnsi"/>
        </w:rPr>
        <w:t>Using Tesco as the company of choice, this report aims to conduct research and discuss the internal and external analysis of Tesco. Further, the report aims also to conduct the impact of the COVID 19 pandemic on the company. The research will use internal and external tools, including the PESTEL analysis and the SWOT analysis. These will also incorporate the impacts that COVID-19 had on these factors. Lastly, the report will give a conclusion covering the key elements discussed. To support all these, the report aims to use a range of literature from books, journals, articles, and relevant newspapers related to the chosen company (TESCO).</w:t>
      </w:r>
    </w:p>
    <w:p w14:paraId="4E25E012" w14:textId="77777777" w:rsidR="0057485B" w:rsidRPr="0057485B" w:rsidRDefault="0057485B" w:rsidP="0057485B">
      <w:pPr>
        <w:spacing w:line="480" w:lineRule="auto"/>
        <w:jc w:val="both"/>
        <w:rPr>
          <w:rFonts w:cstheme="minorHAnsi"/>
          <w:b/>
        </w:rPr>
      </w:pPr>
      <w:r w:rsidRPr="0057485B">
        <w:rPr>
          <w:rFonts w:cstheme="minorHAnsi"/>
          <w:b/>
        </w:rPr>
        <w:t xml:space="preserve"> </w:t>
      </w:r>
      <w:r w:rsidRPr="0057485B">
        <w:rPr>
          <w:rFonts w:cstheme="minorHAnsi"/>
          <w:b/>
          <w:color w:val="ED7D31" w:themeColor="accent2"/>
        </w:rPr>
        <w:t xml:space="preserve">Tesco Company </w:t>
      </w:r>
    </w:p>
    <w:p w14:paraId="1E11FE5D" w14:textId="66A1F890" w:rsidR="0057485B" w:rsidRPr="0057485B" w:rsidRDefault="0057485B" w:rsidP="0057485B">
      <w:pPr>
        <w:spacing w:line="480" w:lineRule="auto"/>
        <w:jc w:val="both"/>
        <w:rPr>
          <w:rFonts w:cstheme="minorHAnsi"/>
        </w:rPr>
      </w:pPr>
      <w:r w:rsidRPr="0057485B">
        <w:rPr>
          <w:rFonts w:cstheme="minorHAnsi"/>
        </w:rPr>
        <w:t xml:space="preserve">Tesco is a multinational British grocery and general merchandises company. It is also in the form of supermarkets that sell general merchandise. The company has its headquarters in </w:t>
      </w:r>
      <w:proofErr w:type="spellStart"/>
      <w:r w:rsidRPr="0057485B">
        <w:rPr>
          <w:rFonts w:cstheme="minorHAnsi"/>
        </w:rPr>
        <w:t>Welwyn</w:t>
      </w:r>
      <w:proofErr w:type="spellEnd"/>
      <w:r w:rsidRPr="0057485B">
        <w:rPr>
          <w:rFonts w:cstheme="minorHAnsi"/>
        </w:rPr>
        <w:t xml:space="preserve">, the garden city in England. The company was founded in </w:t>
      </w:r>
      <w:r>
        <w:rPr>
          <w:rFonts w:cstheme="minorHAnsi"/>
        </w:rPr>
        <w:t>,</w:t>
      </w:r>
      <w:r w:rsidRPr="0057485B">
        <w:rPr>
          <w:rFonts w:cstheme="minorHAnsi"/>
        </w:rPr>
        <w:t xml:space="preserve">It carries its business both online and in multi-format stores. The company sells electronics, toys, furniture, groceries, internet services, financial services, books, and other products. With more than 326, 000 employees across the globe, the company was greatly affected by COVID 19. While due to the COVID 19, there was increased demand for food, the disposable income of many had significantly dropped; in 2020, the company reduced sales by 9.2% </w:t>
      </w:r>
      <w:r>
        <w:rPr>
          <w:rFonts w:cstheme="minorHAnsi"/>
        </w:rPr>
        <w:lastRenderedPageBreak/>
        <w:t>.</w:t>
      </w:r>
      <w:r w:rsidRPr="0057485B">
        <w:rPr>
          <w:rFonts w:cstheme="minorHAnsi"/>
        </w:rPr>
        <w:t>There were also disruptions in the global chain and supply (logistic), resulting in the company not delivering the products to areas and meeting the demand. Regulations related to COVID 19, which includes restriction of movement due to curfew and lockdown, affected the companies' customers, employees, and movement of the products. These all saw the company record decreased sales and, consequently, revenues. These will further be discussed in the impacts of COVID -19 on Tesco. The use of the PESTEL includes political, economic, social, technological, environmental, and legal factors. Additionally, the SWOT analysis can also be used to assess and discuss Tesco's internal and external factors. These can be discussed below:</w:t>
      </w:r>
    </w:p>
    <w:p w14:paraId="3357F7DF" w14:textId="77777777" w:rsidR="0057485B" w:rsidRPr="0057485B" w:rsidRDefault="0057485B" w:rsidP="0057485B">
      <w:pPr>
        <w:spacing w:line="480" w:lineRule="auto"/>
        <w:jc w:val="center"/>
        <w:rPr>
          <w:rFonts w:cstheme="minorHAnsi"/>
          <w:b/>
          <w:i/>
          <w:color w:val="ED7D31" w:themeColor="accent2"/>
        </w:rPr>
      </w:pPr>
      <w:r w:rsidRPr="0057485B">
        <w:rPr>
          <w:rFonts w:cstheme="minorHAnsi"/>
          <w:b/>
          <w:i/>
          <w:color w:val="ED7D31" w:themeColor="accent2"/>
        </w:rPr>
        <w:t xml:space="preserve">Internal analysis </w:t>
      </w:r>
    </w:p>
    <w:p w14:paraId="50CD07CB" w14:textId="77777777" w:rsidR="0057485B" w:rsidRPr="0057485B" w:rsidRDefault="0057485B" w:rsidP="0057485B">
      <w:pPr>
        <w:spacing w:line="480" w:lineRule="auto"/>
        <w:jc w:val="both"/>
        <w:rPr>
          <w:rFonts w:cstheme="minorHAnsi"/>
          <w:b/>
          <w:color w:val="ED7D31" w:themeColor="accent2"/>
        </w:rPr>
      </w:pPr>
      <w:r w:rsidRPr="0057485B">
        <w:rPr>
          <w:rFonts w:cstheme="minorHAnsi"/>
          <w:b/>
          <w:color w:val="ED7D31" w:themeColor="accent2"/>
        </w:rPr>
        <w:t xml:space="preserve">SWOT analysis </w:t>
      </w:r>
    </w:p>
    <w:p w14:paraId="64B0D228" w14:textId="77777777" w:rsidR="0057485B" w:rsidRPr="0057485B" w:rsidRDefault="0057485B" w:rsidP="0057485B">
      <w:pPr>
        <w:spacing w:line="480" w:lineRule="auto"/>
        <w:jc w:val="both"/>
        <w:rPr>
          <w:rFonts w:cstheme="minorHAnsi"/>
        </w:rPr>
      </w:pPr>
      <w:r w:rsidRPr="0057485B">
        <w:rPr>
          <w:rFonts w:cstheme="minorHAnsi"/>
        </w:rPr>
        <w:t xml:space="preserve">The internal factors is represented by the strengths and weakness in the SWOT analysis:  </w:t>
      </w:r>
    </w:p>
    <w:p w14:paraId="6E7B3972" w14:textId="77777777" w:rsidR="0057485B" w:rsidRPr="0057485B" w:rsidRDefault="0057485B" w:rsidP="0057485B">
      <w:pPr>
        <w:spacing w:line="480" w:lineRule="auto"/>
        <w:jc w:val="both"/>
        <w:rPr>
          <w:rFonts w:cstheme="minorHAnsi"/>
          <w:b/>
          <w:color w:val="4472C4" w:themeColor="accent1"/>
        </w:rPr>
      </w:pPr>
      <w:r w:rsidRPr="0057485B">
        <w:rPr>
          <w:rFonts w:cstheme="minorHAnsi"/>
          <w:b/>
          <w:color w:val="4472C4" w:themeColor="accent1"/>
        </w:rPr>
        <w:t xml:space="preserve">Strength </w:t>
      </w:r>
    </w:p>
    <w:p w14:paraId="0857C05B" w14:textId="459B15DB" w:rsidR="0057485B" w:rsidRPr="0057485B" w:rsidRDefault="0057485B" w:rsidP="0057485B">
      <w:pPr>
        <w:spacing w:line="480" w:lineRule="auto"/>
        <w:jc w:val="both"/>
        <w:rPr>
          <w:rFonts w:cstheme="minorHAnsi"/>
        </w:rPr>
      </w:pPr>
      <w:r w:rsidRPr="0057485B">
        <w:rPr>
          <w:rFonts w:cstheme="minorHAnsi"/>
          <w:b/>
        </w:rPr>
        <w:t xml:space="preserve"> </w:t>
      </w:r>
      <w:r w:rsidRPr="0057485B">
        <w:rPr>
          <w:rFonts w:cstheme="minorHAnsi"/>
        </w:rPr>
        <w:t xml:space="preserve">The company has established its brand name over time; due to this, many consumers in the UK, its 12 countries existence and globally know Tesco's products </w:t>
      </w:r>
      <w:r>
        <w:rPr>
          <w:rFonts w:cstheme="minorHAnsi"/>
        </w:rPr>
        <w:t>.</w:t>
      </w:r>
      <w:r w:rsidRPr="0057485B">
        <w:rPr>
          <w:rFonts w:cstheme="minorHAnsi"/>
        </w:rPr>
        <w:t xml:space="preserve">Tesco, one of the largest food and grocery stores in the UK, has a near monopoly on the British grocery market. Its sales and profits outpace those of competing British supermarket chains. For the current fiscal year, Tesco reports revenues of £ 57.8 billion; this, however, shows a reduction of 11% due to COVID -19. The company also has the biggest market share in the United Kingdom market, which is its main consumer segment. The company has geographical diversity </w:t>
      </w:r>
      <w:r>
        <w:rPr>
          <w:rFonts w:cstheme="minorHAnsi"/>
        </w:rPr>
        <w:t>.</w:t>
      </w:r>
      <w:r w:rsidRPr="0057485B">
        <w:rPr>
          <w:rFonts w:cstheme="minorHAnsi"/>
        </w:rPr>
        <w:t xml:space="preserve">The international expansion of Tesco, which now spans over 4,673 stores in 14 countries, is a resounding success. The demand for it extends beyond the continent of Europe and the United States to encompass the vast Asian market </w:t>
      </w:r>
      <w:r>
        <w:rPr>
          <w:rFonts w:cstheme="minorHAnsi"/>
        </w:rPr>
        <w:t>.</w:t>
      </w:r>
      <w:r w:rsidRPr="0057485B">
        <w:rPr>
          <w:rFonts w:cstheme="minorHAnsi"/>
        </w:rPr>
        <w:t xml:space="preserve">Tesco also has a diversified product range which has made the company successful. Tesco's decision to diversify into new markets has paid off handsomely. It offers a vast catalog of goods and services, including clothing, homewares, mobile phones, music downloads and DVD rentals, school uniforms, banking, telecoms, and cotton </w:t>
      </w:r>
      <w:r w:rsidRPr="0057485B">
        <w:rPr>
          <w:rFonts w:cstheme="minorHAnsi"/>
        </w:rPr>
        <w:lastRenderedPageBreak/>
        <w:t xml:space="preserve">fair-trading across the globe. Other strengths include superior technology usage, an efficient supply chain network, and online shopping. </w:t>
      </w:r>
    </w:p>
    <w:p w14:paraId="297B12F1" w14:textId="77777777" w:rsidR="0057485B" w:rsidRPr="0057485B" w:rsidRDefault="0057485B" w:rsidP="0057485B">
      <w:pPr>
        <w:spacing w:line="480" w:lineRule="auto"/>
        <w:jc w:val="both"/>
        <w:rPr>
          <w:rFonts w:cstheme="minorHAnsi"/>
          <w:b/>
          <w:color w:val="4472C4" w:themeColor="accent1"/>
        </w:rPr>
      </w:pPr>
      <w:r w:rsidRPr="0057485B">
        <w:rPr>
          <w:rFonts w:cstheme="minorHAnsi"/>
          <w:b/>
          <w:color w:val="4472C4" w:themeColor="accent1"/>
        </w:rPr>
        <w:t xml:space="preserve">Weakness </w:t>
      </w:r>
    </w:p>
    <w:p w14:paraId="71925DA5" w14:textId="32E3E633" w:rsidR="0057485B" w:rsidRPr="0057485B" w:rsidRDefault="0057485B" w:rsidP="0057485B">
      <w:pPr>
        <w:spacing w:line="480" w:lineRule="auto"/>
        <w:jc w:val="both"/>
        <w:rPr>
          <w:rFonts w:cstheme="minorHAnsi"/>
        </w:rPr>
      </w:pPr>
      <w:r w:rsidRPr="0057485B">
        <w:rPr>
          <w:rFonts w:cstheme="minorHAnsi"/>
        </w:rPr>
        <w:t xml:space="preserve">Decreased operating profits are one of the weaknesses of the company. Since the company's operational profit fell by 21.3%, or £1.7 billion, in the fiscal year 2021, its share price was down 8% in Q1 of 2022. These are due to the effects of COVID 19 </w:t>
      </w:r>
      <w:r>
        <w:rPr>
          <w:rFonts w:cstheme="minorHAnsi"/>
        </w:rPr>
        <w:t>.</w:t>
      </w:r>
      <w:r w:rsidRPr="0057485B">
        <w:rPr>
          <w:rFonts w:cstheme="minorHAnsi"/>
        </w:rPr>
        <w:t xml:space="preserve">The low-cost strategy used by the company also has reduced its profit margins during COVID 19, leading to significant losses in some product lines. In certain countries, e.g., China, the company has poor operational performance; the company has also been fined due to unfair business practices such as unfair competition and restriction of its rival. Tesco's failed ventures in the United States and Japan led to the company's exit from those markets in 2012 </w:t>
      </w:r>
      <w:r>
        <w:rPr>
          <w:rFonts w:cstheme="minorHAnsi"/>
        </w:rPr>
        <w:t>.</w:t>
      </w:r>
      <w:r w:rsidRPr="0057485B">
        <w:rPr>
          <w:rFonts w:cstheme="minorHAnsi"/>
        </w:rPr>
        <w:t>The failure of export efforts led to the company's closure after nine years in Japan and five years in the US. The company has also faced several penalties, limiting its growth and positive publicity. An example the Tesco in 2017 was because of an accounting fraud that overstated the company's profits during a fraud trial.</w:t>
      </w:r>
    </w:p>
    <w:p w14:paraId="171F88B1" w14:textId="77777777" w:rsidR="0057485B" w:rsidRPr="0057485B" w:rsidRDefault="0057485B" w:rsidP="0057485B">
      <w:pPr>
        <w:spacing w:line="480" w:lineRule="auto"/>
        <w:jc w:val="center"/>
        <w:rPr>
          <w:rFonts w:cstheme="minorHAnsi"/>
          <w:i/>
          <w:color w:val="ED7D31" w:themeColor="accent2"/>
        </w:rPr>
      </w:pPr>
      <w:r w:rsidRPr="0057485B">
        <w:rPr>
          <w:rFonts w:cstheme="minorHAnsi"/>
          <w:b/>
          <w:i/>
          <w:color w:val="ED7D31" w:themeColor="accent2"/>
        </w:rPr>
        <w:t>External analysis</w:t>
      </w:r>
    </w:p>
    <w:p w14:paraId="2FCBAA9F" w14:textId="77777777" w:rsidR="0057485B" w:rsidRPr="0057485B" w:rsidRDefault="0057485B" w:rsidP="0057485B">
      <w:pPr>
        <w:spacing w:line="480" w:lineRule="auto"/>
        <w:jc w:val="both"/>
        <w:rPr>
          <w:rFonts w:cstheme="minorHAnsi"/>
        </w:rPr>
      </w:pPr>
      <w:r w:rsidRPr="0057485B">
        <w:rPr>
          <w:rFonts w:cstheme="minorHAnsi"/>
        </w:rPr>
        <w:t xml:space="preserve"> With the company operating in 12 countries across the globe, external factors affect the organization. The external analysis can be done using the PESTEL analysis and SWOT. However, the company's external environment includes opportunities and threats under the SWOT. </w:t>
      </w:r>
    </w:p>
    <w:p w14:paraId="335D51B5" w14:textId="77777777" w:rsidR="0057485B" w:rsidRPr="0057485B" w:rsidRDefault="0057485B" w:rsidP="0057485B">
      <w:pPr>
        <w:spacing w:line="480" w:lineRule="auto"/>
        <w:jc w:val="both"/>
        <w:rPr>
          <w:rFonts w:cstheme="minorHAnsi"/>
          <w:b/>
          <w:color w:val="ED7D31" w:themeColor="accent2"/>
        </w:rPr>
      </w:pPr>
      <w:r w:rsidRPr="0057485B">
        <w:rPr>
          <w:rFonts w:cstheme="minorHAnsi"/>
          <w:b/>
          <w:color w:val="ED7D31" w:themeColor="accent2"/>
        </w:rPr>
        <w:t xml:space="preserve"> PESTEL ANALYSIS </w:t>
      </w:r>
    </w:p>
    <w:p w14:paraId="1E144C38" w14:textId="77777777" w:rsidR="0057485B" w:rsidRPr="0057485B" w:rsidRDefault="0057485B" w:rsidP="0057485B">
      <w:pPr>
        <w:spacing w:line="480" w:lineRule="auto"/>
        <w:jc w:val="both"/>
        <w:rPr>
          <w:rFonts w:cstheme="minorHAnsi"/>
        </w:rPr>
      </w:pPr>
      <w:r w:rsidRPr="0057485B">
        <w:rPr>
          <w:rFonts w:cstheme="minorHAnsi"/>
          <w:b/>
        </w:rPr>
        <w:t xml:space="preserve"> </w:t>
      </w:r>
      <w:r w:rsidRPr="0057485B">
        <w:rPr>
          <w:rFonts w:cstheme="minorHAnsi"/>
        </w:rPr>
        <w:t xml:space="preserve">This acronym stands for the company's political, economic, social, technological, environmental, and legal environment. These can be analyzed and impacts of COVID 19 on the factors below: </w:t>
      </w:r>
    </w:p>
    <w:p w14:paraId="0BBCD46B" w14:textId="77777777" w:rsidR="0057485B" w:rsidRPr="0057485B" w:rsidRDefault="0057485B" w:rsidP="0057485B">
      <w:pPr>
        <w:spacing w:line="480" w:lineRule="auto"/>
        <w:jc w:val="both"/>
        <w:rPr>
          <w:rFonts w:cstheme="minorHAnsi"/>
          <w:b/>
          <w:color w:val="4472C4" w:themeColor="accent1"/>
        </w:rPr>
      </w:pPr>
      <w:r w:rsidRPr="0057485B">
        <w:rPr>
          <w:rFonts w:cstheme="minorHAnsi"/>
          <w:b/>
          <w:color w:val="4472C4" w:themeColor="accent1"/>
        </w:rPr>
        <w:t xml:space="preserve">Political </w:t>
      </w:r>
    </w:p>
    <w:p w14:paraId="662DB8B4" w14:textId="77777777" w:rsidR="0057485B" w:rsidRPr="0057485B" w:rsidRDefault="0057485B" w:rsidP="0057485B">
      <w:pPr>
        <w:spacing w:line="480" w:lineRule="auto"/>
        <w:jc w:val="both"/>
        <w:rPr>
          <w:rFonts w:cstheme="minorHAnsi"/>
        </w:rPr>
      </w:pPr>
      <w:r w:rsidRPr="0057485B">
        <w:rPr>
          <w:rFonts w:cstheme="minorHAnsi"/>
        </w:rPr>
        <w:t xml:space="preserve"> During the COVID 19, each government implemented restriction, lockdown, curfew, and other restrictions; this impacted the company's transportation and sales across the different countries </w:t>
      </w:r>
      <w:r w:rsidRPr="0057485B">
        <w:rPr>
          <w:rFonts w:cstheme="minorHAnsi"/>
        </w:rPr>
        <w:lastRenderedPageBreak/>
        <w:t>around the globe. Tesco's global reach means that political events on a global scale significantly influence the company's fortunes. Considerable weight should be given to the host country's tax structure, legal framework, and political stability. Due to the uncertain situation of the global economy caused by COVID-19 several governments proactively encouraged domestic businesses to hire people through funding and incentives; this also impacted the operations, sales, and revenue of Tesco during the COVID 19. As the labor force expands, Tesco gains from increased demand for its products and more varied staff. As one of the world's top retailers, the company had to comply with a slew of regulations meant prevention and control of the COVID 19 in addition to those put in place to safeguard shoppers and ensure the integrity of the products they offer. Because of the global scope of its operations, the company still needed to keep tabs on political changes in every country in which it conducts business during the COVID- 19; this also challenged its attention to face the global pandemic challenges. Political stability is a major benefit. Political stability is a prerequisite for a flourishing business climate. Take the recent event of Brexit as an illustration. The Brexit debate also reduced company sales and revenues and decreased the number of long-time employees. The company's financial line could take a hit if the countries that supply it change their tax policies. In addition to the high taxes, the requirement for the company to transport goods from one area to another, and the political rules greatly impacted the employee movement as a result of COVID 19.</w:t>
      </w:r>
    </w:p>
    <w:p w14:paraId="0313B533" w14:textId="77777777" w:rsidR="0057485B" w:rsidRPr="0057485B" w:rsidRDefault="0057485B" w:rsidP="0057485B">
      <w:pPr>
        <w:spacing w:line="480" w:lineRule="auto"/>
        <w:jc w:val="both"/>
        <w:rPr>
          <w:rFonts w:cstheme="minorHAnsi"/>
          <w:b/>
          <w:color w:val="4472C4" w:themeColor="accent1"/>
        </w:rPr>
      </w:pPr>
      <w:r w:rsidRPr="0057485B">
        <w:rPr>
          <w:rFonts w:cstheme="minorHAnsi"/>
          <w:b/>
          <w:color w:val="4472C4" w:themeColor="accent1"/>
        </w:rPr>
        <w:t xml:space="preserve">Economical </w:t>
      </w:r>
    </w:p>
    <w:p w14:paraId="261B16E8" w14:textId="77777777" w:rsidR="0057485B" w:rsidRPr="0057485B" w:rsidRDefault="0057485B" w:rsidP="0057485B">
      <w:pPr>
        <w:spacing w:line="480" w:lineRule="auto"/>
        <w:jc w:val="both"/>
        <w:rPr>
          <w:rFonts w:cstheme="minorHAnsi"/>
        </w:rPr>
      </w:pPr>
      <w:r w:rsidRPr="0057485B">
        <w:rPr>
          <w:rFonts w:cstheme="minorHAnsi"/>
        </w:rPr>
        <w:t xml:space="preserve"> COVID-19 has reduced disposable income, employment rate, and demand for goods sold by Tesco, e.g., electronics. While the company is expanding abroad, its success relies heavily on the 30% market share it already enjoys in the United Kingdom. During the period of the COVID-19, many people focused on the basic needs and medication. Considering the potential impact on Tesco's costs, demand, profitability, and prices, these are the company's top concerns. Since policy shifts, including shifts in taxation or other factors, might affect a company's access to capital, it's important that management keep abreast of these developments.</w:t>
      </w:r>
    </w:p>
    <w:p w14:paraId="784A90A8" w14:textId="0357E3D5" w:rsidR="0057485B" w:rsidRPr="0057485B" w:rsidRDefault="0057485B" w:rsidP="0057485B">
      <w:pPr>
        <w:spacing w:line="480" w:lineRule="auto"/>
        <w:jc w:val="both"/>
        <w:rPr>
          <w:rFonts w:cstheme="minorHAnsi"/>
        </w:rPr>
      </w:pPr>
      <w:r w:rsidRPr="0057485B">
        <w:rPr>
          <w:rFonts w:cstheme="minorHAnsi"/>
        </w:rPr>
        <w:lastRenderedPageBreak/>
        <w:t>Additionally, the company's success may be attributed largely to its focus on internationalization and diversification over the years which has also been disrupted by COVID 19. Further, as both individual and family incomes have fallen, Tesco has adjusted its marketing efforts to focus on its value brands rather than its more expensive ones. The economic factors determine the company's financial success. In order to reap the benefits of tax policy, businesses need to have a strong grasp on the. Despite the company's success in other nations, the United Kingdom remains an important market. A policy shift in the United Kingdom could force the corporation to reevaluate its approach to providing services, which could be expensive. When setting prices, Tesco must also think about the impact on profits. Normal consumer goods need to be priced sensibly to account for economic uncertainty and high inflation rates caused by COVID 19. To have much effect on demand, price increases need to be accompanied by an increase in consumers' discretionary income.</w:t>
      </w:r>
    </w:p>
    <w:p w14:paraId="5F9C6DB9" w14:textId="77777777" w:rsidR="0057485B" w:rsidRPr="0057485B" w:rsidRDefault="0057485B" w:rsidP="0057485B">
      <w:pPr>
        <w:spacing w:line="480" w:lineRule="auto"/>
        <w:jc w:val="both"/>
        <w:rPr>
          <w:rFonts w:cstheme="minorHAnsi"/>
          <w:b/>
          <w:color w:val="4472C4" w:themeColor="accent1"/>
        </w:rPr>
      </w:pPr>
      <w:r w:rsidRPr="0057485B">
        <w:rPr>
          <w:rFonts w:cstheme="minorHAnsi"/>
          <w:b/>
          <w:color w:val="4472C4" w:themeColor="accent1"/>
        </w:rPr>
        <w:t xml:space="preserve">Social factors. </w:t>
      </w:r>
    </w:p>
    <w:p w14:paraId="0F2A333E" w14:textId="560DA84B" w:rsidR="0057485B" w:rsidRPr="0057485B" w:rsidRDefault="0057485B" w:rsidP="0057485B">
      <w:pPr>
        <w:spacing w:line="480" w:lineRule="auto"/>
        <w:jc w:val="both"/>
        <w:rPr>
          <w:rFonts w:cstheme="minorHAnsi"/>
        </w:rPr>
      </w:pPr>
      <w:r w:rsidRPr="0057485B">
        <w:rPr>
          <w:rFonts w:cstheme="minorHAnsi"/>
        </w:rPr>
        <w:t xml:space="preserve"> First, there is a change in the consumers' purchasing and buying trends and behavior. This was during and even post COVID. While it recorded increased purchase of goods such as groceries naturally promoted during the COVID 19, other social factors affect Tesco </w:t>
      </w:r>
      <w:r>
        <w:rPr>
          <w:rFonts w:cstheme="minorHAnsi"/>
        </w:rPr>
        <w:t>.</w:t>
      </w:r>
      <w:r w:rsidRPr="0057485B">
        <w:rPr>
          <w:rFonts w:cstheme="minorHAnsi"/>
        </w:rPr>
        <w:t>There have been a number of societal shifts in the United Kingdom amongst other countries, and as a result, consumers there appear to be shifting their purchasing habits to favor bulk purchases and convenience stores. As a result, Tesco has expanded its selection of non-food products. People's views and attitudes, which are shaped by social conditioning, have a significant impact on the types of products and services they seek out. Tesco is responding to the growing demand for organic products due to customers' shifting perceptions of health and wellness.</w:t>
      </w:r>
    </w:p>
    <w:p w14:paraId="60FC8D9D" w14:textId="77777777" w:rsidR="0057485B" w:rsidRPr="0057485B" w:rsidRDefault="0057485B" w:rsidP="0057485B">
      <w:pPr>
        <w:spacing w:line="480" w:lineRule="auto"/>
        <w:jc w:val="both"/>
        <w:rPr>
          <w:rFonts w:cstheme="minorHAnsi"/>
          <w:b/>
          <w:color w:val="4472C4" w:themeColor="accent1"/>
        </w:rPr>
      </w:pPr>
      <w:r w:rsidRPr="0057485B">
        <w:rPr>
          <w:rFonts w:cstheme="minorHAnsi"/>
        </w:rPr>
        <w:t xml:space="preserve"> </w:t>
      </w:r>
      <w:r w:rsidRPr="0057485B">
        <w:rPr>
          <w:rFonts w:cstheme="minorHAnsi"/>
          <w:b/>
          <w:color w:val="4472C4" w:themeColor="accent1"/>
        </w:rPr>
        <w:t xml:space="preserve">Technological </w:t>
      </w:r>
    </w:p>
    <w:p w14:paraId="53D1B3CC" w14:textId="06A1D159" w:rsidR="0057485B" w:rsidRPr="0057485B" w:rsidRDefault="0057485B" w:rsidP="0057485B">
      <w:pPr>
        <w:spacing w:line="480" w:lineRule="auto"/>
        <w:jc w:val="both"/>
        <w:rPr>
          <w:rFonts w:cstheme="minorHAnsi"/>
        </w:rPr>
      </w:pPr>
      <w:r w:rsidRPr="0057485B">
        <w:rPr>
          <w:rFonts w:cstheme="minorHAnsi"/>
        </w:rPr>
        <w:t xml:space="preserve">Technology's progress has opened up many doors of possibility for Tesco. The first is the rise and widespread use of online shopping, including the provision of methods for home delivery. Second, self-service checkout areas have made things easier and more convenient for customers while cutting </w:t>
      </w:r>
      <w:r w:rsidRPr="0057485B">
        <w:rPr>
          <w:rFonts w:cstheme="minorHAnsi"/>
        </w:rPr>
        <w:lastRenderedPageBreak/>
        <w:t xml:space="preserve">labor expenditures. Further, Tesco has spent much on energy efficiency measures to accomplish its long-term goal of decreasing its carbon impact. A few years ago, Tesco had issues like a horsemeat scandal and poor customer service. Because of technological progress, Tesco now has a second chance to regain its customers' trust. Tesco has adopted cutting-edge retrial technologies to take advantage of what it sees as an opportunity. They've started using RFID technology to help customers find what they need more quickly. It's a handy tool for keeping tabs on stock, which is automatically depleted as sales occur. The store's supplier can more accurately gauge when supplies will run low and restock shelves using this information. If you prefer to use a different payment method, Tesco has developed its own online mobile payment system called </w:t>
      </w:r>
      <w:proofErr w:type="spellStart"/>
      <w:r w:rsidRPr="0057485B">
        <w:rPr>
          <w:rFonts w:cstheme="minorHAnsi"/>
        </w:rPr>
        <w:t>PayQwid</w:t>
      </w:r>
      <w:proofErr w:type="spellEnd"/>
      <w:r w:rsidRPr="0057485B">
        <w:rPr>
          <w:rFonts w:cstheme="minorHAnsi"/>
        </w:rPr>
        <w:t>. This app can be found in 524 Tesco locations from London to Edinburgh. Customers can get an app to use Club card and NFC technology on their smartphones. Customers who use their preferred payment methods in stores will be rewarded with loyalty points.</w:t>
      </w:r>
    </w:p>
    <w:p w14:paraId="2EEB8B4D" w14:textId="77777777" w:rsidR="0057485B" w:rsidRPr="0057485B" w:rsidRDefault="0057485B" w:rsidP="0057485B">
      <w:pPr>
        <w:spacing w:line="480" w:lineRule="auto"/>
        <w:jc w:val="both"/>
        <w:rPr>
          <w:rFonts w:cstheme="minorHAnsi"/>
        </w:rPr>
      </w:pPr>
      <w:r w:rsidRPr="0057485B">
        <w:rPr>
          <w:rFonts w:cstheme="minorHAnsi"/>
        </w:rPr>
        <w:t>Customers "save" products they're interested in for later viewing after perusing stores. For the shoppers' ease, they set up "scan as you shop" checkpoints. Labor cost savings and reduced downtime are two additional benefits.</w:t>
      </w:r>
    </w:p>
    <w:p w14:paraId="1D4BDBEC" w14:textId="77777777" w:rsidR="0057485B" w:rsidRPr="0057485B" w:rsidRDefault="0057485B" w:rsidP="0057485B">
      <w:pPr>
        <w:spacing w:line="480" w:lineRule="auto"/>
        <w:jc w:val="both"/>
        <w:rPr>
          <w:rFonts w:cstheme="minorHAnsi"/>
          <w:b/>
          <w:color w:val="4472C4" w:themeColor="accent1"/>
        </w:rPr>
      </w:pPr>
      <w:r w:rsidRPr="0057485B">
        <w:rPr>
          <w:rFonts w:cstheme="minorHAnsi"/>
          <w:b/>
          <w:color w:val="4472C4" w:themeColor="accent1"/>
        </w:rPr>
        <w:t xml:space="preserve">Environmental </w:t>
      </w:r>
    </w:p>
    <w:p w14:paraId="0240A323" w14:textId="277515FF" w:rsidR="0057485B" w:rsidRPr="0057485B" w:rsidRDefault="0057485B" w:rsidP="0057485B">
      <w:pPr>
        <w:spacing w:line="480" w:lineRule="auto"/>
        <w:jc w:val="both"/>
        <w:rPr>
          <w:rFonts w:cstheme="minorHAnsi"/>
        </w:rPr>
      </w:pPr>
      <w:r w:rsidRPr="0057485B">
        <w:rPr>
          <w:rFonts w:cstheme="minorHAnsi"/>
        </w:rPr>
        <w:t>Tesco has made it plain that it intends to reduce its carbon impact by 50 percent by 2020, well before the deadline set by the United Nations Framework Convention on Climate Change. Additionally, Tesco is reducing trash at its locations by fostering a more socially conscious clientele</w:t>
      </w:r>
      <w:r w:rsidRPr="0057485B">
        <w:rPr>
          <w:rFonts w:cstheme="minorHAnsi"/>
          <w:b/>
        </w:rPr>
        <w:t xml:space="preserve">. </w:t>
      </w:r>
      <w:r w:rsidRPr="0057485B">
        <w:rPr>
          <w:rFonts w:cstheme="minorHAnsi"/>
        </w:rPr>
        <w:t xml:space="preserve">Many government agencies are putting intense pressure on businesses to address environmental issues. Businesses should take action to solve these issues because it is in society's best interest to do so . Tesco is advising its customers only to use its website going forward. The grocery store chain Tesco has announced that its delivery drivers will begin taking gas-saving detours and will recycle their customers' unused plastic bags. Additionally, Tesco has committed to generating 100% of its electricity through renewable </w:t>
      </w:r>
      <w:r w:rsidRPr="0057485B">
        <w:rPr>
          <w:rFonts w:cstheme="minorHAnsi"/>
        </w:rPr>
        <w:lastRenderedPageBreak/>
        <w:t>sources by the year 2030. The corporation has committed to reducing its carbon footprint by up to fifty percent by 2020.</w:t>
      </w:r>
    </w:p>
    <w:p w14:paraId="04BF2440" w14:textId="77777777" w:rsidR="0057485B" w:rsidRPr="0057485B" w:rsidRDefault="0057485B" w:rsidP="0057485B">
      <w:pPr>
        <w:spacing w:line="480" w:lineRule="auto"/>
        <w:jc w:val="both"/>
        <w:rPr>
          <w:rFonts w:cstheme="minorHAnsi"/>
          <w:b/>
          <w:color w:val="ED7D31" w:themeColor="accent2"/>
        </w:rPr>
      </w:pPr>
      <w:r w:rsidRPr="0057485B">
        <w:rPr>
          <w:rFonts w:cstheme="minorHAnsi"/>
          <w:b/>
          <w:color w:val="ED7D31" w:themeColor="accent2"/>
        </w:rPr>
        <w:t xml:space="preserve">Legal factors </w:t>
      </w:r>
    </w:p>
    <w:p w14:paraId="33DE5703" w14:textId="729FF61A" w:rsidR="0057485B" w:rsidRPr="0057485B" w:rsidRDefault="0057485B" w:rsidP="0057485B">
      <w:pPr>
        <w:spacing w:line="480" w:lineRule="auto"/>
        <w:jc w:val="both"/>
        <w:rPr>
          <w:rFonts w:cstheme="minorHAnsi"/>
        </w:rPr>
      </w:pPr>
      <w:r w:rsidRPr="0057485B">
        <w:rPr>
          <w:rFonts w:cstheme="minorHAnsi"/>
        </w:rPr>
        <w:t>The government's rules and regulations impact how well Tesco does. For instance, in 2004, the Food Retailing Commission (FRC) recommended the introduction of a Code of Practice that would prohibit several routine business operations, including unexpected price rises or demands for payment from vendors. Along with these programs, Tesco provides its customers with gas price reductions proportional to their overall grocery store spending. There are also several discounts and sales now running. If you want to succeed in the legal realm of business, you must pay close attention to developing areas of the law that could significantly impact your operations. An example, based on age and gender discrimination, seventeen Tesco workers sued the company in 2016. Employees were understandably upset to learn that they would be paid less for working on nights, weekends, and holidays. To resolve a lawsuit filed against them for accounting fraud and misleading investors, Tesco paid 12 million GBP to appease the court. Tesco must operate in accordance with the rigorous code of practice established by the Food Retailing Commission (FRC).</w:t>
      </w:r>
    </w:p>
    <w:p w14:paraId="73BCDB8E" w14:textId="77777777" w:rsidR="0057485B" w:rsidRPr="0057485B" w:rsidRDefault="0057485B" w:rsidP="0057485B">
      <w:pPr>
        <w:spacing w:line="480" w:lineRule="auto"/>
        <w:jc w:val="both"/>
        <w:rPr>
          <w:rFonts w:cstheme="minorHAnsi"/>
          <w:b/>
          <w:color w:val="ED7D31" w:themeColor="accent2"/>
        </w:rPr>
      </w:pPr>
      <w:r w:rsidRPr="0057485B">
        <w:rPr>
          <w:rFonts w:cstheme="minorHAnsi"/>
          <w:b/>
          <w:color w:val="ED7D31" w:themeColor="accent2"/>
        </w:rPr>
        <w:t xml:space="preserve">SWOT analysis </w:t>
      </w:r>
    </w:p>
    <w:p w14:paraId="2F3FC080" w14:textId="77777777" w:rsidR="0057485B" w:rsidRPr="0057485B" w:rsidRDefault="0057485B" w:rsidP="0057485B">
      <w:pPr>
        <w:spacing w:line="480" w:lineRule="auto"/>
        <w:jc w:val="both"/>
        <w:rPr>
          <w:rFonts w:cstheme="minorHAnsi"/>
          <w:b/>
          <w:color w:val="4472C4" w:themeColor="accent1"/>
        </w:rPr>
      </w:pPr>
      <w:r w:rsidRPr="0057485B">
        <w:rPr>
          <w:rFonts w:cstheme="minorHAnsi"/>
          <w:b/>
          <w:color w:val="4472C4" w:themeColor="accent1"/>
        </w:rPr>
        <w:t xml:space="preserve">Opportunities </w:t>
      </w:r>
    </w:p>
    <w:p w14:paraId="3BC8AB91" w14:textId="6897F284" w:rsidR="0057485B" w:rsidRPr="0057485B" w:rsidRDefault="0057485B" w:rsidP="0057485B">
      <w:pPr>
        <w:spacing w:line="480" w:lineRule="auto"/>
        <w:jc w:val="both"/>
        <w:rPr>
          <w:rFonts w:cstheme="minorHAnsi"/>
        </w:rPr>
      </w:pPr>
      <w:r w:rsidRPr="0057485B">
        <w:rPr>
          <w:rFonts w:cstheme="minorHAnsi"/>
          <w:b/>
        </w:rPr>
        <w:t xml:space="preserve"> </w:t>
      </w:r>
      <w:r w:rsidRPr="0057485B">
        <w:rPr>
          <w:rFonts w:cstheme="minorHAnsi"/>
        </w:rPr>
        <w:t xml:space="preserve">The company's strategic alliances with other brands have allowed it to offer more products to large consumer segments not only in the United Kingdom but also in other countries. This will enable the company to gain more international awareness.   Another opportunity for the company is joint ventures. The areas where Tesco stores are struggling present an opening for cooperative ventures. Businesses with a strong presence in the area might offer invaluable insights into the local market. The company has the opportunity to venture into emerging markets such as Turkey and South Korea. These emerging markets are highly profitable while having lower competition. Due to the COVID19, </w:t>
      </w:r>
      <w:r w:rsidRPr="0057485B">
        <w:rPr>
          <w:rFonts w:cstheme="minorHAnsi"/>
        </w:rPr>
        <w:lastRenderedPageBreak/>
        <w:t xml:space="preserve">the use of cashless stores would provide an opportunity for the company to seek cashless payment as the use of notes and coins increase the spread of COVID 19. </w:t>
      </w:r>
    </w:p>
    <w:p w14:paraId="1C6AB4F1" w14:textId="77777777" w:rsidR="0057485B" w:rsidRPr="0057485B" w:rsidRDefault="0057485B" w:rsidP="0057485B">
      <w:pPr>
        <w:spacing w:line="480" w:lineRule="auto"/>
        <w:jc w:val="both"/>
        <w:rPr>
          <w:rFonts w:cstheme="minorHAnsi"/>
          <w:b/>
          <w:color w:val="4472C4" w:themeColor="accent1"/>
        </w:rPr>
      </w:pPr>
      <w:r w:rsidRPr="0057485B">
        <w:rPr>
          <w:rFonts w:cstheme="minorHAnsi"/>
          <w:b/>
          <w:color w:val="4472C4" w:themeColor="accent1"/>
        </w:rPr>
        <w:t xml:space="preserve">Threats </w:t>
      </w:r>
    </w:p>
    <w:p w14:paraId="44AC3E2B" w14:textId="3A9A6E02" w:rsidR="0057485B" w:rsidRPr="0057485B" w:rsidRDefault="0057485B" w:rsidP="0057485B">
      <w:pPr>
        <w:spacing w:line="480" w:lineRule="auto"/>
        <w:jc w:val="both"/>
        <w:rPr>
          <w:rFonts w:cstheme="minorHAnsi"/>
          <w:b/>
        </w:rPr>
      </w:pPr>
      <w:r w:rsidRPr="0057485B">
        <w:rPr>
          <w:rFonts w:cstheme="minorHAnsi"/>
        </w:rPr>
        <w:t xml:space="preserve">One of the threats is the competition from companies, including Amazon and Walmart, which over the period of the COVID -19 have been on top in online sales. These companies also have a supply chain network across different countries compared to Tesco, which is mostly in twelve countries. Secondly is Brexit, which increased the uncertainty of Tesco consumers and employees; the company lost most of its employees, and consumers affected its stability. Tesco's market dominance is threatened by the growth and increased performance of Walmart (following its acquisition of ASDA), Carrefour, and Aldi, the other big-box supermarkets. Other threats include the economic crisis and credit crunches due to government regulation, rising costs, and supply chain issues caused by COVID 19. </w:t>
      </w:r>
    </w:p>
    <w:p w14:paraId="1ED9CF70" w14:textId="77777777" w:rsidR="0057485B" w:rsidRPr="0057485B" w:rsidRDefault="0057485B" w:rsidP="0057485B">
      <w:pPr>
        <w:spacing w:line="480" w:lineRule="auto"/>
        <w:jc w:val="both"/>
        <w:rPr>
          <w:rFonts w:cstheme="minorHAnsi"/>
          <w:b/>
          <w:color w:val="ED7D31" w:themeColor="accent2"/>
        </w:rPr>
      </w:pPr>
      <w:r w:rsidRPr="0057485B">
        <w:rPr>
          <w:rFonts w:cstheme="minorHAnsi"/>
          <w:b/>
          <w:color w:val="ED7D31" w:themeColor="accent2"/>
        </w:rPr>
        <w:t xml:space="preserve">Discussion on the impacts of COVID -19 on TESCO </w:t>
      </w:r>
    </w:p>
    <w:p w14:paraId="24F7D108" w14:textId="7F2EAAD6" w:rsidR="0057485B" w:rsidRPr="0057485B" w:rsidRDefault="0057485B" w:rsidP="0057485B">
      <w:pPr>
        <w:spacing w:line="480" w:lineRule="auto"/>
        <w:jc w:val="both"/>
        <w:rPr>
          <w:rFonts w:cstheme="minorHAnsi"/>
        </w:rPr>
      </w:pPr>
      <w:r w:rsidRPr="0057485B">
        <w:rPr>
          <w:rFonts w:cstheme="minorHAnsi"/>
        </w:rPr>
        <w:t xml:space="preserve">COVID 19 has affected the supply chain network of Tesco. Due to the ongoing danger posed by the virus, many regions and economies are still under lockdown, while others are emerging into a whole new world, severely disrupting supply networks. As economies improve, rapid, dependable, and safe distribution of products and services will become increasingly important, making supply chains crucial. This affected Tesco's ability to safeguard their employees and continue providing their consumers, clients, and communities with various products and services. Tesco sells products from different companies; due to the pandemic, multiple lockdowns and curfews slowed or halted the supply of both the finessed goods and the raw materials used by Tesco's suppliers. The global pandemic also affected the company intermediaries and partners in the value chain leading to a declining supply of products sold by Tesco Company. </w:t>
      </w:r>
    </w:p>
    <w:p w14:paraId="521AF579" w14:textId="406A0525" w:rsidR="0057485B" w:rsidRPr="0057485B" w:rsidRDefault="0057485B" w:rsidP="0057485B">
      <w:pPr>
        <w:spacing w:line="480" w:lineRule="auto"/>
        <w:jc w:val="both"/>
        <w:rPr>
          <w:rFonts w:cstheme="minorHAnsi"/>
        </w:rPr>
      </w:pPr>
      <w:r w:rsidRPr="0057485B">
        <w:rPr>
          <w:rFonts w:cstheme="minorHAnsi"/>
        </w:rPr>
        <w:lastRenderedPageBreak/>
        <w:t xml:space="preserve">COVID 19 also affected the Tesco employees.   Many of Tesco's employees lost their lives and were unable to be at Tesco's premises for the day-to-day operation. Restrictions by the different governments, such as the curfew and lockdown, all affected the employees' effectiveness and availability. Due to this, the operation and the production ability of Tesco Company were greatly paralyzed. When it comes to the COVID-19 pandemic, employee safety, and workplace precautions, the World Health Organization, many employees also faced emotional touchers as they lost their families and loved ones. This greatly negatively affected the employee's workability and productivity at Tesco </w:t>
      </w:r>
      <w:r>
        <w:rPr>
          <w:rFonts w:cstheme="minorHAnsi"/>
        </w:rPr>
        <w:t>.</w:t>
      </w:r>
      <w:r w:rsidRPr="0057485B">
        <w:rPr>
          <w:rFonts w:cstheme="minorHAnsi"/>
        </w:rPr>
        <w:t>Employees whose occupations could not be done remotely and who were obliged to be in close quarters with other people felt the weight of the COVID19 issue in two ways: they were more likely to lose their employment and income as a result of the outbreak, and they were also more likely to develop the virus. They were overwhelmingly young, uneducated, migratory, members of underrepresented racial and/or ethnic groups, and employed in low-wage service and retail positions.</w:t>
      </w:r>
    </w:p>
    <w:p w14:paraId="6F480D6D" w14:textId="4A48F8AE" w:rsidR="0057485B" w:rsidRPr="0057485B" w:rsidRDefault="0057485B" w:rsidP="0057485B">
      <w:pPr>
        <w:spacing w:line="480" w:lineRule="auto"/>
        <w:jc w:val="both"/>
        <w:rPr>
          <w:rFonts w:cstheme="minorHAnsi"/>
        </w:rPr>
      </w:pPr>
      <w:r w:rsidRPr="0057485B">
        <w:rPr>
          <w:rFonts w:cstheme="minorHAnsi"/>
        </w:rPr>
        <w:t xml:space="preserve"> COVID 19   reduced the sales and consequently the profits of Tesco Company. Tesco saw its profits drop by nearly a fifth, in 2019, due to the COVID 19; in 2020, company spending rose by about £900 million leading to losses and decreased profits by Tesco </w:t>
      </w:r>
      <w:r>
        <w:rPr>
          <w:rFonts w:cstheme="minorHAnsi"/>
        </w:rPr>
        <w:t>.</w:t>
      </w:r>
      <w:r w:rsidRPr="0057485B">
        <w:rPr>
          <w:rFonts w:cstheme="minorHAnsi"/>
        </w:rPr>
        <w:t xml:space="preserve">Tesco's online delivery business and the hiring of substitute workers to cover those who fell ill with Covid-19 or voluntarily isolated themselves impacted profitability by £892 million. Consumers' income and the disposable of the consumers that are related to their purchasing power are also reduced. This affected the purchase making the company record reduced sales. While the company did not shut down due to losses, the company sales and profits declined. </w:t>
      </w:r>
    </w:p>
    <w:p w14:paraId="3A381312" w14:textId="77777777" w:rsidR="0057485B" w:rsidRPr="0057485B" w:rsidRDefault="0057485B" w:rsidP="0057485B">
      <w:pPr>
        <w:spacing w:line="480" w:lineRule="auto"/>
        <w:jc w:val="both"/>
        <w:rPr>
          <w:rFonts w:cstheme="minorHAnsi"/>
          <w:b/>
        </w:rPr>
      </w:pPr>
      <w:r w:rsidRPr="0057485B">
        <w:rPr>
          <w:rFonts w:cstheme="minorHAnsi"/>
          <w:b/>
        </w:rPr>
        <w:t xml:space="preserve"> </w:t>
      </w:r>
      <w:r w:rsidRPr="0057485B">
        <w:rPr>
          <w:rFonts w:cstheme="minorHAnsi"/>
          <w:b/>
          <w:color w:val="ED7D31" w:themeColor="accent2"/>
        </w:rPr>
        <w:t xml:space="preserve">Conclusion </w:t>
      </w:r>
    </w:p>
    <w:p w14:paraId="144078C7" w14:textId="77777777" w:rsidR="0057485B" w:rsidRPr="0057485B" w:rsidRDefault="0057485B" w:rsidP="0057485B">
      <w:pPr>
        <w:spacing w:line="480" w:lineRule="auto"/>
        <w:jc w:val="both"/>
        <w:rPr>
          <w:rFonts w:cstheme="minorHAnsi"/>
        </w:rPr>
      </w:pPr>
      <w:r w:rsidRPr="0057485B">
        <w:rPr>
          <w:rFonts w:cstheme="minorHAnsi"/>
        </w:rPr>
        <w:t xml:space="preserve">Since the onset of COVID 19, many companies/organizations have been disrupted in terms of operations. With COVID-19, most employees could not reach the company due to the regulation. With challenges posed by COVID-19, many Tesco company employees have not been able to be at the workplace.   The company is, however, affected by both the internal and the external environment. </w:t>
      </w:r>
      <w:r w:rsidRPr="0057485B">
        <w:rPr>
          <w:rFonts w:cstheme="minorHAnsi"/>
        </w:rPr>
        <w:lastRenderedPageBreak/>
        <w:t>These have been identified through internal and external analysis. This includes political factors. During the COVID 19, each government implemented restriction, lockdown, curfew, and other restrictions; this impacted the company's transportation and sales across the different countries around the globe.   The legal factors also affect Tesco. The government's rules and regulations impact how well Tesco does. Economic factors still impact the company, including decreased employment due to COVID, decreased consumer earning, taxes, and high inflation rates. There is a change in the consumers' purchasing and buying trends and behavior. This was during and even post COVID. While it recorded increased purchase of goods such as groceries which were naturally promoted during COVID 19. The company has recorded. Decreased operating company's operational profit fell by 21.3%, or £1.7 billion, in the fiscal year 2021.</w:t>
      </w:r>
    </w:p>
    <w:p w14:paraId="0866189A" w14:textId="77777777" w:rsidR="0057485B" w:rsidRPr="0057485B" w:rsidRDefault="0057485B" w:rsidP="0057485B">
      <w:pPr>
        <w:spacing w:line="480" w:lineRule="auto"/>
        <w:jc w:val="both"/>
        <w:rPr>
          <w:rFonts w:cstheme="minorHAnsi"/>
        </w:rPr>
      </w:pPr>
    </w:p>
    <w:p w14:paraId="4FCA8929" w14:textId="77777777" w:rsidR="0057485B" w:rsidRPr="0057485B" w:rsidRDefault="0057485B" w:rsidP="0057485B">
      <w:pPr>
        <w:spacing w:line="480" w:lineRule="auto"/>
        <w:jc w:val="both"/>
        <w:rPr>
          <w:rFonts w:cstheme="minorHAnsi"/>
        </w:rPr>
      </w:pPr>
    </w:p>
    <w:p w14:paraId="27FCD318" w14:textId="77777777" w:rsidR="0057485B" w:rsidRPr="0057485B" w:rsidRDefault="0057485B" w:rsidP="0057485B">
      <w:pPr>
        <w:spacing w:line="480" w:lineRule="auto"/>
        <w:jc w:val="both"/>
        <w:rPr>
          <w:rFonts w:cstheme="minorHAnsi"/>
        </w:rPr>
      </w:pPr>
    </w:p>
    <w:p w14:paraId="293B1A75" w14:textId="77777777" w:rsidR="0057485B" w:rsidRPr="0057485B" w:rsidRDefault="0057485B" w:rsidP="0057485B">
      <w:pPr>
        <w:spacing w:line="480" w:lineRule="auto"/>
        <w:jc w:val="both"/>
        <w:rPr>
          <w:rFonts w:cstheme="minorHAnsi"/>
        </w:rPr>
      </w:pPr>
    </w:p>
    <w:p w14:paraId="7AA6AB2D" w14:textId="77777777" w:rsidR="0057485B" w:rsidRDefault="0057485B" w:rsidP="0057485B">
      <w:pPr>
        <w:spacing w:line="480" w:lineRule="auto"/>
        <w:jc w:val="both"/>
        <w:rPr>
          <w:rFonts w:cstheme="minorHAnsi"/>
          <w:b/>
        </w:rPr>
      </w:pPr>
    </w:p>
    <w:p w14:paraId="4AC31CD1" w14:textId="77777777" w:rsidR="0057485B" w:rsidRDefault="0057485B" w:rsidP="0057485B">
      <w:pPr>
        <w:spacing w:line="480" w:lineRule="auto"/>
        <w:jc w:val="both"/>
        <w:rPr>
          <w:rFonts w:cstheme="minorHAnsi"/>
          <w:b/>
        </w:rPr>
      </w:pPr>
    </w:p>
    <w:p w14:paraId="2E128DBE" w14:textId="77777777" w:rsidR="0057485B" w:rsidRDefault="0057485B" w:rsidP="0057485B">
      <w:pPr>
        <w:spacing w:line="480" w:lineRule="auto"/>
        <w:jc w:val="both"/>
        <w:rPr>
          <w:rFonts w:cstheme="minorHAnsi"/>
          <w:b/>
        </w:rPr>
      </w:pPr>
    </w:p>
    <w:p w14:paraId="2CCA11AD" w14:textId="77777777" w:rsidR="0057485B" w:rsidRDefault="0057485B" w:rsidP="0057485B">
      <w:pPr>
        <w:spacing w:line="480" w:lineRule="auto"/>
        <w:jc w:val="both"/>
        <w:rPr>
          <w:rFonts w:cstheme="minorHAnsi"/>
          <w:b/>
        </w:rPr>
      </w:pPr>
    </w:p>
    <w:p w14:paraId="3D7D0AA9" w14:textId="77777777" w:rsidR="0057485B" w:rsidRDefault="0057485B" w:rsidP="0057485B">
      <w:pPr>
        <w:spacing w:line="480" w:lineRule="auto"/>
        <w:jc w:val="both"/>
        <w:rPr>
          <w:rFonts w:cstheme="minorHAnsi"/>
          <w:b/>
        </w:rPr>
      </w:pPr>
    </w:p>
    <w:p w14:paraId="2DAA3F92" w14:textId="77777777" w:rsidR="0057485B" w:rsidRDefault="0057485B" w:rsidP="0057485B">
      <w:pPr>
        <w:spacing w:line="480" w:lineRule="auto"/>
        <w:jc w:val="both"/>
        <w:rPr>
          <w:rFonts w:cstheme="minorHAnsi"/>
          <w:b/>
        </w:rPr>
      </w:pPr>
    </w:p>
    <w:p w14:paraId="25BFB5A7" w14:textId="77777777" w:rsidR="0057485B" w:rsidRDefault="0057485B" w:rsidP="0057485B">
      <w:pPr>
        <w:spacing w:line="480" w:lineRule="auto"/>
        <w:jc w:val="both"/>
        <w:rPr>
          <w:rFonts w:cstheme="minorHAnsi"/>
          <w:b/>
        </w:rPr>
      </w:pPr>
    </w:p>
    <w:p w14:paraId="4C65DFA0" w14:textId="77777777" w:rsidR="0057485B" w:rsidRDefault="0057485B" w:rsidP="0057485B">
      <w:pPr>
        <w:spacing w:line="480" w:lineRule="auto"/>
        <w:jc w:val="both"/>
        <w:rPr>
          <w:rFonts w:cstheme="minorHAnsi"/>
          <w:b/>
        </w:rPr>
      </w:pPr>
    </w:p>
    <w:p w14:paraId="5B72D311" w14:textId="46A894EB" w:rsidR="0057485B" w:rsidRPr="0057485B" w:rsidRDefault="0057485B" w:rsidP="0057485B">
      <w:pPr>
        <w:spacing w:line="480" w:lineRule="auto"/>
        <w:jc w:val="both"/>
        <w:rPr>
          <w:rFonts w:cstheme="minorHAnsi"/>
          <w:b/>
        </w:rPr>
      </w:pPr>
      <w:r w:rsidRPr="0057485B">
        <w:rPr>
          <w:rFonts w:cstheme="minorHAnsi"/>
          <w:b/>
          <w:color w:val="ED7D31" w:themeColor="accent2"/>
        </w:rPr>
        <w:lastRenderedPageBreak/>
        <w:t>References</w:t>
      </w:r>
      <w:r w:rsidRPr="0057485B">
        <w:rPr>
          <w:rFonts w:cstheme="minorHAnsi"/>
          <w:b/>
        </w:rPr>
        <w:t xml:space="preserve"> </w:t>
      </w:r>
    </w:p>
    <w:p w14:paraId="5F1827D6" w14:textId="77777777" w:rsidR="0057485B" w:rsidRPr="0057485B" w:rsidRDefault="0057485B" w:rsidP="0057485B">
      <w:pPr>
        <w:spacing w:line="480" w:lineRule="auto"/>
        <w:ind w:left="720" w:hanging="720"/>
        <w:jc w:val="both"/>
        <w:rPr>
          <w:rFonts w:cstheme="minorHAnsi"/>
          <w:color w:val="222222"/>
          <w:shd w:val="clear" w:color="auto" w:fill="FFFFFF"/>
        </w:rPr>
      </w:pPr>
      <w:r w:rsidRPr="0057485B">
        <w:rPr>
          <w:rFonts w:cstheme="minorHAnsi"/>
          <w:color w:val="222222"/>
          <w:shd w:val="clear" w:color="auto" w:fill="FFFFFF"/>
        </w:rPr>
        <w:t xml:space="preserve">Boons, F., Doherty, B., Köhler, J., </w:t>
      </w:r>
      <w:proofErr w:type="spellStart"/>
      <w:r w:rsidRPr="0057485B">
        <w:rPr>
          <w:rFonts w:cstheme="minorHAnsi"/>
          <w:color w:val="222222"/>
          <w:shd w:val="clear" w:color="auto" w:fill="FFFFFF"/>
        </w:rPr>
        <w:t>Papachristos</w:t>
      </w:r>
      <w:proofErr w:type="spellEnd"/>
      <w:r w:rsidRPr="0057485B">
        <w:rPr>
          <w:rFonts w:cstheme="minorHAnsi"/>
          <w:color w:val="222222"/>
          <w:shd w:val="clear" w:color="auto" w:fill="FFFFFF"/>
        </w:rPr>
        <w:t>, G. and Wells, P., 2021. Disrupting transitions: Qualitatively modelling the impact of Covid-19 on UK food and mobility provision. </w:t>
      </w:r>
      <w:r w:rsidRPr="0057485B">
        <w:rPr>
          <w:rFonts w:cstheme="minorHAnsi"/>
          <w:i/>
          <w:iCs/>
          <w:color w:val="222222"/>
          <w:shd w:val="clear" w:color="auto" w:fill="FFFFFF"/>
        </w:rPr>
        <w:t>Environmental innovation and societal transitions</w:t>
      </w:r>
      <w:r w:rsidRPr="0057485B">
        <w:rPr>
          <w:rFonts w:cstheme="minorHAnsi"/>
          <w:color w:val="222222"/>
          <w:shd w:val="clear" w:color="auto" w:fill="FFFFFF"/>
        </w:rPr>
        <w:t>, </w:t>
      </w:r>
      <w:r w:rsidRPr="0057485B">
        <w:rPr>
          <w:rFonts w:cstheme="minorHAnsi"/>
          <w:i/>
          <w:iCs/>
          <w:color w:val="222222"/>
          <w:shd w:val="clear" w:color="auto" w:fill="FFFFFF"/>
        </w:rPr>
        <w:t>40</w:t>
      </w:r>
      <w:r w:rsidRPr="0057485B">
        <w:rPr>
          <w:rFonts w:cstheme="minorHAnsi"/>
          <w:color w:val="222222"/>
          <w:shd w:val="clear" w:color="auto" w:fill="FFFFFF"/>
        </w:rPr>
        <w:t>, pp.1-19.</w:t>
      </w:r>
    </w:p>
    <w:p w14:paraId="3CBD35D4" w14:textId="77777777" w:rsidR="0057485B" w:rsidRPr="0057485B" w:rsidRDefault="0057485B" w:rsidP="0057485B">
      <w:pPr>
        <w:spacing w:line="480" w:lineRule="auto"/>
        <w:ind w:left="720" w:hanging="720"/>
        <w:jc w:val="both"/>
        <w:rPr>
          <w:rFonts w:cstheme="minorHAnsi"/>
          <w:color w:val="222222"/>
          <w:shd w:val="clear" w:color="auto" w:fill="FFFFFF"/>
        </w:rPr>
      </w:pPr>
      <w:proofErr w:type="spellStart"/>
      <w:r w:rsidRPr="0057485B">
        <w:rPr>
          <w:rFonts w:cstheme="minorHAnsi"/>
          <w:color w:val="222222"/>
          <w:shd w:val="clear" w:color="auto" w:fill="FFFFFF"/>
        </w:rPr>
        <w:t>Bakhat</w:t>
      </w:r>
      <w:proofErr w:type="spellEnd"/>
      <w:r w:rsidRPr="0057485B">
        <w:rPr>
          <w:rFonts w:cstheme="minorHAnsi"/>
          <w:color w:val="222222"/>
          <w:shd w:val="clear" w:color="auto" w:fill="FFFFFF"/>
        </w:rPr>
        <w:t xml:space="preserve">, R. and </w:t>
      </w:r>
      <w:proofErr w:type="spellStart"/>
      <w:r w:rsidRPr="0057485B">
        <w:rPr>
          <w:rFonts w:cstheme="minorHAnsi"/>
          <w:color w:val="222222"/>
          <w:shd w:val="clear" w:color="auto" w:fill="FFFFFF"/>
        </w:rPr>
        <w:t>Marroun</w:t>
      </w:r>
      <w:proofErr w:type="spellEnd"/>
      <w:r w:rsidRPr="0057485B">
        <w:rPr>
          <w:rFonts w:cstheme="minorHAnsi"/>
          <w:color w:val="222222"/>
          <w:shd w:val="clear" w:color="auto" w:fill="FFFFFF"/>
        </w:rPr>
        <w:t>, S., 2022. Investigating the Viability of Implementing Electric Freight Vehicles in Morocco: Using an Integrated SWOT PESTEL Analysis in Combination With Analytic Hierarchy Process. In </w:t>
      </w:r>
      <w:r w:rsidRPr="0057485B">
        <w:rPr>
          <w:rFonts w:cstheme="minorHAnsi"/>
          <w:i/>
          <w:iCs/>
          <w:color w:val="222222"/>
          <w:shd w:val="clear" w:color="auto" w:fill="FFFFFF"/>
        </w:rPr>
        <w:t>Optimization and Decision-Making in the Renewable Energy Industry</w:t>
      </w:r>
      <w:r w:rsidRPr="0057485B">
        <w:rPr>
          <w:rFonts w:cstheme="minorHAnsi"/>
          <w:color w:val="222222"/>
          <w:shd w:val="clear" w:color="auto" w:fill="FFFFFF"/>
        </w:rPr>
        <w:t> (pp. 126-152). IGI Global.</w:t>
      </w:r>
    </w:p>
    <w:p w14:paraId="34A73014" w14:textId="77777777" w:rsidR="0057485B" w:rsidRPr="0057485B" w:rsidRDefault="0057485B" w:rsidP="0057485B">
      <w:pPr>
        <w:spacing w:line="480" w:lineRule="auto"/>
        <w:ind w:left="720" w:hanging="720"/>
        <w:jc w:val="both"/>
        <w:rPr>
          <w:rFonts w:cstheme="minorHAnsi"/>
          <w:color w:val="222222"/>
          <w:shd w:val="clear" w:color="auto" w:fill="FFFFFF"/>
        </w:rPr>
      </w:pPr>
      <w:r w:rsidRPr="0057485B">
        <w:rPr>
          <w:rFonts w:cstheme="minorHAnsi"/>
          <w:color w:val="222222"/>
          <w:shd w:val="clear" w:color="auto" w:fill="FFFFFF"/>
        </w:rPr>
        <w:t>Monte, A., 2021. A study of value chain reconfiguration processes under Covid-19 pressures: the case of Tesco PLC in the United Kingdom.</w:t>
      </w:r>
    </w:p>
    <w:p w14:paraId="0CEC2BF6" w14:textId="77777777" w:rsidR="0057485B" w:rsidRPr="0057485B" w:rsidRDefault="0057485B" w:rsidP="0057485B">
      <w:pPr>
        <w:spacing w:line="480" w:lineRule="auto"/>
        <w:ind w:left="720" w:hanging="720"/>
        <w:jc w:val="both"/>
        <w:rPr>
          <w:rFonts w:cstheme="minorHAnsi"/>
          <w:color w:val="222222"/>
          <w:shd w:val="clear" w:color="auto" w:fill="FFFFFF"/>
        </w:rPr>
      </w:pPr>
      <w:proofErr w:type="spellStart"/>
      <w:r w:rsidRPr="0057485B">
        <w:rPr>
          <w:rFonts w:cstheme="minorHAnsi"/>
          <w:color w:val="222222"/>
          <w:shd w:val="clear" w:color="auto" w:fill="FFFFFF"/>
        </w:rPr>
        <w:t>Phadermrod</w:t>
      </w:r>
      <w:proofErr w:type="spellEnd"/>
      <w:r w:rsidRPr="0057485B">
        <w:rPr>
          <w:rFonts w:cstheme="minorHAnsi"/>
          <w:color w:val="222222"/>
          <w:shd w:val="clear" w:color="auto" w:fill="FFFFFF"/>
        </w:rPr>
        <w:t>, B., Crowder, R.M. and Wills, G.B., 2019. Importance-performance analysis based SWOT analysis. </w:t>
      </w:r>
      <w:r w:rsidRPr="0057485B">
        <w:rPr>
          <w:rFonts w:cstheme="minorHAnsi"/>
          <w:i/>
          <w:iCs/>
          <w:color w:val="222222"/>
          <w:shd w:val="clear" w:color="auto" w:fill="FFFFFF"/>
        </w:rPr>
        <w:t>International journal of information management</w:t>
      </w:r>
      <w:r w:rsidRPr="0057485B">
        <w:rPr>
          <w:rFonts w:cstheme="minorHAnsi"/>
          <w:color w:val="222222"/>
          <w:shd w:val="clear" w:color="auto" w:fill="FFFFFF"/>
        </w:rPr>
        <w:t>, </w:t>
      </w:r>
      <w:r w:rsidRPr="0057485B">
        <w:rPr>
          <w:rFonts w:cstheme="minorHAnsi"/>
          <w:i/>
          <w:iCs/>
          <w:color w:val="222222"/>
          <w:shd w:val="clear" w:color="auto" w:fill="FFFFFF"/>
        </w:rPr>
        <w:t>44</w:t>
      </w:r>
      <w:r w:rsidRPr="0057485B">
        <w:rPr>
          <w:rFonts w:cstheme="minorHAnsi"/>
          <w:color w:val="222222"/>
          <w:shd w:val="clear" w:color="auto" w:fill="FFFFFF"/>
        </w:rPr>
        <w:t>, pp.194-203.</w:t>
      </w:r>
    </w:p>
    <w:p w14:paraId="3232E241" w14:textId="77777777" w:rsidR="0057485B" w:rsidRPr="0057485B" w:rsidRDefault="0057485B" w:rsidP="0057485B">
      <w:pPr>
        <w:spacing w:line="480" w:lineRule="auto"/>
        <w:ind w:left="720" w:hanging="720"/>
        <w:jc w:val="both"/>
        <w:rPr>
          <w:rFonts w:cstheme="minorHAnsi"/>
          <w:b/>
        </w:rPr>
      </w:pPr>
      <w:r w:rsidRPr="0057485B">
        <w:rPr>
          <w:rFonts w:cstheme="minorHAnsi"/>
          <w:color w:val="222222"/>
          <w:shd w:val="clear" w:color="auto" w:fill="FFFFFF"/>
        </w:rPr>
        <w:t>Wang, J. and Wang, Z., 2020. Strengths, weaknesses, opportunities and threats (SWOT) analysis of China’s prevention and control strategy for the COVID-19 epidemic. </w:t>
      </w:r>
      <w:r w:rsidRPr="0057485B">
        <w:rPr>
          <w:rFonts w:cstheme="minorHAnsi"/>
          <w:i/>
          <w:iCs/>
          <w:color w:val="222222"/>
          <w:shd w:val="clear" w:color="auto" w:fill="FFFFFF"/>
        </w:rPr>
        <w:t>International Journal of Environmental Research and Public Health</w:t>
      </w:r>
      <w:r w:rsidRPr="0057485B">
        <w:rPr>
          <w:rFonts w:cstheme="minorHAnsi"/>
          <w:color w:val="222222"/>
          <w:shd w:val="clear" w:color="auto" w:fill="FFFFFF"/>
        </w:rPr>
        <w:t>, </w:t>
      </w:r>
      <w:r w:rsidRPr="0057485B">
        <w:rPr>
          <w:rFonts w:cstheme="minorHAnsi"/>
          <w:i/>
          <w:iCs/>
          <w:color w:val="222222"/>
          <w:shd w:val="clear" w:color="auto" w:fill="FFFFFF"/>
        </w:rPr>
        <w:t>17</w:t>
      </w:r>
      <w:r w:rsidRPr="0057485B">
        <w:rPr>
          <w:rFonts w:cstheme="minorHAnsi"/>
          <w:color w:val="222222"/>
          <w:shd w:val="clear" w:color="auto" w:fill="FFFFFF"/>
        </w:rPr>
        <w:t>(7), p.2235.</w:t>
      </w:r>
    </w:p>
    <w:p w14:paraId="6E18261D" w14:textId="77777777" w:rsidR="000776F7" w:rsidRPr="0057485B" w:rsidRDefault="000776F7">
      <w:pPr>
        <w:rPr>
          <w:rFonts w:cstheme="minorHAnsi"/>
        </w:rPr>
      </w:pPr>
    </w:p>
    <w:sectPr w:rsidR="000776F7" w:rsidRPr="00574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3MjE0szC2MDc0szRV0lEKTi0uzszPAykwqgUAIzOHQCwAAAA="/>
  </w:docVars>
  <w:rsids>
    <w:rsidRoot w:val="007A222D"/>
    <w:rsid w:val="000776F7"/>
    <w:rsid w:val="00154164"/>
    <w:rsid w:val="0057485B"/>
    <w:rsid w:val="007A222D"/>
    <w:rsid w:val="00E11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78FA8"/>
  <w15:chartTrackingRefBased/>
  <w15:docId w15:val="{9C631D81-369A-4965-840D-697A17017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85B"/>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265521">
      <w:bodyDiv w:val="1"/>
      <w:marLeft w:val="0"/>
      <w:marRight w:val="0"/>
      <w:marTop w:val="0"/>
      <w:marBottom w:val="0"/>
      <w:divBdr>
        <w:top w:val="none" w:sz="0" w:space="0" w:color="auto"/>
        <w:left w:val="none" w:sz="0" w:space="0" w:color="auto"/>
        <w:bottom w:val="none" w:sz="0" w:space="0" w:color="auto"/>
        <w:right w:val="none" w:sz="0" w:space="0" w:color="auto"/>
      </w:divBdr>
    </w:div>
    <w:div w:id="205869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3182</Words>
  <Characters>18139</Characters>
  <Application>Microsoft Office Word</Application>
  <DocSecurity>0</DocSecurity>
  <Lines>151</Lines>
  <Paragraphs>42</Paragraphs>
  <ScaleCrop>false</ScaleCrop>
  <Company/>
  <LinksUpToDate>false</LinksUpToDate>
  <CharactersWithSpaces>21279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Bag Broker - Mihai Toth</dc:creator>
  <cp:keywords/>
  <dc:description/>
  <cp:lastModifiedBy>The Bag Broker - Mihai Toth</cp:lastModifiedBy>
  <cp:revision>4</cp:revision>
  <dcterms:created xsi:type="dcterms:W3CDTF">2022-08-23T10:29:00Z</dcterms:created>
  <dcterms:modified xsi:type="dcterms:W3CDTF">2022-08-24T15:34:00Z</dcterms:modified>
</cp:coreProperties>
</file>