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eastAsia="en-US"/>
          <w14:ligatures w14:val="standardContextual"/>
        </w:rPr>
        <w:id w:val="660669834"/>
        <w:docPartObj>
          <w:docPartGallery w:val="Cover Pages"/>
          <w:docPartUnique/>
        </w:docPartObj>
      </w:sdtPr>
      <w:sdtEndPr>
        <w:rPr>
          <w:color w:val="auto"/>
        </w:rPr>
      </w:sdtEndPr>
      <w:sdtContent>
        <w:p w14:paraId="369B3226" w14:textId="4BC65B7E" w:rsidR="00FC6194" w:rsidRDefault="00FC6194">
          <w:pPr>
            <w:pStyle w:val="NoSpacing"/>
            <w:spacing w:before="1540" w:after="240"/>
            <w:jc w:val="center"/>
            <w:rPr>
              <w:color w:val="156082" w:themeColor="accent1"/>
            </w:rPr>
          </w:pPr>
          <w:r>
            <w:rPr>
              <w:noProof/>
              <w:color w:val="156082" w:themeColor="accent1"/>
            </w:rPr>
            <w:drawing>
              <wp:inline distT="0" distB="0" distL="0" distR="0" wp14:anchorId="110EA253" wp14:editId="79760771">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6"/>
              <w:szCs w:val="36"/>
            </w:rPr>
            <w:alias w:val="Title"/>
            <w:tag w:val=""/>
            <w:id w:val="1735040861"/>
            <w:placeholder>
              <w:docPart w:val="356E910F71334F598CF41E82CB6039DB"/>
            </w:placeholder>
            <w:dataBinding w:prefixMappings="xmlns:ns0='http://purl.org/dc/elements/1.1/' xmlns:ns1='http://schemas.openxmlformats.org/package/2006/metadata/core-properties' " w:xpath="/ns1:coreProperties[1]/ns0:title[1]" w:storeItemID="{6C3C8BC8-F283-45AE-878A-BAB7291924A1}"/>
            <w:text/>
          </w:sdtPr>
          <w:sdtContent>
            <w:p w14:paraId="7ADFAC20" w14:textId="24667E11" w:rsidR="00FC6194" w:rsidRPr="00FC6194" w:rsidRDefault="00D252CE">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36"/>
                  <w:szCs w:val="36"/>
                </w:rPr>
              </w:pPr>
              <w:r>
                <w:rPr>
                  <w:rFonts w:asciiTheme="majorHAnsi" w:eastAsiaTheme="majorEastAsia" w:hAnsiTheme="majorHAnsi" w:cstheme="majorBidi"/>
                  <w:caps/>
                  <w:color w:val="156082" w:themeColor="accent1"/>
                  <w:sz w:val="36"/>
                  <w:szCs w:val="36"/>
                </w:rPr>
                <w:t>“O, If only I knew the way back.” “Heimweh II” “O wüßt ich doch den Weg zurück.”</w:t>
              </w:r>
            </w:p>
          </w:sdtContent>
        </w:sdt>
        <w:sdt>
          <w:sdtPr>
            <w:rPr>
              <w:color w:val="156082" w:themeColor="accent1"/>
              <w:sz w:val="28"/>
              <w:szCs w:val="28"/>
            </w:rPr>
            <w:alias w:val="Subtitle"/>
            <w:tag w:val=""/>
            <w:id w:val="328029620"/>
            <w:placeholder>
              <w:docPart w:val="5C1719CDBC674C4F8DA66F2F7797929B"/>
            </w:placeholder>
            <w:dataBinding w:prefixMappings="xmlns:ns0='http://purl.org/dc/elements/1.1/' xmlns:ns1='http://schemas.openxmlformats.org/package/2006/metadata/core-properties' " w:xpath="/ns1:coreProperties[1]/ns0:subject[1]" w:storeItemID="{6C3C8BC8-F283-45AE-878A-BAB7291924A1}"/>
            <w:text/>
          </w:sdtPr>
          <w:sdtContent>
            <w:p w14:paraId="71DB540A" w14:textId="479CB342" w:rsidR="00FC6194" w:rsidRDefault="00FC6194">
              <w:pPr>
                <w:pStyle w:val="NoSpacing"/>
                <w:jc w:val="center"/>
                <w:rPr>
                  <w:color w:val="156082" w:themeColor="accent1"/>
                  <w:sz w:val="28"/>
                  <w:szCs w:val="28"/>
                </w:rPr>
              </w:pPr>
              <w:r>
                <w:rPr>
                  <w:color w:val="156082" w:themeColor="accent1"/>
                  <w:sz w:val="28"/>
                  <w:szCs w:val="28"/>
                </w:rPr>
                <w:t>An illustrative case study</w:t>
              </w:r>
            </w:p>
          </w:sdtContent>
        </w:sdt>
        <w:p w14:paraId="0633ECC3" w14:textId="77777777" w:rsidR="00FC6194" w:rsidRDefault="00FC619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0086A38" wp14:editId="1DDFBD0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3FF4C35" w14:textId="476D7176" w:rsidR="00FC6194" w:rsidRDefault="00FC6194">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41B740E" w14:textId="2E9FDD46" w:rsidR="00FC6194"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C6194">
                                      <w:rPr>
                                        <w:caps/>
                                        <w:color w:val="156082" w:themeColor="accent1"/>
                                      </w:rPr>
                                      <w:t>Caitlin herbert (2306060)</w:t>
                                    </w:r>
                                  </w:sdtContent>
                                </w:sdt>
                              </w:p>
                              <w:p w14:paraId="3C401F05" w14:textId="3572F717" w:rsidR="00FC6194"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C6194">
                                      <w:rPr>
                                        <w:color w:val="156082" w:themeColor="accent1"/>
                                      </w:rPr>
                                      <w:t>Repertoire and Style 2 (ADPA5020)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086A3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63FF4C35" w14:textId="476D7176" w:rsidR="00FC6194" w:rsidRDefault="00FC6194">
                              <w:pPr>
                                <w:pStyle w:val="NoSpacing"/>
                                <w:spacing w:after="40"/>
                                <w:jc w:val="center"/>
                                <w:rPr>
                                  <w:caps/>
                                  <w:color w:val="156082" w:themeColor="accent1"/>
                                  <w:sz w:val="28"/>
                                  <w:szCs w:val="28"/>
                                </w:rPr>
                              </w:pPr>
                              <w:r>
                                <w:rPr>
                                  <w:caps/>
                                  <w:color w:val="156082" w:themeColor="accent1"/>
                                  <w:sz w:val="28"/>
                                  <w:szCs w:val="28"/>
                                </w:rPr>
                                <w:t xml:space="preserve">     </w:t>
                              </w:r>
                            </w:p>
                          </w:sdtContent>
                        </w:sdt>
                        <w:p w14:paraId="541B740E" w14:textId="2E9FDD46" w:rsidR="00FC6194"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C6194">
                                <w:rPr>
                                  <w:caps/>
                                  <w:color w:val="156082" w:themeColor="accent1"/>
                                </w:rPr>
                                <w:t>Caitlin herbert (2306060)</w:t>
                              </w:r>
                            </w:sdtContent>
                          </w:sdt>
                        </w:p>
                        <w:p w14:paraId="3C401F05" w14:textId="3572F717" w:rsidR="00FC6194"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C6194">
                                <w:rPr>
                                  <w:color w:val="156082" w:themeColor="accent1"/>
                                </w:rPr>
                                <w:t>Repertoire and Style 2 (ADPA5020)</w:t>
                              </w:r>
                            </w:sdtContent>
                          </w:sdt>
                        </w:p>
                      </w:txbxContent>
                    </v:textbox>
                    <w10:wrap anchorx="margin" anchory="page"/>
                  </v:shape>
                </w:pict>
              </mc:Fallback>
            </mc:AlternateContent>
          </w:r>
          <w:r>
            <w:rPr>
              <w:noProof/>
              <w:color w:val="156082" w:themeColor="accent1"/>
            </w:rPr>
            <w:drawing>
              <wp:inline distT="0" distB="0" distL="0" distR="0" wp14:anchorId="2B63E22E" wp14:editId="31E8C55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A6FDB4D" w14:textId="4A912745" w:rsidR="00FC6194" w:rsidRDefault="00FC6194">
          <w:r>
            <w:br w:type="page"/>
          </w:r>
        </w:p>
      </w:sdtContent>
    </w:sdt>
    <w:p w14:paraId="5DD4A796" w14:textId="77777777" w:rsidR="00FC6194" w:rsidRPr="00FC6194" w:rsidRDefault="00FC6194" w:rsidP="00FC6194">
      <w:pPr>
        <w:rPr>
          <w:lang w:val="en-US"/>
        </w:rPr>
      </w:pPr>
      <w:r w:rsidRPr="00FC6194">
        <w:rPr>
          <w:u w:val="single"/>
          <w:lang w:val="en-US"/>
        </w:rPr>
        <w:lastRenderedPageBreak/>
        <w:t>“O, If only I knew the way back.” “Heimweh II” “O wüßt ich doch den Weg zurück.” - An illustrative Case Study. </w:t>
      </w:r>
      <w:r w:rsidRPr="00FC6194">
        <w:rPr>
          <w:lang w:val="en-US"/>
        </w:rPr>
        <w:t> </w:t>
      </w:r>
    </w:p>
    <w:p w14:paraId="422E0C85" w14:textId="77777777" w:rsidR="00FC6194" w:rsidRPr="00FC6194" w:rsidRDefault="00FC6194" w:rsidP="00FC6194">
      <w:pPr>
        <w:rPr>
          <w:lang w:val="en-US"/>
        </w:rPr>
      </w:pPr>
      <w:r w:rsidRPr="00FC6194">
        <w:rPr>
          <w:lang w:val="en-US"/>
        </w:rPr>
        <w:t>  </w:t>
      </w:r>
    </w:p>
    <w:p w14:paraId="7BA31AC9" w14:textId="77777777" w:rsidR="00FC6194" w:rsidRPr="00FC6194" w:rsidRDefault="00FC6194" w:rsidP="00FC6194">
      <w:pPr>
        <w:rPr>
          <w:lang w:val="en-US"/>
        </w:rPr>
      </w:pPr>
      <w:r w:rsidRPr="00FC6194">
        <w:rPr>
          <w:u w:val="single"/>
          <w:lang w:val="en-US"/>
        </w:rPr>
        <w:t>Introduction</w:t>
      </w:r>
      <w:r w:rsidRPr="00FC6194">
        <w:rPr>
          <w:lang w:val="en-US"/>
        </w:rPr>
        <w:t xml:space="preserve">  </w:t>
      </w:r>
    </w:p>
    <w:p w14:paraId="3B47945F" w14:textId="4BCF650D" w:rsidR="00FC6194" w:rsidRPr="00FC6194" w:rsidRDefault="00FC6194" w:rsidP="00FC6194">
      <w:pPr>
        <w:rPr>
          <w:lang w:val="en-US"/>
        </w:rPr>
      </w:pPr>
      <w:r w:rsidRPr="00FC6194">
        <w:rPr>
          <w:lang w:val="en-US"/>
        </w:rPr>
        <w:t xml:space="preserve">Through this case study, I will explore historical context, </w:t>
      </w:r>
      <w:r w:rsidR="003470AD">
        <w:rPr>
          <w:lang w:val="en-US"/>
        </w:rPr>
        <w:t xml:space="preserve">personal and academic </w:t>
      </w:r>
      <w:r w:rsidRPr="00FC6194">
        <w:rPr>
          <w:lang w:val="en-US"/>
        </w:rPr>
        <w:t>reasoning</w:t>
      </w:r>
      <w:r w:rsidR="003470AD">
        <w:rPr>
          <w:lang w:val="en-US"/>
        </w:rPr>
        <w:t xml:space="preserve"> as well as</w:t>
      </w:r>
      <w:r w:rsidRPr="00FC6194">
        <w:rPr>
          <w:lang w:val="en-US"/>
        </w:rPr>
        <w:t xml:space="preserve"> textual analysis, examining how Brahms intertwines Klaus Groth’s text with music to evoke nostalgia, longing, and homesickness. I aim to provide an objective perspective woven with personal experience.   </w:t>
      </w:r>
    </w:p>
    <w:p w14:paraId="4413C406" w14:textId="77777777" w:rsidR="00FC6194" w:rsidRPr="00FC6194" w:rsidRDefault="00FC6194" w:rsidP="00FC6194">
      <w:pPr>
        <w:rPr>
          <w:lang w:val="en-US"/>
        </w:rPr>
      </w:pPr>
      <w:r w:rsidRPr="00FC6194">
        <w:rPr>
          <w:lang w:val="en-US"/>
        </w:rPr>
        <w:t>“O, Wusst Ich Doch Den Weg Zuruck” is a piece of music by Johannes Brahms, the setting is by the German poet Klaus Groth.   </w:t>
      </w:r>
    </w:p>
    <w:p w14:paraId="4553E6E8" w14:textId="77777777" w:rsidR="00FC6194" w:rsidRPr="00FC6194" w:rsidRDefault="00FC6194" w:rsidP="00FC6194">
      <w:pPr>
        <w:rPr>
          <w:lang w:val="en-US"/>
        </w:rPr>
      </w:pPr>
      <w:r w:rsidRPr="00FC6194">
        <w:rPr>
          <w:u w:val="single"/>
          <w:lang w:val="en-US"/>
        </w:rPr>
        <w:t>Short biography of Johanne Brahms</w:t>
      </w:r>
      <w:r w:rsidRPr="00FC6194">
        <w:rPr>
          <w:lang w:val="en-US"/>
        </w:rPr>
        <w:t> </w:t>
      </w:r>
    </w:p>
    <w:p w14:paraId="3ECE2C1F" w14:textId="77777777" w:rsidR="00FC6194" w:rsidRPr="00FC6194" w:rsidRDefault="00FC6194" w:rsidP="00FC6194">
      <w:pPr>
        <w:rPr>
          <w:lang w:val="en-US"/>
        </w:rPr>
      </w:pPr>
      <w:r w:rsidRPr="00FC6194">
        <w:rPr>
          <w:lang w:val="en-US"/>
        </w:rPr>
        <w:t>Johanne Brahms (1833- 1897) was the leading Romantic composer of the era; his work maintained a classical structure whilst interpolating complex melodic lines with rich harmonies. His most famous work is Wiegenlied otherwise known as Brahm’s Lullaby.  </w:t>
      </w:r>
    </w:p>
    <w:p w14:paraId="067F72F0" w14:textId="77777777" w:rsidR="00FC6194" w:rsidRPr="00FC6194" w:rsidRDefault="00FC6194" w:rsidP="00FC6194">
      <w:pPr>
        <w:rPr>
          <w:lang w:val="en-US"/>
        </w:rPr>
      </w:pPr>
      <w:r w:rsidRPr="00FC6194">
        <w:rPr>
          <w:lang w:val="en-US"/>
        </w:rPr>
        <w:t>Johannes Brahms began his musical education at a very young age, and his early exposure to music shaped his future career as a composer, coming from a working-class family in Hamburg, his father was a double bassist. Brahms’ formal training began at age 7 under the guidance of his teacher Eduard Marxsen. When Brahms reached his teenage years, he began composing his music, which included piano compositions and chamber music.   </w:t>
      </w:r>
    </w:p>
    <w:p w14:paraId="62691436" w14:textId="77777777" w:rsidR="00FC6194" w:rsidRPr="00FC6194" w:rsidRDefault="00FC6194" w:rsidP="00FC6194">
      <w:pPr>
        <w:rPr>
          <w:lang w:val="en-US"/>
        </w:rPr>
      </w:pPr>
      <w:r w:rsidRPr="00FC6194">
        <w:rPr>
          <w:lang w:val="en-US"/>
        </w:rPr>
        <w:t>The influence of Beethoven on Brahms's work is evidenced by the classical framework that molds the structure of Brahm’s compositions, Brahms was also influenced by the lieder of Schubert and the folk traditions of many regions in Germany and afar, as evidenced in his Hungarian Dance composition. </w:t>
      </w:r>
    </w:p>
    <w:p w14:paraId="74395034" w14:textId="77777777" w:rsidR="00FC6194" w:rsidRPr="00FC6194" w:rsidRDefault="00FC6194" w:rsidP="00FC6194">
      <w:pPr>
        <w:rPr>
          <w:lang w:val="en-US"/>
        </w:rPr>
      </w:pPr>
      <w:r w:rsidRPr="00FC6194">
        <w:rPr>
          <w:u w:val="single"/>
          <w:lang w:val="en-US"/>
        </w:rPr>
        <w:t>Short biography of Klaus Groth</w:t>
      </w:r>
      <w:r w:rsidRPr="00FC6194">
        <w:rPr>
          <w:lang w:val="en-US"/>
        </w:rPr>
        <w:t>  </w:t>
      </w:r>
    </w:p>
    <w:p w14:paraId="55C6CD01" w14:textId="77777777" w:rsidR="00FC6194" w:rsidRPr="00FC6194" w:rsidRDefault="00FC6194" w:rsidP="00FC6194">
      <w:pPr>
        <w:rPr>
          <w:lang w:val="en-US"/>
        </w:rPr>
      </w:pPr>
      <w:r w:rsidRPr="00FC6194">
        <w:rPr>
          <w:lang w:val="en-US"/>
        </w:rPr>
        <w:t>Klaus Groth (1835-1900) was a German poet, primarily known for his work in Low German (Plattdeutsch), Plattdeutsch was a dialect spoken in Northern Germany, the difference between the dialect of High German and Low German being the consonants, this dialect is still spoken Northern Germany among the more elderly inhabitants and in specific regions, Groth is regarded as one of the most significant contributors to the preservation and development of Low German literature, Groth was deeply connected to his roots and sought to preserve the dialect through poetry. </w:t>
      </w:r>
    </w:p>
    <w:p w14:paraId="46B391C7" w14:textId="29F61314" w:rsidR="00FC6194" w:rsidRPr="00FC6194" w:rsidRDefault="00FC6194" w:rsidP="00FC6194">
      <w:pPr>
        <w:rPr>
          <w:lang w:val="en-US"/>
        </w:rPr>
      </w:pPr>
      <w:r w:rsidRPr="00FC6194">
        <w:rPr>
          <w:lang w:val="en-US"/>
        </w:rPr>
        <w:t xml:space="preserve">O wüßt ich doch den Weg zurück is a Low German poem, written by Groth in 1861, Groth’s poems spoke of the human condition, longing, regret, and loneliness, </w:t>
      </w:r>
      <w:r w:rsidR="003470AD">
        <w:rPr>
          <w:lang w:val="en-US"/>
        </w:rPr>
        <w:t>through this</w:t>
      </w:r>
      <w:r w:rsidRPr="00FC6194">
        <w:rPr>
          <w:lang w:val="en-US"/>
        </w:rPr>
        <w:t xml:space="preserve"> symbolising a need to return to </w:t>
      </w:r>
      <w:r w:rsidR="003470AD">
        <w:rPr>
          <w:lang w:val="en-US"/>
        </w:rPr>
        <w:t>“</w:t>
      </w:r>
      <w:r w:rsidRPr="00FC6194">
        <w:rPr>
          <w:lang w:val="en-US"/>
        </w:rPr>
        <w:t>der Mutter hand</w:t>
      </w:r>
      <w:r w:rsidR="003470AD">
        <w:rPr>
          <w:lang w:val="en-US"/>
        </w:rPr>
        <w:t>”, which can be described as</w:t>
      </w:r>
      <w:r w:rsidRPr="00FC6194">
        <w:rPr>
          <w:lang w:val="en-US"/>
        </w:rPr>
        <w:t xml:space="preserve"> an unconditional safe love. </w:t>
      </w:r>
    </w:p>
    <w:p w14:paraId="71EC6724" w14:textId="099E9C2B" w:rsidR="00FC6194" w:rsidRPr="00FC6194" w:rsidRDefault="00FC6194" w:rsidP="00FC6194">
      <w:pPr>
        <w:rPr>
          <w:lang w:val="en-US"/>
        </w:rPr>
      </w:pPr>
      <w:r w:rsidRPr="00FC6194">
        <w:rPr>
          <w:u w:val="single"/>
          <w:lang w:val="en-US"/>
        </w:rPr>
        <w:t>Brahms and Groth</w:t>
      </w:r>
      <w:r w:rsidR="003470AD">
        <w:rPr>
          <w:u w:val="single"/>
          <w:lang w:val="en-US"/>
        </w:rPr>
        <w:t>’s</w:t>
      </w:r>
      <w:r w:rsidRPr="00FC6194">
        <w:rPr>
          <w:u w:val="single"/>
          <w:lang w:val="en-US"/>
        </w:rPr>
        <w:t xml:space="preserve"> friendship</w:t>
      </w:r>
      <w:r w:rsidRPr="00FC6194">
        <w:rPr>
          <w:lang w:val="en-US"/>
        </w:rPr>
        <w:t> </w:t>
      </w:r>
    </w:p>
    <w:p w14:paraId="7C4905EB" w14:textId="449C16BD" w:rsidR="00FC6194" w:rsidRDefault="00FC6194" w:rsidP="00FC6194">
      <w:pPr>
        <w:rPr>
          <w:lang w:val="en-US"/>
        </w:rPr>
      </w:pPr>
      <w:r w:rsidRPr="00FC6194">
        <w:rPr>
          <w:lang w:val="en-US"/>
        </w:rPr>
        <w:t>Brahms and Groth’s friendship began in the mid-1850s, their friendship developed and flourished through letter writing and they met in person in April 1856 at the Lower Rhine Music Festival</w:t>
      </w:r>
      <w:r w:rsidR="003470AD">
        <w:rPr>
          <w:lang w:val="en-US"/>
        </w:rPr>
        <w:t xml:space="preserve"> and continued their friendship through letter writing, each having a mutual respect for one another’s discipline.</w:t>
      </w:r>
    </w:p>
    <w:p w14:paraId="153DC6D8" w14:textId="3171F822" w:rsidR="00FC6194" w:rsidRPr="00FC6194" w:rsidRDefault="00FC6194" w:rsidP="00FC6194">
      <w:pPr>
        <w:rPr>
          <w:lang w:val="en-US"/>
        </w:rPr>
      </w:pPr>
      <w:r w:rsidRPr="00FC6194">
        <w:rPr>
          <w:lang w:val="en-US"/>
        </w:rPr>
        <w:t> </w:t>
      </w:r>
    </w:p>
    <w:p w14:paraId="5F36B3F3" w14:textId="77777777" w:rsidR="00CE3491" w:rsidRDefault="00CE3491" w:rsidP="00FC6194">
      <w:pPr>
        <w:rPr>
          <w:u w:val="single"/>
          <w:lang w:val="en-US"/>
        </w:rPr>
      </w:pPr>
    </w:p>
    <w:p w14:paraId="7E01FC32" w14:textId="630C055D" w:rsidR="00FC6194" w:rsidRPr="00FC6194" w:rsidRDefault="00FC6194" w:rsidP="00FC6194">
      <w:pPr>
        <w:rPr>
          <w:lang w:val="en-US"/>
        </w:rPr>
      </w:pPr>
      <w:r w:rsidRPr="00FC6194">
        <w:rPr>
          <w:u w:val="single"/>
          <w:lang w:val="en-US"/>
        </w:rPr>
        <w:t xml:space="preserve">Composition of Heimweh II </w:t>
      </w:r>
      <w:r w:rsidRPr="00FC6194">
        <w:rPr>
          <w:lang w:val="en-US"/>
        </w:rPr>
        <w:t> </w:t>
      </w:r>
    </w:p>
    <w:p w14:paraId="2D34FF0E" w14:textId="77777777" w:rsidR="00FC6194" w:rsidRPr="00FC6194" w:rsidRDefault="00FC6194" w:rsidP="00FC6194">
      <w:pPr>
        <w:rPr>
          <w:lang w:val="en-US"/>
        </w:rPr>
      </w:pPr>
      <w:r w:rsidRPr="00FC6194">
        <w:rPr>
          <w:lang w:val="en-US"/>
        </w:rPr>
        <w:t>In the summer of 1874, Brahms composed the Neue Liebeslieder, Op 65. And Brahms had composed three further songs set to poems by his friend Klaus Groth. Their first lines being ‘Wie traulich war das Fleckchen’ - Heimweh I. ‘O wüßt ich doch den Weg zurück’ - Heimweh II and ‘Ich Sah als Knabe Blumen blühn’ - Heimweh III. </w:t>
      </w:r>
    </w:p>
    <w:p w14:paraId="65297D59" w14:textId="4250F278" w:rsidR="00FC6194" w:rsidRPr="00FC6194" w:rsidRDefault="00FC6194" w:rsidP="00FC6194">
      <w:pPr>
        <w:rPr>
          <w:lang w:val="en-US"/>
        </w:rPr>
      </w:pPr>
      <w:r w:rsidRPr="00FC6194">
        <w:rPr>
          <w:lang w:val="en-US"/>
        </w:rPr>
        <w:t>Brahms expressed dissatisfaction over ‘O wüßt ich doch den Weg zurück’</w:t>
      </w:r>
      <w:r w:rsidR="003470AD">
        <w:rPr>
          <w:lang w:val="en-US"/>
        </w:rPr>
        <w:t xml:space="preserve"> critically</w:t>
      </w:r>
      <w:r w:rsidRPr="00FC6194">
        <w:rPr>
          <w:lang w:val="en-US"/>
        </w:rPr>
        <w:t xml:space="preserve"> the most loved of the three, stating his intention to set it to music “once again and better”, this did not come to pass. </w:t>
      </w:r>
    </w:p>
    <w:p w14:paraId="03BAA131" w14:textId="77777777" w:rsidR="00FC6194" w:rsidRPr="00FC6194" w:rsidRDefault="00FC6194" w:rsidP="00FC6194">
      <w:pPr>
        <w:rPr>
          <w:lang w:val="en-US"/>
        </w:rPr>
      </w:pPr>
      <w:r w:rsidRPr="00FC6194">
        <w:rPr>
          <w:lang w:val="en-US"/>
        </w:rPr>
        <w:t>Brahms's own homesickness influenced the theme of nostalgia and longing in the composition of Heimweh II, writing to his stepmother in the preceding months “I still yearn for Hamburg, and I spend my dearest, if melancholy hours, sitting alone in the evening and thinking back”. Brahms' letters and personal correspondence provide insight into his feelings of homesickness. His letters to his friends and family often express a longing for the comfort and stability of home. In a letter to Clara Schumann, a close friend and confidante, Brahms wrote about his feelings of isolation and his desire to return to familiar surroundings.  </w:t>
      </w:r>
    </w:p>
    <w:p w14:paraId="29C690D2" w14:textId="2174E060" w:rsidR="00FC6194" w:rsidRPr="00FC6194" w:rsidRDefault="00FC6194" w:rsidP="00FC6194">
      <w:pPr>
        <w:rPr>
          <w:lang w:val="en-US"/>
        </w:rPr>
      </w:pPr>
      <w:r w:rsidRPr="00FC6194">
        <w:rPr>
          <w:lang w:val="en-US"/>
        </w:rPr>
        <w:t>In October 1874 Brahms sent his publisher the nine solo songs of Op. 63 of which the three G</w:t>
      </w:r>
      <w:r w:rsidR="009A7E26">
        <w:rPr>
          <w:lang w:val="en-US"/>
        </w:rPr>
        <w:t>r</w:t>
      </w:r>
      <w:r w:rsidRPr="00FC6194">
        <w:rPr>
          <w:lang w:val="en-US"/>
        </w:rPr>
        <w:t>oth settings I mentioned above form part.    </w:t>
      </w:r>
    </w:p>
    <w:p w14:paraId="41AE8EB9" w14:textId="77777777" w:rsidR="00FC6194" w:rsidRPr="00FC6194" w:rsidRDefault="00FC6194" w:rsidP="00FC6194">
      <w:pPr>
        <w:rPr>
          <w:lang w:val="en-US"/>
        </w:rPr>
      </w:pPr>
      <w:r w:rsidRPr="00FC6194">
        <w:rPr>
          <w:lang w:val="en-US"/>
        </w:rPr>
        <w:t>Brahms asked Groth for help entitling the name of this collection, the titles Heimweh I Heimweh II, and Heimweh III, was initially rejected by Groth as being “too hackneyed”. Despite Groth’s fear of these titles being cliche, Brahms went ahead with them.  </w:t>
      </w:r>
    </w:p>
    <w:p w14:paraId="60A61F27" w14:textId="77777777" w:rsidR="00FC6194" w:rsidRPr="00FC6194" w:rsidRDefault="00FC6194" w:rsidP="00FC6194">
      <w:pPr>
        <w:rPr>
          <w:lang w:val="en-US"/>
        </w:rPr>
      </w:pPr>
      <w:r w:rsidRPr="00FC6194">
        <w:rPr>
          <w:lang w:val="en-US"/>
        </w:rPr>
        <w:t>Number 8, Heimweh II (Homesickness II) is a deeply longing composition. The arpeggiated chords sweep over and under, the chromaticism in the line offers to carry one into the past. The vocal part begins slowly with introspection, the title of the piece is the first line, O wüßt ich doch den Weg zurück which translates to “oh if only I knew the way back” embarks on a bittersweet indulgence in fantasy. As we reach the ending of the last stanza, the resignation is dawning upon us and ends with an abrupt full stop of defeatism, we are now ringed round by barren shores, the journey the piano has taken us on has left one stranded and alone.   </w:t>
      </w:r>
    </w:p>
    <w:p w14:paraId="6006141A" w14:textId="77777777" w:rsidR="00FC6194" w:rsidRPr="00FC6194" w:rsidRDefault="00FC6194" w:rsidP="00FC6194">
      <w:pPr>
        <w:rPr>
          <w:lang w:val="en-US"/>
        </w:rPr>
      </w:pPr>
      <w:r w:rsidRPr="00FC6194">
        <w:rPr>
          <w:u w:val="single"/>
          <w:lang w:val="en-US"/>
        </w:rPr>
        <w:t xml:space="preserve">A general singer’s approach </w:t>
      </w:r>
      <w:r w:rsidRPr="00FC6194">
        <w:rPr>
          <w:lang w:val="en-US"/>
        </w:rPr>
        <w:t> </w:t>
      </w:r>
    </w:p>
    <w:p w14:paraId="643E09BA" w14:textId="52FE6316" w:rsidR="00FC6194" w:rsidRPr="00FC6194" w:rsidRDefault="00FC6194" w:rsidP="00FC6194">
      <w:pPr>
        <w:rPr>
          <w:lang w:val="en-US"/>
        </w:rPr>
      </w:pPr>
      <w:r w:rsidRPr="00FC6194">
        <w:rPr>
          <w:lang w:val="en-US"/>
        </w:rPr>
        <w:t>Singers of this piece will need to maintain a legato line to confidently accompany the rich arpeggio chords given to us by the piano accompaniment. The use of rubato is necessary for in singing the words “und liess der mutter hand, der mutter hand” especially in the repeat of “mutter hand”, to emphasise the feeling of regret.</w:t>
      </w:r>
      <w:r w:rsidR="00680394">
        <w:rPr>
          <w:lang w:val="en-US"/>
        </w:rPr>
        <w:t xml:space="preserve"> </w:t>
      </w:r>
      <w:r w:rsidRPr="00FC6194">
        <w:rPr>
          <w:lang w:val="en-US"/>
        </w:rPr>
        <w:t>The voice’s steady progression works towards a sense of final resignation of loneliness. </w:t>
      </w:r>
    </w:p>
    <w:p w14:paraId="3B080E12" w14:textId="77777777" w:rsidR="00FC6194" w:rsidRPr="00FC6194" w:rsidRDefault="00FC6194" w:rsidP="00FC6194">
      <w:pPr>
        <w:rPr>
          <w:lang w:val="en-US"/>
        </w:rPr>
      </w:pPr>
      <w:r w:rsidRPr="00FC6194">
        <w:rPr>
          <w:u w:val="single"/>
          <w:lang w:val="en-US"/>
        </w:rPr>
        <w:t xml:space="preserve">A personal approach </w:t>
      </w:r>
      <w:r w:rsidRPr="00FC6194">
        <w:rPr>
          <w:lang w:val="en-US"/>
        </w:rPr>
        <w:t> </w:t>
      </w:r>
    </w:p>
    <w:p w14:paraId="3F1098CA" w14:textId="77777777" w:rsidR="00FC6194" w:rsidRPr="00FC6194" w:rsidRDefault="00FC6194" w:rsidP="00FC6194">
      <w:pPr>
        <w:rPr>
          <w:lang w:val="en-US"/>
        </w:rPr>
      </w:pPr>
      <w:r w:rsidRPr="00FC6194">
        <w:rPr>
          <w:lang w:val="en-US"/>
        </w:rPr>
        <w:t>In this section, I will extrapolate my reason for choosing O wüßt ich doch den Weg zurück as my case study by drawing on my personal experience.   </w:t>
      </w:r>
    </w:p>
    <w:p w14:paraId="7AC24576" w14:textId="2D6BC079" w:rsidR="00FC6194" w:rsidRPr="00FC6194" w:rsidRDefault="00FC6194" w:rsidP="00FC6194">
      <w:pPr>
        <w:rPr>
          <w:lang w:val="en-US"/>
        </w:rPr>
      </w:pPr>
      <w:r w:rsidRPr="00FC6194">
        <w:rPr>
          <w:lang w:val="en-US"/>
        </w:rPr>
        <w:t xml:space="preserve">For the majority of 2023 and into the first half of 2024, I have personally struggled to find repertoire that I felt comfortable performing, I was behind my peers in terms of progress and my grades only just reached the 40% pass rate threshold, this was a result of lack of security in my vocal technique. The enveloping sound of Heimweh II gave me a sense of presence so that I felt </w:t>
      </w:r>
      <w:r w:rsidRPr="00FC6194">
        <w:rPr>
          <w:lang w:val="en-US"/>
        </w:rPr>
        <w:lastRenderedPageBreak/>
        <w:t xml:space="preserve">comfortable expressing myself vocally, the need to keep a legato line throughout grounded me in my technique.  The content of the text helped me express my feelings of isolation and longing, as I developed </w:t>
      </w:r>
      <w:r w:rsidR="009A7E26" w:rsidRPr="00FC6194">
        <w:rPr>
          <w:lang w:val="en-US"/>
        </w:rPr>
        <w:t>technically,</w:t>
      </w:r>
      <w:r w:rsidRPr="00FC6194">
        <w:rPr>
          <w:lang w:val="en-US"/>
        </w:rPr>
        <w:t xml:space="preserve"> I developed emotionally as a performer letting my </w:t>
      </w:r>
      <w:r w:rsidR="00D252CE" w:rsidRPr="00FC6194">
        <w:rPr>
          <w:lang w:val="en-US"/>
        </w:rPr>
        <w:t>vulnerability</w:t>
      </w:r>
      <w:r w:rsidRPr="00FC6194">
        <w:rPr>
          <w:lang w:val="en-US"/>
        </w:rPr>
        <w:t xml:space="preserve"> come through. </w:t>
      </w:r>
    </w:p>
    <w:p w14:paraId="09EFB608" w14:textId="77777777" w:rsidR="00FC6194" w:rsidRPr="00FC6194" w:rsidRDefault="00FC6194" w:rsidP="00FC6194">
      <w:pPr>
        <w:rPr>
          <w:lang w:val="en-US"/>
        </w:rPr>
      </w:pPr>
      <w:r w:rsidRPr="00FC6194">
        <w:rPr>
          <w:lang w:val="en-US"/>
        </w:rPr>
        <w:t>  </w:t>
      </w:r>
    </w:p>
    <w:p w14:paraId="4C27159D" w14:textId="77777777" w:rsidR="00FC6194" w:rsidRPr="00FC6194" w:rsidRDefault="00FC6194" w:rsidP="00FC6194">
      <w:pPr>
        <w:rPr>
          <w:lang w:val="en-US"/>
        </w:rPr>
      </w:pPr>
      <w:r w:rsidRPr="00FC6194">
        <w:rPr>
          <w:u w:val="single"/>
          <w:lang w:val="en-US"/>
        </w:rPr>
        <w:t xml:space="preserve">Conclusion </w:t>
      </w:r>
      <w:r w:rsidRPr="00FC6194">
        <w:rPr>
          <w:lang w:val="en-US"/>
        </w:rPr>
        <w:t> </w:t>
      </w:r>
    </w:p>
    <w:p w14:paraId="12751788" w14:textId="77777777" w:rsidR="00FC6194" w:rsidRPr="00FC6194" w:rsidRDefault="00FC6194" w:rsidP="00FC6194">
      <w:pPr>
        <w:rPr>
          <w:lang w:val="en-US"/>
        </w:rPr>
      </w:pPr>
      <w:r w:rsidRPr="00FC6194">
        <w:rPr>
          <w:lang w:val="en-US"/>
        </w:rPr>
        <w:t>In this case study I have explored historical context, personal experiences, and musical composition. Brahms' setting of Klaus Groth’s poem O wüßt ich doch den Weg zurück has the themes of longing and nostalgia which resonates with my own feelings of homesickness.  </w:t>
      </w:r>
    </w:p>
    <w:p w14:paraId="7381A954" w14:textId="77777777" w:rsidR="00CE3491" w:rsidRDefault="00FC6194" w:rsidP="00FC6194">
      <w:pPr>
        <w:rPr>
          <w:lang w:val="en-US"/>
        </w:rPr>
      </w:pPr>
      <w:r w:rsidRPr="00FC6194">
        <w:rPr>
          <w:lang w:val="en-US"/>
        </w:rPr>
        <w:t>The examination of Brahms' relationship with Groth and the composer's personal correspondence has provided an insight into the making of the composition. The song's musical structure, with its rich harmonies and evocative melodies enhance the poetic text and how performing O wüßt ich doch den Weg zurück has helped me achieve the emotional and technical demands required on my course.</w:t>
      </w:r>
    </w:p>
    <w:p w14:paraId="41EE6C25" w14:textId="77777777" w:rsidR="00CE3491" w:rsidRDefault="00CE3491" w:rsidP="00FC6194">
      <w:pPr>
        <w:rPr>
          <w:lang w:val="en-US"/>
        </w:rPr>
      </w:pPr>
    </w:p>
    <w:p w14:paraId="31147AAC" w14:textId="4D153C52" w:rsidR="00FC6194" w:rsidRDefault="00CE3491" w:rsidP="00FC6194">
      <w:pPr>
        <w:rPr>
          <w:u w:val="single"/>
          <w:lang w:val="en-US"/>
        </w:rPr>
      </w:pPr>
      <w:r w:rsidRPr="00CE3491">
        <w:rPr>
          <w:u w:val="single"/>
          <w:lang w:val="en-US"/>
        </w:rPr>
        <w:t>References</w:t>
      </w:r>
      <w:r w:rsidR="00FC6194" w:rsidRPr="00CE3491">
        <w:rPr>
          <w:u w:val="single"/>
          <w:lang w:val="en-US"/>
        </w:rPr>
        <w:t> </w:t>
      </w:r>
    </w:p>
    <w:p w14:paraId="26315C7F" w14:textId="77777777" w:rsidR="00CE3491" w:rsidRDefault="00CE3491" w:rsidP="00FC6194">
      <w:pPr>
        <w:rPr>
          <w:u w:val="single"/>
          <w:lang w:val="en-US"/>
        </w:rPr>
      </w:pPr>
    </w:p>
    <w:p w14:paraId="0062B3FE" w14:textId="77777777" w:rsidR="00CE3491" w:rsidRPr="00CE3491" w:rsidRDefault="00CE3491" w:rsidP="00CE3491">
      <w:pPr>
        <w:rPr>
          <w:u w:val="single"/>
        </w:rPr>
      </w:pPr>
      <w:r w:rsidRPr="00CE3491">
        <w:rPr>
          <w:u w:val="single"/>
        </w:rPr>
        <w:t>HIRSCH, M. (2005). The Spiral Journey Back Home: Brahms’s ‘“Heimweh”’ Lieder. </w:t>
      </w:r>
      <w:r w:rsidRPr="00CE3491">
        <w:rPr>
          <w:i/>
          <w:iCs/>
          <w:u w:val="single"/>
        </w:rPr>
        <w:t>Journal of Musicology</w:t>
      </w:r>
      <w:r w:rsidRPr="00CE3491">
        <w:rPr>
          <w:u w:val="single"/>
        </w:rPr>
        <w:t>, 22(3), pp.454–489. doi:https://doi.org/10.1525/jm.2005.22.3.454.</w:t>
      </w:r>
    </w:p>
    <w:p w14:paraId="659FD217" w14:textId="77777777" w:rsidR="00CE3491" w:rsidRPr="00CE3491" w:rsidRDefault="00CE3491" w:rsidP="00CE3491">
      <w:pPr>
        <w:rPr>
          <w:u w:val="single"/>
        </w:rPr>
      </w:pPr>
      <w:r w:rsidRPr="00CE3491">
        <w:rPr>
          <w:u w:val="single"/>
        </w:rPr>
        <w:t>‌</w:t>
      </w:r>
    </w:p>
    <w:p w14:paraId="6228CDF5" w14:textId="77777777" w:rsidR="00CE3491" w:rsidRPr="00CE3491" w:rsidRDefault="00CE3491" w:rsidP="00CE3491">
      <w:pPr>
        <w:rPr>
          <w:u w:val="single"/>
        </w:rPr>
      </w:pPr>
      <w:r w:rsidRPr="00CE3491">
        <w:rPr>
          <w:u w:val="single"/>
        </w:rPr>
        <w:t>www.youtube.com. (n.d.). </w:t>
      </w:r>
      <w:r w:rsidRPr="00CE3491">
        <w:rPr>
          <w:i/>
          <w:iCs/>
          <w:u w:val="single"/>
        </w:rPr>
        <w:t>Rolled Chords (Arpeggiated Chords)</w:t>
      </w:r>
      <w:r w:rsidRPr="00CE3491">
        <w:rPr>
          <w:u w:val="single"/>
        </w:rPr>
        <w:t>. [online] Available at: https://www.youtube.com/watch?v=nZFI-V6-CB0.</w:t>
      </w:r>
    </w:p>
    <w:p w14:paraId="5272160E" w14:textId="77777777" w:rsidR="00CE3491" w:rsidRPr="00CE3491" w:rsidRDefault="00CE3491" w:rsidP="00CE3491">
      <w:pPr>
        <w:rPr>
          <w:u w:val="single"/>
        </w:rPr>
      </w:pPr>
      <w:r w:rsidRPr="00CE3491">
        <w:rPr>
          <w:u w:val="single"/>
        </w:rPr>
        <w:t>‌</w:t>
      </w:r>
    </w:p>
    <w:p w14:paraId="6003C230" w14:textId="77777777" w:rsidR="00CE3491" w:rsidRPr="00CE3491" w:rsidRDefault="00CE3491" w:rsidP="00CE3491">
      <w:pPr>
        <w:rPr>
          <w:u w:val="single"/>
        </w:rPr>
      </w:pPr>
      <w:r w:rsidRPr="00CE3491">
        <w:rPr>
          <w:u w:val="single"/>
        </w:rPr>
        <w:t>www.britannica.com. (n.d.). </w:t>
      </w:r>
      <w:r w:rsidRPr="00CE3491">
        <w:rPr>
          <w:i/>
          <w:iCs/>
          <w:u w:val="single"/>
        </w:rPr>
        <w:t>Low German language | Britannica</w:t>
      </w:r>
      <w:r w:rsidRPr="00CE3491">
        <w:rPr>
          <w:u w:val="single"/>
        </w:rPr>
        <w:t>. [online] Available at: https://www.britannica.com/topic/Low-German-language.</w:t>
      </w:r>
    </w:p>
    <w:p w14:paraId="0B3DA1FA" w14:textId="77777777" w:rsidR="00CE3491" w:rsidRPr="00CE3491" w:rsidRDefault="00CE3491" w:rsidP="00CE3491">
      <w:pPr>
        <w:rPr>
          <w:u w:val="single"/>
        </w:rPr>
      </w:pPr>
      <w:r w:rsidRPr="00CE3491">
        <w:rPr>
          <w:u w:val="single"/>
        </w:rPr>
        <w:t>‌</w:t>
      </w:r>
    </w:p>
    <w:p w14:paraId="2A3ACA2B" w14:textId="77777777" w:rsidR="00CE3491" w:rsidRPr="00CE3491" w:rsidRDefault="00CE3491" w:rsidP="00CE3491">
      <w:pPr>
        <w:rPr>
          <w:u w:val="single"/>
        </w:rPr>
      </w:pPr>
      <w:r w:rsidRPr="00CE3491">
        <w:rPr>
          <w:u w:val="single"/>
        </w:rPr>
        <w:t>Internet Archive. (2020). </w:t>
      </w:r>
      <w:r w:rsidRPr="00CE3491">
        <w:rPr>
          <w:i/>
          <w:iCs/>
          <w:u w:val="single"/>
        </w:rPr>
        <w:t>Johannes Brahms and Klaus Groth : the biography of a friendship : Russell, Peter, 1945- : Free Download, Borrow, and Streaming : Internet Archive</w:t>
      </w:r>
      <w:r w:rsidRPr="00CE3491">
        <w:rPr>
          <w:u w:val="single"/>
        </w:rPr>
        <w:t>. [online] Available at: https://archive.org/details/johannesbrahmskl0000russ/page/74/mode/2up?view=theater [Accessed 8 Dec. 2024].</w:t>
      </w:r>
    </w:p>
    <w:p w14:paraId="2C6AAF56" w14:textId="77777777" w:rsidR="00CE3491" w:rsidRPr="00CE3491" w:rsidRDefault="00CE3491" w:rsidP="00CE3491">
      <w:pPr>
        <w:rPr>
          <w:u w:val="single"/>
        </w:rPr>
      </w:pPr>
      <w:r w:rsidRPr="00CE3491">
        <w:rPr>
          <w:u w:val="single"/>
        </w:rPr>
        <w:t>‌</w:t>
      </w:r>
    </w:p>
    <w:p w14:paraId="41A6AF55" w14:textId="77777777" w:rsidR="00CE3491" w:rsidRPr="00CE3491" w:rsidRDefault="00CE3491" w:rsidP="00FC6194">
      <w:pPr>
        <w:rPr>
          <w:u w:val="single"/>
          <w:lang w:val="en-US"/>
        </w:rPr>
      </w:pPr>
    </w:p>
    <w:p w14:paraId="5BC60AAA" w14:textId="77777777" w:rsidR="004909E7" w:rsidRDefault="004909E7"/>
    <w:sectPr w:rsidR="004909E7" w:rsidSect="00FC619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FFD011" w14:textId="77777777" w:rsidR="00D62A55" w:rsidRDefault="00D62A55" w:rsidP="00FC6194">
      <w:pPr>
        <w:spacing w:after="0" w:line="240" w:lineRule="auto"/>
      </w:pPr>
      <w:r>
        <w:separator/>
      </w:r>
    </w:p>
  </w:endnote>
  <w:endnote w:type="continuationSeparator" w:id="0">
    <w:p w14:paraId="6083EE7B" w14:textId="77777777" w:rsidR="00D62A55" w:rsidRDefault="00D62A55" w:rsidP="00FC61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7B335C" w14:textId="77777777" w:rsidR="00FC6194" w:rsidRDefault="00FC61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26784855"/>
      <w:docPartObj>
        <w:docPartGallery w:val="Page Numbers (Bottom of Page)"/>
        <w:docPartUnique/>
      </w:docPartObj>
    </w:sdtPr>
    <w:sdtContent>
      <w:p w14:paraId="747AEB45" w14:textId="702481EA" w:rsidR="00FC6194" w:rsidRDefault="00FC6194">
        <w:pPr>
          <w:pStyle w:val="Footer"/>
          <w:jc w:val="center"/>
        </w:pPr>
        <w:r>
          <w:fldChar w:fldCharType="begin"/>
        </w:r>
        <w:r>
          <w:instrText>PAGE   \* MERGEFORMAT</w:instrText>
        </w:r>
        <w:r>
          <w:fldChar w:fldCharType="separate"/>
        </w:r>
        <w:r>
          <w:t>2</w:t>
        </w:r>
        <w:r>
          <w:fldChar w:fldCharType="end"/>
        </w:r>
      </w:p>
    </w:sdtContent>
  </w:sdt>
  <w:p w14:paraId="58672B68" w14:textId="77777777" w:rsidR="00FC6194" w:rsidRDefault="00FC61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3ABB20" w14:textId="77777777" w:rsidR="00FC6194" w:rsidRDefault="00FC61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22897F" w14:textId="77777777" w:rsidR="00D62A55" w:rsidRDefault="00D62A55" w:rsidP="00FC6194">
      <w:pPr>
        <w:spacing w:after="0" w:line="240" w:lineRule="auto"/>
      </w:pPr>
      <w:r>
        <w:separator/>
      </w:r>
    </w:p>
  </w:footnote>
  <w:footnote w:type="continuationSeparator" w:id="0">
    <w:p w14:paraId="67C069E4" w14:textId="77777777" w:rsidR="00D62A55" w:rsidRDefault="00D62A55" w:rsidP="00FC61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0483916" w14:textId="77777777" w:rsidR="00FC6194" w:rsidRDefault="00FC61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9EB215" w14:textId="77777777" w:rsidR="00FC6194" w:rsidRDefault="00FC61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61E809" w14:textId="77777777" w:rsidR="00FC6194" w:rsidRDefault="00FC61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194"/>
    <w:rsid w:val="003470AD"/>
    <w:rsid w:val="004909E7"/>
    <w:rsid w:val="004B78F0"/>
    <w:rsid w:val="00646658"/>
    <w:rsid w:val="00680394"/>
    <w:rsid w:val="0074693E"/>
    <w:rsid w:val="0074730D"/>
    <w:rsid w:val="0080170A"/>
    <w:rsid w:val="009751E6"/>
    <w:rsid w:val="009A7E26"/>
    <w:rsid w:val="00AF7B85"/>
    <w:rsid w:val="00CE3491"/>
    <w:rsid w:val="00D252CE"/>
    <w:rsid w:val="00D46D0A"/>
    <w:rsid w:val="00D62A55"/>
    <w:rsid w:val="00FC61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E514E1"/>
  <w15:chartTrackingRefBased/>
  <w15:docId w15:val="{9616AD2B-B65A-4420-B2BF-56B1B8AD2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1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61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61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61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61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61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61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61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61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61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61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61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61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61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61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61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61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6194"/>
    <w:rPr>
      <w:rFonts w:eastAsiaTheme="majorEastAsia" w:cstheme="majorBidi"/>
      <w:color w:val="272727" w:themeColor="text1" w:themeTint="D8"/>
    </w:rPr>
  </w:style>
  <w:style w:type="paragraph" w:styleId="Title">
    <w:name w:val="Title"/>
    <w:basedOn w:val="Normal"/>
    <w:next w:val="Normal"/>
    <w:link w:val="TitleChar"/>
    <w:uiPriority w:val="10"/>
    <w:qFormat/>
    <w:rsid w:val="00FC61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61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61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61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6194"/>
    <w:pPr>
      <w:spacing w:before="160"/>
      <w:jc w:val="center"/>
    </w:pPr>
    <w:rPr>
      <w:i/>
      <w:iCs/>
      <w:color w:val="404040" w:themeColor="text1" w:themeTint="BF"/>
    </w:rPr>
  </w:style>
  <w:style w:type="character" w:customStyle="1" w:styleId="QuoteChar">
    <w:name w:val="Quote Char"/>
    <w:basedOn w:val="DefaultParagraphFont"/>
    <w:link w:val="Quote"/>
    <w:uiPriority w:val="29"/>
    <w:rsid w:val="00FC6194"/>
    <w:rPr>
      <w:i/>
      <w:iCs/>
      <w:color w:val="404040" w:themeColor="text1" w:themeTint="BF"/>
    </w:rPr>
  </w:style>
  <w:style w:type="paragraph" w:styleId="ListParagraph">
    <w:name w:val="List Paragraph"/>
    <w:basedOn w:val="Normal"/>
    <w:uiPriority w:val="34"/>
    <w:qFormat/>
    <w:rsid w:val="00FC6194"/>
    <w:pPr>
      <w:ind w:left="720"/>
      <w:contextualSpacing/>
    </w:pPr>
  </w:style>
  <w:style w:type="character" w:styleId="IntenseEmphasis">
    <w:name w:val="Intense Emphasis"/>
    <w:basedOn w:val="DefaultParagraphFont"/>
    <w:uiPriority w:val="21"/>
    <w:qFormat/>
    <w:rsid w:val="00FC6194"/>
    <w:rPr>
      <w:i/>
      <w:iCs/>
      <w:color w:val="0F4761" w:themeColor="accent1" w:themeShade="BF"/>
    </w:rPr>
  </w:style>
  <w:style w:type="paragraph" w:styleId="IntenseQuote">
    <w:name w:val="Intense Quote"/>
    <w:basedOn w:val="Normal"/>
    <w:next w:val="Normal"/>
    <w:link w:val="IntenseQuoteChar"/>
    <w:uiPriority w:val="30"/>
    <w:qFormat/>
    <w:rsid w:val="00FC61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6194"/>
    <w:rPr>
      <w:i/>
      <w:iCs/>
      <w:color w:val="0F4761" w:themeColor="accent1" w:themeShade="BF"/>
    </w:rPr>
  </w:style>
  <w:style w:type="character" w:styleId="IntenseReference">
    <w:name w:val="Intense Reference"/>
    <w:basedOn w:val="DefaultParagraphFont"/>
    <w:uiPriority w:val="32"/>
    <w:qFormat/>
    <w:rsid w:val="00FC6194"/>
    <w:rPr>
      <w:b/>
      <w:bCs/>
      <w:smallCaps/>
      <w:color w:val="0F4761" w:themeColor="accent1" w:themeShade="BF"/>
      <w:spacing w:val="5"/>
    </w:rPr>
  </w:style>
  <w:style w:type="paragraph" w:styleId="NoSpacing">
    <w:name w:val="No Spacing"/>
    <w:link w:val="NoSpacingChar"/>
    <w:uiPriority w:val="1"/>
    <w:qFormat/>
    <w:rsid w:val="00FC619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C6194"/>
    <w:rPr>
      <w:rFonts w:eastAsiaTheme="minorEastAsia"/>
      <w:kern w:val="0"/>
      <w:lang w:eastAsia="en-GB"/>
      <w14:ligatures w14:val="none"/>
    </w:rPr>
  </w:style>
  <w:style w:type="paragraph" w:styleId="Header">
    <w:name w:val="header"/>
    <w:basedOn w:val="Normal"/>
    <w:link w:val="HeaderChar"/>
    <w:uiPriority w:val="99"/>
    <w:unhideWhenUsed/>
    <w:rsid w:val="00FC61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194"/>
  </w:style>
  <w:style w:type="paragraph" w:styleId="Footer">
    <w:name w:val="footer"/>
    <w:basedOn w:val="Normal"/>
    <w:link w:val="FooterChar"/>
    <w:uiPriority w:val="99"/>
    <w:unhideWhenUsed/>
    <w:rsid w:val="00FC61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1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9827214">
      <w:bodyDiv w:val="1"/>
      <w:marLeft w:val="0"/>
      <w:marRight w:val="0"/>
      <w:marTop w:val="0"/>
      <w:marBottom w:val="0"/>
      <w:divBdr>
        <w:top w:val="none" w:sz="0" w:space="0" w:color="auto"/>
        <w:left w:val="none" w:sz="0" w:space="0" w:color="auto"/>
        <w:bottom w:val="none" w:sz="0" w:space="0" w:color="auto"/>
        <w:right w:val="none" w:sz="0" w:space="0" w:color="auto"/>
      </w:divBdr>
    </w:div>
    <w:div w:id="1265378364">
      <w:bodyDiv w:val="1"/>
      <w:marLeft w:val="0"/>
      <w:marRight w:val="0"/>
      <w:marTop w:val="0"/>
      <w:marBottom w:val="0"/>
      <w:divBdr>
        <w:top w:val="none" w:sz="0" w:space="0" w:color="auto"/>
        <w:left w:val="none" w:sz="0" w:space="0" w:color="auto"/>
        <w:bottom w:val="none" w:sz="0" w:space="0" w:color="auto"/>
        <w:right w:val="none" w:sz="0" w:space="0" w:color="auto"/>
      </w:divBdr>
      <w:divsChild>
        <w:div w:id="827093920">
          <w:marLeft w:val="0"/>
          <w:marRight w:val="0"/>
          <w:marTop w:val="0"/>
          <w:marBottom w:val="0"/>
          <w:divBdr>
            <w:top w:val="none" w:sz="0" w:space="0" w:color="auto"/>
            <w:left w:val="none" w:sz="0" w:space="0" w:color="auto"/>
            <w:bottom w:val="none" w:sz="0" w:space="0" w:color="auto"/>
            <w:right w:val="none" w:sz="0" w:space="0" w:color="auto"/>
          </w:divBdr>
        </w:div>
        <w:div w:id="2018732226">
          <w:marLeft w:val="0"/>
          <w:marRight w:val="0"/>
          <w:marTop w:val="0"/>
          <w:marBottom w:val="0"/>
          <w:divBdr>
            <w:top w:val="none" w:sz="0" w:space="0" w:color="auto"/>
            <w:left w:val="none" w:sz="0" w:space="0" w:color="auto"/>
            <w:bottom w:val="none" w:sz="0" w:space="0" w:color="auto"/>
            <w:right w:val="none" w:sz="0" w:space="0" w:color="auto"/>
          </w:divBdr>
        </w:div>
        <w:div w:id="2107849505">
          <w:marLeft w:val="0"/>
          <w:marRight w:val="0"/>
          <w:marTop w:val="0"/>
          <w:marBottom w:val="0"/>
          <w:divBdr>
            <w:top w:val="none" w:sz="0" w:space="0" w:color="auto"/>
            <w:left w:val="none" w:sz="0" w:space="0" w:color="auto"/>
            <w:bottom w:val="none" w:sz="0" w:space="0" w:color="auto"/>
            <w:right w:val="none" w:sz="0" w:space="0" w:color="auto"/>
          </w:divBdr>
        </w:div>
        <w:div w:id="173812931">
          <w:marLeft w:val="0"/>
          <w:marRight w:val="0"/>
          <w:marTop w:val="0"/>
          <w:marBottom w:val="0"/>
          <w:divBdr>
            <w:top w:val="none" w:sz="0" w:space="0" w:color="auto"/>
            <w:left w:val="none" w:sz="0" w:space="0" w:color="auto"/>
            <w:bottom w:val="none" w:sz="0" w:space="0" w:color="auto"/>
            <w:right w:val="none" w:sz="0" w:space="0" w:color="auto"/>
          </w:divBdr>
        </w:div>
        <w:div w:id="948662542">
          <w:marLeft w:val="0"/>
          <w:marRight w:val="0"/>
          <w:marTop w:val="0"/>
          <w:marBottom w:val="0"/>
          <w:divBdr>
            <w:top w:val="none" w:sz="0" w:space="0" w:color="auto"/>
            <w:left w:val="none" w:sz="0" w:space="0" w:color="auto"/>
            <w:bottom w:val="none" w:sz="0" w:space="0" w:color="auto"/>
            <w:right w:val="none" w:sz="0" w:space="0" w:color="auto"/>
          </w:divBdr>
        </w:div>
        <w:div w:id="1587882580">
          <w:marLeft w:val="0"/>
          <w:marRight w:val="0"/>
          <w:marTop w:val="0"/>
          <w:marBottom w:val="0"/>
          <w:divBdr>
            <w:top w:val="none" w:sz="0" w:space="0" w:color="auto"/>
            <w:left w:val="none" w:sz="0" w:space="0" w:color="auto"/>
            <w:bottom w:val="none" w:sz="0" w:space="0" w:color="auto"/>
            <w:right w:val="none" w:sz="0" w:space="0" w:color="auto"/>
          </w:divBdr>
        </w:div>
        <w:div w:id="1819687066">
          <w:marLeft w:val="0"/>
          <w:marRight w:val="0"/>
          <w:marTop w:val="0"/>
          <w:marBottom w:val="0"/>
          <w:divBdr>
            <w:top w:val="none" w:sz="0" w:space="0" w:color="auto"/>
            <w:left w:val="none" w:sz="0" w:space="0" w:color="auto"/>
            <w:bottom w:val="none" w:sz="0" w:space="0" w:color="auto"/>
            <w:right w:val="none" w:sz="0" w:space="0" w:color="auto"/>
          </w:divBdr>
        </w:div>
        <w:div w:id="1970742669">
          <w:marLeft w:val="0"/>
          <w:marRight w:val="0"/>
          <w:marTop w:val="0"/>
          <w:marBottom w:val="0"/>
          <w:divBdr>
            <w:top w:val="none" w:sz="0" w:space="0" w:color="auto"/>
            <w:left w:val="none" w:sz="0" w:space="0" w:color="auto"/>
            <w:bottom w:val="none" w:sz="0" w:space="0" w:color="auto"/>
            <w:right w:val="none" w:sz="0" w:space="0" w:color="auto"/>
          </w:divBdr>
        </w:div>
        <w:div w:id="616831696">
          <w:marLeft w:val="0"/>
          <w:marRight w:val="0"/>
          <w:marTop w:val="0"/>
          <w:marBottom w:val="0"/>
          <w:divBdr>
            <w:top w:val="none" w:sz="0" w:space="0" w:color="auto"/>
            <w:left w:val="none" w:sz="0" w:space="0" w:color="auto"/>
            <w:bottom w:val="none" w:sz="0" w:space="0" w:color="auto"/>
            <w:right w:val="none" w:sz="0" w:space="0" w:color="auto"/>
          </w:divBdr>
        </w:div>
        <w:div w:id="477261047">
          <w:marLeft w:val="0"/>
          <w:marRight w:val="0"/>
          <w:marTop w:val="0"/>
          <w:marBottom w:val="0"/>
          <w:divBdr>
            <w:top w:val="none" w:sz="0" w:space="0" w:color="auto"/>
            <w:left w:val="none" w:sz="0" w:space="0" w:color="auto"/>
            <w:bottom w:val="none" w:sz="0" w:space="0" w:color="auto"/>
            <w:right w:val="none" w:sz="0" w:space="0" w:color="auto"/>
          </w:divBdr>
        </w:div>
        <w:div w:id="2020303925">
          <w:marLeft w:val="0"/>
          <w:marRight w:val="0"/>
          <w:marTop w:val="0"/>
          <w:marBottom w:val="0"/>
          <w:divBdr>
            <w:top w:val="none" w:sz="0" w:space="0" w:color="auto"/>
            <w:left w:val="none" w:sz="0" w:space="0" w:color="auto"/>
            <w:bottom w:val="none" w:sz="0" w:space="0" w:color="auto"/>
            <w:right w:val="none" w:sz="0" w:space="0" w:color="auto"/>
          </w:divBdr>
        </w:div>
        <w:div w:id="1727797164">
          <w:marLeft w:val="0"/>
          <w:marRight w:val="0"/>
          <w:marTop w:val="0"/>
          <w:marBottom w:val="0"/>
          <w:divBdr>
            <w:top w:val="none" w:sz="0" w:space="0" w:color="auto"/>
            <w:left w:val="none" w:sz="0" w:space="0" w:color="auto"/>
            <w:bottom w:val="none" w:sz="0" w:space="0" w:color="auto"/>
            <w:right w:val="none" w:sz="0" w:space="0" w:color="auto"/>
          </w:divBdr>
        </w:div>
        <w:div w:id="837305822">
          <w:marLeft w:val="0"/>
          <w:marRight w:val="0"/>
          <w:marTop w:val="0"/>
          <w:marBottom w:val="0"/>
          <w:divBdr>
            <w:top w:val="none" w:sz="0" w:space="0" w:color="auto"/>
            <w:left w:val="none" w:sz="0" w:space="0" w:color="auto"/>
            <w:bottom w:val="none" w:sz="0" w:space="0" w:color="auto"/>
            <w:right w:val="none" w:sz="0" w:space="0" w:color="auto"/>
          </w:divBdr>
        </w:div>
        <w:div w:id="1985502929">
          <w:marLeft w:val="0"/>
          <w:marRight w:val="0"/>
          <w:marTop w:val="0"/>
          <w:marBottom w:val="0"/>
          <w:divBdr>
            <w:top w:val="none" w:sz="0" w:space="0" w:color="auto"/>
            <w:left w:val="none" w:sz="0" w:space="0" w:color="auto"/>
            <w:bottom w:val="none" w:sz="0" w:space="0" w:color="auto"/>
            <w:right w:val="none" w:sz="0" w:space="0" w:color="auto"/>
          </w:divBdr>
        </w:div>
        <w:div w:id="401563186">
          <w:marLeft w:val="0"/>
          <w:marRight w:val="0"/>
          <w:marTop w:val="0"/>
          <w:marBottom w:val="0"/>
          <w:divBdr>
            <w:top w:val="none" w:sz="0" w:space="0" w:color="auto"/>
            <w:left w:val="none" w:sz="0" w:space="0" w:color="auto"/>
            <w:bottom w:val="none" w:sz="0" w:space="0" w:color="auto"/>
            <w:right w:val="none" w:sz="0" w:space="0" w:color="auto"/>
          </w:divBdr>
        </w:div>
        <w:div w:id="916133672">
          <w:marLeft w:val="0"/>
          <w:marRight w:val="0"/>
          <w:marTop w:val="0"/>
          <w:marBottom w:val="0"/>
          <w:divBdr>
            <w:top w:val="none" w:sz="0" w:space="0" w:color="auto"/>
            <w:left w:val="none" w:sz="0" w:space="0" w:color="auto"/>
            <w:bottom w:val="none" w:sz="0" w:space="0" w:color="auto"/>
            <w:right w:val="none" w:sz="0" w:space="0" w:color="auto"/>
          </w:divBdr>
        </w:div>
        <w:div w:id="1535002887">
          <w:marLeft w:val="0"/>
          <w:marRight w:val="0"/>
          <w:marTop w:val="0"/>
          <w:marBottom w:val="0"/>
          <w:divBdr>
            <w:top w:val="none" w:sz="0" w:space="0" w:color="auto"/>
            <w:left w:val="none" w:sz="0" w:space="0" w:color="auto"/>
            <w:bottom w:val="none" w:sz="0" w:space="0" w:color="auto"/>
            <w:right w:val="none" w:sz="0" w:space="0" w:color="auto"/>
          </w:divBdr>
        </w:div>
        <w:div w:id="701319811">
          <w:marLeft w:val="0"/>
          <w:marRight w:val="0"/>
          <w:marTop w:val="0"/>
          <w:marBottom w:val="0"/>
          <w:divBdr>
            <w:top w:val="none" w:sz="0" w:space="0" w:color="auto"/>
            <w:left w:val="none" w:sz="0" w:space="0" w:color="auto"/>
            <w:bottom w:val="none" w:sz="0" w:space="0" w:color="auto"/>
            <w:right w:val="none" w:sz="0" w:space="0" w:color="auto"/>
          </w:divBdr>
        </w:div>
        <w:div w:id="282538627">
          <w:marLeft w:val="0"/>
          <w:marRight w:val="0"/>
          <w:marTop w:val="0"/>
          <w:marBottom w:val="0"/>
          <w:divBdr>
            <w:top w:val="none" w:sz="0" w:space="0" w:color="auto"/>
            <w:left w:val="none" w:sz="0" w:space="0" w:color="auto"/>
            <w:bottom w:val="none" w:sz="0" w:space="0" w:color="auto"/>
            <w:right w:val="none" w:sz="0" w:space="0" w:color="auto"/>
          </w:divBdr>
        </w:div>
        <w:div w:id="1955863485">
          <w:marLeft w:val="0"/>
          <w:marRight w:val="0"/>
          <w:marTop w:val="0"/>
          <w:marBottom w:val="0"/>
          <w:divBdr>
            <w:top w:val="none" w:sz="0" w:space="0" w:color="auto"/>
            <w:left w:val="none" w:sz="0" w:space="0" w:color="auto"/>
            <w:bottom w:val="none" w:sz="0" w:space="0" w:color="auto"/>
            <w:right w:val="none" w:sz="0" w:space="0" w:color="auto"/>
          </w:divBdr>
        </w:div>
        <w:div w:id="632756679">
          <w:marLeft w:val="0"/>
          <w:marRight w:val="0"/>
          <w:marTop w:val="0"/>
          <w:marBottom w:val="0"/>
          <w:divBdr>
            <w:top w:val="none" w:sz="0" w:space="0" w:color="auto"/>
            <w:left w:val="none" w:sz="0" w:space="0" w:color="auto"/>
            <w:bottom w:val="none" w:sz="0" w:space="0" w:color="auto"/>
            <w:right w:val="none" w:sz="0" w:space="0" w:color="auto"/>
          </w:divBdr>
        </w:div>
        <w:div w:id="72507550">
          <w:marLeft w:val="0"/>
          <w:marRight w:val="0"/>
          <w:marTop w:val="0"/>
          <w:marBottom w:val="0"/>
          <w:divBdr>
            <w:top w:val="none" w:sz="0" w:space="0" w:color="auto"/>
            <w:left w:val="none" w:sz="0" w:space="0" w:color="auto"/>
            <w:bottom w:val="none" w:sz="0" w:space="0" w:color="auto"/>
            <w:right w:val="none" w:sz="0" w:space="0" w:color="auto"/>
          </w:divBdr>
        </w:div>
        <w:div w:id="1102846414">
          <w:marLeft w:val="0"/>
          <w:marRight w:val="0"/>
          <w:marTop w:val="0"/>
          <w:marBottom w:val="0"/>
          <w:divBdr>
            <w:top w:val="none" w:sz="0" w:space="0" w:color="auto"/>
            <w:left w:val="none" w:sz="0" w:space="0" w:color="auto"/>
            <w:bottom w:val="none" w:sz="0" w:space="0" w:color="auto"/>
            <w:right w:val="none" w:sz="0" w:space="0" w:color="auto"/>
          </w:divBdr>
        </w:div>
        <w:div w:id="1972517798">
          <w:marLeft w:val="0"/>
          <w:marRight w:val="0"/>
          <w:marTop w:val="0"/>
          <w:marBottom w:val="0"/>
          <w:divBdr>
            <w:top w:val="none" w:sz="0" w:space="0" w:color="auto"/>
            <w:left w:val="none" w:sz="0" w:space="0" w:color="auto"/>
            <w:bottom w:val="none" w:sz="0" w:space="0" w:color="auto"/>
            <w:right w:val="none" w:sz="0" w:space="0" w:color="auto"/>
          </w:divBdr>
        </w:div>
        <w:div w:id="1928418291">
          <w:marLeft w:val="0"/>
          <w:marRight w:val="0"/>
          <w:marTop w:val="0"/>
          <w:marBottom w:val="0"/>
          <w:divBdr>
            <w:top w:val="none" w:sz="0" w:space="0" w:color="auto"/>
            <w:left w:val="none" w:sz="0" w:space="0" w:color="auto"/>
            <w:bottom w:val="none" w:sz="0" w:space="0" w:color="auto"/>
            <w:right w:val="none" w:sz="0" w:space="0" w:color="auto"/>
          </w:divBdr>
        </w:div>
        <w:div w:id="1165197108">
          <w:marLeft w:val="0"/>
          <w:marRight w:val="0"/>
          <w:marTop w:val="0"/>
          <w:marBottom w:val="0"/>
          <w:divBdr>
            <w:top w:val="none" w:sz="0" w:space="0" w:color="auto"/>
            <w:left w:val="none" w:sz="0" w:space="0" w:color="auto"/>
            <w:bottom w:val="none" w:sz="0" w:space="0" w:color="auto"/>
            <w:right w:val="none" w:sz="0" w:space="0" w:color="auto"/>
          </w:divBdr>
        </w:div>
        <w:div w:id="269246503">
          <w:marLeft w:val="0"/>
          <w:marRight w:val="0"/>
          <w:marTop w:val="0"/>
          <w:marBottom w:val="0"/>
          <w:divBdr>
            <w:top w:val="none" w:sz="0" w:space="0" w:color="auto"/>
            <w:left w:val="none" w:sz="0" w:space="0" w:color="auto"/>
            <w:bottom w:val="none" w:sz="0" w:space="0" w:color="auto"/>
            <w:right w:val="none" w:sz="0" w:space="0" w:color="auto"/>
          </w:divBdr>
        </w:div>
        <w:div w:id="1682275915">
          <w:marLeft w:val="0"/>
          <w:marRight w:val="0"/>
          <w:marTop w:val="0"/>
          <w:marBottom w:val="0"/>
          <w:divBdr>
            <w:top w:val="none" w:sz="0" w:space="0" w:color="auto"/>
            <w:left w:val="none" w:sz="0" w:space="0" w:color="auto"/>
            <w:bottom w:val="none" w:sz="0" w:space="0" w:color="auto"/>
            <w:right w:val="none" w:sz="0" w:space="0" w:color="auto"/>
          </w:divBdr>
        </w:div>
        <w:div w:id="824201105">
          <w:marLeft w:val="0"/>
          <w:marRight w:val="0"/>
          <w:marTop w:val="0"/>
          <w:marBottom w:val="0"/>
          <w:divBdr>
            <w:top w:val="none" w:sz="0" w:space="0" w:color="auto"/>
            <w:left w:val="none" w:sz="0" w:space="0" w:color="auto"/>
            <w:bottom w:val="none" w:sz="0" w:space="0" w:color="auto"/>
            <w:right w:val="none" w:sz="0" w:space="0" w:color="auto"/>
          </w:divBdr>
        </w:div>
        <w:div w:id="266235130">
          <w:marLeft w:val="0"/>
          <w:marRight w:val="0"/>
          <w:marTop w:val="0"/>
          <w:marBottom w:val="0"/>
          <w:divBdr>
            <w:top w:val="none" w:sz="0" w:space="0" w:color="auto"/>
            <w:left w:val="none" w:sz="0" w:space="0" w:color="auto"/>
            <w:bottom w:val="none" w:sz="0" w:space="0" w:color="auto"/>
            <w:right w:val="none" w:sz="0" w:space="0" w:color="auto"/>
          </w:divBdr>
        </w:div>
      </w:divsChild>
    </w:div>
    <w:div w:id="1969162837">
      <w:bodyDiv w:val="1"/>
      <w:marLeft w:val="0"/>
      <w:marRight w:val="0"/>
      <w:marTop w:val="0"/>
      <w:marBottom w:val="0"/>
      <w:divBdr>
        <w:top w:val="none" w:sz="0" w:space="0" w:color="auto"/>
        <w:left w:val="none" w:sz="0" w:space="0" w:color="auto"/>
        <w:bottom w:val="none" w:sz="0" w:space="0" w:color="auto"/>
        <w:right w:val="none" w:sz="0" w:space="0" w:color="auto"/>
      </w:divBdr>
    </w:div>
    <w:div w:id="2007778804">
      <w:bodyDiv w:val="1"/>
      <w:marLeft w:val="0"/>
      <w:marRight w:val="0"/>
      <w:marTop w:val="0"/>
      <w:marBottom w:val="0"/>
      <w:divBdr>
        <w:top w:val="none" w:sz="0" w:space="0" w:color="auto"/>
        <w:left w:val="none" w:sz="0" w:space="0" w:color="auto"/>
        <w:bottom w:val="none" w:sz="0" w:space="0" w:color="auto"/>
        <w:right w:val="none" w:sz="0" w:space="0" w:color="auto"/>
      </w:divBdr>
    </w:div>
    <w:div w:id="2114088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56E910F71334F598CF41E82CB6039DB"/>
        <w:category>
          <w:name w:val="General"/>
          <w:gallery w:val="placeholder"/>
        </w:category>
        <w:types>
          <w:type w:val="bbPlcHdr"/>
        </w:types>
        <w:behaviors>
          <w:behavior w:val="content"/>
        </w:behaviors>
        <w:guid w:val="{ED151DED-C055-4767-A4BF-078143823AD5}"/>
      </w:docPartPr>
      <w:docPartBody>
        <w:p w:rsidR="000C36A7" w:rsidRDefault="00B623DD" w:rsidP="00B623DD">
          <w:pPr>
            <w:pStyle w:val="356E910F71334F598CF41E82CB6039DB"/>
          </w:pPr>
          <w:r>
            <w:rPr>
              <w:rFonts w:asciiTheme="majorHAnsi" w:eastAsiaTheme="majorEastAsia" w:hAnsiTheme="majorHAnsi" w:cstheme="majorBidi"/>
              <w:caps/>
              <w:color w:val="156082" w:themeColor="accent1"/>
              <w:sz w:val="80"/>
              <w:szCs w:val="80"/>
            </w:rPr>
            <w:t>[Document title]</w:t>
          </w:r>
        </w:p>
      </w:docPartBody>
    </w:docPart>
    <w:docPart>
      <w:docPartPr>
        <w:name w:val="5C1719CDBC674C4F8DA66F2F7797929B"/>
        <w:category>
          <w:name w:val="General"/>
          <w:gallery w:val="placeholder"/>
        </w:category>
        <w:types>
          <w:type w:val="bbPlcHdr"/>
        </w:types>
        <w:behaviors>
          <w:behavior w:val="content"/>
        </w:behaviors>
        <w:guid w:val="{EACDDB26-8393-41D0-BF0D-3B9CCDECD83A}"/>
      </w:docPartPr>
      <w:docPartBody>
        <w:p w:rsidR="000C36A7" w:rsidRDefault="00B623DD" w:rsidP="00B623DD">
          <w:pPr>
            <w:pStyle w:val="5C1719CDBC674C4F8DA66F2F7797929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3DD"/>
    <w:rsid w:val="000C36A7"/>
    <w:rsid w:val="00101F69"/>
    <w:rsid w:val="00201AD1"/>
    <w:rsid w:val="002A109A"/>
    <w:rsid w:val="004B78F0"/>
    <w:rsid w:val="00646658"/>
    <w:rsid w:val="0080170A"/>
    <w:rsid w:val="008321D3"/>
    <w:rsid w:val="00B623DD"/>
    <w:rsid w:val="00D46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56E910F71334F598CF41E82CB6039DB">
    <w:name w:val="356E910F71334F598CF41E82CB6039DB"/>
    <w:rsid w:val="00B623DD"/>
  </w:style>
  <w:style w:type="paragraph" w:customStyle="1" w:styleId="5C1719CDBC674C4F8DA66F2F7797929B">
    <w:name w:val="5C1719CDBC674C4F8DA66F2F7797929B"/>
    <w:rsid w:val="00B623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Repertoire and Style 2 (ADPA5020)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4</Pages>
  <Words>1264</Words>
  <Characters>6611</Characters>
  <Application>Microsoft Office Word</Application>
  <DocSecurity>0</DocSecurity>
  <Lines>122</Lines>
  <Paragraphs>46</Paragraphs>
  <ScaleCrop>false</ScaleCrop>
  <HeadingPairs>
    <vt:vector size="2" baseType="variant">
      <vt:variant>
        <vt:lpstr>Title</vt:lpstr>
      </vt:variant>
      <vt:variant>
        <vt:i4>1</vt:i4>
      </vt:variant>
    </vt:vector>
  </HeadingPairs>
  <TitlesOfParts>
    <vt:vector size="1" baseType="lpstr">
      <vt:lpstr>“O, If only I knew the way back.” “Heimweh II” “O wüßt ich doch den Weg zurück.”</vt:lpstr>
    </vt:vector>
  </TitlesOfParts>
  <Company>Caitlin herbert (2306060)</Company>
  <LinksUpToDate>false</LinksUpToDate>
  <CharactersWithSpaces>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 If only I knew the way back.” “Heimweh II” “O wüßt ich doch den Weg zurück.”</dc:title>
  <dc:subject>An illustrative case study</dc:subject>
  <dc:creator>Caitlin Herbert (2306060)</dc:creator>
  <cp:keywords/>
  <dc:description/>
  <cp:lastModifiedBy>Caitlin Herbert (2306060)</cp:lastModifiedBy>
  <cp:revision>5</cp:revision>
  <dcterms:created xsi:type="dcterms:W3CDTF">2024-12-08T23:43:00Z</dcterms:created>
  <dcterms:modified xsi:type="dcterms:W3CDTF">2024-12-09T17:42:00Z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c7dc9895-697c-4386-ad5a-af3d461854c0</vt:lpwstr>
  </property>
</Properties>
</file>