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4DB49F" w14:textId="77777777" w:rsidR="00B66ABD" w:rsidRDefault="00B66ABD" w:rsidP="0058235A">
      <w:pPr>
        <w:rPr>
          <w:rFonts w:cstheme="minorHAnsi"/>
          <w:b/>
          <w:bCs/>
        </w:rPr>
      </w:pPr>
    </w:p>
    <w:p w14:paraId="2D91BA70" w14:textId="58C0AA2F" w:rsidR="0058235A" w:rsidRPr="006D1C0A" w:rsidRDefault="0058235A" w:rsidP="0058235A">
      <w:pPr>
        <w:rPr>
          <w:rFonts w:cstheme="minorHAnsi"/>
          <w:b/>
          <w:bCs/>
        </w:rPr>
      </w:pPr>
      <w:r w:rsidRPr="0058235A">
        <w:rPr>
          <w:rFonts w:cstheme="minorHAnsi"/>
          <w:b/>
          <w:bCs/>
        </w:rPr>
        <w:t xml:space="preserve">Explain what evidence-based practice is and how it might </w:t>
      </w:r>
      <w:proofErr w:type="gramStart"/>
      <w:r w:rsidRPr="0058235A">
        <w:rPr>
          <w:rFonts w:cstheme="minorHAnsi"/>
          <w:b/>
          <w:bCs/>
        </w:rPr>
        <w:t>be applied</w:t>
      </w:r>
      <w:proofErr w:type="gramEnd"/>
      <w:r w:rsidRPr="0058235A">
        <w:rPr>
          <w:rFonts w:cstheme="minorHAnsi"/>
          <w:b/>
          <w:bCs/>
        </w:rPr>
        <w:t xml:space="preserve"> within an organisation. (AC 1.1)</w:t>
      </w:r>
    </w:p>
    <w:p w14:paraId="15ADF1A2" w14:textId="77777777" w:rsidR="0058235A" w:rsidRDefault="0058235A" w:rsidP="0058235A">
      <w:r>
        <w:t>Simply, Evidence-based Practice (EBP) is making decisions based on the best available evidence and reliable sources, which have been critically appraised, by peer review</w:t>
      </w:r>
      <w:proofErr w:type="gramStart"/>
      <w:r>
        <w:t xml:space="preserve">.  </w:t>
      </w:r>
      <w:proofErr w:type="gramEnd"/>
    </w:p>
    <w:p w14:paraId="4D1B9603" w14:textId="42BBD7A0" w:rsidR="008011ED" w:rsidRDefault="0058235A" w:rsidP="0058235A">
      <w:r>
        <w:t xml:space="preserve">We live in a Globalised society where there are </w:t>
      </w:r>
      <w:proofErr w:type="gramStart"/>
      <w:r>
        <w:t>many</w:t>
      </w:r>
      <w:proofErr w:type="gramEnd"/>
      <w:r>
        <w:t xml:space="preserve"> opinions and an abundance of information, the ‘Post-Truth Era’ (Gilford 2017)</w:t>
      </w:r>
      <w:r w:rsidR="008011ED">
        <w:rPr>
          <w:rStyle w:val="EndnoteReference"/>
        </w:rPr>
        <w:endnoteReference w:id="1"/>
      </w:r>
      <w:r w:rsidR="008011ED">
        <w:t xml:space="preserve">. Evidence-based practice </w:t>
      </w:r>
      <w:proofErr w:type="gramStart"/>
      <w:r w:rsidR="008011ED">
        <w:t>is designed</w:t>
      </w:r>
      <w:proofErr w:type="gramEnd"/>
      <w:r w:rsidR="008011ED">
        <w:t xml:space="preserve"> to help support organisations make the most effective decisions. </w:t>
      </w:r>
    </w:p>
    <w:p w14:paraId="3656D9D7" w14:textId="05C4BB2A" w:rsidR="008011ED" w:rsidRDefault="008011ED" w:rsidP="0058235A">
      <w:r>
        <w:t>It is important that organisations do not follow ‘fads and fashions’ (Barends &amp; Rousseau, 2018)</w:t>
      </w:r>
      <w:r>
        <w:rPr>
          <w:rStyle w:val="EndnoteReference"/>
        </w:rPr>
        <w:endnoteReference w:id="2"/>
      </w:r>
      <w:proofErr w:type="gramStart"/>
      <w:r>
        <w:t xml:space="preserve">.  </w:t>
      </w:r>
      <w:proofErr w:type="gramEnd"/>
      <w:r>
        <w:t xml:space="preserve">HR have been known for getting too excited by fads and fashions and instead </w:t>
      </w:r>
      <w:r w:rsidR="00380274">
        <w:t xml:space="preserve">Gilford </w:t>
      </w:r>
      <w:r>
        <w:t>suggests organisations should focus on the evidence. (Gilford 2017)</w:t>
      </w:r>
      <w:r>
        <w:rPr>
          <w:rStyle w:val="EndnoteReference"/>
        </w:rPr>
        <w:endnoteReference w:id="3"/>
      </w:r>
      <w:r>
        <w:t>. Gilford says that ‘we can be guided by what is popular and talked about and evidence- based practice is a move away from that’ (Gilford</w:t>
      </w:r>
      <w:r w:rsidR="00380274">
        <w:t xml:space="preserve"> </w:t>
      </w:r>
      <w:r>
        <w:t>2017)</w:t>
      </w:r>
      <w:r>
        <w:rPr>
          <w:rStyle w:val="EndnoteReference"/>
        </w:rPr>
        <w:endnoteReference w:id="4"/>
      </w:r>
      <w:proofErr w:type="gramStart"/>
      <w:r>
        <w:t xml:space="preserve">.  </w:t>
      </w:r>
      <w:proofErr w:type="gramEnd"/>
    </w:p>
    <w:p w14:paraId="3CEFE466" w14:textId="28725716" w:rsidR="008011ED" w:rsidRDefault="008011ED" w:rsidP="0058235A">
      <w:r>
        <w:t xml:space="preserve">Organisations can use EBP to make informed business decisions that </w:t>
      </w:r>
      <w:proofErr w:type="gramStart"/>
      <w:r>
        <w:t>are developed</w:t>
      </w:r>
      <w:proofErr w:type="gramEnd"/>
      <w:r>
        <w:t xml:space="preserve"> with knowledge and understanding. When evidence is not used</w:t>
      </w:r>
      <w:r w:rsidR="00380274">
        <w:t>,</w:t>
      </w:r>
      <w:r>
        <w:t xml:space="preserve"> the process may need to </w:t>
      </w:r>
      <w:proofErr w:type="spellStart"/>
      <w:proofErr w:type="gramStart"/>
      <w:r w:rsidR="00380274">
        <w:t>undertaken</w:t>
      </w:r>
      <w:proofErr w:type="spellEnd"/>
      <w:proofErr w:type="gramEnd"/>
      <w:r>
        <w:t xml:space="preserve"> again</w:t>
      </w:r>
      <w:r w:rsidR="00380274">
        <w:t>.</w:t>
      </w:r>
      <w:r>
        <w:t xml:space="preserve"> </w:t>
      </w:r>
      <w:r w:rsidR="00380274">
        <w:t>T</w:t>
      </w:r>
      <w:r>
        <w:t>his will be costly for the business</w:t>
      </w:r>
      <w:r w:rsidR="00380274">
        <w:t>.</w:t>
      </w:r>
      <w:r>
        <w:t xml:space="preserve"> </w:t>
      </w:r>
      <w:r w:rsidR="00380274">
        <w:t>R</w:t>
      </w:r>
      <w:r>
        <w:t>esearch can save money. (Barends &amp; Rousseau, 2018)</w:t>
      </w:r>
      <w:r>
        <w:rPr>
          <w:rStyle w:val="EndnoteReference"/>
        </w:rPr>
        <w:endnoteReference w:id="5"/>
      </w:r>
      <w:r>
        <w:t xml:space="preserve">. </w:t>
      </w:r>
    </w:p>
    <w:p w14:paraId="48CD6BA5" w14:textId="77777777" w:rsidR="008011ED" w:rsidRDefault="008011ED" w:rsidP="0058235A"/>
    <w:p w14:paraId="40562B14" w14:textId="44BF75DC" w:rsidR="008011ED" w:rsidRPr="0058235A" w:rsidRDefault="008011ED" w:rsidP="0058235A">
      <w:pPr>
        <w:rPr>
          <w:rFonts w:cstheme="minorHAnsi"/>
          <w:b/>
          <w:bCs/>
        </w:rPr>
      </w:pPr>
      <w:r w:rsidRPr="0058235A">
        <w:rPr>
          <w:rFonts w:cstheme="minorHAnsi"/>
          <w:b/>
          <w:bCs/>
        </w:rPr>
        <w:t>Explain the importance of using data in organisations and why it is necessary to ensure that data is accurate when determining problems and issues. (AC 1.2)</w:t>
      </w:r>
    </w:p>
    <w:p w14:paraId="0DD63A1B" w14:textId="7D0D89DD" w:rsidR="008011ED" w:rsidRDefault="008011ED" w:rsidP="0058235A">
      <w:r>
        <w:t xml:space="preserve">Decisions in Organisations </w:t>
      </w:r>
      <w:proofErr w:type="gramStart"/>
      <w:r>
        <w:t>are often made</w:t>
      </w:r>
      <w:proofErr w:type="gramEnd"/>
      <w:r>
        <w:t xml:space="preserve"> from managers</w:t>
      </w:r>
      <w:r w:rsidR="00032DA7">
        <w:t>’</w:t>
      </w:r>
      <w:r>
        <w:t xml:space="preserve"> judg</w:t>
      </w:r>
      <w:r w:rsidR="00032DA7">
        <w:t>e</w:t>
      </w:r>
      <w:r>
        <w:t>ment and personal experience (Barends &amp; Rousseau, 2018)</w:t>
      </w:r>
      <w:r>
        <w:rPr>
          <w:rStyle w:val="EndnoteReference"/>
        </w:rPr>
        <w:endnoteReference w:id="6"/>
      </w:r>
      <w:r>
        <w:t xml:space="preserve">. Judgement and best practice are not a reliable source of evidence and can cause issues for Organisations. </w:t>
      </w:r>
    </w:p>
    <w:p w14:paraId="7DD76231" w14:textId="71818C27" w:rsidR="008011ED" w:rsidRDefault="00F76ADD" w:rsidP="0058235A">
      <w:r>
        <w:t>When making d</w:t>
      </w:r>
      <w:r w:rsidR="008011ED">
        <w:t xml:space="preserve">ecisions </w:t>
      </w:r>
      <w:r w:rsidR="00032DA7">
        <w:t>m</w:t>
      </w:r>
      <w:r w:rsidR="008011ED">
        <w:t xml:space="preserve">anagers </w:t>
      </w:r>
      <w:r w:rsidR="00032DA7">
        <w:t>might</w:t>
      </w:r>
      <w:r w:rsidR="008011ED">
        <w:t xml:space="preserve"> use mental shortcut</w:t>
      </w:r>
      <w:r w:rsidR="00032DA7">
        <w:t>s</w:t>
      </w:r>
      <w:r w:rsidR="008011ED">
        <w:t xml:space="preserve"> to avoid burn-out. (</w:t>
      </w:r>
      <w:r w:rsidR="00C700E8">
        <w:t>Young</w:t>
      </w:r>
      <w:r w:rsidR="008011ED">
        <w:t>, 2023)</w:t>
      </w:r>
      <w:r w:rsidR="008011ED">
        <w:rPr>
          <w:rStyle w:val="EndnoteReference"/>
        </w:rPr>
        <w:endnoteReference w:id="7"/>
      </w:r>
      <w:r w:rsidR="008011ED">
        <w:t>. This can cause problems because these high-level decisions can affect members of staff</w:t>
      </w:r>
      <w:r w:rsidR="00032DA7">
        <w:t>’</w:t>
      </w:r>
      <w:r w:rsidR="008011ED">
        <w:t>s work and personal lives. Decisions can be wrapped in bias, such as:  Conformation Bias, where people / organisations want the outcome to confirm a view or p</w:t>
      </w:r>
      <w:r w:rsidR="00032DA7">
        <w:t>re</w:t>
      </w:r>
      <w:r w:rsidR="008011ED">
        <w:t>vious behaviour and Authority Bias,</w:t>
      </w:r>
      <w:r w:rsidR="00032DA7">
        <w:t xml:space="preserve"> where</w:t>
      </w:r>
      <w:r w:rsidR="008011ED">
        <w:t xml:space="preserve"> a person / organisation can look to people with authority and see their opinion as valuable because of the person’s position of power</w:t>
      </w:r>
      <w:proofErr w:type="gramStart"/>
      <w:r w:rsidR="008011ED">
        <w:t xml:space="preserve">.  </w:t>
      </w:r>
      <w:proofErr w:type="gramEnd"/>
      <w:r w:rsidR="008011ED">
        <w:t xml:space="preserve">These decisions are not </w:t>
      </w:r>
      <w:proofErr w:type="gramStart"/>
      <w:r w:rsidR="008011ED">
        <w:t>reliable</w:t>
      </w:r>
      <w:proofErr w:type="gramEnd"/>
      <w:r w:rsidR="008011ED">
        <w:t xml:space="preserve"> or trustworthy and </w:t>
      </w:r>
      <w:r>
        <w:t>which</w:t>
      </w:r>
      <w:r w:rsidR="008011ED">
        <w:t xml:space="preserve"> lead to decisions being made with no evidence to support</w:t>
      </w:r>
      <w:r>
        <w:t xml:space="preserve"> them</w:t>
      </w:r>
      <w:r w:rsidR="008011ED">
        <w:t>. It important to see where evidence comes from and who funded the study, as large organisations can fund research themselves to make the company seem more successful. Appointing a third-party researcher could be an effective way to collect unbiased evidence. Organisations</w:t>
      </w:r>
      <w:r>
        <w:t xml:space="preserve"> can</w:t>
      </w:r>
      <w:r w:rsidR="008011ED">
        <w:t xml:space="preserve"> offer t</w:t>
      </w:r>
      <w:r>
        <w:t>raining t</w:t>
      </w:r>
      <w:r w:rsidR="008011ED">
        <w:t xml:space="preserve">o make their staff aware of biases but there has been some research to say that </w:t>
      </w:r>
      <w:proofErr w:type="gramStart"/>
      <w:r w:rsidR="008011ED">
        <w:t>the majority of</w:t>
      </w:r>
      <w:proofErr w:type="gramEnd"/>
      <w:r w:rsidR="008011ED">
        <w:t xml:space="preserve"> training is not fit for purpose, and that the training does not change biased behaviour. (Patrick Forscher, 2021).</w:t>
      </w:r>
      <w:r w:rsidR="00685DD8">
        <w:t xml:space="preserve"> </w:t>
      </w:r>
    </w:p>
    <w:p w14:paraId="2E6021E5" w14:textId="77777777" w:rsidR="00685DD8" w:rsidRDefault="00685DD8" w:rsidP="00685DD8">
      <w:r>
        <w:t xml:space="preserve">We should not base our opinions from just one source and Barends suggests we need a wide range of sources for managers to make </w:t>
      </w:r>
      <w:proofErr w:type="gramStart"/>
      <w:r>
        <w:t>good quality</w:t>
      </w:r>
      <w:proofErr w:type="gramEnd"/>
      <w:r>
        <w:t xml:space="preserve"> decisions. Our brains are complex, and therefore ‘we have to feed our brain with good quality evidence’ (Gilford 2017)</w:t>
      </w:r>
      <w:r>
        <w:rPr>
          <w:rStyle w:val="EndnoteReference"/>
        </w:rPr>
        <w:endnoteReference w:id="8"/>
      </w:r>
      <w:r>
        <w:t xml:space="preserve">. </w:t>
      </w:r>
    </w:p>
    <w:p w14:paraId="390112C0" w14:textId="77777777" w:rsidR="00685DD8" w:rsidRDefault="00685DD8" w:rsidP="00685DD8">
      <w:pPr>
        <w:rPr>
          <w:rStyle w:val="Hyperlink"/>
          <w:color w:val="auto"/>
          <w:u w:val="none"/>
        </w:rPr>
      </w:pPr>
      <w:r w:rsidRPr="00380274">
        <w:t>Opinion and experience can be an untrustworthy and unreliable source of evidence. Organisations should find their evidence from trustworthy sources and be conscious of their bias (</w:t>
      </w:r>
      <w:r w:rsidRPr="00380274">
        <w:rPr>
          <w:rStyle w:val="Hyperlink"/>
          <w:color w:val="auto"/>
          <w:u w:val="none"/>
        </w:rPr>
        <w:t>Gino &amp; Coffman, 2021)</w:t>
      </w:r>
      <w:r w:rsidRPr="00380274">
        <w:rPr>
          <w:rStyle w:val="EndnoteReference"/>
        </w:rPr>
        <w:endnoteReference w:id="9"/>
      </w:r>
      <w:r w:rsidRPr="00380274">
        <w:rPr>
          <w:rStyle w:val="Hyperlink"/>
          <w:color w:val="auto"/>
          <w:u w:val="none"/>
        </w:rPr>
        <w:t>.</w:t>
      </w:r>
    </w:p>
    <w:p w14:paraId="7236762A" w14:textId="77777777" w:rsidR="00685DD8" w:rsidRPr="00C868CD" w:rsidRDefault="00685DD8" w:rsidP="0058235A"/>
    <w:p w14:paraId="200849D9" w14:textId="76697819" w:rsidR="008011ED" w:rsidRPr="0058235A" w:rsidRDefault="008011ED" w:rsidP="0058235A">
      <w:pPr>
        <w:rPr>
          <w:b/>
          <w:bCs/>
        </w:rPr>
      </w:pPr>
      <w:r w:rsidRPr="0058235A">
        <w:rPr>
          <w:b/>
          <w:bCs/>
        </w:rPr>
        <w:t xml:space="preserve">Explain the </w:t>
      </w:r>
      <w:proofErr w:type="gramStart"/>
      <w:r w:rsidRPr="0058235A">
        <w:rPr>
          <w:b/>
          <w:bCs/>
        </w:rPr>
        <w:t>different types</w:t>
      </w:r>
      <w:proofErr w:type="gramEnd"/>
      <w:r w:rsidRPr="0058235A">
        <w:rPr>
          <w:b/>
          <w:bCs/>
        </w:rPr>
        <w:t xml:space="preserve"> of data measurements used by people professionals. (AC 1.3)</w:t>
      </w:r>
    </w:p>
    <w:p w14:paraId="4C28ED4A" w14:textId="2780CB80" w:rsidR="008011ED" w:rsidRDefault="008011ED" w:rsidP="0058235A">
      <w:r>
        <w:t xml:space="preserve">There are </w:t>
      </w:r>
      <w:proofErr w:type="gramStart"/>
      <w:r>
        <w:t>many</w:t>
      </w:r>
      <w:proofErr w:type="gramEnd"/>
      <w:r>
        <w:t xml:space="preserve"> different data measurements used by people professionals. When </w:t>
      </w:r>
      <w:proofErr w:type="gramStart"/>
      <w:r>
        <w:t>making a decision</w:t>
      </w:r>
      <w:proofErr w:type="gramEnd"/>
      <w:r>
        <w:t xml:space="preserve"> or introducing a new practice Organisations can use models to support their research and to know their evidence is valuable. The four sources of evidence: scientific literature, organisational data, expertise and judgement of practitioner and stakeholders (Barends &amp; Rousseau, 2018)</w:t>
      </w:r>
      <w:r>
        <w:rPr>
          <w:rStyle w:val="EndnoteReference"/>
        </w:rPr>
        <w:endnoteReference w:id="10"/>
      </w:r>
      <w:r>
        <w:t>.</w:t>
      </w:r>
    </w:p>
    <w:p w14:paraId="5859AE0B" w14:textId="737F52C5" w:rsidR="008011ED" w:rsidRDefault="008011ED" w:rsidP="0058235A">
      <w:r>
        <w:t>The ‘Six Steps to Evidence-Based Decision Making’ is a model used by Organisation</w:t>
      </w:r>
      <w:r w:rsidR="00032DA7">
        <w:t>s.</w:t>
      </w:r>
      <w:r>
        <w:t xml:space="preserve"> </w:t>
      </w:r>
      <w:r w:rsidR="00032DA7">
        <w:t>I</w:t>
      </w:r>
      <w:r>
        <w:t xml:space="preserve">t includes the steps to take when collecting evidence from </w:t>
      </w:r>
      <w:proofErr w:type="gramStart"/>
      <w:r>
        <w:t>different sources</w:t>
      </w:r>
      <w:proofErr w:type="gramEnd"/>
      <w:r>
        <w:t>: Asking, Acquiring, Appraising, Aggregating, Applying and Assessing. (Barends &amp; Rousseau, 2018)</w:t>
      </w:r>
      <w:r>
        <w:rPr>
          <w:rStyle w:val="EndnoteReference"/>
        </w:rPr>
        <w:endnoteReference w:id="11"/>
      </w:r>
      <w:r>
        <w:t>.</w:t>
      </w:r>
    </w:p>
    <w:p w14:paraId="0FC23170" w14:textId="7C96D202" w:rsidR="008011ED" w:rsidRDefault="008011ED" w:rsidP="0058235A">
      <w:r>
        <w:t>Qualitative dat</w:t>
      </w:r>
      <w:r w:rsidR="00032DA7">
        <w:t xml:space="preserve">a is a </w:t>
      </w:r>
      <w:r>
        <w:t>research meth</w:t>
      </w:r>
      <w:r w:rsidR="00032DA7">
        <w:t>od</w:t>
      </w:r>
      <w:r>
        <w:t xml:space="preserve"> designed to </w:t>
      </w:r>
      <w:r w:rsidR="00032DA7">
        <w:t>collect</w:t>
      </w:r>
      <w:r>
        <w:t xml:space="preserve"> words and language and can </w:t>
      </w:r>
      <w:proofErr w:type="gramStart"/>
      <w:r>
        <w:t>be used</w:t>
      </w:r>
      <w:proofErr w:type="gramEnd"/>
      <w:r w:rsidR="00032DA7">
        <w:t xml:space="preserve"> to formulate</w:t>
      </w:r>
      <w:r>
        <w:t xml:space="preserve"> hypothes</w:t>
      </w:r>
      <w:r w:rsidR="00032DA7">
        <w:t>e</w:t>
      </w:r>
      <w:r>
        <w:t>s to interpret the</w:t>
      </w:r>
      <w:r w:rsidRPr="0058235A">
        <w:t xml:space="preserve"> </w:t>
      </w:r>
      <w:r>
        <w:t>information. People Professional</w:t>
      </w:r>
      <w:r w:rsidR="00032DA7">
        <w:t>s</w:t>
      </w:r>
      <w:r>
        <w:t xml:space="preserve"> can conduct interview</w:t>
      </w:r>
      <w:r w:rsidR="00032DA7">
        <w:t>s</w:t>
      </w:r>
      <w:r>
        <w:t>, focus group</w:t>
      </w:r>
      <w:r w:rsidR="00032DA7">
        <w:t>s</w:t>
      </w:r>
      <w:r>
        <w:t xml:space="preserve">, and case studies. This data can </w:t>
      </w:r>
      <w:proofErr w:type="gramStart"/>
      <w:r>
        <w:t>be collected</w:t>
      </w:r>
      <w:proofErr w:type="gramEnd"/>
      <w:r>
        <w:t xml:space="preserve"> in smaller sample sizes. A negative to this method is that People Professionals need to consider who conducts the interviews as staff may be less truthful if their line manager i</w:t>
      </w:r>
      <w:r w:rsidR="00032DA7">
        <w:t>s</w:t>
      </w:r>
      <w:r>
        <w:t xml:space="preserve"> an interviewer / focus group member. A third-party researcher could </w:t>
      </w:r>
      <w:proofErr w:type="gramStart"/>
      <w:r w:rsidR="00685DD8">
        <w:t>be</w:t>
      </w:r>
      <w:r>
        <w:t xml:space="preserve"> instructed</w:t>
      </w:r>
      <w:proofErr w:type="gramEnd"/>
      <w:r>
        <w:t xml:space="preserve"> to collect the data to prevent bias and to acquire more accurate data. This can be an expensive way to collect data and more time consuming.</w:t>
      </w:r>
    </w:p>
    <w:p w14:paraId="22665B77" w14:textId="105383B1" w:rsidR="008011ED" w:rsidRDefault="008011ED" w:rsidP="0058235A">
      <w:r>
        <w:t>Quantitative data</w:t>
      </w:r>
      <w:r w:rsidR="00032DA7">
        <w:t xml:space="preserve"> is a </w:t>
      </w:r>
      <w:r>
        <w:t xml:space="preserve">method </w:t>
      </w:r>
      <w:r w:rsidR="00032DA7">
        <w:t xml:space="preserve">that </w:t>
      </w:r>
      <w:proofErr w:type="gramStart"/>
      <w:r w:rsidR="00032DA7">
        <w:t>utilises</w:t>
      </w:r>
      <w:proofErr w:type="gramEnd"/>
      <w:r>
        <w:t xml:space="preserve"> numbers, maths, and statistical analysis. Data can be gather</w:t>
      </w:r>
      <w:r w:rsidR="00032DA7">
        <w:t>ed</w:t>
      </w:r>
      <w:r>
        <w:t xml:space="preserve"> </w:t>
      </w:r>
      <w:r w:rsidR="00032DA7">
        <w:t>through</w:t>
      </w:r>
      <w:r>
        <w:t xml:space="preserve"> surveys, experiments, and observation</w:t>
      </w:r>
      <w:proofErr w:type="gramStart"/>
      <w:r>
        <w:t xml:space="preserve">.  </w:t>
      </w:r>
      <w:proofErr w:type="gramEnd"/>
      <w:r>
        <w:t>To conduct</w:t>
      </w:r>
      <w:r w:rsidR="00032DA7">
        <w:t>,</w:t>
      </w:r>
      <w:r>
        <w:t xml:space="preserve"> a large sample size </w:t>
      </w:r>
      <w:proofErr w:type="gramStart"/>
      <w:r>
        <w:t>is needed</w:t>
      </w:r>
      <w:proofErr w:type="gramEnd"/>
      <w:r>
        <w:t xml:space="preserve">. This can be a cost-effective way to collect data as a survey can </w:t>
      </w:r>
      <w:proofErr w:type="gramStart"/>
      <w:r>
        <w:t>be sent</w:t>
      </w:r>
      <w:proofErr w:type="gramEnd"/>
      <w:r>
        <w:t xml:space="preserve"> by email</w:t>
      </w:r>
      <w:r w:rsidR="00EB2F06">
        <w:t xml:space="preserve">. </w:t>
      </w:r>
      <w:r>
        <w:t xml:space="preserve">An issue can be that surveys can </w:t>
      </w:r>
      <w:proofErr w:type="gramStart"/>
      <w:r>
        <w:t>be interpreted</w:t>
      </w:r>
      <w:proofErr w:type="gramEnd"/>
      <w:r>
        <w:t xml:space="preserve"> incorrectly, </w:t>
      </w:r>
      <w:r w:rsidR="00EB2F06">
        <w:t>difficult to interpret</w:t>
      </w:r>
      <w:r w:rsidR="00EB2F06">
        <w:t xml:space="preserve"> </w:t>
      </w:r>
      <w:r>
        <w:t xml:space="preserve">and the questions can be misleading. </w:t>
      </w:r>
    </w:p>
    <w:p w14:paraId="24AECB57" w14:textId="77777777" w:rsidR="00C868CD" w:rsidRPr="0058235A" w:rsidRDefault="00C868CD" w:rsidP="0058235A">
      <w:pPr>
        <w:rPr>
          <w:b/>
          <w:bCs/>
        </w:rPr>
      </w:pPr>
    </w:p>
    <w:p w14:paraId="51AC1FF1" w14:textId="535245C7" w:rsidR="008011ED" w:rsidRPr="0058235A" w:rsidRDefault="008011ED" w:rsidP="0058235A">
      <w:pPr>
        <w:rPr>
          <w:rFonts w:cstheme="minorHAnsi"/>
          <w:b/>
          <w:bCs/>
        </w:rPr>
      </w:pPr>
      <w:r w:rsidRPr="0058235A">
        <w:rPr>
          <w:rFonts w:cstheme="minorHAnsi"/>
          <w:b/>
          <w:bCs/>
        </w:rPr>
        <w:t>Explain how the application of agreed policies and procedures informs decisions. (AC 1.6)</w:t>
      </w:r>
    </w:p>
    <w:p w14:paraId="615E7976" w14:textId="2A774C32" w:rsidR="008011ED" w:rsidRDefault="008011ED" w:rsidP="0058235A">
      <w:r w:rsidRPr="0058235A">
        <w:t>We have policies and procedures in the workplace to keep employees and employers safe, to clearly defined roles and parameter</w:t>
      </w:r>
      <w:r w:rsidR="00773BFE">
        <w:t>s</w:t>
      </w:r>
      <w:r w:rsidRPr="0058235A">
        <w:t xml:space="preserve"> of responsibility (Health and Safety at Work Act 1974)</w:t>
      </w:r>
      <w:r>
        <w:rPr>
          <w:rStyle w:val="EndnoteReference"/>
        </w:rPr>
        <w:endnoteReference w:id="12"/>
      </w:r>
      <w:proofErr w:type="gramStart"/>
      <w:r w:rsidRPr="0058235A">
        <w:t xml:space="preserve">.  </w:t>
      </w:r>
      <w:proofErr w:type="gramEnd"/>
      <w:r>
        <w:t>Th</w:t>
      </w:r>
      <w:r w:rsidR="00773BFE">
        <w:t>is</w:t>
      </w:r>
      <w:r>
        <w:t xml:space="preserve"> can ensure fair treatment of employees.</w:t>
      </w:r>
      <w:r w:rsidRPr="0058235A">
        <w:t xml:space="preserve"> There can be a power imbalance between an employer and employee</w:t>
      </w:r>
      <w:r w:rsidR="00773BFE">
        <w:t>.</w:t>
      </w:r>
      <w:r w:rsidRPr="0058235A">
        <w:t xml:space="preserve"> </w:t>
      </w:r>
      <w:r w:rsidR="00773BFE">
        <w:t>Contract</w:t>
      </w:r>
      <w:r w:rsidRPr="0058235A">
        <w:t xml:space="preserve">s and </w:t>
      </w:r>
      <w:r w:rsidR="00773BFE">
        <w:t>legislation</w:t>
      </w:r>
      <w:r w:rsidRPr="0058235A">
        <w:t xml:space="preserve"> </w:t>
      </w:r>
      <w:proofErr w:type="gramStart"/>
      <w:r w:rsidRPr="0058235A">
        <w:t>support</w:t>
      </w:r>
      <w:r w:rsidR="00773BFE">
        <w:t>s</w:t>
      </w:r>
      <w:proofErr w:type="gramEnd"/>
      <w:r w:rsidRPr="0058235A">
        <w:t xml:space="preserve"> employees and can keep them safe against compan</w:t>
      </w:r>
      <w:r w:rsidR="00773BFE">
        <w:t xml:space="preserve">ies </w:t>
      </w:r>
      <w:r w:rsidRPr="0058235A">
        <w:t xml:space="preserve">with </w:t>
      </w:r>
      <w:r w:rsidR="00773BFE">
        <w:t xml:space="preserve">greater resources. </w:t>
      </w:r>
      <w:r w:rsidRPr="0058235A">
        <w:t xml:space="preserve"> </w:t>
      </w:r>
    </w:p>
    <w:p w14:paraId="7E4A593C" w14:textId="0D877151" w:rsidR="008011ED" w:rsidRPr="0058235A" w:rsidRDefault="008011ED" w:rsidP="0058235A">
      <w:pPr>
        <w:rPr>
          <w:rFonts w:cstheme="minorHAnsi"/>
        </w:rPr>
      </w:pPr>
      <w:r>
        <w:t xml:space="preserve">The People Profession and all organisations have a duty of care to </w:t>
      </w:r>
      <w:proofErr w:type="gramStart"/>
      <w:r>
        <w:t>carry out</w:t>
      </w:r>
      <w:proofErr w:type="gramEnd"/>
      <w:r>
        <w:t xml:space="preserve"> the best possible practice and provide good working conditions and abide by the Law (Human Right Act 1998)</w:t>
      </w:r>
      <w:r>
        <w:rPr>
          <w:rStyle w:val="EndnoteReference"/>
        </w:rPr>
        <w:endnoteReference w:id="13"/>
      </w:r>
      <w:r>
        <w:t>. There are Laws which an Organisation will have to consider and abide by when creating policies and procedures such has minimum wage (The National Minimum Wage Act 1998)</w:t>
      </w:r>
      <w:r>
        <w:rPr>
          <w:rStyle w:val="EndnoteReference"/>
        </w:rPr>
        <w:endnoteReference w:id="14"/>
      </w:r>
      <w:r>
        <w:t>, average hours worked per week, protection against unlawful dismissal / discrimination (Employee Rights Act 1996)</w:t>
      </w:r>
      <w:r>
        <w:rPr>
          <w:rStyle w:val="EndnoteReference"/>
        </w:rPr>
        <w:endnoteReference w:id="15"/>
      </w:r>
      <w:r>
        <w:t xml:space="preserve">. </w:t>
      </w:r>
    </w:p>
    <w:p w14:paraId="2ACCE1FD" w14:textId="403EB06F" w:rsidR="008011ED" w:rsidRDefault="008011ED" w:rsidP="0058235A">
      <w:r>
        <w:t>People Professional</w:t>
      </w:r>
      <w:r w:rsidR="00773BFE">
        <w:t>s</w:t>
      </w:r>
      <w:r>
        <w:t xml:space="preserve"> during</w:t>
      </w:r>
      <w:r w:rsidR="00773BFE">
        <w:t xml:space="preserve"> the</w:t>
      </w:r>
      <w:r>
        <w:t xml:space="preserve"> recruitment process will need to be aware of the 9 Protected Characteristics (Equality Act 2010)</w:t>
      </w:r>
      <w:r>
        <w:rPr>
          <w:rStyle w:val="EndnoteReference"/>
        </w:rPr>
        <w:endnoteReference w:id="16"/>
      </w:r>
      <w:r w:rsidR="00773BFE">
        <w:t>.</w:t>
      </w:r>
      <w:r>
        <w:t xml:space="preserve"> </w:t>
      </w:r>
      <w:r w:rsidR="00773BFE">
        <w:t>U</w:t>
      </w:r>
      <w:r>
        <w:t>nder the Act</w:t>
      </w:r>
      <w:r w:rsidR="00773BFE">
        <w:t>,</w:t>
      </w:r>
      <w:r>
        <w:t xml:space="preserve"> discriminating against a candidate and deeming them unsuccessful for one or more of the following characteristics is illegal</w:t>
      </w:r>
      <w:proofErr w:type="gramStart"/>
      <w:r>
        <w:t xml:space="preserve">.  </w:t>
      </w:r>
      <w:proofErr w:type="gramEnd"/>
      <w:r>
        <w:t xml:space="preserve">This law has </w:t>
      </w:r>
      <w:proofErr w:type="gramStart"/>
      <w:r>
        <w:t>been designed</w:t>
      </w:r>
      <w:proofErr w:type="gramEnd"/>
      <w:r>
        <w:t xml:space="preserve"> to prevent discrimination based on age, disability, gender reassignment, marriage and civil partnership, pregnancy and maternity, race, religion or belief, sex, or sexual orientation. </w:t>
      </w:r>
    </w:p>
    <w:p w14:paraId="3D4A682E" w14:textId="68E6E527" w:rsidR="008011ED" w:rsidRDefault="008011ED" w:rsidP="0058235A">
      <w:r>
        <w:lastRenderedPageBreak/>
        <w:t xml:space="preserve">When a new starter joins an organisation, they will </w:t>
      </w:r>
      <w:proofErr w:type="gramStart"/>
      <w:r>
        <w:t>be vetted</w:t>
      </w:r>
      <w:proofErr w:type="gramEnd"/>
      <w:r>
        <w:t xml:space="preserve"> to check they have the right to work in the UK and sign an Employment contract which protect the employer and employee. (Codes of Practice 2010)</w:t>
      </w:r>
      <w:r>
        <w:rPr>
          <w:rStyle w:val="EndnoteReference"/>
        </w:rPr>
        <w:endnoteReference w:id="17"/>
      </w:r>
      <w:r>
        <w:t xml:space="preserve">. </w:t>
      </w:r>
    </w:p>
    <w:p w14:paraId="279ED47F" w14:textId="11A68DA1" w:rsidR="00EB2F06" w:rsidRPr="0052536B" w:rsidRDefault="008011ED" w:rsidP="0058235A">
      <w:r>
        <w:t>When People Professionals are looking at policies, they need to begin by researching the law, collecting data, sharing knowledge and critical thinking</w:t>
      </w:r>
      <w:r w:rsidR="00773BFE">
        <w:t>. These</w:t>
      </w:r>
      <w:r>
        <w:t xml:space="preserve"> can all </w:t>
      </w:r>
      <w:proofErr w:type="gramStart"/>
      <w:r>
        <w:t>be applied</w:t>
      </w:r>
      <w:proofErr w:type="gramEnd"/>
      <w:r>
        <w:t xml:space="preserve"> when making informed decisions. It is also important to have policies and procedures to have data to </w:t>
      </w:r>
      <w:r w:rsidR="00773BFE">
        <w:t>review</w:t>
      </w:r>
      <w:r>
        <w:t xml:space="preserve"> and improve performance. </w:t>
      </w:r>
    </w:p>
    <w:p w14:paraId="392C5319" w14:textId="77777777" w:rsidR="00EB2F06" w:rsidRDefault="00EB2F06" w:rsidP="0058235A">
      <w:pPr>
        <w:rPr>
          <w:b/>
          <w:bCs/>
        </w:rPr>
      </w:pPr>
    </w:p>
    <w:p w14:paraId="517C1D2D" w14:textId="134AD725" w:rsidR="008011ED" w:rsidRPr="0058235A" w:rsidRDefault="008011ED" w:rsidP="0058235A">
      <w:pPr>
        <w:rPr>
          <w:b/>
          <w:bCs/>
        </w:rPr>
      </w:pPr>
      <w:r w:rsidRPr="0058235A">
        <w:rPr>
          <w:b/>
          <w:bCs/>
        </w:rPr>
        <w:t xml:space="preserve">Explain how people professionals create value for people, </w:t>
      </w:r>
      <w:proofErr w:type="gramStart"/>
      <w:r w:rsidRPr="0058235A">
        <w:rPr>
          <w:b/>
          <w:bCs/>
        </w:rPr>
        <w:t>organisations</w:t>
      </w:r>
      <w:proofErr w:type="gramEnd"/>
      <w:r w:rsidRPr="0058235A">
        <w:rPr>
          <w:b/>
          <w:bCs/>
        </w:rPr>
        <w:t xml:space="preserve"> and wider stakeholders. (AC 2.1)</w:t>
      </w:r>
    </w:p>
    <w:p w14:paraId="5C62C3C9" w14:textId="64BA9504" w:rsidR="008011ED" w:rsidRDefault="008011ED" w:rsidP="0058235A">
      <w:r>
        <w:t>The People Professional</w:t>
      </w:r>
      <w:r w:rsidR="00EB2F06">
        <w:t>s</w:t>
      </w:r>
      <w:r>
        <w:t xml:space="preserve"> are the hub of any organisations, their role is invaluable </w:t>
      </w:r>
      <w:r w:rsidR="00EB2F06">
        <w:t xml:space="preserve">in </w:t>
      </w:r>
      <w:r>
        <w:t>creating a space of support for the other teams to succeed</w:t>
      </w:r>
      <w:r w:rsidR="00EB2F06">
        <w:t>.</w:t>
      </w:r>
    </w:p>
    <w:p w14:paraId="509683E0" w14:textId="46B4AE9D" w:rsidR="008011ED" w:rsidRDefault="008011ED" w:rsidP="0058235A">
      <w:r>
        <w:t>One of the most important and fundamental people is a line manager</w:t>
      </w:r>
      <w:r w:rsidR="00EB2F06">
        <w:t>. T</w:t>
      </w:r>
      <w:r>
        <w:t>hey implement polices,</w:t>
      </w:r>
      <w:r w:rsidR="00EB2F06">
        <w:t xml:space="preserve"> and</w:t>
      </w:r>
      <w:r>
        <w:t xml:space="preserve"> support learning and development</w:t>
      </w:r>
      <w:r w:rsidR="00EB2F06">
        <w:t xml:space="preserve"> </w:t>
      </w:r>
      <w:r>
        <w:t>(Henry Mintzberg)</w:t>
      </w:r>
      <w:r>
        <w:rPr>
          <w:rStyle w:val="EndnoteReference"/>
        </w:rPr>
        <w:endnoteReference w:id="18"/>
      </w:r>
      <w:r w:rsidR="00EB2F06">
        <w:t>.</w:t>
      </w:r>
      <w:r>
        <w:t xml:space="preserve"> </w:t>
      </w:r>
      <w:r w:rsidR="00F76ADD">
        <w:t>Having a</w:t>
      </w:r>
      <w:r>
        <w:t xml:space="preserve"> good management </w:t>
      </w:r>
      <w:r w:rsidR="00EB2F06">
        <w:t>helps people</w:t>
      </w:r>
      <w:r>
        <w:t xml:space="preserve"> enjoy their job, feel valued, and therefore creates good retention. </w:t>
      </w:r>
    </w:p>
    <w:p w14:paraId="397F7C57" w14:textId="1132753E" w:rsidR="008011ED" w:rsidRDefault="00EB2F06" w:rsidP="0058235A">
      <w:r>
        <w:t xml:space="preserve">Good </w:t>
      </w:r>
      <w:r w:rsidR="008011ED">
        <w:t>People Professional</w:t>
      </w:r>
      <w:r>
        <w:t>s</w:t>
      </w:r>
      <w:r w:rsidR="008011ED">
        <w:t xml:space="preserve"> and line manage</w:t>
      </w:r>
      <w:r>
        <w:t>r</w:t>
      </w:r>
      <w:r w:rsidR="008011ED">
        <w:t>s create</w:t>
      </w:r>
      <w:r>
        <w:t xml:space="preserve"> a</w:t>
      </w:r>
      <w:r w:rsidR="008011ED">
        <w:t xml:space="preserve"> space where employees’ needs </w:t>
      </w:r>
      <w:proofErr w:type="gramStart"/>
      <w:r w:rsidR="008011ED">
        <w:t>are met</w:t>
      </w:r>
      <w:proofErr w:type="gramEnd"/>
      <w:r>
        <w:t>.</w:t>
      </w:r>
      <w:r w:rsidR="008011ED">
        <w:t xml:space="preserve"> </w:t>
      </w:r>
      <w:r>
        <w:t>T</w:t>
      </w:r>
      <w:r w:rsidR="008011ED">
        <w:t xml:space="preserve">hey are the </w:t>
      </w:r>
      <w:r>
        <w:t>point at which</w:t>
      </w:r>
      <w:r w:rsidR="008011ED">
        <w:t xml:space="preserve"> people</w:t>
      </w:r>
      <w:r>
        <w:t>’</w:t>
      </w:r>
      <w:r w:rsidR="008011ED">
        <w:t>s personal and home lives link to their work</w:t>
      </w:r>
      <w:proofErr w:type="gramStart"/>
      <w:r w:rsidR="008011ED">
        <w:t xml:space="preserve">.  </w:t>
      </w:r>
      <w:proofErr w:type="gramEnd"/>
      <w:r w:rsidR="00F76ADD">
        <w:t xml:space="preserve">It </w:t>
      </w:r>
      <w:r w:rsidR="008011ED">
        <w:t>is known that there is a link between investment in human capital and creation of value (Crook et al 2011)</w:t>
      </w:r>
      <w:r w:rsidR="008011ED">
        <w:rPr>
          <w:rStyle w:val="EndnoteReference"/>
        </w:rPr>
        <w:endnoteReference w:id="19"/>
      </w:r>
      <w:r w:rsidR="008011ED">
        <w:t xml:space="preserve">. Organisations can create value </w:t>
      </w:r>
      <w:r w:rsidR="00E13C80">
        <w:t xml:space="preserve">through </w:t>
      </w:r>
      <w:r w:rsidR="008011ED">
        <w:t>the different business model</w:t>
      </w:r>
      <w:r w:rsidR="00E13C80">
        <w:t>s</w:t>
      </w:r>
      <w:r w:rsidR="008011ED">
        <w:t xml:space="preserve"> they choose to adopt</w:t>
      </w:r>
      <w:r w:rsidR="00E13C80">
        <w:t>.</w:t>
      </w:r>
      <w:r w:rsidR="008011ED">
        <w:t xml:space="preserve"> </w:t>
      </w:r>
      <w:proofErr w:type="gramStart"/>
      <w:r w:rsidR="00E13C80">
        <w:t>Some of</w:t>
      </w:r>
      <w:proofErr w:type="gramEnd"/>
      <w:r w:rsidR="00E13C80">
        <w:t xml:space="preserve"> these w</w:t>
      </w:r>
      <w:r w:rsidR="008011ED">
        <w:t xml:space="preserve">ill </w:t>
      </w:r>
      <w:r w:rsidR="00E13C80">
        <w:t xml:space="preserve">provide more </w:t>
      </w:r>
      <w:r w:rsidR="008011ED">
        <w:t>support</w:t>
      </w:r>
      <w:r w:rsidR="00E13C80">
        <w:t xml:space="preserve"> to</w:t>
      </w:r>
      <w:r w:rsidR="008011ED">
        <w:t xml:space="preserve"> their stakeholders. </w:t>
      </w:r>
    </w:p>
    <w:p w14:paraId="4279F51B" w14:textId="76B90F42" w:rsidR="00E13C80" w:rsidRDefault="008011ED" w:rsidP="0058235A">
      <w:r>
        <w:t xml:space="preserve">If line managers </w:t>
      </w:r>
      <w:proofErr w:type="gramStart"/>
      <w:r>
        <w:t>are developed</w:t>
      </w:r>
      <w:proofErr w:type="gramEnd"/>
      <w:r>
        <w:t xml:space="preserve"> and well equipped to do their job this will lead to high-performing workforce who are committed and engaged. </w:t>
      </w:r>
      <w:r w:rsidR="00E13C80">
        <w:t>This will result in</w:t>
      </w:r>
      <w:r>
        <w:t xml:space="preserve"> a positive work-life balance</w:t>
      </w:r>
      <w:r w:rsidR="00E13C80">
        <w:t xml:space="preserve"> for employees</w:t>
      </w:r>
      <w:r>
        <w:t xml:space="preserve">, successful business, and good relationships with stakeholders. (Giorgia </w:t>
      </w:r>
      <w:proofErr w:type="spellStart"/>
      <w:r>
        <w:t>Gamba</w:t>
      </w:r>
      <w:proofErr w:type="spellEnd"/>
      <w:r>
        <w:t xml:space="preserve"> Quilliam 2023)</w:t>
      </w:r>
      <w:r>
        <w:rPr>
          <w:rStyle w:val="EndnoteReference"/>
        </w:rPr>
        <w:endnoteReference w:id="20"/>
      </w:r>
      <w:r>
        <w:t>. The people profession create</w:t>
      </w:r>
      <w:r w:rsidR="00E13C80">
        <w:t>s</w:t>
      </w:r>
      <w:r>
        <w:t xml:space="preserve"> value by developing an environment for happy staff which leads to </w:t>
      </w:r>
      <w:proofErr w:type="gramStart"/>
      <w:r>
        <w:t>happy customers</w:t>
      </w:r>
      <w:proofErr w:type="gramEnd"/>
      <w:r>
        <w:t xml:space="preserve">. </w:t>
      </w:r>
    </w:p>
    <w:p w14:paraId="322E5ED9" w14:textId="332AF80D" w:rsidR="008011ED" w:rsidRDefault="008011ED" w:rsidP="0058235A">
      <w:pPr>
        <w:rPr>
          <w:rFonts w:cstheme="minorHAnsi"/>
          <w:b/>
          <w:bCs/>
        </w:rPr>
      </w:pPr>
      <w:r w:rsidRPr="0058235A">
        <w:rPr>
          <w:rFonts w:cstheme="minorHAnsi"/>
          <w:b/>
          <w:bCs/>
        </w:rPr>
        <w:t>Summarise the ways in which you can be customer-focused, and standards-driven in your own context. (AC 2.2)</w:t>
      </w:r>
    </w:p>
    <w:p w14:paraId="7641BBBF" w14:textId="2D8EDF7F" w:rsidR="008011ED" w:rsidRPr="00FC5902" w:rsidRDefault="008011ED" w:rsidP="0058235A">
      <w:pPr>
        <w:rPr>
          <w:rFonts w:cstheme="minorHAnsi"/>
        </w:rPr>
      </w:pPr>
      <w:r w:rsidRPr="00FC5902">
        <w:rPr>
          <w:rFonts w:cstheme="minorHAnsi"/>
        </w:rPr>
        <w:t xml:space="preserve">The Welsh Government’s customers are the Welsh people. The Government of the day and Ministers focus is to provide a </w:t>
      </w:r>
      <w:r w:rsidRPr="00FC5902">
        <w:t>‘</w:t>
      </w:r>
      <w:r w:rsidRPr="00FC5902">
        <w:rPr>
          <w:rFonts w:cstheme="minorHAnsi"/>
        </w:rPr>
        <w:t>stronger, fairer, greener Wales’s (Welsh Government, 2023)</w:t>
      </w:r>
      <w:r>
        <w:rPr>
          <w:rStyle w:val="EndnoteReference"/>
          <w:rFonts w:cstheme="minorHAnsi"/>
        </w:rPr>
        <w:endnoteReference w:id="21"/>
      </w:r>
      <w:r w:rsidRPr="00FC5902">
        <w:rPr>
          <w:rFonts w:cstheme="minorHAnsi"/>
        </w:rPr>
        <w:t xml:space="preserve">. All policies and procedures </w:t>
      </w:r>
      <w:proofErr w:type="gramStart"/>
      <w:r w:rsidRPr="00FC5902">
        <w:rPr>
          <w:rFonts w:cstheme="minorHAnsi"/>
        </w:rPr>
        <w:t>are designed</w:t>
      </w:r>
      <w:proofErr w:type="gramEnd"/>
      <w:r w:rsidRPr="00FC5902">
        <w:rPr>
          <w:rFonts w:cstheme="minorHAnsi"/>
        </w:rPr>
        <w:t xml:space="preserve"> with Welsh citizens in mind. (</w:t>
      </w:r>
      <w:r w:rsidRPr="00FC5902">
        <w:rPr>
          <w:rStyle w:val="normaltextrun"/>
          <w:rFonts w:ascii="Calibri" w:eastAsia="Arial" w:hAnsi="Calibri" w:cs="Calibri"/>
        </w:rPr>
        <w:t>Welsh Government, 2021)</w:t>
      </w:r>
      <w:r>
        <w:rPr>
          <w:rStyle w:val="EndnoteReference"/>
          <w:rFonts w:ascii="Calibri" w:eastAsia="Arial" w:hAnsi="Calibri" w:cs="Calibri"/>
        </w:rPr>
        <w:endnoteReference w:id="22"/>
      </w:r>
    </w:p>
    <w:p w14:paraId="2C885DB1" w14:textId="4F4034CE" w:rsidR="008011ED" w:rsidRPr="00FC5902" w:rsidRDefault="008011ED" w:rsidP="00FC5902">
      <w:pPr>
        <w:rPr>
          <w:rFonts w:cstheme="minorHAnsi"/>
        </w:rPr>
      </w:pPr>
      <w:r w:rsidRPr="00FC5902">
        <w:rPr>
          <w:rFonts w:cstheme="minorHAnsi"/>
        </w:rPr>
        <w:t xml:space="preserve">The Welsh Government aims to achieve the goals and objectives of Welsh Ministers. Gathering social data on current issues for </w:t>
      </w:r>
      <w:proofErr w:type="gramStart"/>
      <w:r w:rsidRPr="00FC5902">
        <w:rPr>
          <w:rFonts w:cstheme="minorHAnsi"/>
        </w:rPr>
        <w:t>customers, and</w:t>
      </w:r>
      <w:proofErr w:type="gramEnd"/>
      <w:r w:rsidRPr="00FC5902">
        <w:rPr>
          <w:rFonts w:cstheme="minorHAnsi"/>
        </w:rPr>
        <w:t xml:space="preserve"> working to enact policies that deal with these issues. </w:t>
      </w:r>
      <w:r w:rsidR="00E13C80">
        <w:rPr>
          <w:rFonts w:cstheme="minorHAnsi"/>
        </w:rPr>
        <w:t>This is p</w:t>
      </w:r>
      <w:r w:rsidRPr="00FC5902">
        <w:rPr>
          <w:rFonts w:cstheme="minorHAnsi"/>
        </w:rPr>
        <w:t xml:space="preserve">articularly important for those unable to vote, or otherwise represent themselves. </w:t>
      </w:r>
    </w:p>
    <w:p w14:paraId="313C31F4" w14:textId="3E4F28B6" w:rsidR="008011ED" w:rsidRPr="00FC5902" w:rsidRDefault="00E13C80" w:rsidP="0058235A">
      <w:pPr>
        <w:rPr>
          <w:rFonts w:cstheme="minorHAnsi"/>
        </w:rPr>
      </w:pPr>
      <w:r>
        <w:rPr>
          <w:rFonts w:cstheme="minorHAnsi"/>
        </w:rPr>
        <w:t>It is important to m</w:t>
      </w:r>
      <w:r w:rsidR="008011ED" w:rsidRPr="00FC5902">
        <w:rPr>
          <w:rFonts w:cstheme="minorHAnsi"/>
        </w:rPr>
        <w:t xml:space="preserve">aintain an awareness of how </w:t>
      </w:r>
      <w:r>
        <w:rPr>
          <w:rFonts w:cstheme="minorHAnsi"/>
        </w:rPr>
        <w:t>the Welsh Government</w:t>
      </w:r>
      <w:r w:rsidR="008011ED" w:rsidRPr="00FC5902">
        <w:rPr>
          <w:rFonts w:cstheme="minorHAnsi"/>
        </w:rPr>
        <w:t xml:space="preserve"> is perceived </w:t>
      </w:r>
      <w:proofErr w:type="gramStart"/>
      <w:r w:rsidR="008011ED" w:rsidRPr="00FC5902">
        <w:rPr>
          <w:rFonts w:cstheme="minorHAnsi"/>
        </w:rPr>
        <w:t>publicly, and</w:t>
      </w:r>
      <w:proofErr w:type="gramEnd"/>
      <w:r w:rsidR="008011ED" w:rsidRPr="00FC5902">
        <w:rPr>
          <w:rFonts w:cstheme="minorHAnsi"/>
        </w:rPr>
        <w:t xml:space="preserve"> consider how perceived issues</w:t>
      </w:r>
      <w:r>
        <w:rPr>
          <w:rFonts w:cstheme="minorHAnsi"/>
        </w:rPr>
        <w:t xml:space="preserve"> </w:t>
      </w:r>
      <w:r w:rsidR="008011ED" w:rsidRPr="00FC5902">
        <w:rPr>
          <w:rFonts w:cstheme="minorHAnsi"/>
        </w:rPr>
        <w:t xml:space="preserve">can be addressed. </w:t>
      </w:r>
    </w:p>
    <w:p w14:paraId="5A532E62" w14:textId="5AEA868C" w:rsidR="008011ED" w:rsidRPr="00FC5902" w:rsidRDefault="008011ED" w:rsidP="0058235A">
      <w:pPr>
        <w:rPr>
          <w:rFonts w:cstheme="minorHAnsi"/>
        </w:rPr>
      </w:pPr>
      <w:r w:rsidRPr="00FC5902">
        <w:rPr>
          <w:rFonts w:cstheme="minorHAnsi"/>
        </w:rPr>
        <w:t xml:space="preserve">External stakeholders are also customers. They provide an insight into localised issues and provide a system of checks and balances for </w:t>
      </w:r>
      <w:r w:rsidR="00E13C80">
        <w:rPr>
          <w:rFonts w:cstheme="minorHAnsi"/>
        </w:rPr>
        <w:t xml:space="preserve">Welsh Government </w:t>
      </w:r>
      <w:r w:rsidRPr="00FC5902">
        <w:rPr>
          <w:rFonts w:cstheme="minorHAnsi"/>
        </w:rPr>
        <w:t xml:space="preserve">activity in a business context. </w:t>
      </w:r>
    </w:p>
    <w:p w14:paraId="2CBF7734" w14:textId="5E7A2A07" w:rsidR="008011ED" w:rsidRPr="0052536B" w:rsidRDefault="0052536B" w:rsidP="0058235A">
      <w:pPr>
        <w:rPr>
          <w:rFonts w:cstheme="minorHAnsi"/>
        </w:rPr>
      </w:pPr>
      <w:r>
        <w:rPr>
          <w:rFonts w:cstheme="minorHAnsi"/>
        </w:rPr>
        <w:lastRenderedPageBreak/>
        <w:t xml:space="preserve">The </w:t>
      </w:r>
      <w:r w:rsidRPr="0052536B">
        <w:rPr>
          <w:rFonts w:cstheme="minorHAnsi"/>
        </w:rPr>
        <w:t>Welsh Government</w:t>
      </w:r>
      <w:r>
        <w:rPr>
          <w:rFonts w:cstheme="minorHAnsi"/>
        </w:rPr>
        <w:t xml:space="preserve"> is standards-driven and collects data on all areas of their business and work to be able to further analysis outcomes. When researching the </w:t>
      </w:r>
      <w:r w:rsidRPr="0052536B">
        <w:rPr>
          <w:rFonts w:cstheme="minorHAnsi"/>
        </w:rPr>
        <w:t>Welsh Government</w:t>
      </w:r>
      <w:r>
        <w:rPr>
          <w:rFonts w:cstheme="minorHAnsi"/>
        </w:rPr>
        <w:t xml:space="preserve"> uses evidenced based practice to make decisions.</w:t>
      </w:r>
    </w:p>
    <w:p w14:paraId="16A7CFAC" w14:textId="77777777" w:rsidR="00380274" w:rsidRDefault="00380274" w:rsidP="001E1FB3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b/>
          <w:bCs/>
          <w:sz w:val="32"/>
          <w:szCs w:val="32"/>
        </w:rPr>
      </w:pPr>
    </w:p>
    <w:p w14:paraId="69B0AC3E" w14:textId="5002CE0E" w:rsidR="008011ED" w:rsidRDefault="008011ED" w:rsidP="001E1FB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  <w:r w:rsidRPr="00510D25">
        <w:rPr>
          <w:rStyle w:val="normaltextrun"/>
          <w:rFonts w:asciiTheme="minorHAnsi" w:hAnsiTheme="minorHAnsi" w:cstheme="minorHAnsi"/>
          <w:b/>
          <w:bCs/>
          <w:sz w:val="32"/>
          <w:szCs w:val="32"/>
        </w:rPr>
        <w:t>Section Two</w:t>
      </w:r>
      <w:r w:rsidRPr="00510D25">
        <w:rPr>
          <w:rStyle w:val="eop"/>
          <w:rFonts w:asciiTheme="minorHAnsi" w:hAnsiTheme="minorHAnsi" w:cstheme="minorHAnsi"/>
          <w:b/>
          <w:bCs/>
          <w:sz w:val="32"/>
          <w:szCs w:val="32"/>
        </w:rPr>
        <w:t> </w:t>
      </w:r>
    </w:p>
    <w:p w14:paraId="34DB3932" w14:textId="77777777" w:rsidR="008011ED" w:rsidRPr="00510D25" w:rsidRDefault="008011ED" w:rsidP="001E1FB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b/>
          <w:bCs/>
          <w:sz w:val="32"/>
          <w:szCs w:val="32"/>
        </w:rPr>
      </w:pPr>
    </w:p>
    <w:p w14:paraId="662D7F30" w14:textId="378EC2DD" w:rsidR="008011ED" w:rsidRPr="002D304E" w:rsidRDefault="008011ED" w:rsidP="00E42430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color w:val="000000"/>
        </w:rPr>
      </w:pPr>
      <w:proofErr w:type="gramStart"/>
      <w:r w:rsidRPr="002D304E">
        <w:rPr>
          <w:rStyle w:val="normaltextrun"/>
          <w:rFonts w:asciiTheme="minorHAnsi" w:hAnsiTheme="minorHAnsi" w:cstheme="minorHAnsi"/>
          <w:b/>
          <w:bCs/>
          <w:color w:val="000000"/>
        </w:rPr>
        <w:t>54</w:t>
      </w:r>
      <w:proofErr w:type="gramEnd"/>
      <w:r w:rsidRPr="002D304E">
        <w:rPr>
          <w:rStyle w:val="normaltextrun"/>
          <w:rFonts w:asciiTheme="minorHAnsi" w:hAnsiTheme="minorHAnsi" w:cstheme="minorHAnsi"/>
          <w:b/>
          <w:bCs/>
          <w:color w:val="000000"/>
        </w:rPr>
        <w:t xml:space="preserve"> </w:t>
      </w:r>
      <w:r w:rsidRPr="002D304E">
        <w:rPr>
          <w:rFonts w:asciiTheme="minorHAnsi" w:hAnsiTheme="minorHAnsi" w:cstheme="minorHAnsi"/>
          <w:b/>
          <w:bCs/>
        </w:rPr>
        <w:t>employees left an organisation over a yearly period</w:t>
      </w:r>
      <w:r w:rsidRPr="002D304E">
        <w:rPr>
          <w:rStyle w:val="normaltextrun"/>
          <w:rFonts w:asciiTheme="minorHAnsi" w:hAnsiTheme="minorHAnsi" w:cstheme="minorHAnsi"/>
          <w:b/>
          <w:bCs/>
          <w:color w:val="000000"/>
        </w:rPr>
        <w:t xml:space="preserve">, shown as a percentage and each </w:t>
      </w:r>
      <w:r w:rsidR="0052536B" w:rsidRPr="002D304E">
        <w:rPr>
          <w:rStyle w:val="normaltextrun"/>
          <w:rFonts w:asciiTheme="minorHAnsi" w:hAnsiTheme="minorHAnsi" w:cstheme="minorHAnsi"/>
          <w:b/>
          <w:bCs/>
          <w:color w:val="000000"/>
        </w:rPr>
        <w:t>reason</w:t>
      </w:r>
      <w:r w:rsidRPr="002D304E">
        <w:rPr>
          <w:rStyle w:val="normaltextrun"/>
          <w:rFonts w:asciiTheme="minorHAnsi" w:hAnsiTheme="minorHAnsi" w:cstheme="minorHAnsi"/>
          <w:b/>
          <w:bCs/>
          <w:color w:val="000000"/>
        </w:rPr>
        <w:t xml:space="preserve"> for leaving. </w:t>
      </w:r>
      <w:r w:rsidRPr="002D304E">
        <w:rPr>
          <w:rFonts w:asciiTheme="minorHAnsi" w:hAnsiTheme="minorHAnsi" w:cstheme="minorHAnsi"/>
          <w:b/>
          <w:bCs/>
        </w:rPr>
        <w:t>(AC1.4)</w:t>
      </w:r>
    </w:p>
    <w:p w14:paraId="4F2595BB" w14:textId="20C23C1E" w:rsidR="008011ED" w:rsidRPr="00E42430" w:rsidRDefault="008011ED" w:rsidP="00E42430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89EA17D" w14:textId="4D7E0D14" w:rsidR="008011ED" w:rsidRDefault="008011ED" w:rsidP="00C50E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eastAsia="Arial" w:hAnsi="Calibri" w:cs="Calibri"/>
          <w:b/>
          <w:bCs/>
        </w:rPr>
      </w:pPr>
    </w:p>
    <w:p w14:paraId="45703A6C" w14:textId="2D42AFBD" w:rsidR="008011ED" w:rsidRDefault="008011ED" w:rsidP="00C50E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eastAsia="Arial" w:hAnsi="Calibri" w:cs="Calibri"/>
          <w:b/>
          <w:bCs/>
        </w:rPr>
      </w:pPr>
    </w:p>
    <w:p w14:paraId="0A8E2195" w14:textId="27EB10B0" w:rsidR="008011ED" w:rsidRDefault="008011ED" w:rsidP="002D304E">
      <w:r>
        <w:rPr>
          <w:noProof/>
        </w:rPr>
        <w:drawing>
          <wp:anchor distT="0" distB="0" distL="114300" distR="114300" simplePos="0" relativeHeight="251661312" behindDoc="1" locked="0" layoutInCell="1" allowOverlap="1" wp14:anchorId="7F760652" wp14:editId="42041BC8">
            <wp:simplePos x="0" y="0"/>
            <wp:positionH relativeFrom="column">
              <wp:posOffset>472698</wp:posOffset>
            </wp:positionH>
            <wp:positionV relativeFrom="paragraph">
              <wp:posOffset>549</wp:posOffset>
            </wp:positionV>
            <wp:extent cx="4904740" cy="4809490"/>
            <wp:effectExtent l="0" t="0" r="0" b="0"/>
            <wp:wrapTopAndBottom/>
            <wp:docPr id="176032904" name="Picture 1" descr="A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32904" name="Picture 1" descr="A pie chart with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4740" cy="480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1EAB3D4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</w:pPr>
    </w:p>
    <w:p w14:paraId="292D5FDA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</w:pPr>
    </w:p>
    <w:p w14:paraId="7ECA00B6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1F5A04C0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3380906B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087621AA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1C0FB95C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103FD268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36AF2D42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2A70D3E4" w14:textId="77777777" w:rsidR="008011ED" w:rsidRDefault="008011ED" w:rsidP="00E42430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b/>
          <w:bCs/>
          <w:color w:val="000000"/>
        </w:rPr>
      </w:pPr>
    </w:p>
    <w:p w14:paraId="7F8C9D77" w14:textId="457D9C62" w:rsidR="008011ED" w:rsidRPr="002D304E" w:rsidRDefault="008011ED" w:rsidP="00E42430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color w:val="000000"/>
        </w:rPr>
      </w:pPr>
      <w:r w:rsidRPr="002D304E">
        <w:rPr>
          <w:rStyle w:val="eop"/>
          <w:rFonts w:asciiTheme="minorHAnsi" w:hAnsiTheme="minorHAnsi" w:cstheme="minorHAnsi"/>
          <w:b/>
          <w:bCs/>
          <w:color w:val="000000"/>
        </w:rPr>
        <w:t xml:space="preserve">The average </w:t>
      </w:r>
      <w:r w:rsidRPr="002D304E">
        <w:rPr>
          <w:rFonts w:asciiTheme="minorHAnsi" w:hAnsiTheme="minorHAnsi" w:cstheme="minorHAnsi"/>
          <w:b/>
          <w:bCs/>
          <w:color w:val="000000"/>
        </w:rPr>
        <w:t xml:space="preserve">length of service in each team and shown in ascending order. </w:t>
      </w:r>
      <w:r w:rsidRPr="002D304E">
        <w:rPr>
          <w:rFonts w:asciiTheme="minorHAnsi" w:hAnsiTheme="minorHAnsi" w:cstheme="minorHAnsi"/>
          <w:b/>
          <w:bCs/>
        </w:rPr>
        <w:t>(AC1.4)</w:t>
      </w:r>
    </w:p>
    <w:p w14:paraId="40363320" w14:textId="0C7B37B7" w:rsidR="008011ED" w:rsidRDefault="008011ED" w:rsidP="00E42430">
      <w:pPr>
        <w:tabs>
          <w:tab w:val="left" w:pos="1098"/>
        </w:tabs>
      </w:pPr>
    </w:p>
    <w:p w14:paraId="698FFA71" w14:textId="77777777" w:rsidR="00B66ABD" w:rsidRDefault="008011ED" w:rsidP="00510D25">
      <w:pPr>
        <w:rPr>
          <w:rFonts w:cstheme="minorHAnsi"/>
          <w:b/>
          <w:bCs/>
        </w:rPr>
      </w:pPr>
      <w:r>
        <w:rPr>
          <w:noProof/>
        </w:rPr>
        <w:drawing>
          <wp:inline distT="0" distB="0" distL="0" distR="0" wp14:anchorId="325D4DCC" wp14:editId="7BE7641D">
            <wp:extent cx="5731510" cy="5094605"/>
            <wp:effectExtent l="0" t="0" r="2540" b="0"/>
            <wp:docPr id="2" name="Picture 1" descr="A graph of a number of work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graph of a number of work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9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8235A">
        <w:rPr>
          <w:rFonts w:cstheme="minorHAnsi"/>
          <w:b/>
          <w:bCs/>
        </w:rPr>
        <w:t xml:space="preserve"> </w:t>
      </w:r>
    </w:p>
    <w:p w14:paraId="737C1467" w14:textId="51D71238" w:rsidR="008011ED" w:rsidRPr="002D304E" w:rsidRDefault="008011ED" w:rsidP="00510D25">
      <w:r w:rsidRPr="0058235A">
        <w:rPr>
          <w:rFonts w:cstheme="minorHAnsi"/>
          <w:b/>
          <w:bCs/>
        </w:rPr>
        <w:t xml:space="preserve">From analysis of the findings, comment on any issues that might </w:t>
      </w:r>
      <w:proofErr w:type="gramStart"/>
      <w:r w:rsidRPr="0058235A">
        <w:rPr>
          <w:rFonts w:cstheme="minorHAnsi"/>
          <w:b/>
          <w:bCs/>
        </w:rPr>
        <w:t>be revealed</w:t>
      </w:r>
      <w:proofErr w:type="gramEnd"/>
      <w:r w:rsidRPr="0058235A">
        <w:rPr>
          <w:rFonts w:cstheme="minorHAnsi"/>
          <w:b/>
          <w:bCs/>
        </w:rPr>
        <w:t xml:space="preserve"> in the data and recommend potential solutions. (AC 1.5)</w:t>
      </w:r>
      <w:r>
        <w:rPr>
          <w:rFonts w:cstheme="minorHAnsi"/>
          <w:b/>
          <w:bCs/>
        </w:rPr>
        <w:t xml:space="preserve"> (diagrams shown above). </w:t>
      </w:r>
    </w:p>
    <w:p w14:paraId="5FF4AE93" w14:textId="4EEFAA59" w:rsidR="008011ED" w:rsidRPr="0058235A" w:rsidRDefault="008011ED" w:rsidP="00510D25">
      <w:r w:rsidRPr="0058235A">
        <w:t xml:space="preserve">The data </w:t>
      </w:r>
      <w:proofErr w:type="gramStart"/>
      <w:r w:rsidRPr="0058235A">
        <w:t>was laid</w:t>
      </w:r>
      <w:proofErr w:type="gramEnd"/>
      <w:r w:rsidRPr="0058235A">
        <w:t xml:space="preserve"> out poorly, and difficult to calculate as the number of years were recorded in two units, </w:t>
      </w:r>
      <w:r>
        <w:t xml:space="preserve">of </w:t>
      </w:r>
      <w:r w:rsidRPr="0058235A">
        <w:t xml:space="preserve">years and months e.g., 1 year and 4 months. </w:t>
      </w:r>
      <w:r w:rsidR="00F76ADD">
        <w:t xml:space="preserve">I had to create a new table </w:t>
      </w:r>
      <w:r>
        <w:t xml:space="preserve">which </w:t>
      </w:r>
      <w:r w:rsidRPr="0058235A">
        <w:t xml:space="preserve">was time consuming and would have been a business cost. My suggestions would be to input the data in </w:t>
      </w:r>
      <w:r>
        <w:t>one</w:t>
      </w:r>
      <w:r w:rsidRPr="0058235A">
        <w:t xml:space="preserve"> unit of months</w:t>
      </w:r>
      <w:r>
        <w:t>,</w:t>
      </w:r>
      <w:r w:rsidRPr="0058235A">
        <w:t xml:space="preserve"> so 1 year and 4 months to</w:t>
      </w:r>
      <w:r>
        <w:t xml:space="preserve"> would </w:t>
      </w:r>
      <w:proofErr w:type="gramStart"/>
      <w:r>
        <w:t>be written</w:t>
      </w:r>
      <w:proofErr w:type="gramEnd"/>
      <w:r>
        <w:t xml:space="preserve"> as</w:t>
      </w:r>
      <w:r w:rsidRPr="0058235A">
        <w:t xml:space="preserve"> 16 months</w:t>
      </w:r>
      <w:r>
        <w:t>. Which would make i</w:t>
      </w:r>
      <w:r w:rsidRPr="0058235A">
        <w:t>t more clearly laid out</w:t>
      </w:r>
      <w:proofErr w:type="gramStart"/>
      <w:r w:rsidRPr="0058235A">
        <w:t xml:space="preserve">.  </w:t>
      </w:r>
      <w:proofErr w:type="gramEnd"/>
      <w:r w:rsidRPr="0058235A">
        <w:t xml:space="preserve">I would also suggest that a member of the team check this data monthly and </w:t>
      </w:r>
      <w:r>
        <w:t>provide</w:t>
      </w:r>
      <w:r w:rsidRPr="0058235A">
        <w:t xml:space="preserve"> updates, so this data </w:t>
      </w:r>
      <w:proofErr w:type="gramStart"/>
      <w:r w:rsidRPr="0058235A">
        <w:t>is regularly reviewe</w:t>
      </w:r>
      <w:r w:rsidR="00F76ADD">
        <w:t>d</w:t>
      </w:r>
      <w:proofErr w:type="gramEnd"/>
      <w:r>
        <w:t>.</w:t>
      </w:r>
      <w:r w:rsidRPr="0058235A">
        <w:t xml:space="preserve"> I would also suggest that a third-party company </w:t>
      </w:r>
      <w:proofErr w:type="gramStart"/>
      <w:r w:rsidRPr="0058235A">
        <w:t>be instructed</w:t>
      </w:r>
      <w:proofErr w:type="gramEnd"/>
      <w:r w:rsidRPr="0058235A">
        <w:t xml:space="preserve"> to review the data and </w:t>
      </w:r>
      <w:r>
        <w:t xml:space="preserve">use </w:t>
      </w:r>
      <w:r w:rsidRPr="0058235A">
        <w:t>better equip</w:t>
      </w:r>
      <w:r w:rsidR="00E13C80">
        <w:t xml:space="preserve">ped </w:t>
      </w:r>
      <w:r w:rsidRPr="0058235A">
        <w:t xml:space="preserve">software to layout and collect leaver data and not just an </w:t>
      </w:r>
      <w:r w:rsidR="00E13C80">
        <w:t>E</w:t>
      </w:r>
      <w:r w:rsidRPr="0058235A">
        <w:t xml:space="preserve">xcel spreadsheet. </w:t>
      </w:r>
    </w:p>
    <w:p w14:paraId="48DA3969" w14:textId="3D160373" w:rsidR="008011ED" w:rsidRPr="0058235A" w:rsidRDefault="008011ED" w:rsidP="00510D25">
      <w:r>
        <w:lastRenderedPageBreak/>
        <w:t xml:space="preserve">From reviewing the </w:t>
      </w:r>
      <w:proofErr w:type="gramStart"/>
      <w:r>
        <w:t>data</w:t>
      </w:r>
      <w:proofErr w:type="gramEnd"/>
      <w:r>
        <w:t xml:space="preserve"> I was able to see that </w:t>
      </w:r>
      <w:r w:rsidRPr="0058235A">
        <w:t xml:space="preserve">19% of employees left in one year due to ‘pay and benefits’, this is the highest reason for leaving. A suggestion could </w:t>
      </w:r>
      <w:proofErr w:type="gramStart"/>
      <w:r w:rsidRPr="0058235A">
        <w:t>be made</w:t>
      </w:r>
      <w:proofErr w:type="gramEnd"/>
      <w:r w:rsidRPr="0058235A">
        <w:t xml:space="preserve"> to review the pay within this business. If there is budget to increase salaries, they could do that or suggest a pay increments where staff start at the bottom of a band and work their way up to the top of a band over </w:t>
      </w:r>
      <w:proofErr w:type="gramStart"/>
      <w:r w:rsidRPr="0058235A">
        <w:t>several</w:t>
      </w:r>
      <w:proofErr w:type="gramEnd"/>
      <w:r w:rsidRPr="0058235A">
        <w:t xml:space="preserve"> years. This could also help with employees leaving due to promotions too</w:t>
      </w:r>
      <w:r>
        <w:t xml:space="preserve">, </w:t>
      </w:r>
      <w:r w:rsidRPr="0058235A">
        <w:t xml:space="preserve">as employees </w:t>
      </w:r>
      <w:proofErr w:type="gramStart"/>
      <w:r w:rsidRPr="0058235A">
        <w:t>gen</w:t>
      </w:r>
      <w:r w:rsidR="00E13C80">
        <w:t>er</w:t>
      </w:r>
      <w:r w:rsidRPr="0058235A">
        <w:t>ally will</w:t>
      </w:r>
      <w:proofErr w:type="gramEnd"/>
      <w:r w:rsidRPr="0058235A">
        <w:t xml:space="preserve"> work to the top of the band before moving onto a promotion.  If there is no budget to increase salaries, the company could review the benefit scheme. My suggestion </w:t>
      </w:r>
      <w:r w:rsidR="00E13C80">
        <w:t>w</w:t>
      </w:r>
      <w:r w:rsidRPr="0058235A">
        <w:t>ould be</w:t>
      </w:r>
      <w:r w:rsidR="00E13C80">
        <w:t xml:space="preserve"> to</w:t>
      </w:r>
      <w:r w:rsidRPr="0058235A">
        <w:t xml:space="preserve"> increase annual leave days per year, Flexible-working, good development opportunities / progression and secondments. If they also want to look at their business culture</w:t>
      </w:r>
      <w:r w:rsidR="00E13C80">
        <w:t>,</w:t>
      </w:r>
      <w:r w:rsidRPr="0058235A">
        <w:t xml:space="preserve"> having benefits which link to families could be </w:t>
      </w:r>
      <w:proofErr w:type="gramStart"/>
      <w:r w:rsidRPr="0058235A">
        <w:t>a good way</w:t>
      </w:r>
      <w:proofErr w:type="gramEnd"/>
      <w:r w:rsidRPr="0058235A">
        <w:t xml:space="preserve"> to </w:t>
      </w:r>
      <w:r>
        <w:t>create</w:t>
      </w:r>
      <w:r w:rsidRPr="0058235A">
        <w:t xml:space="preserve"> good retention and </w:t>
      </w:r>
      <w:r>
        <w:t>'</w:t>
      </w:r>
      <w:r w:rsidRPr="0058235A">
        <w:t>a job for life</w:t>
      </w:r>
      <w:r>
        <w:t>’</w:t>
      </w:r>
      <w:r w:rsidRPr="0058235A">
        <w:t xml:space="preserve"> attitude, they could offer child-care support</w:t>
      </w:r>
      <w:r w:rsidR="00F76ADD">
        <w:t>.</w:t>
      </w:r>
      <w:r w:rsidRPr="0058235A">
        <w:t xml:space="preserve">  </w:t>
      </w:r>
    </w:p>
    <w:p w14:paraId="1154935B" w14:textId="4E96E5BC" w:rsidR="00EE69D5" w:rsidRDefault="008011ED" w:rsidP="00510D25">
      <w:proofErr w:type="gramStart"/>
      <w:r w:rsidRPr="0058235A">
        <w:t>11%</w:t>
      </w:r>
      <w:proofErr w:type="gramEnd"/>
      <w:r w:rsidRPr="0058235A">
        <w:t xml:space="preserve"> of employees left due to ‘ill health’ and 3 of 54 total leavers were from the Property team. I would suggest conducting exit interviews (Harvard Review, 2016)</w:t>
      </w:r>
      <w:r>
        <w:rPr>
          <w:rStyle w:val="EndnoteReference"/>
        </w:rPr>
        <w:endnoteReference w:id="23"/>
      </w:r>
      <w:r w:rsidRPr="0058235A">
        <w:t xml:space="preserve"> on all leavers so collect qualitative data on why the</w:t>
      </w:r>
      <w:r w:rsidR="0052536B">
        <w:t>y</w:t>
      </w:r>
      <w:r w:rsidRPr="0058235A">
        <w:t xml:space="preserve"> </w:t>
      </w:r>
      <w:proofErr w:type="gramStart"/>
      <w:r w:rsidRPr="0058235A">
        <w:t>left</w:t>
      </w:r>
      <w:proofErr w:type="gramEnd"/>
      <w:r w:rsidRPr="0058235A">
        <w:t xml:space="preserve"> and I would suggest using a</w:t>
      </w:r>
      <w:r w:rsidR="0052536B">
        <w:t>n</w:t>
      </w:r>
      <w:r w:rsidRPr="0058235A">
        <w:t xml:space="preserve"> external </w:t>
      </w:r>
      <w:r w:rsidR="0052536B">
        <w:t>provider</w:t>
      </w:r>
      <w:r w:rsidRPr="0058235A">
        <w:t xml:space="preserve"> to conduct this. I would also suggest that interviews </w:t>
      </w:r>
      <w:proofErr w:type="gramStart"/>
      <w:r w:rsidRPr="0058235A">
        <w:t>are conducted</w:t>
      </w:r>
      <w:proofErr w:type="gramEnd"/>
      <w:r w:rsidRPr="0058235A">
        <w:t xml:space="preserve"> on the members of team who are in the Property team to work out if there is a reason for the illness, such as lack of support or well-being issues in the team or line management issues. </w:t>
      </w:r>
      <w:r>
        <w:t>(</w:t>
      </w:r>
      <w:proofErr w:type="spellStart"/>
      <w:r>
        <w:t>Suff</w:t>
      </w:r>
      <w:proofErr w:type="spellEnd"/>
      <w:r>
        <w:t>,</w:t>
      </w:r>
      <w:r w:rsidRPr="0058235A">
        <w:t xml:space="preserve"> 2023)</w:t>
      </w:r>
      <w:r>
        <w:rPr>
          <w:rStyle w:val="EndnoteReference"/>
        </w:rPr>
        <w:endnoteReference w:id="24"/>
      </w:r>
      <w:r w:rsidRPr="0058235A">
        <w:t>.</w:t>
      </w:r>
      <w:r w:rsidR="00510D25" w:rsidRPr="0058235A">
        <w:t xml:space="preserve"> </w:t>
      </w:r>
    </w:p>
    <w:p w14:paraId="193096BB" w14:textId="052BD99E" w:rsidR="00EE69D5" w:rsidRDefault="00EE69D5" w:rsidP="00510D25">
      <w:r>
        <w:t>In the Regeneration team, the average length of service was 0.92</w:t>
      </w:r>
      <w:r w:rsidR="003B1DF8">
        <w:t xml:space="preserve"> years, so employees are staying within this area for less than a year on average,</w:t>
      </w:r>
      <w:r>
        <w:t xml:space="preserve"> which is the lowest within the business. I would suggest interviewing the current team to understand why. </w:t>
      </w:r>
      <w:r w:rsidR="00F90473">
        <w:t xml:space="preserve">The Business Service and the Property team have the longest average length of service. </w:t>
      </w:r>
      <w:r w:rsidR="009C2BED">
        <w:t xml:space="preserve">Interviewing </w:t>
      </w:r>
      <w:r w:rsidR="009252D3">
        <w:t>them</w:t>
      </w:r>
      <w:r w:rsidR="009C2BED">
        <w:t xml:space="preserve"> could be useful to see why employees are staying in this area</w:t>
      </w:r>
      <w:r w:rsidR="009252D3">
        <w:t xml:space="preserve">. </w:t>
      </w:r>
      <w:r w:rsidR="005B1C84">
        <w:t xml:space="preserve">As there is such a low retention rate in the Regeneration team, looking at the </w:t>
      </w:r>
      <w:r w:rsidR="003B1DF8">
        <w:t xml:space="preserve">recruitment process. </w:t>
      </w:r>
      <w:r w:rsidR="009C78F4">
        <w:t>My suggestion would be to review if</w:t>
      </w:r>
      <w:r w:rsidR="003B1DF8">
        <w:t xml:space="preserve"> jobs </w:t>
      </w:r>
      <w:proofErr w:type="gramStart"/>
      <w:r w:rsidR="003B1DF8">
        <w:t>being accurately represented</w:t>
      </w:r>
      <w:proofErr w:type="gramEnd"/>
      <w:r w:rsidR="003B1DF8">
        <w:t xml:space="preserve"> </w:t>
      </w:r>
      <w:r w:rsidR="009C78F4">
        <w:t xml:space="preserve">at application stage. </w:t>
      </w:r>
    </w:p>
    <w:p w14:paraId="1060A1BD" w14:textId="77777777" w:rsidR="0052536B" w:rsidRDefault="0052536B" w:rsidP="00510D25"/>
    <w:p w14:paraId="63BACED0" w14:textId="77777777" w:rsidR="0052536B" w:rsidRDefault="0052536B" w:rsidP="00510D25"/>
    <w:p w14:paraId="6FECA9CF" w14:textId="77777777" w:rsidR="0052536B" w:rsidRDefault="0052536B" w:rsidP="00510D25"/>
    <w:p w14:paraId="2EC7B8B5" w14:textId="77777777" w:rsidR="0052536B" w:rsidRDefault="0052536B" w:rsidP="00510D25"/>
    <w:p w14:paraId="5B387D8E" w14:textId="77777777" w:rsidR="0052536B" w:rsidRDefault="0052536B" w:rsidP="00510D25"/>
    <w:p w14:paraId="21C3BE77" w14:textId="77777777" w:rsidR="0052536B" w:rsidRDefault="0052536B" w:rsidP="00510D25"/>
    <w:p w14:paraId="47E0CAD8" w14:textId="77777777" w:rsidR="0052536B" w:rsidRDefault="0052536B" w:rsidP="00510D25"/>
    <w:p w14:paraId="4CE689D1" w14:textId="77777777" w:rsidR="0052536B" w:rsidRDefault="0052536B" w:rsidP="00510D25"/>
    <w:p w14:paraId="551D1119" w14:textId="77777777" w:rsidR="0052536B" w:rsidRDefault="0052536B" w:rsidP="00510D25"/>
    <w:p w14:paraId="5E7A482A" w14:textId="77777777" w:rsidR="0052536B" w:rsidRDefault="0052536B" w:rsidP="00510D25"/>
    <w:p w14:paraId="782BAD0A" w14:textId="77777777" w:rsidR="0052536B" w:rsidRDefault="0052536B" w:rsidP="00510D25"/>
    <w:p w14:paraId="431DD22D" w14:textId="77777777" w:rsidR="0052536B" w:rsidRDefault="0052536B" w:rsidP="00510D25"/>
    <w:p w14:paraId="40B72045" w14:textId="77777777" w:rsidR="0052536B" w:rsidRPr="0058235A" w:rsidRDefault="0052536B" w:rsidP="00510D25"/>
    <w:p w14:paraId="4AA538F4" w14:textId="77777777" w:rsidR="00673578" w:rsidRDefault="00673578" w:rsidP="0067357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eastAsia="Arial" w:hAnsi="Calibri" w:cs="Calibri"/>
          <w:b/>
          <w:bCs/>
        </w:rPr>
      </w:pPr>
    </w:p>
    <w:p w14:paraId="59B2E427" w14:textId="06DF96B4" w:rsidR="0058235A" w:rsidRPr="00673578" w:rsidRDefault="00187DAE" w:rsidP="00673578">
      <w:pPr>
        <w:pStyle w:val="paragraph"/>
        <w:spacing w:before="0" w:beforeAutospacing="0" w:after="0" w:afterAutospacing="0"/>
        <w:textAlignment w:val="baseline"/>
        <w:rPr>
          <w:rFonts w:ascii="Calibri" w:eastAsia="Arial" w:hAnsi="Calibri" w:cs="Calibri"/>
          <w:b/>
          <w:bCs/>
        </w:rPr>
      </w:pPr>
      <w:r>
        <w:rPr>
          <w:rStyle w:val="normaltextrun"/>
          <w:rFonts w:ascii="Calibri" w:eastAsia="Arial" w:hAnsi="Calibri" w:cs="Calibri"/>
          <w:b/>
          <w:bCs/>
        </w:rPr>
        <w:lastRenderedPageBreak/>
        <w:t xml:space="preserve">Reference List </w:t>
      </w:r>
    </w:p>
    <w:sectPr w:rsidR="0058235A" w:rsidRPr="00673578">
      <w:headerReference w:type="default" r:id="rId10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1A14CE" w14:textId="77777777" w:rsidR="002223A3" w:rsidRDefault="002223A3" w:rsidP="0058235A">
      <w:pPr>
        <w:spacing w:after="0" w:line="240" w:lineRule="auto"/>
      </w:pPr>
      <w:r>
        <w:separator/>
      </w:r>
    </w:p>
  </w:endnote>
  <w:endnote w:type="continuationSeparator" w:id="0">
    <w:p w14:paraId="32F271E4" w14:textId="77777777" w:rsidR="002223A3" w:rsidRDefault="002223A3" w:rsidP="0058235A">
      <w:pPr>
        <w:spacing w:after="0" w:line="240" w:lineRule="auto"/>
      </w:pPr>
      <w:r>
        <w:continuationSeparator/>
      </w:r>
    </w:p>
  </w:endnote>
  <w:endnote w:id="1">
    <w:p w14:paraId="1CF32211" w14:textId="22168DF1" w:rsidR="008011ED" w:rsidRPr="009058FD" w:rsidRDefault="008011ED" w:rsidP="00F34813">
      <w:pPr>
        <w:rPr>
          <w:rStyle w:val="Hyperlink"/>
          <w:color w:val="auto"/>
          <w:sz w:val="18"/>
          <w:szCs w:val="18"/>
          <w:u w:val="none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GILFORD, J, et al.</w:t>
      </w:r>
      <w:r w:rsidRPr="009058FD">
        <w:rPr>
          <w:rFonts w:cstheme="minorHAnsi"/>
          <w:sz w:val="18"/>
          <w:szCs w:val="18"/>
        </w:rPr>
        <w:t xml:space="preserve"> (2017). Evidence-based practice: an introduction. video on YouTube: </w:t>
      </w:r>
      <w:hyperlink r:id="rId1" w:history="1">
        <w:r w:rsidRPr="009058FD">
          <w:rPr>
            <w:rStyle w:val="Hyperlink"/>
            <w:sz w:val="18"/>
            <w:szCs w:val="18"/>
          </w:rPr>
          <w:t>Evidence-based practice: an introduction (youtube.com)</w:t>
        </w:r>
      </w:hyperlink>
    </w:p>
    <w:p w14:paraId="1FFBECCD" w14:textId="366E9ED3" w:rsidR="008011ED" w:rsidRPr="009058FD" w:rsidRDefault="008011ED">
      <w:pPr>
        <w:pStyle w:val="EndnoteText"/>
        <w:rPr>
          <w:sz w:val="18"/>
          <w:szCs w:val="18"/>
        </w:rPr>
      </w:pPr>
    </w:p>
  </w:endnote>
  <w:endnote w:id="2">
    <w:p w14:paraId="481E91E8" w14:textId="77777777" w:rsidR="008011ED" w:rsidRPr="009058FD" w:rsidRDefault="008011ED" w:rsidP="0081039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02020"/>
          <w:sz w:val="18"/>
          <w:szCs w:val="18"/>
          <w:shd w:val="clear" w:color="auto" w:fill="FFFFFF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</w:t>
      </w:r>
      <w:r w:rsidRPr="009058FD">
        <w:rPr>
          <w:rFonts w:asciiTheme="minorHAnsi" w:hAnsiTheme="minorHAnsi" w:cstheme="minorHAnsi"/>
          <w:color w:val="202020"/>
          <w:sz w:val="18"/>
          <w:szCs w:val="18"/>
          <w:shd w:val="clear" w:color="auto" w:fill="FFFFFF"/>
        </w:rPr>
        <w:t>BARENDS, E. and ROUSSEAU, D. (2018) </w:t>
      </w:r>
      <w:r w:rsidRPr="009058FD">
        <w:rPr>
          <w:rStyle w:val="Emphasis"/>
          <w:rFonts w:asciiTheme="minorHAnsi" w:eastAsia="Arial" w:hAnsiTheme="minorHAnsi" w:cstheme="minorHAnsi"/>
          <w:color w:val="202020"/>
          <w:sz w:val="18"/>
          <w:szCs w:val="18"/>
          <w:shd w:val="clear" w:color="auto" w:fill="FFFFFF"/>
        </w:rPr>
        <w:t>Evidence-based management: how to use evidence to make better organizational decisions</w:t>
      </w:r>
      <w:r w:rsidRPr="009058FD">
        <w:rPr>
          <w:rFonts w:asciiTheme="minorHAnsi" w:hAnsiTheme="minorHAnsi" w:cstheme="minorHAnsi"/>
          <w:color w:val="202020"/>
          <w:sz w:val="18"/>
          <w:szCs w:val="18"/>
          <w:shd w:val="clear" w:color="auto" w:fill="FFFFFF"/>
        </w:rPr>
        <w:t>. Kogan Page: London</w:t>
      </w:r>
    </w:p>
    <w:p w14:paraId="73098DEA" w14:textId="57D03A1D" w:rsidR="008011ED" w:rsidRPr="009058FD" w:rsidRDefault="008011ED">
      <w:pPr>
        <w:pStyle w:val="EndnoteText"/>
        <w:rPr>
          <w:sz w:val="18"/>
          <w:szCs w:val="18"/>
        </w:rPr>
      </w:pPr>
    </w:p>
  </w:endnote>
  <w:endnote w:id="3">
    <w:p w14:paraId="79E132A9" w14:textId="77777777" w:rsidR="008011ED" w:rsidRPr="009058FD" w:rsidRDefault="008011ED" w:rsidP="00056C87">
      <w:pPr>
        <w:rPr>
          <w:rStyle w:val="Hyperlink"/>
          <w:color w:val="auto"/>
          <w:sz w:val="18"/>
          <w:szCs w:val="18"/>
          <w:u w:val="none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GILFORD, J, et al.</w:t>
      </w:r>
      <w:r w:rsidRPr="009058FD">
        <w:rPr>
          <w:rFonts w:cstheme="minorHAnsi"/>
          <w:sz w:val="18"/>
          <w:szCs w:val="18"/>
        </w:rPr>
        <w:t xml:space="preserve"> (2017). Evidence-based practice: an introduction. video on YouTube: </w:t>
      </w:r>
      <w:hyperlink r:id="rId2" w:history="1">
        <w:r w:rsidRPr="009058FD">
          <w:rPr>
            <w:rStyle w:val="Hyperlink"/>
            <w:sz w:val="18"/>
            <w:szCs w:val="18"/>
          </w:rPr>
          <w:t>Evidence-based practice: an introduction (youtube.com)</w:t>
        </w:r>
      </w:hyperlink>
    </w:p>
    <w:p w14:paraId="58DC91DC" w14:textId="4F6183BE" w:rsidR="008011ED" w:rsidRPr="009058FD" w:rsidRDefault="008011ED">
      <w:pPr>
        <w:pStyle w:val="EndnoteText"/>
        <w:rPr>
          <w:sz w:val="18"/>
          <w:szCs w:val="18"/>
        </w:rPr>
      </w:pPr>
    </w:p>
  </w:endnote>
  <w:endnote w:id="4">
    <w:p w14:paraId="5DEBBAC3" w14:textId="77777777" w:rsidR="008011ED" w:rsidRPr="009058FD" w:rsidRDefault="008011ED" w:rsidP="00056C87">
      <w:pPr>
        <w:rPr>
          <w:rStyle w:val="Hyperlink"/>
          <w:color w:val="auto"/>
          <w:sz w:val="18"/>
          <w:szCs w:val="18"/>
          <w:u w:val="none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>GILFORD, J, et al.</w:t>
      </w:r>
      <w:r w:rsidRPr="009058FD">
        <w:rPr>
          <w:rFonts w:cstheme="minorHAnsi"/>
          <w:sz w:val="18"/>
          <w:szCs w:val="18"/>
        </w:rPr>
        <w:t xml:space="preserve"> (2017). Evidence-based practice: an introduction. video on YouTube: </w:t>
      </w:r>
      <w:hyperlink r:id="rId3" w:history="1">
        <w:r w:rsidRPr="009058FD">
          <w:rPr>
            <w:rStyle w:val="Hyperlink"/>
            <w:sz w:val="18"/>
            <w:szCs w:val="18"/>
          </w:rPr>
          <w:t>Evidence-based practice: an introduction (youtube.com)</w:t>
        </w:r>
      </w:hyperlink>
    </w:p>
    <w:p w14:paraId="08EB641B" w14:textId="3768C31A" w:rsidR="008011ED" w:rsidRPr="009058FD" w:rsidRDefault="008011ED">
      <w:pPr>
        <w:pStyle w:val="EndnoteText"/>
        <w:rPr>
          <w:sz w:val="18"/>
          <w:szCs w:val="18"/>
        </w:rPr>
      </w:pPr>
      <w:r w:rsidRPr="009058FD">
        <w:rPr>
          <w:sz w:val="18"/>
          <w:szCs w:val="18"/>
        </w:rPr>
        <w:t xml:space="preserve"> </w:t>
      </w:r>
    </w:p>
  </w:endnote>
  <w:endnote w:id="5">
    <w:p w14:paraId="25EA1B88" w14:textId="77777777" w:rsidR="008011ED" w:rsidRPr="009058FD" w:rsidRDefault="008011ED" w:rsidP="00056C87">
      <w:pPr>
        <w:rPr>
          <w:rStyle w:val="Hyperlink"/>
          <w:color w:val="auto"/>
          <w:sz w:val="18"/>
          <w:szCs w:val="18"/>
          <w:u w:val="none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GILFORD, J, et al.</w:t>
      </w:r>
      <w:r w:rsidRPr="009058FD">
        <w:rPr>
          <w:rFonts w:cstheme="minorHAnsi"/>
          <w:sz w:val="18"/>
          <w:szCs w:val="18"/>
        </w:rPr>
        <w:t xml:space="preserve"> (2017). Evidence-based practice: an introduction. video on YouTube: </w:t>
      </w:r>
      <w:hyperlink r:id="rId4" w:history="1">
        <w:r w:rsidRPr="009058FD">
          <w:rPr>
            <w:rStyle w:val="Hyperlink"/>
            <w:sz w:val="18"/>
            <w:szCs w:val="18"/>
          </w:rPr>
          <w:t>Evidence-based practice: an introduction (youtube.com)</w:t>
        </w:r>
      </w:hyperlink>
    </w:p>
    <w:p w14:paraId="68020ADD" w14:textId="212F0800" w:rsidR="008011ED" w:rsidRPr="009058FD" w:rsidRDefault="008011ED">
      <w:pPr>
        <w:pStyle w:val="EndnoteText"/>
        <w:rPr>
          <w:sz w:val="18"/>
          <w:szCs w:val="18"/>
        </w:rPr>
      </w:pPr>
    </w:p>
  </w:endnote>
  <w:endnote w:id="6">
    <w:p w14:paraId="584050E8" w14:textId="6EE87C94" w:rsidR="008011ED" w:rsidRDefault="008011ED">
      <w:pPr>
        <w:pStyle w:val="EndnoteText"/>
        <w:rPr>
          <w:rFonts w:cstheme="minorHAnsi"/>
          <w:color w:val="202020"/>
          <w:sz w:val="18"/>
          <w:szCs w:val="18"/>
          <w:shd w:val="clear" w:color="auto" w:fill="FFFFFF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BARENDS, E. and ROUSSEAU, D. (2018) </w:t>
      </w:r>
      <w:r w:rsidRPr="009058FD">
        <w:rPr>
          <w:rStyle w:val="Emphasis"/>
          <w:rFonts w:eastAsia="Arial" w:cstheme="minorHAnsi"/>
          <w:color w:val="202020"/>
          <w:sz w:val="18"/>
          <w:szCs w:val="18"/>
          <w:shd w:val="clear" w:color="auto" w:fill="FFFFFF"/>
        </w:rPr>
        <w:t>Evidence-based management: how to use evidence to make better organizational decisions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. Kogan Page: London</w:t>
      </w:r>
    </w:p>
    <w:p w14:paraId="6A2AB22C" w14:textId="77777777" w:rsidR="008011ED" w:rsidRPr="009058FD" w:rsidRDefault="008011ED">
      <w:pPr>
        <w:pStyle w:val="EndnoteText"/>
        <w:rPr>
          <w:sz w:val="18"/>
          <w:szCs w:val="18"/>
        </w:rPr>
      </w:pPr>
    </w:p>
  </w:endnote>
  <w:endnote w:id="7">
    <w:p w14:paraId="34C4114A" w14:textId="6E0BD1E4" w:rsidR="008011ED" w:rsidRDefault="008011ED">
      <w:pPr>
        <w:pStyle w:val="EndnoteText"/>
        <w:rPr>
          <w:sz w:val="18"/>
          <w:szCs w:val="18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 YOUNG, J. (2023). </w:t>
      </w:r>
      <w:r w:rsidRPr="009058FD">
        <w:rPr>
          <w:i/>
          <w:iCs/>
          <w:sz w:val="18"/>
          <w:szCs w:val="18"/>
        </w:rPr>
        <w:t>Evidence-based practice for effective decision</w:t>
      </w:r>
      <w:r w:rsidRPr="009058FD">
        <w:rPr>
          <w:sz w:val="18"/>
          <w:szCs w:val="18"/>
        </w:rPr>
        <w:t xml:space="preserve">-making. Report: </w:t>
      </w:r>
      <w:hyperlink r:id="rId5" w:anchor="what-is-evidencebased-practice" w:history="1">
        <w:r w:rsidRPr="009058FD">
          <w:rPr>
            <w:rStyle w:val="Hyperlink"/>
            <w:sz w:val="18"/>
            <w:szCs w:val="18"/>
          </w:rPr>
          <w:t>Evidence-based practice for effective decision-making | Factsheets | CIPD</w:t>
        </w:r>
      </w:hyperlink>
    </w:p>
    <w:p w14:paraId="08BA9CBA" w14:textId="77777777" w:rsidR="008011ED" w:rsidRDefault="008011ED">
      <w:pPr>
        <w:pStyle w:val="EndnoteText"/>
      </w:pPr>
    </w:p>
  </w:endnote>
  <w:endnote w:id="8">
    <w:p w14:paraId="7939314E" w14:textId="77777777" w:rsidR="00685DD8" w:rsidRDefault="00685DD8" w:rsidP="00685DD8">
      <w:pPr>
        <w:rPr>
          <w:rStyle w:val="Hyperlink"/>
          <w:sz w:val="18"/>
          <w:szCs w:val="18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GILFORD, J, et al.</w:t>
      </w:r>
      <w:r w:rsidRPr="009058FD">
        <w:rPr>
          <w:rFonts w:cstheme="minorHAnsi"/>
          <w:sz w:val="18"/>
          <w:szCs w:val="18"/>
        </w:rPr>
        <w:t xml:space="preserve"> (2017). Evidence-based practice: an introduction. video on YouTube: </w:t>
      </w:r>
      <w:hyperlink r:id="rId6" w:history="1">
        <w:r w:rsidRPr="009058FD">
          <w:rPr>
            <w:rStyle w:val="Hyperlink"/>
            <w:sz w:val="18"/>
            <w:szCs w:val="18"/>
          </w:rPr>
          <w:t>Evidence-based practice: an introduction (youtube.com)</w:t>
        </w:r>
      </w:hyperlink>
    </w:p>
    <w:p w14:paraId="22256A35" w14:textId="77777777" w:rsidR="00685DD8" w:rsidRDefault="00685DD8" w:rsidP="00685DD8">
      <w:pPr>
        <w:pStyle w:val="EndnoteText"/>
      </w:pPr>
    </w:p>
  </w:endnote>
  <w:endnote w:id="9">
    <w:p w14:paraId="10684A40" w14:textId="77777777" w:rsidR="00685DD8" w:rsidRPr="009058FD" w:rsidRDefault="00685DD8" w:rsidP="00685DD8">
      <w:pPr>
        <w:rPr>
          <w:rStyle w:val="Hyperlink"/>
          <w:color w:val="auto"/>
          <w:sz w:val="18"/>
          <w:szCs w:val="18"/>
          <w:u w:val="none"/>
        </w:rPr>
      </w:pPr>
      <w:r>
        <w:rPr>
          <w:rStyle w:val="EndnoteReference"/>
        </w:rPr>
        <w:endnoteRef/>
      </w:r>
      <w:r>
        <w:t xml:space="preserve"> </w:t>
      </w:r>
      <w:r w:rsidRPr="00C35B63">
        <w:rPr>
          <w:rStyle w:val="Hyperlink"/>
          <w:color w:val="auto"/>
          <w:sz w:val="18"/>
          <w:szCs w:val="18"/>
          <w:u w:val="none"/>
        </w:rPr>
        <w:t>GINO</w:t>
      </w:r>
      <w:r>
        <w:rPr>
          <w:rStyle w:val="Hyperlink"/>
          <w:color w:val="auto"/>
          <w:sz w:val="18"/>
          <w:szCs w:val="18"/>
          <w:u w:val="none"/>
        </w:rPr>
        <w:t xml:space="preserve"> F, &amp; </w:t>
      </w:r>
      <w:r w:rsidRPr="00C35B63">
        <w:rPr>
          <w:rStyle w:val="Hyperlink"/>
          <w:color w:val="auto"/>
          <w:sz w:val="18"/>
          <w:szCs w:val="18"/>
          <w:u w:val="none"/>
        </w:rPr>
        <w:t>COFFMAN</w:t>
      </w:r>
      <w:r>
        <w:rPr>
          <w:rStyle w:val="Hyperlink"/>
          <w:color w:val="auto"/>
          <w:sz w:val="18"/>
          <w:szCs w:val="18"/>
          <w:u w:val="none"/>
        </w:rPr>
        <w:t xml:space="preserve"> K. (2021</w:t>
      </w:r>
      <w:r w:rsidRPr="006D55B2">
        <w:rPr>
          <w:rStyle w:val="Hyperlink"/>
          <w:i/>
          <w:iCs/>
          <w:color w:val="auto"/>
          <w:sz w:val="18"/>
          <w:szCs w:val="18"/>
          <w:u w:val="none"/>
        </w:rPr>
        <w:t>). Unconscious Bias Training That Works</w:t>
      </w:r>
      <w:r>
        <w:rPr>
          <w:rStyle w:val="Hyperlink"/>
          <w:i/>
          <w:iCs/>
          <w:color w:val="auto"/>
          <w:sz w:val="18"/>
          <w:szCs w:val="18"/>
          <w:u w:val="none"/>
        </w:rPr>
        <w:t xml:space="preserve">. Available at: </w:t>
      </w:r>
      <w:hyperlink r:id="rId7" w:history="1">
        <w:r>
          <w:rPr>
            <w:rStyle w:val="Hyperlink"/>
          </w:rPr>
          <w:t>Unconscious Bias Training That Works (hbr.org)</w:t>
        </w:r>
      </w:hyperlink>
    </w:p>
    <w:p w14:paraId="0BF5284F" w14:textId="77777777" w:rsidR="00685DD8" w:rsidRDefault="00685DD8" w:rsidP="00685DD8">
      <w:pPr>
        <w:pStyle w:val="EndnoteText"/>
      </w:pPr>
    </w:p>
  </w:endnote>
  <w:endnote w:id="10">
    <w:p w14:paraId="2C08DC83" w14:textId="77777777" w:rsidR="008011ED" w:rsidRPr="009058FD" w:rsidRDefault="008011ED" w:rsidP="0056497D">
      <w:pPr>
        <w:pStyle w:val="EndnoteText"/>
        <w:rPr>
          <w:sz w:val="18"/>
          <w:szCs w:val="18"/>
        </w:rPr>
      </w:pPr>
      <w:r>
        <w:rPr>
          <w:rStyle w:val="EndnoteReference"/>
        </w:rPr>
        <w:endnoteRef/>
      </w:r>
      <w:r>
        <w:t xml:space="preserve"> 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BARENDS, E. and ROUSSEAU, D. (2018) </w:t>
      </w:r>
      <w:r w:rsidRPr="009058FD">
        <w:rPr>
          <w:rStyle w:val="Emphasis"/>
          <w:rFonts w:eastAsia="Arial" w:cstheme="minorHAnsi"/>
          <w:color w:val="202020"/>
          <w:sz w:val="18"/>
          <w:szCs w:val="18"/>
          <w:shd w:val="clear" w:color="auto" w:fill="FFFFFF"/>
        </w:rPr>
        <w:t>Evidence-based management: how to use evidence to make better organizational decisions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. Kogan Page: London</w:t>
      </w:r>
    </w:p>
    <w:p w14:paraId="3F935E94" w14:textId="6B004E53" w:rsidR="008011ED" w:rsidRPr="009058FD" w:rsidRDefault="008011ED">
      <w:pPr>
        <w:pStyle w:val="EndnoteText"/>
        <w:rPr>
          <w:sz w:val="18"/>
          <w:szCs w:val="18"/>
        </w:rPr>
      </w:pPr>
    </w:p>
  </w:endnote>
  <w:endnote w:id="11">
    <w:p w14:paraId="6C3315C0" w14:textId="77777777" w:rsidR="008011ED" w:rsidRPr="009058FD" w:rsidRDefault="008011ED" w:rsidP="0056497D">
      <w:pPr>
        <w:pStyle w:val="EndnoteText"/>
        <w:rPr>
          <w:sz w:val="18"/>
          <w:szCs w:val="18"/>
        </w:rPr>
      </w:pPr>
      <w:r w:rsidRPr="009058FD">
        <w:rPr>
          <w:rStyle w:val="EndnoteReference"/>
          <w:sz w:val="18"/>
          <w:szCs w:val="18"/>
        </w:rPr>
        <w:endnoteRef/>
      </w:r>
      <w:r w:rsidRPr="009058FD">
        <w:rPr>
          <w:sz w:val="18"/>
          <w:szCs w:val="18"/>
        </w:rPr>
        <w:t xml:space="preserve"> 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BARENDS, E. and ROUSSEAU, D. (2018) </w:t>
      </w:r>
      <w:r w:rsidRPr="009058FD">
        <w:rPr>
          <w:rStyle w:val="Emphasis"/>
          <w:rFonts w:eastAsia="Arial" w:cstheme="minorHAnsi"/>
          <w:color w:val="202020"/>
          <w:sz w:val="18"/>
          <w:szCs w:val="18"/>
          <w:shd w:val="clear" w:color="auto" w:fill="FFFFFF"/>
        </w:rPr>
        <w:t>Evidence-based management: how to use evidence to make better organizational decisions</w:t>
      </w:r>
      <w:r w:rsidRPr="009058FD">
        <w:rPr>
          <w:rFonts w:cstheme="minorHAnsi"/>
          <w:color w:val="202020"/>
          <w:sz w:val="18"/>
          <w:szCs w:val="18"/>
          <w:shd w:val="clear" w:color="auto" w:fill="FFFFFF"/>
        </w:rPr>
        <w:t>. Kogan Page: London</w:t>
      </w:r>
    </w:p>
    <w:p w14:paraId="3D7410B3" w14:textId="7ED656EA" w:rsidR="008011ED" w:rsidRDefault="008011ED">
      <w:pPr>
        <w:pStyle w:val="EndnoteText"/>
      </w:pPr>
    </w:p>
  </w:endnote>
  <w:endnote w:id="12">
    <w:p w14:paraId="4332ABCA" w14:textId="41259EC1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8235A">
        <w:t>Health and Safety at Work Act 1974</w:t>
      </w:r>
    </w:p>
    <w:p w14:paraId="00630E25" w14:textId="77777777" w:rsidR="008011ED" w:rsidRDefault="008011ED">
      <w:pPr>
        <w:pStyle w:val="EndnoteText"/>
      </w:pPr>
    </w:p>
  </w:endnote>
  <w:endnote w:id="13">
    <w:p w14:paraId="3E8E65A0" w14:textId="76C6BD39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Human Right Act 1998</w:t>
      </w:r>
    </w:p>
    <w:p w14:paraId="058E1F27" w14:textId="77777777" w:rsidR="008011ED" w:rsidRDefault="008011ED">
      <w:pPr>
        <w:pStyle w:val="EndnoteText"/>
      </w:pPr>
    </w:p>
  </w:endnote>
  <w:endnote w:id="14">
    <w:p w14:paraId="18695ED3" w14:textId="17AD57E6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The National Minimum Wage Act 1998</w:t>
      </w:r>
    </w:p>
    <w:p w14:paraId="1E4D86F9" w14:textId="77777777" w:rsidR="008011ED" w:rsidRPr="00A44331" w:rsidRDefault="008011ED">
      <w:pPr>
        <w:pStyle w:val="EndnoteText"/>
        <w:rPr>
          <w:b/>
          <w:bCs/>
        </w:rPr>
      </w:pPr>
    </w:p>
  </w:endnote>
  <w:endnote w:id="15">
    <w:p w14:paraId="2012F969" w14:textId="1F3FD2E7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Employee Rights Act 1996</w:t>
      </w:r>
    </w:p>
    <w:p w14:paraId="5A8BB46B" w14:textId="77777777" w:rsidR="008011ED" w:rsidRDefault="008011ED">
      <w:pPr>
        <w:pStyle w:val="EndnoteText"/>
      </w:pPr>
    </w:p>
  </w:endnote>
  <w:endnote w:id="16">
    <w:p w14:paraId="7023C230" w14:textId="245D36BE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Equality Act 2010</w:t>
      </w:r>
    </w:p>
    <w:p w14:paraId="45C0C60C" w14:textId="77777777" w:rsidR="008011ED" w:rsidRDefault="008011ED">
      <w:pPr>
        <w:pStyle w:val="EndnoteText"/>
      </w:pPr>
    </w:p>
  </w:endnote>
  <w:endnote w:id="17">
    <w:p w14:paraId="7CF20A91" w14:textId="26E28DFC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Codes of Practice 2010</w:t>
      </w:r>
    </w:p>
    <w:p w14:paraId="6DBF2CBF" w14:textId="77777777" w:rsidR="008011ED" w:rsidRDefault="008011ED">
      <w:pPr>
        <w:pStyle w:val="EndnoteText"/>
      </w:pPr>
    </w:p>
  </w:endnote>
  <w:endnote w:id="18">
    <w:p w14:paraId="4EDDF637" w14:textId="262D29CE" w:rsidR="008011ED" w:rsidRDefault="008011ED">
      <w:pPr>
        <w:pStyle w:val="EndnoteText"/>
        <w:rPr>
          <w:sz w:val="18"/>
          <w:szCs w:val="18"/>
        </w:rPr>
      </w:pPr>
      <w:r w:rsidRPr="00912A1B">
        <w:rPr>
          <w:rStyle w:val="EndnoteReference"/>
          <w:sz w:val="18"/>
          <w:szCs w:val="18"/>
        </w:rPr>
        <w:endnoteRef/>
      </w:r>
      <w:r w:rsidRPr="00912A1B">
        <w:rPr>
          <w:sz w:val="18"/>
          <w:szCs w:val="18"/>
        </w:rPr>
        <w:t xml:space="preserve"> MINTZBERG, H. (1990). </w:t>
      </w:r>
      <w:r w:rsidRPr="00912A1B">
        <w:rPr>
          <w:i/>
          <w:iCs/>
          <w:sz w:val="18"/>
          <w:szCs w:val="18"/>
        </w:rPr>
        <w:t xml:space="preserve">The Manager’s Job: Folklore and Fact </w:t>
      </w:r>
      <w:r w:rsidRPr="00912A1B">
        <w:rPr>
          <w:sz w:val="18"/>
          <w:szCs w:val="18"/>
        </w:rPr>
        <w:t xml:space="preserve">Report:  </w:t>
      </w:r>
      <w:hyperlink r:id="rId8" w:anchor=":~:text=No%20job%20is%20more%20vital,squander%20our%20talents%20and%20resources." w:history="1">
        <w:r w:rsidRPr="00912A1B">
          <w:rPr>
            <w:rStyle w:val="Hyperlink"/>
            <w:sz w:val="18"/>
            <w:szCs w:val="18"/>
          </w:rPr>
          <w:t>The Manager’s Job: Folklore and Fact (hbr.org)</w:t>
        </w:r>
      </w:hyperlink>
    </w:p>
    <w:p w14:paraId="11647039" w14:textId="77777777" w:rsidR="007C5195" w:rsidRPr="00912A1B" w:rsidRDefault="007C5195">
      <w:pPr>
        <w:pStyle w:val="EndnoteText"/>
        <w:rPr>
          <w:sz w:val="18"/>
          <w:szCs w:val="18"/>
        </w:rPr>
      </w:pPr>
    </w:p>
  </w:endnote>
  <w:endnote w:id="19">
    <w:p w14:paraId="227D76AD" w14:textId="2860F1F5" w:rsidR="008011ED" w:rsidRDefault="008011ED">
      <w:pPr>
        <w:pStyle w:val="EndnoteText"/>
        <w:rPr>
          <w:sz w:val="18"/>
          <w:szCs w:val="18"/>
        </w:rPr>
      </w:pPr>
      <w:r w:rsidRPr="00912A1B">
        <w:rPr>
          <w:rStyle w:val="EndnoteReference"/>
          <w:sz w:val="18"/>
          <w:szCs w:val="18"/>
        </w:rPr>
        <w:endnoteRef/>
      </w:r>
      <w:r w:rsidRPr="00912A1B">
        <w:rPr>
          <w:sz w:val="18"/>
          <w:szCs w:val="18"/>
        </w:rPr>
        <w:t xml:space="preserve"> CROOK, T.R., TODD, S.Y., COMBS, J.G., WOEHR, D.J. and KETCHEN, D.J. (2011) Does human capital matter? A meta-analysis of the relationship between human capital and firm performance. Journal of Applied Psychology. Vol 96, No 3. pp443–56</w:t>
      </w:r>
    </w:p>
    <w:p w14:paraId="48638DC2" w14:textId="77777777" w:rsidR="008011ED" w:rsidRPr="00912A1B" w:rsidRDefault="008011ED">
      <w:pPr>
        <w:pStyle w:val="EndnoteText"/>
        <w:rPr>
          <w:sz w:val="18"/>
          <w:szCs w:val="18"/>
        </w:rPr>
      </w:pPr>
    </w:p>
  </w:endnote>
  <w:endnote w:id="20">
    <w:p w14:paraId="1F2884E2" w14:textId="476D03A4" w:rsidR="008011ED" w:rsidRDefault="008011ED">
      <w:pPr>
        <w:pStyle w:val="EndnoteText"/>
        <w:rPr>
          <w:sz w:val="18"/>
          <w:szCs w:val="18"/>
        </w:rPr>
      </w:pPr>
      <w:r w:rsidRPr="00912A1B">
        <w:rPr>
          <w:rStyle w:val="EndnoteReference"/>
          <w:sz w:val="18"/>
          <w:szCs w:val="18"/>
        </w:rPr>
        <w:endnoteRef/>
      </w:r>
      <w:r w:rsidRPr="00912A1B">
        <w:rPr>
          <w:sz w:val="18"/>
          <w:szCs w:val="18"/>
        </w:rPr>
        <w:t xml:space="preserve"> GAMBA QUILLIAM, G. (2023).  </w:t>
      </w:r>
      <w:r w:rsidRPr="00912A1B">
        <w:rPr>
          <w:i/>
          <w:iCs/>
          <w:sz w:val="18"/>
          <w:szCs w:val="18"/>
        </w:rPr>
        <w:t xml:space="preserve">Line managers' role in supporting the people profession. </w:t>
      </w:r>
      <w:r w:rsidRPr="00912A1B">
        <w:rPr>
          <w:sz w:val="18"/>
          <w:szCs w:val="18"/>
        </w:rPr>
        <w:t xml:space="preserve">Report: </w:t>
      </w:r>
      <w:hyperlink r:id="rId9" w:history="1">
        <w:r w:rsidRPr="00912A1B">
          <w:rPr>
            <w:rStyle w:val="Hyperlink"/>
            <w:sz w:val="18"/>
            <w:szCs w:val="18"/>
          </w:rPr>
          <w:t>Line Managers' Role in Supporting the People Profession | Factsheets | CIPD</w:t>
        </w:r>
      </w:hyperlink>
    </w:p>
    <w:p w14:paraId="3C283461" w14:textId="77777777" w:rsidR="008011ED" w:rsidRPr="00475A57" w:rsidRDefault="008011ED">
      <w:pPr>
        <w:pStyle w:val="EndnoteText"/>
      </w:pPr>
    </w:p>
  </w:endnote>
  <w:endnote w:id="21">
    <w:p w14:paraId="5293B49D" w14:textId="499D9D89" w:rsidR="008011ED" w:rsidRDefault="008011ED">
      <w:pPr>
        <w:pStyle w:val="EndnoteText"/>
        <w:rPr>
          <w:rFonts w:cstheme="minorHAnsi"/>
          <w:sz w:val="18"/>
          <w:szCs w:val="18"/>
        </w:rPr>
      </w:pPr>
      <w:r w:rsidRPr="009058FD">
        <w:rPr>
          <w:rStyle w:val="EndnoteReference"/>
          <w:rFonts w:cstheme="minorHAnsi"/>
          <w:sz w:val="18"/>
          <w:szCs w:val="18"/>
        </w:rPr>
        <w:endnoteRef/>
      </w:r>
      <w:r w:rsidRPr="009058FD">
        <w:rPr>
          <w:rFonts w:cstheme="minorHAnsi"/>
          <w:sz w:val="18"/>
          <w:szCs w:val="18"/>
        </w:rPr>
        <w:t xml:space="preserve"> </w:t>
      </w:r>
      <w:r w:rsidRPr="009058FD">
        <w:rPr>
          <w:rStyle w:val="normaltextrun"/>
          <w:rFonts w:eastAsia="Arial" w:cstheme="minorHAnsi"/>
          <w:sz w:val="18"/>
          <w:szCs w:val="18"/>
        </w:rPr>
        <w:t>Welsh Government. (2023)</w:t>
      </w:r>
      <w:r w:rsidRPr="009058FD">
        <w:rPr>
          <w:rFonts w:cstheme="minorHAnsi"/>
          <w:sz w:val="18"/>
          <w:szCs w:val="18"/>
        </w:rPr>
        <w:t xml:space="preserve"> W</w:t>
      </w:r>
      <w:r w:rsidRPr="009058FD">
        <w:rPr>
          <w:rStyle w:val="normaltextrun"/>
          <w:rFonts w:eastAsia="Arial" w:cstheme="minorHAnsi"/>
          <w:sz w:val="18"/>
          <w:szCs w:val="18"/>
        </w:rPr>
        <w:t xml:space="preserve">ales </w:t>
      </w:r>
      <w:proofErr w:type="gramStart"/>
      <w:r w:rsidRPr="009058FD">
        <w:rPr>
          <w:rStyle w:val="normaltextrun"/>
          <w:rFonts w:eastAsia="Arial" w:cstheme="minorHAnsi"/>
          <w:sz w:val="18"/>
          <w:szCs w:val="18"/>
        </w:rPr>
        <w:t>innovates:.</w:t>
      </w:r>
      <w:proofErr w:type="gramEnd"/>
      <w:r w:rsidRPr="009058FD">
        <w:rPr>
          <w:rStyle w:val="normaltextrun"/>
          <w:rFonts w:eastAsia="Arial" w:cstheme="minorHAnsi"/>
          <w:sz w:val="18"/>
          <w:szCs w:val="18"/>
        </w:rPr>
        <w:t xml:space="preserve"> Available at</w:t>
      </w:r>
      <w:r w:rsidRPr="009058FD">
        <w:rPr>
          <w:rFonts w:cstheme="minorHAnsi"/>
          <w:sz w:val="18"/>
          <w:szCs w:val="18"/>
        </w:rPr>
        <w:t xml:space="preserve"> </w:t>
      </w:r>
      <w:hyperlink r:id="rId10" w:history="1">
        <w:r w:rsidRPr="009058FD">
          <w:rPr>
            <w:rStyle w:val="Hyperlink"/>
            <w:rFonts w:cstheme="minorHAnsi"/>
            <w:sz w:val="18"/>
            <w:szCs w:val="18"/>
          </w:rPr>
          <w:t>Wales innovates: creating a stronger, fairer, greener wales [HTML] | GOV.WALES</w:t>
        </w:r>
      </w:hyperlink>
    </w:p>
    <w:p w14:paraId="3C3929F6" w14:textId="77777777" w:rsidR="008011ED" w:rsidRPr="009058FD" w:rsidRDefault="008011ED">
      <w:pPr>
        <w:pStyle w:val="EndnoteText"/>
        <w:rPr>
          <w:rFonts w:cstheme="minorHAnsi"/>
          <w:sz w:val="18"/>
          <w:szCs w:val="18"/>
        </w:rPr>
      </w:pPr>
    </w:p>
  </w:endnote>
  <w:endnote w:id="22">
    <w:p w14:paraId="0C58595A" w14:textId="77777777" w:rsidR="008011ED" w:rsidRPr="009058FD" w:rsidRDefault="008011ED" w:rsidP="005501F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9058FD">
        <w:rPr>
          <w:rStyle w:val="EndnoteReference"/>
          <w:rFonts w:asciiTheme="minorHAnsi" w:hAnsiTheme="minorHAnsi" w:cstheme="minorHAnsi"/>
          <w:sz w:val="18"/>
          <w:szCs w:val="18"/>
        </w:rPr>
        <w:endnoteRef/>
      </w:r>
      <w:r w:rsidRPr="009058FD">
        <w:rPr>
          <w:rFonts w:asciiTheme="minorHAnsi" w:hAnsiTheme="minorHAnsi" w:cstheme="minorHAnsi"/>
          <w:sz w:val="18"/>
          <w:szCs w:val="18"/>
        </w:rPr>
        <w:t xml:space="preserve"> </w:t>
      </w:r>
      <w:r w:rsidRPr="009058FD">
        <w:rPr>
          <w:rStyle w:val="normaltextrun"/>
          <w:rFonts w:asciiTheme="minorHAnsi" w:eastAsia="Arial" w:hAnsiTheme="minorHAnsi" w:cstheme="minorHAnsi"/>
          <w:sz w:val="18"/>
          <w:szCs w:val="18"/>
        </w:rPr>
        <w:t xml:space="preserve">Welsh Government. (2021) </w:t>
      </w:r>
      <w:r w:rsidRPr="009058FD">
        <w:rPr>
          <w:rStyle w:val="normaltextrun"/>
          <w:rFonts w:asciiTheme="minorHAnsi" w:eastAsia="Arial" w:hAnsiTheme="minorHAnsi" w:cstheme="minorHAnsi"/>
          <w:i/>
          <w:iCs/>
          <w:sz w:val="18"/>
          <w:szCs w:val="18"/>
        </w:rPr>
        <w:t>Programme for Government</w:t>
      </w:r>
      <w:r w:rsidRPr="009058FD">
        <w:rPr>
          <w:rStyle w:val="normaltextrun"/>
          <w:rFonts w:asciiTheme="minorHAnsi" w:eastAsia="Arial" w:hAnsiTheme="minorHAnsi" w:cstheme="minorHAnsi"/>
          <w:sz w:val="18"/>
          <w:szCs w:val="18"/>
        </w:rPr>
        <w:t xml:space="preserve">. Available </w:t>
      </w:r>
      <w:proofErr w:type="gramStart"/>
      <w:r w:rsidRPr="009058FD">
        <w:rPr>
          <w:rStyle w:val="normaltextrun"/>
          <w:rFonts w:asciiTheme="minorHAnsi" w:eastAsia="Arial" w:hAnsiTheme="minorHAnsi" w:cstheme="minorHAnsi"/>
          <w:sz w:val="18"/>
          <w:szCs w:val="18"/>
        </w:rPr>
        <w:t>at:https://www.gov.wales/sites/default/files/publications/2022-01/programme-for-government-update-december-2021.pdf</w:t>
      </w:r>
      <w:proofErr w:type="gramEnd"/>
      <w:r w:rsidRPr="009058FD">
        <w:rPr>
          <w:rStyle w:val="eop"/>
          <w:rFonts w:asciiTheme="minorHAnsi" w:hAnsiTheme="minorHAnsi" w:cstheme="minorHAnsi"/>
          <w:sz w:val="18"/>
          <w:szCs w:val="18"/>
        </w:rPr>
        <w:t> </w:t>
      </w:r>
    </w:p>
    <w:p w14:paraId="5D20D910" w14:textId="34688360" w:rsidR="008011ED" w:rsidRDefault="008011ED">
      <w:pPr>
        <w:pStyle w:val="EndnoteText"/>
      </w:pPr>
    </w:p>
  </w:endnote>
  <w:endnote w:id="23">
    <w:p w14:paraId="34C0256A" w14:textId="28CC61A4" w:rsidR="008011ED" w:rsidRDefault="008011ED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63048E">
        <w:t>GROYSBERG</w:t>
      </w:r>
      <w:r>
        <w:t xml:space="preserve">, B. (2016). </w:t>
      </w:r>
      <w:r w:rsidRPr="00094A3F">
        <w:rPr>
          <w:i/>
          <w:iCs/>
        </w:rPr>
        <w:t>Making Exit Interviews Count</w:t>
      </w:r>
      <w:r>
        <w:rPr>
          <w:i/>
          <w:iCs/>
        </w:rPr>
        <w:t xml:space="preserve">. Available at: </w:t>
      </w:r>
      <w:hyperlink r:id="rId11" w:history="1">
        <w:r>
          <w:rPr>
            <w:rStyle w:val="Hyperlink"/>
          </w:rPr>
          <w:t>Making Exit Interviews Count (hbr.org)</w:t>
        </w:r>
      </w:hyperlink>
    </w:p>
    <w:p w14:paraId="70CAAB0B" w14:textId="77777777" w:rsidR="008011ED" w:rsidRDefault="008011ED">
      <w:pPr>
        <w:pStyle w:val="EndnoteText"/>
      </w:pPr>
    </w:p>
  </w:endnote>
  <w:endnote w:id="24">
    <w:p w14:paraId="619268C5" w14:textId="6E92DE53" w:rsidR="008011ED" w:rsidRDefault="008011ED">
      <w:pPr>
        <w:pStyle w:val="EndnoteText"/>
        <w:rPr>
          <w:rStyle w:val="Hyperlink"/>
        </w:rPr>
      </w:pPr>
      <w:r>
        <w:rPr>
          <w:rStyle w:val="EndnoteReference"/>
        </w:rPr>
        <w:endnoteRef/>
      </w:r>
      <w:r>
        <w:t xml:space="preserve"> </w:t>
      </w:r>
      <w:r w:rsidRPr="00E433F0">
        <w:t>SUFF</w:t>
      </w:r>
      <w:r>
        <w:t xml:space="preserve">, R. (2023). </w:t>
      </w:r>
      <w:r w:rsidRPr="006F0DB6">
        <w:rPr>
          <w:i/>
          <w:iCs/>
        </w:rPr>
        <w:t>Absence measurement and management</w:t>
      </w:r>
      <w:r>
        <w:rPr>
          <w:i/>
          <w:iCs/>
        </w:rPr>
        <w:t xml:space="preserve">. Available at: </w:t>
      </w:r>
      <w:hyperlink r:id="rId12" w:history="1">
        <w:r>
          <w:rPr>
            <w:rStyle w:val="Hyperlink"/>
          </w:rPr>
          <w:t>Absence Measurement &amp; Management | Factsheets | CIPD</w:t>
        </w:r>
      </w:hyperlink>
    </w:p>
    <w:p w14:paraId="2B7B18D5" w14:textId="77777777" w:rsidR="003C1131" w:rsidRDefault="003C1131">
      <w:pPr>
        <w:pStyle w:val="EndnoteText"/>
        <w:rPr>
          <w:rStyle w:val="Hyperlink"/>
        </w:rPr>
      </w:pPr>
    </w:p>
    <w:p w14:paraId="090940A5" w14:textId="77777777" w:rsidR="003C1131" w:rsidRDefault="003C1131">
      <w:pPr>
        <w:pStyle w:val="EndnoteText"/>
        <w:rPr>
          <w:rStyle w:val="Hyperlink"/>
        </w:rPr>
      </w:pPr>
    </w:p>
    <w:p w14:paraId="31EDF8FA" w14:textId="77777777" w:rsidR="003C1131" w:rsidRDefault="003C1131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3F08B2" w14:textId="77777777" w:rsidR="002223A3" w:rsidRDefault="002223A3" w:rsidP="0058235A">
      <w:pPr>
        <w:spacing w:after="0" w:line="240" w:lineRule="auto"/>
      </w:pPr>
      <w:r>
        <w:separator/>
      </w:r>
    </w:p>
  </w:footnote>
  <w:footnote w:type="continuationSeparator" w:id="0">
    <w:p w14:paraId="7F20ECE2" w14:textId="77777777" w:rsidR="002223A3" w:rsidRDefault="002223A3" w:rsidP="005823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2D5E7A" w14:textId="77777777" w:rsidR="0058235A" w:rsidRDefault="0058235A" w:rsidP="0058235A">
    <w:pPr>
      <w:pStyle w:val="Header"/>
    </w:pPr>
    <w:r>
      <w:t>Elisabeth Guglielmoni - 2319307</w:t>
    </w:r>
  </w:p>
  <w:p w14:paraId="008E5919" w14:textId="77777777" w:rsidR="0058235A" w:rsidRDefault="0058235A" w:rsidP="0058235A">
    <w:pPr>
      <w:pStyle w:val="Header"/>
    </w:pPr>
    <w:r>
      <w:tab/>
      <w:t xml:space="preserve"> </w:t>
    </w:r>
  </w:p>
  <w:p w14:paraId="4E94D53A" w14:textId="78E8AFA0" w:rsidR="0058235A" w:rsidRPr="00685DD8" w:rsidRDefault="0058235A" w:rsidP="00685DD8">
    <w:pPr>
      <w:pStyle w:val="Header"/>
    </w:pPr>
    <w:r>
      <w:t xml:space="preserve">   Word Count: 2</w:t>
    </w:r>
    <w:r w:rsidR="0052536B">
      <w:t>074</w:t>
    </w:r>
  </w:p>
  <w:p w14:paraId="31061465" w14:textId="77777777" w:rsidR="0058235A" w:rsidRDefault="0058235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C22FC"/>
    <w:multiLevelType w:val="multilevel"/>
    <w:tmpl w:val="BC38432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387950"/>
    <w:multiLevelType w:val="hybridMultilevel"/>
    <w:tmpl w:val="44946C3A"/>
    <w:lvl w:ilvl="0" w:tplc="DF5084F6">
      <w:start w:val="1"/>
      <w:numFmt w:val="decimal"/>
      <w:lvlText w:val="%1."/>
      <w:lvlJc w:val="left"/>
      <w:pPr>
        <w:ind w:left="720" w:hanging="360"/>
      </w:pPr>
      <w:rPr>
        <w:rFonts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2162F1"/>
    <w:multiLevelType w:val="multilevel"/>
    <w:tmpl w:val="F5706F2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16673917">
    <w:abstractNumId w:val="1"/>
  </w:num>
  <w:num w:numId="2" w16cid:durableId="1143734426">
    <w:abstractNumId w:val="0"/>
  </w:num>
  <w:num w:numId="3" w16cid:durableId="7668470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35A"/>
    <w:rsid w:val="00032DA7"/>
    <w:rsid w:val="00040407"/>
    <w:rsid w:val="00047DB2"/>
    <w:rsid w:val="00056C87"/>
    <w:rsid w:val="00077DBF"/>
    <w:rsid w:val="000800AE"/>
    <w:rsid w:val="00094A3F"/>
    <w:rsid w:val="000B14A8"/>
    <w:rsid w:val="000E5436"/>
    <w:rsid w:val="00115987"/>
    <w:rsid w:val="001234DA"/>
    <w:rsid w:val="00154062"/>
    <w:rsid w:val="00187DAE"/>
    <w:rsid w:val="001E1FB3"/>
    <w:rsid w:val="002128F4"/>
    <w:rsid w:val="002223A3"/>
    <w:rsid w:val="00233305"/>
    <w:rsid w:val="00242172"/>
    <w:rsid w:val="00244775"/>
    <w:rsid w:val="002A34AC"/>
    <w:rsid w:val="002D304E"/>
    <w:rsid w:val="002D5BD0"/>
    <w:rsid w:val="003060DF"/>
    <w:rsid w:val="00341FF5"/>
    <w:rsid w:val="003527E7"/>
    <w:rsid w:val="00380274"/>
    <w:rsid w:val="003B1DF8"/>
    <w:rsid w:val="003C1131"/>
    <w:rsid w:val="003F23A8"/>
    <w:rsid w:val="003F2F96"/>
    <w:rsid w:val="003F38D5"/>
    <w:rsid w:val="003F47E1"/>
    <w:rsid w:val="003F7AE6"/>
    <w:rsid w:val="00404DAC"/>
    <w:rsid w:val="00434203"/>
    <w:rsid w:val="004436EB"/>
    <w:rsid w:val="00475A57"/>
    <w:rsid w:val="00495FAD"/>
    <w:rsid w:val="004A0C77"/>
    <w:rsid w:val="00510D25"/>
    <w:rsid w:val="0052536B"/>
    <w:rsid w:val="0053331C"/>
    <w:rsid w:val="005501F6"/>
    <w:rsid w:val="00554B9C"/>
    <w:rsid w:val="0056497D"/>
    <w:rsid w:val="005661BF"/>
    <w:rsid w:val="00566F2F"/>
    <w:rsid w:val="00580BC2"/>
    <w:rsid w:val="0058235A"/>
    <w:rsid w:val="00590CE2"/>
    <w:rsid w:val="005A37ED"/>
    <w:rsid w:val="005B1C84"/>
    <w:rsid w:val="005D22CF"/>
    <w:rsid w:val="005E5164"/>
    <w:rsid w:val="0060153E"/>
    <w:rsid w:val="00605149"/>
    <w:rsid w:val="0063048E"/>
    <w:rsid w:val="00673578"/>
    <w:rsid w:val="00685DD8"/>
    <w:rsid w:val="006D1C0A"/>
    <w:rsid w:val="006D55B2"/>
    <w:rsid w:val="006F0DB6"/>
    <w:rsid w:val="0070305C"/>
    <w:rsid w:val="00773BFE"/>
    <w:rsid w:val="00785CCB"/>
    <w:rsid w:val="00787E72"/>
    <w:rsid w:val="00790F57"/>
    <w:rsid w:val="00791347"/>
    <w:rsid w:val="007C5195"/>
    <w:rsid w:val="007D2E9A"/>
    <w:rsid w:val="007E59D1"/>
    <w:rsid w:val="007F58F3"/>
    <w:rsid w:val="008011ED"/>
    <w:rsid w:val="00810393"/>
    <w:rsid w:val="00813AEF"/>
    <w:rsid w:val="008168DB"/>
    <w:rsid w:val="00841217"/>
    <w:rsid w:val="009058FD"/>
    <w:rsid w:val="00911EF3"/>
    <w:rsid w:val="00912A1B"/>
    <w:rsid w:val="009252D3"/>
    <w:rsid w:val="009A5323"/>
    <w:rsid w:val="009C2BED"/>
    <w:rsid w:val="009C56C7"/>
    <w:rsid w:val="009C78F4"/>
    <w:rsid w:val="00A25400"/>
    <w:rsid w:val="00A44331"/>
    <w:rsid w:val="00A81FAC"/>
    <w:rsid w:val="00AD0192"/>
    <w:rsid w:val="00B66ABD"/>
    <w:rsid w:val="00BA637C"/>
    <w:rsid w:val="00BC4CE8"/>
    <w:rsid w:val="00BF69F1"/>
    <w:rsid w:val="00C35B63"/>
    <w:rsid w:val="00C433ED"/>
    <w:rsid w:val="00C50E98"/>
    <w:rsid w:val="00C61F3B"/>
    <w:rsid w:val="00C700E8"/>
    <w:rsid w:val="00C868CD"/>
    <w:rsid w:val="00C90691"/>
    <w:rsid w:val="00CE49D9"/>
    <w:rsid w:val="00CF21AF"/>
    <w:rsid w:val="00D06BB7"/>
    <w:rsid w:val="00D07883"/>
    <w:rsid w:val="00D207C8"/>
    <w:rsid w:val="00D33E3B"/>
    <w:rsid w:val="00D35D5D"/>
    <w:rsid w:val="00D4580C"/>
    <w:rsid w:val="00DA143C"/>
    <w:rsid w:val="00DC71E6"/>
    <w:rsid w:val="00E10E52"/>
    <w:rsid w:val="00E13C80"/>
    <w:rsid w:val="00E42430"/>
    <w:rsid w:val="00E433F0"/>
    <w:rsid w:val="00EB2F06"/>
    <w:rsid w:val="00EE69D5"/>
    <w:rsid w:val="00F30CC5"/>
    <w:rsid w:val="00F34813"/>
    <w:rsid w:val="00F76ADD"/>
    <w:rsid w:val="00F90473"/>
    <w:rsid w:val="00FB730A"/>
    <w:rsid w:val="00FC1EA3"/>
    <w:rsid w:val="00FC2BC8"/>
    <w:rsid w:val="00FC5902"/>
    <w:rsid w:val="00FD01C9"/>
    <w:rsid w:val="00FE5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DFDC592"/>
  <w15:chartTrackingRefBased/>
  <w15:docId w15:val="{163E590F-E693-4EA4-BBC9-1CDBE4C79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6C87"/>
  </w:style>
  <w:style w:type="paragraph" w:styleId="Heading1">
    <w:name w:val="heading 1"/>
    <w:basedOn w:val="Normal"/>
    <w:next w:val="Normal"/>
    <w:link w:val="Heading1Char"/>
    <w:uiPriority w:val="9"/>
    <w:qFormat/>
    <w:rsid w:val="00C906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2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235A"/>
  </w:style>
  <w:style w:type="paragraph" w:styleId="Footer">
    <w:name w:val="footer"/>
    <w:basedOn w:val="Normal"/>
    <w:link w:val="FooterChar"/>
    <w:uiPriority w:val="99"/>
    <w:unhideWhenUsed/>
    <w:rsid w:val="00582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235A"/>
  </w:style>
  <w:style w:type="paragraph" w:styleId="ListParagraph">
    <w:name w:val="List Paragraph"/>
    <w:basedOn w:val="Normal"/>
    <w:uiPriority w:val="34"/>
    <w:qFormat/>
    <w:rsid w:val="0058235A"/>
    <w:pPr>
      <w:ind w:left="720"/>
      <w:contextualSpacing/>
    </w:pPr>
  </w:style>
  <w:style w:type="paragraph" w:customStyle="1" w:styleId="paragraph">
    <w:name w:val="paragraph"/>
    <w:basedOn w:val="Normal"/>
    <w:rsid w:val="00C50E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C50E98"/>
  </w:style>
  <w:style w:type="character" w:styleId="Emphasis">
    <w:name w:val="Emphasis"/>
    <w:basedOn w:val="DefaultParagraphFont"/>
    <w:uiPriority w:val="20"/>
    <w:qFormat/>
    <w:rsid w:val="00C50E98"/>
    <w:rPr>
      <w:i/>
      <w:iCs/>
    </w:rPr>
  </w:style>
  <w:style w:type="character" w:customStyle="1" w:styleId="eop">
    <w:name w:val="eop"/>
    <w:basedOn w:val="DefaultParagraphFont"/>
    <w:rsid w:val="001E1FB3"/>
  </w:style>
  <w:style w:type="character" w:styleId="Hyperlink">
    <w:name w:val="Hyperlink"/>
    <w:basedOn w:val="DefaultParagraphFont"/>
    <w:uiPriority w:val="99"/>
    <w:semiHidden/>
    <w:unhideWhenUsed/>
    <w:rsid w:val="00040407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9134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9134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9134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91347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0E5436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9069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9069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90691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906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90691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90691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90691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C90691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82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7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77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4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90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0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6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4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7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09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2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end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1990/03/the-managers-job-folklore-and-fact" TargetMode="External"/><Relationship Id="rId3" Type="http://schemas.openxmlformats.org/officeDocument/2006/relationships/hyperlink" Target="https://www.youtube.com/watch?v=ikJ687g2tPo" TargetMode="External"/><Relationship Id="rId7" Type="http://schemas.openxmlformats.org/officeDocument/2006/relationships/hyperlink" Target="https://hbr.org/2021/09/unconscious-bias-training-that-works" TargetMode="External"/><Relationship Id="rId12" Type="http://schemas.openxmlformats.org/officeDocument/2006/relationships/hyperlink" Target="https://www.cipd.org/uk/knowledge/factsheets/absence-factsheet/" TargetMode="External"/><Relationship Id="rId2" Type="http://schemas.openxmlformats.org/officeDocument/2006/relationships/hyperlink" Target="https://www.youtube.com/watch?v=ikJ687g2tPo" TargetMode="External"/><Relationship Id="rId1" Type="http://schemas.openxmlformats.org/officeDocument/2006/relationships/hyperlink" Target="https://www.youtube.com/watch?v=ikJ687g2tPo" TargetMode="External"/><Relationship Id="rId6" Type="http://schemas.openxmlformats.org/officeDocument/2006/relationships/hyperlink" Target="https://www.youtube.com/watch?v=ikJ687g2tPo" TargetMode="External"/><Relationship Id="rId11" Type="http://schemas.openxmlformats.org/officeDocument/2006/relationships/hyperlink" Target="https://hbr.org/2016/04/making-exit-interviews-count" TargetMode="External"/><Relationship Id="rId5" Type="http://schemas.openxmlformats.org/officeDocument/2006/relationships/hyperlink" Target="https://www.cipd.org/uk/knowledge/factsheets/evidence-based-practice-factsheet/" TargetMode="External"/><Relationship Id="rId10" Type="http://schemas.openxmlformats.org/officeDocument/2006/relationships/hyperlink" Target="https://www.gov.wales/wales-innovates-creating-stronger-fairer-greener-wales-html" TargetMode="External"/><Relationship Id="rId4" Type="http://schemas.openxmlformats.org/officeDocument/2006/relationships/hyperlink" Target="https://www.youtube.com/watch?v=ikJ687g2tPo" TargetMode="External"/><Relationship Id="rId9" Type="http://schemas.openxmlformats.org/officeDocument/2006/relationships/hyperlink" Target="https://www.cipd.org/uk/knowledge/factsheets/line-managers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498D5D4-6D9C-4ABC-BF7E-9752851367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2072</Words>
  <Characters>10763</Characters>
  <Application>Microsoft Office Word</Application>
  <DocSecurity>4</DocSecurity>
  <Lines>206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Guglielmoni, Elisabeth (CRLG - Local Government - AcademiWales)</dc:creator>
  <cp:keywords/>
  <dc:description/>
  <cp:lastModifiedBy>Guglielmoni, Elisabeth (CRLG - Local Government - AcademiWales)</cp:lastModifiedBy>
  <cp:revision>2</cp:revision>
  <dcterms:created xsi:type="dcterms:W3CDTF">2023-12-18T21:52:00Z</dcterms:created>
  <dcterms:modified xsi:type="dcterms:W3CDTF">2023-12-18T21:52:00Z</dcterms:modified>
</cp:coreProperties>
</file>