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outlineLvl w:val="0"/>
        <w:rPr>
          <w:rFonts w:hint="default" w:eastAsia="华文行楷"/>
          <w:sz w:val="72"/>
          <w:szCs w:val="72"/>
          <w:lang w:val="en-US" w:eastAsia="zh-CN"/>
        </w:rPr>
      </w:pPr>
      <w:bookmarkStart w:id="0" w:name="_Toc25753"/>
      <w:bookmarkStart w:id="1" w:name="_Toc26251"/>
      <w:bookmarkStart w:id="2" w:name="_Toc30313"/>
      <w:bookmarkStart w:id="3" w:name="_Toc15553"/>
      <w:bookmarkStart w:id="4" w:name="_Toc24169"/>
      <w:r>
        <w:rPr>
          <w:rFonts w:hint="eastAsia" w:eastAsia="华文行楷"/>
          <w:sz w:val="72"/>
          <w:szCs w:val="72"/>
          <w:lang w:val="en-US" w:eastAsia="zh-CN"/>
        </w:rPr>
        <w:t>UWTSD University</w:t>
      </w:r>
      <w:bookmarkEnd w:id="0"/>
      <w:bookmarkEnd w:id="1"/>
      <w:bookmarkEnd w:id="2"/>
      <w:bookmarkEnd w:id="3"/>
      <w:bookmarkEnd w:id="4"/>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eastAsia="SimSun"/>
          <w:spacing w:val="60"/>
          <w:sz w:val="56"/>
          <w:szCs w:val="56"/>
          <w:lang w:val="en-US" w:eastAsia="zh-CN"/>
        </w:rPr>
      </w:pPr>
      <w:r>
        <w:rPr>
          <w:rFonts w:hint="eastAsia"/>
          <w:spacing w:val="60"/>
          <w:sz w:val="56"/>
          <w:szCs w:val="56"/>
          <w:lang w:val="en-US" w:eastAsia="zh-CN"/>
        </w:rPr>
        <w:t xml:space="preserve">7006 Global Business Challenge </w:t>
      </w: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eastAsia="SimSun"/>
          <w:sz w:val="44"/>
          <w:szCs w:val="44"/>
          <w:lang w:val="en-US" w:eastAsia="zh-CN"/>
        </w:rPr>
      </w:pPr>
      <w:r>
        <w:rPr>
          <w:rFonts w:hint="default"/>
          <w:sz w:val="44"/>
          <w:szCs w:val="44"/>
        </w:rPr>
        <w:t xml:space="preserve">Composite analysis and future outlook for </w:t>
      </w:r>
      <w:r>
        <w:rPr>
          <w:rFonts w:hint="eastAsia"/>
          <w:sz w:val="44"/>
          <w:szCs w:val="44"/>
          <w:lang w:val="en-US" w:eastAsia="zh-CN"/>
        </w:rPr>
        <w:t>Air Bus</w:t>
      </w: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eastAsia="SimSun"/>
          <w:sz w:val="22"/>
          <w:szCs w:val="21"/>
          <w:lang w:val="en-US" w:eastAsia="zh-CN"/>
        </w:rPr>
      </w:pPr>
      <w:r>
        <w:rPr>
          <w:rFonts w:hint="eastAsia"/>
          <w:sz w:val="22"/>
          <w:szCs w:val="21"/>
          <w:lang w:val="en-US" w:eastAsia="zh-CN"/>
        </w:rPr>
        <w:t>Author: Xun Zhou</w:t>
      </w: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eastAsia="SimSun"/>
          <w:sz w:val="32"/>
          <w:szCs w:val="21"/>
          <w:lang w:val="en-US" w:eastAsia="zh-CN"/>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rFonts w:hint="eastAsia"/>
          <w:sz w:val="28"/>
          <w:szCs w:val="28"/>
          <w:lang w:val="en-US" w:eastAsia="zh-CN"/>
        </w:rPr>
        <w:t>2023.12.15</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eastAsia="SimHei"/>
          <w:sz w:val="32"/>
          <w:szCs w:val="40"/>
          <w:lang w:val="en-US" w:eastAsia="zh-CN"/>
        </w:rPr>
      </w:pPr>
      <w:bookmarkStart w:id="5" w:name="_Toc2494"/>
      <w:bookmarkStart w:id="6" w:name="_Toc20979"/>
      <w:bookmarkStart w:id="7" w:name="_Toc12588"/>
      <w:bookmarkStart w:id="8" w:name="_Toc18572"/>
      <w:bookmarkStart w:id="9" w:name="_Toc23364"/>
      <w:r>
        <w:rPr>
          <w:rFonts w:hint="eastAsia"/>
          <w:sz w:val="32"/>
          <w:szCs w:val="40"/>
          <w:lang w:val="en-US" w:eastAsia="zh-CN"/>
        </w:rPr>
        <w:t>Executive Summary</w:t>
      </w:r>
      <w:bookmarkEnd w:id="5"/>
      <w:bookmarkEnd w:id="6"/>
      <w:bookmarkEnd w:id="7"/>
      <w:bookmarkEnd w:id="8"/>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SimSun"/>
          <w:sz w:val="22"/>
          <w:szCs w:val="21"/>
          <w:lang w:val="en-US" w:eastAsia="zh-CN"/>
        </w:rPr>
      </w:pPr>
      <w:r>
        <w:rPr>
          <w:rFonts w:hint="eastAsia"/>
          <w:sz w:val="22"/>
          <w:szCs w:val="21"/>
          <w:lang w:val="en-US" w:eastAsia="zh-CN"/>
        </w:rPr>
        <w:tab/>
      </w:r>
      <w:r>
        <w:rPr>
          <w:rFonts w:hint="eastAsia"/>
          <w:sz w:val="22"/>
          <w:szCs w:val="21"/>
          <w:lang w:val="en-US" w:eastAsia="zh-CN"/>
        </w:rPr>
        <w:t>As an important part of the European economy, Airbus's future is important to the entire EU. This report provides a comprehensive analysis of Airbus Corporation using various analytical tools such as PESTEL, Porter's Five Forces, and SWOT. It can be seen from the analysis of this article that as Boeing Company continues to encounter safety accidents and technical problems in the past few years, and as China Commercial Aircraft Corporation of China joins the competition in the civil aircraft market, the entire civil aircraft industry will usher in a rapidly changing situation. era. At the same time, the world economic fluctuations since COVID-19 have also had a profound impact on the world's civil aviation market. If Airbus can use its own technical advantages and the EU's political advantages to operate correctly at this time, it is likely to replace Boeing as the leader in the future civilian technology market.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SimSun"/>
          <w:sz w:val="22"/>
          <w:szCs w:val="21"/>
          <w:lang w:val="en-US" w:eastAsia="zh-CN"/>
        </w:rPr>
      </w:pPr>
      <w:r>
        <w:rPr>
          <w:rFonts w:hint="eastAsia"/>
          <w:b/>
          <w:sz w:val="22"/>
          <w:szCs w:val="21"/>
          <w:lang w:val="en-US" w:eastAsia="zh-CN"/>
        </w:rPr>
        <w:t>KEY WORD</w:t>
      </w:r>
      <w:r>
        <w:rPr>
          <w:rFonts w:hint="eastAsia"/>
          <w:b/>
          <w:sz w:val="22"/>
          <w:szCs w:val="21"/>
        </w:rPr>
        <w:t>：</w:t>
      </w:r>
      <w:r>
        <w:rPr>
          <w:rFonts w:hint="eastAsia"/>
          <w:b w:val="0"/>
          <w:bCs/>
          <w:sz w:val="22"/>
          <w:szCs w:val="21"/>
          <w:lang w:val="en-US" w:eastAsia="zh-CN"/>
        </w:rPr>
        <w:t>Airbus, PESTEL analysis, SOWT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r>
        <w:rPr>
          <w:sz w:val="22"/>
          <w:szCs w:val="21"/>
        </w:rPr>
        <w:br w:type="page"/>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sz w:val="28"/>
          <w:szCs w:val="36"/>
          <w:lang w:val="en-US" w:eastAsia="zh-CN"/>
        </w:rPr>
      </w:pPr>
      <w:bookmarkStart w:id="10" w:name="_Toc21340"/>
      <w:bookmarkStart w:id="11" w:name="_Toc19369"/>
      <w:bookmarkStart w:id="12" w:name="_Toc5511"/>
      <w:bookmarkStart w:id="13" w:name="_Toc12712"/>
      <w:bookmarkStart w:id="14" w:name="_Toc12021"/>
      <w:r>
        <w:rPr>
          <w:rFonts w:hint="eastAsia"/>
          <w:sz w:val="28"/>
          <w:szCs w:val="36"/>
          <w:lang w:val="en-US" w:eastAsia="zh-CN"/>
        </w:rPr>
        <w:t>Table of Contents</w:t>
      </w:r>
      <w:bookmarkEnd w:id="10"/>
      <w:bookmarkEnd w:id="11"/>
      <w:bookmarkEnd w:id="12"/>
      <w:bookmarkEnd w:id="13"/>
      <w:bookmarkEnd w:id="14"/>
    </w:p>
    <w:sdt>
      <w:sdtPr>
        <w:rPr>
          <w:rFonts w:ascii="SimSun" w:hAnsi="SimSun" w:eastAsia="SimSun" w:cs="Times New Roman"/>
          <w:kern w:val="2"/>
          <w:sz w:val="18"/>
          <w:szCs w:val="20"/>
          <w:lang w:val="en-US" w:eastAsia="zh-CN" w:bidi="ar-SA"/>
        </w:rPr>
        <w:id w:val="147473457"/>
        <w15:color w:val="DBDBDB"/>
        <w:docPartObj>
          <w:docPartGallery w:val="Table of Contents"/>
          <w:docPartUnique/>
        </w:docPartObj>
      </w:sdtPr>
      <w:sdtEndPr>
        <w:rPr>
          <w:rFonts w:hint="default" w:ascii="Times New Roman" w:hAnsi="Times New Roman" w:eastAsia="SimSun" w:cs="Times New Roman"/>
          <w:kern w:val="2"/>
          <w:sz w:val="22"/>
          <w:szCs w:val="21"/>
          <w:lang w:val="en-US" w:eastAsia="zh-CN" w:bidi="ar-SA"/>
        </w:rPr>
      </w:sdtEndPr>
      <w:sdtContent>
        <w:p>
          <w:pPr>
            <w:spacing w:before="0" w:beforeLines="0" w:after="0" w:afterLines="0" w:line="240" w:lineRule="auto"/>
            <w:ind w:left="0" w:leftChars="0" w:right="0" w:rightChars="0" w:firstLine="0" w:firstLineChars="0"/>
            <w:jc w:val="center"/>
            <w:rPr>
              <w:sz w:val="21"/>
              <w:szCs w:val="20"/>
            </w:rPr>
          </w:pPr>
        </w:p>
        <w:p>
          <w:pPr>
            <w:pStyle w:val="18"/>
            <w:tabs>
              <w:tab w:val="right" w:leader="dot" w:pos="9071"/>
            </w:tabs>
            <w:rPr>
              <w:sz w:val="22"/>
              <w:szCs w:val="21"/>
            </w:rPr>
          </w:pPr>
          <w:r>
            <w:rPr>
              <w:sz w:val="21"/>
              <w:szCs w:val="20"/>
            </w:rPr>
            <w:fldChar w:fldCharType="begin"/>
          </w:r>
          <w:r>
            <w:rPr>
              <w:sz w:val="21"/>
              <w:szCs w:val="20"/>
            </w:rPr>
            <w:instrText xml:space="preserve">TOC \o "1-4" \h \u </w:instrText>
          </w:r>
          <w:r>
            <w:rPr>
              <w:sz w:val="21"/>
              <w:szCs w:val="20"/>
            </w:rPr>
            <w:fldChar w:fldCharType="separate"/>
          </w:r>
          <w:r>
            <w:rPr>
              <w:sz w:val="22"/>
              <w:szCs w:val="20"/>
            </w:rPr>
            <w:fldChar w:fldCharType="begin"/>
          </w:r>
          <w:r>
            <w:rPr>
              <w:sz w:val="22"/>
              <w:szCs w:val="20"/>
            </w:rPr>
            <w:instrText xml:space="preserve"> HYPERLINK \l _Toc24169 </w:instrText>
          </w:r>
          <w:r>
            <w:rPr>
              <w:sz w:val="22"/>
              <w:szCs w:val="20"/>
            </w:rPr>
            <w:fldChar w:fldCharType="separate"/>
          </w:r>
          <w:r>
            <w:rPr>
              <w:rFonts w:hint="eastAsia" w:eastAsia="华文行楷"/>
              <w:sz w:val="22"/>
              <w:szCs w:val="56"/>
              <w:lang w:val="en-US" w:eastAsia="zh-CN"/>
            </w:rPr>
            <w:t>UWTSD University</w:t>
          </w:r>
          <w:r>
            <w:rPr>
              <w:sz w:val="22"/>
              <w:szCs w:val="21"/>
            </w:rPr>
            <w:tab/>
          </w:r>
          <w:r>
            <w:rPr>
              <w:sz w:val="22"/>
              <w:szCs w:val="21"/>
            </w:rPr>
            <w:fldChar w:fldCharType="begin"/>
          </w:r>
          <w:r>
            <w:rPr>
              <w:sz w:val="22"/>
              <w:szCs w:val="21"/>
            </w:rPr>
            <w:instrText xml:space="preserve"> PAGEREF _Toc24169 \h </w:instrText>
          </w:r>
          <w:r>
            <w:rPr>
              <w:sz w:val="22"/>
              <w:szCs w:val="21"/>
            </w:rPr>
            <w:fldChar w:fldCharType="separate"/>
          </w:r>
          <w:r>
            <w:rPr>
              <w:sz w:val="22"/>
              <w:szCs w:val="21"/>
            </w:rPr>
            <w:t>1</w:t>
          </w:r>
          <w:r>
            <w:rPr>
              <w:sz w:val="22"/>
              <w:szCs w:val="21"/>
            </w:rPr>
            <w:fldChar w:fldCharType="end"/>
          </w:r>
          <w:r>
            <w:rPr>
              <w:sz w:val="22"/>
              <w:szCs w:val="20"/>
            </w:rPr>
            <w:fldChar w:fldCharType="end"/>
          </w:r>
        </w:p>
        <w:p>
          <w:pPr>
            <w:pStyle w:val="18"/>
            <w:tabs>
              <w:tab w:val="right" w:leader="dot" w:pos="9071"/>
            </w:tabs>
            <w:rPr>
              <w:sz w:val="22"/>
              <w:szCs w:val="21"/>
            </w:rPr>
          </w:pPr>
          <w:r>
            <w:rPr>
              <w:sz w:val="22"/>
              <w:szCs w:val="20"/>
            </w:rPr>
            <w:fldChar w:fldCharType="begin"/>
          </w:r>
          <w:r>
            <w:rPr>
              <w:sz w:val="22"/>
              <w:szCs w:val="20"/>
            </w:rPr>
            <w:instrText xml:space="preserve"> HYPERLINK \l _Toc2494 </w:instrText>
          </w:r>
          <w:r>
            <w:rPr>
              <w:sz w:val="22"/>
              <w:szCs w:val="20"/>
            </w:rPr>
            <w:fldChar w:fldCharType="separate"/>
          </w:r>
          <w:r>
            <w:rPr>
              <w:rFonts w:hint="eastAsia"/>
              <w:sz w:val="22"/>
              <w:szCs w:val="36"/>
              <w:lang w:val="en-US" w:eastAsia="zh-CN"/>
            </w:rPr>
            <w:t>Executive Summary</w:t>
          </w:r>
          <w:r>
            <w:rPr>
              <w:sz w:val="22"/>
              <w:szCs w:val="21"/>
            </w:rPr>
            <w:tab/>
          </w:r>
          <w:r>
            <w:rPr>
              <w:sz w:val="22"/>
              <w:szCs w:val="21"/>
            </w:rPr>
            <w:fldChar w:fldCharType="begin"/>
          </w:r>
          <w:r>
            <w:rPr>
              <w:sz w:val="22"/>
              <w:szCs w:val="21"/>
            </w:rPr>
            <w:instrText xml:space="preserve"> PAGEREF _Toc2494 \h </w:instrText>
          </w:r>
          <w:r>
            <w:rPr>
              <w:sz w:val="22"/>
              <w:szCs w:val="21"/>
            </w:rPr>
            <w:fldChar w:fldCharType="separate"/>
          </w:r>
          <w:r>
            <w:rPr>
              <w:sz w:val="22"/>
              <w:szCs w:val="21"/>
            </w:rPr>
            <w:t>1</w:t>
          </w:r>
          <w:r>
            <w:rPr>
              <w:sz w:val="22"/>
              <w:szCs w:val="21"/>
            </w:rPr>
            <w:fldChar w:fldCharType="end"/>
          </w:r>
          <w:r>
            <w:rPr>
              <w:sz w:val="22"/>
              <w:szCs w:val="20"/>
            </w:rPr>
            <w:fldChar w:fldCharType="end"/>
          </w:r>
        </w:p>
        <w:p>
          <w:pPr>
            <w:pStyle w:val="18"/>
            <w:tabs>
              <w:tab w:val="right" w:leader="dot" w:pos="9071"/>
            </w:tabs>
            <w:rPr>
              <w:sz w:val="22"/>
              <w:szCs w:val="21"/>
            </w:rPr>
          </w:pPr>
          <w:r>
            <w:rPr>
              <w:sz w:val="22"/>
              <w:szCs w:val="20"/>
            </w:rPr>
            <w:fldChar w:fldCharType="begin"/>
          </w:r>
          <w:r>
            <w:rPr>
              <w:sz w:val="22"/>
              <w:szCs w:val="20"/>
            </w:rPr>
            <w:instrText xml:space="preserve"> HYPERLINK \l _Toc21340 </w:instrText>
          </w:r>
          <w:r>
            <w:rPr>
              <w:sz w:val="22"/>
              <w:szCs w:val="20"/>
            </w:rPr>
            <w:fldChar w:fldCharType="separate"/>
          </w:r>
          <w:r>
            <w:rPr>
              <w:rFonts w:hint="eastAsia"/>
              <w:sz w:val="22"/>
              <w:szCs w:val="36"/>
              <w:lang w:val="en-US" w:eastAsia="zh-CN"/>
            </w:rPr>
            <w:t>Table of Contents</w:t>
          </w:r>
          <w:r>
            <w:rPr>
              <w:sz w:val="22"/>
              <w:szCs w:val="21"/>
            </w:rPr>
            <w:tab/>
          </w:r>
          <w:r>
            <w:rPr>
              <w:sz w:val="22"/>
              <w:szCs w:val="21"/>
            </w:rPr>
            <w:fldChar w:fldCharType="begin"/>
          </w:r>
          <w:r>
            <w:rPr>
              <w:sz w:val="22"/>
              <w:szCs w:val="21"/>
            </w:rPr>
            <w:instrText xml:space="preserve"> PAGEREF _Toc21340 \h </w:instrText>
          </w:r>
          <w:r>
            <w:rPr>
              <w:sz w:val="22"/>
              <w:szCs w:val="21"/>
            </w:rPr>
            <w:fldChar w:fldCharType="separate"/>
          </w:r>
          <w:r>
            <w:rPr>
              <w:sz w:val="22"/>
              <w:szCs w:val="21"/>
            </w:rPr>
            <w:t>2</w:t>
          </w:r>
          <w:r>
            <w:rPr>
              <w:sz w:val="22"/>
              <w:szCs w:val="21"/>
            </w:rPr>
            <w:fldChar w:fldCharType="end"/>
          </w:r>
          <w:r>
            <w:rPr>
              <w:sz w:val="22"/>
              <w:szCs w:val="20"/>
            </w:rPr>
            <w:fldChar w:fldCharType="end"/>
          </w:r>
        </w:p>
        <w:p>
          <w:pPr>
            <w:pStyle w:val="20"/>
            <w:tabs>
              <w:tab w:val="right" w:leader="dot" w:pos="9071"/>
            </w:tabs>
            <w:rPr>
              <w:sz w:val="22"/>
              <w:szCs w:val="21"/>
            </w:rPr>
          </w:pPr>
          <w:r>
            <w:rPr>
              <w:sz w:val="22"/>
              <w:szCs w:val="20"/>
            </w:rPr>
            <w:fldChar w:fldCharType="begin"/>
          </w:r>
          <w:r>
            <w:rPr>
              <w:sz w:val="22"/>
              <w:szCs w:val="20"/>
            </w:rPr>
            <w:instrText xml:space="preserve"> HYPERLINK \l _Toc31709 </w:instrText>
          </w:r>
          <w:r>
            <w:rPr>
              <w:sz w:val="22"/>
              <w:szCs w:val="20"/>
            </w:rPr>
            <w:fldChar w:fldCharType="separate"/>
          </w:r>
          <w:r>
            <w:rPr>
              <w:sz w:val="22"/>
              <w:szCs w:val="24"/>
            </w:rPr>
            <w:t xml:space="preserve">1.1 </w:t>
          </w:r>
          <w:r>
            <w:rPr>
              <w:rFonts w:hint="eastAsia"/>
              <w:sz w:val="22"/>
              <w:szCs w:val="24"/>
              <w:lang w:val="en-US" w:eastAsia="zh-CN"/>
            </w:rPr>
            <w:t>PESTEL analysis of Airbus</w:t>
          </w:r>
          <w:r>
            <w:rPr>
              <w:sz w:val="22"/>
              <w:szCs w:val="21"/>
            </w:rPr>
            <w:tab/>
          </w:r>
          <w:r>
            <w:rPr>
              <w:sz w:val="22"/>
              <w:szCs w:val="21"/>
            </w:rPr>
            <w:fldChar w:fldCharType="begin"/>
          </w:r>
          <w:r>
            <w:rPr>
              <w:sz w:val="22"/>
              <w:szCs w:val="21"/>
            </w:rPr>
            <w:instrText xml:space="preserve"> PAGEREF _Toc31709 \h </w:instrText>
          </w:r>
          <w:r>
            <w:rPr>
              <w:sz w:val="22"/>
              <w:szCs w:val="21"/>
            </w:rPr>
            <w:fldChar w:fldCharType="separate"/>
          </w:r>
          <w:r>
            <w:rPr>
              <w:sz w:val="22"/>
              <w:szCs w:val="21"/>
            </w:rPr>
            <w:t>4</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_Toc31161 </w:instrText>
          </w:r>
          <w:r>
            <w:rPr>
              <w:sz w:val="22"/>
              <w:szCs w:val="20"/>
            </w:rPr>
            <w:fldChar w:fldCharType="separate"/>
          </w:r>
          <w:r>
            <w:rPr>
              <w:rFonts w:hint="default"/>
              <w:sz w:val="22"/>
              <w:szCs w:val="24"/>
              <w:lang w:val="en-US"/>
            </w:rPr>
            <w:t xml:space="preserve">1.1.1 </w:t>
          </w:r>
          <w:r>
            <w:rPr>
              <w:rFonts w:hint="eastAsia"/>
              <w:sz w:val="22"/>
              <w:szCs w:val="24"/>
              <w:lang w:val="en-US" w:eastAsia="zh-CN"/>
            </w:rPr>
            <w:t>Political analysis</w:t>
          </w:r>
          <w:r>
            <w:rPr>
              <w:sz w:val="22"/>
              <w:szCs w:val="21"/>
            </w:rPr>
            <w:tab/>
          </w:r>
          <w:r>
            <w:rPr>
              <w:sz w:val="22"/>
              <w:szCs w:val="21"/>
            </w:rPr>
            <w:fldChar w:fldCharType="begin"/>
          </w:r>
          <w:r>
            <w:rPr>
              <w:sz w:val="22"/>
              <w:szCs w:val="21"/>
            </w:rPr>
            <w:instrText xml:space="preserve"> PAGEREF _Toc31161 \h </w:instrText>
          </w:r>
          <w:r>
            <w:rPr>
              <w:sz w:val="22"/>
              <w:szCs w:val="21"/>
            </w:rPr>
            <w:fldChar w:fldCharType="separate"/>
          </w:r>
          <w:r>
            <w:rPr>
              <w:sz w:val="22"/>
              <w:szCs w:val="21"/>
            </w:rPr>
            <w:t>4</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_Toc17338 </w:instrText>
          </w:r>
          <w:r>
            <w:rPr>
              <w:sz w:val="22"/>
              <w:szCs w:val="20"/>
            </w:rPr>
            <w:fldChar w:fldCharType="separate"/>
          </w:r>
          <w:r>
            <w:rPr>
              <w:rFonts w:hint="default"/>
              <w:sz w:val="22"/>
              <w:szCs w:val="24"/>
              <w:lang w:val="en-US" w:eastAsia="zh-CN"/>
            </w:rPr>
            <w:t xml:space="preserve">1.1.2 </w:t>
          </w:r>
          <w:r>
            <w:rPr>
              <w:rFonts w:hint="eastAsia"/>
              <w:sz w:val="22"/>
              <w:szCs w:val="24"/>
              <w:lang w:val="en-US" w:eastAsia="zh-CN"/>
            </w:rPr>
            <w:t>Economic analysis</w:t>
          </w:r>
          <w:r>
            <w:rPr>
              <w:sz w:val="22"/>
              <w:szCs w:val="21"/>
            </w:rPr>
            <w:tab/>
          </w:r>
          <w:r>
            <w:rPr>
              <w:sz w:val="22"/>
              <w:szCs w:val="21"/>
            </w:rPr>
            <w:fldChar w:fldCharType="begin"/>
          </w:r>
          <w:r>
            <w:rPr>
              <w:sz w:val="22"/>
              <w:szCs w:val="21"/>
            </w:rPr>
            <w:instrText xml:space="preserve"> PAGEREF _Toc17338 \h </w:instrText>
          </w:r>
          <w:r>
            <w:rPr>
              <w:sz w:val="22"/>
              <w:szCs w:val="21"/>
            </w:rPr>
            <w:fldChar w:fldCharType="separate"/>
          </w:r>
          <w:r>
            <w:rPr>
              <w:sz w:val="22"/>
              <w:szCs w:val="21"/>
            </w:rPr>
            <w:t>5</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_Toc24042 </w:instrText>
          </w:r>
          <w:r>
            <w:rPr>
              <w:sz w:val="22"/>
              <w:szCs w:val="20"/>
            </w:rPr>
            <w:fldChar w:fldCharType="separate"/>
          </w:r>
          <w:r>
            <w:rPr>
              <w:rFonts w:hint="eastAsia"/>
              <w:sz w:val="22"/>
              <w:szCs w:val="24"/>
              <w:lang w:val="en-US" w:eastAsia="zh-CN"/>
            </w:rPr>
            <w:t>1.1.3 Social analysis</w:t>
          </w:r>
          <w:r>
            <w:rPr>
              <w:sz w:val="22"/>
              <w:szCs w:val="21"/>
            </w:rPr>
            <w:tab/>
          </w:r>
          <w:r>
            <w:rPr>
              <w:sz w:val="22"/>
              <w:szCs w:val="21"/>
            </w:rPr>
            <w:fldChar w:fldCharType="begin"/>
          </w:r>
          <w:r>
            <w:rPr>
              <w:sz w:val="22"/>
              <w:szCs w:val="21"/>
            </w:rPr>
            <w:instrText xml:space="preserve"> PAGEREF _Toc24042 \h </w:instrText>
          </w:r>
          <w:r>
            <w:rPr>
              <w:sz w:val="22"/>
              <w:szCs w:val="21"/>
            </w:rPr>
            <w:fldChar w:fldCharType="separate"/>
          </w:r>
          <w:r>
            <w:rPr>
              <w:sz w:val="22"/>
              <w:szCs w:val="21"/>
            </w:rPr>
            <w:t>7</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_Toc7663 </w:instrText>
          </w:r>
          <w:r>
            <w:rPr>
              <w:sz w:val="22"/>
              <w:szCs w:val="20"/>
            </w:rPr>
            <w:fldChar w:fldCharType="separate"/>
          </w:r>
          <w:r>
            <w:rPr>
              <w:rFonts w:hint="eastAsia"/>
              <w:sz w:val="22"/>
              <w:szCs w:val="24"/>
              <w:lang w:val="en-US" w:eastAsia="zh-CN"/>
            </w:rPr>
            <w:t>1.1.4 Technological analysis</w:t>
          </w:r>
          <w:r>
            <w:rPr>
              <w:sz w:val="22"/>
              <w:szCs w:val="21"/>
            </w:rPr>
            <w:tab/>
          </w:r>
          <w:r>
            <w:rPr>
              <w:sz w:val="22"/>
              <w:szCs w:val="21"/>
            </w:rPr>
            <w:fldChar w:fldCharType="begin"/>
          </w:r>
          <w:r>
            <w:rPr>
              <w:sz w:val="22"/>
              <w:szCs w:val="21"/>
            </w:rPr>
            <w:instrText xml:space="preserve"> PAGEREF _Toc7663 \h </w:instrText>
          </w:r>
          <w:r>
            <w:rPr>
              <w:sz w:val="22"/>
              <w:szCs w:val="21"/>
            </w:rPr>
            <w:fldChar w:fldCharType="separate"/>
          </w:r>
          <w:r>
            <w:rPr>
              <w:sz w:val="22"/>
              <w:szCs w:val="21"/>
            </w:rPr>
            <w:t>7</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_Toc3219 </w:instrText>
          </w:r>
          <w:r>
            <w:rPr>
              <w:sz w:val="22"/>
              <w:szCs w:val="20"/>
            </w:rPr>
            <w:fldChar w:fldCharType="separate"/>
          </w:r>
          <w:r>
            <w:rPr>
              <w:rFonts w:hint="default"/>
              <w:sz w:val="22"/>
              <w:szCs w:val="24"/>
              <w:lang w:val="en-US" w:eastAsia="zh-CN"/>
            </w:rPr>
            <w:t xml:space="preserve">1.1.5 </w:t>
          </w:r>
          <w:r>
            <w:rPr>
              <w:rFonts w:hint="eastAsia"/>
              <w:sz w:val="22"/>
              <w:szCs w:val="24"/>
              <w:lang w:val="en-US" w:eastAsia="zh-CN"/>
            </w:rPr>
            <w:t>Ecological analysis</w:t>
          </w:r>
          <w:r>
            <w:rPr>
              <w:sz w:val="22"/>
              <w:szCs w:val="21"/>
            </w:rPr>
            <w:tab/>
          </w:r>
          <w:r>
            <w:rPr>
              <w:sz w:val="22"/>
              <w:szCs w:val="21"/>
            </w:rPr>
            <w:fldChar w:fldCharType="begin"/>
          </w:r>
          <w:r>
            <w:rPr>
              <w:sz w:val="22"/>
              <w:szCs w:val="21"/>
            </w:rPr>
            <w:instrText xml:space="preserve"> PAGEREF _Toc3219 \h </w:instrText>
          </w:r>
          <w:r>
            <w:rPr>
              <w:sz w:val="22"/>
              <w:szCs w:val="21"/>
            </w:rPr>
            <w:fldChar w:fldCharType="separate"/>
          </w:r>
          <w:r>
            <w:rPr>
              <w:sz w:val="22"/>
              <w:szCs w:val="21"/>
            </w:rPr>
            <w:t>8</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_Toc25914 </w:instrText>
          </w:r>
          <w:r>
            <w:rPr>
              <w:sz w:val="22"/>
              <w:szCs w:val="20"/>
            </w:rPr>
            <w:fldChar w:fldCharType="separate"/>
          </w:r>
          <w:r>
            <w:rPr>
              <w:rFonts w:hint="default"/>
              <w:sz w:val="22"/>
              <w:szCs w:val="24"/>
              <w:lang w:val="en-US" w:eastAsia="zh-CN"/>
            </w:rPr>
            <w:t xml:space="preserve">1.1.6 </w:t>
          </w:r>
          <w:r>
            <w:rPr>
              <w:rFonts w:hint="eastAsia"/>
              <w:sz w:val="22"/>
              <w:szCs w:val="24"/>
              <w:lang w:val="en-US" w:eastAsia="zh-CN"/>
            </w:rPr>
            <w:t>Legal analysis</w:t>
          </w:r>
          <w:r>
            <w:rPr>
              <w:sz w:val="22"/>
              <w:szCs w:val="21"/>
            </w:rPr>
            <w:tab/>
          </w:r>
          <w:r>
            <w:rPr>
              <w:sz w:val="22"/>
              <w:szCs w:val="21"/>
            </w:rPr>
            <w:fldChar w:fldCharType="begin"/>
          </w:r>
          <w:r>
            <w:rPr>
              <w:sz w:val="22"/>
              <w:szCs w:val="21"/>
            </w:rPr>
            <w:instrText xml:space="preserve"> PAGEREF _Toc25914 \h </w:instrText>
          </w:r>
          <w:r>
            <w:rPr>
              <w:sz w:val="22"/>
              <w:szCs w:val="21"/>
            </w:rPr>
            <w:fldChar w:fldCharType="separate"/>
          </w:r>
          <w:r>
            <w:rPr>
              <w:sz w:val="22"/>
              <w:szCs w:val="21"/>
            </w:rPr>
            <w:t>8</w:t>
          </w:r>
          <w:r>
            <w:rPr>
              <w:sz w:val="22"/>
              <w:szCs w:val="21"/>
            </w:rPr>
            <w:fldChar w:fldCharType="end"/>
          </w:r>
          <w:r>
            <w:rPr>
              <w:sz w:val="22"/>
              <w:szCs w:val="20"/>
            </w:rPr>
            <w:fldChar w:fldCharType="end"/>
          </w:r>
        </w:p>
        <w:p>
          <w:pPr>
            <w:pStyle w:val="20"/>
            <w:tabs>
              <w:tab w:val="right" w:leader="dot" w:pos="9071"/>
            </w:tabs>
            <w:rPr>
              <w:sz w:val="22"/>
              <w:szCs w:val="21"/>
            </w:rPr>
          </w:pPr>
          <w:r>
            <w:rPr>
              <w:sz w:val="22"/>
              <w:szCs w:val="20"/>
            </w:rPr>
            <w:fldChar w:fldCharType="begin"/>
          </w:r>
          <w:r>
            <w:rPr>
              <w:sz w:val="22"/>
              <w:szCs w:val="20"/>
            </w:rPr>
            <w:instrText xml:space="preserve"> HYPERLINK \l _Toc7039 </w:instrText>
          </w:r>
          <w:r>
            <w:rPr>
              <w:sz w:val="22"/>
              <w:szCs w:val="20"/>
            </w:rPr>
            <w:fldChar w:fldCharType="separate"/>
          </w:r>
          <w:r>
            <w:rPr>
              <w:rFonts w:hint="default"/>
              <w:sz w:val="22"/>
              <w:szCs w:val="24"/>
            </w:rPr>
            <w:t xml:space="preserve">1.2 Porter's </w:t>
          </w:r>
          <w:r>
            <w:rPr>
              <w:rFonts w:hint="default"/>
              <w:sz w:val="22"/>
              <w:szCs w:val="24"/>
              <w:lang w:val="en-US" w:eastAsia="zh-CN"/>
            </w:rPr>
            <w:t xml:space="preserve">Five </w:t>
          </w:r>
          <w:r>
            <w:rPr>
              <w:rFonts w:hint="default"/>
              <w:sz w:val="22"/>
              <w:szCs w:val="24"/>
            </w:rPr>
            <w:t>Forces</w:t>
          </w:r>
          <w:r>
            <w:rPr>
              <w:rFonts w:hint="eastAsia"/>
              <w:sz w:val="22"/>
              <w:szCs w:val="24"/>
              <w:lang w:val="en-US" w:eastAsia="zh-CN"/>
            </w:rPr>
            <w:t xml:space="preserve"> analysis of Airbus</w:t>
          </w:r>
          <w:r>
            <w:rPr>
              <w:sz w:val="22"/>
              <w:szCs w:val="21"/>
            </w:rPr>
            <w:tab/>
          </w:r>
          <w:r>
            <w:rPr>
              <w:sz w:val="22"/>
              <w:szCs w:val="21"/>
            </w:rPr>
            <w:fldChar w:fldCharType="begin"/>
          </w:r>
          <w:r>
            <w:rPr>
              <w:sz w:val="22"/>
              <w:szCs w:val="21"/>
            </w:rPr>
            <w:instrText xml:space="preserve"> PAGEREF _Toc7039 \h </w:instrText>
          </w:r>
          <w:r>
            <w:rPr>
              <w:sz w:val="22"/>
              <w:szCs w:val="21"/>
            </w:rPr>
            <w:fldChar w:fldCharType="separate"/>
          </w:r>
          <w:r>
            <w:rPr>
              <w:sz w:val="22"/>
              <w:szCs w:val="21"/>
            </w:rPr>
            <w:t>9</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_Toc28216 </w:instrText>
          </w:r>
          <w:r>
            <w:rPr>
              <w:sz w:val="22"/>
              <w:szCs w:val="20"/>
            </w:rPr>
            <w:fldChar w:fldCharType="separate"/>
          </w:r>
          <w:r>
            <w:rPr>
              <w:rFonts w:hint="default"/>
              <w:sz w:val="22"/>
              <w:szCs w:val="24"/>
            </w:rPr>
            <w:t>1.2.1 Supplier power</w:t>
          </w:r>
          <w:r>
            <w:rPr>
              <w:sz w:val="22"/>
              <w:szCs w:val="21"/>
            </w:rPr>
            <w:tab/>
          </w:r>
          <w:r>
            <w:rPr>
              <w:sz w:val="22"/>
              <w:szCs w:val="21"/>
            </w:rPr>
            <w:fldChar w:fldCharType="begin"/>
          </w:r>
          <w:r>
            <w:rPr>
              <w:sz w:val="22"/>
              <w:szCs w:val="21"/>
            </w:rPr>
            <w:instrText xml:space="preserve"> PAGEREF _Toc28216 \h </w:instrText>
          </w:r>
          <w:r>
            <w:rPr>
              <w:sz w:val="22"/>
              <w:szCs w:val="21"/>
            </w:rPr>
            <w:fldChar w:fldCharType="separate"/>
          </w:r>
          <w:r>
            <w:rPr>
              <w:sz w:val="22"/>
              <w:szCs w:val="21"/>
            </w:rPr>
            <w:t>9</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_Toc13027 </w:instrText>
          </w:r>
          <w:r>
            <w:rPr>
              <w:sz w:val="22"/>
              <w:szCs w:val="20"/>
            </w:rPr>
            <w:fldChar w:fldCharType="separate"/>
          </w:r>
          <w:r>
            <w:rPr>
              <w:rFonts w:hint="default"/>
              <w:sz w:val="22"/>
              <w:szCs w:val="24"/>
            </w:rPr>
            <w:t>1.2.2 Buyer Power</w:t>
          </w:r>
          <w:r>
            <w:rPr>
              <w:sz w:val="22"/>
              <w:szCs w:val="21"/>
            </w:rPr>
            <w:tab/>
          </w:r>
          <w:r>
            <w:rPr>
              <w:sz w:val="22"/>
              <w:szCs w:val="21"/>
            </w:rPr>
            <w:fldChar w:fldCharType="begin"/>
          </w:r>
          <w:r>
            <w:rPr>
              <w:sz w:val="22"/>
              <w:szCs w:val="21"/>
            </w:rPr>
            <w:instrText xml:space="preserve"> PAGEREF _Toc13027 \h </w:instrText>
          </w:r>
          <w:r>
            <w:rPr>
              <w:sz w:val="22"/>
              <w:szCs w:val="21"/>
            </w:rPr>
            <w:fldChar w:fldCharType="separate"/>
          </w:r>
          <w:r>
            <w:rPr>
              <w:sz w:val="22"/>
              <w:szCs w:val="21"/>
            </w:rPr>
            <w:t>9</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_Toc5647 </w:instrText>
          </w:r>
          <w:r>
            <w:rPr>
              <w:sz w:val="22"/>
              <w:szCs w:val="20"/>
            </w:rPr>
            <w:fldChar w:fldCharType="separate"/>
          </w:r>
          <w:r>
            <w:rPr>
              <w:rFonts w:hint="default"/>
              <w:sz w:val="22"/>
              <w:szCs w:val="24"/>
            </w:rPr>
            <w:t>1.2.3 Threat of New Entrants</w:t>
          </w:r>
          <w:r>
            <w:rPr>
              <w:sz w:val="22"/>
              <w:szCs w:val="21"/>
            </w:rPr>
            <w:tab/>
          </w:r>
          <w:r>
            <w:rPr>
              <w:sz w:val="22"/>
              <w:szCs w:val="21"/>
            </w:rPr>
            <w:fldChar w:fldCharType="begin"/>
          </w:r>
          <w:r>
            <w:rPr>
              <w:sz w:val="22"/>
              <w:szCs w:val="21"/>
            </w:rPr>
            <w:instrText xml:space="preserve"> PAGEREF _Toc5647 \h </w:instrText>
          </w:r>
          <w:r>
            <w:rPr>
              <w:sz w:val="22"/>
              <w:szCs w:val="21"/>
            </w:rPr>
            <w:fldChar w:fldCharType="separate"/>
          </w:r>
          <w:r>
            <w:rPr>
              <w:sz w:val="22"/>
              <w:szCs w:val="21"/>
            </w:rPr>
            <w:t>10</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_Toc25074 </w:instrText>
          </w:r>
          <w:r>
            <w:rPr>
              <w:sz w:val="22"/>
              <w:szCs w:val="20"/>
            </w:rPr>
            <w:fldChar w:fldCharType="separate"/>
          </w:r>
          <w:r>
            <w:rPr>
              <w:rFonts w:hint="default"/>
              <w:sz w:val="22"/>
              <w:szCs w:val="24"/>
            </w:rPr>
            <w:t>1.2.4 Threat of Substitutes</w:t>
          </w:r>
          <w:r>
            <w:rPr>
              <w:sz w:val="22"/>
              <w:szCs w:val="21"/>
            </w:rPr>
            <w:tab/>
          </w:r>
          <w:r>
            <w:rPr>
              <w:sz w:val="22"/>
              <w:szCs w:val="21"/>
            </w:rPr>
            <w:fldChar w:fldCharType="begin"/>
          </w:r>
          <w:r>
            <w:rPr>
              <w:sz w:val="22"/>
              <w:szCs w:val="21"/>
            </w:rPr>
            <w:instrText xml:space="preserve"> PAGEREF _Toc25074 \h </w:instrText>
          </w:r>
          <w:r>
            <w:rPr>
              <w:sz w:val="22"/>
              <w:szCs w:val="21"/>
            </w:rPr>
            <w:fldChar w:fldCharType="separate"/>
          </w:r>
          <w:r>
            <w:rPr>
              <w:sz w:val="22"/>
              <w:szCs w:val="21"/>
            </w:rPr>
            <w:t>10</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_Toc17219 </w:instrText>
          </w:r>
          <w:r>
            <w:rPr>
              <w:sz w:val="22"/>
              <w:szCs w:val="20"/>
            </w:rPr>
            <w:fldChar w:fldCharType="separate"/>
          </w:r>
          <w:r>
            <w:rPr>
              <w:rFonts w:hint="eastAsia"/>
              <w:sz w:val="22"/>
              <w:szCs w:val="24"/>
              <w:lang w:val="en-US" w:eastAsia="zh-CN"/>
            </w:rPr>
            <w:t xml:space="preserve">1.2.5 </w:t>
          </w:r>
          <w:r>
            <w:rPr>
              <w:rFonts w:hint="default"/>
              <w:sz w:val="22"/>
              <w:szCs w:val="24"/>
            </w:rPr>
            <w:t>Intensity of Rivalry</w:t>
          </w:r>
          <w:r>
            <w:rPr>
              <w:sz w:val="22"/>
              <w:szCs w:val="21"/>
            </w:rPr>
            <w:tab/>
          </w:r>
          <w:r>
            <w:rPr>
              <w:sz w:val="22"/>
              <w:szCs w:val="21"/>
            </w:rPr>
            <w:fldChar w:fldCharType="begin"/>
          </w:r>
          <w:r>
            <w:rPr>
              <w:sz w:val="22"/>
              <w:szCs w:val="21"/>
            </w:rPr>
            <w:instrText xml:space="preserve"> PAGEREF _Toc17219 \h </w:instrText>
          </w:r>
          <w:r>
            <w:rPr>
              <w:sz w:val="22"/>
              <w:szCs w:val="21"/>
            </w:rPr>
            <w:fldChar w:fldCharType="separate"/>
          </w:r>
          <w:r>
            <w:rPr>
              <w:sz w:val="22"/>
              <w:szCs w:val="21"/>
            </w:rPr>
            <w:t>10</w:t>
          </w:r>
          <w:r>
            <w:rPr>
              <w:sz w:val="22"/>
              <w:szCs w:val="21"/>
            </w:rPr>
            <w:fldChar w:fldCharType="end"/>
          </w:r>
          <w:r>
            <w:rPr>
              <w:sz w:val="22"/>
              <w:szCs w:val="20"/>
            </w:rPr>
            <w:fldChar w:fldCharType="end"/>
          </w:r>
        </w:p>
        <w:p>
          <w:pPr>
            <w:pStyle w:val="20"/>
            <w:tabs>
              <w:tab w:val="right" w:leader="dot" w:pos="9071"/>
            </w:tabs>
            <w:rPr>
              <w:sz w:val="22"/>
              <w:szCs w:val="21"/>
            </w:rPr>
          </w:pPr>
          <w:r>
            <w:rPr>
              <w:sz w:val="22"/>
              <w:szCs w:val="20"/>
            </w:rPr>
            <w:fldChar w:fldCharType="begin"/>
          </w:r>
          <w:r>
            <w:rPr>
              <w:sz w:val="22"/>
              <w:szCs w:val="20"/>
            </w:rPr>
            <w:instrText xml:space="preserve"> HYPERLINK \l _Toc8404 </w:instrText>
          </w:r>
          <w:r>
            <w:rPr>
              <w:sz w:val="22"/>
              <w:szCs w:val="20"/>
            </w:rPr>
            <w:fldChar w:fldCharType="separate"/>
          </w:r>
          <w:r>
            <w:rPr>
              <w:rFonts w:hint="eastAsia"/>
              <w:sz w:val="22"/>
              <w:szCs w:val="24"/>
              <w:lang w:val="en-US" w:eastAsia="zh-CN"/>
            </w:rPr>
            <w:t>1.3 SWOT analysis of Airbus</w:t>
          </w:r>
          <w:r>
            <w:rPr>
              <w:sz w:val="22"/>
              <w:szCs w:val="21"/>
            </w:rPr>
            <w:tab/>
          </w:r>
          <w:r>
            <w:rPr>
              <w:sz w:val="22"/>
              <w:szCs w:val="21"/>
            </w:rPr>
            <w:fldChar w:fldCharType="begin"/>
          </w:r>
          <w:r>
            <w:rPr>
              <w:sz w:val="22"/>
              <w:szCs w:val="21"/>
            </w:rPr>
            <w:instrText xml:space="preserve"> PAGEREF _Toc8404 \h </w:instrText>
          </w:r>
          <w:r>
            <w:rPr>
              <w:sz w:val="22"/>
              <w:szCs w:val="21"/>
            </w:rPr>
            <w:fldChar w:fldCharType="separate"/>
          </w:r>
          <w:r>
            <w:rPr>
              <w:sz w:val="22"/>
              <w:szCs w:val="21"/>
            </w:rPr>
            <w:t>10</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_Toc21060 </w:instrText>
          </w:r>
          <w:r>
            <w:rPr>
              <w:sz w:val="22"/>
              <w:szCs w:val="20"/>
            </w:rPr>
            <w:fldChar w:fldCharType="separate"/>
          </w:r>
          <w:r>
            <w:rPr>
              <w:rFonts w:hint="eastAsia"/>
              <w:sz w:val="22"/>
              <w:szCs w:val="24"/>
              <w:lang w:val="en-US" w:eastAsia="zh-CN"/>
            </w:rPr>
            <w:t xml:space="preserve">1.3.1 </w:t>
          </w:r>
          <w:r>
            <w:rPr>
              <w:rFonts w:hint="default"/>
              <w:sz w:val="22"/>
              <w:szCs w:val="24"/>
              <w:lang w:val="en-US" w:eastAsia="zh-CN"/>
            </w:rPr>
            <w:t>Strengths</w:t>
          </w:r>
          <w:r>
            <w:rPr>
              <w:sz w:val="22"/>
              <w:szCs w:val="21"/>
            </w:rPr>
            <w:tab/>
          </w:r>
          <w:r>
            <w:rPr>
              <w:sz w:val="22"/>
              <w:szCs w:val="21"/>
            </w:rPr>
            <w:fldChar w:fldCharType="begin"/>
          </w:r>
          <w:r>
            <w:rPr>
              <w:sz w:val="22"/>
              <w:szCs w:val="21"/>
            </w:rPr>
            <w:instrText xml:space="preserve"> PAGEREF _Toc21060 \h </w:instrText>
          </w:r>
          <w:r>
            <w:rPr>
              <w:sz w:val="22"/>
              <w:szCs w:val="21"/>
            </w:rPr>
            <w:fldChar w:fldCharType="separate"/>
          </w:r>
          <w:r>
            <w:rPr>
              <w:sz w:val="22"/>
              <w:szCs w:val="21"/>
            </w:rPr>
            <w:t>11</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_Toc13175 </w:instrText>
          </w:r>
          <w:r>
            <w:rPr>
              <w:sz w:val="22"/>
              <w:szCs w:val="20"/>
            </w:rPr>
            <w:fldChar w:fldCharType="separate"/>
          </w:r>
          <w:r>
            <w:rPr>
              <w:rFonts w:hint="default"/>
              <w:sz w:val="22"/>
              <w:szCs w:val="24"/>
              <w:lang w:val="en-US" w:eastAsia="zh-CN"/>
            </w:rPr>
            <w:t>1.3.2 Weaknesses</w:t>
          </w:r>
          <w:r>
            <w:rPr>
              <w:sz w:val="22"/>
              <w:szCs w:val="21"/>
            </w:rPr>
            <w:tab/>
          </w:r>
          <w:r>
            <w:rPr>
              <w:sz w:val="22"/>
              <w:szCs w:val="21"/>
            </w:rPr>
            <w:fldChar w:fldCharType="begin"/>
          </w:r>
          <w:r>
            <w:rPr>
              <w:sz w:val="22"/>
              <w:szCs w:val="21"/>
            </w:rPr>
            <w:instrText xml:space="preserve"> PAGEREF _Toc13175 \h </w:instrText>
          </w:r>
          <w:r>
            <w:rPr>
              <w:sz w:val="22"/>
              <w:szCs w:val="21"/>
            </w:rPr>
            <w:fldChar w:fldCharType="separate"/>
          </w:r>
          <w:r>
            <w:rPr>
              <w:sz w:val="22"/>
              <w:szCs w:val="21"/>
            </w:rPr>
            <w:t>11</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_Toc29572 </w:instrText>
          </w:r>
          <w:r>
            <w:rPr>
              <w:sz w:val="22"/>
              <w:szCs w:val="20"/>
            </w:rPr>
            <w:fldChar w:fldCharType="separate"/>
          </w:r>
          <w:r>
            <w:rPr>
              <w:rFonts w:hint="default"/>
              <w:sz w:val="22"/>
              <w:szCs w:val="24"/>
              <w:lang w:val="en-US" w:eastAsia="zh-CN"/>
            </w:rPr>
            <w:t>1.3.3 Opportunities</w:t>
          </w:r>
          <w:r>
            <w:rPr>
              <w:sz w:val="22"/>
              <w:szCs w:val="21"/>
            </w:rPr>
            <w:tab/>
          </w:r>
          <w:r>
            <w:rPr>
              <w:sz w:val="22"/>
              <w:szCs w:val="21"/>
            </w:rPr>
            <w:fldChar w:fldCharType="begin"/>
          </w:r>
          <w:r>
            <w:rPr>
              <w:sz w:val="22"/>
              <w:szCs w:val="21"/>
            </w:rPr>
            <w:instrText xml:space="preserve"> PAGEREF _Toc29572 \h </w:instrText>
          </w:r>
          <w:r>
            <w:rPr>
              <w:sz w:val="22"/>
              <w:szCs w:val="21"/>
            </w:rPr>
            <w:fldChar w:fldCharType="separate"/>
          </w:r>
          <w:r>
            <w:rPr>
              <w:sz w:val="22"/>
              <w:szCs w:val="21"/>
            </w:rPr>
            <w:t>11</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_Toc31707 </w:instrText>
          </w:r>
          <w:r>
            <w:rPr>
              <w:sz w:val="22"/>
              <w:szCs w:val="20"/>
            </w:rPr>
            <w:fldChar w:fldCharType="separate"/>
          </w:r>
          <w:r>
            <w:rPr>
              <w:rFonts w:hint="default"/>
              <w:sz w:val="22"/>
              <w:szCs w:val="24"/>
              <w:lang w:val="en-US" w:eastAsia="zh-CN"/>
            </w:rPr>
            <w:t>1.3.4 Threats</w:t>
          </w:r>
          <w:r>
            <w:rPr>
              <w:sz w:val="22"/>
              <w:szCs w:val="21"/>
            </w:rPr>
            <w:tab/>
          </w:r>
          <w:r>
            <w:rPr>
              <w:sz w:val="22"/>
              <w:szCs w:val="21"/>
            </w:rPr>
            <w:fldChar w:fldCharType="begin"/>
          </w:r>
          <w:r>
            <w:rPr>
              <w:sz w:val="22"/>
              <w:szCs w:val="21"/>
            </w:rPr>
            <w:instrText xml:space="preserve"> PAGEREF _Toc31707 \h </w:instrText>
          </w:r>
          <w:r>
            <w:rPr>
              <w:sz w:val="22"/>
              <w:szCs w:val="21"/>
            </w:rPr>
            <w:fldChar w:fldCharType="separate"/>
          </w:r>
          <w:r>
            <w:rPr>
              <w:sz w:val="22"/>
              <w:szCs w:val="21"/>
            </w:rPr>
            <w:t>12</w:t>
          </w:r>
          <w:r>
            <w:rPr>
              <w:sz w:val="22"/>
              <w:szCs w:val="21"/>
            </w:rPr>
            <w:fldChar w:fldCharType="end"/>
          </w:r>
          <w:r>
            <w:rPr>
              <w:sz w:val="22"/>
              <w:szCs w:val="20"/>
            </w:rPr>
            <w:fldChar w:fldCharType="end"/>
          </w:r>
        </w:p>
        <w:p>
          <w:pPr>
            <w:pStyle w:val="18"/>
            <w:tabs>
              <w:tab w:val="right" w:leader="dot" w:pos="9071"/>
            </w:tabs>
            <w:rPr>
              <w:sz w:val="22"/>
              <w:szCs w:val="21"/>
            </w:rPr>
          </w:pPr>
          <w:r>
            <w:rPr>
              <w:sz w:val="22"/>
              <w:szCs w:val="20"/>
            </w:rPr>
            <w:fldChar w:fldCharType="begin"/>
          </w:r>
          <w:r>
            <w:rPr>
              <w:sz w:val="22"/>
              <w:szCs w:val="20"/>
            </w:rPr>
            <w:instrText xml:space="preserve"> HYPERLINK \l _Toc28429 </w:instrText>
          </w:r>
          <w:r>
            <w:rPr>
              <w:sz w:val="22"/>
              <w:szCs w:val="20"/>
            </w:rPr>
            <w:fldChar w:fldCharType="separate"/>
          </w:r>
          <w:r>
            <w:rPr>
              <w:rFonts w:hint="eastAsia"/>
              <w:sz w:val="22"/>
              <w:szCs w:val="36"/>
              <w:lang w:val="en-US" w:eastAsia="zh-CN"/>
            </w:rPr>
            <w:t>Part 2 Market Out Looking of Airbus</w:t>
          </w:r>
          <w:r>
            <w:rPr>
              <w:sz w:val="22"/>
              <w:szCs w:val="21"/>
            </w:rPr>
            <w:tab/>
          </w:r>
          <w:r>
            <w:rPr>
              <w:sz w:val="22"/>
              <w:szCs w:val="21"/>
            </w:rPr>
            <w:fldChar w:fldCharType="begin"/>
          </w:r>
          <w:r>
            <w:rPr>
              <w:sz w:val="22"/>
              <w:szCs w:val="21"/>
            </w:rPr>
            <w:instrText xml:space="preserve"> PAGEREF _Toc28429 \h </w:instrText>
          </w:r>
          <w:r>
            <w:rPr>
              <w:sz w:val="22"/>
              <w:szCs w:val="21"/>
            </w:rPr>
            <w:fldChar w:fldCharType="separate"/>
          </w:r>
          <w:r>
            <w:rPr>
              <w:sz w:val="22"/>
              <w:szCs w:val="21"/>
            </w:rPr>
            <w:t>13</w:t>
          </w:r>
          <w:r>
            <w:rPr>
              <w:sz w:val="22"/>
              <w:szCs w:val="21"/>
            </w:rPr>
            <w:fldChar w:fldCharType="end"/>
          </w:r>
          <w:r>
            <w:rPr>
              <w:sz w:val="22"/>
              <w:szCs w:val="20"/>
            </w:rPr>
            <w:fldChar w:fldCharType="end"/>
          </w:r>
        </w:p>
        <w:p>
          <w:pPr>
            <w:pStyle w:val="20"/>
            <w:tabs>
              <w:tab w:val="right" w:leader="dot" w:pos="9071"/>
            </w:tabs>
            <w:rPr>
              <w:sz w:val="22"/>
              <w:szCs w:val="21"/>
            </w:rPr>
          </w:pPr>
          <w:r>
            <w:rPr>
              <w:sz w:val="22"/>
              <w:szCs w:val="20"/>
            </w:rPr>
            <w:fldChar w:fldCharType="begin"/>
          </w:r>
          <w:r>
            <w:rPr>
              <w:sz w:val="22"/>
              <w:szCs w:val="20"/>
            </w:rPr>
            <w:instrText xml:space="preserve"> HYPERLINK \l _Toc32708 </w:instrText>
          </w:r>
          <w:r>
            <w:rPr>
              <w:sz w:val="22"/>
              <w:szCs w:val="20"/>
            </w:rPr>
            <w:fldChar w:fldCharType="separate"/>
          </w:r>
          <w:r>
            <w:rPr>
              <w:rFonts w:hint="eastAsia"/>
              <w:sz w:val="22"/>
              <w:szCs w:val="24"/>
              <w:lang w:val="en-US" w:eastAsia="zh-CN"/>
            </w:rPr>
            <w:t>2.1 Micro-economic Decisions:</w:t>
          </w:r>
          <w:r>
            <w:rPr>
              <w:sz w:val="22"/>
              <w:szCs w:val="21"/>
            </w:rPr>
            <w:tab/>
          </w:r>
          <w:r>
            <w:rPr>
              <w:sz w:val="22"/>
              <w:szCs w:val="21"/>
            </w:rPr>
            <w:fldChar w:fldCharType="begin"/>
          </w:r>
          <w:r>
            <w:rPr>
              <w:sz w:val="22"/>
              <w:szCs w:val="21"/>
            </w:rPr>
            <w:instrText xml:space="preserve"> PAGEREF _Toc32708 \h </w:instrText>
          </w:r>
          <w:r>
            <w:rPr>
              <w:sz w:val="22"/>
              <w:szCs w:val="21"/>
            </w:rPr>
            <w:fldChar w:fldCharType="separate"/>
          </w:r>
          <w:r>
            <w:rPr>
              <w:sz w:val="22"/>
              <w:szCs w:val="21"/>
            </w:rPr>
            <w:t>13</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_Toc8684 </w:instrText>
          </w:r>
          <w:r>
            <w:rPr>
              <w:sz w:val="22"/>
              <w:szCs w:val="20"/>
            </w:rPr>
            <w:fldChar w:fldCharType="separate"/>
          </w:r>
          <w:r>
            <w:rPr>
              <w:rFonts w:hint="eastAsia"/>
              <w:sz w:val="22"/>
              <w:szCs w:val="24"/>
              <w:lang w:val="en-US" w:eastAsia="zh-CN"/>
            </w:rPr>
            <w:t>2.1.1 Innovation and Technological Leadership</w:t>
          </w:r>
          <w:r>
            <w:rPr>
              <w:sz w:val="22"/>
              <w:szCs w:val="21"/>
            </w:rPr>
            <w:tab/>
          </w:r>
          <w:r>
            <w:rPr>
              <w:sz w:val="22"/>
              <w:szCs w:val="21"/>
            </w:rPr>
            <w:fldChar w:fldCharType="begin"/>
          </w:r>
          <w:r>
            <w:rPr>
              <w:sz w:val="22"/>
              <w:szCs w:val="21"/>
            </w:rPr>
            <w:instrText xml:space="preserve"> PAGEREF _Toc8684 \h </w:instrText>
          </w:r>
          <w:r>
            <w:rPr>
              <w:sz w:val="22"/>
              <w:szCs w:val="21"/>
            </w:rPr>
            <w:fldChar w:fldCharType="separate"/>
          </w:r>
          <w:r>
            <w:rPr>
              <w:sz w:val="22"/>
              <w:szCs w:val="21"/>
            </w:rPr>
            <w:t>13</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_Toc17656 </w:instrText>
          </w:r>
          <w:r>
            <w:rPr>
              <w:sz w:val="22"/>
              <w:szCs w:val="20"/>
            </w:rPr>
            <w:fldChar w:fldCharType="separate"/>
          </w:r>
          <w:r>
            <w:rPr>
              <w:rFonts w:hint="default"/>
              <w:bCs/>
              <w:sz w:val="22"/>
              <w:szCs w:val="24"/>
              <w:lang w:val="en-US" w:eastAsia="zh-CN"/>
            </w:rPr>
            <w:t>2.1.2 Global Collaboration</w:t>
          </w:r>
          <w:r>
            <w:rPr>
              <w:sz w:val="22"/>
              <w:szCs w:val="21"/>
            </w:rPr>
            <w:tab/>
          </w:r>
          <w:r>
            <w:rPr>
              <w:sz w:val="22"/>
              <w:szCs w:val="21"/>
            </w:rPr>
            <w:fldChar w:fldCharType="begin"/>
          </w:r>
          <w:r>
            <w:rPr>
              <w:sz w:val="22"/>
              <w:szCs w:val="21"/>
            </w:rPr>
            <w:instrText xml:space="preserve"> PAGEREF _Toc17656 \h </w:instrText>
          </w:r>
          <w:r>
            <w:rPr>
              <w:sz w:val="22"/>
              <w:szCs w:val="21"/>
            </w:rPr>
            <w:fldChar w:fldCharType="separate"/>
          </w:r>
          <w:r>
            <w:rPr>
              <w:sz w:val="22"/>
              <w:szCs w:val="21"/>
            </w:rPr>
            <w:t>13</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_Toc27642 </w:instrText>
          </w:r>
          <w:r>
            <w:rPr>
              <w:sz w:val="22"/>
              <w:szCs w:val="20"/>
            </w:rPr>
            <w:fldChar w:fldCharType="separate"/>
          </w:r>
          <w:r>
            <w:rPr>
              <w:rFonts w:hint="default"/>
              <w:bCs/>
              <w:sz w:val="22"/>
              <w:szCs w:val="24"/>
              <w:lang w:val="en-US" w:eastAsia="zh-CN"/>
            </w:rPr>
            <w:t>2.1.3 Market Diversification</w:t>
          </w:r>
          <w:r>
            <w:rPr>
              <w:sz w:val="22"/>
              <w:szCs w:val="21"/>
            </w:rPr>
            <w:tab/>
          </w:r>
          <w:r>
            <w:rPr>
              <w:sz w:val="22"/>
              <w:szCs w:val="21"/>
            </w:rPr>
            <w:fldChar w:fldCharType="begin"/>
          </w:r>
          <w:r>
            <w:rPr>
              <w:sz w:val="22"/>
              <w:szCs w:val="21"/>
            </w:rPr>
            <w:instrText xml:space="preserve"> PAGEREF _Toc27642 \h </w:instrText>
          </w:r>
          <w:r>
            <w:rPr>
              <w:sz w:val="22"/>
              <w:szCs w:val="21"/>
            </w:rPr>
            <w:fldChar w:fldCharType="separate"/>
          </w:r>
          <w:r>
            <w:rPr>
              <w:sz w:val="22"/>
              <w:szCs w:val="21"/>
            </w:rPr>
            <w:t>14</w:t>
          </w:r>
          <w:r>
            <w:rPr>
              <w:sz w:val="22"/>
              <w:szCs w:val="21"/>
            </w:rPr>
            <w:fldChar w:fldCharType="end"/>
          </w:r>
          <w:r>
            <w:rPr>
              <w:sz w:val="22"/>
              <w:szCs w:val="20"/>
            </w:rPr>
            <w:fldChar w:fldCharType="end"/>
          </w:r>
        </w:p>
        <w:p>
          <w:pPr>
            <w:pStyle w:val="20"/>
            <w:tabs>
              <w:tab w:val="right" w:leader="dot" w:pos="9071"/>
            </w:tabs>
            <w:rPr>
              <w:sz w:val="22"/>
              <w:szCs w:val="21"/>
            </w:rPr>
          </w:pPr>
          <w:r>
            <w:rPr>
              <w:sz w:val="22"/>
              <w:szCs w:val="20"/>
            </w:rPr>
            <w:fldChar w:fldCharType="begin"/>
          </w:r>
          <w:r>
            <w:rPr>
              <w:sz w:val="22"/>
              <w:szCs w:val="20"/>
            </w:rPr>
            <w:instrText xml:space="preserve"> HYPERLINK \l _Toc115 </w:instrText>
          </w:r>
          <w:r>
            <w:rPr>
              <w:sz w:val="22"/>
              <w:szCs w:val="20"/>
            </w:rPr>
            <w:fldChar w:fldCharType="separate"/>
          </w:r>
          <w:r>
            <w:rPr>
              <w:rFonts w:hint="default"/>
              <w:sz w:val="22"/>
              <w:szCs w:val="24"/>
              <w:lang w:val="en-US" w:eastAsia="zh-CN"/>
            </w:rPr>
            <w:t>2.2 Outlook and Future Organizational Decisions</w:t>
          </w:r>
          <w:r>
            <w:rPr>
              <w:sz w:val="22"/>
              <w:szCs w:val="21"/>
            </w:rPr>
            <w:tab/>
          </w:r>
          <w:r>
            <w:rPr>
              <w:sz w:val="22"/>
              <w:szCs w:val="21"/>
            </w:rPr>
            <w:fldChar w:fldCharType="begin"/>
          </w:r>
          <w:r>
            <w:rPr>
              <w:sz w:val="22"/>
              <w:szCs w:val="21"/>
            </w:rPr>
            <w:instrText xml:space="preserve"> PAGEREF _Toc115 \h </w:instrText>
          </w:r>
          <w:r>
            <w:rPr>
              <w:sz w:val="22"/>
              <w:szCs w:val="21"/>
            </w:rPr>
            <w:fldChar w:fldCharType="separate"/>
          </w:r>
          <w:r>
            <w:rPr>
              <w:sz w:val="22"/>
              <w:szCs w:val="21"/>
            </w:rPr>
            <w:t>14</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_Toc14523 </w:instrText>
          </w:r>
          <w:r>
            <w:rPr>
              <w:sz w:val="22"/>
              <w:szCs w:val="20"/>
            </w:rPr>
            <w:fldChar w:fldCharType="separate"/>
          </w:r>
          <w:r>
            <w:rPr>
              <w:rFonts w:hint="default"/>
              <w:sz w:val="22"/>
              <w:szCs w:val="24"/>
              <w:lang w:val="en-US" w:eastAsia="zh-CN"/>
            </w:rPr>
            <w:t xml:space="preserve">2.2.1 Sustainability and </w:t>
          </w:r>
          <w:r>
            <w:rPr>
              <w:rFonts w:hint="default"/>
              <w:bCs/>
              <w:sz w:val="22"/>
              <w:szCs w:val="24"/>
              <w:lang w:val="en-US" w:eastAsia="zh-CN"/>
            </w:rPr>
            <w:t xml:space="preserve">Environmental </w:t>
          </w:r>
          <w:r>
            <w:rPr>
              <w:rFonts w:hint="default"/>
              <w:sz w:val="22"/>
              <w:szCs w:val="24"/>
              <w:lang w:val="en-US" w:eastAsia="zh-CN"/>
            </w:rPr>
            <w:t>Considerations</w:t>
          </w:r>
          <w:r>
            <w:rPr>
              <w:sz w:val="22"/>
              <w:szCs w:val="21"/>
            </w:rPr>
            <w:tab/>
          </w:r>
          <w:r>
            <w:rPr>
              <w:sz w:val="22"/>
              <w:szCs w:val="21"/>
            </w:rPr>
            <w:fldChar w:fldCharType="begin"/>
          </w:r>
          <w:r>
            <w:rPr>
              <w:sz w:val="22"/>
              <w:szCs w:val="21"/>
            </w:rPr>
            <w:instrText xml:space="preserve"> PAGEREF _Toc14523 \h </w:instrText>
          </w:r>
          <w:r>
            <w:rPr>
              <w:sz w:val="22"/>
              <w:szCs w:val="21"/>
            </w:rPr>
            <w:fldChar w:fldCharType="separate"/>
          </w:r>
          <w:r>
            <w:rPr>
              <w:sz w:val="22"/>
              <w:szCs w:val="21"/>
            </w:rPr>
            <w:t>14</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_Toc14393 </w:instrText>
          </w:r>
          <w:r>
            <w:rPr>
              <w:sz w:val="22"/>
              <w:szCs w:val="20"/>
            </w:rPr>
            <w:fldChar w:fldCharType="separate"/>
          </w:r>
          <w:r>
            <w:rPr>
              <w:rFonts w:hint="default"/>
              <w:bCs/>
              <w:sz w:val="22"/>
              <w:szCs w:val="24"/>
              <w:lang w:val="en-US" w:eastAsia="zh-CN"/>
            </w:rPr>
            <w:t>2.2.2 Digitalization and Industry 4.0</w:t>
          </w:r>
          <w:r>
            <w:rPr>
              <w:sz w:val="22"/>
              <w:szCs w:val="21"/>
            </w:rPr>
            <w:tab/>
          </w:r>
          <w:r>
            <w:rPr>
              <w:sz w:val="22"/>
              <w:szCs w:val="21"/>
            </w:rPr>
            <w:fldChar w:fldCharType="begin"/>
          </w:r>
          <w:r>
            <w:rPr>
              <w:sz w:val="22"/>
              <w:szCs w:val="21"/>
            </w:rPr>
            <w:instrText xml:space="preserve"> PAGEREF _Toc14393 \h </w:instrText>
          </w:r>
          <w:r>
            <w:rPr>
              <w:sz w:val="22"/>
              <w:szCs w:val="21"/>
            </w:rPr>
            <w:fldChar w:fldCharType="separate"/>
          </w:r>
          <w:r>
            <w:rPr>
              <w:sz w:val="22"/>
              <w:szCs w:val="21"/>
            </w:rPr>
            <w:t>15</w:t>
          </w:r>
          <w:r>
            <w:rPr>
              <w:sz w:val="22"/>
              <w:szCs w:val="21"/>
            </w:rPr>
            <w:fldChar w:fldCharType="end"/>
          </w:r>
          <w:r>
            <w:rPr>
              <w:sz w:val="22"/>
              <w:szCs w:val="20"/>
            </w:rPr>
            <w:fldChar w:fldCharType="end"/>
          </w:r>
        </w:p>
        <w:p>
          <w:pPr>
            <w:pStyle w:val="20"/>
            <w:tabs>
              <w:tab w:val="right" w:leader="dot" w:pos="9071"/>
            </w:tabs>
            <w:rPr>
              <w:sz w:val="22"/>
              <w:szCs w:val="21"/>
            </w:rPr>
          </w:pPr>
          <w:r>
            <w:rPr>
              <w:sz w:val="22"/>
              <w:szCs w:val="20"/>
            </w:rPr>
            <w:fldChar w:fldCharType="begin"/>
          </w:r>
          <w:r>
            <w:rPr>
              <w:sz w:val="22"/>
              <w:szCs w:val="20"/>
            </w:rPr>
            <w:instrText xml:space="preserve"> HYPERLINK \l _Toc25712 </w:instrText>
          </w:r>
          <w:r>
            <w:rPr>
              <w:sz w:val="22"/>
              <w:szCs w:val="20"/>
            </w:rPr>
            <w:fldChar w:fldCharType="separate"/>
          </w:r>
          <w:r>
            <w:rPr>
              <w:rFonts w:hint="default"/>
              <w:sz w:val="22"/>
              <w:szCs w:val="24"/>
              <w:lang w:val="en-US" w:eastAsia="zh-CN"/>
            </w:rPr>
            <w:t>2.3 Potential Changes in Micro-economic Decisions</w:t>
          </w:r>
          <w:r>
            <w:rPr>
              <w:sz w:val="22"/>
              <w:szCs w:val="21"/>
            </w:rPr>
            <w:tab/>
          </w:r>
          <w:r>
            <w:rPr>
              <w:sz w:val="22"/>
              <w:szCs w:val="21"/>
            </w:rPr>
            <w:fldChar w:fldCharType="begin"/>
          </w:r>
          <w:r>
            <w:rPr>
              <w:sz w:val="22"/>
              <w:szCs w:val="21"/>
            </w:rPr>
            <w:instrText xml:space="preserve"> PAGEREF _Toc25712 \h </w:instrText>
          </w:r>
          <w:r>
            <w:rPr>
              <w:sz w:val="22"/>
              <w:szCs w:val="21"/>
            </w:rPr>
            <w:fldChar w:fldCharType="separate"/>
          </w:r>
          <w:r>
            <w:rPr>
              <w:sz w:val="22"/>
              <w:szCs w:val="21"/>
            </w:rPr>
            <w:t>15</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_Toc13480 </w:instrText>
          </w:r>
          <w:r>
            <w:rPr>
              <w:sz w:val="22"/>
              <w:szCs w:val="20"/>
            </w:rPr>
            <w:fldChar w:fldCharType="separate"/>
          </w:r>
          <w:r>
            <w:rPr>
              <w:rFonts w:hint="default"/>
              <w:sz w:val="22"/>
              <w:szCs w:val="24"/>
              <w:lang w:val="en-US" w:eastAsia="zh-CN"/>
            </w:rPr>
            <w:t xml:space="preserve">2.3.1 Supply Chain </w:t>
          </w:r>
          <w:r>
            <w:rPr>
              <w:rFonts w:hint="default"/>
              <w:bCs/>
              <w:sz w:val="22"/>
              <w:szCs w:val="24"/>
              <w:lang w:val="en-US" w:eastAsia="zh-CN"/>
            </w:rPr>
            <w:t>Resilience</w:t>
          </w:r>
          <w:r>
            <w:rPr>
              <w:sz w:val="22"/>
              <w:szCs w:val="21"/>
            </w:rPr>
            <w:tab/>
          </w:r>
          <w:r>
            <w:rPr>
              <w:sz w:val="22"/>
              <w:szCs w:val="21"/>
            </w:rPr>
            <w:fldChar w:fldCharType="begin"/>
          </w:r>
          <w:r>
            <w:rPr>
              <w:sz w:val="22"/>
              <w:szCs w:val="21"/>
            </w:rPr>
            <w:instrText xml:space="preserve"> PAGEREF _Toc13480 \h </w:instrText>
          </w:r>
          <w:r>
            <w:rPr>
              <w:sz w:val="22"/>
              <w:szCs w:val="21"/>
            </w:rPr>
            <w:fldChar w:fldCharType="separate"/>
          </w:r>
          <w:r>
            <w:rPr>
              <w:sz w:val="22"/>
              <w:szCs w:val="21"/>
            </w:rPr>
            <w:t>15</w:t>
          </w:r>
          <w:r>
            <w:rPr>
              <w:sz w:val="22"/>
              <w:szCs w:val="21"/>
            </w:rPr>
            <w:fldChar w:fldCharType="end"/>
          </w:r>
          <w:r>
            <w:rPr>
              <w:sz w:val="22"/>
              <w:szCs w:val="20"/>
            </w:rPr>
            <w:fldChar w:fldCharType="end"/>
          </w:r>
        </w:p>
        <w:p>
          <w:pPr>
            <w:pStyle w:val="13"/>
            <w:tabs>
              <w:tab w:val="right" w:leader="dot" w:pos="9071"/>
            </w:tabs>
            <w:rPr>
              <w:sz w:val="22"/>
              <w:szCs w:val="21"/>
            </w:rPr>
          </w:pPr>
          <w:r>
            <w:rPr>
              <w:sz w:val="22"/>
              <w:szCs w:val="20"/>
            </w:rPr>
            <w:fldChar w:fldCharType="begin"/>
          </w:r>
          <w:r>
            <w:rPr>
              <w:sz w:val="22"/>
              <w:szCs w:val="20"/>
            </w:rPr>
            <w:instrText xml:space="preserve"> HYPERLINK \l _Toc1686 </w:instrText>
          </w:r>
          <w:r>
            <w:rPr>
              <w:sz w:val="22"/>
              <w:szCs w:val="20"/>
            </w:rPr>
            <w:fldChar w:fldCharType="separate"/>
          </w:r>
          <w:r>
            <w:rPr>
              <w:rFonts w:hint="default"/>
              <w:sz w:val="22"/>
              <w:szCs w:val="24"/>
              <w:lang w:val="en-US" w:eastAsia="zh-CN"/>
            </w:rPr>
            <w:t>2.3.2 Regulatory Compliance</w:t>
          </w:r>
          <w:r>
            <w:rPr>
              <w:sz w:val="22"/>
              <w:szCs w:val="21"/>
            </w:rPr>
            <w:tab/>
          </w:r>
          <w:r>
            <w:rPr>
              <w:sz w:val="22"/>
              <w:szCs w:val="21"/>
            </w:rPr>
            <w:fldChar w:fldCharType="begin"/>
          </w:r>
          <w:r>
            <w:rPr>
              <w:sz w:val="22"/>
              <w:szCs w:val="21"/>
            </w:rPr>
            <w:instrText xml:space="preserve"> PAGEREF _Toc1686 \h </w:instrText>
          </w:r>
          <w:r>
            <w:rPr>
              <w:sz w:val="22"/>
              <w:szCs w:val="21"/>
            </w:rPr>
            <w:fldChar w:fldCharType="separate"/>
          </w:r>
          <w:r>
            <w:rPr>
              <w:sz w:val="22"/>
              <w:szCs w:val="21"/>
            </w:rPr>
            <w:t>16</w:t>
          </w:r>
          <w:r>
            <w:rPr>
              <w:sz w:val="22"/>
              <w:szCs w:val="21"/>
            </w:rPr>
            <w:fldChar w:fldCharType="end"/>
          </w:r>
          <w:r>
            <w:rPr>
              <w:sz w:val="22"/>
              <w:szCs w:val="20"/>
            </w:rPr>
            <w:fldChar w:fldCharType="end"/>
          </w:r>
        </w:p>
        <w:p>
          <w:pPr>
            <w:pStyle w:val="18"/>
            <w:tabs>
              <w:tab w:val="right" w:leader="dot" w:pos="9071"/>
            </w:tabs>
            <w:rPr>
              <w:sz w:val="22"/>
              <w:szCs w:val="21"/>
            </w:rPr>
          </w:pPr>
          <w:r>
            <w:rPr>
              <w:sz w:val="22"/>
              <w:szCs w:val="20"/>
            </w:rPr>
            <w:fldChar w:fldCharType="begin"/>
          </w:r>
          <w:r>
            <w:rPr>
              <w:sz w:val="22"/>
              <w:szCs w:val="20"/>
            </w:rPr>
            <w:instrText xml:space="preserve"> HYPERLINK \l _Toc17791 </w:instrText>
          </w:r>
          <w:r>
            <w:rPr>
              <w:sz w:val="22"/>
              <w:szCs w:val="20"/>
            </w:rPr>
            <w:fldChar w:fldCharType="separate"/>
          </w:r>
          <w:r>
            <w:rPr>
              <w:rFonts w:hint="eastAsia"/>
              <w:sz w:val="22"/>
              <w:szCs w:val="36"/>
              <w:lang w:val="en-US" w:eastAsia="zh-CN"/>
            </w:rPr>
            <w:t>Part 3 Conclusion</w:t>
          </w:r>
          <w:r>
            <w:rPr>
              <w:sz w:val="22"/>
              <w:szCs w:val="21"/>
            </w:rPr>
            <w:tab/>
          </w:r>
          <w:r>
            <w:rPr>
              <w:sz w:val="22"/>
              <w:szCs w:val="21"/>
            </w:rPr>
            <w:fldChar w:fldCharType="begin"/>
          </w:r>
          <w:r>
            <w:rPr>
              <w:sz w:val="22"/>
              <w:szCs w:val="21"/>
            </w:rPr>
            <w:instrText xml:space="preserve"> PAGEREF _Toc17791 \h </w:instrText>
          </w:r>
          <w:r>
            <w:rPr>
              <w:sz w:val="22"/>
              <w:szCs w:val="21"/>
            </w:rPr>
            <w:fldChar w:fldCharType="separate"/>
          </w:r>
          <w:r>
            <w:rPr>
              <w:sz w:val="22"/>
              <w:szCs w:val="21"/>
            </w:rPr>
            <w:t>16</w:t>
          </w:r>
          <w:r>
            <w:rPr>
              <w:sz w:val="22"/>
              <w:szCs w:val="21"/>
            </w:rPr>
            <w:fldChar w:fldCharType="end"/>
          </w:r>
          <w:r>
            <w:rPr>
              <w:sz w:val="22"/>
              <w:szCs w:val="20"/>
            </w:rPr>
            <w:fldChar w:fldCharType="end"/>
          </w:r>
        </w:p>
        <w:p>
          <w:pPr>
            <w:pStyle w:val="18"/>
            <w:tabs>
              <w:tab w:val="right" w:leader="dot" w:pos="9071"/>
            </w:tabs>
            <w:rPr>
              <w:sz w:val="22"/>
              <w:szCs w:val="21"/>
            </w:rPr>
          </w:pPr>
          <w:r>
            <w:rPr>
              <w:sz w:val="22"/>
              <w:szCs w:val="20"/>
            </w:rPr>
            <w:fldChar w:fldCharType="begin"/>
          </w:r>
          <w:r>
            <w:rPr>
              <w:sz w:val="22"/>
              <w:szCs w:val="20"/>
            </w:rPr>
            <w:instrText xml:space="preserve"> HYPERLINK \l _Toc13658 </w:instrText>
          </w:r>
          <w:r>
            <w:rPr>
              <w:sz w:val="22"/>
              <w:szCs w:val="20"/>
            </w:rPr>
            <w:fldChar w:fldCharType="separate"/>
          </w:r>
          <w:r>
            <w:rPr>
              <w:rFonts w:hint="eastAsia"/>
              <w:sz w:val="22"/>
              <w:szCs w:val="36"/>
              <w:lang w:val="en-US" w:eastAsia="zh-CN"/>
            </w:rPr>
            <w:t>Reference</w:t>
          </w:r>
          <w:r>
            <w:rPr>
              <w:sz w:val="22"/>
              <w:szCs w:val="21"/>
            </w:rPr>
            <w:tab/>
          </w:r>
          <w:r>
            <w:rPr>
              <w:sz w:val="22"/>
              <w:szCs w:val="21"/>
            </w:rPr>
            <w:fldChar w:fldCharType="begin"/>
          </w:r>
          <w:r>
            <w:rPr>
              <w:sz w:val="22"/>
              <w:szCs w:val="21"/>
            </w:rPr>
            <w:instrText xml:space="preserve"> PAGEREF _Toc13658 \h </w:instrText>
          </w:r>
          <w:r>
            <w:rPr>
              <w:sz w:val="22"/>
              <w:szCs w:val="21"/>
            </w:rPr>
            <w:fldChar w:fldCharType="separate"/>
          </w:r>
          <w:r>
            <w:rPr>
              <w:sz w:val="22"/>
              <w:szCs w:val="21"/>
            </w:rPr>
            <w:t>18</w:t>
          </w:r>
          <w:r>
            <w:rPr>
              <w:sz w:val="22"/>
              <w:szCs w:val="21"/>
            </w:rPr>
            <w:fldChar w:fldCharType="end"/>
          </w:r>
          <w:r>
            <w:rPr>
              <w:sz w:val="22"/>
              <w:szCs w:val="20"/>
            </w:rPr>
            <w:fldChar w:fldCharType="end"/>
          </w:r>
        </w:p>
        <w:p>
          <w:pPr>
            <w:rPr>
              <w:rFonts w:hint="default"/>
              <w:sz w:val="22"/>
              <w:szCs w:val="21"/>
              <w:lang w:val="en-US" w:eastAsia="zh-CN"/>
            </w:rPr>
          </w:pPr>
          <w:r>
            <w:rPr>
              <w:sz w:val="22"/>
              <w:szCs w:val="20"/>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eastAsia"/>
          <w:sz w:val="22"/>
          <w:szCs w:val="21"/>
          <w:lang w:val="en-US" w:eastAsia="zh-CN"/>
        </w:rPr>
      </w:pPr>
      <w:bookmarkStart w:id="15" w:name="_TadHea2687576985"/>
      <w:bookmarkEnd w:id="15"/>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eastAsia="SimSun"/>
          <w:sz w:val="22"/>
          <w:szCs w:val="21"/>
          <w:lang w:val="en-US" w:eastAsia="zh-CN"/>
        </w:rPr>
      </w:pPr>
      <w:r>
        <w:rPr>
          <w:rFonts w:hint="eastAsia"/>
          <w:sz w:val="22"/>
          <w:szCs w:val="21"/>
          <w:lang w:val="en-US" w:eastAsia="zh-CN"/>
        </w:rPr>
        <w:t>As the only one can threaten the monopoly position that Boeing have in the civilian aircraft market Airbus company is one of the most important companies that European Union have today. Its existence does not only provide thousands of job and millions of euro tax revenue to Europe Union members but also made all the countries in the world have a choice other than Boeing when they buy the airliner. Such an importance made the public feel that the future of the Airbus company is way beyond just the living or death of a company. So we are going to have a look over what advantages and challenges that Airbus company have today and how should such a great company face to those challenge in the future.</w:t>
      </w:r>
    </w:p>
    <w:p>
      <w:pPr>
        <w:pStyle w:val="3"/>
        <w:keepNext w:val="0"/>
        <w:keepLines w:val="0"/>
        <w:pageBreakBefore w:val="0"/>
        <w:widowControl w:val="0"/>
        <w:kinsoku/>
        <w:wordWrap/>
        <w:overflowPunct/>
        <w:topLinePunct w:val="0"/>
        <w:autoSpaceDE/>
        <w:autoSpaceDN/>
        <w:bidi w:val="0"/>
        <w:adjustRightInd/>
        <w:snapToGrid/>
        <w:spacing w:line="360" w:lineRule="auto"/>
        <w:textAlignment w:val="auto"/>
        <w:outlineLvl w:val="0"/>
        <w:rPr>
          <w:sz w:val="28"/>
          <w:szCs w:val="28"/>
        </w:rPr>
      </w:pPr>
      <w:bookmarkStart w:id="16" w:name="_Toc31068"/>
      <w:bookmarkStart w:id="17" w:name="_Toc24269"/>
      <w:bookmarkStart w:id="18" w:name="_Toc38462693"/>
      <w:bookmarkStart w:id="19" w:name="_Toc32746"/>
      <w:bookmarkStart w:id="20" w:name="_Toc32300"/>
      <w:bookmarkStart w:id="21" w:name="_Toc31709"/>
      <w:r>
        <w:rPr>
          <w:rFonts w:hint="eastAsia"/>
          <w:sz w:val="28"/>
          <w:szCs w:val="28"/>
          <w:lang w:val="en-US" w:eastAsia="zh-CN"/>
        </w:rPr>
        <w:t xml:space="preserve">PESTEL analysis of </w:t>
      </w:r>
      <w:bookmarkEnd w:id="16"/>
      <w:bookmarkEnd w:id="17"/>
      <w:bookmarkEnd w:id="18"/>
      <w:bookmarkEnd w:id="19"/>
      <w:bookmarkEnd w:id="20"/>
      <w:r>
        <w:rPr>
          <w:rFonts w:hint="eastAsia"/>
          <w:sz w:val="28"/>
          <w:szCs w:val="28"/>
          <w:lang w:val="en-US" w:eastAsia="zh-CN"/>
        </w:rPr>
        <w:t>Airbus</w:t>
      </w:r>
      <w:bookmarkEnd w:id="21"/>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sz w:val="24"/>
          <w:szCs w:val="28"/>
          <w:lang w:val="en-US"/>
        </w:rPr>
      </w:pPr>
      <w:bookmarkStart w:id="22" w:name="_Toc5262"/>
      <w:bookmarkStart w:id="23" w:name="_Toc31161"/>
      <w:bookmarkStart w:id="24" w:name="_Toc6675"/>
      <w:bookmarkStart w:id="25" w:name="_Toc758"/>
      <w:r>
        <w:rPr>
          <w:rFonts w:hint="eastAsia"/>
          <w:sz w:val="24"/>
          <w:szCs w:val="28"/>
          <w:lang w:val="en-US" w:eastAsia="zh-CN"/>
        </w:rPr>
        <w:t>Political analysis</w:t>
      </w:r>
      <w:bookmarkEnd w:id="22"/>
      <w:bookmarkEnd w:id="23"/>
      <w:bookmarkEnd w:id="24"/>
      <w:bookmarkEnd w:id="2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sz w:val="22"/>
          <w:szCs w:val="21"/>
          <w:lang w:val="en-US" w:eastAsia="zh-CN"/>
        </w:rPr>
      </w:pPr>
      <w:r>
        <w:rPr>
          <w:rFonts w:hint="eastAsia"/>
          <w:sz w:val="22"/>
          <w:szCs w:val="21"/>
          <w:lang w:val="en-US" w:eastAsia="zh-CN"/>
        </w:rPr>
        <w:t>Politics: The commercial airliner market is a highly regulated market. This means that compared to other ordinary consumer goods, this market is more susceptible to political factors such as trade agreements, geopolitical factors, international relations factors, national security and diplomatic relations. Besides that as a important international company in the EU, Airbus also affected by the political issues between EU members.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b w:val="0"/>
          <w:bCs w:val="0"/>
          <w:sz w:val="22"/>
          <w:szCs w:val="21"/>
          <w:lang w:val="en-US" w:eastAsia="zh-CN"/>
        </w:rPr>
      </w:pPr>
      <w:r>
        <w:rPr>
          <w:rFonts w:hint="eastAsia"/>
          <w:b/>
          <w:bCs/>
          <w:sz w:val="22"/>
          <w:szCs w:val="21"/>
          <w:lang w:val="en-US" w:eastAsia="zh-CN"/>
        </w:rPr>
        <w:t>Trade agreements:</w:t>
      </w:r>
      <w:r>
        <w:rPr>
          <w:rFonts w:hint="eastAsia"/>
          <w:b w:val="0"/>
          <w:bCs w:val="0"/>
          <w:sz w:val="22"/>
          <w:szCs w:val="21"/>
          <w:lang w:val="en-US" w:eastAsia="zh-CN"/>
        </w:rPr>
        <w:t xml:space="preserve"> Different kinds of trade agreements usually affect the large multinational group from two aspects which a re tariff that those companies have to pay to the foreign government to enter that country</w:t>
      </w:r>
      <w:r>
        <w:rPr>
          <w:rFonts w:hint="default"/>
          <w:b w:val="0"/>
          <w:bCs w:val="0"/>
          <w:sz w:val="22"/>
          <w:szCs w:val="21"/>
          <w:lang w:val="en-US" w:eastAsia="zh-CN"/>
        </w:rPr>
        <w:t>’</w:t>
      </w:r>
      <w:r>
        <w:rPr>
          <w:rFonts w:hint="eastAsia"/>
          <w:b w:val="0"/>
          <w:bCs w:val="0"/>
          <w:sz w:val="22"/>
          <w:szCs w:val="21"/>
          <w:lang w:val="en-US" w:eastAsia="zh-CN"/>
        </w:rPr>
        <w:t>s market and the tariff that their government collect from the foreign components they bought from other countries. For Airbus company, as more than half of its supplier(Airbus, 2023)(CCA, 2021)are companies in Europe countries like German, France and Spain. That means free trade that European have among its member significantly drop the production cost of the Airbus company. However, its only opponent in the commercial airliner market still have advantage in that aspects as less than 40% (Debby, 2005)of its plane are made by the foreign companies. So Airbus still need to put more effort on vertical integration which is a thing we will talk about later.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b w:val="0"/>
          <w:bCs w:val="0"/>
          <w:sz w:val="22"/>
          <w:szCs w:val="21"/>
          <w:lang w:val="en-US" w:eastAsia="zh-CN"/>
        </w:rPr>
      </w:pPr>
      <w:r>
        <w:rPr>
          <w:rFonts w:hint="eastAsia"/>
          <w:b/>
          <w:bCs/>
          <w:sz w:val="22"/>
          <w:szCs w:val="21"/>
          <w:lang w:val="en-US" w:eastAsia="zh-CN"/>
        </w:rPr>
        <w:t xml:space="preserve"> Geopolitical factors:</w:t>
      </w:r>
      <w:r>
        <w:rPr>
          <w:rFonts w:hint="eastAsia"/>
          <w:b w:val="0"/>
          <w:bCs w:val="0"/>
          <w:sz w:val="22"/>
          <w:szCs w:val="21"/>
          <w:lang w:val="en-US" w:eastAsia="zh-CN"/>
        </w:rPr>
        <w:t xml:space="preserve"> As the conflicts between China and USA are getting more and more serious these days, Europe</w:t>
      </w:r>
      <w:r>
        <w:rPr>
          <w:rFonts w:hint="default"/>
          <w:b w:val="0"/>
          <w:bCs w:val="0"/>
          <w:sz w:val="22"/>
          <w:szCs w:val="21"/>
          <w:lang w:val="en-US" w:eastAsia="zh-CN"/>
        </w:rPr>
        <w:t>’</w:t>
      </w:r>
      <w:r>
        <w:rPr>
          <w:rFonts w:hint="eastAsia"/>
          <w:b w:val="0"/>
          <w:bCs w:val="0"/>
          <w:sz w:val="22"/>
          <w:szCs w:val="21"/>
          <w:lang w:val="en-US" w:eastAsia="zh-CN"/>
        </w:rPr>
        <w:t>s position is getting more and more important on both sides of Pacific. For that reason, deepening cooperation with Airbus has become a means that China can use to please the EU. The most recent that kind of event happened in the April of this year that China decide to bought 160 (Alderman, 2023)Airbus planes, establish Airbus final assembly line in Tianjin to help Airbus achieve its monthly production target of 75 A320 series aircraft and signed a memorandum of cooperation with China Aviation Fuel Group Co., Ltd. ("China Aviation Fuel") to increase the production and use of sustainable aviation fuel.(Manning, 2023) It is clear that this will significantly enlarge Airbus</w:t>
      </w:r>
      <w:r>
        <w:rPr>
          <w:rFonts w:hint="default"/>
          <w:b w:val="0"/>
          <w:bCs w:val="0"/>
          <w:sz w:val="22"/>
          <w:szCs w:val="21"/>
          <w:lang w:val="en-US" w:eastAsia="zh-CN"/>
        </w:rPr>
        <w:t>’</w:t>
      </w:r>
      <w:r>
        <w:rPr>
          <w:rFonts w:hint="eastAsia"/>
          <w:b w:val="0"/>
          <w:bCs w:val="0"/>
          <w:sz w:val="22"/>
          <w:szCs w:val="21"/>
          <w:lang w:val="en-US" w:eastAsia="zh-CN"/>
        </w:rPr>
        <w:t>s market share in China in next decade.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val="0"/>
          <w:bCs w:val="0"/>
          <w:sz w:val="22"/>
          <w:szCs w:val="21"/>
          <w:lang w:val="en-US" w:eastAsia="zh-CN"/>
        </w:rPr>
      </w:pPr>
      <w:r>
        <w:rPr>
          <w:rFonts w:hint="eastAsia"/>
          <w:b/>
          <w:bCs/>
          <w:sz w:val="22"/>
          <w:szCs w:val="21"/>
          <w:lang w:val="en-US" w:eastAsia="zh-CN"/>
        </w:rPr>
        <w:t xml:space="preserve">International relations factors: </w:t>
      </w:r>
      <w:r>
        <w:rPr>
          <w:rFonts w:hint="eastAsia"/>
          <w:b w:val="0"/>
          <w:bCs w:val="0"/>
          <w:sz w:val="22"/>
          <w:szCs w:val="21"/>
          <w:lang w:val="en-US" w:eastAsia="zh-CN"/>
        </w:rPr>
        <w:t>As a consequences of trade war between China and USA, China government decided to put a 25% tariff over Boeing planes so that Airbus will have obvious price advantage in the Chinese market.(Bart, 2017)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b w:val="0"/>
          <w:bCs w:val="0"/>
          <w:sz w:val="22"/>
          <w:szCs w:val="21"/>
          <w:lang w:val="en-US" w:eastAsia="zh-CN"/>
        </w:rPr>
      </w:pPr>
      <w:r>
        <w:rPr>
          <w:rFonts w:hint="eastAsia"/>
          <w:b/>
          <w:bCs/>
          <w:sz w:val="22"/>
          <w:szCs w:val="21"/>
          <w:lang w:val="en-US" w:eastAsia="zh-CN"/>
        </w:rPr>
        <w:t xml:space="preserve">National Security: </w:t>
      </w:r>
      <w:r>
        <w:rPr>
          <w:rFonts w:hint="eastAsia"/>
          <w:b w:val="0"/>
          <w:bCs w:val="0"/>
          <w:sz w:val="22"/>
          <w:szCs w:val="21"/>
          <w:lang w:val="en-US" w:eastAsia="zh-CN"/>
        </w:rPr>
        <w:t>Besides the civilian aircraft market, airbus also provide military aircraft include aerial refueling. However such a kind of business related to national security always affected by the political pressure caused by defense industry. The example for that is the Airbus failure in USAF KC-X tanker competition. Although Airbus and its collaborator Northrop Grumman win the competition in February 2008, they still lose that contract as Boeing company use its political influence over the US government to change the decision. (Stephen, 2008)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val="0"/>
          <w:bCs w:val="0"/>
          <w:sz w:val="22"/>
          <w:szCs w:val="21"/>
          <w:lang w:val="en-US" w:eastAsia="zh-CN"/>
        </w:rPr>
      </w:pPr>
      <w:r>
        <w:rPr>
          <w:rFonts w:hint="eastAsia"/>
          <w:b/>
          <w:bCs/>
          <w:sz w:val="22"/>
          <w:szCs w:val="21"/>
          <w:lang w:val="en-US" w:eastAsia="zh-CN"/>
        </w:rPr>
        <w:t xml:space="preserve">EU internal political issues: </w:t>
      </w:r>
      <w:r>
        <w:rPr>
          <w:rFonts w:hint="eastAsia"/>
          <w:b w:val="0"/>
          <w:bCs w:val="0"/>
          <w:sz w:val="22"/>
          <w:szCs w:val="21"/>
          <w:lang w:val="en-US" w:eastAsia="zh-CN"/>
        </w:rPr>
        <w:t>As a country that have suppliers and branches in almost all the countries in the Europe, any plane development and production plan will become a international political game. Best example for that is the A300 project which is also the first jet</w:t>
      </w:r>
      <w:r>
        <w:rPr>
          <w:rFonts w:hint="eastAsia"/>
          <w:sz w:val="22"/>
          <w:szCs w:val="21"/>
          <w:lang w:val="en-US" w:eastAsia="zh-CN"/>
        </w:rPr>
        <w:t xml:space="preserve"> civilian aircraft. That was a cross-border project involving West Germany, France and the UK. However as Rolls-Royce was dissatisfied with the A300 team's decision to use General Dynamics engines and eventually the UK withdrew from the project. This resulted in a huge funding gap and a vacancy for the wing manufacturer, which nearly paralyzed the entire project.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val="0"/>
          <w:bCs w:val="0"/>
          <w:sz w:val="22"/>
          <w:szCs w:val="21"/>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sz w:val="22"/>
          <w:szCs w:val="21"/>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sz w:val="24"/>
          <w:szCs w:val="28"/>
          <w:lang w:val="en-US" w:eastAsia="zh-CN"/>
        </w:rPr>
      </w:pPr>
      <w:bookmarkStart w:id="26" w:name="_Toc10878"/>
      <w:bookmarkStart w:id="27" w:name="_Toc4353"/>
      <w:bookmarkStart w:id="28" w:name="_Toc17338"/>
      <w:bookmarkStart w:id="29" w:name="_Toc3816"/>
      <w:r>
        <w:rPr>
          <w:rFonts w:hint="eastAsia"/>
          <w:sz w:val="24"/>
          <w:szCs w:val="28"/>
          <w:lang w:val="en-US" w:eastAsia="zh-CN"/>
        </w:rPr>
        <w:t>Economic analysis</w:t>
      </w:r>
      <w:bookmarkEnd w:id="26"/>
      <w:bookmarkEnd w:id="27"/>
      <w:bookmarkEnd w:id="28"/>
      <w:bookmarkEnd w:id="2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sz w:val="22"/>
          <w:szCs w:val="21"/>
          <w:lang w:val="en-US" w:eastAsia="zh-CN"/>
        </w:rPr>
      </w:pPr>
      <w:r>
        <w:rPr>
          <w:rFonts w:hint="eastAsia"/>
          <w:sz w:val="22"/>
          <w:szCs w:val="21"/>
          <w:lang w:val="en-US" w:eastAsia="zh-CN"/>
        </w:rPr>
        <w:t>As a company whose main products are high-value durable goods with high added value, Airbus's product sales are very sensitive to changes in macroeconomic factors. The exchange rate changes against the euro, inflation, economic development, and demographic changes are expected.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sz w:val="22"/>
          <w:szCs w:val="21"/>
          <w:lang w:val="en-US" w:eastAsia="zh-CN"/>
        </w:rPr>
      </w:pPr>
      <w:r>
        <w:rPr>
          <w:rFonts w:hint="eastAsia"/>
          <w:sz w:val="22"/>
          <w:szCs w:val="21"/>
          <w:lang w:val="en-US" w:eastAsia="zh-CN"/>
        </w:rPr>
        <w:t>On the other hand, Airbus' products almost all have one feature in common: they require the consumption of fossil fuels when working. Changes in oil prices will also have a significant impact on the sales of its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sz w:val="22"/>
          <w:szCs w:val="21"/>
          <w:lang w:val="en-US" w:eastAsia="zh-CN"/>
        </w:rPr>
      </w:pPr>
      <w:r>
        <w:rPr>
          <w:rFonts w:hint="eastAsia"/>
          <w:sz w:val="22"/>
          <w:szCs w:val="21"/>
          <w:lang w:val="en-US" w:eastAsia="zh-CN"/>
        </w:rPr>
        <w:t>Also, the COVID-19 is a serious impact over the global civilian aircraft market.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val="0"/>
          <w:bCs w:val="0"/>
          <w:sz w:val="22"/>
          <w:szCs w:val="21"/>
          <w:lang w:val="en-US" w:eastAsia="zh-CN"/>
        </w:rPr>
      </w:pPr>
      <w:r>
        <w:rPr>
          <w:rFonts w:hint="eastAsia"/>
          <w:b/>
          <w:bCs/>
          <w:sz w:val="22"/>
          <w:szCs w:val="21"/>
          <w:lang w:val="en-US" w:eastAsia="zh-CN"/>
        </w:rPr>
        <w:t xml:space="preserve">Exchange rate: </w:t>
      </w:r>
      <w:r>
        <w:rPr>
          <w:rFonts w:hint="eastAsia"/>
          <w:b w:val="0"/>
          <w:bCs w:val="0"/>
          <w:sz w:val="22"/>
          <w:szCs w:val="21"/>
          <w:lang w:val="en-US" w:eastAsia="zh-CN"/>
        </w:rPr>
        <w:t>As US dollar is the pricing currency for international commodity trade, the exchange rate between the euro and dollar will have a disruptive impact affect the global sales of the Airbus product in the global market. The best example for that is the Airbus sales from 2005 to 2008. Euro</w:t>
      </w:r>
      <w:r>
        <w:rPr>
          <w:rFonts w:hint="default"/>
          <w:b w:val="0"/>
          <w:bCs w:val="0"/>
          <w:sz w:val="22"/>
          <w:szCs w:val="21"/>
          <w:lang w:val="en-US" w:eastAsia="zh-CN"/>
        </w:rPr>
        <w:t>’</w:t>
      </w:r>
      <w:r>
        <w:rPr>
          <w:rFonts w:hint="eastAsia"/>
          <w:b w:val="0"/>
          <w:bCs w:val="0"/>
          <w:sz w:val="22"/>
          <w:szCs w:val="21"/>
          <w:lang w:val="en-US" w:eastAsia="zh-CN"/>
        </w:rPr>
        <w:t>s exchange rate against dollar raised from 1.23:1.1 to 1.57:1 in that period. (Google, 2023)Then the Airbus global orders amount increased from 370 to 1055 then to 790 while Boeing</w:t>
      </w:r>
      <w:r>
        <w:rPr>
          <w:rFonts w:hint="default"/>
          <w:b w:val="0"/>
          <w:bCs w:val="0"/>
          <w:sz w:val="22"/>
          <w:szCs w:val="21"/>
          <w:lang w:val="en-US" w:eastAsia="zh-CN"/>
        </w:rPr>
        <w:t>’</w:t>
      </w:r>
      <w:r>
        <w:rPr>
          <w:rFonts w:hint="eastAsia"/>
          <w:b w:val="0"/>
          <w:bCs w:val="0"/>
          <w:sz w:val="22"/>
          <w:szCs w:val="21"/>
          <w:lang w:val="en-US" w:eastAsia="zh-CN"/>
        </w:rPr>
        <w:t xml:space="preserve">s order increased from 272 to 1044.(Airbus,2012)(Boeing, 2023) In that three year period Airbus have a less amount orders and slower increase speed when compare to Boeing. On the contrast, when the exchange rate of euro against dollar decreased from 1.09:1 at 1998 to 0.91:1 at 2001, Airbus have a better performance in the market. The U.S. dollar has strengthened significantly over the past year as the Federal Reserve has raised interest rates. Such a condition made Airbus can enjoy the benefit brought by the low exchange rate of Euro in next year or half.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val="0"/>
          <w:bCs w:val="0"/>
          <w:sz w:val="22"/>
          <w:szCs w:val="21"/>
          <w:lang w:val="en-US" w:eastAsia="zh-CN"/>
        </w:rPr>
      </w:pPr>
      <w:r>
        <w:rPr>
          <w:rFonts w:hint="eastAsia"/>
          <w:b/>
          <w:bCs/>
          <w:sz w:val="22"/>
          <w:szCs w:val="21"/>
          <w:lang w:val="en-US" w:eastAsia="zh-CN"/>
        </w:rPr>
        <w:t xml:space="preserve">Economic development: </w:t>
      </w:r>
      <w:r>
        <w:rPr>
          <w:rFonts w:hint="eastAsia"/>
          <w:b w:val="0"/>
          <w:bCs w:val="0"/>
          <w:sz w:val="22"/>
          <w:szCs w:val="21"/>
          <w:lang w:val="en-US" w:eastAsia="zh-CN"/>
        </w:rPr>
        <w:t xml:space="preserve">As a kind of durable goods, the market demand of the airliner also affected by the economic situation of the global market. The best example for that is the order amount that Airbus receive shrink from 1341 at 2008 to 777 at 2009. Obviously, that is the result of the economy crisis at that year. Since the next crisis is coming, we can forecast that Airbus will have less amount of order from developed countries in next few years. But on the other hand, the development of the developing countries like India, China and Brazil will generate new demand. If Airbus can capture these incremental markets, it will be possible to increase the number of orders it obtains during the economic downturn and complete an exciting wave of counter-cyclical growth.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val="0"/>
          <w:bCs w:val="0"/>
          <w:sz w:val="22"/>
          <w:szCs w:val="21"/>
          <w:lang w:val="en-US" w:eastAsia="zh-CN"/>
        </w:rPr>
      </w:pPr>
      <w:r>
        <w:rPr>
          <w:rFonts w:hint="eastAsia"/>
          <w:b/>
          <w:bCs/>
          <w:sz w:val="22"/>
          <w:szCs w:val="21"/>
          <w:lang w:val="en-US" w:eastAsia="zh-CN"/>
        </w:rPr>
        <w:t xml:space="preserve">Fuel price: </w:t>
      </w:r>
      <w:r>
        <w:rPr>
          <w:rFonts w:hint="eastAsia"/>
          <w:b w:val="0"/>
          <w:bCs w:val="0"/>
          <w:sz w:val="22"/>
          <w:szCs w:val="21"/>
          <w:lang w:val="en-US" w:eastAsia="zh-CN"/>
        </w:rPr>
        <w:t>As the oil prices significantly increased after the 2002, the fuel economy of the airliner is getting more and more important to the airlines. In order to cater to this market demand, Airbus decided to use Leap engine which save about 15% of fuels on its A320 airliner.(Yingjie, 2021) That decision made the Airbus receive more than 1000 order of A320 in next 7 months and force Boeing to prompt decision-making on the 737 engine replacement plan, which resulted in serious design flaws and ultimately a fatal accident. In fact the A320neo use Leap engine became the first Airbus product to completely defeat similar competing products from Boeing. In specific, A320neo receive 8115 order in total from 2016 to 2022.(Airbus, 2022) While at same time, Boeing</w:t>
      </w:r>
      <w:r>
        <w:rPr>
          <w:rFonts w:hint="default"/>
          <w:b w:val="0"/>
          <w:bCs w:val="0"/>
          <w:sz w:val="22"/>
          <w:szCs w:val="21"/>
          <w:lang w:val="en-US" w:eastAsia="zh-CN"/>
        </w:rPr>
        <w:t>’</w:t>
      </w:r>
      <w:r>
        <w:rPr>
          <w:rFonts w:hint="eastAsia"/>
          <w:b w:val="0"/>
          <w:bCs w:val="0"/>
          <w:sz w:val="22"/>
          <w:szCs w:val="21"/>
          <w:lang w:val="en-US" w:eastAsia="zh-CN"/>
        </w:rPr>
        <w:t>s similar competing products 737 max only receive 5903 order in total. (Boeing, 2023)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sz w:val="22"/>
          <w:szCs w:val="21"/>
          <w:lang w:val="en-US" w:eastAsia="zh-CN"/>
        </w:rPr>
      </w:pPr>
      <w:r>
        <w:rPr>
          <w:rFonts w:hint="eastAsia"/>
          <w:b/>
          <w:bCs/>
          <w:sz w:val="22"/>
          <w:szCs w:val="21"/>
          <w:lang w:val="en-US" w:eastAsia="zh-CN"/>
        </w:rPr>
        <w:t>Covid-19:</w:t>
      </w:r>
      <w:r>
        <w:rPr>
          <w:rFonts w:hint="eastAsia"/>
          <w:b w:val="0"/>
          <w:bCs w:val="0"/>
          <w:sz w:val="22"/>
          <w:szCs w:val="21"/>
          <w:lang w:val="en-US" w:eastAsia="zh-CN"/>
        </w:rPr>
        <w:t xml:space="preserve"> As the most important event in the 2020s, Covid-19 is a very huge impact on the civil aviation industry. The border blockade policy that China and many other country adopted during that period seriously hit the airliners which is the most important customer groups of airliner. That did not only stop A320neo</w:t>
      </w:r>
      <w:r>
        <w:rPr>
          <w:rFonts w:hint="default"/>
          <w:b w:val="0"/>
          <w:bCs w:val="0"/>
          <w:sz w:val="22"/>
          <w:szCs w:val="21"/>
          <w:lang w:val="en-US" w:eastAsia="zh-CN"/>
        </w:rPr>
        <w:t>’</w:t>
      </w:r>
      <w:r>
        <w:rPr>
          <w:rFonts w:hint="eastAsia"/>
          <w:b w:val="0"/>
          <w:bCs w:val="0"/>
          <w:sz w:val="22"/>
          <w:szCs w:val="21"/>
          <w:lang w:val="en-US" w:eastAsia="zh-CN"/>
        </w:rPr>
        <w:t xml:space="preserve">s order increasing tend but also made the order size decrease to 66% of 2021 at 2022. </w:t>
      </w: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sz w:val="24"/>
          <w:szCs w:val="28"/>
          <w:lang w:val="en-US" w:eastAsia="zh-CN"/>
        </w:rPr>
      </w:pPr>
      <w:bookmarkStart w:id="30" w:name="_Toc24042"/>
      <w:bookmarkStart w:id="31" w:name="_Toc6461"/>
      <w:bookmarkStart w:id="32" w:name="_Toc22603"/>
      <w:bookmarkStart w:id="33" w:name="_Toc7496"/>
      <w:r>
        <w:rPr>
          <w:rFonts w:hint="eastAsia"/>
          <w:sz w:val="24"/>
          <w:szCs w:val="28"/>
          <w:lang w:val="en-US" w:eastAsia="zh-CN"/>
        </w:rPr>
        <w:t>Social analysis</w:t>
      </w:r>
      <w:bookmarkEnd w:id="30"/>
      <w:bookmarkEnd w:id="31"/>
      <w:bookmarkEnd w:id="32"/>
      <w:bookmarkEnd w:id="33"/>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sz w:val="22"/>
          <w:szCs w:val="21"/>
          <w:lang w:val="en-US" w:eastAsia="zh-CN"/>
        </w:rPr>
      </w:pPr>
      <w:r>
        <w:rPr>
          <w:rFonts w:hint="eastAsia"/>
          <w:sz w:val="22"/>
          <w:szCs w:val="21"/>
          <w:lang w:val="en-US" w:eastAsia="zh-CN"/>
        </w:rPr>
        <w:t xml:space="preserve">Airbus has been very successful in handling public relations and government relations in the Chinese market. The reason made me to say that is that when we were suffering the Sichuan earthquake in 2008, Airbus company send A380 test aircraft numbered MSN001(means the first plane come down from the assemble line) to carry the donate supplies to China.(China Daily, 2008) That become a very famous story in China </w:t>
      </w:r>
      <w:r>
        <w:rPr>
          <w:rFonts w:hint="eastAsia"/>
          <w:b w:val="0"/>
          <w:bCs w:val="0"/>
          <w:sz w:val="22"/>
          <w:szCs w:val="21"/>
          <w:lang w:val="en-US" w:eastAsia="zh-CN"/>
        </w:rPr>
        <w:t>civil aviation industry.</w:t>
      </w: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sz w:val="24"/>
          <w:szCs w:val="28"/>
          <w:lang w:val="en-US" w:eastAsia="zh-CN"/>
        </w:rPr>
      </w:pPr>
      <w:bookmarkStart w:id="34" w:name="_Toc18919"/>
      <w:bookmarkStart w:id="35" w:name="_Toc7663"/>
      <w:bookmarkStart w:id="36" w:name="_Toc26839"/>
      <w:bookmarkStart w:id="37" w:name="_Toc29690"/>
      <w:r>
        <w:rPr>
          <w:rFonts w:hint="eastAsia"/>
          <w:sz w:val="24"/>
          <w:szCs w:val="28"/>
          <w:lang w:val="en-US" w:eastAsia="zh-CN"/>
        </w:rPr>
        <w:t>Technological analysis</w:t>
      </w:r>
      <w:bookmarkEnd w:id="34"/>
      <w:bookmarkEnd w:id="35"/>
      <w:bookmarkEnd w:id="36"/>
      <w:bookmarkEnd w:id="3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sz w:val="22"/>
          <w:szCs w:val="21"/>
          <w:lang w:val="en-US" w:eastAsia="zh-CN"/>
        </w:rPr>
      </w:pPr>
      <w:r>
        <w:rPr>
          <w:rFonts w:hint="eastAsia"/>
          <w:sz w:val="22"/>
          <w:szCs w:val="21"/>
          <w:lang w:val="en-US" w:eastAsia="zh-CN"/>
        </w:rPr>
        <w:t>The rapid advancement of aviation technology over the past century has forced Airbus to make rapid advances in technology to maintain its competitiveness. Airbus's response is to use a large number of composite materials to build aircraft. In order to ensure fuel economy and reliability, the design has been significantly modified to adapt to more advanced engines. In order to ensure flight safety, a lot of resources are invested in the research and development of flight control software.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b w:val="0"/>
          <w:bCs w:val="0"/>
          <w:sz w:val="22"/>
          <w:szCs w:val="21"/>
          <w:lang w:val="en-US" w:eastAsia="zh-CN"/>
        </w:rPr>
      </w:pPr>
      <w:r>
        <w:rPr>
          <w:rFonts w:hint="eastAsia"/>
          <w:b/>
          <w:bCs/>
          <w:sz w:val="22"/>
          <w:szCs w:val="21"/>
          <w:lang w:val="en-US" w:eastAsia="zh-CN"/>
        </w:rPr>
        <w:t xml:space="preserve">Composite materials: </w:t>
      </w:r>
      <w:r>
        <w:rPr>
          <w:rFonts w:hint="eastAsia"/>
          <w:b w:val="0"/>
          <w:bCs w:val="0"/>
          <w:sz w:val="22"/>
          <w:szCs w:val="21"/>
          <w:lang w:val="en-US" w:eastAsia="zh-CN"/>
        </w:rPr>
        <w:t>The density of composite materials is only equivalent to 1/4 of steel and 60% of aluminum alloy. Therefore, a big motivation for using composite materials on aircraft is weight reduction. From a performance perspective, composite materials have three major advantages: first, good fatigue resistance, second, good corrosion resistance, and third, strong designability. For that reason, 53% of the Airbus A350XWB fuselage structure is made of composite materials, making it the civil aviation passenger aircraft with the highest proportion of composite materials. （Bachmann，2017）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sz w:val="22"/>
          <w:szCs w:val="21"/>
          <w:lang w:val="en-US" w:eastAsia="zh-CN"/>
        </w:rPr>
      </w:pPr>
      <w:r>
        <w:rPr>
          <w:rFonts w:hint="eastAsia"/>
          <w:b/>
          <w:bCs/>
          <w:sz w:val="22"/>
          <w:szCs w:val="21"/>
          <w:lang w:val="en-US" w:eastAsia="zh-CN"/>
        </w:rPr>
        <w:t xml:space="preserve">Advanced engine: </w:t>
      </w:r>
      <w:r>
        <w:rPr>
          <w:rFonts w:hint="eastAsia"/>
          <w:b w:val="0"/>
          <w:bCs w:val="0"/>
          <w:sz w:val="22"/>
          <w:szCs w:val="21"/>
          <w:lang w:val="en-US" w:eastAsia="zh-CN"/>
        </w:rPr>
        <w:t>In order to make its products more suitable for market demand, Airbus replaced CFM56 engine used on the A320 series passenger aircraft with more advanced Leap engines in 2009 which is a very hard decision to make. The reason for me to say that is the new engine means major changes to the aircraft's aerodynamic shape, maintenance methods, pilot training and flight characteristics. This means that not only the operation manual and training manual need to be reset, but the aircraft's flight control software also needs to be redesigned. Obviously this is a very courageous decision. However that decision was still made which made Airbus have advantage when compete with Boeing. This advantage forced Boeing to launch the 787max series into the market without sufficient testing. This directly led to multiple major crashes of this type of passenger aircraft in 2018, which completely destroyed Boeing's decades-long dominance in the narrow-body passenger aircraft market.</w:t>
      </w: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sz w:val="24"/>
          <w:szCs w:val="28"/>
          <w:lang w:val="en-US" w:eastAsia="zh-CN"/>
        </w:rPr>
      </w:pPr>
      <w:bookmarkStart w:id="38" w:name="_Toc4995"/>
      <w:bookmarkStart w:id="39" w:name="_Toc3219"/>
      <w:bookmarkStart w:id="40" w:name="_Toc5019"/>
      <w:bookmarkStart w:id="41" w:name="_Toc11978"/>
      <w:r>
        <w:rPr>
          <w:rFonts w:hint="eastAsia"/>
          <w:sz w:val="24"/>
          <w:szCs w:val="28"/>
          <w:lang w:val="en-US" w:eastAsia="zh-CN"/>
        </w:rPr>
        <w:t>Ecological analysis</w:t>
      </w:r>
      <w:bookmarkEnd w:id="38"/>
      <w:bookmarkEnd w:id="39"/>
      <w:bookmarkEnd w:id="40"/>
      <w:bookmarkEnd w:id="41"/>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sz w:val="22"/>
          <w:szCs w:val="21"/>
          <w:lang w:val="en-US" w:eastAsia="zh-CN"/>
        </w:rPr>
      </w:pPr>
      <w:r>
        <w:rPr>
          <w:rFonts w:hint="eastAsia"/>
          <w:sz w:val="22"/>
          <w:szCs w:val="21"/>
          <w:lang w:val="en-US" w:eastAsia="zh-CN"/>
        </w:rPr>
        <w:t>The public's increasing concern for environmental protection has made energy conservation, environmental protection and carbon emission reduction a broad social consensus. However, domestic flights are the most carbon-emitting and polluting mode of travel. To be specific, carbon footprint of travel per kilometer for domestic flight is 246 grams, for short-haul flight is 151 grams, and for long-haul flight is 148 grams. As a comparison, that number for diesel car is 171 grams, for motorcycle is 114 grams, for electric car is 47 grams.（</w:t>
      </w:r>
      <w:r>
        <w:rPr>
          <w:rFonts w:hint="default" w:ascii="Times New Roman" w:hAnsi="Times New Roman" w:cs="Times New Roman"/>
          <w:color w:val="auto"/>
          <w:sz w:val="18"/>
          <w:szCs w:val="18"/>
          <w:shd w:val="clear" w:color="auto" w:fill="auto"/>
        </w:rPr>
        <w:t>Ritchie</w:t>
      </w:r>
      <w:r>
        <w:rPr>
          <w:rFonts w:hint="eastAsia" w:cs="Times New Roman"/>
          <w:color w:val="auto"/>
          <w:sz w:val="18"/>
          <w:szCs w:val="18"/>
          <w:shd w:val="clear" w:color="auto" w:fill="auto"/>
          <w:lang w:val="en-US" w:eastAsia="zh-CN"/>
        </w:rPr>
        <w:t>, 2023</w:t>
      </w:r>
      <w:r>
        <w:rPr>
          <w:rFonts w:hint="eastAsia"/>
          <w:sz w:val="22"/>
          <w:szCs w:val="21"/>
          <w:lang w:val="en-US" w:eastAsia="zh-CN"/>
        </w:rPr>
        <w:t>） This makes it particularly important for civil aviation aircraft to improve their fuel utilization efficiency and reduce carbon emissions. This is not only a consideration of fuel economy but also a consideration of reducing carbon emissions to save potential carbon tax expenses. To achieve that goal Airbus does not need to use the engine have better fuel economy but also need to use more environmentally friendly fuels such as ethanol gasoline. That made Airbus</w:t>
      </w:r>
      <w:r>
        <w:rPr>
          <w:rFonts w:hint="default"/>
          <w:sz w:val="22"/>
          <w:szCs w:val="21"/>
          <w:lang w:val="en-US" w:eastAsia="zh-CN"/>
        </w:rPr>
        <w:t>’</w:t>
      </w:r>
      <w:r>
        <w:rPr>
          <w:rFonts w:hint="eastAsia"/>
          <w:sz w:val="22"/>
          <w:szCs w:val="21"/>
          <w:lang w:val="en-US" w:eastAsia="zh-CN"/>
        </w:rPr>
        <w:t xml:space="preserve"> corporation with China more important.</w:t>
      </w: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sz w:val="24"/>
          <w:szCs w:val="28"/>
          <w:lang w:val="en-US" w:eastAsia="zh-CN"/>
        </w:rPr>
      </w:pPr>
      <w:bookmarkStart w:id="42" w:name="_Toc12155"/>
      <w:bookmarkStart w:id="43" w:name="_Toc25914"/>
      <w:bookmarkStart w:id="44" w:name="_Toc31572"/>
      <w:bookmarkStart w:id="45" w:name="_Toc24793"/>
      <w:r>
        <w:rPr>
          <w:rFonts w:hint="eastAsia"/>
          <w:sz w:val="24"/>
          <w:szCs w:val="28"/>
          <w:lang w:val="en-US" w:eastAsia="zh-CN"/>
        </w:rPr>
        <w:t>Legal analysis</w:t>
      </w:r>
      <w:bookmarkEnd w:id="42"/>
      <w:bookmarkEnd w:id="43"/>
      <w:bookmarkEnd w:id="44"/>
      <w:bookmarkEnd w:id="45"/>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sz w:val="22"/>
          <w:szCs w:val="21"/>
          <w:vertAlign w:val="superscript"/>
          <w:lang w:val="en-US" w:eastAsia="zh-CN"/>
        </w:rPr>
      </w:pPr>
      <w:r>
        <w:rPr>
          <w:rFonts w:hint="eastAsia"/>
          <w:sz w:val="22"/>
          <w:szCs w:val="21"/>
          <w:lang w:val="en-US" w:eastAsia="zh-CN"/>
        </w:rPr>
        <w:t>As a key enterprise in the EU, Airbus will naturally receive various subsidies from EU governments. This led to the famous Boeing-Airbus trade dispute that lasted 17 years. The trade conflict began in 2004 with EU authorities saying Boeing received $19 billion in unfair subsidies from federal and state governments. In the past 17 years, both sides have filed multiple lawsuits under the WTO framework against each other for providing unfair subsidies to their own companies, and have imposed billions of dollars in punitive tariffs on this basis. This conflict only came to an end in 2021 when China announced that it would join the competition in the civil aviation passenger aircraft market.(Leggett, 2021 )(Liptak,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sz w:val="22"/>
          <w:szCs w:val="21"/>
          <w:lang w:val="en-US" w:eastAsia="zh-CN"/>
        </w:rPr>
      </w:pPr>
    </w:p>
    <w:p>
      <w:pPr>
        <w:pStyle w:val="3"/>
        <w:bidi w:val="0"/>
        <w:ind w:left="0" w:leftChars="0" w:firstLine="0" w:firstLineChars="0"/>
        <w:rPr>
          <w:rFonts w:hint="default"/>
          <w:sz w:val="28"/>
          <w:szCs w:val="28"/>
        </w:rPr>
      </w:pPr>
      <w:bookmarkStart w:id="46" w:name="_Toc7039"/>
      <w:r>
        <w:rPr>
          <w:rFonts w:hint="default"/>
          <w:sz w:val="28"/>
          <w:szCs w:val="28"/>
        </w:rPr>
        <w:t xml:space="preserve">Porter's </w:t>
      </w:r>
      <w:r>
        <w:rPr>
          <w:rFonts w:hint="default"/>
          <w:sz w:val="28"/>
          <w:szCs w:val="28"/>
          <w:lang w:val="en-US" w:eastAsia="zh-CN"/>
        </w:rPr>
        <w:t xml:space="preserve">Five </w:t>
      </w:r>
      <w:r>
        <w:rPr>
          <w:rFonts w:hint="default"/>
          <w:sz w:val="28"/>
          <w:szCs w:val="28"/>
        </w:rPr>
        <w:t>Forces</w:t>
      </w:r>
      <w:r>
        <w:rPr>
          <w:rFonts w:hint="eastAsia"/>
          <w:sz w:val="28"/>
          <w:szCs w:val="28"/>
          <w:lang w:val="en-US" w:eastAsia="zh-CN"/>
        </w:rPr>
        <w:t xml:space="preserve"> analysis of Airbus</w:t>
      </w:r>
      <w:bookmarkEnd w:id="46"/>
    </w:p>
    <w:p>
      <w:pPr>
        <w:pStyle w:val="4"/>
        <w:bidi w:val="0"/>
        <w:ind w:left="0" w:leftChars="0" w:firstLine="0" w:firstLineChars="0"/>
        <w:rPr>
          <w:rFonts w:hint="default"/>
          <w:sz w:val="24"/>
          <w:szCs w:val="28"/>
        </w:rPr>
      </w:pPr>
      <w:bookmarkStart w:id="47" w:name="_Toc28216"/>
      <w:r>
        <w:rPr>
          <w:rFonts w:hint="default"/>
          <w:sz w:val="24"/>
          <w:szCs w:val="28"/>
        </w:rPr>
        <w:t>Supplier power</w:t>
      </w:r>
      <w:bookmarkEnd w:id="47"/>
    </w:p>
    <w:p>
      <w:pPr>
        <w:rPr>
          <w:rFonts w:hint="default"/>
          <w:sz w:val="22"/>
          <w:szCs w:val="21"/>
          <w:lang w:val="en-US"/>
        </w:rPr>
      </w:pPr>
      <w:r>
        <w:rPr>
          <w:rFonts w:hint="default"/>
          <w:sz w:val="22"/>
          <w:szCs w:val="21"/>
        </w:rPr>
        <w:t>Unlike other products, civil aviation aircraft, as a high-tech, high-value-added product, often has a few suppliers that provide key parts and components that cannot be replaced because of their monopoly position in the market. This monopoly is sometimes fatal to Airbus. The best example is engine suppliers. If the U.S. government prevents Airbus from obtaining advanced engines by prohibiting General Dynamics from exporting key technologies and components to CFM International, as it did with Huawei, it will be a devastating blow to Airbus's A320 series passenger aircraft</w:t>
      </w:r>
      <w:r>
        <w:rPr>
          <w:rFonts w:hint="eastAsia"/>
          <w:sz w:val="22"/>
          <w:szCs w:val="21"/>
          <w:lang w:val="en-US" w:eastAsia="zh-CN"/>
        </w:rPr>
        <w:t xml:space="preserve"> or even the Airbus company as a whole</w:t>
      </w:r>
      <w:r>
        <w:rPr>
          <w:rFonts w:hint="default"/>
          <w:sz w:val="22"/>
          <w:szCs w:val="21"/>
        </w:rPr>
        <w:t>.</w:t>
      </w:r>
      <w:r>
        <w:rPr>
          <w:rFonts w:hint="eastAsia"/>
          <w:sz w:val="22"/>
          <w:szCs w:val="21"/>
          <w:lang w:val="en-US" w:eastAsia="zh-CN"/>
        </w:rPr>
        <w:t xml:space="preserve"> That is not exaggeration as Airbus have an order backlog for about 8000 planes at July.(Michael, 2023) If only 10% of those order can not been delivered due to the engine problems, then then Airbus will not only lose billions of euros in orders but also have to pay liquidated damages for these undeliverable contracts. And this will also be a cost of billions of euros. If so, it will eat up Airbus’ profits for several years as last year Airbus</w:t>
      </w:r>
      <w:r>
        <w:rPr>
          <w:rFonts w:hint="default"/>
          <w:sz w:val="22"/>
          <w:szCs w:val="21"/>
          <w:lang w:val="en-US" w:eastAsia="zh-CN"/>
        </w:rPr>
        <w:t>’</w:t>
      </w:r>
      <w:r>
        <w:rPr>
          <w:rFonts w:hint="eastAsia"/>
          <w:sz w:val="22"/>
          <w:szCs w:val="21"/>
          <w:lang w:val="en-US" w:eastAsia="zh-CN"/>
        </w:rPr>
        <w:t xml:space="preserve"> profit was 5.6 billion euros.(Airbus, 2023)</w:t>
      </w:r>
    </w:p>
    <w:p>
      <w:pPr>
        <w:pStyle w:val="4"/>
        <w:bidi w:val="0"/>
        <w:ind w:left="0" w:leftChars="0" w:firstLine="0" w:firstLineChars="0"/>
        <w:rPr>
          <w:rFonts w:hint="default"/>
          <w:sz w:val="24"/>
          <w:szCs w:val="28"/>
        </w:rPr>
      </w:pPr>
      <w:bookmarkStart w:id="48" w:name="_Toc13027"/>
      <w:r>
        <w:rPr>
          <w:rFonts w:hint="default"/>
          <w:sz w:val="24"/>
          <w:szCs w:val="28"/>
        </w:rPr>
        <w:t>Buyer Power</w:t>
      </w:r>
      <w:bookmarkEnd w:id="48"/>
    </w:p>
    <w:p>
      <w:pPr>
        <w:rPr>
          <w:rFonts w:hint="default"/>
          <w:sz w:val="22"/>
          <w:szCs w:val="21"/>
        </w:rPr>
      </w:pPr>
      <w:r>
        <w:rPr>
          <w:rFonts w:hint="default"/>
          <w:sz w:val="22"/>
          <w:szCs w:val="21"/>
        </w:rPr>
        <w:t>Different from the general market, customers in the civil aviation passenger aircraft market and military aircraft market are highly concentrated. This gives them stronger bargaining power in the market. This forces Airbus to provide these customers with cost-effective and innovative personalized solutions.</w:t>
      </w:r>
    </w:p>
    <w:p>
      <w:pPr>
        <w:rPr>
          <w:rFonts w:hint="default"/>
          <w:sz w:val="22"/>
          <w:szCs w:val="21"/>
        </w:rPr>
      </w:pPr>
    </w:p>
    <w:p>
      <w:pPr>
        <w:pStyle w:val="4"/>
        <w:bidi w:val="0"/>
        <w:ind w:left="0" w:leftChars="0" w:firstLine="0" w:firstLineChars="0"/>
        <w:rPr>
          <w:rFonts w:hint="default"/>
          <w:sz w:val="24"/>
          <w:szCs w:val="28"/>
        </w:rPr>
      </w:pPr>
      <w:bookmarkStart w:id="49" w:name="_Toc5647"/>
      <w:r>
        <w:rPr>
          <w:rFonts w:hint="default"/>
          <w:sz w:val="24"/>
          <w:szCs w:val="28"/>
        </w:rPr>
        <w:t>Threat of New Entrants</w:t>
      </w:r>
      <w:bookmarkEnd w:id="49"/>
    </w:p>
    <w:p>
      <w:pPr>
        <w:rPr>
          <w:rFonts w:hint="default"/>
          <w:sz w:val="22"/>
          <w:szCs w:val="21"/>
        </w:rPr>
      </w:pPr>
      <w:r>
        <w:rPr>
          <w:rFonts w:hint="default"/>
          <w:sz w:val="22"/>
          <w:szCs w:val="21"/>
        </w:rPr>
        <w:t>Correspondingly, civil aviation aircraft and military aircraft have extremely high technical and capital requirements for new entrants due to their high technical complexity, production difficulty and strict regulatory standards. This barrier to entry leaves few new entrants in the industry. Even if there are capital groups that try to enter, they often end up being defeated by political manipulation and entry barriers, just like Bombardier.</w:t>
      </w:r>
      <w:r>
        <w:rPr>
          <w:rFonts w:hint="eastAsia"/>
          <w:sz w:val="22"/>
          <w:szCs w:val="21"/>
          <w:lang w:val="en-US" w:eastAsia="zh-CN"/>
        </w:rPr>
        <w:t>( Ross, 2017)</w:t>
      </w:r>
      <w:r>
        <w:rPr>
          <w:rFonts w:hint="default"/>
          <w:sz w:val="22"/>
          <w:szCs w:val="21"/>
        </w:rPr>
        <w:t xml:space="preserve"> However, if new entrants are backed by powerful state actors, the threat will be huge and may even directly lead to a reshuffle of the market structure. Yes, I’m talking about China’s COMAC.</w:t>
      </w:r>
    </w:p>
    <w:p>
      <w:pPr>
        <w:rPr>
          <w:rFonts w:hint="default"/>
          <w:sz w:val="22"/>
          <w:szCs w:val="21"/>
        </w:rPr>
      </w:pPr>
    </w:p>
    <w:p>
      <w:pPr>
        <w:pStyle w:val="4"/>
        <w:bidi w:val="0"/>
        <w:ind w:left="0" w:leftChars="0" w:firstLine="0" w:firstLineChars="0"/>
        <w:rPr>
          <w:rFonts w:hint="default"/>
          <w:sz w:val="24"/>
          <w:szCs w:val="28"/>
        </w:rPr>
      </w:pPr>
      <w:bookmarkStart w:id="50" w:name="_Toc25074"/>
      <w:r>
        <w:rPr>
          <w:rFonts w:hint="default"/>
          <w:sz w:val="24"/>
          <w:szCs w:val="28"/>
        </w:rPr>
        <w:t>Threat of Substitutes</w:t>
      </w:r>
      <w:bookmarkEnd w:id="50"/>
    </w:p>
    <w:p>
      <w:pPr>
        <w:rPr>
          <w:rFonts w:hint="default"/>
          <w:sz w:val="22"/>
          <w:szCs w:val="21"/>
        </w:rPr>
      </w:pPr>
      <w:r>
        <w:rPr>
          <w:rFonts w:hint="default"/>
          <w:sz w:val="22"/>
          <w:szCs w:val="21"/>
        </w:rPr>
        <w:t>Although commercial aircraft are still irreplaceable in transoceanic and intercontinental traffic, the share of short-distance flights most commonly used by the A320 series of narrow-body passenger aircraft is increasingly being squeezed out by high-speed rail and other modes of transportation. At the same time, the disadvantages of high carbon emissions of short-distance flights mentioned above also make more and more consumers who care about environmental issues prefer to choose high-speed rail or bus travel, even if that means they need to spend more time on the road.</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sz w:val="22"/>
          <w:szCs w:val="21"/>
          <w:lang w:val="en-US" w:eastAsia="zh-CN"/>
        </w:rPr>
      </w:pPr>
    </w:p>
    <w:p>
      <w:pPr>
        <w:pStyle w:val="4"/>
        <w:bidi w:val="0"/>
        <w:ind w:left="0" w:leftChars="0" w:firstLine="0" w:firstLineChars="0"/>
        <w:rPr>
          <w:rFonts w:hint="eastAsia"/>
          <w:sz w:val="24"/>
          <w:szCs w:val="28"/>
          <w:lang w:val="en-US" w:eastAsia="zh-CN"/>
        </w:rPr>
      </w:pPr>
      <w:bookmarkStart w:id="51" w:name="_Toc17219"/>
      <w:r>
        <w:rPr>
          <w:rFonts w:hint="default"/>
          <w:sz w:val="24"/>
          <w:szCs w:val="28"/>
        </w:rPr>
        <w:t>Intensity of Rivalry</w:t>
      </w:r>
      <w:bookmarkEnd w:id="51"/>
    </w:p>
    <w:p>
      <w:pPr>
        <w:rPr>
          <w:rFonts w:hint="default"/>
          <w:sz w:val="22"/>
          <w:szCs w:val="21"/>
          <w:vertAlign w:val="superscript"/>
          <w:lang w:val="en-US" w:eastAsia="zh-CN"/>
        </w:rPr>
      </w:pPr>
      <w:r>
        <w:rPr>
          <w:rFonts w:hint="eastAsia"/>
          <w:sz w:val="22"/>
          <w:szCs w:val="21"/>
          <w:lang w:val="en-US" w:eastAsia="zh-CN"/>
        </w:rPr>
        <w:t>The passenger aircraft market has long been a fierce competition between the duopoly of Boeing and Airbus since McDonnell Douglas was acquired by Boeing. In addition to the countervailing lawsuits filed through legal means mentioned above, political means to grab orders and competition on aircraft performance, both parties will even use it in the high-end commodity market such as passenger aircraft, which is often seen in the low-end industrial product market price war. At the 2012 Farnborough Air Show, Boeing and Airbus often concluded contracts with customers at half the sticker price. This is true even for best-selling models such as the 737-800 and A320, with some models such as the A330-200 even being sold at 40% of the list price. It’s hard to imagine that there is such an event as Black Friday sales in the passenger aircraft market, but in 2012 it really happened.(Ostrower, 2012)</w:t>
      </w:r>
    </w:p>
    <w:p>
      <w:pPr>
        <w:pStyle w:val="3"/>
        <w:bidi w:val="0"/>
        <w:ind w:left="0" w:leftChars="0" w:firstLine="0" w:firstLineChars="0"/>
        <w:rPr>
          <w:rFonts w:hint="eastAsia"/>
          <w:sz w:val="28"/>
          <w:szCs w:val="28"/>
          <w:lang w:val="en-US" w:eastAsia="zh-CN"/>
        </w:rPr>
      </w:pPr>
      <w:r>
        <w:rPr>
          <w:rFonts w:hint="eastAsia"/>
          <w:sz w:val="28"/>
          <w:szCs w:val="28"/>
          <w:lang w:val="en-US" w:eastAsia="zh-CN"/>
        </w:rPr>
        <w:t xml:space="preserve"> </w:t>
      </w:r>
      <w:bookmarkStart w:id="52" w:name="_Toc8404"/>
      <w:r>
        <w:rPr>
          <w:rFonts w:hint="eastAsia"/>
          <w:sz w:val="28"/>
          <w:szCs w:val="28"/>
          <w:lang w:val="en-US" w:eastAsia="zh-CN"/>
        </w:rPr>
        <w:t>SWOT analysis of Airbus</w:t>
      </w:r>
      <w:bookmarkEnd w:id="52"/>
    </w:p>
    <w:p>
      <w:pPr>
        <w:pStyle w:val="4"/>
        <w:bidi w:val="0"/>
        <w:ind w:left="0" w:leftChars="0" w:firstLine="0" w:firstLineChars="0"/>
        <w:rPr>
          <w:rFonts w:hint="eastAsia"/>
          <w:sz w:val="24"/>
          <w:szCs w:val="28"/>
          <w:lang w:val="en-US" w:eastAsia="zh-CN"/>
        </w:rPr>
      </w:pPr>
      <w:bookmarkStart w:id="53" w:name="_Toc21060"/>
      <w:r>
        <w:rPr>
          <w:rFonts w:hint="default"/>
          <w:sz w:val="24"/>
          <w:szCs w:val="28"/>
          <w:lang w:val="en-US" w:eastAsia="zh-CN"/>
        </w:rPr>
        <w:t>Strengths</w:t>
      </w:r>
      <w:bookmarkEnd w:id="53"/>
    </w:p>
    <w:p>
      <w:pPr>
        <w:rPr>
          <w:rFonts w:hint="default"/>
          <w:sz w:val="22"/>
          <w:szCs w:val="21"/>
          <w:lang w:val="en-US" w:eastAsia="zh-CN"/>
        </w:rPr>
      </w:pPr>
      <w:r>
        <w:rPr>
          <w:rFonts w:hint="eastAsia"/>
          <w:sz w:val="22"/>
          <w:szCs w:val="21"/>
          <w:lang w:val="en-US" w:eastAsia="zh-CN"/>
        </w:rPr>
        <w:t>As one of the duopoly players in the passenger aircraft market, Airbus already has a huge brand effect and a broad product portfolio. Its large civil aircraft segment has a complete product range covering from small narrow-body regional airliners with twin engines, single aisle, and about 100 seats to transcontinental trunk airliners with four engines, twin aisles, and more than 400 seats. This covers all major passenger aircraft types in existence. In the field of large military aircraft, Airbus's A400 series transport aircraft and A330 MRTT tanker also have the largest number of international buyers among similar products in the world. In addition to a complete product portfolio, Airbus's final assembly lines across Europe, East Asia and North America also enable its component suppliers to be located around the world. This level of partner network allows Airbus customers to always have quick and easy access to the parts they need. This is a huge advantage because time is of the essence for Airbus's main customers, the airlines. Any waste of time means huge costs and lost profits. To provide an intuitive concept about that cost we can assume that a A320 need to stay on ground of O</w:t>
      </w:r>
      <w:r>
        <w:rPr>
          <w:rFonts w:hint="default"/>
          <w:sz w:val="22"/>
          <w:szCs w:val="21"/>
          <w:lang w:val="en-US" w:eastAsia="zh-CN"/>
        </w:rPr>
        <w:t>’</w:t>
      </w:r>
      <w:r>
        <w:rPr>
          <w:rFonts w:hint="eastAsia"/>
          <w:sz w:val="22"/>
          <w:szCs w:val="21"/>
          <w:lang w:val="en-US" w:eastAsia="zh-CN"/>
        </w:rPr>
        <w:t>hare airport(which is the international airport closest to my undergraduate school) overnight to wait for spare engine to ship from Europe. For its 82,100(European Aviation Safety Agency, 2022) pounds minimum weight, the airliner have to pay the airport about</w:t>
      </w:r>
      <w:r>
        <w:rPr>
          <w:rFonts w:hint="default" w:ascii="Times New Roman" w:hAnsi="Times New Roman" w:eastAsia="SimSun" w:cs="Times New Roman"/>
          <w:sz w:val="22"/>
          <w:szCs w:val="21"/>
          <w:lang w:val="en-US" w:eastAsia="zh-CN"/>
        </w:rPr>
        <w:t>＄</w:t>
      </w:r>
      <w:r>
        <w:rPr>
          <w:rFonts w:hint="default" w:ascii="Times New Roman" w:hAnsi="Times New Roman" w:cs="Times New Roman"/>
          <w:sz w:val="22"/>
          <w:szCs w:val="21"/>
          <w:lang w:val="en-US" w:eastAsia="zh-CN"/>
        </w:rPr>
        <w:t>866401.3 landing fee and</w:t>
      </w:r>
      <w:r>
        <w:rPr>
          <w:rFonts w:hint="default" w:ascii="Times New Roman" w:hAnsi="Times New Roman" w:eastAsia="SimSun" w:cs="Times New Roman"/>
          <w:sz w:val="22"/>
          <w:szCs w:val="21"/>
          <w:lang w:val="en-US" w:eastAsia="zh-CN"/>
        </w:rPr>
        <w:t>＄</w:t>
      </w:r>
      <w:r>
        <w:rPr>
          <w:rFonts w:hint="default" w:ascii="Times New Roman" w:hAnsi="Times New Roman" w:cs="Times New Roman"/>
          <w:sz w:val="22"/>
          <w:szCs w:val="21"/>
          <w:lang w:val="en-US" w:eastAsia="zh-CN"/>
        </w:rPr>
        <w:t>145 airport</w:t>
      </w:r>
      <w:r>
        <w:rPr>
          <w:rFonts w:hint="eastAsia" w:cs="Times New Roman"/>
          <w:sz w:val="22"/>
          <w:szCs w:val="21"/>
          <w:lang w:val="en-US" w:eastAsia="zh-CN"/>
        </w:rPr>
        <w:t xml:space="preserve"> parking fee for every 6 hour period.(Chicago department of Aviation, 2022) So if the airliner do not need to wait the spare parts to come from the other side of Atlantic, then it will save them huge amount of money.</w:t>
      </w:r>
      <w:r>
        <w:rPr>
          <w:rFonts w:hint="default" w:ascii="Times New Roman" w:hAnsi="Times New Roman" w:cs="Times New Roman"/>
          <w:sz w:val="22"/>
          <w:szCs w:val="21"/>
          <w:lang w:val="en-US" w:eastAsia="zh-CN"/>
        </w:rPr>
        <w:t xml:space="preserve"> At the same time, this network has also comp</w:t>
      </w:r>
      <w:r>
        <w:rPr>
          <w:rFonts w:hint="eastAsia"/>
          <w:sz w:val="22"/>
          <w:szCs w:val="21"/>
          <w:lang w:val="en-US" w:eastAsia="zh-CN"/>
        </w:rPr>
        <w:t>iled a government lobbying network of local suppliers for Airbus throughout the northern hemisphere.</w:t>
      </w:r>
    </w:p>
    <w:p>
      <w:pPr>
        <w:pStyle w:val="4"/>
        <w:bidi w:val="0"/>
        <w:ind w:left="0" w:leftChars="0" w:firstLine="0" w:firstLineChars="0"/>
        <w:rPr>
          <w:rFonts w:hint="default"/>
          <w:sz w:val="24"/>
          <w:szCs w:val="28"/>
          <w:lang w:val="en-US" w:eastAsia="zh-CN"/>
        </w:rPr>
      </w:pPr>
      <w:bookmarkStart w:id="54" w:name="_Toc13175"/>
      <w:r>
        <w:rPr>
          <w:rFonts w:hint="default"/>
          <w:sz w:val="24"/>
          <w:szCs w:val="28"/>
          <w:lang w:val="en-US" w:eastAsia="zh-CN"/>
        </w:rPr>
        <w:t>Weaknesses</w:t>
      </w:r>
      <w:bookmarkEnd w:id="54"/>
    </w:p>
    <w:p>
      <w:pPr>
        <w:rPr>
          <w:rFonts w:hint="default"/>
          <w:sz w:val="22"/>
          <w:szCs w:val="21"/>
          <w:lang w:val="en-US" w:eastAsia="zh-CN"/>
        </w:rPr>
      </w:pPr>
      <w:r>
        <w:rPr>
          <w:rFonts w:hint="default"/>
          <w:sz w:val="22"/>
          <w:szCs w:val="21"/>
          <w:lang w:val="en-US" w:eastAsia="zh-CN"/>
        </w:rPr>
        <w:t>But as mentioned several times above, the irreplaceability of a small number of suppliers that provide key subsystems in the supply chain has become Airbus' Achilles' heel</w:t>
      </w:r>
      <w:r>
        <w:rPr>
          <w:rFonts w:hint="eastAsia"/>
          <w:sz w:val="22"/>
          <w:szCs w:val="21"/>
          <w:lang w:val="en-US" w:eastAsia="zh-CN"/>
        </w:rPr>
        <w:t xml:space="preserve"> of the Airbus company</w:t>
      </w:r>
      <w:r>
        <w:rPr>
          <w:rFonts w:hint="default"/>
          <w:sz w:val="22"/>
          <w:szCs w:val="21"/>
          <w:lang w:val="en-US" w:eastAsia="zh-CN"/>
        </w:rPr>
        <w:t>. This has become even more worrying after Trump launched a trade war against many of the United States’ trading partners. The sluggishness of the aviation industry in the past few years caused by the epidemic has also caused Airbus to face huge order pressure in the future. What's more important is that as the world economy enters a downward cycle, the continued decline in transportation demand will increase the performance pressure faced by Airbus in the foreseeable future.</w:t>
      </w:r>
    </w:p>
    <w:p>
      <w:pPr>
        <w:rPr>
          <w:rFonts w:hint="default"/>
          <w:sz w:val="22"/>
          <w:szCs w:val="21"/>
          <w:lang w:val="en-US" w:eastAsia="zh-CN"/>
        </w:rPr>
      </w:pPr>
    </w:p>
    <w:p>
      <w:pPr>
        <w:rPr>
          <w:rFonts w:hint="default"/>
          <w:sz w:val="22"/>
          <w:szCs w:val="21"/>
          <w:lang w:val="en-US" w:eastAsia="zh-CN"/>
        </w:rPr>
      </w:pPr>
    </w:p>
    <w:p>
      <w:pPr>
        <w:pStyle w:val="4"/>
        <w:bidi w:val="0"/>
        <w:ind w:left="0" w:leftChars="0" w:firstLine="0" w:firstLineChars="0"/>
        <w:rPr>
          <w:rFonts w:hint="default"/>
          <w:sz w:val="24"/>
          <w:szCs w:val="28"/>
          <w:lang w:val="en-US" w:eastAsia="zh-CN"/>
        </w:rPr>
      </w:pPr>
      <w:bookmarkStart w:id="55" w:name="_Toc29572"/>
      <w:r>
        <w:rPr>
          <w:rFonts w:hint="default"/>
          <w:sz w:val="24"/>
          <w:szCs w:val="28"/>
          <w:lang w:val="en-US" w:eastAsia="zh-CN"/>
        </w:rPr>
        <w:t>Opportunities</w:t>
      </w:r>
      <w:bookmarkEnd w:id="55"/>
    </w:p>
    <w:p>
      <w:pPr>
        <w:rPr>
          <w:rFonts w:hint="default"/>
          <w:sz w:val="22"/>
          <w:szCs w:val="21"/>
          <w:lang w:val="en-US" w:eastAsia="zh-CN"/>
        </w:rPr>
      </w:pPr>
    </w:p>
    <w:p>
      <w:pPr>
        <w:rPr>
          <w:rFonts w:hint="default"/>
          <w:sz w:val="22"/>
          <w:szCs w:val="21"/>
          <w:lang w:val="en-US" w:eastAsia="zh-CN"/>
        </w:rPr>
      </w:pPr>
      <w:r>
        <w:rPr>
          <w:rFonts w:hint="default"/>
          <w:sz w:val="22"/>
          <w:szCs w:val="21"/>
          <w:lang w:val="en-US" w:eastAsia="zh-CN"/>
        </w:rPr>
        <w:t>Because Airbus aircraft have better fuel economy than Boeing aircraft, Airbus aircraft are more in line with the needs of many emerging countries. With the economic development of emerging countries such as Brazil, India and Vietnam, the demand for passenger aircraft will also increase.</w:t>
      </w:r>
      <w:r>
        <w:rPr>
          <w:rFonts w:hint="eastAsia"/>
          <w:sz w:val="22"/>
          <w:szCs w:val="21"/>
          <w:lang w:val="en-US" w:eastAsia="zh-CN"/>
        </w:rPr>
        <w:t xml:space="preserve"> According to Airbus</w:t>
      </w:r>
      <w:r>
        <w:rPr>
          <w:rFonts w:hint="default"/>
          <w:sz w:val="22"/>
          <w:szCs w:val="21"/>
          <w:lang w:val="en-US" w:eastAsia="zh-CN"/>
        </w:rPr>
        <w:t>’</w:t>
      </w:r>
      <w:r>
        <w:rPr>
          <w:rFonts w:hint="eastAsia"/>
          <w:sz w:val="22"/>
          <w:szCs w:val="21"/>
          <w:lang w:val="en-US" w:eastAsia="zh-CN"/>
        </w:rPr>
        <w:t xml:space="preserve"> own report, India alone will generate about 2210(Airbus, 2022) new aircraft demand in next 20 years which is about 1/4 of Airbus total order stock or about 200% of total orders that Airbus got in 2020. (Fang, 2023)Such a huge demand of aircraft is generated by the 6.2% annually growth of passenger traffic while the global average is 3.9%.</w:t>
      </w:r>
      <w:r>
        <w:rPr>
          <w:rFonts w:hint="default"/>
          <w:sz w:val="22"/>
          <w:szCs w:val="21"/>
          <w:lang w:val="en-US" w:eastAsia="zh-CN"/>
        </w:rPr>
        <w:t xml:space="preserve"> This is undoubtedly good news for Airbus. Also due to better fuel economy, Airbus aircraft are also more environmentally friendly than similar products from Boeing. This is also a very important market advantage today when environmental protection is becoming increasingly important. In addition, due to the increasing risk of geopolitical conflicts around the world and the increasing tension in the world, Airbus's military sector is certain to receive more and more demand.</w:t>
      </w:r>
    </w:p>
    <w:p>
      <w:pPr>
        <w:pStyle w:val="4"/>
        <w:bidi w:val="0"/>
        <w:ind w:left="0" w:leftChars="0" w:firstLine="0" w:firstLineChars="0"/>
        <w:rPr>
          <w:rFonts w:hint="default"/>
          <w:sz w:val="24"/>
          <w:szCs w:val="28"/>
          <w:lang w:val="en-US" w:eastAsia="zh-CN"/>
        </w:rPr>
      </w:pPr>
      <w:bookmarkStart w:id="56" w:name="_Toc31707"/>
      <w:r>
        <w:rPr>
          <w:rFonts w:hint="default"/>
          <w:sz w:val="24"/>
          <w:szCs w:val="28"/>
          <w:lang w:val="en-US" w:eastAsia="zh-CN"/>
        </w:rPr>
        <w:t>Threats</w:t>
      </w:r>
      <w:bookmarkEnd w:id="56"/>
    </w:p>
    <w:p>
      <w:pPr>
        <w:rPr>
          <w:rFonts w:hint="default"/>
          <w:sz w:val="22"/>
          <w:szCs w:val="21"/>
          <w:lang w:val="en-US" w:eastAsia="zh-CN"/>
        </w:rPr>
        <w:sectPr>
          <w:headerReference r:id="rId9" w:type="default"/>
          <w:footerReference r:id="rId11" w:type="default"/>
          <w:headerReference r:id="rId10" w:type="even"/>
          <w:footerReference r:id="rId12" w:type="even"/>
          <w:type w:val="oddPage"/>
          <w:pgSz w:w="11906" w:h="16838"/>
          <w:pgMar w:top="1418" w:right="1134" w:bottom="1418" w:left="1701" w:header="851" w:footer="992" w:gutter="0"/>
          <w:pgNumType w:start="1"/>
          <w:cols w:space="425" w:num="1"/>
          <w:docGrid w:type="linesAndChars" w:linePitch="326" w:charSpace="0"/>
        </w:sectPr>
      </w:pPr>
      <w:r>
        <w:rPr>
          <w:rFonts w:hint="default"/>
          <w:sz w:val="22"/>
          <w:szCs w:val="21"/>
          <w:lang w:val="en-US" w:eastAsia="zh-CN"/>
        </w:rPr>
        <w:t>Considering Boeing's importance to the United States and the difficulties it currently faces, as well as the Chinese government's attempts to support COMAC to gain a share of the passenger aircraft market, we can conclude that Airbus will face more severe market competition in the future. The epidemic and intensified geopolitical conflicts will also seriously threaten the stability of Airbus's global supply chain.</w:t>
      </w: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rPr>
          <w:sz w:val="32"/>
          <w:szCs w:val="40"/>
        </w:rPr>
      </w:pPr>
      <w:bookmarkStart w:id="57" w:name="_TadHea2687578823"/>
      <w:bookmarkEnd w:id="57"/>
      <w:bookmarkStart w:id="58" w:name="_Toc38462695"/>
      <w:bookmarkStart w:id="59" w:name="_Toc11092"/>
      <w:bookmarkStart w:id="60" w:name="_Toc18822"/>
      <w:bookmarkStart w:id="61" w:name="_Toc10477"/>
      <w:bookmarkStart w:id="62" w:name="_Toc26087"/>
      <w:bookmarkStart w:id="63" w:name="_Toc28429"/>
      <w:r>
        <w:rPr>
          <w:rFonts w:hint="eastAsia"/>
          <w:sz w:val="32"/>
          <w:szCs w:val="40"/>
          <w:lang w:val="en-US" w:eastAsia="zh-CN"/>
        </w:rPr>
        <w:t xml:space="preserve">Part 2 Market Out Looking of </w:t>
      </w:r>
      <w:bookmarkEnd w:id="58"/>
      <w:bookmarkEnd w:id="59"/>
      <w:bookmarkEnd w:id="60"/>
      <w:bookmarkEnd w:id="61"/>
      <w:bookmarkEnd w:id="62"/>
      <w:bookmarkStart w:id="64" w:name="test"/>
      <w:bookmarkEnd w:id="64"/>
      <w:r>
        <w:rPr>
          <w:rFonts w:hint="eastAsia"/>
          <w:sz w:val="32"/>
          <w:szCs w:val="40"/>
          <w:lang w:val="en-US" w:eastAsia="zh-CN"/>
        </w:rPr>
        <w:t>Airbus</w:t>
      </w:r>
      <w:bookmarkEnd w:id="63"/>
    </w:p>
    <w:p>
      <w:pPr>
        <w:keepNext w:val="0"/>
        <w:keepLines w:val="0"/>
        <w:pageBreakBefore w:val="0"/>
        <w:widowControl w:val="0"/>
        <w:numPr>
          <w:ilvl w:val="1"/>
          <w:numId w:val="0"/>
        </w:numPr>
        <w:tabs>
          <w:tab w:val="left" w:pos="0"/>
        </w:tabs>
        <w:kinsoku/>
        <w:wordWrap/>
        <w:overflowPunct/>
        <w:topLinePunct w:val="0"/>
        <w:autoSpaceDE/>
        <w:autoSpaceDN/>
        <w:bidi w:val="0"/>
        <w:adjustRightInd/>
        <w:snapToGrid/>
        <w:spacing w:line="360" w:lineRule="auto"/>
        <w:ind w:leftChars="0"/>
        <w:textAlignment w:val="auto"/>
        <w:outlineLvl w:val="9"/>
        <w:rPr>
          <w:rFonts w:hint="eastAsia" w:ascii="Times New Roman" w:hAnsi="Times New Roman" w:eastAsia="SimSun" w:cs="Times New Roman"/>
          <w:b w:val="0"/>
          <w:bCs w:val="0"/>
          <w:kern w:val="2"/>
          <w:sz w:val="22"/>
          <w:szCs w:val="21"/>
          <w:lang w:val="en-US" w:eastAsia="zh-CN" w:bidi="ar-SA"/>
        </w:rPr>
      </w:pPr>
      <w:r>
        <w:rPr>
          <w:rFonts w:hint="eastAsia" w:cs="Times New Roman"/>
          <w:b w:val="0"/>
          <w:bCs w:val="0"/>
          <w:sz w:val="22"/>
          <w:szCs w:val="22"/>
          <w:lang w:val="en-US" w:eastAsia="zh-CN"/>
        </w:rPr>
        <w:tab/>
      </w:r>
      <w:r>
        <w:rPr>
          <w:rFonts w:hint="eastAsia" w:ascii="Times New Roman" w:hAnsi="Times New Roman" w:eastAsia="SimSun" w:cs="Times New Roman"/>
          <w:b w:val="0"/>
          <w:bCs w:val="0"/>
          <w:kern w:val="2"/>
          <w:sz w:val="22"/>
          <w:szCs w:val="21"/>
          <w:lang w:val="en-US" w:eastAsia="zh-CN" w:bidi="ar-SA"/>
        </w:rPr>
        <w:t>From the above analysis, we can see that thanks to its diversified product portfolio and strategic partnerships, Airbus occupies a very solid monopoly position in the global passenger aircraft market. However, the market volatility caused by the epidemic, the unstable macroeconomic situation due to the Federal Reserve's monetary policy, and the increasingly tense geopolitical situation have all challenged Airbus's existing position. To address these challenges I recommend that Airbus take the following steps.</w:t>
      </w:r>
    </w:p>
    <w:p>
      <w:pPr>
        <w:pStyle w:val="3"/>
        <w:bidi w:val="0"/>
        <w:ind w:left="0" w:leftChars="0" w:firstLine="0" w:firstLineChars="0"/>
        <w:rPr>
          <w:rFonts w:hint="eastAsia"/>
          <w:sz w:val="28"/>
          <w:szCs w:val="28"/>
          <w:lang w:val="en-US" w:eastAsia="zh-CN"/>
        </w:rPr>
      </w:pPr>
      <w:bookmarkStart w:id="65" w:name="_Toc32708"/>
      <w:r>
        <w:rPr>
          <w:rFonts w:hint="eastAsia"/>
          <w:sz w:val="28"/>
          <w:szCs w:val="28"/>
          <w:lang w:val="en-US" w:eastAsia="zh-CN"/>
        </w:rPr>
        <w:t>Micro-economic Decisions:</w:t>
      </w:r>
      <w:bookmarkEnd w:id="65"/>
    </w:p>
    <w:p>
      <w:pPr>
        <w:pStyle w:val="4"/>
        <w:bidi w:val="0"/>
        <w:ind w:left="0" w:leftChars="0" w:firstLine="0" w:firstLineChars="0"/>
        <w:rPr>
          <w:rFonts w:hint="eastAsia"/>
          <w:sz w:val="24"/>
          <w:szCs w:val="28"/>
          <w:lang w:val="en-US" w:eastAsia="zh-CN"/>
        </w:rPr>
      </w:pPr>
      <w:bookmarkStart w:id="66" w:name="_Toc8684"/>
      <w:r>
        <w:rPr>
          <w:rFonts w:hint="eastAsia"/>
          <w:sz w:val="24"/>
          <w:szCs w:val="28"/>
          <w:lang w:val="en-US" w:eastAsia="zh-CN"/>
        </w:rPr>
        <w:t>Innovation and Technological Leadership</w:t>
      </w:r>
      <w:bookmarkEnd w:id="66"/>
    </w:p>
    <w:p>
      <w:pPr>
        <w:rPr>
          <w:rFonts w:hint="eastAsia"/>
          <w:sz w:val="22"/>
          <w:szCs w:val="21"/>
          <w:lang w:val="en-US" w:eastAsia="zh-CN"/>
        </w:rPr>
      </w:pPr>
      <w:r>
        <w:rPr>
          <w:rFonts w:hint="eastAsia"/>
          <w:sz w:val="22"/>
          <w:szCs w:val="21"/>
          <w:lang w:val="en-US" w:eastAsia="zh-CN"/>
        </w:rPr>
        <w:t>Airbus needs to continue to invest in research and development to maintain its technological advantage, especially the fuel economy advantage of its passenger aircraft. The second is to maintain its rigorous scientific research and product design culture to ensure that Airbus will not put immature products into the market because of pressure like Boeing.</w:t>
      </w:r>
    </w:p>
    <w:p>
      <w:pPr>
        <w:pStyle w:val="4"/>
        <w:bidi w:val="0"/>
        <w:ind w:left="0" w:leftChars="0" w:firstLine="0" w:firstLineChars="0"/>
        <w:rPr>
          <w:rFonts w:hint="default"/>
          <w:b/>
          <w:bCs/>
          <w:sz w:val="24"/>
          <w:szCs w:val="28"/>
          <w:lang w:val="en-US" w:eastAsia="zh-CN"/>
        </w:rPr>
      </w:pPr>
      <w:bookmarkStart w:id="67" w:name="_Toc17656"/>
      <w:r>
        <w:rPr>
          <w:rFonts w:hint="default"/>
          <w:b/>
          <w:bCs/>
          <w:sz w:val="24"/>
          <w:szCs w:val="28"/>
          <w:lang w:val="en-US" w:eastAsia="zh-CN"/>
        </w:rPr>
        <w:t>Global Collaboration</w:t>
      </w:r>
      <w:bookmarkEnd w:id="67"/>
    </w:p>
    <w:p>
      <w:pPr>
        <w:rPr>
          <w:rFonts w:hint="default"/>
          <w:b w:val="0"/>
          <w:bCs w:val="0"/>
          <w:sz w:val="22"/>
          <w:szCs w:val="21"/>
          <w:lang w:val="en-US" w:eastAsia="zh-CN"/>
        </w:rPr>
      </w:pPr>
      <w:r>
        <w:rPr>
          <w:rFonts w:hint="default"/>
          <w:b w:val="0"/>
          <w:bCs w:val="0"/>
          <w:sz w:val="22"/>
          <w:szCs w:val="21"/>
          <w:lang w:val="en-US" w:eastAsia="zh-CN"/>
        </w:rPr>
        <w:t>It can also be seen from the above discussion that relationships with governments, customers and potential strategic partners in the target market are very important. Take China as an example. In such a country with a big government, large-scale international trade orders are bound to be subject to government intervention. Although the Chinese government is now trying to please the EU by deepening cooperation with Airbus, this does not mean that Airbus can only rely on China's initiative. Because in Chinese culture this is a sign of arrogance. On the contrary, if Airbus can use the opportunity of setting up a final assembly line in China to introduce advanced production standards and processes into China's civil aircraft manufacturing industry and even control some of its key suppliers, it will undoubtedly greatly please the Chinese government. This will be extremely important for Airbus' future market development in China and even the entire Far East. When COMAC's passenger aircraft obtain airworthiness certificates, they will surely quickly seize a large amount of China's domestic market share with the promotion of the Chinese government. The Chinese government will definitely promote its passenger aircraft to Southeast Asia as vigorously as it promotes high-speed rail. At this time, the past decisions that helped China improve its civil aviation production and supply chain will not only help Airbus benefit from the development of China's aircraft manufacturing industry, but also promote an alliance between COMAC and Airbus to fight Boeing.</w:t>
      </w:r>
    </w:p>
    <w:p>
      <w:pPr>
        <w:pStyle w:val="4"/>
        <w:bidi w:val="0"/>
        <w:ind w:left="0" w:leftChars="0" w:firstLine="0" w:firstLineChars="0"/>
        <w:rPr>
          <w:rFonts w:hint="default"/>
          <w:b/>
          <w:bCs/>
          <w:sz w:val="24"/>
          <w:szCs w:val="28"/>
          <w:lang w:val="en-US" w:eastAsia="zh-CN"/>
        </w:rPr>
      </w:pPr>
      <w:bookmarkStart w:id="68" w:name="_Toc27642"/>
      <w:r>
        <w:rPr>
          <w:rFonts w:hint="default"/>
          <w:b/>
          <w:bCs/>
          <w:sz w:val="24"/>
          <w:szCs w:val="28"/>
          <w:lang w:val="en-US" w:eastAsia="zh-CN"/>
        </w:rPr>
        <w:t>Market Diversification</w:t>
      </w:r>
      <w:bookmarkEnd w:id="68"/>
    </w:p>
    <w:p>
      <w:pPr>
        <w:rPr>
          <w:rFonts w:hint="default"/>
          <w:sz w:val="22"/>
          <w:szCs w:val="21"/>
          <w:lang w:val="en-US" w:eastAsia="zh-CN"/>
        </w:rPr>
      </w:pPr>
      <w:r>
        <w:rPr>
          <w:rFonts w:hint="default"/>
          <w:sz w:val="22"/>
          <w:szCs w:val="21"/>
          <w:lang w:val="en-US" w:eastAsia="zh-CN"/>
        </w:rPr>
        <w:t>Airbus can also adopt the most classic diversification strategy to mitigate the risks caused by fluctuations in the passenger aircraft market. In addition to the existing passenger aircraft, cargo aircraft and military aircraft markets, Airbus can also expand its business into the high-end business aircraft market and the drone market. With the development of drone technology, it will usher in an era of rapid development in both military and civilian fields. As a senior aircraft manufacturer, Airbus can become a participant in the large drone market through its accumulation of flight fuel and flight control software. This way, we can get a piece of the rapidly growing drone industry.</w:t>
      </w:r>
    </w:p>
    <w:p>
      <w:pPr>
        <w:rPr>
          <w:rFonts w:hint="default"/>
          <w:b w:val="0"/>
          <w:bCs w:val="0"/>
          <w:sz w:val="22"/>
          <w:szCs w:val="21"/>
          <w:lang w:val="en-US" w:eastAsia="zh-CN"/>
        </w:rPr>
      </w:pPr>
      <w:r>
        <w:rPr>
          <w:rFonts w:hint="default"/>
          <w:b w:val="0"/>
          <w:bCs w:val="0"/>
          <w:sz w:val="22"/>
          <w:szCs w:val="21"/>
          <w:lang w:val="en-US" w:eastAsia="zh-CN"/>
        </w:rPr>
        <w:t>​</w:t>
      </w:r>
    </w:p>
    <w:p>
      <w:pPr>
        <w:pStyle w:val="3"/>
        <w:bidi w:val="0"/>
        <w:ind w:left="0" w:leftChars="0" w:firstLine="0" w:firstLineChars="0"/>
        <w:rPr>
          <w:rFonts w:hint="default"/>
          <w:sz w:val="28"/>
          <w:szCs w:val="28"/>
          <w:lang w:val="en-US" w:eastAsia="zh-CN"/>
        </w:rPr>
      </w:pPr>
      <w:bookmarkStart w:id="69" w:name="_Toc115"/>
      <w:r>
        <w:rPr>
          <w:rFonts w:hint="default"/>
          <w:sz w:val="28"/>
          <w:szCs w:val="28"/>
          <w:lang w:val="en-US" w:eastAsia="zh-CN"/>
        </w:rPr>
        <w:t>Outlook and Future Organizational Decisions</w:t>
      </w:r>
      <w:bookmarkEnd w:id="69"/>
    </w:p>
    <w:p>
      <w:pPr>
        <w:pStyle w:val="4"/>
        <w:bidi w:val="0"/>
        <w:ind w:left="0" w:leftChars="0" w:firstLine="0" w:firstLineChars="0"/>
        <w:rPr>
          <w:rFonts w:hint="default"/>
          <w:sz w:val="24"/>
          <w:szCs w:val="28"/>
          <w:lang w:val="en-US" w:eastAsia="zh-CN"/>
        </w:rPr>
      </w:pPr>
      <w:bookmarkStart w:id="70" w:name="_Toc14523"/>
      <w:r>
        <w:rPr>
          <w:rFonts w:hint="default"/>
          <w:sz w:val="24"/>
          <w:szCs w:val="28"/>
          <w:lang w:val="en-US" w:eastAsia="zh-CN"/>
        </w:rPr>
        <w:t xml:space="preserve">Sustainability and </w:t>
      </w:r>
      <w:r>
        <w:rPr>
          <w:rFonts w:hint="default"/>
          <w:b/>
          <w:bCs/>
          <w:sz w:val="24"/>
          <w:szCs w:val="28"/>
          <w:lang w:val="en-US" w:eastAsia="zh-CN"/>
        </w:rPr>
        <w:t xml:space="preserve">Environmental </w:t>
      </w:r>
      <w:r>
        <w:rPr>
          <w:rFonts w:hint="default"/>
          <w:sz w:val="24"/>
          <w:szCs w:val="28"/>
          <w:lang w:val="en-US" w:eastAsia="zh-CN"/>
        </w:rPr>
        <w:t>Considerations</w:t>
      </w:r>
      <w:bookmarkEnd w:id="70"/>
    </w:p>
    <w:p>
      <w:pPr>
        <w:rPr>
          <w:rFonts w:hint="default"/>
          <w:b w:val="0"/>
          <w:bCs w:val="0"/>
          <w:sz w:val="22"/>
          <w:szCs w:val="21"/>
          <w:lang w:val="en-US" w:eastAsia="zh-CN"/>
        </w:rPr>
      </w:pPr>
      <w:r>
        <w:rPr>
          <w:rFonts w:hint="default"/>
          <w:b w:val="0"/>
          <w:bCs w:val="0"/>
          <w:sz w:val="22"/>
          <w:szCs w:val="21"/>
          <w:lang w:val="en-US" w:eastAsia="zh-CN"/>
        </w:rPr>
        <w:t>As environmental problems become increasingly severe, the aviation industry is under increasing environmental pressure. This makes Airbus' future decisions more focused on sustainability. In the past, Airbus's decision to improve the fuel economy of its passenger aircraft has made it a model for the industry. But as we all know, humans are not content creatures. Therefore, Airbus needs to continue to invest in environmental protection. In my opinion, adding environmental protection assessment to the supply chain assessment will be a good option. If Airbus can significantly reduce carbon emissions in the aircraft manufacturing process, not only will environmental groups turn more attention to Airbus' competitors, but the EU government will also have a better reason to subsidize Airbus. It is obvious that subsidies to environmentally friendly model enterprises are unlikely to be considered unfair subsidies in the current public opinion environment. This also largely eliminates the possibility of a recurrence of the Boeing-Airbus illegal subsidy lawsuit 17 years ago. And turning environmental protection from a moral requirement into a profitable business behavior will also greatly reduce the difficulty of convincing investors to allow Airbus to adopt more similar policies.</w:t>
      </w:r>
    </w:p>
    <w:p>
      <w:pPr>
        <w:rPr>
          <w:rFonts w:hint="default"/>
          <w:b w:val="0"/>
          <w:bCs w:val="0"/>
          <w:sz w:val="22"/>
          <w:szCs w:val="21"/>
          <w:lang w:val="en-US" w:eastAsia="zh-CN"/>
        </w:rPr>
      </w:pPr>
    </w:p>
    <w:p>
      <w:pPr>
        <w:pStyle w:val="4"/>
        <w:bidi w:val="0"/>
        <w:ind w:left="0" w:leftChars="0" w:firstLine="0" w:firstLineChars="0"/>
        <w:rPr>
          <w:rFonts w:hint="default"/>
          <w:b/>
          <w:bCs/>
          <w:sz w:val="24"/>
          <w:szCs w:val="28"/>
          <w:lang w:val="en-US" w:eastAsia="zh-CN"/>
        </w:rPr>
      </w:pPr>
      <w:bookmarkStart w:id="71" w:name="_Toc14393"/>
      <w:r>
        <w:rPr>
          <w:rFonts w:hint="default"/>
          <w:b/>
          <w:bCs/>
          <w:sz w:val="24"/>
          <w:szCs w:val="28"/>
          <w:lang w:val="en-US" w:eastAsia="zh-CN"/>
        </w:rPr>
        <w:t>Digitalization and Industry 4.0</w:t>
      </w:r>
      <w:bookmarkEnd w:id="71"/>
    </w:p>
    <w:p>
      <w:pPr>
        <w:rPr>
          <w:rFonts w:hint="default"/>
          <w:sz w:val="22"/>
          <w:szCs w:val="21"/>
          <w:lang w:val="en-US" w:eastAsia="zh-CN"/>
        </w:rPr>
      </w:pPr>
      <w:r>
        <w:rPr>
          <w:rFonts w:hint="default"/>
          <w:sz w:val="22"/>
          <w:szCs w:val="21"/>
          <w:lang w:val="en-US" w:eastAsia="zh-CN"/>
        </w:rPr>
        <w:t>With the development of artificial intelligence technology, big data analysis technology and automatic control technology, putting these latest technological achievements into aircraft manufacturing will effectively improve operation and production efficiency. The resulting cost reduction and delivery cycle shortening will significantly enhance Airbus's market competitiveness. This is also in line with the future industrial development policies of many European countries, including Germany’s Industry 4.0.</w:t>
      </w:r>
      <w:r>
        <w:rPr>
          <w:rFonts w:hint="eastAsia"/>
          <w:sz w:val="22"/>
          <w:szCs w:val="21"/>
          <w:lang w:val="en-US" w:eastAsia="zh-CN"/>
        </w:rPr>
        <w:t xml:space="preserve"> In addition to that, those changes can reduce the labor cost of the Airbus company a lot. The reason for that is pretty simple. The higher the degree of automation in a factory, the fewer workers are needed, which means that the labor costs that need to be paid will be significantly reduced. As long as the unions and the Labor Party don't have too many objections to the loss of job opportunities, this will greatly enhance Airbus' market competitiveness.</w:t>
      </w:r>
    </w:p>
    <w:p>
      <w:pPr>
        <w:rPr>
          <w:rFonts w:hint="default"/>
          <w:sz w:val="22"/>
          <w:szCs w:val="21"/>
          <w:lang w:val="en-US" w:eastAsia="zh-CN"/>
        </w:rPr>
      </w:pPr>
    </w:p>
    <w:p>
      <w:pPr>
        <w:pStyle w:val="3"/>
        <w:bidi w:val="0"/>
        <w:ind w:left="0" w:leftChars="0" w:firstLine="0" w:firstLineChars="0"/>
        <w:rPr>
          <w:rFonts w:hint="default"/>
          <w:sz w:val="28"/>
          <w:szCs w:val="28"/>
          <w:lang w:val="en-US" w:eastAsia="zh-CN"/>
        </w:rPr>
      </w:pPr>
      <w:bookmarkStart w:id="72" w:name="_Toc25712"/>
      <w:r>
        <w:rPr>
          <w:rFonts w:hint="default"/>
          <w:sz w:val="28"/>
          <w:szCs w:val="28"/>
          <w:lang w:val="en-US" w:eastAsia="zh-CN"/>
        </w:rPr>
        <w:t>Potential Changes in Micro-economic Decisions</w:t>
      </w:r>
      <w:bookmarkEnd w:id="72"/>
    </w:p>
    <w:p>
      <w:pPr>
        <w:pStyle w:val="4"/>
        <w:bidi w:val="0"/>
        <w:ind w:left="0" w:leftChars="0" w:firstLine="0" w:firstLineChars="0"/>
        <w:rPr>
          <w:rFonts w:hint="default"/>
          <w:sz w:val="24"/>
          <w:szCs w:val="28"/>
          <w:lang w:val="en-US" w:eastAsia="zh-CN"/>
        </w:rPr>
      </w:pPr>
      <w:bookmarkStart w:id="73" w:name="_Toc13480"/>
      <w:r>
        <w:rPr>
          <w:rFonts w:hint="default"/>
          <w:sz w:val="24"/>
          <w:szCs w:val="28"/>
          <w:lang w:val="en-US" w:eastAsia="zh-CN"/>
        </w:rPr>
        <w:t xml:space="preserve">Supply Chain </w:t>
      </w:r>
      <w:r>
        <w:rPr>
          <w:rFonts w:hint="default"/>
          <w:b/>
          <w:bCs/>
          <w:sz w:val="24"/>
          <w:szCs w:val="28"/>
          <w:lang w:val="en-US" w:eastAsia="zh-CN"/>
        </w:rPr>
        <w:t>Resilience</w:t>
      </w:r>
      <w:bookmarkEnd w:id="73"/>
    </w:p>
    <w:p>
      <w:pPr>
        <w:rPr>
          <w:rFonts w:hint="default"/>
          <w:sz w:val="22"/>
          <w:szCs w:val="21"/>
          <w:lang w:val="en-US" w:eastAsia="zh-CN"/>
        </w:rPr>
      </w:pPr>
      <w:r>
        <w:rPr>
          <w:rFonts w:hint="eastAsia"/>
          <w:sz w:val="22"/>
          <w:szCs w:val="21"/>
          <w:lang w:val="en-US" w:eastAsia="zh-CN"/>
        </w:rPr>
        <w:t xml:space="preserve">In addition to the improvement of customer experience and cost reduction mentioned above through the distributed supply chain, the flexibility of the supply chain will also enhance Airbus' competitiveness in other aspects. </w:t>
      </w:r>
      <w:r>
        <w:rPr>
          <w:rFonts w:hint="default"/>
          <w:sz w:val="22"/>
          <w:szCs w:val="21"/>
          <w:lang w:val="en-US" w:eastAsia="zh-CN"/>
        </w:rPr>
        <w:t>In the past few years, supply chain fluctuations caused by the blockage of the Suez Canal due to the epidemic, geopolitical conflicts and trade wars have been impressive. To avoid similar situations that seriously affect Airbus's delivery cycle and production efficiency, it is necessary to increase the flexibility of the supply chain. Distributed supply chains may well be an effective solution. If Airbus's final assembly lines in Europe, America and Asia can cooperate with local aircraft parts suppliers to produce and purchase the required parts locally, then even if there is a problem with the supply chain in one region, production lines in other regions can also Alleviating productivity shortages by expanding production.</w:t>
      </w:r>
      <w:r>
        <w:rPr>
          <w:rFonts w:hint="eastAsia"/>
          <w:sz w:val="22"/>
          <w:szCs w:val="21"/>
          <w:lang w:val="en-US" w:eastAsia="zh-CN"/>
        </w:rPr>
        <w:t xml:space="preserve"> This is a very critical thing for Airbus as it delivered 661</w:t>
      </w:r>
      <w:bookmarkStart w:id="88" w:name="_GoBack"/>
      <w:bookmarkEnd w:id="88"/>
      <w:r>
        <w:rPr>
          <w:rFonts w:hint="eastAsia"/>
          <w:sz w:val="22"/>
          <w:szCs w:val="21"/>
          <w:lang w:val="en-US" w:eastAsia="zh-CN"/>
        </w:rPr>
        <w:t xml:space="preserve"> planes to its customers in last year.(Airbus, 2023) If the production capability of Airbus did not have a dramatically raise, then it will take about 11 month for Airbus to produce all the orders it hold in the hand. So it not hard to understand that Airbus face a problem of insufficient production capacity. To solve that problem Airbus even try to build one assemble line so Its aircraft production capacity will reach 75 aircraft per month. If the production capacity is decreased due to the unstable in the supply chain, then it will be harder for Airbus to achieve its production goal. Furthermore, lack of production capacity will limiting Airbus' ability to further expand its market size. That will be a very huge pity for Airbus.</w:t>
      </w:r>
    </w:p>
    <w:p>
      <w:pPr>
        <w:rPr>
          <w:rFonts w:hint="default"/>
          <w:sz w:val="22"/>
          <w:szCs w:val="21"/>
          <w:lang w:val="en-US" w:eastAsia="zh-CN"/>
        </w:rPr>
      </w:pPr>
    </w:p>
    <w:p>
      <w:pPr>
        <w:pStyle w:val="4"/>
        <w:bidi w:val="0"/>
        <w:ind w:left="0" w:leftChars="0" w:firstLine="0" w:firstLineChars="0"/>
        <w:rPr>
          <w:rFonts w:hint="default"/>
          <w:sz w:val="24"/>
          <w:szCs w:val="28"/>
          <w:lang w:val="en-US" w:eastAsia="zh-CN"/>
        </w:rPr>
      </w:pPr>
      <w:bookmarkStart w:id="74" w:name="_Toc1686"/>
      <w:r>
        <w:rPr>
          <w:rFonts w:hint="default"/>
          <w:sz w:val="24"/>
          <w:szCs w:val="28"/>
          <w:lang w:val="en-US" w:eastAsia="zh-CN"/>
        </w:rPr>
        <w:t>Regulatory Compliance</w:t>
      </w:r>
      <w:bookmarkEnd w:id="74"/>
    </w:p>
    <w:p>
      <w:pPr>
        <w:rPr>
          <w:sz w:val="22"/>
          <w:szCs w:val="21"/>
        </w:rPr>
      </w:pPr>
      <w:r>
        <w:rPr>
          <w:rFonts w:hint="default"/>
          <w:sz w:val="22"/>
          <w:szCs w:val="21"/>
          <w:lang w:val="en-US" w:eastAsia="zh-CN"/>
        </w:rPr>
        <w:t>Considering that Boeing passenger aircraft have experienced several major safety accidents due to product quality in the past few years, the EU can make it more difficult for Boeing products to enter the European market by setting relevant review policies to help Airbus seize Boeing's market share in Europe. Considering the importance of Airbus and its political influence in the EU, it is feasible to persuade the EU central government and several major countries in the EU to pass such a bill. This strategy is also feasible in Asia, especially the Chinese market. As mentioned above, the Chinese government is ambitiously trying to occupy a place in the international civil aviation market. One of the prerequisites for achieving this goal is to establish China's own airworthiness standards for civil aviation passenger aircraft. As a company that has been dealing with this system for decades, Airbus clearly has rich experience and deep connections in this field. Therefore, it is a feasible strategy to help China establish its own airworthiness standards and incorporate EU provisions against Boeing into them to enhance Airbus' competitive advantage in the Chinese market.</w:t>
      </w:r>
      <w:bookmarkStart w:id="75" w:name="_TadHea2687581357"/>
      <w:bookmarkEnd w:id="75"/>
      <w:bookmarkStart w:id="76" w:name="_Toc26681"/>
      <w:bookmarkStart w:id="77" w:name="_Toc26936"/>
      <w:bookmarkStart w:id="78" w:name="_Toc21041"/>
      <w:bookmarkStart w:id="79" w:name="_Toc11460"/>
    </w:p>
    <w:p>
      <w:pPr>
        <w:pStyle w:val="2"/>
        <w:keepNext w:val="0"/>
        <w:keepLines w:val="0"/>
        <w:pageBreakBefore w:val="0"/>
        <w:widowControl w:val="0"/>
        <w:kinsoku/>
        <w:wordWrap/>
        <w:overflowPunct/>
        <w:topLinePunct w:val="0"/>
        <w:autoSpaceDE/>
        <w:autoSpaceDN/>
        <w:bidi w:val="0"/>
        <w:adjustRightInd/>
        <w:snapToGrid/>
        <w:spacing w:line="360" w:lineRule="auto"/>
        <w:textAlignment w:val="auto"/>
        <w:rPr>
          <w:sz w:val="32"/>
          <w:szCs w:val="40"/>
        </w:rPr>
      </w:pPr>
      <w:bookmarkStart w:id="80" w:name="_Toc17791"/>
      <w:r>
        <w:rPr>
          <w:rFonts w:hint="eastAsia"/>
          <w:sz w:val="32"/>
          <w:szCs w:val="40"/>
          <w:lang w:val="en-US" w:eastAsia="zh-CN"/>
        </w:rPr>
        <w:t>Part 3 Conclusion</w:t>
      </w:r>
      <w:bookmarkEnd w:id="76"/>
      <w:bookmarkEnd w:id="77"/>
      <w:bookmarkEnd w:id="78"/>
      <w:bookmarkEnd w:id="79"/>
      <w:bookmarkEnd w:id="80"/>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SimSun"/>
          <w:sz w:val="22"/>
          <w:szCs w:val="21"/>
          <w:lang w:val="en-US" w:eastAsia="zh-CN"/>
        </w:rPr>
        <w:sectPr>
          <w:headerReference r:id="rId13" w:type="default"/>
          <w:headerReference r:id="rId14" w:type="even"/>
          <w:pgSz w:w="11906" w:h="16838"/>
          <w:pgMar w:top="1418" w:right="1134" w:bottom="1418" w:left="1701" w:header="851" w:footer="992" w:gutter="0"/>
          <w:cols w:space="425" w:num="1"/>
          <w:docGrid w:type="linesAndChars" w:linePitch="326" w:charSpace="0"/>
        </w:sectPr>
      </w:pPr>
      <w:r>
        <w:rPr>
          <w:rFonts w:hint="default"/>
          <w:sz w:val="22"/>
          <w:szCs w:val="21"/>
        </w:rPr>
        <w:t>From the above analysis and outlook, it can be seen that Airbus's dominant position in the current international civil aviation market is very stable. This is due to the EU's overall huge investment in capital, technology and human resources for Airbus over the past few decades. It's also the result of many excellent macro and micro decisions made by Airbus itself. If Airbus can maintain a corporate culture that puts capital profits first and product quality first, unlike Boeing, and maintains technology research and development and innovation, especially environmental protection-related technologies, it will not be difficult to maintain the company's profitability through investment. existing market share. And whether Airbus can adopt strategic decisions such as distributed production and product diversification, as well as correct public relations and government relations strategies. Then it will definitely be able to reduce product costs, shorten delivery cycles, increase resistance to market fluctuations, and increase market share. Or simply put, significantly improving market competitiveness will form an overwhelming competitive advantage over Boeing, its old enemy for many years. Of course, Airbus's skills training for its own employees and education on technology and market strategies for decision-makers is also an important way to enhance its competitive advantage. The former will effectively reduce production costs. The latter will enhance Airbus' capabilities in many aspects.</w:t>
      </w:r>
      <w:r>
        <w:rPr>
          <w:rFonts w:hint="eastAsia"/>
          <w:sz w:val="22"/>
          <w:szCs w:val="21"/>
          <w:lang w:val="en-US" w:eastAsia="zh-CN"/>
        </w:rPr>
        <w:t xml:space="preserve"> A group of more open mind decision-makers can foster diversity and inclusion to bring diverse perspectives into decision-making processes, promote creativity and resilience within the organization. It also improves the company's ability to communicate with various stakeholders, including customers, suppliers, employees and investors. This is of great significance for all parties to understand the company's development direction, values and sustainable development strategy. And this is an effective strategy to avoid a major public relations crisis.</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sz w:val="32"/>
          <w:szCs w:val="40"/>
        </w:rPr>
      </w:pPr>
      <w:bookmarkStart w:id="81" w:name="_Toc20834"/>
      <w:bookmarkStart w:id="82" w:name="_Toc13438"/>
      <w:bookmarkStart w:id="83" w:name="_Toc38462701"/>
      <w:bookmarkStart w:id="84" w:name="_Toc13658"/>
      <w:bookmarkStart w:id="85" w:name="_Toc30645"/>
      <w:bookmarkStart w:id="86" w:name="_Toc14395"/>
      <w:r>
        <w:rPr>
          <w:rFonts w:hint="eastAsia"/>
          <w:sz w:val="32"/>
          <w:szCs w:val="40"/>
          <w:lang w:val="en-US" w:eastAsia="zh-CN"/>
        </w:rPr>
        <w:t>Reference</w:t>
      </w:r>
      <w:bookmarkEnd w:id="81"/>
      <w:bookmarkEnd w:id="82"/>
      <w:bookmarkEnd w:id="83"/>
      <w:bookmarkEnd w:id="84"/>
      <w:bookmarkEnd w:id="85"/>
      <w:bookmarkEnd w:id="86"/>
      <w:bookmarkStart w:id="87" w:name="_RefsStartLoc"/>
      <w:bookmarkEnd w:id="87"/>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sz w:val="18"/>
          <w:szCs w:val="18"/>
        </w:rPr>
      </w:pPr>
      <w:r>
        <w:rPr>
          <w:rFonts w:hint="default"/>
          <w:sz w:val="18"/>
          <w:szCs w:val="18"/>
        </w:rPr>
        <w:t xml:space="preserve">Airbus. (2023, April 3). Airbus Approval Suppliers List 03 April 2023. AIRBUS APPROVALSUPPLIERS LIST . https://www.airbus.com/sites/g/files/jlcbta136/files/2023-04/Airbus-Approved-suppliers-list.pdf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sz w:val="22"/>
          <w:szCs w:val="21"/>
        </w:rPr>
      </w:pPr>
      <w:r>
        <w:rPr>
          <w:rFonts w:hint="default"/>
          <w:sz w:val="20"/>
          <w:szCs w:val="18"/>
        </w:rPr>
        <w:t>Alexandra, 1020864884@qq.com. (2021, May 27). 从2021空客供应商目录看全球航空供应链变化_中国航空新闻网. 中国航空新闻网. https://www.cannews.com.cn/2021/05/27/99326751.ht</w:t>
      </w:r>
      <w:r>
        <w:rPr>
          <w:rFonts w:hint="default"/>
          <w:sz w:val="18"/>
          <w:szCs w:val="18"/>
        </w:rPr>
        <w:t>ml</w:t>
      </w:r>
      <w:r>
        <w:rPr>
          <w:rFonts w:hint="default"/>
          <w:sz w:val="22"/>
          <w:szCs w:val="21"/>
        </w:rPr>
        <w:t xml:space="preserve">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jc w:val="left"/>
        <w:textAlignment w:val="auto"/>
        <w:rPr>
          <w:sz w:val="22"/>
          <w:szCs w:val="21"/>
        </w:rPr>
      </w:pPr>
      <w:r>
        <w:rPr>
          <w:rFonts w:hint="default"/>
          <w:sz w:val="18"/>
          <w:szCs w:val="18"/>
        </w:rPr>
        <w:t>DEBBY ARKELL. (2005, March). Boeing Frontiers Online. Boeing. https://www.boeing.com/news/frontiers/archive/2005/march/mainfeature1.html</w:t>
      </w:r>
      <w:r>
        <w:rPr>
          <w:rFonts w:hint="default"/>
          <w:sz w:val="22"/>
          <w:szCs w:val="21"/>
        </w:rPr>
        <w:t xml:space="preserve">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jc w:val="left"/>
        <w:textAlignment w:val="auto"/>
        <w:rPr>
          <w:sz w:val="18"/>
          <w:szCs w:val="16"/>
        </w:rPr>
      </w:pPr>
      <w:r>
        <w:rPr>
          <w:rFonts w:hint="default"/>
          <w:sz w:val="18"/>
          <w:szCs w:val="16"/>
        </w:rPr>
        <w:t xml:space="preserve">Alderman, L. (2023, April 6). Airbus to double production in China as it moves ahead with new orders. The New York Times. https://www.nytimes.com/2023/04/06/business/airbus-china-double-production.html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sz w:val="18"/>
          <w:szCs w:val="16"/>
        </w:rPr>
      </w:pPr>
      <w:r>
        <w:rPr>
          <w:rFonts w:hint="default"/>
          <w:sz w:val="18"/>
          <w:szCs w:val="16"/>
        </w:rPr>
        <w:t xml:space="preserve">e公司 李曼宁. (2023, April 7). 重磅！空客又签中国超级大单：160架飞机，价值超1300亿！牵手2大巨头，还要在天津建第二条总装线！. https://www.stcn.com/article/detail/835055.html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jc w:val="left"/>
        <w:textAlignment w:val="auto"/>
        <w:rPr>
          <w:sz w:val="18"/>
          <w:szCs w:val="16"/>
        </w:rPr>
      </w:pPr>
      <w:r>
        <w:rPr>
          <w:rFonts w:hint="default"/>
          <w:sz w:val="18"/>
          <w:szCs w:val="16"/>
        </w:rPr>
        <w:t xml:space="preserve">Jansen, B. (2018, April 5). China fires warning with 25% tariff on Boeing planes, which experts say could hurt manufacturing, travel. USA Today. https://eu.usatoday.com/story/news/world/2018/04/04/china-tariff-targets-boeing-planes/486039002/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color w:val="auto"/>
          <w:sz w:val="18"/>
          <w:szCs w:val="18"/>
          <w:shd w:val="clear" w:color="auto" w:fill="auto"/>
        </w:rPr>
      </w:pPr>
      <w:r>
        <w:rPr>
          <w:rFonts w:hint="default"/>
          <w:color w:val="auto"/>
          <w:sz w:val="18"/>
          <w:szCs w:val="18"/>
          <w:shd w:val="clear" w:color="auto" w:fill="auto"/>
        </w:rPr>
        <w:t>Stephen, T(2008, Sep 15).DoD calls off KC-X competition,Flight Global. https://www.flightglobal.com/dod-calls-off-kc-x-competition/82787.article</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color w:val="3C63C1"/>
          <w:sz w:val="22"/>
          <w:szCs w:val="22"/>
          <w:shd w:val="clear" w:color="auto" w:fill="auto"/>
        </w:rPr>
      </w:pPr>
      <w:r>
        <w:rPr>
          <w:rFonts w:hint="default"/>
          <w:color w:val="auto"/>
          <w:sz w:val="18"/>
          <w:szCs w:val="18"/>
          <w:shd w:val="clear" w:color="auto" w:fill="auto"/>
        </w:rPr>
        <w:t>Google. (2023, December 8). USD/EUR Currency Exchange Rate &amp;amp; News. Google Finance. https://www.google.com/finance/quote/USD-EUR?sa=X&amp;amp;ved=2ahUKEwim477Tq4KDAxUtS0EAHUyeDlgQmY0JegQIARAn&amp;amp;window=MAX</w:t>
      </w:r>
      <w:r>
        <w:rPr>
          <w:rFonts w:hint="default"/>
          <w:color w:val="3C63C1"/>
          <w:sz w:val="22"/>
          <w:szCs w:val="22"/>
          <w:shd w:val="clear" w:color="auto" w:fill="auto"/>
        </w:rPr>
        <w:t xml:space="preserve">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color w:val="auto"/>
          <w:sz w:val="18"/>
          <w:szCs w:val="18"/>
          <w:shd w:val="clear" w:color="auto" w:fill="auto"/>
        </w:rPr>
      </w:pPr>
      <w:r>
        <w:rPr>
          <w:rFonts w:hint="eastAsia"/>
          <w:color w:val="auto"/>
          <w:sz w:val="18"/>
          <w:szCs w:val="18"/>
          <w:shd w:val="clear" w:color="auto" w:fill="auto"/>
          <w:lang w:val="en-US" w:eastAsia="zh-CN"/>
        </w:rPr>
        <w:t xml:space="preserve">Airbus. (2012, September 5). Orders &amp;amp; Deliveries. &amp;nbsp;| Airbus, a leading aircraft manufacturer. https://web.archive.org/web/20120920145407/http://www.airbus.com/no_cache/company/market/orders-deliveries/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color w:val="auto"/>
          <w:sz w:val="18"/>
          <w:szCs w:val="18"/>
          <w:shd w:val="clear" w:color="auto" w:fill="auto"/>
        </w:rPr>
      </w:pPr>
      <w:r>
        <w:rPr>
          <w:rFonts w:hint="default"/>
          <w:color w:val="auto"/>
          <w:sz w:val="18"/>
          <w:szCs w:val="18"/>
          <w:shd w:val="clear" w:color="auto" w:fill="auto"/>
        </w:rPr>
        <w:t xml:space="preserve">Boeing. (2023, October 31). Boeing. Commercial. https://www.boeing.com/commercial/#/orders-deliveries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color w:val="auto"/>
          <w:sz w:val="18"/>
          <w:szCs w:val="18"/>
          <w:shd w:val="clear" w:color="auto" w:fill="auto"/>
        </w:rPr>
      </w:pPr>
      <w:r>
        <w:rPr>
          <w:rFonts w:hint="default"/>
          <w:color w:val="auto"/>
          <w:sz w:val="18"/>
          <w:szCs w:val="18"/>
          <w:shd w:val="clear" w:color="auto" w:fill="auto"/>
        </w:rPr>
        <w:t xml:space="preserve">陈虹莹. (2021, October 31). 波音空客均势失衡的分析与展望. 波音空客均势失衡的分析与展望-民航·新型智库. https://att.caacnews.com.cn/zsfw/gjmh/202110/t20211031_59722.html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Style w:val="29"/>
          <w:rFonts w:hint="default" w:ascii="Times New Roman" w:hAnsi="Times New Roman" w:eastAsia="sans-serif" w:cs="Times New Roman"/>
          <w:i w:val="0"/>
          <w:iCs w:val="0"/>
          <w:caps w:val="0"/>
          <w:color w:val="auto"/>
          <w:spacing w:val="0"/>
          <w:sz w:val="18"/>
          <w:szCs w:val="18"/>
          <w:u w:val="none"/>
        </w:rPr>
        <w:fldChar w:fldCharType="begin"/>
      </w:r>
      <w:r>
        <w:rPr>
          <w:rStyle w:val="29"/>
          <w:rFonts w:hint="default" w:ascii="Times New Roman" w:hAnsi="Times New Roman" w:eastAsia="sans-serif" w:cs="Times New Roman"/>
          <w:i w:val="0"/>
          <w:iCs w:val="0"/>
          <w:caps w:val="0"/>
          <w:color w:val="auto"/>
          <w:spacing w:val="0"/>
          <w:sz w:val="18"/>
          <w:szCs w:val="18"/>
          <w:u w:val="none"/>
        </w:rPr>
        <w:instrText xml:space="preserve"> HYPERLINK "https://web.archive.org/web/20220328153430/https://www.airbus.com/en/products-services/commercial-aircraft/market/orders-and-deliveries" </w:instrText>
      </w:r>
      <w:r>
        <w:rPr>
          <w:rStyle w:val="29"/>
          <w:rFonts w:hint="default" w:ascii="Times New Roman" w:hAnsi="Times New Roman" w:eastAsia="sans-serif" w:cs="Times New Roman"/>
          <w:i w:val="0"/>
          <w:iCs w:val="0"/>
          <w:caps w:val="0"/>
          <w:color w:val="auto"/>
          <w:spacing w:val="0"/>
          <w:sz w:val="18"/>
          <w:szCs w:val="18"/>
          <w:u w:val="none"/>
        </w:rPr>
        <w:fldChar w:fldCharType="separate"/>
      </w:r>
      <w:r>
        <w:rPr>
          <w:rStyle w:val="28"/>
          <w:rFonts w:hint="default" w:ascii="Times New Roman" w:hAnsi="Times New Roman" w:eastAsia="sans-serif" w:cs="Times New Roman"/>
          <w:i w:val="0"/>
          <w:iCs w:val="0"/>
          <w:caps w:val="0"/>
          <w:color w:val="auto"/>
          <w:spacing w:val="0"/>
          <w:sz w:val="18"/>
          <w:szCs w:val="18"/>
          <w:u w:val="none"/>
        </w:rPr>
        <w:t>Orders &amp; Deliveries</w:t>
      </w:r>
      <w:r>
        <w:rPr>
          <w:rStyle w:val="29"/>
          <w:rFonts w:hint="default" w:ascii="Times New Roman" w:hAnsi="Times New Roman" w:eastAsia="sans-serif" w:cs="Times New Roman"/>
          <w:i w:val="0"/>
          <w:iCs w:val="0"/>
          <w:caps w:val="0"/>
          <w:color w:val="auto"/>
          <w:spacing w:val="0"/>
          <w:sz w:val="18"/>
          <w:szCs w:val="18"/>
          <w:u w:val="none"/>
        </w:rPr>
        <w:fldChar w:fldCharType="end"/>
      </w:r>
      <w:r>
        <w:rPr>
          <w:rStyle w:val="29"/>
          <w:rFonts w:hint="default" w:ascii="Times New Roman" w:hAnsi="Times New Roman" w:eastAsia="sans-serif" w:cs="Times New Roman"/>
          <w:i w:val="0"/>
          <w:iCs w:val="0"/>
          <w:caps w:val="0"/>
          <w:color w:val="auto"/>
          <w:spacing w:val="0"/>
          <w:sz w:val="18"/>
          <w:szCs w:val="18"/>
        </w:rPr>
        <w:t>. </w:t>
      </w:r>
      <w:r>
        <w:rPr>
          <w:rStyle w:val="29"/>
          <w:rFonts w:hint="default" w:ascii="Times New Roman" w:hAnsi="Times New Roman" w:eastAsia="sans-serif" w:cs="Times New Roman"/>
          <w:i w:val="0"/>
          <w:iCs w:val="0"/>
          <w:caps w:val="0"/>
          <w:color w:val="auto"/>
          <w:spacing w:val="0"/>
          <w:sz w:val="18"/>
          <w:szCs w:val="18"/>
          <w:u w:val="none"/>
        </w:rPr>
        <w:fldChar w:fldCharType="begin"/>
      </w:r>
      <w:r>
        <w:rPr>
          <w:rStyle w:val="29"/>
          <w:rFonts w:hint="default" w:ascii="Times New Roman" w:hAnsi="Times New Roman" w:eastAsia="sans-serif" w:cs="Times New Roman"/>
          <w:i w:val="0"/>
          <w:iCs w:val="0"/>
          <w:caps w:val="0"/>
          <w:color w:val="auto"/>
          <w:spacing w:val="0"/>
          <w:sz w:val="18"/>
          <w:szCs w:val="18"/>
          <w:u w:val="none"/>
        </w:rPr>
        <w:instrText xml:space="preserve"> HYPERLINK "https://zh.wikipedia.org/wiki/Airbus" \o "Airbus" </w:instrText>
      </w:r>
      <w:r>
        <w:rPr>
          <w:rStyle w:val="29"/>
          <w:rFonts w:hint="default" w:ascii="Times New Roman" w:hAnsi="Times New Roman" w:eastAsia="sans-serif" w:cs="Times New Roman"/>
          <w:i w:val="0"/>
          <w:iCs w:val="0"/>
          <w:caps w:val="0"/>
          <w:color w:val="auto"/>
          <w:spacing w:val="0"/>
          <w:sz w:val="18"/>
          <w:szCs w:val="18"/>
          <w:u w:val="none"/>
        </w:rPr>
        <w:fldChar w:fldCharType="separate"/>
      </w:r>
      <w:r>
        <w:rPr>
          <w:rStyle w:val="28"/>
          <w:rFonts w:hint="default" w:ascii="Times New Roman" w:hAnsi="Times New Roman" w:eastAsia="sans-serif" w:cs="Times New Roman"/>
          <w:i w:val="0"/>
          <w:iCs w:val="0"/>
          <w:caps w:val="0"/>
          <w:color w:val="auto"/>
          <w:spacing w:val="0"/>
          <w:sz w:val="18"/>
          <w:szCs w:val="18"/>
          <w:u w:val="none"/>
        </w:rPr>
        <w:t>Airbus</w:t>
      </w:r>
      <w:r>
        <w:rPr>
          <w:rStyle w:val="29"/>
          <w:rFonts w:hint="default" w:ascii="Times New Roman" w:hAnsi="Times New Roman" w:eastAsia="sans-serif" w:cs="Times New Roman"/>
          <w:i w:val="0"/>
          <w:iCs w:val="0"/>
          <w:caps w:val="0"/>
          <w:color w:val="auto"/>
          <w:spacing w:val="0"/>
          <w:sz w:val="18"/>
          <w:szCs w:val="18"/>
          <w:u w:val="none"/>
        </w:rPr>
        <w:fldChar w:fldCharType="end"/>
      </w:r>
      <w:r>
        <w:rPr>
          <w:rStyle w:val="29"/>
          <w:rFonts w:hint="default" w:ascii="Times New Roman" w:hAnsi="Times New Roman" w:eastAsia="sans-serif" w:cs="Times New Roman"/>
          <w:i w:val="0"/>
          <w:iCs w:val="0"/>
          <w:caps w:val="0"/>
          <w:color w:val="auto"/>
          <w:spacing w:val="0"/>
          <w:sz w:val="18"/>
          <w:szCs w:val="18"/>
        </w:rPr>
        <w:t>. 2022-06-30 </w:t>
      </w:r>
      <w:r>
        <w:rPr>
          <w:rFonts w:hint="default" w:ascii="Times New Roman" w:hAnsi="Times New Roman" w:eastAsia="sans-serif" w:cs="Times New Roman"/>
          <w:i w:val="0"/>
          <w:iCs w:val="0"/>
          <w:caps w:val="0"/>
          <w:color w:val="auto"/>
          <w:spacing w:val="0"/>
          <w:sz w:val="18"/>
          <w:szCs w:val="18"/>
        </w:rPr>
        <w:t>[2022-07-10]</w:t>
      </w:r>
      <w:r>
        <w:rPr>
          <w:rStyle w:val="29"/>
          <w:rFonts w:hint="default" w:ascii="Times New Roman" w:hAnsi="Times New Roman" w:eastAsia="sans-serif" w:cs="Times New Roman"/>
          <w:i w:val="0"/>
          <w:iCs w:val="0"/>
          <w:caps w:val="0"/>
          <w:color w:val="auto"/>
          <w:spacing w:val="0"/>
          <w:sz w:val="18"/>
          <w:szCs w:val="18"/>
        </w:rPr>
        <w:t>.</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eastAsia="sans-serif" w:cs="Times New Roman"/>
          <w:i w:val="0"/>
          <w:iCs w:val="0"/>
          <w:caps w:val="0"/>
          <w:color w:val="auto"/>
          <w:spacing w:val="0"/>
          <w:sz w:val="18"/>
          <w:szCs w:val="18"/>
          <w:u w:val="none"/>
          <w:shd w:val="clear" w:color="auto" w:fill="auto"/>
        </w:rPr>
        <w:fldChar w:fldCharType="begin"/>
      </w:r>
      <w:r>
        <w:rPr>
          <w:rFonts w:hint="default" w:ascii="Times New Roman" w:hAnsi="Times New Roman" w:eastAsia="sans-serif" w:cs="Times New Roman"/>
          <w:i w:val="0"/>
          <w:iCs w:val="0"/>
          <w:caps w:val="0"/>
          <w:color w:val="auto"/>
          <w:spacing w:val="0"/>
          <w:sz w:val="18"/>
          <w:szCs w:val="18"/>
          <w:u w:val="none"/>
          <w:shd w:val="clear" w:color="auto" w:fill="auto"/>
        </w:rPr>
        <w:instrText xml:space="preserve"> HYPERLINK "https://www.boeing.com/commercial/" \l "/orders-deliveries" </w:instrText>
      </w:r>
      <w:r>
        <w:rPr>
          <w:rFonts w:hint="default" w:ascii="Times New Roman" w:hAnsi="Times New Roman" w:eastAsia="sans-serif" w:cs="Times New Roman"/>
          <w:i w:val="0"/>
          <w:iCs w:val="0"/>
          <w:caps w:val="0"/>
          <w:color w:val="auto"/>
          <w:spacing w:val="0"/>
          <w:sz w:val="18"/>
          <w:szCs w:val="18"/>
          <w:u w:val="none"/>
          <w:shd w:val="clear" w:color="auto" w:fill="auto"/>
        </w:rPr>
        <w:fldChar w:fldCharType="separate"/>
      </w:r>
      <w:r>
        <w:rPr>
          <w:rStyle w:val="28"/>
          <w:rFonts w:hint="default" w:ascii="Times New Roman" w:hAnsi="Times New Roman" w:eastAsia="sans-serif" w:cs="Times New Roman"/>
          <w:i w:val="0"/>
          <w:iCs w:val="0"/>
          <w:caps w:val="0"/>
          <w:color w:val="auto"/>
          <w:spacing w:val="0"/>
          <w:sz w:val="18"/>
          <w:szCs w:val="18"/>
          <w:u w:val="none"/>
          <w:shd w:val="clear" w:color="auto" w:fill="auto"/>
        </w:rPr>
        <w:t>Boeing: Orders and Deliveries (updated monthly)"</w:t>
      </w:r>
      <w:r>
        <w:rPr>
          <w:rFonts w:hint="default" w:ascii="Times New Roman" w:hAnsi="Times New Roman" w:eastAsia="sans-serif" w:cs="Times New Roman"/>
          <w:i w:val="0"/>
          <w:iCs w:val="0"/>
          <w:caps w:val="0"/>
          <w:color w:val="auto"/>
          <w:spacing w:val="0"/>
          <w:sz w:val="18"/>
          <w:szCs w:val="18"/>
          <w:u w:val="none"/>
          <w:shd w:val="clear" w:color="auto" w:fill="auto"/>
        </w:rPr>
        <w:fldChar w:fldCharType="end"/>
      </w:r>
      <w:r>
        <w:rPr>
          <w:rFonts w:hint="default" w:ascii="Times New Roman" w:hAnsi="Times New Roman" w:eastAsia="sans-serif" w:cs="Times New Roman"/>
          <w:i w:val="0"/>
          <w:iCs w:val="0"/>
          <w:caps w:val="0"/>
          <w:color w:val="auto"/>
          <w:spacing w:val="0"/>
          <w:sz w:val="18"/>
          <w:szCs w:val="18"/>
          <w:shd w:val="clear" w:color="auto" w:fill="auto"/>
        </w:rPr>
        <w:t>. Boeing. October 31, 2023. </w:t>
      </w:r>
      <w:r>
        <w:rPr>
          <w:rFonts w:hint="default" w:ascii="Times New Roman" w:hAnsi="Times New Roman" w:eastAsia="sans-serif" w:cs="Times New Roman"/>
          <w:i w:val="0"/>
          <w:iCs w:val="0"/>
          <w:caps w:val="0"/>
          <w:color w:val="auto"/>
          <w:spacing w:val="0"/>
          <w:sz w:val="18"/>
          <w:szCs w:val="18"/>
          <w:u w:val="none"/>
          <w:shd w:val="clear" w:color="auto" w:fill="auto"/>
        </w:rPr>
        <w:fldChar w:fldCharType="begin"/>
      </w:r>
      <w:r>
        <w:rPr>
          <w:rFonts w:hint="default" w:ascii="Times New Roman" w:hAnsi="Times New Roman" w:eastAsia="sans-serif" w:cs="Times New Roman"/>
          <w:i w:val="0"/>
          <w:iCs w:val="0"/>
          <w:caps w:val="0"/>
          <w:color w:val="auto"/>
          <w:spacing w:val="0"/>
          <w:sz w:val="18"/>
          <w:szCs w:val="18"/>
          <w:u w:val="none"/>
          <w:shd w:val="clear" w:color="auto" w:fill="auto"/>
        </w:rPr>
        <w:instrText xml:space="preserve"> HYPERLINK "https://web.archive.org/web/20210112224944/https://www.boeing.com/commercial/" \l "/orders-deliveries" </w:instrText>
      </w:r>
      <w:r>
        <w:rPr>
          <w:rFonts w:hint="default" w:ascii="Times New Roman" w:hAnsi="Times New Roman" w:eastAsia="sans-serif" w:cs="Times New Roman"/>
          <w:i w:val="0"/>
          <w:iCs w:val="0"/>
          <w:caps w:val="0"/>
          <w:color w:val="auto"/>
          <w:spacing w:val="0"/>
          <w:sz w:val="18"/>
          <w:szCs w:val="18"/>
          <w:u w:val="none"/>
          <w:shd w:val="clear" w:color="auto" w:fill="auto"/>
        </w:rPr>
        <w:fldChar w:fldCharType="separate"/>
      </w:r>
      <w:r>
        <w:rPr>
          <w:rStyle w:val="28"/>
          <w:rFonts w:hint="default" w:ascii="Times New Roman" w:hAnsi="Times New Roman" w:eastAsia="sans-serif" w:cs="Times New Roman"/>
          <w:i w:val="0"/>
          <w:iCs w:val="0"/>
          <w:caps w:val="0"/>
          <w:color w:val="auto"/>
          <w:spacing w:val="0"/>
          <w:sz w:val="18"/>
          <w:szCs w:val="18"/>
          <w:u w:val="none"/>
          <w:shd w:val="clear" w:color="auto" w:fill="auto"/>
        </w:rPr>
        <w:t>Archived</w:t>
      </w:r>
      <w:r>
        <w:rPr>
          <w:rFonts w:hint="default" w:ascii="Times New Roman" w:hAnsi="Times New Roman" w:eastAsia="sans-serif" w:cs="Times New Roman"/>
          <w:i w:val="0"/>
          <w:iCs w:val="0"/>
          <w:caps w:val="0"/>
          <w:color w:val="auto"/>
          <w:spacing w:val="0"/>
          <w:sz w:val="18"/>
          <w:szCs w:val="18"/>
          <w:u w:val="none"/>
          <w:shd w:val="clear" w:color="auto" w:fill="auto"/>
        </w:rPr>
        <w:fldChar w:fldCharType="end"/>
      </w:r>
      <w:r>
        <w:rPr>
          <w:rFonts w:hint="default" w:ascii="Times New Roman" w:hAnsi="Times New Roman" w:eastAsia="sans-serif" w:cs="Times New Roman"/>
          <w:i w:val="0"/>
          <w:iCs w:val="0"/>
          <w:caps w:val="0"/>
          <w:color w:val="auto"/>
          <w:spacing w:val="0"/>
          <w:sz w:val="18"/>
          <w:szCs w:val="18"/>
          <w:shd w:val="clear" w:color="auto" w:fill="auto"/>
        </w:rPr>
        <w:t> from the original on January 12, 2021. Retrieved November 14, 2023.</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cs="Times New Roman"/>
          <w:color w:val="auto"/>
          <w:sz w:val="18"/>
          <w:szCs w:val="18"/>
          <w:shd w:val="clear" w:color="auto" w:fill="auto"/>
        </w:rPr>
        <w:t xml:space="preserve">China Daily. (2008, May 31). World’s largest passenger plane delivers tents to quake-hit Sichuan. https://global.chinadaily.com.cn/china////////2008-05/31/content_6726308.htm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cs="Times New Roman"/>
          <w:color w:val="auto"/>
          <w:sz w:val="18"/>
          <w:szCs w:val="18"/>
          <w:shd w:val="clear" w:color="auto" w:fill="auto"/>
        </w:rPr>
        <w:t xml:space="preserve">Bachmann, J., Hidalgo, C. &amp; Bricout, S. Environmental analysis of innovative sustainable composites with potential use in aviation sector—A life cycle assessment review. Sci. China Technol. Sci. 60, 1301–1317 (2017). https://doi.org/10.1007/s11431-016-9094-yRitchie, H., &amp;amp; Roser, M. (2023, August 30). Which form of transport has the smallest carbon footprint? https://ourworldindata.org/travel-carbon-footprint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cs="Times New Roman"/>
          <w:color w:val="auto"/>
          <w:sz w:val="18"/>
          <w:szCs w:val="18"/>
          <w:shd w:val="clear" w:color="auto" w:fill="auto"/>
        </w:rPr>
        <w:t xml:space="preserve">Leggett, T. (2021, June 15). Boeing-Airbus Trade Row set to end after 17 years. BBC News. https://www.bbc.co.uk/news/business-57484209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eastAsia" w:cs="Times New Roman"/>
          <w:color w:val="auto"/>
          <w:sz w:val="18"/>
          <w:szCs w:val="18"/>
          <w:shd w:val="clear" w:color="auto" w:fill="auto"/>
          <w:lang w:val="en-US" w:eastAsia="zh-CN"/>
        </w:rPr>
        <w:t xml:space="preserve">Riley, C., &amp;amp; Liptak, K. (2021, June 15). US and Europe end Airbus-Boeing dispute as they eye threat from China | CNN business. CNN. https://edition.cnn.com/2021/06/15/business/boeing-airbus-trade-dispute/index.html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jc w:val="left"/>
        <w:textAlignment w:val="auto"/>
        <w:rPr>
          <w:rFonts w:hint="default" w:ascii="Times New Roman" w:hAnsi="Times New Roman" w:cs="Times New Roman"/>
          <w:color w:val="auto"/>
          <w:sz w:val="18"/>
          <w:szCs w:val="18"/>
          <w:shd w:val="clear" w:color="auto" w:fill="auto"/>
        </w:rPr>
      </w:pPr>
      <w:r>
        <w:rPr>
          <w:rFonts w:hint="eastAsia" w:cs="Times New Roman"/>
          <w:color w:val="auto"/>
          <w:sz w:val="18"/>
          <w:szCs w:val="18"/>
          <w:shd w:val="clear" w:color="auto" w:fill="auto"/>
          <w:lang w:val="en-US" w:eastAsia="zh-CN"/>
        </w:rPr>
        <w:t xml:space="preserve">Doran, M. (2023, July 9). Airbus has an 8,000 aircraft backlog with 91% for single aisle jets. Airbus Has An 8,000 Aircraft Backlog With 91% For Single Aisle Jets. https://simpleflying.com/airbus-8000-aircraft-backlog-91-single-aisle/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cs="Times New Roman"/>
          <w:color w:val="auto"/>
          <w:sz w:val="18"/>
          <w:szCs w:val="18"/>
          <w:shd w:val="clear" w:color="auto" w:fill="auto"/>
        </w:rPr>
        <w:t>https://www.airbus.com/en/newsroom/press-releases/2023-02-airbus-reports-full-year-fy-2022-results</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cs="Times New Roman"/>
          <w:color w:val="auto"/>
          <w:sz w:val="18"/>
          <w:szCs w:val="18"/>
          <w:shd w:val="clear" w:color="auto" w:fill="auto"/>
        </w:rPr>
        <w:t>Marowits, Ross (16 October 2017). "European giant Airbus to buy majority stake in Bombardier's CSeries program". The Toronto Star. The Canadian Press.</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eastAsia" w:cs="Times New Roman"/>
          <w:color w:val="auto"/>
          <w:sz w:val="18"/>
          <w:szCs w:val="18"/>
          <w:shd w:val="clear" w:color="auto" w:fill="auto"/>
          <w:lang w:val="en-US" w:eastAsia="zh-CN"/>
        </w:rPr>
        <w:t xml:space="preserve"> Ostrower, J. (2012, May 15). Rampant returns plague e-retailers. The Wall Street Journal. https://www.wsj.com/articles/SB100014240527023036495045774948628290510784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default" w:ascii="Times New Roman" w:hAnsi="Times New Roman" w:cs="Times New Roman"/>
          <w:color w:val="auto"/>
          <w:sz w:val="18"/>
          <w:szCs w:val="18"/>
          <w:shd w:val="clear" w:color="auto" w:fill="auto"/>
        </w:rPr>
        <w:t xml:space="preserve"> "Type certificate data sheet No. EASA.A.064 for AIRBUS A318 – A319 – A320 – A321". European Aviation Safety Agency. 3 May 2022.</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eastAsia" w:cs="Times New Roman"/>
          <w:color w:val="auto"/>
          <w:sz w:val="18"/>
          <w:szCs w:val="18"/>
          <w:shd w:val="clear" w:color="auto" w:fill="auto"/>
          <w:lang w:val="en-US" w:eastAsia="zh-CN"/>
        </w:rPr>
        <w:t xml:space="preserve">Chicago department of Aviation. (2022, January 1). Summary of Rates and Charges Chicago O’Hare International Airport 2022 Annualized Rates. Chicago.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jc w:val="left"/>
        <w:textAlignment w:val="auto"/>
        <w:rPr>
          <w:rFonts w:hint="default" w:ascii="Times New Roman" w:hAnsi="Times New Roman" w:cs="Times New Roman"/>
          <w:color w:val="auto"/>
          <w:sz w:val="18"/>
          <w:szCs w:val="18"/>
          <w:shd w:val="clear" w:color="auto" w:fill="auto"/>
        </w:rPr>
      </w:pPr>
      <w:r>
        <w:rPr>
          <w:rFonts w:hint="eastAsia" w:cs="Times New Roman"/>
          <w:color w:val="auto"/>
          <w:sz w:val="18"/>
          <w:szCs w:val="18"/>
          <w:shd w:val="clear" w:color="auto" w:fill="auto"/>
          <w:lang w:val="en-US" w:eastAsia="zh-CN"/>
        </w:rPr>
        <w:t xml:space="preserve">India aircraft demand seen at 2,210 over next 20 years. Airbus.com. (2022, March 24). https://www.airbus.com/en/newsroom/press-releases/2022-03-india-aircraft-demand-seen-at-2210-over-next-20-years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rFonts w:hint="default" w:ascii="Times New Roman" w:hAnsi="Times New Roman" w:cs="Times New Roman"/>
          <w:color w:val="auto"/>
          <w:sz w:val="18"/>
          <w:szCs w:val="18"/>
          <w:shd w:val="clear" w:color="auto" w:fill="auto"/>
        </w:rPr>
      </w:pPr>
      <w:r>
        <w:rPr>
          <w:rFonts w:hint="eastAsia" w:cs="Times New Roman"/>
          <w:color w:val="auto"/>
          <w:sz w:val="18"/>
          <w:szCs w:val="18"/>
          <w:shd w:val="clear" w:color="auto" w:fill="auto"/>
          <w:lang w:val="en-US" w:eastAsia="zh-CN"/>
        </w:rPr>
        <w:t xml:space="preserve">新华网. (2023, January 11). 空客2022年共交付661架民用飞机. 空客2022年共交付661架民用飞机-新华网. http://www.news.cn/fortune/2023-01/11/c_1129272073.htm </w:t>
      </w:r>
    </w:p>
    <w:p>
      <w:pPr>
        <w:pStyle w:val="39"/>
        <w:keepNext w:val="0"/>
        <w:keepLines w:val="0"/>
        <w:pageBreakBefore w:val="0"/>
        <w:widowControl w:val="0"/>
        <w:numPr>
          <w:ilvl w:val="0"/>
          <w:numId w:val="3"/>
        </w:numPr>
        <w:kinsoku/>
        <w:wordWrap/>
        <w:overflowPunct/>
        <w:topLinePunct w:val="0"/>
        <w:autoSpaceDE/>
        <w:autoSpaceDN/>
        <w:bidi w:val="0"/>
        <w:adjustRightInd/>
        <w:snapToGrid/>
        <w:spacing w:line="360" w:lineRule="auto"/>
        <w:ind w:firstLineChars="0"/>
        <w:textAlignment w:val="auto"/>
        <w:rPr>
          <w:color w:val="auto"/>
          <w:sz w:val="18"/>
          <w:szCs w:val="16"/>
        </w:rPr>
      </w:pPr>
      <w:r>
        <w:rPr>
          <w:rFonts w:hint="eastAsia" w:cs="Times New Roman"/>
          <w:color w:val="auto"/>
          <w:sz w:val="18"/>
          <w:szCs w:val="18"/>
          <w:shd w:val="clear" w:color="auto" w:fill="auto"/>
          <w:lang w:val="en-US" w:eastAsia="zh-CN"/>
        </w:rPr>
        <w:t xml:space="preserve">Airbus. (2023, January 10). Orders &amp;amp; deliveries - 2022. Airbus Aircraft. https://aircraft.airbus.com/en/newsroom/press-releases/2023-01-orders-deliveries-2022 </w:t>
      </w:r>
    </w:p>
    <w:sectPr>
      <w:headerReference r:id="rId15" w:type="default"/>
      <w:headerReference r:id="rId16" w:type="even"/>
      <w:pgSz w:w="11906" w:h="16838"/>
      <w:pgMar w:top="1418" w:right="1134" w:bottom="1418" w:left="1701" w:header="851" w:footer="992" w:gutter="0"/>
      <w:cols w:space="425" w:num="1"/>
      <w:docGrid w:type="linesAndChars"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swiss"/>
    <w:pitch w:val="default"/>
    <w:sig w:usb0="80000287" w:usb1="2ACF3C50" w:usb2="00000016" w:usb3="00000000" w:csb0="0004001F" w:csb1="00000000"/>
  </w:font>
  <w:font w:name="华文行楷">
    <w:altName w:val="Microsoft YaHei"/>
    <w:panose1 w:val="02010800040101010101"/>
    <w:charset w:val="86"/>
    <w:family w:val="auto"/>
    <w:pitch w:val="default"/>
    <w:sig w:usb0="00000000" w:usb1="00000000" w:usb2="00000010" w:usb3="00000000" w:csb0="0004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ind w:firstLine="0"/>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ind w:firstLine="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10</w:t>
    </w:r>
    <w:r>
      <w:fldChar w:fldCharType="end"/>
    </w:r>
    <w:r>
      <w:t xml:space="preserve"> / </w:t>
    </w:r>
    <w:r>
      <w:fldChar w:fldCharType="begin"/>
    </w:r>
    <w:r>
      <w:instrText xml:space="preserve"> PAGEREF _LastPage </w:instrText>
    </w:r>
    <w:r>
      <w:fldChar w:fldCharType="separate"/>
    </w:r>
    <w:r>
      <w:t>10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none" w:color="auto" w:sz="0" w:space="0"/>
      </w:pBdr>
      <w:ind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none" w:color="auto" w:sz="0" w:space="0"/>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2"/>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1" \n </w:instrText>
          </w:r>
          <w:r>
            <w:fldChar w:fldCharType="separate"/>
          </w:r>
          <w:r>
            <w:instrText xml:space="preserve">第2章</w:instrText>
          </w:r>
          <w:r>
            <w:fldChar w:fldCharType="end"/>
          </w:r>
          <w:r>
            <w:instrText xml:space="preserve">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separate"/>
          </w:r>
          <w:r>
            <w:rPr>
              <w:rFonts w:hint="eastAsia"/>
            </w:rPr>
            <w:instrText xml:space="preserve">第1章</w:instrText>
          </w:r>
          <w:r>
            <w:instrText xml:space="preserve"> </w:instrText>
          </w:r>
          <w:r>
            <w:rPr>
              <w:rFonts w:hint="eastAsia"/>
            </w:rPr>
            <w:instrText xml:space="preserve">绪论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 "</w:instrText>
          </w:r>
          <w:r>
            <w:fldChar w:fldCharType="begin"/>
          </w:r>
          <w:r>
            <w:instrText xml:space="preserve"> StyleRef "标题 2" \n </w:instrText>
          </w:r>
          <w:r>
            <w:fldChar w:fldCharType="separate"/>
          </w:r>
          <w:r>
            <w:instrText xml:space="preserve">2.3</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2" </w:instrText>
          </w:r>
          <w:r>
            <w:fldChar w:fldCharType="separate"/>
          </w:r>
          <w:r>
            <w:instrText xml:space="preserve">Potential Changes in Micro-economic Decisions</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separate"/>
          </w:r>
          <w:r>
            <w:rPr>
              <w:rFonts w:hint="eastAsia"/>
            </w:rPr>
            <w:t>第1章</w:t>
          </w:r>
          <w:r>
            <w:t xml:space="preserve"> </w:t>
          </w:r>
          <w:r>
            <w:rPr>
              <w:rFonts w:hint="eastAsia"/>
            </w:rPr>
            <w:t>绪论</w:t>
          </w:r>
          <w:r>
            <w:fldChar w:fldCharType="end"/>
          </w:r>
        </w:p>
      </w:tc>
    </w:tr>
  </w:tbl>
  <w:p>
    <w:pPr>
      <w:pStyle w:val="17"/>
      <w:pBdr>
        <w:top w:val="single" w:color="auto" w:sz="2" w:space="0"/>
        <w:bottom w:val="none" w:color="auto" w:sz="0" w:space="0"/>
      </w:pBdr>
      <w:spacing w:line="40" w:lineRule="exact"/>
      <w:ind w:firstLine="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2"/>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1" \n </w:instrText>
          </w:r>
          <w:r>
            <w:fldChar w:fldCharType="separate"/>
          </w:r>
          <w:r>
            <w:instrText xml:space="preserve">第2章</w:instrText>
          </w:r>
          <w:r>
            <w:fldChar w:fldCharType="end"/>
          </w:r>
          <w:r>
            <w:instrText xml:space="preserve">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 "</w:instrText>
          </w:r>
          <w:r>
            <w:fldChar w:fldCharType="begin"/>
          </w:r>
          <w:r>
            <w:instrText xml:space="preserve"> StyleRef "标题 2" \n </w:instrText>
          </w:r>
          <w:r>
            <w:fldChar w:fldCharType="separate"/>
          </w:r>
          <w:r>
            <w:instrText xml:space="preserve">2.3</w:instrText>
          </w:r>
          <w:r>
            <w:fldChar w:fldCharType="end"/>
          </w:r>
          <w:r>
            <w:instrText xml:space="preserve"> " </w:instrText>
          </w:r>
          <w:r>
            <w:fldChar w:fldCharType="separate"/>
          </w:r>
          <w:r>
            <w:instrText xml:space="preserve">1.1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2" </w:instrText>
          </w:r>
          <w:r>
            <w:fldChar w:fldCharType="separate"/>
          </w:r>
          <w:r>
            <w:instrText xml:space="preserve">Potential Changes in Micro-economic Decisions</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t xml:space="preserve">1.1 </w:t>
          </w:r>
          <w:r>
            <w:rPr>
              <w:rFonts w:hint="eastAsia"/>
            </w:rPr>
            <w:t>二级标题</w:t>
          </w:r>
          <w:r>
            <w:fldChar w:fldCharType="end"/>
          </w:r>
        </w:p>
      </w:tc>
    </w:tr>
  </w:tbl>
  <w:p>
    <w:pPr>
      <w:pStyle w:val="17"/>
      <w:pBdr>
        <w:top w:val="single" w:color="auto" w:sz="2" w:space="0"/>
        <w:bottom w:val="none" w:color="auto" w:sz="0" w:space="0"/>
      </w:pBdr>
      <w:spacing w:line="40" w:lineRule="exact"/>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2"/>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_TadHea2687581357 </w:instrText>
          </w:r>
          <w:r>
            <w:fldChar w:fldCharType="separate"/>
          </w:r>
          <w:r>
            <w:instrText xml:space="preserve">3</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3</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1" \n </w:instrText>
          </w:r>
          <w:r>
            <w:fldChar w:fldCharType="separate"/>
          </w:r>
          <w:r>
            <w:instrText xml:space="preserve">第2章</w:instrText>
          </w:r>
          <w:r>
            <w:fldChar w:fldCharType="end"/>
          </w:r>
          <w:r>
            <w:instrText xml:space="preserve">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separate"/>
          </w:r>
          <w:r>
            <w:rPr>
              <w:rFonts w:hint="eastAsia"/>
            </w:rPr>
            <w:instrText xml:space="preserve">第3章</w:instrText>
          </w:r>
          <w:r>
            <w:instrText xml:space="preserve"> </w:instrText>
          </w:r>
          <w:r>
            <w:rPr>
              <w:rFonts w:hint="eastAsia"/>
            </w:rPr>
            <w:instrText xml:space="preserve">结论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 "</w:instrText>
          </w:r>
          <w:r>
            <w:fldChar w:fldCharType="begin"/>
          </w:r>
          <w:r>
            <w:instrText xml:space="preserve"> StyleRef "标题 2" \n </w:instrText>
          </w:r>
          <w:r>
            <w:fldChar w:fldCharType="separate"/>
          </w:r>
          <w:r>
            <w:instrText xml:space="preserve">2.3</w:instrText>
          </w:r>
          <w:r>
            <w:fldChar w:fldCharType="end"/>
          </w:r>
          <w:r>
            <w:instrText xml:space="preserve"> " </w:instrText>
          </w:r>
          <w:r>
            <w:fldChar w:fldCharType="separate"/>
          </w:r>
          <w:r>
            <w:instrText xml:space="preserve">3.1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2" </w:instrText>
          </w:r>
          <w:r>
            <w:fldChar w:fldCharType="separate"/>
          </w:r>
          <w:r>
            <w:instrText xml:space="preserve">Potential Changes in Micro-economic Decisions</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rPr>
              <w:rFonts w:hint="eastAsia"/>
            </w:rPr>
            <w:t>第3章</w:t>
          </w:r>
          <w:r>
            <w:t xml:space="preserve"> </w:t>
          </w:r>
          <w:r>
            <w:rPr>
              <w:rFonts w:hint="eastAsia"/>
            </w:rPr>
            <w:t>结论</w:t>
          </w:r>
          <w:r>
            <w:fldChar w:fldCharType="end"/>
          </w:r>
        </w:p>
      </w:tc>
    </w:tr>
  </w:tbl>
  <w:p>
    <w:pPr>
      <w:pStyle w:val="17"/>
      <w:pBdr>
        <w:top w:val="single" w:color="auto" w:sz="2" w:space="0"/>
        <w:bottom w:val="none" w:color="auto" w:sz="0" w:space="0"/>
      </w:pBdr>
      <w:spacing w:line="40" w:lineRule="exact"/>
      <w:ind w:firstLine="0"/>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2"/>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_TadHea2687581357 </w:instrText>
          </w:r>
          <w:r>
            <w:fldChar w:fldCharType="separate"/>
          </w:r>
          <w:r>
            <w:instrText xml:space="preserve">4</w:instrText>
          </w:r>
          <w:r>
            <w:fldChar w:fldCharType="end"/>
          </w:r>
          <w:r>
            <w:instrText xml:space="preserve">,2) </w:instrText>
          </w:r>
          <w:r>
            <w:fldChar w:fldCharType="separate"/>
          </w:r>
          <w:r>
            <w:instrText xml:space="preserve">0.0</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4</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1" \n </w:instrText>
          </w:r>
          <w:r>
            <w:fldChar w:fldCharType="separate"/>
          </w:r>
          <w:r>
            <w:instrText xml:space="preserve">第2章</w:instrText>
          </w:r>
          <w:r>
            <w:fldChar w:fldCharType="end"/>
          </w:r>
          <w:r>
            <w:instrText xml:space="preserve">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separate"/>
          </w:r>
          <w:r>
            <w:rPr>
              <w:rFonts w:hint="eastAsia"/>
            </w:rPr>
            <w:instrText xml:space="preserve">第3章</w:instrText>
          </w:r>
          <w:r>
            <w:instrText xml:space="preserve"> </w:instrText>
          </w:r>
          <w:r>
            <w:rPr>
              <w:rFonts w:hint="eastAsia"/>
            </w:rPr>
            <w:instrText xml:space="preserve">结论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 "</w:instrText>
          </w:r>
          <w:r>
            <w:fldChar w:fldCharType="begin"/>
          </w:r>
          <w:r>
            <w:instrText xml:space="preserve"> StyleRef "标题 2" \n </w:instrText>
          </w:r>
          <w:r>
            <w:fldChar w:fldCharType="separate"/>
          </w:r>
          <w:r>
            <w:instrText xml:space="preserve">2.3</w:instrText>
          </w:r>
          <w:r>
            <w:fldChar w:fldCharType="end"/>
          </w:r>
          <w:r>
            <w:instrText xml:space="preserve"> " </w:instrText>
          </w:r>
          <w:r>
            <w:fldChar w:fldCharType="separate"/>
          </w:r>
          <w:r>
            <w:instrText xml:space="preserve">3.1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2" </w:instrText>
          </w:r>
          <w:r>
            <w:fldChar w:fldCharType="separate"/>
          </w:r>
          <w:r>
            <w:instrText xml:space="preserve">Potential Changes in Micro-economic Decisions</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rPr>
              <w:rFonts w:hint="eastAsia"/>
            </w:rPr>
            <w:t>第3章</w:t>
          </w:r>
          <w:r>
            <w:t xml:space="preserve"> </w:t>
          </w:r>
          <w:r>
            <w:rPr>
              <w:rFonts w:hint="eastAsia"/>
            </w:rPr>
            <w:t>结论</w:t>
          </w:r>
          <w:r>
            <w:fldChar w:fldCharType="end"/>
          </w:r>
        </w:p>
      </w:tc>
    </w:tr>
  </w:tbl>
  <w:p>
    <w:pPr>
      <w:pStyle w:val="17"/>
      <w:pBdr>
        <w:top w:val="single" w:color="auto" w:sz="2" w:space="0"/>
        <w:bottom w:val="none" w:color="auto" w:sz="0" w:space="0"/>
      </w:pBdr>
      <w:spacing w:line="40" w:lineRule="exact"/>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2"/>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1" \n </w:instrText>
          </w:r>
          <w:r>
            <w:fldChar w:fldCharType="separate"/>
          </w:r>
          <w:r>
            <w:instrText xml:space="preserve">第2章</w:instrText>
          </w:r>
          <w:r>
            <w:fldChar w:fldCharType="end"/>
          </w:r>
          <w:r>
            <w:instrText xml:space="preserve">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separate"/>
          </w:r>
          <w:r>
            <w:rPr>
              <w:rFonts w:hint="eastAsia"/>
            </w:rPr>
            <w:t>学位论文版权使用授权书</w: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 "</w:instrText>
          </w:r>
          <w:r>
            <w:fldChar w:fldCharType="begin"/>
          </w:r>
          <w:r>
            <w:instrText xml:space="preserve"> StyleRef "标题 1" \n </w:instrText>
          </w:r>
          <w:r>
            <w:fldChar w:fldCharType="separate"/>
          </w:r>
          <w:r>
            <w:instrText xml:space="preserve">第2章</w:instrText>
          </w:r>
          <w:r>
            <w:fldChar w:fldCharType="end"/>
          </w:r>
          <w:r>
            <w:instrText xml:space="preserve"> " </w:instrText>
          </w:r>
          <w:r>
            <w:fldChar w:fldCharType="end"/>
          </w:r>
        </w:p>
      </w:tc>
    </w:tr>
  </w:tbl>
  <w:p>
    <w:pPr>
      <w:pStyle w:val="17"/>
      <w:pBdr>
        <w:top w:val="single" w:color="auto" w:sz="2" w:space="0"/>
        <w:bottom w:val="none" w:color="auto" w:sz="0" w:space="0"/>
      </w:pBdr>
      <w:spacing w:line="40" w:lineRule="exact"/>
      <w:ind w:firstLine="0"/>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2"/>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2</w:instrText>
          </w:r>
          <w:r>
            <w:fldChar w:fldCharType="end"/>
          </w:r>
          <w:r>
            <w:instrText xml:space="preserve"> = 0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begin"/>
          </w:r>
          <w:r>
            <w:instrText xml:space="preserve"> StyleRef "标题 1" \n </w:instrText>
          </w:r>
          <w:r>
            <w:fldChar w:fldCharType="separate"/>
          </w:r>
          <w:r>
            <w:instrText xml:space="preserve">第2章</w:instrText>
          </w:r>
          <w:r>
            <w:fldChar w:fldCharType="end"/>
          </w:r>
          <w:r>
            <w:instrText xml:space="preserve"> </w:instrText>
          </w:r>
          <w:r>
            <w:fldChar w:fldCharType="begin"/>
          </w:r>
          <w:r>
            <w:instrText xml:space="preserve"> StyleRef "标题 1" </w:instrText>
          </w:r>
          <w:r>
            <w:fldChar w:fldCharType="separate"/>
          </w:r>
          <w:r>
            <w:instrText xml:space="preserve">Part 2 Market Out Looking of Airbus</w:instrText>
          </w:r>
          <w:r>
            <w:fldChar w:fldCharType="end"/>
          </w:r>
          <w:r>
            <w:instrText xml:space="preserve">" </w:instrText>
          </w:r>
          <w:r>
            <w:fldChar w:fldCharType="separate"/>
          </w:r>
          <w:r>
            <w:rPr>
              <w:rFonts w:hint="eastAsia"/>
            </w:rPr>
            <w:t>学位论文数据集</w:t>
          </w:r>
          <w:r>
            <w:fldChar w:fldCharType="end"/>
          </w:r>
        </w:p>
      </w:tc>
    </w:tr>
  </w:tbl>
  <w:p>
    <w:pPr>
      <w:pStyle w:val="17"/>
      <w:pBdr>
        <w:top w:val="single" w:color="auto" w:sz="2" w:space="0"/>
        <w:bottom w:val="none" w:color="auto" w:sz="0" w:space="0"/>
      </w:pBdr>
      <w:spacing w:line="40" w:lineRule="exac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13017A"/>
    <w:multiLevelType w:val="multilevel"/>
    <w:tmpl w:val="0B13017A"/>
    <w:lvl w:ilvl="0" w:tentative="0">
      <w:start w:val="1"/>
      <w:numFmt w:val="decimal"/>
      <w:lvlText w:val="[%1]"/>
      <w:lvlJc w:val="left"/>
      <w:pPr>
        <w:ind w:left="420" w:hanging="420"/>
      </w:pPr>
      <w:rPr>
        <w:rFonts w:hint="default"/>
        <w:color w:val="auto"/>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28E0640E"/>
    <w:multiLevelType w:val="multilevel"/>
    <w:tmpl w:val="28E0640E"/>
    <w:lvl w:ilvl="0" w:tentative="0">
      <w:start w:val="1"/>
      <w:numFmt w:val="decimal"/>
      <w:pStyle w:val="2"/>
      <w:suff w:val="space"/>
      <w:lvlText w:val="第%1章"/>
      <w:lvlJc w:val="left"/>
      <w:pPr>
        <w:tabs>
          <w:tab w:val="left" w:pos="0"/>
        </w:tabs>
        <w:ind w:left="0" w:firstLine="0"/>
      </w:pPr>
      <w:rPr>
        <w:rFonts w:hint="default"/>
        <w:color w:val="FFFFFF" w:themeColor="background1"/>
        <w:sz w:val="10"/>
        <w:szCs w:val="10"/>
        <w14:textFill>
          <w14:solidFill>
            <w14:schemeClr w14:val="bg1"/>
          </w14:solidFill>
        </w14:textFill>
      </w:rPr>
    </w:lvl>
    <w:lvl w:ilvl="1" w:tentative="0">
      <w:start w:val="1"/>
      <w:numFmt w:val="decimal"/>
      <w:pStyle w:val="3"/>
      <w:isLgl/>
      <w:suff w:val="space"/>
      <w:lvlText w:val="%1.%2"/>
      <w:lvlJc w:val="left"/>
      <w:pPr>
        <w:tabs>
          <w:tab w:val="left" w:pos="0"/>
        </w:tabs>
        <w:ind w:left="0" w:firstLine="0"/>
      </w:pPr>
    </w:lvl>
    <w:lvl w:ilvl="2" w:tentative="0">
      <w:start w:val="1"/>
      <w:numFmt w:val="decimal"/>
      <w:pStyle w:val="4"/>
      <w:isLgl/>
      <w:suff w:val="space"/>
      <w:lvlText w:val="%1.%2.%3"/>
      <w:lvlJc w:val="left"/>
      <w:pPr>
        <w:tabs>
          <w:tab w:val="left" w:pos="0"/>
        </w:tabs>
        <w:ind w:left="0" w:firstLine="0"/>
      </w:pPr>
    </w:lvl>
    <w:lvl w:ilvl="3" w:tentative="0">
      <w:start w:val="1"/>
      <w:numFmt w:val="decimal"/>
      <w:pStyle w:val="5"/>
      <w:isLgl/>
      <w:suff w:val="space"/>
      <w:lvlText w:val="%1.%2.%3.%4"/>
      <w:lvlJc w:val="left"/>
      <w:pPr>
        <w:tabs>
          <w:tab w:val="left" w:pos="0"/>
        </w:tabs>
        <w:ind w:left="0" w:firstLine="0"/>
      </w:pPr>
    </w:lvl>
    <w:lvl w:ilvl="4" w:tentative="0">
      <w:start w:val="1"/>
      <w:numFmt w:val="decimal"/>
      <w:pStyle w:val="6"/>
      <w:isLgl/>
      <w:suff w:val="space"/>
      <w:lvlText w:val="%1.%2.%3.%4.%5"/>
      <w:lvlJc w:val="left"/>
      <w:pPr>
        <w:tabs>
          <w:tab w:val="left" w:pos="0"/>
        </w:tabs>
        <w:ind w:left="0" w:firstLine="0"/>
      </w:pPr>
    </w:lvl>
    <w:lvl w:ilvl="5" w:tentative="0">
      <w:start w:val="1"/>
      <w:numFmt w:val="decimal"/>
      <w:pStyle w:val="7"/>
      <w:isLgl/>
      <w:suff w:val="space"/>
      <w:lvlText w:val="%1.%2.%3.%4.%5.%6"/>
      <w:lvlJc w:val="left"/>
      <w:pPr>
        <w:tabs>
          <w:tab w:val="left" w:pos="0"/>
        </w:tabs>
        <w:ind w:left="0" w:firstLine="0"/>
      </w:pPr>
    </w:lvl>
    <w:lvl w:ilvl="6" w:tentative="0">
      <w:start w:val="1"/>
      <w:numFmt w:val="decimal"/>
      <w:pStyle w:val="8"/>
      <w:isLgl/>
      <w:suff w:val="space"/>
      <w:lvlText w:val="%1.%2.%3.%4.%5.%6.%7"/>
      <w:lvlJc w:val="left"/>
      <w:pPr>
        <w:tabs>
          <w:tab w:val="left" w:pos="0"/>
        </w:tabs>
        <w:ind w:left="0" w:firstLine="0"/>
      </w:pPr>
    </w:lvl>
    <w:lvl w:ilvl="7" w:tentative="0">
      <w:start w:val="1"/>
      <w:numFmt w:val="decimal"/>
      <w:pStyle w:val="9"/>
      <w:isLgl/>
      <w:suff w:val="space"/>
      <w:lvlText w:val="%1.%2.%3.%4.%5.%6.%7.%8"/>
      <w:lvlJc w:val="left"/>
      <w:pPr>
        <w:tabs>
          <w:tab w:val="left" w:pos="0"/>
        </w:tabs>
        <w:ind w:left="0" w:firstLine="0"/>
      </w:pPr>
    </w:lvl>
    <w:lvl w:ilvl="8" w:tentative="0">
      <w:start w:val="1"/>
      <w:numFmt w:val="decimal"/>
      <w:pStyle w:val="10"/>
      <w:isLgl/>
      <w:suff w:val="space"/>
      <w:lvlText w:val="%1.%2.%3.%4.%5.%6.%7.%8.%9"/>
      <w:lvlJc w:val="left"/>
      <w:pPr>
        <w:tabs>
          <w:tab w:val="left" w:pos="0"/>
        </w:tabs>
        <w:ind w:left="0" w:firstLine="0"/>
      </w:pPr>
    </w:lvl>
  </w:abstractNum>
  <w:abstractNum w:abstractNumId="2">
    <w:nsid w:val="569E2938"/>
    <w:multiLevelType w:val="multilevel"/>
    <w:tmpl w:val="569E2938"/>
    <w:lvl w:ilvl="0" w:tentative="0">
      <w:start w:val="1"/>
      <w:numFmt w:val="upperLetter"/>
      <w:pStyle w:val="42"/>
      <w:suff w:val="space"/>
      <w:lvlText w:val="附录 %1"/>
      <w:lvlJc w:val="left"/>
      <w:pPr>
        <w:tabs>
          <w:tab w:val="left" w:pos="0"/>
        </w:tabs>
        <w:ind w:left="0" w:firstLine="0"/>
      </w:pPr>
    </w:lvl>
    <w:lvl w:ilvl="1" w:tentative="0">
      <w:start w:val="1"/>
      <w:numFmt w:val="decimal"/>
      <w:pStyle w:val="44"/>
      <w:suff w:val="space"/>
      <w:lvlText w:val="%1.%2"/>
      <w:lvlJc w:val="left"/>
      <w:pPr>
        <w:tabs>
          <w:tab w:val="left" w:pos="0"/>
        </w:tabs>
        <w:ind w:left="0" w:firstLine="0"/>
      </w:pPr>
    </w:lvl>
    <w:lvl w:ilvl="2" w:tentative="0">
      <w:start w:val="1"/>
      <w:numFmt w:val="decimal"/>
      <w:pStyle w:val="46"/>
      <w:suff w:val="space"/>
      <w:lvlText w:val="%1.%2.%3"/>
      <w:lvlJc w:val="left"/>
      <w:pPr>
        <w:tabs>
          <w:tab w:val="left" w:pos="0"/>
        </w:tabs>
        <w:ind w:left="0" w:firstLine="0"/>
      </w:pPr>
    </w:lvl>
    <w:lvl w:ilvl="3" w:tentative="0">
      <w:start w:val="1"/>
      <w:numFmt w:val="decimal"/>
      <w:pStyle w:val="48"/>
      <w:suff w:val="space"/>
      <w:lvlText w:val="%1.%2.%3.%4"/>
      <w:lvlJc w:val="left"/>
      <w:pPr>
        <w:tabs>
          <w:tab w:val="left" w:pos="0"/>
        </w:tabs>
        <w:ind w:left="0" w:firstLine="0"/>
      </w:pPr>
    </w:lvl>
    <w:lvl w:ilvl="4" w:tentative="0">
      <w:start w:val="1"/>
      <w:numFmt w:val="decimal"/>
      <w:pStyle w:val="50"/>
      <w:suff w:val="space"/>
      <w:lvlText w:val="%1.%2.%3.%4.%5"/>
      <w:lvlJc w:val="left"/>
      <w:pPr>
        <w:tabs>
          <w:tab w:val="left" w:pos="0"/>
        </w:tabs>
        <w:ind w:left="0" w:firstLine="0"/>
      </w:pPr>
    </w:lvl>
    <w:lvl w:ilvl="5" w:tentative="0">
      <w:start w:val="1"/>
      <w:numFmt w:val="decimal"/>
      <w:pStyle w:val="52"/>
      <w:suff w:val="space"/>
      <w:lvlText w:val="%1.%2.%3.%4.%5.%6"/>
      <w:lvlJc w:val="left"/>
      <w:pPr>
        <w:tabs>
          <w:tab w:val="left" w:pos="0"/>
        </w:tabs>
        <w:ind w:left="0" w:firstLine="0"/>
      </w:pPr>
    </w:lvl>
    <w:lvl w:ilvl="6" w:tentative="0">
      <w:start w:val="1"/>
      <w:numFmt w:val="decimal"/>
      <w:pStyle w:val="54"/>
      <w:suff w:val="space"/>
      <w:lvlText w:val="%1.%2.%3.%4.%5.%6.%7"/>
      <w:lvlJc w:val="left"/>
      <w:pPr>
        <w:tabs>
          <w:tab w:val="left" w:pos="0"/>
        </w:tabs>
        <w:ind w:left="0" w:firstLine="0"/>
      </w:pPr>
    </w:lvl>
    <w:lvl w:ilvl="7" w:tentative="0">
      <w:start w:val="1"/>
      <w:numFmt w:val="decimal"/>
      <w:pStyle w:val="56"/>
      <w:suff w:val="space"/>
      <w:lvlText w:val="%1.%2.%3.%4.%5.%6.%7.%8"/>
      <w:lvlJc w:val="left"/>
      <w:pPr>
        <w:tabs>
          <w:tab w:val="left" w:pos="0"/>
        </w:tabs>
        <w:ind w:left="0" w:firstLine="0"/>
      </w:pPr>
    </w:lvl>
    <w:lvl w:ilvl="8" w:tentative="0">
      <w:start w:val="1"/>
      <w:numFmt w:val="decimal"/>
      <w:pStyle w:val="58"/>
      <w:suff w:val="space"/>
      <w:lvlText w:val="%1.%2.%3.%4.%5.%6.%7.%8.%9"/>
      <w:lvlJc w:val="left"/>
      <w:pPr>
        <w:tabs>
          <w:tab w:val="left" w:pos="0"/>
        </w:tabs>
        <w:ind w:left="0" w:firstLine="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attachedTemplate r:id="rId1"/>
  <w:documentProtection w:enforcement="0"/>
  <w:defaultTabStop w:val="420"/>
  <w:evenAndOddHeaders w:val="1"/>
  <w:drawingGridHorizontalSpacing w:val="120"/>
  <w:drawingGridVerticalSpacing w:val="163"/>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3BFB6B3E"/>
    <w:rsid w:val="0001468D"/>
    <w:rsid w:val="000272E7"/>
    <w:rsid w:val="00062BF2"/>
    <w:rsid w:val="0009714A"/>
    <w:rsid w:val="000C4768"/>
    <w:rsid w:val="000C5C96"/>
    <w:rsid w:val="00104ABD"/>
    <w:rsid w:val="00122305"/>
    <w:rsid w:val="00143830"/>
    <w:rsid w:val="00146546"/>
    <w:rsid w:val="00162CFC"/>
    <w:rsid w:val="0019469C"/>
    <w:rsid w:val="001A53B5"/>
    <w:rsid w:val="001B3171"/>
    <w:rsid w:val="001C542E"/>
    <w:rsid w:val="001D704F"/>
    <w:rsid w:val="001F0026"/>
    <w:rsid w:val="001F45D9"/>
    <w:rsid w:val="00226E6C"/>
    <w:rsid w:val="00242506"/>
    <w:rsid w:val="002438B8"/>
    <w:rsid w:val="00255452"/>
    <w:rsid w:val="002B1B9D"/>
    <w:rsid w:val="002B3DA1"/>
    <w:rsid w:val="002B7BC8"/>
    <w:rsid w:val="002D2D12"/>
    <w:rsid w:val="002F1919"/>
    <w:rsid w:val="00315942"/>
    <w:rsid w:val="00321D32"/>
    <w:rsid w:val="003278EA"/>
    <w:rsid w:val="00344E51"/>
    <w:rsid w:val="00361FA5"/>
    <w:rsid w:val="00363550"/>
    <w:rsid w:val="00364386"/>
    <w:rsid w:val="00370B1F"/>
    <w:rsid w:val="00370BEE"/>
    <w:rsid w:val="00376264"/>
    <w:rsid w:val="003807DE"/>
    <w:rsid w:val="0038403C"/>
    <w:rsid w:val="003A25D6"/>
    <w:rsid w:val="003B36D2"/>
    <w:rsid w:val="003C492B"/>
    <w:rsid w:val="003E6F55"/>
    <w:rsid w:val="003F5AB9"/>
    <w:rsid w:val="004030CF"/>
    <w:rsid w:val="00416809"/>
    <w:rsid w:val="0044156D"/>
    <w:rsid w:val="004708AE"/>
    <w:rsid w:val="00471587"/>
    <w:rsid w:val="00472122"/>
    <w:rsid w:val="00494C57"/>
    <w:rsid w:val="00496045"/>
    <w:rsid w:val="004B159E"/>
    <w:rsid w:val="004C2CFC"/>
    <w:rsid w:val="004C6187"/>
    <w:rsid w:val="004D1230"/>
    <w:rsid w:val="004D2A4A"/>
    <w:rsid w:val="004D5B3B"/>
    <w:rsid w:val="004E1F5B"/>
    <w:rsid w:val="004E7F07"/>
    <w:rsid w:val="004F2A49"/>
    <w:rsid w:val="00514DFF"/>
    <w:rsid w:val="00523339"/>
    <w:rsid w:val="00526EE3"/>
    <w:rsid w:val="00530F07"/>
    <w:rsid w:val="00535D6E"/>
    <w:rsid w:val="00551BCF"/>
    <w:rsid w:val="00555600"/>
    <w:rsid w:val="00563EFB"/>
    <w:rsid w:val="00572D42"/>
    <w:rsid w:val="00586744"/>
    <w:rsid w:val="005C1A39"/>
    <w:rsid w:val="005C7838"/>
    <w:rsid w:val="00602F1E"/>
    <w:rsid w:val="006070EE"/>
    <w:rsid w:val="00630D6A"/>
    <w:rsid w:val="00651DBE"/>
    <w:rsid w:val="00676A12"/>
    <w:rsid w:val="006A0F9E"/>
    <w:rsid w:val="006B0B7D"/>
    <w:rsid w:val="006B27CC"/>
    <w:rsid w:val="006B5273"/>
    <w:rsid w:val="006C520F"/>
    <w:rsid w:val="00713950"/>
    <w:rsid w:val="00721D02"/>
    <w:rsid w:val="00737E77"/>
    <w:rsid w:val="00756D5E"/>
    <w:rsid w:val="00762DE7"/>
    <w:rsid w:val="007701EB"/>
    <w:rsid w:val="00772521"/>
    <w:rsid w:val="00773AF4"/>
    <w:rsid w:val="007F247F"/>
    <w:rsid w:val="0081443D"/>
    <w:rsid w:val="0081462C"/>
    <w:rsid w:val="00815A3B"/>
    <w:rsid w:val="00887A7F"/>
    <w:rsid w:val="008A0905"/>
    <w:rsid w:val="008A4B31"/>
    <w:rsid w:val="008B50E1"/>
    <w:rsid w:val="008B6073"/>
    <w:rsid w:val="008D5E54"/>
    <w:rsid w:val="00902AC6"/>
    <w:rsid w:val="00914E83"/>
    <w:rsid w:val="00915F2A"/>
    <w:rsid w:val="00936B33"/>
    <w:rsid w:val="0094195E"/>
    <w:rsid w:val="00941BBA"/>
    <w:rsid w:val="00976C5B"/>
    <w:rsid w:val="009A1464"/>
    <w:rsid w:val="00A05454"/>
    <w:rsid w:val="00A14A27"/>
    <w:rsid w:val="00A3479A"/>
    <w:rsid w:val="00A40091"/>
    <w:rsid w:val="00A66598"/>
    <w:rsid w:val="00AA036C"/>
    <w:rsid w:val="00B0566E"/>
    <w:rsid w:val="00B07915"/>
    <w:rsid w:val="00B136CC"/>
    <w:rsid w:val="00B2418F"/>
    <w:rsid w:val="00B27EEC"/>
    <w:rsid w:val="00B4162F"/>
    <w:rsid w:val="00B626EE"/>
    <w:rsid w:val="00B93302"/>
    <w:rsid w:val="00BA1770"/>
    <w:rsid w:val="00BA6DA0"/>
    <w:rsid w:val="00BB66E3"/>
    <w:rsid w:val="00BC26BE"/>
    <w:rsid w:val="00BF3697"/>
    <w:rsid w:val="00C0060F"/>
    <w:rsid w:val="00C06C0E"/>
    <w:rsid w:val="00C301C3"/>
    <w:rsid w:val="00C42C1E"/>
    <w:rsid w:val="00C53230"/>
    <w:rsid w:val="00C53B52"/>
    <w:rsid w:val="00C6009E"/>
    <w:rsid w:val="00C75BC2"/>
    <w:rsid w:val="00C8171E"/>
    <w:rsid w:val="00C859CC"/>
    <w:rsid w:val="00C86401"/>
    <w:rsid w:val="00CD5540"/>
    <w:rsid w:val="00CE0D80"/>
    <w:rsid w:val="00CE231F"/>
    <w:rsid w:val="00CF7749"/>
    <w:rsid w:val="00D23C9D"/>
    <w:rsid w:val="00D32CB6"/>
    <w:rsid w:val="00D33FB0"/>
    <w:rsid w:val="00D579DD"/>
    <w:rsid w:val="00D942C0"/>
    <w:rsid w:val="00DA0670"/>
    <w:rsid w:val="00DB1C7B"/>
    <w:rsid w:val="00DB65BF"/>
    <w:rsid w:val="00DD0ED5"/>
    <w:rsid w:val="00DD2B70"/>
    <w:rsid w:val="00DE4197"/>
    <w:rsid w:val="00E20F3F"/>
    <w:rsid w:val="00E228F7"/>
    <w:rsid w:val="00E2526F"/>
    <w:rsid w:val="00E264A9"/>
    <w:rsid w:val="00E346C0"/>
    <w:rsid w:val="00E4056C"/>
    <w:rsid w:val="00EA23E5"/>
    <w:rsid w:val="00EB4CC0"/>
    <w:rsid w:val="00EC46F4"/>
    <w:rsid w:val="00EC49E7"/>
    <w:rsid w:val="00ED4AB0"/>
    <w:rsid w:val="00ED703C"/>
    <w:rsid w:val="00F0083C"/>
    <w:rsid w:val="00F07B64"/>
    <w:rsid w:val="00F11B7A"/>
    <w:rsid w:val="00F12DD7"/>
    <w:rsid w:val="00F45937"/>
    <w:rsid w:val="00F70FB2"/>
    <w:rsid w:val="00FA3C0C"/>
    <w:rsid w:val="00FB1F1C"/>
    <w:rsid w:val="00FE773A"/>
    <w:rsid w:val="04080E1C"/>
    <w:rsid w:val="05965135"/>
    <w:rsid w:val="05EA1D6F"/>
    <w:rsid w:val="0D173B60"/>
    <w:rsid w:val="0FBA2BEF"/>
    <w:rsid w:val="1B5432FC"/>
    <w:rsid w:val="200A61FA"/>
    <w:rsid w:val="227956A2"/>
    <w:rsid w:val="239E2845"/>
    <w:rsid w:val="240D5D38"/>
    <w:rsid w:val="265518AA"/>
    <w:rsid w:val="281B13C0"/>
    <w:rsid w:val="296061CC"/>
    <w:rsid w:val="2A240DEC"/>
    <w:rsid w:val="2E2F605F"/>
    <w:rsid w:val="2F9B467C"/>
    <w:rsid w:val="2FDF1E20"/>
    <w:rsid w:val="32583608"/>
    <w:rsid w:val="34E42129"/>
    <w:rsid w:val="357A603A"/>
    <w:rsid w:val="380370F9"/>
    <w:rsid w:val="38F4462D"/>
    <w:rsid w:val="39FE19FB"/>
    <w:rsid w:val="3BB8236B"/>
    <w:rsid w:val="3BFB6B3E"/>
    <w:rsid w:val="3FFA147A"/>
    <w:rsid w:val="55651B25"/>
    <w:rsid w:val="57A9790D"/>
    <w:rsid w:val="57AF4292"/>
    <w:rsid w:val="5A4A47BE"/>
    <w:rsid w:val="5F8D5EFF"/>
    <w:rsid w:val="6080058F"/>
    <w:rsid w:val="60FD2001"/>
    <w:rsid w:val="61062216"/>
    <w:rsid w:val="650731D6"/>
    <w:rsid w:val="69CB4FBE"/>
    <w:rsid w:val="6B3647F3"/>
    <w:rsid w:val="6D360ED5"/>
    <w:rsid w:val="6EFA7F42"/>
    <w:rsid w:val="716E4B73"/>
    <w:rsid w:val="738B1AE4"/>
    <w:rsid w:val="7444764E"/>
    <w:rsid w:val="75DC623A"/>
    <w:rsid w:val="76375DFC"/>
    <w:rsid w:val="765D7552"/>
    <w:rsid w:val="78F92643"/>
    <w:rsid w:val="7D9B7217"/>
    <w:rsid w:val="7E2C08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qFormat="1" w:uiPriority="99" w:semiHidden="0"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qFormat="1"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88" w:lineRule="auto"/>
      <w:ind w:firstLine="482"/>
      <w:jc w:val="both"/>
    </w:pPr>
    <w:rPr>
      <w:rFonts w:ascii="Times New Roman" w:hAnsi="Times New Roman" w:eastAsia="SimSun" w:cs="Times New Roman"/>
      <w:kern w:val="2"/>
      <w:sz w:val="24"/>
      <w:szCs w:val="22"/>
      <w:lang w:val="en-US" w:eastAsia="zh-CN" w:bidi="ar-SA"/>
    </w:rPr>
  </w:style>
  <w:style w:type="paragraph" w:styleId="2">
    <w:name w:val="heading 1"/>
    <w:basedOn w:val="1"/>
    <w:next w:val="1"/>
    <w:link w:val="31"/>
    <w:qFormat/>
    <w:uiPriority w:val="9"/>
    <w:pPr>
      <w:numPr>
        <w:ilvl w:val="0"/>
        <w:numId w:val="1"/>
      </w:numPr>
      <w:spacing w:before="340" w:after="330" w:line="578" w:lineRule="auto"/>
      <w:jc w:val="center"/>
      <w:outlineLvl w:val="0"/>
    </w:pPr>
    <w:rPr>
      <w:rFonts w:eastAsia="SimHei"/>
      <w:b/>
      <w:bCs/>
      <w:kern w:val="44"/>
      <w:sz w:val="36"/>
      <w:szCs w:val="44"/>
    </w:rPr>
  </w:style>
  <w:style w:type="paragraph" w:styleId="3">
    <w:name w:val="heading 2"/>
    <w:basedOn w:val="1"/>
    <w:next w:val="1"/>
    <w:link w:val="32"/>
    <w:unhideWhenUsed/>
    <w:qFormat/>
    <w:uiPriority w:val="9"/>
    <w:pPr>
      <w:numPr>
        <w:ilvl w:val="1"/>
        <w:numId w:val="1"/>
      </w:numPr>
      <w:spacing w:before="260" w:after="260" w:line="415" w:lineRule="auto"/>
      <w:jc w:val="left"/>
      <w:outlineLvl w:val="1"/>
    </w:pPr>
    <w:rPr>
      <w:rFonts w:eastAsia="SimHei"/>
      <w:b/>
      <w:bCs/>
      <w:sz w:val="30"/>
      <w:szCs w:val="32"/>
    </w:rPr>
  </w:style>
  <w:style w:type="paragraph" w:styleId="4">
    <w:name w:val="heading 3"/>
    <w:basedOn w:val="1"/>
    <w:next w:val="1"/>
    <w:link w:val="33"/>
    <w:unhideWhenUsed/>
    <w:qFormat/>
    <w:uiPriority w:val="9"/>
    <w:pPr>
      <w:numPr>
        <w:ilvl w:val="2"/>
        <w:numId w:val="1"/>
      </w:numPr>
      <w:spacing w:before="260" w:after="260" w:line="415" w:lineRule="auto"/>
      <w:jc w:val="left"/>
      <w:outlineLvl w:val="2"/>
    </w:pPr>
    <w:rPr>
      <w:rFonts w:eastAsia="SimHei"/>
      <w:b/>
      <w:bCs/>
      <w:sz w:val="28"/>
      <w:szCs w:val="32"/>
    </w:rPr>
  </w:style>
  <w:style w:type="paragraph" w:styleId="5">
    <w:name w:val="heading 4"/>
    <w:basedOn w:val="1"/>
    <w:next w:val="1"/>
    <w:link w:val="34"/>
    <w:unhideWhenUsed/>
    <w:qFormat/>
    <w:uiPriority w:val="9"/>
    <w:pPr>
      <w:numPr>
        <w:ilvl w:val="3"/>
        <w:numId w:val="1"/>
      </w:numPr>
      <w:spacing w:before="260" w:after="260" w:line="415" w:lineRule="auto"/>
      <w:jc w:val="left"/>
      <w:outlineLvl w:val="3"/>
    </w:pPr>
    <w:rPr>
      <w:rFonts w:eastAsia="SimHei"/>
      <w:b/>
      <w:bCs/>
      <w:szCs w:val="28"/>
    </w:rPr>
  </w:style>
  <w:style w:type="paragraph" w:styleId="6">
    <w:name w:val="heading 5"/>
    <w:basedOn w:val="1"/>
    <w:next w:val="1"/>
    <w:link w:val="35"/>
    <w:unhideWhenUsed/>
    <w:qFormat/>
    <w:uiPriority w:val="9"/>
    <w:pPr>
      <w:numPr>
        <w:ilvl w:val="4"/>
        <w:numId w:val="1"/>
      </w:numPr>
      <w:spacing w:before="260" w:after="260" w:line="415" w:lineRule="auto"/>
      <w:jc w:val="left"/>
      <w:outlineLvl w:val="4"/>
    </w:pPr>
    <w:rPr>
      <w:rFonts w:eastAsia="SimHei"/>
      <w:b/>
      <w:bCs/>
      <w:szCs w:val="28"/>
    </w:rPr>
  </w:style>
  <w:style w:type="paragraph" w:styleId="7">
    <w:name w:val="heading 6"/>
    <w:basedOn w:val="1"/>
    <w:next w:val="1"/>
    <w:link w:val="36"/>
    <w:semiHidden/>
    <w:unhideWhenUsed/>
    <w:qFormat/>
    <w:uiPriority w:val="9"/>
    <w:pPr>
      <w:numPr>
        <w:ilvl w:val="5"/>
        <w:numId w:val="1"/>
      </w:numPr>
      <w:spacing w:before="260" w:after="260" w:line="415" w:lineRule="auto"/>
      <w:jc w:val="left"/>
      <w:outlineLvl w:val="5"/>
    </w:pPr>
    <w:rPr>
      <w:rFonts w:eastAsia="SimHei"/>
      <w:b/>
      <w:bCs/>
      <w:szCs w:val="24"/>
    </w:rPr>
  </w:style>
  <w:style w:type="paragraph" w:styleId="8">
    <w:name w:val="heading 7"/>
    <w:basedOn w:val="1"/>
    <w:next w:val="1"/>
    <w:link w:val="37"/>
    <w:semiHidden/>
    <w:unhideWhenUsed/>
    <w:qFormat/>
    <w:uiPriority w:val="9"/>
    <w:pPr>
      <w:numPr>
        <w:ilvl w:val="6"/>
        <w:numId w:val="1"/>
      </w:numPr>
      <w:spacing w:before="260" w:after="260" w:line="415" w:lineRule="auto"/>
      <w:jc w:val="left"/>
      <w:outlineLvl w:val="6"/>
    </w:pPr>
    <w:rPr>
      <w:rFonts w:eastAsia="SimHei"/>
      <w:b/>
      <w:bCs/>
      <w:szCs w:val="24"/>
    </w:rPr>
  </w:style>
  <w:style w:type="paragraph" w:styleId="9">
    <w:name w:val="heading 8"/>
    <w:basedOn w:val="1"/>
    <w:next w:val="1"/>
    <w:link w:val="38"/>
    <w:semiHidden/>
    <w:unhideWhenUsed/>
    <w:qFormat/>
    <w:uiPriority w:val="9"/>
    <w:pPr>
      <w:numPr>
        <w:ilvl w:val="7"/>
        <w:numId w:val="1"/>
      </w:numPr>
      <w:spacing w:before="260" w:after="260" w:line="415" w:lineRule="auto"/>
      <w:jc w:val="left"/>
      <w:outlineLvl w:val="7"/>
    </w:pPr>
    <w:rPr>
      <w:rFonts w:eastAsia="SimHei"/>
      <w:b/>
      <w:szCs w:val="24"/>
    </w:rPr>
  </w:style>
  <w:style w:type="paragraph" w:styleId="10">
    <w:name w:val="heading 9"/>
    <w:basedOn w:val="1"/>
    <w:next w:val="1"/>
    <w:link w:val="30"/>
    <w:semiHidden/>
    <w:unhideWhenUsed/>
    <w:qFormat/>
    <w:uiPriority w:val="9"/>
    <w:pPr>
      <w:numPr>
        <w:ilvl w:val="8"/>
        <w:numId w:val="1"/>
      </w:numPr>
      <w:spacing w:before="260" w:after="260" w:line="415" w:lineRule="auto"/>
      <w:jc w:val="left"/>
      <w:outlineLvl w:val="8"/>
    </w:pPr>
    <w:rPr>
      <w:rFonts w:eastAsia="SimHei"/>
      <w:b/>
      <w:szCs w:val="21"/>
    </w:rPr>
  </w:style>
  <w:style w:type="character" w:default="1" w:styleId="24">
    <w:name w:val="Default Paragraph Font"/>
    <w:semiHidden/>
    <w:unhideWhenUsed/>
    <w:qFormat/>
    <w:uiPriority w:val="1"/>
  </w:style>
  <w:style w:type="table" w:default="1" w:styleId="22">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ind w:firstLine="0"/>
      <w:jc w:val="center"/>
    </w:pPr>
    <w:rPr>
      <w:rFonts w:eastAsia="SimHei"/>
      <w:sz w:val="18"/>
      <w:szCs w:val="20"/>
    </w:rPr>
  </w:style>
  <w:style w:type="paragraph" w:styleId="12">
    <w:name w:val="Body Text Indent"/>
    <w:basedOn w:val="1"/>
    <w:link w:val="60"/>
    <w:unhideWhenUsed/>
    <w:qFormat/>
    <w:uiPriority w:val="99"/>
    <w:pPr>
      <w:widowControl/>
      <w:adjustRightInd w:val="0"/>
      <w:snapToGrid w:val="0"/>
      <w:spacing w:after="120" w:line="240" w:lineRule="auto"/>
      <w:ind w:left="420" w:leftChars="200" w:firstLine="0"/>
      <w:jc w:val="left"/>
    </w:pPr>
    <w:rPr>
      <w:rFonts w:ascii="Tahoma" w:hAnsi="Tahoma" w:eastAsia="Microsoft YaHei"/>
      <w:kern w:val="0"/>
      <w:sz w:val="22"/>
    </w:rPr>
  </w:style>
  <w:style w:type="paragraph" w:styleId="13">
    <w:name w:val="toc 3"/>
    <w:basedOn w:val="1"/>
    <w:next w:val="1"/>
    <w:unhideWhenUsed/>
    <w:qFormat/>
    <w:uiPriority w:val="39"/>
    <w:pPr>
      <w:ind w:left="840" w:leftChars="400"/>
    </w:pPr>
  </w:style>
  <w:style w:type="paragraph" w:styleId="14">
    <w:name w:val="Date"/>
    <w:basedOn w:val="1"/>
    <w:next w:val="1"/>
    <w:link w:val="61"/>
    <w:semiHidden/>
    <w:unhideWhenUsed/>
    <w:qFormat/>
    <w:uiPriority w:val="99"/>
    <w:pPr>
      <w:ind w:left="100" w:leftChars="2500"/>
    </w:pPr>
  </w:style>
  <w:style w:type="paragraph" w:styleId="15">
    <w:name w:val="Balloon Text"/>
    <w:basedOn w:val="1"/>
    <w:link w:val="62"/>
    <w:semiHidden/>
    <w:unhideWhenUsed/>
    <w:qFormat/>
    <w:uiPriority w:val="99"/>
    <w:pPr>
      <w:spacing w:line="240" w:lineRule="auto"/>
    </w:pPr>
    <w:rPr>
      <w:sz w:val="18"/>
      <w:szCs w:val="18"/>
    </w:rPr>
  </w:style>
  <w:style w:type="paragraph" w:styleId="16">
    <w:name w:val="footer"/>
    <w:basedOn w:val="1"/>
    <w:link w:val="41"/>
    <w:unhideWhenUsed/>
    <w:qFormat/>
    <w:uiPriority w:val="99"/>
    <w:pPr>
      <w:tabs>
        <w:tab w:val="center" w:pos="4153"/>
        <w:tab w:val="right" w:pos="8306"/>
      </w:tabs>
      <w:snapToGrid w:val="0"/>
      <w:spacing w:line="240" w:lineRule="auto"/>
      <w:jc w:val="left"/>
    </w:pPr>
    <w:rPr>
      <w:sz w:val="18"/>
      <w:szCs w:val="18"/>
    </w:rPr>
  </w:style>
  <w:style w:type="paragraph" w:styleId="17">
    <w:name w:val="header"/>
    <w:basedOn w:val="1"/>
    <w:link w:val="40"/>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8">
    <w:name w:val="toc 1"/>
    <w:basedOn w:val="1"/>
    <w:next w:val="1"/>
    <w:unhideWhenUsed/>
    <w:qFormat/>
    <w:uiPriority w:val="39"/>
  </w:style>
  <w:style w:type="paragraph" w:styleId="19">
    <w:name w:val="toc 4"/>
    <w:basedOn w:val="1"/>
    <w:next w:val="1"/>
    <w:semiHidden/>
    <w:unhideWhenUsed/>
    <w:qFormat/>
    <w:uiPriority w:val="39"/>
    <w:pPr>
      <w:ind w:left="1260" w:leftChars="600"/>
    </w:pPr>
  </w:style>
  <w:style w:type="paragraph" w:styleId="20">
    <w:name w:val="toc 2"/>
    <w:basedOn w:val="1"/>
    <w:next w:val="1"/>
    <w:unhideWhenUsed/>
    <w:qFormat/>
    <w:uiPriority w:val="39"/>
    <w:pPr>
      <w:ind w:left="420" w:leftChars="200"/>
    </w:pPr>
  </w:style>
  <w:style w:type="paragraph" w:styleId="21">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table" w:styleId="23">
    <w:name w:val="Table Grid"/>
    <w:basedOn w:val="2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5">
    <w:name w:val="Strong"/>
    <w:basedOn w:val="24"/>
    <w:qFormat/>
    <w:uiPriority w:val="22"/>
    <w:rPr>
      <w:b/>
    </w:rPr>
  </w:style>
  <w:style w:type="character" w:styleId="26">
    <w:name w:val="FollowedHyperlink"/>
    <w:basedOn w:val="24"/>
    <w:semiHidden/>
    <w:unhideWhenUsed/>
    <w:qFormat/>
    <w:uiPriority w:val="99"/>
    <w:rPr>
      <w:color w:val="954F72" w:themeColor="followedHyperlink"/>
      <w:u w:val="single"/>
      <w14:textFill>
        <w14:solidFill>
          <w14:schemeClr w14:val="folHlink"/>
        </w14:solidFill>
      </w14:textFill>
    </w:rPr>
  </w:style>
  <w:style w:type="character" w:styleId="27">
    <w:name w:val="Emphasis"/>
    <w:basedOn w:val="24"/>
    <w:qFormat/>
    <w:uiPriority w:val="20"/>
    <w:rPr>
      <w:i/>
    </w:rPr>
  </w:style>
  <w:style w:type="character" w:styleId="28">
    <w:name w:val="Hyperlink"/>
    <w:basedOn w:val="24"/>
    <w:unhideWhenUsed/>
    <w:qFormat/>
    <w:uiPriority w:val="99"/>
    <w:rPr>
      <w:color w:val="0563C1" w:themeColor="hyperlink"/>
      <w:u w:val="single"/>
      <w14:textFill>
        <w14:solidFill>
          <w14:schemeClr w14:val="hlink"/>
        </w14:solidFill>
      </w14:textFill>
    </w:rPr>
  </w:style>
  <w:style w:type="character" w:styleId="29">
    <w:name w:val="HTML Cite"/>
    <w:basedOn w:val="24"/>
    <w:semiHidden/>
    <w:unhideWhenUsed/>
    <w:qFormat/>
    <w:uiPriority w:val="99"/>
    <w:rPr>
      <w:i/>
    </w:rPr>
  </w:style>
  <w:style w:type="character" w:customStyle="1" w:styleId="30">
    <w:name w:val="标题 9 字符"/>
    <w:basedOn w:val="24"/>
    <w:link w:val="10"/>
    <w:semiHidden/>
    <w:qFormat/>
    <w:uiPriority w:val="9"/>
    <w:rPr>
      <w:rFonts w:ascii="Times New Roman" w:hAnsi="Times New Roman" w:eastAsia="SimHei" w:cs="Times New Roman"/>
      <w:b/>
      <w:sz w:val="24"/>
      <w:szCs w:val="21"/>
    </w:rPr>
  </w:style>
  <w:style w:type="character" w:customStyle="1" w:styleId="31">
    <w:name w:val="标题 1 字符"/>
    <w:basedOn w:val="24"/>
    <w:link w:val="2"/>
    <w:qFormat/>
    <w:uiPriority w:val="9"/>
    <w:rPr>
      <w:rFonts w:ascii="Times New Roman" w:hAnsi="Times New Roman" w:eastAsia="SimHei" w:cs="Times New Roman"/>
      <w:b/>
      <w:bCs/>
      <w:kern w:val="44"/>
      <w:sz w:val="36"/>
      <w:szCs w:val="44"/>
    </w:rPr>
  </w:style>
  <w:style w:type="character" w:customStyle="1" w:styleId="32">
    <w:name w:val="标题 2 字符"/>
    <w:basedOn w:val="24"/>
    <w:link w:val="3"/>
    <w:qFormat/>
    <w:uiPriority w:val="9"/>
    <w:rPr>
      <w:rFonts w:ascii="Times New Roman" w:hAnsi="Times New Roman" w:eastAsia="SimHei" w:cs="Times New Roman"/>
      <w:b/>
      <w:bCs/>
      <w:sz w:val="30"/>
      <w:szCs w:val="32"/>
    </w:rPr>
  </w:style>
  <w:style w:type="character" w:customStyle="1" w:styleId="33">
    <w:name w:val="标题 3 字符"/>
    <w:basedOn w:val="24"/>
    <w:link w:val="4"/>
    <w:qFormat/>
    <w:uiPriority w:val="9"/>
    <w:rPr>
      <w:rFonts w:ascii="Times New Roman" w:hAnsi="Times New Roman" w:eastAsia="SimHei" w:cs="Times New Roman"/>
      <w:b/>
      <w:bCs/>
      <w:sz w:val="28"/>
      <w:szCs w:val="32"/>
    </w:rPr>
  </w:style>
  <w:style w:type="character" w:customStyle="1" w:styleId="34">
    <w:name w:val="标题 4 字符"/>
    <w:basedOn w:val="24"/>
    <w:link w:val="5"/>
    <w:qFormat/>
    <w:uiPriority w:val="9"/>
    <w:rPr>
      <w:rFonts w:ascii="Times New Roman" w:hAnsi="Times New Roman" w:eastAsia="SimHei" w:cs="Times New Roman"/>
      <w:b/>
      <w:bCs/>
      <w:sz w:val="24"/>
      <w:szCs w:val="28"/>
    </w:rPr>
  </w:style>
  <w:style w:type="character" w:customStyle="1" w:styleId="35">
    <w:name w:val="标题 5 字符"/>
    <w:basedOn w:val="24"/>
    <w:link w:val="6"/>
    <w:qFormat/>
    <w:uiPriority w:val="9"/>
    <w:rPr>
      <w:rFonts w:ascii="Times New Roman" w:hAnsi="Times New Roman" w:eastAsia="SimHei" w:cs="Times New Roman"/>
      <w:b/>
      <w:bCs/>
      <w:sz w:val="24"/>
      <w:szCs w:val="28"/>
    </w:rPr>
  </w:style>
  <w:style w:type="character" w:customStyle="1" w:styleId="36">
    <w:name w:val="标题 6 字符"/>
    <w:basedOn w:val="24"/>
    <w:link w:val="7"/>
    <w:semiHidden/>
    <w:qFormat/>
    <w:uiPriority w:val="9"/>
    <w:rPr>
      <w:rFonts w:ascii="Times New Roman" w:hAnsi="Times New Roman" w:eastAsia="SimHei" w:cs="Times New Roman"/>
      <w:b/>
      <w:bCs/>
      <w:sz w:val="24"/>
      <w:szCs w:val="24"/>
    </w:rPr>
  </w:style>
  <w:style w:type="character" w:customStyle="1" w:styleId="37">
    <w:name w:val="标题 7 字符"/>
    <w:basedOn w:val="24"/>
    <w:link w:val="8"/>
    <w:semiHidden/>
    <w:qFormat/>
    <w:uiPriority w:val="9"/>
    <w:rPr>
      <w:rFonts w:ascii="Times New Roman" w:hAnsi="Times New Roman" w:eastAsia="SimHei" w:cs="Times New Roman"/>
      <w:b/>
      <w:bCs/>
      <w:sz w:val="24"/>
      <w:szCs w:val="24"/>
    </w:rPr>
  </w:style>
  <w:style w:type="character" w:customStyle="1" w:styleId="38">
    <w:name w:val="标题 8 字符"/>
    <w:basedOn w:val="24"/>
    <w:link w:val="9"/>
    <w:semiHidden/>
    <w:qFormat/>
    <w:uiPriority w:val="9"/>
    <w:rPr>
      <w:rFonts w:ascii="Times New Roman" w:hAnsi="Times New Roman" w:eastAsia="SimHei" w:cs="Times New Roman"/>
      <w:b/>
      <w:sz w:val="24"/>
      <w:szCs w:val="24"/>
    </w:rPr>
  </w:style>
  <w:style w:type="paragraph" w:styleId="39">
    <w:name w:val="List Paragraph"/>
    <w:basedOn w:val="1"/>
    <w:qFormat/>
    <w:uiPriority w:val="34"/>
    <w:pPr>
      <w:ind w:firstLine="420" w:firstLineChars="200"/>
    </w:pPr>
  </w:style>
  <w:style w:type="character" w:customStyle="1" w:styleId="40">
    <w:name w:val="页眉 字符"/>
    <w:basedOn w:val="24"/>
    <w:link w:val="17"/>
    <w:qFormat/>
    <w:uiPriority w:val="99"/>
    <w:rPr>
      <w:rFonts w:ascii="Times New Roman" w:hAnsi="Times New Roman" w:eastAsia="SimSun" w:cs="Times New Roman"/>
      <w:sz w:val="18"/>
      <w:szCs w:val="18"/>
    </w:rPr>
  </w:style>
  <w:style w:type="character" w:customStyle="1" w:styleId="41">
    <w:name w:val="页脚 字符"/>
    <w:basedOn w:val="24"/>
    <w:link w:val="16"/>
    <w:qFormat/>
    <w:uiPriority w:val="99"/>
    <w:rPr>
      <w:rFonts w:ascii="Times New Roman" w:hAnsi="Times New Roman" w:eastAsia="SimSun" w:cs="Times New Roman"/>
      <w:sz w:val="18"/>
      <w:szCs w:val="18"/>
    </w:rPr>
  </w:style>
  <w:style w:type="paragraph" w:customStyle="1" w:styleId="42">
    <w:name w:val="附录标题 1"/>
    <w:basedOn w:val="2"/>
    <w:next w:val="1"/>
    <w:link w:val="43"/>
    <w:qFormat/>
    <w:uiPriority w:val="0"/>
    <w:pPr>
      <w:numPr>
        <w:numId w:val="2"/>
      </w:numPr>
    </w:pPr>
  </w:style>
  <w:style w:type="character" w:customStyle="1" w:styleId="43">
    <w:name w:val="附录标题 1 字符"/>
    <w:basedOn w:val="24"/>
    <w:link w:val="42"/>
    <w:qFormat/>
    <w:uiPriority w:val="0"/>
    <w:rPr>
      <w:rFonts w:ascii="Times New Roman" w:hAnsi="Times New Roman" w:eastAsia="SimHei" w:cs="Times New Roman"/>
      <w:b/>
      <w:bCs/>
      <w:kern w:val="44"/>
      <w:sz w:val="36"/>
      <w:szCs w:val="44"/>
    </w:rPr>
  </w:style>
  <w:style w:type="paragraph" w:customStyle="1" w:styleId="44">
    <w:name w:val="附录标题 2"/>
    <w:basedOn w:val="3"/>
    <w:next w:val="1"/>
    <w:link w:val="45"/>
    <w:qFormat/>
    <w:uiPriority w:val="0"/>
    <w:pPr>
      <w:numPr>
        <w:numId w:val="2"/>
      </w:numPr>
    </w:pPr>
  </w:style>
  <w:style w:type="character" w:customStyle="1" w:styleId="45">
    <w:name w:val="附录标题 2 字符"/>
    <w:basedOn w:val="24"/>
    <w:link w:val="44"/>
    <w:qFormat/>
    <w:uiPriority w:val="0"/>
    <w:rPr>
      <w:rFonts w:ascii="Times New Roman" w:hAnsi="Times New Roman" w:eastAsia="SimHei" w:cs="Times New Roman"/>
      <w:b/>
      <w:bCs/>
      <w:sz w:val="30"/>
      <w:szCs w:val="32"/>
    </w:rPr>
  </w:style>
  <w:style w:type="paragraph" w:customStyle="1" w:styleId="46">
    <w:name w:val="附录标题 3"/>
    <w:basedOn w:val="4"/>
    <w:next w:val="1"/>
    <w:link w:val="47"/>
    <w:qFormat/>
    <w:uiPriority w:val="0"/>
    <w:pPr>
      <w:numPr>
        <w:numId w:val="2"/>
      </w:numPr>
    </w:pPr>
  </w:style>
  <w:style w:type="character" w:customStyle="1" w:styleId="47">
    <w:name w:val="附录标题 3 字符"/>
    <w:basedOn w:val="24"/>
    <w:link w:val="46"/>
    <w:qFormat/>
    <w:uiPriority w:val="0"/>
    <w:rPr>
      <w:rFonts w:ascii="Times New Roman" w:hAnsi="Times New Roman" w:eastAsia="SimHei" w:cs="Times New Roman"/>
      <w:b/>
      <w:bCs/>
      <w:sz w:val="28"/>
      <w:szCs w:val="32"/>
    </w:rPr>
  </w:style>
  <w:style w:type="paragraph" w:customStyle="1" w:styleId="48">
    <w:name w:val="附录标题 4"/>
    <w:basedOn w:val="5"/>
    <w:next w:val="1"/>
    <w:link w:val="49"/>
    <w:autoRedefine/>
    <w:qFormat/>
    <w:uiPriority w:val="0"/>
    <w:pPr>
      <w:numPr>
        <w:numId w:val="2"/>
      </w:numPr>
    </w:pPr>
  </w:style>
  <w:style w:type="character" w:customStyle="1" w:styleId="49">
    <w:name w:val="附录标题 4 字符"/>
    <w:basedOn w:val="24"/>
    <w:link w:val="48"/>
    <w:qFormat/>
    <w:uiPriority w:val="0"/>
    <w:rPr>
      <w:rFonts w:ascii="Times New Roman" w:hAnsi="Times New Roman" w:eastAsia="SimHei" w:cs="Times New Roman"/>
      <w:b/>
      <w:bCs/>
      <w:sz w:val="24"/>
      <w:szCs w:val="28"/>
    </w:rPr>
  </w:style>
  <w:style w:type="paragraph" w:customStyle="1" w:styleId="50">
    <w:name w:val="附录标题 5"/>
    <w:basedOn w:val="6"/>
    <w:next w:val="1"/>
    <w:link w:val="51"/>
    <w:autoRedefine/>
    <w:qFormat/>
    <w:uiPriority w:val="0"/>
    <w:pPr>
      <w:numPr>
        <w:numId w:val="2"/>
      </w:numPr>
    </w:pPr>
  </w:style>
  <w:style w:type="character" w:customStyle="1" w:styleId="51">
    <w:name w:val="附录标题 5 字符"/>
    <w:basedOn w:val="24"/>
    <w:link w:val="50"/>
    <w:qFormat/>
    <w:uiPriority w:val="0"/>
    <w:rPr>
      <w:rFonts w:ascii="Times New Roman" w:hAnsi="Times New Roman" w:eastAsia="SimHei" w:cs="Times New Roman"/>
      <w:b/>
      <w:bCs/>
      <w:sz w:val="24"/>
      <w:szCs w:val="28"/>
    </w:rPr>
  </w:style>
  <w:style w:type="paragraph" w:customStyle="1" w:styleId="52">
    <w:name w:val="附录标题 6"/>
    <w:basedOn w:val="7"/>
    <w:next w:val="1"/>
    <w:link w:val="53"/>
    <w:qFormat/>
    <w:uiPriority w:val="0"/>
    <w:pPr>
      <w:numPr>
        <w:numId w:val="2"/>
      </w:numPr>
    </w:pPr>
  </w:style>
  <w:style w:type="character" w:customStyle="1" w:styleId="53">
    <w:name w:val="附录标题 6 字符"/>
    <w:basedOn w:val="24"/>
    <w:link w:val="52"/>
    <w:autoRedefine/>
    <w:qFormat/>
    <w:uiPriority w:val="0"/>
    <w:rPr>
      <w:rFonts w:ascii="Times New Roman" w:hAnsi="Times New Roman" w:eastAsia="SimHei" w:cs="Times New Roman"/>
      <w:b/>
      <w:bCs/>
      <w:sz w:val="24"/>
      <w:szCs w:val="24"/>
    </w:rPr>
  </w:style>
  <w:style w:type="paragraph" w:customStyle="1" w:styleId="54">
    <w:name w:val="附录标题 7"/>
    <w:basedOn w:val="8"/>
    <w:next w:val="1"/>
    <w:link w:val="55"/>
    <w:qFormat/>
    <w:uiPriority w:val="0"/>
    <w:pPr>
      <w:numPr>
        <w:numId w:val="2"/>
      </w:numPr>
    </w:pPr>
  </w:style>
  <w:style w:type="character" w:customStyle="1" w:styleId="55">
    <w:name w:val="附录标题 7 字符"/>
    <w:basedOn w:val="24"/>
    <w:link w:val="54"/>
    <w:autoRedefine/>
    <w:qFormat/>
    <w:uiPriority w:val="0"/>
    <w:rPr>
      <w:rFonts w:ascii="Times New Roman" w:hAnsi="Times New Roman" w:eastAsia="SimHei" w:cs="Times New Roman"/>
      <w:b/>
      <w:bCs/>
      <w:sz w:val="24"/>
      <w:szCs w:val="24"/>
    </w:rPr>
  </w:style>
  <w:style w:type="paragraph" w:customStyle="1" w:styleId="56">
    <w:name w:val="附录标题 8"/>
    <w:basedOn w:val="9"/>
    <w:next w:val="1"/>
    <w:link w:val="57"/>
    <w:qFormat/>
    <w:uiPriority w:val="0"/>
    <w:pPr>
      <w:numPr>
        <w:numId w:val="2"/>
      </w:numPr>
    </w:pPr>
  </w:style>
  <w:style w:type="character" w:customStyle="1" w:styleId="57">
    <w:name w:val="附录标题 8 字符"/>
    <w:basedOn w:val="24"/>
    <w:link w:val="56"/>
    <w:qFormat/>
    <w:uiPriority w:val="0"/>
    <w:rPr>
      <w:rFonts w:ascii="Times New Roman" w:hAnsi="Times New Roman" w:eastAsia="SimHei" w:cs="Times New Roman"/>
      <w:b/>
      <w:sz w:val="24"/>
      <w:szCs w:val="24"/>
    </w:rPr>
  </w:style>
  <w:style w:type="paragraph" w:customStyle="1" w:styleId="58">
    <w:name w:val="附录标题 9"/>
    <w:basedOn w:val="10"/>
    <w:next w:val="1"/>
    <w:link w:val="59"/>
    <w:autoRedefine/>
    <w:qFormat/>
    <w:uiPriority w:val="0"/>
    <w:pPr>
      <w:numPr>
        <w:numId w:val="2"/>
      </w:numPr>
    </w:pPr>
  </w:style>
  <w:style w:type="character" w:customStyle="1" w:styleId="59">
    <w:name w:val="附录标题 9 字符"/>
    <w:basedOn w:val="24"/>
    <w:link w:val="58"/>
    <w:qFormat/>
    <w:uiPriority w:val="0"/>
    <w:rPr>
      <w:rFonts w:ascii="Times New Roman" w:hAnsi="Times New Roman" w:eastAsia="SimHei" w:cs="Times New Roman"/>
      <w:b/>
      <w:sz w:val="24"/>
      <w:szCs w:val="21"/>
    </w:rPr>
  </w:style>
  <w:style w:type="character" w:customStyle="1" w:styleId="60">
    <w:name w:val="正文文本缩进 字符"/>
    <w:basedOn w:val="24"/>
    <w:link w:val="12"/>
    <w:qFormat/>
    <w:uiPriority w:val="99"/>
    <w:rPr>
      <w:rFonts w:ascii="Tahoma" w:hAnsi="Tahoma" w:eastAsia="Microsoft YaHei" w:cs="Times New Roman"/>
      <w:kern w:val="0"/>
      <w:sz w:val="22"/>
    </w:rPr>
  </w:style>
  <w:style w:type="character" w:customStyle="1" w:styleId="61">
    <w:name w:val="日期 字符"/>
    <w:basedOn w:val="24"/>
    <w:link w:val="14"/>
    <w:semiHidden/>
    <w:qFormat/>
    <w:uiPriority w:val="99"/>
    <w:rPr>
      <w:rFonts w:ascii="Times New Roman" w:hAnsi="Times New Roman" w:eastAsia="SimSun" w:cs="Times New Roman"/>
      <w:sz w:val="24"/>
    </w:rPr>
  </w:style>
  <w:style w:type="character" w:customStyle="1" w:styleId="62">
    <w:name w:val="批注框文本 字符"/>
    <w:basedOn w:val="24"/>
    <w:link w:val="15"/>
    <w:semiHidden/>
    <w:qFormat/>
    <w:uiPriority w:val="99"/>
    <w:rPr>
      <w:rFonts w:ascii="Times New Roman" w:hAnsi="Times New Roman" w:eastAsia="SimSun" w:cs="Times New Roman"/>
      <w:sz w:val="18"/>
      <w:szCs w:val="18"/>
    </w:rPr>
  </w:style>
  <w:style w:type="character" w:customStyle="1" w:styleId="63">
    <w:name w:val="Unresolved Mention"/>
    <w:basedOn w:val="24"/>
    <w:semiHidden/>
    <w:unhideWhenUsed/>
    <w:qFormat/>
    <w:uiPriority w:val="99"/>
    <w:rPr>
      <w:color w:val="605E5C"/>
      <w:shd w:val="clear" w:color="auto" w:fill="E1DFDD"/>
    </w:rPr>
  </w:style>
  <w:style w:type="paragraph" w:customStyle="1" w:styleId="64">
    <w:name w:val="WPSOffice手动目录 1"/>
    <w:qFormat/>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numbering" Target="numbering.xml"/><Relationship Id="rId17" Type="http://schemas.openxmlformats.org/officeDocument/2006/relationships/theme" Target="theme/theme1.xml"/><Relationship Id="rId16" Type="http://schemas.openxmlformats.org/officeDocument/2006/relationships/header" Target="header8.xml"/><Relationship Id="rId15" Type="http://schemas.openxmlformats.org/officeDocument/2006/relationships/header" Target="header7.xml"/><Relationship Id="rId14" Type="http://schemas.openxmlformats.org/officeDocument/2006/relationships/header" Target="header6.xml"/><Relationship Id="rId13" Type="http://schemas.openxmlformats.org/officeDocument/2006/relationships/header" Target="header5.xml"/><Relationship Id="rId12" Type="http://schemas.openxmlformats.org/officeDocument/2006/relationships/footer" Target="footer4.xml"/><Relationship Id="rId11" Type="http://schemas.openxmlformats.org/officeDocument/2006/relationships/footer" Target="footer3.xml"/><Relationship Id="rId10" Type="http://schemas.openxmlformats.org/officeDocument/2006/relationships/header" Target="header4.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D:\BaiduNetdiskDownload\Word%20&#27605;&#19994;&#35770;&#25991;&#27169;&#26495;\&#27605;&#19994;&#35770;&#25991;&#27169;&#26495;%5b&#21333;&#38754;&#25171;&#21360;,&#22855;&#20598;&#39029;%5d.dot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08FF9-D82B-43A2-AAAF-3E731DB9F994}">
  <ds:schemaRefs/>
</ds:datastoreItem>
</file>

<file path=docProps/app.xml><?xml version="1.0" encoding="utf-8"?>
<Properties xmlns="http://schemas.openxmlformats.org/officeDocument/2006/extended-properties" xmlns:vt="http://schemas.openxmlformats.org/officeDocument/2006/docPropsVTypes">
  <Template>毕业论文模板[单面打印,奇偶页].dotx</Template>
  <Pages>20</Pages>
  <Words>1541</Words>
  <Characters>2002</Characters>
  <Lines>45</Lines>
  <Paragraphs>12</Paragraphs>
  <TotalTime>0</TotalTime>
  <ScaleCrop>false</ScaleCrop>
  <LinksUpToDate>false</LinksUpToDate>
  <CharactersWithSpaces>2083</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2023-12-02T18:20:00Z</dcterms:created>
  <dc:creator>Mr lonely</dc:creator>
  <cp:lastModifiedBy>Mr lonely</cp:lastModifiedBy>
  <dcterms:modified xsi:type="dcterms:W3CDTF">2024-04-12T15:31:30Z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FA01538C27BC486E80D2F91C0379549E_13</vt:lpwstr>
  </property>
  <property fmtid="{D5CDD505-2E9C-101B-9397-08002B2CF9AE}" pid="3" name="KSOProductBuildVer">
    <vt:lpwstr>2052-12.1.0.16417</vt:lpwstr>
  </property>
</Properties>
</file>