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10A5F" w14:textId="76746282" w:rsidR="00D117C2" w:rsidRPr="006B4530" w:rsidRDefault="00876D2C" w:rsidP="006B4530">
      <w:pPr>
        <w:spacing w:line="360" w:lineRule="auto"/>
        <w:jc w:val="center"/>
        <w:rPr>
          <w:rFonts w:ascii="Times New Roman" w:hAnsi="Times New Roman" w:cs="Times New Roman"/>
          <w:sz w:val="24"/>
          <w:szCs w:val="24"/>
        </w:rPr>
      </w:pPr>
      <w:r w:rsidRPr="00A406E5">
        <w:rPr>
          <w:rFonts w:ascii="Arial" w:hAnsi="Arial" w:cs="Arial"/>
          <w:noProof/>
        </w:rPr>
        <w:drawing>
          <wp:anchor distT="0" distB="0" distL="114300" distR="114300" simplePos="0" relativeHeight="251659264" behindDoc="0" locked="0" layoutInCell="1" allowOverlap="1" wp14:anchorId="18BF9938" wp14:editId="6879BB71">
            <wp:simplePos x="0" y="0"/>
            <wp:positionH relativeFrom="column">
              <wp:posOffset>-200025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7321817" w14:textId="39FE93AF" w:rsidR="00876D2C" w:rsidRPr="00A85BFE" w:rsidRDefault="00876D2C" w:rsidP="00876D2C">
      <w:pPr>
        <w:pStyle w:val="Header"/>
        <w:jc w:val="right"/>
        <w:rPr>
          <w:rFonts w:ascii="Arial" w:hAnsi="Arial" w:cs="Arial"/>
          <w:b/>
          <w:sz w:val="28"/>
          <w:szCs w:val="28"/>
        </w:rPr>
      </w:pP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27D2E088" w14:textId="77777777" w:rsidR="00876D2C" w:rsidRPr="00A406E5" w:rsidRDefault="00876D2C" w:rsidP="00876D2C">
      <w:pPr>
        <w:rPr>
          <w:rFonts w:ascii="Arial" w:hAnsi="Arial" w:cs="Arial"/>
        </w:rPr>
      </w:pPr>
    </w:p>
    <w:tbl>
      <w:tblPr>
        <w:tblW w:w="9922"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76D2C" w:rsidRPr="00A406E5" w14:paraId="74FCDE2C" w14:textId="77777777" w:rsidTr="003E66E3">
        <w:tc>
          <w:tcPr>
            <w:tcW w:w="9922" w:type="dxa"/>
            <w:shd w:val="clear" w:color="auto" w:fill="C0C0C0"/>
          </w:tcPr>
          <w:p w14:paraId="5FFC8165" w14:textId="77777777" w:rsidR="00876D2C" w:rsidRPr="00A406E5" w:rsidRDefault="00876D2C" w:rsidP="00A800E6">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tbl>
      <w:tblPr>
        <w:tblpPr w:leftFromText="180" w:rightFromText="180" w:vertAnchor="text" w:horzAnchor="margin" w:tblpXSpec="center" w:tblpY="44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76D2C" w:rsidRPr="00A406E5" w14:paraId="48700709" w14:textId="77777777" w:rsidTr="00876D2C">
        <w:tc>
          <w:tcPr>
            <w:tcW w:w="2093" w:type="dxa"/>
            <w:shd w:val="pct15" w:color="auto" w:fill="auto"/>
          </w:tcPr>
          <w:p w14:paraId="7BF011A1" w14:textId="77777777" w:rsidR="00876D2C" w:rsidRPr="00A406E5" w:rsidRDefault="00876D2C" w:rsidP="00876D2C">
            <w:pPr>
              <w:spacing w:before="120" w:after="120"/>
              <w:jc w:val="both"/>
              <w:rPr>
                <w:rFonts w:ascii="Arial" w:hAnsi="Arial" w:cs="Arial"/>
                <w:b/>
              </w:rPr>
            </w:pPr>
            <w:r w:rsidRPr="00A406E5">
              <w:rPr>
                <w:rFonts w:ascii="Arial" w:hAnsi="Arial" w:cs="Arial"/>
                <w:b/>
              </w:rPr>
              <w:t>Student name:</w:t>
            </w:r>
          </w:p>
        </w:tc>
        <w:tc>
          <w:tcPr>
            <w:tcW w:w="3293" w:type="dxa"/>
          </w:tcPr>
          <w:p w14:paraId="43E1557C" w14:textId="50C6F06B" w:rsidR="00876D2C" w:rsidRPr="00A406E5" w:rsidRDefault="00876D2C" w:rsidP="00876D2C">
            <w:pPr>
              <w:spacing w:before="120" w:after="120"/>
              <w:jc w:val="both"/>
              <w:rPr>
                <w:rFonts w:ascii="Arial" w:hAnsi="Arial" w:cs="Arial"/>
                <w:b/>
              </w:rPr>
            </w:pPr>
            <w:r>
              <w:rPr>
                <w:rFonts w:ascii="Arial" w:hAnsi="Arial" w:cs="Arial"/>
                <w:b/>
              </w:rPr>
              <w:t>Alice Brown</w:t>
            </w:r>
          </w:p>
        </w:tc>
        <w:tc>
          <w:tcPr>
            <w:tcW w:w="2268" w:type="dxa"/>
            <w:shd w:val="clear" w:color="auto" w:fill="D9D9D9"/>
          </w:tcPr>
          <w:p w14:paraId="36994399" w14:textId="77777777" w:rsidR="00876D2C" w:rsidRPr="00A406E5" w:rsidRDefault="00876D2C" w:rsidP="00876D2C">
            <w:pPr>
              <w:spacing w:before="120" w:after="120"/>
              <w:jc w:val="both"/>
              <w:rPr>
                <w:rFonts w:ascii="Arial" w:hAnsi="Arial" w:cs="Arial"/>
                <w:b/>
              </w:rPr>
            </w:pPr>
            <w:r w:rsidRPr="00A406E5">
              <w:rPr>
                <w:rFonts w:ascii="Arial" w:hAnsi="Arial" w:cs="Arial"/>
                <w:b/>
              </w:rPr>
              <w:t>Student ID number:</w:t>
            </w:r>
          </w:p>
        </w:tc>
        <w:tc>
          <w:tcPr>
            <w:tcW w:w="2268" w:type="dxa"/>
          </w:tcPr>
          <w:p w14:paraId="30C31E59" w14:textId="77777777" w:rsidR="00876D2C" w:rsidRPr="00A406E5" w:rsidRDefault="00876D2C" w:rsidP="00876D2C">
            <w:pPr>
              <w:spacing w:before="120" w:after="120"/>
              <w:jc w:val="both"/>
              <w:rPr>
                <w:rFonts w:ascii="Arial" w:hAnsi="Arial" w:cs="Arial"/>
                <w:b/>
              </w:rPr>
            </w:pPr>
            <w:r>
              <w:rPr>
                <w:rFonts w:ascii="Arial" w:hAnsi="Arial" w:cs="Arial"/>
                <w:b/>
              </w:rPr>
              <w:t>1701466</w:t>
            </w:r>
          </w:p>
        </w:tc>
      </w:tr>
      <w:tr w:rsidR="00876D2C" w:rsidRPr="00A406E5" w14:paraId="0DBCC181" w14:textId="77777777" w:rsidTr="00876D2C">
        <w:tc>
          <w:tcPr>
            <w:tcW w:w="2093" w:type="dxa"/>
            <w:shd w:val="pct15" w:color="auto" w:fill="auto"/>
          </w:tcPr>
          <w:p w14:paraId="0CCAC1C9" w14:textId="77777777" w:rsidR="00876D2C" w:rsidRPr="00A406E5" w:rsidRDefault="00876D2C" w:rsidP="00876D2C">
            <w:pPr>
              <w:spacing w:before="120" w:after="120"/>
              <w:jc w:val="both"/>
              <w:rPr>
                <w:rFonts w:ascii="Arial" w:hAnsi="Arial" w:cs="Arial"/>
                <w:b/>
              </w:rPr>
            </w:pPr>
            <w:r w:rsidRPr="00A406E5">
              <w:rPr>
                <w:rFonts w:ascii="Arial" w:hAnsi="Arial" w:cs="Arial"/>
                <w:b/>
              </w:rPr>
              <w:t>Programme:</w:t>
            </w:r>
          </w:p>
        </w:tc>
        <w:tc>
          <w:tcPr>
            <w:tcW w:w="7829" w:type="dxa"/>
            <w:gridSpan w:val="3"/>
          </w:tcPr>
          <w:p w14:paraId="5978E381" w14:textId="77777777" w:rsidR="00876D2C" w:rsidRPr="00A406E5" w:rsidRDefault="00876D2C" w:rsidP="00876D2C">
            <w:pPr>
              <w:spacing w:before="120" w:after="120"/>
              <w:jc w:val="both"/>
              <w:rPr>
                <w:rFonts w:ascii="Arial" w:hAnsi="Arial" w:cs="Arial"/>
                <w:b/>
              </w:rPr>
            </w:pPr>
            <w:r>
              <w:rPr>
                <w:rFonts w:ascii="Arial" w:hAnsi="Arial" w:cs="Arial"/>
                <w:b/>
              </w:rPr>
              <w:t>Primary BA Ed</w:t>
            </w:r>
          </w:p>
        </w:tc>
      </w:tr>
      <w:tr w:rsidR="00876D2C" w:rsidRPr="00A406E5" w14:paraId="47455358" w14:textId="77777777" w:rsidTr="00876D2C">
        <w:tc>
          <w:tcPr>
            <w:tcW w:w="2093" w:type="dxa"/>
            <w:shd w:val="pct15" w:color="auto" w:fill="auto"/>
          </w:tcPr>
          <w:p w14:paraId="1D582C16" w14:textId="77777777" w:rsidR="00876D2C" w:rsidRPr="00A406E5" w:rsidRDefault="00876D2C" w:rsidP="00876D2C">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AA000A3" w14:textId="77777777" w:rsidR="00876D2C" w:rsidRPr="00A406E5" w:rsidRDefault="00876D2C" w:rsidP="00876D2C">
            <w:pPr>
              <w:spacing w:before="120" w:after="120"/>
              <w:jc w:val="both"/>
              <w:rPr>
                <w:rFonts w:ascii="Arial" w:hAnsi="Arial" w:cs="Arial"/>
                <w:b/>
              </w:rPr>
            </w:pPr>
            <w:r>
              <w:rPr>
                <w:rFonts w:ascii="Arial" w:hAnsi="Arial" w:cs="Arial"/>
                <w:b/>
              </w:rPr>
              <w:t>Pedagogy in practice 2 Assessment for Learning</w:t>
            </w:r>
          </w:p>
        </w:tc>
      </w:tr>
      <w:tr w:rsidR="00876D2C" w:rsidRPr="00A406E5" w14:paraId="73B3E19E" w14:textId="77777777" w:rsidTr="00876D2C">
        <w:tc>
          <w:tcPr>
            <w:tcW w:w="2093" w:type="dxa"/>
            <w:shd w:val="pct15" w:color="auto" w:fill="auto"/>
          </w:tcPr>
          <w:p w14:paraId="499B208C" w14:textId="77777777" w:rsidR="00876D2C" w:rsidRPr="00A406E5" w:rsidRDefault="00876D2C" w:rsidP="00876D2C">
            <w:pPr>
              <w:spacing w:before="120" w:after="120"/>
              <w:jc w:val="both"/>
              <w:rPr>
                <w:rFonts w:ascii="Arial" w:hAnsi="Arial" w:cs="Arial"/>
                <w:b/>
              </w:rPr>
            </w:pPr>
            <w:r w:rsidRPr="00A406E5">
              <w:rPr>
                <w:rFonts w:ascii="Arial" w:hAnsi="Arial" w:cs="Arial"/>
                <w:b/>
              </w:rPr>
              <w:t>Module code:</w:t>
            </w:r>
          </w:p>
        </w:tc>
        <w:tc>
          <w:tcPr>
            <w:tcW w:w="3293" w:type="dxa"/>
          </w:tcPr>
          <w:p w14:paraId="5F3C82EF" w14:textId="77777777" w:rsidR="00876D2C" w:rsidRPr="00A406E5" w:rsidRDefault="00876D2C" w:rsidP="00876D2C">
            <w:pPr>
              <w:spacing w:before="120" w:after="120"/>
              <w:jc w:val="both"/>
              <w:rPr>
                <w:rFonts w:ascii="Arial" w:hAnsi="Arial" w:cs="Arial"/>
                <w:b/>
              </w:rPr>
            </w:pPr>
            <w:r>
              <w:rPr>
                <w:rFonts w:ascii="Arial" w:hAnsi="Arial" w:cs="Arial"/>
                <w:b/>
              </w:rPr>
              <w:t>ECAD5001</w:t>
            </w:r>
          </w:p>
        </w:tc>
        <w:tc>
          <w:tcPr>
            <w:tcW w:w="2268" w:type="dxa"/>
            <w:shd w:val="clear" w:color="auto" w:fill="D9D9D9"/>
          </w:tcPr>
          <w:p w14:paraId="2F77F021" w14:textId="77777777" w:rsidR="00876D2C" w:rsidRPr="004D5E9B" w:rsidRDefault="00876D2C" w:rsidP="00876D2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43EBA5" w14:textId="77777777" w:rsidR="00876D2C" w:rsidRPr="00A406E5" w:rsidRDefault="00876D2C" w:rsidP="00876D2C">
            <w:pPr>
              <w:spacing w:before="120" w:after="120"/>
              <w:jc w:val="both"/>
              <w:rPr>
                <w:rFonts w:ascii="Arial" w:hAnsi="Arial" w:cs="Arial"/>
                <w:b/>
              </w:rPr>
            </w:pPr>
            <w:r>
              <w:rPr>
                <w:rFonts w:ascii="Arial" w:hAnsi="Arial" w:cs="Arial"/>
                <w:b/>
              </w:rPr>
              <w:t>30%</w:t>
            </w:r>
          </w:p>
        </w:tc>
      </w:tr>
      <w:tr w:rsidR="00876D2C" w:rsidRPr="00A406E5" w14:paraId="2D010ECA" w14:textId="77777777" w:rsidTr="00876D2C">
        <w:tc>
          <w:tcPr>
            <w:tcW w:w="2093" w:type="dxa"/>
            <w:shd w:val="pct15" w:color="auto" w:fill="auto"/>
          </w:tcPr>
          <w:p w14:paraId="56E371F1" w14:textId="77777777" w:rsidR="00876D2C" w:rsidRPr="00A406E5" w:rsidRDefault="00876D2C" w:rsidP="00876D2C">
            <w:pPr>
              <w:spacing w:before="120" w:after="120"/>
              <w:jc w:val="both"/>
              <w:rPr>
                <w:rFonts w:ascii="Arial" w:hAnsi="Arial" w:cs="Arial"/>
                <w:b/>
              </w:rPr>
            </w:pPr>
            <w:r w:rsidRPr="00A406E5">
              <w:rPr>
                <w:rFonts w:ascii="Arial" w:hAnsi="Arial" w:cs="Arial"/>
                <w:b/>
              </w:rPr>
              <w:t>Lecturer:</w:t>
            </w:r>
          </w:p>
        </w:tc>
        <w:tc>
          <w:tcPr>
            <w:tcW w:w="3293" w:type="dxa"/>
          </w:tcPr>
          <w:p w14:paraId="6E971B04" w14:textId="77777777" w:rsidR="00876D2C" w:rsidRPr="00A406E5" w:rsidRDefault="00876D2C" w:rsidP="00876D2C">
            <w:pPr>
              <w:spacing w:before="120" w:after="120"/>
              <w:jc w:val="both"/>
              <w:rPr>
                <w:rFonts w:ascii="Arial" w:hAnsi="Arial" w:cs="Arial"/>
                <w:b/>
              </w:rPr>
            </w:pPr>
            <w:r>
              <w:rPr>
                <w:rFonts w:ascii="Arial" w:hAnsi="Arial" w:cs="Arial"/>
                <w:b/>
              </w:rPr>
              <w:t>Mr T. Cox</w:t>
            </w:r>
          </w:p>
        </w:tc>
        <w:tc>
          <w:tcPr>
            <w:tcW w:w="2268" w:type="dxa"/>
            <w:shd w:val="clear" w:color="auto" w:fill="D9D9D9"/>
          </w:tcPr>
          <w:p w14:paraId="35F45AF2" w14:textId="77777777" w:rsidR="00876D2C" w:rsidRPr="00A406E5" w:rsidRDefault="00876D2C" w:rsidP="00876D2C">
            <w:pPr>
              <w:spacing w:before="120" w:after="120"/>
              <w:jc w:val="both"/>
              <w:rPr>
                <w:rFonts w:ascii="Arial" w:hAnsi="Arial" w:cs="Arial"/>
                <w:b/>
              </w:rPr>
            </w:pPr>
            <w:r w:rsidRPr="00A406E5">
              <w:rPr>
                <w:rFonts w:ascii="Arial" w:hAnsi="Arial" w:cs="Arial"/>
                <w:b/>
              </w:rPr>
              <w:t>Internal Verifier:</w:t>
            </w:r>
          </w:p>
        </w:tc>
        <w:tc>
          <w:tcPr>
            <w:tcW w:w="2268" w:type="dxa"/>
          </w:tcPr>
          <w:p w14:paraId="7A51BE5E" w14:textId="77777777" w:rsidR="00876D2C" w:rsidRPr="00A406E5" w:rsidRDefault="00876D2C" w:rsidP="00876D2C">
            <w:pPr>
              <w:spacing w:before="120" w:after="120"/>
              <w:jc w:val="both"/>
              <w:rPr>
                <w:rFonts w:ascii="Arial" w:hAnsi="Arial" w:cs="Arial"/>
                <w:b/>
              </w:rPr>
            </w:pPr>
          </w:p>
        </w:tc>
      </w:tr>
      <w:tr w:rsidR="00876D2C" w:rsidRPr="00A406E5" w14:paraId="642100C8" w14:textId="77777777" w:rsidTr="00876D2C">
        <w:tc>
          <w:tcPr>
            <w:tcW w:w="2093" w:type="dxa"/>
            <w:shd w:val="pct15" w:color="auto" w:fill="auto"/>
          </w:tcPr>
          <w:p w14:paraId="1CA131ED" w14:textId="77777777" w:rsidR="00876D2C" w:rsidRPr="00A406E5" w:rsidRDefault="00876D2C" w:rsidP="00876D2C">
            <w:pPr>
              <w:spacing w:before="120" w:after="120"/>
              <w:jc w:val="both"/>
              <w:rPr>
                <w:rFonts w:ascii="Arial" w:hAnsi="Arial" w:cs="Arial"/>
                <w:b/>
              </w:rPr>
            </w:pPr>
            <w:r w:rsidRPr="00A406E5">
              <w:rPr>
                <w:rFonts w:ascii="Arial" w:hAnsi="Arial" w:cs="Arial"/>
                <w:b/>
              </w:rPr>
              <w:t>Assignment Title:</w:t>
            </w:r>
          </w:p>
        </w:tc>
        <w:tc>
          <w:tcPr>
            <w:tcW w:w="3293" w:type="dxa"/>
          </w:tcPr>
          <w:p w14:paraId="331F3871" w14:textId="675F5EDB" w:rsidR="00876D2C" w:rsidRPr="00C1651C" w:rsidRDefault="00876D2C" w:rsidP="00876D2C">
            <w:pPr>
              <w:rPr>
                <w:i/>
              </w:rPr>
            </w:pPr>
            <w:r w:rsidRPr="00C1651C">
              <w:rPr>
                <w:i/>
              </w:rPr>
              <w:t xml:space="preserve">Discuss the importance and effectiveness of developing Assessment for Learning throughout the primary school, including critical analysis of personal implementation of ONE </w:t>
            </w:r>
            <w:proofErr w:type="spellStart"/>
            <w:r w:rsidRPr="00C1651C">
              <w:rPr>
                <w:i/>
              </w:rPr>
              <w:t>AfL</w:t>
            </w:r>
            <w:proofErr w:type="spellEnd"/>
            <w:r w:rsidRPr="00C1651C">
              <w:rPr>
                <w:i/>
              </w:rPr>
              <w:t xml:space="preserve"> strategy from Professional Teaching Experience. </w:t>
            </w:r>
          </w:p>
        </w:tc>
        <w:tc>
          <w:tcPr>
            <w:tcW w:w="2268" w:type="dxa"/>
            <w:shd w:val="pct15" w:color="auto" w:fill="auto"/>
          </w:tcPr>
          <w:p w14:paraId="4FC504DE" w14:textId="77777777" w:rsidR="00876D2C" w:rsidRPr="00A406E5" w:rsidRDefault="00876D2C" w:rsidP="00876D2C">
            <w:pPr>
              <w:spacing w:before="120" w:after="120"/>
              <w:jc w:val="both"/>
              <w:rPr>
                <w:rFonts w:ascii="Arial" w:hAnsi="Arial" w:cs="Arial"/>
                <w:b/>
              </w:rPr>
            </w:pPr>
            <w:r>
              <w:rPr>
                <w:rFonts w:ascii="Arial" w:hAnsi="Arial" w:cs="Arial"/>
                <w:b/>
              </w:rPr>
              <w:t>Word count (or equivalent):</w:t>
            </w:r>
          </w:p>
        </w:tc>
        <w:tc>
          <w:tcPr>
            <w:tcW w:w="2268" w:type="dxa"/>
          </w:tcPr>
          <w:p w14:paraId="54588CDE" w14:textId="77777777" w:rsidR="00876D2C" w:rsidRPr="00A406E5" w:rsidRDefault="00876D2C" w:rsidP="00876D2C">
            <w:pPr>
              <w:spacing w:before="120" w:after="120"/>
              <w:jc w:val="both"/>
              <w:rPr>
                <w:rFonts w:ascii="Arial" w:hAnsi="Arial" w:cs="Arial"/>
                <w:b/>
              </w:rPr>
            </w:pPr>
            <w:r>
              <w:rPr>
                <w:rFonts w:ascii="Arial" w:hAnsi="Arial" w:cs="Arial"/>
                <w:b/>
              </w:rPr>
              <w:t>2000 words</w:t>
            </w:r>
          </w:p>
        </w:tc>
      </w:tr>
      <w:tr w:rsidR="00876D2C" w:rsidRPr="00A406E5" w14:paraId="075B9AF2" w14:textId="77777777" w:rsidTr="00876D2C">
        <w:tc>
          <w:tcPr>
            <w:tcW w:w="2093" w:type="dxa"/>
            <w:shd w:val="pct15" w:color="auto" w:fill="auto"/>
          </w:tcPr>
          <w:p w14:paraId="6127D438" w14:textId="77777777" w:rsidR="00876D2C" w:rsidRPr="00A406E5" w:rsidRDefault="00876D2C" w:rsidP="00876D2C">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00540D5" w14:textId="77777777" w:rsidR="00876D2C" w:rsidRPr="00A406E5" w:rsidRDefault="00876D2C" w:rsidP="00876D2C">
            <w:pPr>
              <w:spacing w:before="120" w:after="120"/>
              <w:jc w:val="both"/>
              <w:rPr>
                <w:rFonts w:ascii="Arial" w:hAnsi="Arial" w:cs="Arial"/>
                <w:b/>
              </w:rPr>
            </w:pPr>
            <w:r>
              <w:rPr>
                <w:rFonts w:ascii="Arial" w:hAnsi="Arial" w:cs="Arial"/>
                <w:b/>
              </w:rPr>
              <w:t>14/12/18</w:t>
            </w:r>
          </w:p>
        </w:tc>
        <w:tc>
          <w:tcPr>
            <w:tcW w:w="2268" w:type="dxa"/>
            <w:shd w:val="pct15" w:color="auto" w:fill="auto"/>
          </w:tcPr>
          <w:p w14:paraId="74951912" w14:textId="77777777" w:rsidR="00876D2C" w:rsidRPr="00A406E5" w:rsidRDefault="00876D2C" w:rsidP="00876D2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16EFC4BF" w14:textId="77777777" w:rsidR="00876D2C" w:rsidRPr="00A406E5" w:rsidRDefault="00876D2C" w:rsidP="00876D2C">
            <w:pPr>
              <w:spacing w:before="120" w:after="120"/>
              <w:jc w:val="both"/>
              <w:rPr>
                <w:rFonts w:ascii="Arial" w:hAnsi="Arial" w:cs="Arial"/>
                <w:b/>
              </w:rPr>
            </w:pPr>
            <w:r>
              <w:rPr>
                <w:rFonts w:ascii="Arial" w:hAnsi="Arial" w:cs="Arial"/>
                <w:b/>
              </w:rPr>
              <w:t>1/2/19</w:t>
            </w:r>
          </w:p>
        </w:tc>
      </w:tr>
      <w:tr w:rsidR="00876D2C" w:rsidRPr="00A406E5" w14:paraId="7666269A" w14:textId="77777777" w:rsidTr="00876D2C">
        <w:tc>
          <w:tcPr>
            <w:tcW w:w="2093" w:type="dxa"/>
            <w:shd w:val="pct15" w:color="auto" w:fill="auto"/>
          </w:tcPr>
          <w:p w14:paraId="6053FB4C" w14:textId="77777777" w:rsidR="00876D2C" w:rsidRPr="00A406E5" w:rsidRDefault="00876D2C" w:rsidP="00876D2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0DC7418" w14:textId="77777777" w:rsidR="00876D2C" w:rsidRPr="00A406E5" w:rsidRDefault="00876D2C" w:rsidP="00876D2C">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5E7C41" w14:textId="77777777" w:rsidR="00876D2C" w:rsidRPr="00A406E5" w:rsidRDefault="00876D2C" w:rsidP="00876D2C">
            <w:pPr>
              <w:spacing w:before="120" w:after="120"/>
              <w:jc w:val="both"/>
              <w:rPr>
                <w:rFonts w:ascii="Arial" w:hAnsi="Arial" w:cs="Arial"/>
                <w:b/>
              </w:rPr>
            </w:pPr>
            <w:r w:rsidRPr="00A406E5">
              <w:rPr>
                <w:rFonts w:ascii="Arial" w:hAnsi="Arial" w:cs="Arial"/>
                <w:b/>
              </w:rPr>
              <w:t xml:space="preserve">Alternative submission method (if applicable): </w:t>
            </w:r>
          </w:p>
          <w:p w14:paraId="67D1CB03" w14:textId="77777777" w:rsidR="00876D2C" w:rsidRPr="00A406E5" w:rsidRDefault="00876D2C" w:rsidP="00876D2C">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76D2C" w:rsidRPr="00A406E5" w14:paraId="72CCAF2C" w14:textId="77777777" w:rsidTr="00876D2C">
        <w:tc>
          <w:tcPr>
            <w:tcW w:w="2093" w:type="dxa"/>
            <w:shd w:val="pct15" w:color="auto" w:fill="auto"/>
          </w:tcPr>
          <w:p w14:paraId="47E3CD18" w14:textId="77777777" w:rsidR="00876D2C" w:rsidRPr="00A406E5" w:rsidRDefault="00876D2C" w:rsidP="00876D2C">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93FE1F8" w14:textId="77777777" w:rsidR="00876D2C" w:rsidRPr="00A406E5" w:rsidRDefault="00876D2C" w:rsidP="00876D2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3E44010" w14:textId="77777777" w:rsidR="00876D2C" w:rsidRPr="00A406E5" w:rsidRDefault="00876D2C" w:rsidP="00876D2C">
      <w:pPr>
        <w:jc w:val="center"/>
        <w:rPr>
          <w:rFonts w:ascii="Arial" w:hAnsi="Arial" w:cs="Arial"/>
          <w:b/>
          <w:i/>
          <w:sz w:val="32"/>
        </w:rPr>
      </w:pPr>
    </w:p>
    <w:p w14:paraId="37FA1212" w14:textId="47D1E136" w:rsidR="00542611" w:rsidRDefault="00542611" w:rsidP="00542611">
      <w:pPr>
        <w:jc w:val="both"/>
        <w:rPr>
          <w:rFonts w:ascii="Arial" w:hAnsi="Arial" w:cs="Arial"/>
        </w:rPr>
      </w:pPr>
    </w:p>
    <w:p w14:paraId="59B9B234" w14:textId="77777777" w:rsidR="00542611" w:rsidRPr="00A406E5" w:rsidRDefault="00542611" w:rsidP="00542611">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6833"/>
      </w:tblGrid>
      <w:tr w:rsidR="00542611" w:rsidRPr="00A406E5" w14:paraId="407BA9C7" w14:textId="77777777" w:rsidTr="003E66E3">
        <w:trPr>
          <w:trHeight w:val="396"/>
          <w:jc w:val="center"/>
        </w:trPr>
        <w:tc>
          <w:tcPr>
            <w:tcW w:w="6833" w:type="dxa"/>
            <w:shd w:val="clear" w:color="auto" w:fill="BFBFBF"/>
          </w:tcPr>
          <w:p w14:paraId="0F941F26" w14:textId="77777777" w:rsidR="00542611" w:rsidRPr="00A406E5" w:rsidRDefault="00542611" w:rsidP="00A800E6">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text" w:horzAnchor="margin" w:tblpXSpec="center" w:tblpY="1410"/>
        <w:tblW w:w="4884" w:type="pct"/>
        <w:tblLayout w:type="fixed"/>
        <w:tblLook w:val="04A0" w:firstRow="1" w:lastRow="0" w:firstColumn="1" w:lastColumn="0" w:noHBand="0" w:noVBand="1"/>
      </w:tblPr>
      <w:tblGrid>
        <w:gridCol w:w="8217"/>
        <w:gridCol w:w="851"/>
        <w:gridCol w:w="1134"/>
      </w:tblGrid>
      <w:tr w:rsidR="003E66E3" w:rsidRPr="00A406E5" w14:paraId="51C2FD24" w14:textId="77777777" w:rsidTr="003E66E3">
        <w:trPr>
          <w:trHeight w:val="1002"/>
        </w:trPr>
        <w:tc>
          <w:tcPr>
            <w:tcW w:w="4027" w:type="pct"/>
            <w:tcBorders>
              <w:top w:val="single" w:sz="4" w:space="0" w:color="auto"/>
              <w:left w:val="single" w:sz="4" w:space="0" w:color="auto"/>
              <w:right w:val="single" w:sz="4" w:space="0" w:color="auto"/>
            </w:tcBorders>
            <w:shd w:val="clear" w:color="auto" w:fill="BFBFBF"/>
            <w:vAlign w:val="center"/>
          </w:tcPr>
          <w:p w14:paraId="34522A1B" w14:textId="77777777" w:rsidR="00542611" w:rsidRPr="00A406E5" w:rsidRDefault="00542611" w:rsidP="00542611">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7" w:type="pct"/>
            <w:tcBorders>
              <w:top w:val="single" w:sz="4" w:space="0" w:color="auto"/>
              <w:left w:val="single" w:sz="4" w:space="0" w:color="auto"/>
              <w:right w:val="single" w:sz="4" w:space="0" w:color="auto"/>
            </w:tcBorders>
            <w:shd w:val="clear" w:color="auto" w:fill="BFBFBF"/>
            <w:textDirection w:val="btLr"/>
          </w:tcPr>
          <w:p w14:paraId="4F261A16" w14:textId="77777777" w:rsidR="00542611" w:rsidRPr="00A85BFE" w:rsidRDefault="00542611" w:rsidP="00542611">
            <w:pPr>
              <w:ind w:left="34" w:right="113"/>
              <w:jc w:val="center"/>
              <w:rPr>
                <w:rFonts w:ascii="Arial" w:hAnsi="Arial" w:cs="Arial"/>
                <w:b/>
                <w:sz w:val="18"/>
                <w:szCs w:val="18"/>
              </w:rPr>
            </w:pPr>
            <w:r w:rsidRPr="00A85BFE">
              <w:rPr>
                <w:rFonts w:ascii="Arial" w:hAnsi="Arial" w:cs="Arial"/>
                <w:b/>
                <w:sz w:val="18"/>
                <w:szCs w:val="18"/>
              </w:rPr>
              <w:t>Marks available</w:t>
            </w:r>
          </w:p>
        </w:tc>
        <w:tc>
          <w:tcPr>
            <w:tcW w:w="5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C39463" w14:textId="77777777" w:rsidR="00542611" w:rsidRPr="00A85BFE" w:rsidRDefault="00542611" w:rsidP="00542611">
            <w:pPr>
              <w:ind w:left="113" w:right="113"/>
              <w:jc w:val="center"/>
              <w:rPr>
                <w:rFonts w:ascii="Arial" w:hAnsi="Arial" w:cs="Arial"/>
                <w:b/>
                <w:sz w:val="18"/>
                <w:szCs w:val="18"/>
              </w:rPr>
            </w:pPr>
            <w:r w:rsidRPr="00A85BFE">
              <w:rPr>
                <w:rFonts w:ascii="Arial" w:hAnsi="Arial" w:cs="Arial"/>
                <w:b/>
                <w:sz w:val="18"/>
                <w:szCs w:val="18"/>
              </w:rPr>
              <w:t xml:space="preserve">Marks </w:t>
            </w:r>
          </w:p>
          <w:p w14:paraId="01205E01" w14:textId="77777777" w:rsidR="00542611" w:rsidRPr="00A85BFE" w:rsidRDefault="00542611" w:rsidP="00542611">
            <w:pPr>
              <w:ind w:left="113" w:right="113"/>
              <w:jc w:val="center"/>
              <w:rPr>
                <w:rFonts w:ascii="Arial" w:hAnsi="Arial" w:cs="Arial"/>
                <w:b/>
                <w:sz w:val="18"/>
                <w:szCs w:val="18"/>
              </w:rPr>
            </w:pPr>
            <w:r w:rsidRPr="00A85BFE">
              <w:rPr>
                <w:rFonts w:ascii="Arial" w:hAnsi="Arial" w:cs="Arial"/>
                <w:b/>
                <w:sz w:val="18"/>
                <w:szCs w:val="18"/>
              </w:rPr>
              <w:t>awarded</w:t>
            </w:r>
          </w:p>
        </w:tc>
      </w:tr>
      <w:tr w:rsidR="003E66E3" w:rsidRPr="00A406E5" w14:paraId="08213971" w14:textId="77777777" w:rsidTr="003E66E3">
        <w:trPr>
          <w:trHeight w:val="450"/>
        </w:trPr>
        <w:tc>
          <w:tcPr>
            <w:tcW w:w="4027" w:type="pct"/>
            <w:tcBorders>
              <w:top w:val="single" w:sz="4" w:space="0" w:color="auto"/>
              <w:left w:val="single" w:sz="4" w:space="0" w:color="auto"/>
              <w:right w:val="single" w:sz="4" w:space="0" w:color="auto"/>
            </w:tcBorders>
            <w:shd w:val="clear" w:color="auto" w:fill="D9D9D9"/>
          </w:tcPr>
          <w:p w14:paraId="4076316F" w14:textId="77777777" w:rsidR="00542611" w:rsidRPr="00A406E5" w:rsidRDefault="00542611" w:rsidP="0054261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1534F16" w14:textId="77777777" w:rsidR="00542611" w:rsidRPr="00A406E5" w:rsidRDefault="00542611" w:rsidP="00542611">
            <w:pPr>
              <w:spacing w:after="120"/>
              <w:rPr>
                <w:rFonts w:ascii="Arial" w:hAnsi="Arial" w:cs="Arial"/>
                <w:sz w:val="14"/>
                <w:szCs w:val="14"/>
              </w:rPr>
            </w:pPr>
            <w:r w:rsidRPr="00A406E5">
              <w:rPr>
                <w:rFonts w:ascii="Arial" w:hAnsi="Arial" w:cs="Arial"/>
                <w:sz w:val="14"/>
                <w:szCs w:val="14"/>
              </w:rPr>
              <w:t>.</w:t>
            </w:r>
          </w:p>
        </w:tc>
        <w:tc>
          <w:tcPr>
            <w:tcW w:w="417" w:type="pct"/>
            <w:tcBorders>
              <w:top w:val="single" w:sz="4" w:space="0" w:color="auto"/>
              <w:left w:val="single" w:sz="4" w:space="0" w:color="auto"/>
              <w:right w:val="single" w:sz="4" w:space="0" w:color="auto"/>
            </w:tcBorders>
            <w:shd w:val="clear" w:color="auto" w:fill="D9D9D9"/>
          </w:tcPr>
          <w:p w14:paraId="440DB7B7" w14:textId="77777777" w:rsidR="00542611" w:rsidRPr="00A406E5" w:rsidRDefault="00542611" w:rsidP="00542611">
            <w:pPr>
              <w:jc w:val="center"/>
              <w:rPr>
                <w:rFonts w:ascii="Arial" w:hAnsi="Arial" w:cs="Arial"/>
                <w:sz w:val="32"/>
              </w:rPr>
            </w:pPr>
          </w:p>
        </w:tc>
        <w:tc>
          <w:tcPr>
            <w:tcW w:w="556" w:type="pct"/>
            <w:tcBorders>
              <w:top w:val="single" w:sz="4" w:space="0" w:color="auto"/>
              <w:left w:val="single" w:sz="4" w:space="0" w:color="auto"/>
              <w:bottom w:val="single" w:sz="4" w:space="0" w:color="auto"/>
              <w:right w:val="single" w:sz="4" w:space="0" w:color="auto"/>
            </w:tcBorders>
            <w:shd w:val="clear" w:color="auto" w:fill="D9D9D9"/>
          </w:tcPr>
          <w:p w14:paraId="5D4DAE36" w14:textId="77777777" w:rsidR="00542611" w:rsidRPr="00A406E5" w:rsidRDefault="00542611" w:rsidP="00542611">
            <w:pPr>
              <w:jc w:val="center"/>
              <w:rPr>
                <w:rFonts w:ascii="Arial" w:hAnsi="Arial" w:cs="Arial"/>
                <w:sz w:val="32"/>
              </w:rPr>
            </w:pPr>
          </w:p>
        </w:tc>
      </w:tr>
      <w:tr w:rsidR="003E66E3" w:rsidRPr="00A406E5" w14:paraId="48F3D343" w14:textId="77777777" w:rsidTr="003E66E3">
        <w:trPr>
          <w:trHeight w:val="450"/>
        </w:trPr>
        <w:tc>
          <w:tcPr>
            <w:tcW w:w="4027" w:type="pct"/>
            <w:vMerge w:val="restart"/>
            <w:tcBorders>
              <w:top w:val="single" w:sz="4" w:space="0" w:color="auto"/>
              <w:left w:val="single" w:sz="4" w:space="0" w:color="auto"/>
              <w:right w:val="single" w:sz="4" w:space="0" w:color="auto"/>
            </w:tcBorders>
          </w:tcPr>
          <w:p w14:paraId="7DA56622" w14:textId="77777777" w:rsidR="00542611" w:rsidRPr="00A406E5" w:rsidRDefault="00542611" w:rsidP="00542611">
            <w:pPr>
              <w:spacing w:after="120"/>
              <w:rPr>
                <w:rFonts w:ascii="Arial" w:hAnsi="Arial" w:cs="Arial"/>
                <w:sz w:val="14"/>
                <w:szCs w:val="14"/>
              </w:rPr>
            </w:pPr>
          </w:p>
          <w:p w14:paraId="4D4C2E7F" w14:textId="77777777" w:rsidR="00542611" w:rsidRPr="00A406E5" w:rsidRDefault="00542611" w:rsidP="00542611">
            <w:pPr>
              <w:spacing w:after="120"/>
              <w:rPr>
                <w:rFonts w:ascii="Arial" w:hAnsi="Arial" w:cs="Arial"/>
                <w:sz w:val="14"/>
                <w:szCs w:val="14"/>
              </w:rPr>
            </w:pPr>
          </w:p>
          <w:p w14:paraId="7EA0999F" w14:textId="77777777" w:rsidR="00542611" w:rsidRPr="00A406E5" w:rsidRDefault="00542611" w:rsidP="00542611">
            <w:pPr>
              <w:spacing w:after="120"/>
              <w:rPr>
                <w:rFonts w:ascii="Arial" w:hAnsi="Arial" w:cs="Arial"/>
                <w:sz w:val="14"/>
                <w:szCs w:val="14"/>
              </w:rPr>
            </w:pPr>
          </w:p>
          <w:p w14:paraId="723260A5" w14:textId="05115853" w:rsidR="00542611" w:rsidRDefault="00542611" w:rsidP="00542611">
            <w:pPr>
              <w:spacing w:after="120"/>
              <w:rPr>
                <w:rFonts w:ascii="Arial" w:hAnsi="Arial" w:cs="Arial"/>
                <w:sz w:val="14"/>
                <w:szCs w:val="14"/>
              </w:rPr>
            </w:pPr>
          </w:p>
          <w:p w14:paraId="05760CCC" w14:textId="77777777" w:rsidR="008C3197" w:rsidRPr="00A406E5" w:rsidRDefault="008C3197" w:rsidP="00542611">
            <w:pPr>
              <w:spacing w:after="120"/>
              <w:rPr>
                <w:rFonts w:ascii="Arial" w:hAnsi="Arial" w:cs="Arial"/>
                <w:sz w:val="14"/>
                <w:szCs w:val="14"/>
              </w:rPr>
            </w:pPr>
          </w:p>
          <w:p w14:paraId="09A86806" w14:textId="77777777" w:rsidR="00542611" w:rsidRPr="00A406E5" w:rsidRDefault="00542611"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tcPr>
          <w:p w14:paraId="1CAB59CA" w14:textId="77777777" w:rsidR="00542611" w:rsidRPr="00A406E5" w:rsidRDefault="00542611" w:rsidP="00542611">
            <w:pPr>
              <w:jc w:val="center"/>
              <w:rPr>
                <w:rFonts w:ascii="Arial" w:hAnsi="Arial" w:cs="Arial"/>
                <w:sz w:val="32"/>
              </w:rPr>
            </w:pPr>
          </w:p>
        </w:tc>
        <w:tc>
          <w:tcPr>
            <w:tcW w:w="556" w:type="pct"/>
            <w:vMerge w:val="restart"/>
            <w:tcBorders>
              <w:top w:val="single" w:sz="4" w:space="0" w:color="auto"/>
              <w:left w:val="single" w:sz="4" w:space="0" w:color="auto"/>
              <w:bottom w:val="single" w:sz="4" w:space="0" w:color="auto"/>
              <w:right w:val="single" w:sz="4" w:space="0" w:color="auto"/>
            </w:tcBorders>
          </w:tcPr>
          <w:p w14:paraId="74A06948" w14:textId="77777777" w:rsidR="00542611" w:rsidRPr="00A406E5" w:rsidRDefault="00542611" w:rsidP="00542611">
            <w:pPr>
              <w:jc w:val="center"/>
              <w:rPr>
                <w:rFonts w:ascii="Arial" w:hAnsi="Arial" w:cs="Arial"/>
                <w:sz w:val="32"/>
              </w:rPr>
            </w:pPr>
          </w:p>
        </w:tc>
      </w:tr>
      <w:tr w:rsidR="003E66E3" w:rsidRPr="00A406E5" w14:paraId="58AD416F" w14:textId="77777777" w:rsidTr="003E66E3">
        <w:trPr>
          <w:trHeight w:val="451"/>
        </w:trPr>
        <w:tc>
          <w:tcPr>
            <w:tcW w:w="4027" w:type="pct"/>
            <w:vMerge/>
            <w:tcBorders>
              <w:left w:val="single" w:sz="4" w:space="0" w:color="auto"/>
              <w:bottom w:val="single" w:sz="4" w:space="0" w:color="auto"/>
              <w:right w:val="single" w:sz="4" w:space="0" w:color="auto"/>
            </w:tcBorders>
          </w:tcPr>
          <w:p w14:paraId="4CFC7E97" w14:textId="77777777" w:rsidR="00542611" w:rsidRPr="00A406E5" w:rsidRDefault="00542611" w:rsidP="00542611">
            <w:pPr>
              <w:rPr>
                <w:rFonts w:ascii="Arial" w:hAnsi="Arial" w:cs="Arial"/>
                <w:b/>
                <w:sz w:val="16"/>
                <w:szCs w:val="16"/>
              </w:rPr>
            </w:pPr>
          </w:p>
        </w:tc>
        <w:tc>
          <w:tcPr>
            <w:tcW w:w="417" w:type="pct"/>
            <w:tcBorders>
              <w:left w:val="single" w:sz="4" w:space="0" w:color="auto"/>
              <w:bottom w:val="single" w:sz="4" w:space="0" w:color="auto"/>
              <w:right w:val="single" w:sz="4" w:space="0" w:color="auto"/>
            </w:tcBorders>
          </w:tcPr>
          <w:p w14:paraId="0D914B1D" w14:textId="77777777" w:rsidR="00542611" w:rsidRPr="00A406E5" w:rsidRDefault="00542611" w:rsidP="00542611">
            <w:pPr>
              <w:jc w:val="center"/>
              <w:rPr>
                <w:rFonts w:ascii="Arial" w:hAnsi="Arial" w:cs="Arial"/>
                <w:sz w:val="32"/>
              </w:rPr>
            </w:pPr>
          </w:p>
        </w:tc>
        <w:tc>
          <w:tcPr>
            <w:tcW w:w="556" w:type="pct"/>
            <w:vMerge/>
            <w:tcBorders>
              <w:top w:val="single" w:sz="4" w:space="0" w:color="auto"/>
              <w:left w:val="single" w:sz="4" w:space="0" w:color="auto"/>
              <w:bottom w:val="single" w:sz="4" w:space="0" w:color="auto"/>
              <w:right w:val="single" w:sz="4" w:space="0" w:color="auto"/>
            </w:tcBorders>
          </w:tcPr>
          <w:p w14:paraId="19FB4C5D" w14:textId="77777777" w:rsidR="00542611" w:rsidRPr="00A406E5" w:rsidRDefault="00542611" w:rsidP="00542611">
            <w:pPr>
              <w:jc w:val="center"/>
              <w:rPr>
                <w:rFonts w:ascii="Arial" w:hAnsi="Arial" w:cs="Arial"/>
                <w:sz w:val="32"/>
              </w:rPr>
            </w:pPr>
          </w:p>
        </w:tc>
      </w:tr>
      <w:tr w:rsidR="003E66E3" w:rsidRPr="00A406E5" w14:paraId="66544E51" w14:textId="77777777" w:rsidTr="003E66E3">
        <w:trPr>
          <w:trHeight w:val="450"/>
        </w:trPr>
        <w:tc>
          <w:tcPr>
            <w:tcW w:w="4027" w:type="pct"/>
            <w:tcBorders>
              <w:top w:val="single" w:sz="4" w:space="0" w:color="auto"/>
              <w:left w:val="single" w:sz="4" w:space="0" w:color="auto"/>
              <w:right w:val="single" w:sz="4" w:space="0" w:color="auto"/>
            </w:tcBorders>
            <w:shd w:val="clear" w:color="auto" w:fill="D9D9D9"/>
          </w:tcPr>
          <w:p w14:paraId="09B41B44" w14:textId="77777777" w:rsidR="00542611" w:rsidRPr="00A406E5" w:rsidRDefault="00542611" w:rsidP="0054261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D86AE4F" w14:textId="77777777" w:rsidR="00542611" w:rsidRPr="00A406E5" w:rsidRDefault="00542611"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shd w:val="clear" w:color="auto" w:fill="D9D9D9"/>
          </w:tcPr>
          <w:p w14:paraId="12D9E5CB" w14:textId="77777777" w:rsidR="00542611" w:rsidRPr="00A406E5" w:rsidRDefault="00542611" w:rsidP="00542611">
            <w:pPr>
              <w:jc w:val="center"/>
              <w:rPr>
                <w:rFonts w:ascii="Arial" w:hAnsi="Arial" w:cs="Arial"/>
                <w:sz w:val="32"/>
              </w:rPr>
            </w:pPr>
          </w:p>
        </w:tc>
        <w:tc>
          <w:tcPr>
            <w:tcW w:w="556" w:type="pct"/>
            <w:tcBorders>
              <w:top w:val="single" w:sz="4" w:space="0" w:color="auto"/>
              <w:left w:val="single" w:sz="4" w:space="0" w:color="auto"/>
              <w:bottom w:val="single" w:sz="4" w:space="0" w:color="auto"/>
              <w:right w:val="single" w:sz="4" w:space="0" w:color="auto"/>
            </w:tcBorders>
            <w:shd w:val="clear" w:color="auto" w:fill="D9D9D9"/>
          </w:tcPr>
          <w:p w14:paraId="4C514F19" w14:textId="77777777" w:rsidR="00542611" w:rsidRPr="00A406E5" w:rsidRDefault="00542611" w:rsidP="00542611">
            <w:pPr>
              <w:jc w:val="center"/>
              <w:rPr>
                <w:rFonts w:ascii="Arial" w:hAnsi="Arial" w:cs="Arial"/>
                <w:sz w:val="32"/>
              </w:rPr>
            </w:pPr>
          </w:p>
        </w:tc>
      </w:tr>
      <w:tr w:rsidR="003E66E3" w:rsidRPr="00A406E5" w14:paraId="7491B687" w14:textId="77777777" w:rsidTr="003E66E3">
        <w:trPr>
          <w:trHeight w:val="450"/>
        </w:trPr>
        <w:tc>
          <w:tcPr>
            <w:tcW w:w="4027" w:type="pct"/>
            <w:vMerge w:val="restart"/>
            <w:tcBorders>
              <w:top w:val="single" w:sz="4" w:space="0" w:color="auto"/>
              <w:left w:val="single" w:sz="4" w:space="0" w:color="auto"/>
              <w:right w:val="single" w:sz="4" w:space="0" w:color="auto"/>
            </w:tcBorders>
          </w:tcPr>
          <w:p w14:paraId="4B4D6A44" w14:textId="0E247E06" w:rsidR="00542611" w:rsidRDefault="00542611" w:rsidP="00542611">
            <w:pPr>
              <w:spacing w:after="120"/>
              <w:rPr>
                <w:rFonts w:ascii="Arial" w:hAnsi="Arial" w:cs="Arial"/>
                <w:sz w:val="14"/>
                <w:szCs w:val="14"/>
              </w:rPr>
            </w:pPr>
          </w:p>
          <w:p w14:paraId="290377A2" w14:textId="77777777" w:rsidR="008C3197" w:rsidRPr="00A406E5" w:rsidRDefault="008C3197" w:rsidP="00542611">
            <w:pPr>
              <w:spacing w:after="120"/>
              <w:rPr>
                <w:rFonts w:ascii="Arial" w:hAnsi="Arial" w:cs="Arial"/>
                <w:sz w:val="14"/>
                <w:szCs w:val="14"/>
              </w:rPr>
            </w:pPr>
          </w:p>
          <w:p w14:paraId="73F2A1AB" w14:textId="77777777" w:rsidR="00542611" w:rsidRPr="00A406E5" w:rsidRDefault="00542611" w:rsidP="00542611">
            <w:pPr>
              <w:spacing w:after="120"/>
              <w:rPr>
                <w:rFonts w:ascii="Arial" w:hAnsi="Arial" w:cs="Arial"/>
                <w:sz w:val="14"/>
                <w:szCs w:val="14"/>
              </w:rPr>
            </w:pPr>
          </w:p>
          <w:p w14:paraId="3E311DB3" w14:textId="77777777" w:rsidR="00542611" w:rsidRPr="00A406E5" w:rsidRDefault="00542611" w:rsidP="00542611">
            <w:pPr>
              <w:spacing w:after="120"/>
              <w:rPr>
                <w:rFonts w:ascii="Arial" w:hAnsi="Arial" w:cs="Arial"/>
                <w:sz w:val="14"/>
                <w:szCs w:val="14"/>
              </w:rPr>
            </w:pPr>
          </w:p>
          <w:p w14:paraId="7D4D2A2D" w14:textId="77777777" w:rsidR="00542611" w:rsidRPr="00A406E5" w:rsidRDefault="00542611" w:rsidP="00542611">
            <w:pPr>
              <w:spacing w:after="120"/>
              <w:rPr>
                <w:rFonts w:ascii="Arial" w:hAnsi="Arial" w:cs="Arial"/>
                <w:sz w:val="14"/>
                <w:szCs w:val="14"/>
              </w:rPr>
            </w:pPr>
          </w:p>
          <w:p w14:paraId="0BF23763" w14:textId="77777777" w:rsidR="00542611" w:rsidRPr="00A406E5" w:rsidRDefault="00542611"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tcPr>
          <w:p w14:paraId="6643990B" w14:textId="77777777" w:rsidR="00542611" w:rsidRPr="00A406E5" w:rsidRDefault="00542611" w:rsidP="00542611">
            <w:pPr>
              <w:jc w:val="center"/>
              <w:rPr>
                <w:rFonts w:ascii="Arial" w:hAnsi="Arial" w:cs="Arial"/>
                <w:sz w:val="32"/>
              </w:rPr>
            </w:pPr>
          </w:p>
        </w:tc>
        <w:tc>
          <w:tcPr>
            <w:tcW w:w="556" w:type="pct"/>
            <w:vMerge w:val="restart"/>
            <w:tcBorders>
              <w:top w:val="single" w:sz="4" w:space="0" w:color="auto"/>
              <w:left w:val="single" w:sz="4" w:space="0" w:color="auto"/>
              <w:bottom w:val="single" w:sz="4" w:space="0" w:color="auto"/>
              <w:right w:val="single" w:sz="4" w:space="0" w:color="auto"/>
            </w:tcBorders>
          </w:tcPr>
          <w:p w14:paraId="4A533128" w14:textId="77777777" w:rsidR="00542611" w:rsidRPr="00A406E5" w:rsidRDefault="00542611" w:rsidP="00542611">
            <w:pPr>
              <w:jc w:val="center"/>
              <w:rPr>
                <w:rFonts w:ascii="Arial" w:hAnsi="Arial" w:cs="Arial"/>
                <w:sz w:val="32"/>
              </w:rPr>
            </w:pPr>
          </w:p>
        </w:tc>
      </w:tr>
      <w:tr w:rsidR="003E66E3" w:rsidRPr="00A406E5" w14:paraId="044C9BA7" w14:textId="77777777" w:rsidTr="003E66E3">
        <w:trPr>
          <w:trHeight w:val="451"/>
        </w:trPr>
        <w:tc>
          <w:tcPr>
            <w:tcW w:w="4027" w:type="pct"/>
            <w:vMerge/>
            <w:tcBorders>
              <w:left w:val="single" w:sz="4" w:space="0" w:color="auto"/>
              <w:bottom w:val="single" w:sz="4" w:space="0" w:color="auto"/>
              <w:right w:val="single" w:sz="4" w:space="0" w:color="auto"/>
            </w:tcBorders>
          </w:tcPr>
          <w:p w14:paraId="15144192" w14:textId="77777777" w:rsidR="00542611" w:rsidRPr="00A406E5" w:rsidRDefault="00542611" w:rsidP="00542611">
            <w:pPr>
              <w:rPr>
                <w:rFonts w:ascii="Arial" w:hAnsi="Arial" w:cs="Arial"/>
                <w:b/>
                <w:sz w:val="16"/>
                <w:szCs w:val="16"/>
              </w:rPr>
            </w:pPr>
          </w:p>
        </w:tc>
        <w:tc>
          <w:tcPr>
            <w:tcW w:w="417" w:type="pct"/>
            <w:tcBorders>
              <w:left w:val="single" w:sz="4" w:space="0" w:color="auto"/>
              <w:bottom w:val="single" w:sz="4" w:space="0" w:color="auto"/>
              <w:right w:val="single" w:sz="4" w:space="0" w:color="auto"/>
            </w:tcBorders>
          </w:tcPr>
          <w:p w14:paraId="45244080" w14:textId="77777777" w:rsidR="00542611" w:rsidRPr="00A406E5" w:rsidRDefault="00542611" w:rsidP="00542611">
            <w:pPr>
              <w:jc w:val="center"/>
              <w:rPr>
                <w:rFonts w:ascii="Arial" w:hAnsi="Arial" w:cs="Arial"/>
                <w:sz w:val="32"/>
              </w:rPr>
            </w:pPr>
          </w:p>
        </w:tc>
        <w:tc>
          <w:tcPr>
            <w:tcW w:w="556" w:type="pct"/>
            <w:vMerge/>
            <w:tcBorders>
              <w:top w:val="single" w:sz="4" w:space="0" w:color="auto"/>
              <w:left w:val="single" w:sz="4" w:space="0" w:color="auto"/>
              <w:bottom w:val="single" w:sz="4" w:space="0" w:color="auto"/>
              <w:right w:val="single" w:sz="4" w:space="0" w:color="auto"/>
            </w:tcBorders>
          </w:tcPr>
          <w:p w14:paraId="1ACB4CC3" w14:textId="77777777" w:rsidR="00542611" w:rsidRPr="00A406E5" w:rsidRDefault="00542611" w:rsidP="00542611">
            <w:pPr>
              <w:jc w:val="center"/>
              <w:rPr>
                <w:rFonts w:ascii="Arial" w:hAnsi="Arial" w:cs="Arial"/>
                <w:sz w:val="32"/>
              </w:rPr>
            </w:pPr>
          </w:p>
        </w:tc>
      </w:tr>
      <w:tr w:rsidR="003E66E3" w:rsidRPr="00A406E5" w14:paraId="3B6F11DB" w14:textId="77777777" w:rsidTr="003E66E3">
        <w:trPr>
          <w:trHeight w:val="450"/>
        </w:trPr>
        <w:tc>
          <w:tcPr>
            <w:tcW w:w="4027" w:type="pct"/>
            <w:tcBorders>
              <w:top w:val="single" w:sz="4" w:space="0" w:color="auto"/>
              <w:left w:val="single" w:sz="4" w:space="0" w:color="auto"/>
              <w:right w:val="single" w:sz="4" w:space="0" w:color="auto"/>
            </w:tcBorders>
            <w:shd w:val="clear" w:color="auto" w:fill="D9D9D9"/>
          </w:tcPr>
          <w:p w14:paraId="09FBFBBC" w14:textId="77777777" w:rsidR="00542611" w:rsidRPr="00A406E5" w:rsidRDefault="00542611" w:rsidP="0054261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2F51944" w14:textId="77777777" w:rsidR="00542611" w:rsidRPr="00A406E5" w:rsidRDefault="00542611"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shd w:val="clear" w:color="auto" w:fill="D9D9D9"/>
          </w:tcPr>
          <w:p w14:paraId="2FD7017F" w14:textId="77777777" w:rsidR="00542611" w:rsidRPr="00A406E5" w:rsidRDefault="00542611" w:rsidP="00542611">
            <w:pPr>
              <w:jc w:val="center"/>
              <w:rPr>
                <w:rFonts w:ascii="Arial" w:hAnsi="Arial" w:cs="Arial"/>
                <w:sz w:val="32"/>
              </w:rPr>
            </w:pPr>
          </w:p>
        </w:tc>
        <w:tc>
          <w:tcPr>
            <w:tcW w:w="556" w:type="pct"/>
            <w:tcBorders>
              <w:top w:val="single" w:sz="4" w:space="0" w:color="auto"/>
              <w:left w:val="single" w:sz="4" w:space="0" w:color="auto"/>
              <w:bottom w:val="single" w:sz="4" w:space="0" w:color="auto"/>
              <w:right w:val="single" w:sz="4" w:space="0" w:color="auto"/>
            </w:tcBorders>
            <w:shd w:val="clear" w:color="auto" w:fill="D9D9D9"/>
          </w:tcPr>
          <w:p w14:paraId="66613D07" w14:textId="77777777" w:rsidR="00542611" w:rsidRPr="00A406E5" w:rsidRDefault="00542611" w:rsidP="00542611">
            <w:pPr>
              <w:jc w:val="center"/>
              <w:rPr>
                <w:rFonts w:ascii="Arial" w:hAnsi="Arial" w:cs="Arial"/>
                <w:sz w:val="32"/>
              </w:rPr>
            </w:pPr>
          </w:p>
        </w:tc>
      </w:tr>
      <w:tr w:rsidR="003E66E3" w:rsidRPr="00A406E5" w14:paraId="4BD2B36B" w14:textId="77777777" w:rsidTr="003E66E3">
        <w:trPr>
          <w:trHeight w:val="450"/>
        </w:trPr>
        <w:tc>
          <w:tcPr>
            <w:tcW w:w="4027" w:type="pct"/>
            <w:vMerge w:val="restart"/>
            <w:tcBorders>
              <w:top w:val="single" w:sz="4" w:space="0" w:color="auto"/>
              <w:left w:val="single" w:sz="4" w:space="0" w:color="auto"/>
              <w:right w:val="single" w:sz="4" w:space="0" w:color="auto"/>
            </w:tcBorders>
          </w:tcPr>
          <w:p w14:paraId="2F0CD002" w14:textId="77777777" w:rsidR="00542611" w:rsidRPr="00A406E5" w:rsidRDefault="00542611" w:rsidP="00542611">
            <w:pPr>
              <w:spacing w:after="120"/>
              <w:rPr>
                <w:rFonts w:ascii="Arial" w:hAnsi="Arial" w:cs="Arial"/>
                <w:sz w:val="14"/>
                <w:szCs w:val="14"/>
              </w:rPr>
            </w:pPr>
          </w:p>
          <w:p w14:paraId="1994A137" w14:textId="77777777" w:rsidR="00542611" w:rsidRPr="00A406E5" w:rsidRDefault="00542611" w:rsidP="00542611">
            <w:pPr>
              <w:spacing w:after="120"/>
              <w:rPr>
                <w:rFonts w:ascii="Arial" w:hAnsi="Arial" w:cs="Arial"/>
                <w:sz w:val="14"/>
                <w:szCs w:val="14"/>
              </w:rPr>
            </w:pPr>
          </w:p>
          <w:p w14:paraId="75F96F34" w14:textId="77777777" w:rsidR="00542611" w:rsidRPr="00A406E5" w:rsidRDefault="00542611" w:rsidP="00542611">
            <w:pPr>
              <w:spacing w:after="120"/>
              <w:rPr>
                <w:rFonts w:ascii="Arial" w:hAnsi="Arial" w:cs="Arial"/>
                <w:sz w:val="14"/>
                <w:szCs w:val="14"/>
              </w:rPr>
            </w:pPr>
          </w:p>
          <w:p w14:paraId="1E43CAA5" w14:textId="77777777" w:rsidR="00542611" w:rsidRPr="00A406E5" w:rsidRDefault="00542611" w:rsidP="00542611">
            <w:pPr>
              <w:spacing w:after="120"/>
              <w:rPr>
                <w:rFonts w:ascii="Arial" w:hAnsi="Arial" w:cs="Arial"/>
                <w:sz w:val="14"/>
                <w:szCs w:val="14"/>
              </w:rPr>
            </w:pPr>
          </w:p>
          <w:p w14:paraId="29C1EDFD" w14:textId="77777777" w:rsidR="00542611" w:rsidRPr="00A406E5" w:rsidRDefault="00542611"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tcPr>
          <w:p w14:paraId="0FD3D8C8" w14:textId="77777777" w:rsidR="00542611" w:rsidRPr="00A406E5" w:rsidRDefault="00542611" w:rsidP="00542611">
            <w:pPr>
              <w:jc w:val="center"/>
              <w:rPr>
                <w:rFonts w:ascii="Arial" w:hAnsi="Arial" w:cs="Arial"/>
                <w:sz w:val="32"/>
              </w:rPr>
            </w:pPr>
          </w:p>
        </w:tc>
        <w:tc>
          <w:tcPr>
            <w:tcW w:w="556" w:type="pct"/>
            <w:vMerge w:val="restart"/>
            <w:tcBorders>
              <w:top w:val="single" w:sz="4" w:space="0" w:color="auto"/>
              <w:left w:val="single" w:sz="4" w:space="0" w:color="auto"/>
              <w:bottom w:val="single" w:sz="4" w:space="0" w:color="auto"/>
              <w:right w:val="single" w:sz="4" w:space="0" w:color="auto"/>
            </w:tcBorders>
          </w:tcPr>
          <w:p w14:paraId="4D302A47" w14:textId="77777777" w:rsidR="00542611" w:rsidRPr="00A406E5" w:rsidRDefault="00542611" w:rsidP="00542611">
            <w:pPr>
              <w:jc w:val="center"/>
              <w:rPr>
                <w:rFonts w:ascii="Arial" w:hAnsi="Arial" w:cs="Arial"/>
                <w:sz w:val="32"/>
              </w:rPr>
            </w:pPr>
          </w:p>
        </w:tc>
      </w:tr>
      <w:tr w:rsidR="003E66E3" w:rsidRPr="00A406E5" w14:paraId="0F598E8E" w14:textId="77777777" w:rsidTr="003E66E3">
        <w:trPr>
          <w:trHeight w:val="451"/>
        </w:trPr>
        <w:tc>
          <w:tcPr>
            <w:tcW w:w="4027" w:type="pct"/>
            <w:vMerge/>
            <w:tcBorders>
              <w:left w:val="single" w:sz="4" w:space="0" w:color="auto"/>
              <w:bottom w:val="single" w:sz="4" w:space="0" w:color="auto"/>
              <w:right w:val="single" w:sz="4" w:space="0" w:color="auto"/>
            </w:tcBorders>
          </w:tcPr>
          <w:p w14:paraId="6D39F09A" w14:textId="77777777" w:rsidR="00542611" w:rsidRPr="00A406E5" w:rsidRDefault="00542611" w:rsidP="00542611">
            <w:pPr>
              <w:rPr>
                <w:rFonts w:ascii="Arial" w:hAnsi="Arial" w:cs="Arial"/>
                <w:b/>
                <w:sz w:val="16"/>
                <w:szCs w:val="16"/>
              </w:rPr>
            </w:pPr>
          </w:p>
        </w:tc>
        <w:tc>
          <w:tcPr>
            <w:tcW w:w="417" w:type="pct"/>
            <w:tcBorders>
              <w:left w:val="single" w:sz="4" w:space="0" w:color="auto"/>
              <w:bottom w:val="single" w:sz="4" w:space="0" w:color="auto"/>
              <w:right w:val="single" w:sz="4" w:space="0" w:color="auto"/>
            </w:tcBorders>
          </w:tcPr>
          <w:p w14:paraId="62D030E4" w14:textId="77777777" w:rsidR="00542611" w:rsidRPr="00A406E5" w:rsidRDefault="00542611" w:rsidP="00542611">
            <w:pPr>
              <w:jc w:val="center"/>
              <w:rPr>
                <w:rFonts w:ascii="Arial" w:hAnsi="Arial" w:cs="Arial"/>
                <w:sz w:val="32"/>
              </w:rPr>
            </w:pPr>
          </w:p>
        </w:tc>
        <w:tc>
          <w:tcPr>
            <w:tcW w:w="556" w:type="pct"/>
            <w:vMerge/>
            <w:tcBorders>
              <w:top w:val="single" w:sz="4" w:space="0" w:color="auto"/>
              <w:left w:val="single" w:sz="4" w:space="0" w:color="auto"/>
              <w:bottom w:val="single" w:sz="4" w:space="0" w:color="auto"/>
              <w:right w:val="single" w:sz="4" w:space="0" w:color="auto"/>
            </w:tcBorders>
          </w:tcPr>
          <w:p w14:paraId="67F078DC" w14:textId="77777777" w:rsidR="00542611" w:rsidRPr="00A406E5" w:rsidRDefault="00542611" w:rsidP="00542611">
            <w:pPr>
              <w:jc w:val="center"/>
              <w:rPr>
                <w:rFonts w:ascii="Arial" w:hAnsi="Arial" w:cs="Arial"/>
                <w:sz w:val="32"/>
              </w:rPr>
            </w:pPr>
          </w:p>
        </w:tc>
      </w:tr>
      <w:tr w:rsidR="003E66E3" w:rsidRPr="00A406E5" w14:paraId="7E7A6597" w14:textId="77777777" w:rsidTr="003E66E3">
        <w:trPr>
          <w:trHeight w:val="450"/>
        </w:trPr>
        <w:tc>
          <w:tcPr>
            <w:tcW w:w="4027" w:type="pct"/>
            <w:tcBorders>
              <w:top w:val="single" w:sz="4" w:space="0" w:color="auto"/>
              <w:left w:val="single" w:sz="4" w:space="0" w:color="auto"/>
              <w:right w:val="single" w:sz="4" w:space="0" w:color="auto"/>
            </w:tcBorders>
            <w:shd w:val="clear" w:color="auto" w:fill="D9D9D9"/>
          </w:tcPr>
          <w:p w14:paraId="79BE9002" w14:textId="77777777" w:rsidR="00542611" w:rsidRPr="00A406E5" w:rsidRDefault="00542611" w:rsidP="0054261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EA7A64C" w14:textId="77777777" w:rsidR="00542611" w:rsidRPr="00A406E5" w:rsidRDefault="00542611"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shd w:val="clear" w:color="auto" w:fill="D9D9D9"/>
          </w:tcPr>
          <w:p w14:paraId="20A377F8" w14:textId="77777777" w:rsidR="00542611" w:rsidRPr="00A406E5" w:rsidRDefault="00542611" w:rsidP="00542611">
            <w:pPr>
              <w:jc w:val="center"/>
              <w:rPr>
                <w:rFonts w:ascii="Arial" w:hAnsi="Arial" w:cs="Arial"/>
                <w:sz w:val="32"/>
              </w:rPr>
            </w:pPr>
          </w:p>
        </w:tc>
        <w:tc>
          <w:tcPr>
            <w:tcW w:w="556" w:type="pct"/>
            <w:tcBorders>
              <w:top w:val="single" w:sz="4" w:space="0" w:color="auto"/>
              <w:left w:val="single" w:sz="4" w:space="0" w:color="auto"/>
              <w:bottom w:val="single" w:sz="4" w:space="0" w:color="auto"/>
              <w:right w:val="single" w:sz="4" w:space="0" w:color="auto"/>
            </w:tcBorders>
            <w:shd w:val="clear" w:color="auto" w:fill="D9D9D9"/>
          </w:tcPr>
          <w:p w14:paraId="3A3E2E13" w14:textId="77777777" w:rsidR="00542611" w:rsidRPr="00A406E5" w:rsidRDefault="00542611" w:rsidP="00542611">
            <w:pPr>
              <w:jc w:val="center"/>
              <w:rPr>
                <w:rFonts w:ascii="Arial" w:hAnsi="Arial" w:cs="Arial"/>
                <w:sz w:val="32"/>
              </w:rPr>
            </w:pPr>
          </w:p>
        </w:tc>
      </w:tr>
      <w:tr w:rsidR="003E66E3" w:rsidRPr="00A406E5" w14:paraId="18AEBD8F" w14:textId="77777777" w:rsidTr="003E66E3">
        <w:trPr>
          <w:trHeight w:val="451"/>
        </w:trPr>
        <w:tc>
          <w:tcPr>
            <w:tcW w:w="4027" w:type="pct"/>
            <w:vMerge w:val="restart"/>
            <w:tcBorders>
              <w:top w:val="single" w:sz="4" w:space="0" w:color="auto"/>
              <w:left w:val="single" w:sz="4" w:space="0" w:color="auto"/>
              <w:right w:val="single" w:sz="4" w:space="0" w:color="auto"/>
            </w:tcBorders>
          </w:tcPr>
          <w:p w14:paraId="38985821" w14:textId="77777777" w:rsidR="00542611" w:rsidRPr="00A406E5" w:rsidRDefault="00542611" w:rsidP="00542611">
            <w:pPr>
              <w:spacing w:after="120"/>
              <w:rPr>
                <w:rFonts w:ascii="Arial" w:hAnsi="Arial" w:cs="Arial"/>
                <w:sz w:val="14"/>
                <w:szCs w:val="14"/>
              </w:rPr>
            </w:pPr>
          </w:p>
          <w:p w14:paraId="4779B0A5" w14:textId="77777777" w:rsidR="00542611" w:rsidRPr="00A406E5" w:rsidRDefault="00542611" w:rsidP="00542611">
            <w:pPr>
              <w:spacing w:after="120"/>
              <w:rPr>
                <w:rFonts w:ascii="Arial" w:hAnsi="Arial" w:cs="Arial"/>
                <w:sz w:val="14"/>
                <w:szCs w:val="14"/>
              </w:rPr>
            </w:pPr>
          </w:p>
          <w:p w14:paraId="227A8ECC" w14:textId="77777777" w:rsidR="00542611" w:rsidRPr="00A406E5" w:rsidRDefault="00542611" w:rsidP="00542611">
            <w:pPr>
              <w:spacing w:after="120"/>
              <w:rPr>
                <w:rFonts w:ascii="Arial" w:hAnsi="Arial" w:cs="Arial"/>
                <w:sz w:val="14"/>
                <w:szCs w:val="14"/>
              </w:rPr>
            </w:pPr>
          </w:p>
          <w:p w14:paraId="52C4EE51" w14:textId="4D47C646" w:rsidR="00542611" w:rsidRDefault="00542611" w:rsidP="00542611">
            <w:pPr>
              <w:spacing w:after="120"/>
              <w:rPr>
                <w:rFonts w:ascii="Arial" w:hAnsi="Arial" w:cs="Arial"/>
                <w:sz w:val="14"/>
                <w:szCs w:val="14"/>
              </w:rPr>
            </w:pPr>
          </w:p>
          <w:p w14:paraId="558E5CF2" w14:textId="77777777" w:rsidR="008C3197" w:rsidRPr="00A406E5" w:rsidRDefault="008C3197" w:rsidP="00542611">
            <w:pPr>
              <w:spacing w:after="120"/>
              <w:rPr>
                <w:rFonts w:ascii="Arial" w:hAnsi="Arial" w:cs="Arial"/>
                <w:sz w:val="14"/>
                <w:szCs w:val="14"/>
              </w:rPr>
            </w:pPr>
          </w:p>
          <w:p w14:paraId="1C301C51" w14:textId="77777777" w:rsidR="00542611" w:rsidRPr="00A406E5" w:rsidRDefault="00542611"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tcPr>
          <w:p w14:paraId="7CBB0838" w14:textId="77777777" w:rsidR="00542611" w:rsidRPr="00A406E5" w:rsidRDefault="00542611" w:rsidP="00542611">
            <w:pPr>
              <w:jc w:val="center"/>
              <w:rPr>
                <w:rFonts w:ascii="Arial" w:hAnsi="Arial" w:cs="Arial"/>
                <w:sz w:val="32"/>
              </w:rPr>
            </w:pPr>
          </w:p>
        </w:tc>
        <w:tc>
          <w:tcPr>
            <w:tcW w:w="556" w:type="pct"/>
            <w:vMerge w:val="restart"/>
            <w:tcBorders>
              <w:top w:val="single" w:sz="4" w:space="0" w:color="auto"/>
              <w:left w:val="single" w:sz="4" w:space="0" w:color="auto"/>
              <w:bottom w:val="single" w:sz="4" w:space="0" w:color="auto"/>
              <w:right w:val="single" w:sz="4" w:space="0" w:color="auto"/>
            </w:tcBorders>
          </w:tcPr>
          <w:p w14:paraId="2E374069" w14:textId="77777777" w:rsidR="00542611" w:rsidRPr="00A406E5" w:rsidRDefault="00542611" w:rsidP="00542611">
            <w:pPr>
              <w:jc w:val="center"/>
              <w:rPr>
                <w:rFonts w:ascii="Arial" w:hAnsi="Arial" w:cs="Arial"/>
                <w:sz w:val="32"/>
              </w:rPr>
            </w:pPr>
          </w:p>
        </w:tc>
      </w:tr>
      <w:tr w:rsidR="003E66E3" w:rsidRPr="00A406E5" w14:paraId="0BD73A39" w14:textId="77777777" w:rsidTr="003E66E3">
        <w:trPr>
          <w:trHeight w:val="450"/>
        </w:trPr>
        <w:tc>
          <w:tcPr>
            <w:tcW w:w="4027" w:type="pct"/>
            <w:vMerge/>
            <w:tcBorders>
              <w:left w:val="single" w:sz="4" w:space="0" w:color="auto"/>
              <w:bottom w:val="single" w:sz="4" w:space="0" w:color="auto"/>
              <w:right w:val="single" w:sz="4" w:space="0" w:color="auto"/>
            </w:tcBorders>
          </w:tcPr>
          <w:p w14:paraId="02AAE062" w14:textId="77777777" w:rsidR="00542611" w:rsidRPr="00A406E5" w:rsidRDefault="00542611" w:rsidP="00542611">
            <w:pPr>
              <w:rPr>
                <w:rFonts w:ascii="Arial" w:hAnsi="Arial" w:cs="Arial"/>
                <w:b/>
                <w:sz w:val="16"/>
                <w:szCs w:val="16"/>
              </w:rPr>
            </w:pPr>
          </w:p>
        </w:tc>
        <w:tc>
          <w:tcPr>
            <w:tcW w:w="417" w:type="pct"/>
            <w:tcBorders>
              <w:left w:val="single" w:sz="4" w:space="0" w:color="auto"/>
              <w:bottom w:val="single" w:sz="4" w:space="0" w:color="auto"/>
              <w:right w:val="single" w:sz="4" w:space="0" w:color="auto"/>
            </w:tcBorders>
          </w:tcPr>
          <w:p w14:paraId="706EC360" w14:textId="77777777" w:rsidR="00542611" w:rsidRPr="00A406E5" w:rsidRDefault="00542611" w:rsidP="00542611">
            <w:pPr>
              <w:jc w:val="center"/>
              <w:rPr>
                <w:rFonts w:ascii="Arial" w:hAnsi="Arial" w:cs="Arial"/>
                <w:sz w:val="32"/>
              </w:rPr>
            </w:pPr>
          </w:p>
        </w:tc>
        <w:tc>
          <w:tcPr>
            <w:tcW w:w="556" w:type="pct"/>
            <w:vMerge/>
            <w:tcBorders>
              <w:top w:val="single" w:sz="4" w:space="0" w:color="auto"/>
              <w:left w:val="single" w:sz="4" w:space="0" w:color="auto"/>
              <w:bottom w:val="single" w:sz="4" w:space="0" w:color="auto"/>
              <w:right w:val="single" w:sz="4" w:space="0" w:color="auto"/>
            </w:tcBorders>
          </w:tcPr>
          <w:p w14:paraId="644A276C" w14:textId="77777777" w:rsidR="00542611" w:rsidRPr="00A406E5" w:rsidRDefault="00542611" w:rsidP="00542611">
            <w:pPr>
              <w:jc w:val="center"/>
              <w:rPr>
                <w:rFonts w:ascii="Arial" w:hAnsi="Arial" w:cs="Arial"/>
                <w:sz w:val="32"/>
              </w:rPr>
            </w:pPr>
          </w:p>
        </w:tc>
      </w:tr>
      <w:tr w:rsidR="003E66E3" w:rsidRPr="00A406E5" w14:paraId="46808CEC" w14:textId="77777777" w:rsidTr="003E66E3">
        <w:trPr>
          <w:trHeight w:val="450"/>
        </w:trPr>
        <w:tc>
          <w:tcPr>
            <w:tcW w:w="4027" w:type="pct"/>
            <w:tcBorders>
              <w:top w:val="single" w:sz="4" w:space="0" w:color="auto"/>
              <w:left w:val="single" w:sz="4" w:space="0" w:color="auto"/>
              <w:right w:val="single" w:sz="4" w:space="0" w:color="auto"/>
            </w:tcBorders>
            <w:shd w:val="clear" w:color="auto" w:fill="D9D9D9"/>
          </w:tcPr>
          <w:p w14:paraId="5AE143F8" w14:textId="77777777" w:rsidR="00542611" w:rsidRPr="00A406E5" w:rsidRDefault="00542611" w:rsidP="0054261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EF961D4" w14:textId="77777777" w:rsidR="00542611" w:rsidRPr="00A406E5" w:rsidRDefault="00542611"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shd w:val="clear" w:color="auto" w:fill="D9D9D9"/>
          </w:tcPr>
          <w:p w14:paraId="102AC89A" w14:textId="77777777" w:rsidR="00542611" w:rsidRPr="00A406E5" w:rsidRDefault="00542611" w:rsidP="00542611">
            <w:pPr>
              <w:jc w:val="center"/>
              <w:rPr>
                <w:rFonts w:ascii="Arial" w:hAnsi="Arial" w:cs="Arial"/>
                <w:sz w:val="32"/>
              </w:rPr>
            </w:pPr>
          </w:p>
        </w:tc>
        <w:tc>
          <w:tcPr>
            <w:tcW w:w="556" w:type="pct"/>
            <w:tcBorders>
              <w:top w:val="single" w:sz="4" w:space="0" w:color="auto"/>
              <w:left w:val="single" w:sz="4" w:space="0" w:color="auto"/>
              <w:bottom w:val="single" w:sz="4" w:space="0" w:color="auto"/>
              <w:right w:val="single" w:sz="4" w:space="0" w:color="auto"/>
            </w:tcBorders>
            <w:shd w:val="clear" w:color="auto" w:fill="D9D9D9"/>
          </w:tcPr>
          <w:p w14:paraId="545E7377" w14:textId="77777777" w:rsidR="00542611" w:rsidRPr="00A406E5" w:rsidRDefault="00542611" w:rsidP="00542611">
            <w:pPr>
              <w:jc w:val="center"/>
              <w:rPr>
                <w:rFonts w:ascii="Arial" w:hAnsi="Arial" w:cs="Arial"/>
                <w:sz w:val="32"/>
              </w:rPr>
            </w:pPr>
          </w:p>
        </w:tc>
      </w:tr>
      <w:tr w:rsidR="003E66E3" w:rsidRPr="00A406E5" w14:paraId="1F96706E" w14:textId="77777777" w:rsidTr="003E66E3">
        <w:trPr>
          <w:trHeight w:val="451"/>
        </w:trPr>
        <w:tc>
          <w:tcPr>
            <w:tcW w:w="4027" w:type="pct"/>
            <w:vMerge w:val="restart"/>
            <w:tcBorders>
              <w:top w:val="single" w:sz="4" w:space="0" w:color="auto"/>
              <w:left w:val="single" w:sz="4" w:space="0" w:color="auto"/>
              <w:right w:val="single" w:sz="4" w:space="0" w:color="auto"/>
            </w:tcBorders>
          </w:tcPr>
          <w:p w14:paraId="4CAB1AC4" w14:textId="77777777" w:rsidR="00542611" w:rsidRPr="00A406E5" w:rsidRDefault="00542611" w:rsidP="00542611">
            <w:pPr>
              <w:spacing w:after="120"/>
              <w:rPr>
                <w:rFonts w:ascii="Arial" w:hAnsi="Arial" w:cs="Arial"/>
                <w:sz w:val="14"/>
                <w:szCs w:val="14"/>
              </w:rPr>
            </w:pPr>
          </w:p>
          <w:p w14:paraId="29AF27CC" w14:textId="1381E04A" w:rsidR="00542611" w:rsidRDefault="00542611" w:rsidP="00542611">
            <w:pPr>
              <w:spacing w:after="120"/>
              <w:rPr>
                <w:rFonts w:ascii="Arial" w:hAnsi="Arial" w:cs="Arial"/>
                <w:sz w:val="14"/>
                <w:szCs w:val="14"/>
              </w:rPr>
            </w:pPr>
          </w:p>
          <w:p w14:paraId="78862509" w14:textId="77777777" w:rsidR="008C3197" w:rsidRPr="00A406E5" w:rsidRDefault="008C3197" w:rsidP="00542611">
            <w:pPr>
              <w:spacing w:after="120"/>
              <w:rPr>
                <w:rFonts w:ascii="Arial" w:hAnsi="Arial" w:cs="Arial"/>
                <w:sz w:val="14"/>
                <w:szCs w:val="14"/>
              </w:rPr>
            </w:pPr>
          </w:p>
          <w:p w14:paraId="32129680" w14:textId="77777777" w:rsidR="00542611" w:rsidRDefault="00542611" w:rsidP="00542611">
            <w:pPr>
              <w:spacing w:after="120"/>
              <w:rPr>
                <w:rFonts w:ascii="Arial" w:hAnsi="Arial" w:cs="Arial"/>
                <w:sz w:val="14"/>
                <w:szCs w:val="14"/>
              </w:rPr>
            </w:pPr>
          </w:p>
          <w:p w14:paraId="3F9688F0" w14:textId="519090DF" w:rsidR="008C3197" w:rsidRPr="00A406E5" w:rsidRDefault="008C3197" w:rsidP="00542611">
            <w:pPr>
              <w:spacing w:after="120"/>
              <w:rPr>
                <w:rFonts w:ascii="Arial" w:hAnsi="Arial" w:cs="Arial"/>
                <w:sz w:val="14"/>
                <w:szCs w:val="14"/>
              </w:rPr>
            </w:pPr>
          </w:p>
        </w:tc>
        <w:tc>
          <w:tcPr>
            <w:tcW w:w="417" w:type="pct"/>
            <w:tcBorders>
              <w:top w:val="single" w:sz="4" w:space="0" w:color="auto"/>
              <w:left w:val="single" w:sz="4" w:space="0" w:color="auto"/>
              <w:right w:val="single" w:sz="4" w:space="0" w:color="auto"/>
            </w:tcBorders>
          </w:tcPr>
          <w:p w14:paraId="0D103223" w14:textId="77777777" w:rsidR="00542611" w:rsidRPr="00A406E5" w:rsidRDefault="00542611" w:rsidP="00542611">
            <w:pPr>
              <w:jc w:val="center"/>
              <w:rPr>
                <w:rFonts w:ascii="Arial" w:hAnsi="Arial" w:cs="Arial"/>
                <w:sz w:val="32"/>
              </w:rPr>
            </w:pPr>
          </w:p>
        </w:tc>
        <w:tc>
          <w:tcPr>
            <w:tcW w:w="556" w:type="pct"/>
            <w:vMerge w:val="restart"/>
            <w:tcBorders>
              <w:top w:val="single" w:sz="4" w:space="0" w:color="auto"/>
              <w:left w:val="single" w:sz="4" w:space="0" w:color="auto"/>
              <w:bottom w:val="single" w:sz="4" w:space="0" w:color="auto"/>
              <w:right w:val="single" w:sz="4" w:space="0" w:color="auto"/>
            </w:tcBorders>
          </w:tcPr>
          <w:p w14:paraId="41601F1D" w14:textId="77777777" w:rsidR="00542611" w:rsidRPr="00A406E5" w:rsidRDefault="00542611" w:rsidP="00542611">
            <w:pPr>
              <w:jc w:val="center"/>
              <w:rPr>
                <w:rFonts w:ascii="Arial" w:hAnsi="Arial" w:cs="Arial"/>
                <w:sz w:val="32"/>
              </w:rPr>
            </w:pPr>
          </w:p>
        </w:tc>
      </w:tr>
      <w:tr w:rsidR="003E66E3" w:rsidRPr="00A406E5" w14:paraId="19EC3BB9" w14:textId="77777777" w:rsidTr="003E66E3">
        <w:trPr>
          <w:trHeight w:val="450"/>
        </w:trPr>
        <w:tc>
          <w:tcPr>
            <w:tcW w:w="4027" w:type="pct"/>
            <w:vMerge/>
            <w:tcBorders>
              <w:left w:val="single" w:sz="4" w:space="0" w:color="auto"/>
              <w:bottom w:val="single" w:sz="4" w:space="0" w:color="auto"/>
              <w:right w:val="single" w:sz="4" w:space="0" w:color="auto"/>
            </w:tcBorders>
          </w:tcPr>
          <w:p w14:paraId="6963FE15" w14:textId="77777777" w:rsidR="00542611" w:rsidRPr="00A406E5" w:rsidRDefault="00542611" w:rsidP="00542611">
            <w:pPr>
              <w:rPr>
                <w:rFonts w:ascii="Arial" w:hAnsi="Arial" w:cs="Arial"/>
                <w:b/>
                <w:sz w:val="16"/>
                <w:szCs w:val="16"/>
              </w:rPr>
            </w:pPr>
          </w:p>
        </w:tc>
        <w:tc>
          <w:tcPr>
            <w:tcW w:w="417" w:type="pct"/>
            <w:tcBorders>
              <w:left w:val="single" w:sz="4" w:space="0" w:color="auto"/>
              <w:bottom w:val="single" w:sz="4" w:space="0" w:color="auto"/>
              <w:right w:val="single" w:sz="4" w:space="0" w:color="auto"/>
            </w:tcBorders>
          </w:tcPr>
          <w:p w14:paraId="3C174877" w14:textId="77777777" w:rsidR="00542611" w:rsidRPr="00A406E5" w:rsidRDefault="00542611" w:rsidP="00542611">
            <w:pPr>
              <w:jc w:val="center"/>
              <w:rPr>
                <w:rFonts w:ascii="Arial" w:hAnsi="Arial" w:cs="Arial"/>
                <w:sz w:val="32"/>
              </w:rPr>
            </w:pPr>
          </w:p>
        </w:tc>
        <w:tc>
          <w:tcPr>
            <w:tcW w:w="556" w:type="pct"/>
            <w:vMerge/>
            <w:tcBorders>
              <w:top w:val="single" w:sz="4" w:space="0" w:color="auto"/>
              <w:left w:val="single" w:sz="4" w:space="0" w:color="auto"/>
              <w:bottom w:val="single" w:sz="4" w:space="0" w:color="auto"/>
              <w:right w:val="single" w:sz="4" w:space="0" w:color="auto"/>
            </w:tcBorders>
          </w:tcPr>
          <w:p w14:paraId="6443D917" w14:textId="77777777" w:rsidR="00542611" w:rsidRPr="00A406E5" w:rsidRDefault="00542611" w:rsidP="00542611">
            <w:pPr>
              <w:jc w:val="center"/>
              <w:rPr>
                <w:rFonts w:ascii="Arial" w:hAnsi="Arial" w:cs="Arial"/>
                <w:sz w:val="32"/>
              </w:rPr>
            </w:pPr>
          </w:p>
        </w:tc>
      </w:tr>
    </w:tbl>
    <w:p w14:paraId="498B444A" w14:textId="02ED5CC7" w:rsidR="00FD27D0" w:rsidRPr="008C3197" w:rsidRDefault="00542611" w:rsidP="008C319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046A85" w14:textId="77777777" w:rsidR="00FD27D0" w:rsidRPr="00FD27D0" w:rsidRDefault="00FD27D0" w:rsidP="00FD27D0">
      <w:pPr>
        <w:rPr>
          <w:rFonts w:ascii="Arial" w:hAnsi="Arial" w:cs="Arial"/>
        </w:rPr>
      </w:pPr>
    </w:p>
    <w:p w14:paraId="106AC8F8" w14:textId="77777777" w:rsidR="00FD27D0" w:rsidRPr="00FD27D0" w:rsidRDefault="00FD27D0" w:rsidP="00FD27D0">
      <w:pPr>
        <w:rPr>
          <w:rFonts w:ascii="Arial" w:hAnsi="Arial" w:cs="Arial"/>
        </w:rPr>
      </w:pPr>
    </w:p>
    <w:p w14:paraId="53F1CAB2" w14:textId="77777777" w:rsidR="00FD27D0" w:rsidRPr="00FD27D0" w:rsidRDefault="00FD27D0" w:rsidP="00FD27D0">
      <w:pPr>
        <w:rPr>
          <w:rFonts w:ascii="Arial" w:hAnsi="Arial" w:cs="Arial"/>
        </w:rPr>
      </w:pPr>
    </w:p>
    <w:tbl>
      <w:tblPr>
        <w:tblpPr w:leftFromText="180" w:rightFromText="180" w:vertAnchor="text" w:horzAnchor="margin" w:tblpY="-176"/>
        <w:tblW w:w="10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5"/>
        <w:gridCol w:w="2832"/>
        <w:gridCol w:w="626"/>
        <w:gridCol w:w="1034"/>
      </w:tblGrid>
      <w:tr w:rsidR="008C3197" w:rsidRPr="00A406E5" w14:paraId="4590E102" w14:textId="77777777" w:rsidTr="008C3197">
        <w:trPr>
          <w:cantSplit/>
          <w:trHeight w:val="366"/>
        </w:trPr>
        <w:tc>
          <w:tcPr>
            <w:tcW w:w="5915" w:type="dxa"/>
            <w:vMerge w:val="restart"/>
            <w:shd w:val="pct15" w:color="auto" w:fill="auto"/>
            <w:vAlign w:val="center"/>
          </w:tcPr>
          <w:p w14:paraId="5FFEB701" w14:textId="77777777" w:rsidR="008C3197" w:rsidRPr="00A406E5" w:rsidRDefault="008C3197" w:rsidP="008C3197">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458" w:type="dxa"/>
            <w:gridSpan w:val="2"/>
            <w:tcBorders>
              <w:bottom w:val="single" w:sz="4" w:space="0" w:color="auto"/>
            </w:tcBorders>
            <w:shd w:val="pct15" w:color="auto" w:fill="auto"/>
            <w:vAlign w:val="bottom"/>
          </w:tcPr>
          <w:p w14:paraId="49BF8CCF" w14:textId="77777777" w:rsidR="008C3197" w:rsidRPr="00A406E5" w:rsidRDefault="008C3197" w:rsidP="008C3197">
            <w:pPr>
              <w:rPr>
                <w:rFonts w:ascii="Arial" w:hAnsi="Arial" w:cs="Arial"/>
                <w:b/>
                <w:bCs/>
                <w:sz w:val="16"/>
                <w:szCs w:val="16"/>
              </w:rPr>
            </w:pPr>
            <w:r w:rsidRPr="00A406E5">
              <w:rPr>
                <w:rFonts w:ascii="Arial" w:hAnsi="Arial" w:cs="Arial"/>
                <w:b/>
                <w:sz w:val="16"/>
                <w:szCs w:val="16"/>
              </w:rPr>
              <w:t>Late Submission Penalties (tick if appropriate)</w:t>
            </w:r>
          </w:p>
        </w:tc>
        <w:tc>
          <w:tcPr>
            <w:tcW w:w="1034" w:type="dxa"/>
            <w:vMerge w:val="restart"/>
            <w:vAlign w:val="center"/>
          </w:tcPr>
          <w:p w14:paraId="5489CD2C" w14:textId="77777777" w:rsidR="008C3197" w:rsidRPr="00A406E5" w:rsidRDefault="008C3197" w:rsidP="008C3197">
            <w:pPr>
              <w:jc w:val="right"/>
              <w:rPr>
                <w:rFonts w:ascii="Arial" w:hAnsi="Arial" w:cs="Arial"/>
                <w:b/>
                <w:bCs/>
              </w:rPr>
            </w:pPr>
            <w:r w:rsidRPr="00A406E5">
              <w:rPr>
                <w:rFonts w:ascii="Arial" w:hAnsi="Arial" w:cs="Arial"/>
                <w:b/>
                <w:bCs/>
              </w:rPr>
              <w:t>%</w:t>
            </w:r>
          </w:p>
        </w:tc>
      </w:tr>
      <w:tr w:rsidR="008C3197" w:rsidRPr="00A406E5" w14:paraId="530E119A" w14:textId="77777777" w:rsidTr="008C3197">
        <w:trPr>
          <w:cantSplit/>
          <w:trHeight w:val="241"/>
        </w:trPr>
        <w:tc>
          <w:tcPr>
            <w:tcW w:w="5915" w:type="dxa"/>
            <w:vMerge/>
            <w:vAlign w:val="bottom"/>
          </w:tcPr>
          <w:p w14:paraId="6214E344" w14:textId="77777777" w:rsidR="008C3197" w:rsidRPr="00A406E5" w:rsidRDefault="008C3197" w:rsidP="008C3197">
            <w:pPr>
              <w:rPr>
                <w:rFonts w:ascii="Arial" w:hAnsi="Arial" w:cs="Arial"/>
              </w:rPr>
            </w:pPr>
          </w:p>
        </w:tc>
        <w:tc>
          <w:tcPr>
            <w:tcW w:w="2832" w:type="dxa"/>
            <w:vAlign w:val="bottom"/>
          </w:tcPr>
          <w:p w14:paraId="565F83DD" w14:textId="77777777" w:rsidR="008C3197" w:rsidRPr="00A406E5" w:rsidRDefault="008C3197" w:rsidP="008C319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26" w:type="dxa"/>
            <w:vAlign w:val="bottom"/>
          </w:tcPr>
          <w:p w14:paraId="29529F29" w14:textId="77777777" w:rsidR="008C3197" w:rsidRPr="00A406E5" w:rsidRDefault="008C3197" w:rsidP="008C3197">
            <w:pPr>
              <w:jc w:val="center"/>
              <w:rPr>
                <w:rFonts w:ascii="Arial" w:hAnsi="Arial" w:cs="Arial"/>
                <w:sz w:val="12"/>
                <w:szCs w:val="12"/>
              </w:rPr>
            </w:pPr>
          </w:p>
        </w:tc>
        <w:tc>
          <w:tcPr>
            <w:tcW w:w="1034" w:type="dxa"/>
            <w:vMerge/>
            <w:vAlign w:val="bottom"/>
          </w:tcPr>
          <w:p w14:paraId="61B0B49F" w14:textId="77777777" w:rsidR="008C3197" w:rsidRPr="00A406E5" w:rsidRDefault="008C3197" w:rsidP="008C3197">
            <w:pPr>
              <w:ind w:leftChars="71" w:left="156"/>
              <w:rPr>
                <w:rFonts w:ascii="Arial" w:hAnsi="Arial" w:cs="Arial"/>
              </w:rPr>
            </w:pPr>
          </w:p>
        </w:tc>
      </w:tr>
      <w:tr w:rsidR="008C3197" w:rsidRPr="00A406E5" w14:paraId="26FB5894" w14:textId="77777777" w:rsidTr="008C3197">
        <w:trPr>
          <w:cantSplit/>
          <w:trHeight w:val="241"/>
        </w:trPr>
        <w:tc>
          <w:tcPr>
            <w:tcW w:w="5915" w:type="dxa"/>
            <w:vMerge/>
            <w:vAlign w:val="bottom"/>
          </w:tcPr>
          <w:p w14:paraId="5DC6129E" w14:textId="77777777" w:rsidR="008C3197" w:rsidRPr="00A406E5" w:rsidRDefault="008C3197" w:rsidP="008C3197">
            <w:pPr>
              <w:rPr>
                <w:rFonts w:ascii="Arial" w:hAnsi="Arial" w:cs="Arial"/>
              </w:rPr>
            </w:pPr>
          </w:p>
        </w:tc>
        <w:tc>
          <w:tcPr>
            <w:tcW w:w="2832" w:type="dxa"/>
            <w:vAlign w:val="bottom"/>
          </w:tcPr>
          <w:p w14:paraId="12C510CA" w14:textId="77777777" w:rsidR="008C3197" w:rsidRPr="00A406E5" w:rsidRDefault="008C3197" w:rsidP="008C319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26" w:type="dxa"/>
            <w:vAlign w:val="bottom"/>
          </w:tcPr>
          <w:p w14:paraId="2D21E39C" w14:textId="77777777" w:rsidR="008C3197" w:rsidRPr="00A406E5" w:rsidRDefault="008C3197" w:rsidP="008C3197">
            <w:pPr>
              <w:jc w:val="center"/>
              <w:rPr>
                <w:rFonts w:ascii="Arial" w:hAnsi="Arial" w:cs="Arial"/>
                <w:sz w:val="12"/>
                <w:szCs w:val="12"/>
              </w:rPr>
            </w:pPr>
          </w:p>
        </w:tc>
        <w:tc>
          <w:tcPr>
            <w:tcW w:w="1034" w:type="dxa"/>
            <w:vMerge/>
            <w:vAlign w:val="bottom"/>
          </w:tcPr>
          <w:p w14:paraId="0825A36E" w14:textId="77777777" w:rsidR="008C3197" w:rsidRPr="00A406E5" w:rsidRDefault="008C3197" w:rsidP="008C3197">
            <w:pPr>
              <w:ind w:firstLineChars="141" w:firstLine="310"/>
              <w:rPr>
                <w:rFonts w:ascii="Arial" w:hAnsi="Arial" w:cs="Arial"/>
              </w:rPr>
            </w:pPr>
          </w:p>
        </w:tc>
      </w:tr>
    </w:tbl>
    <w:p w14:paraId="7622FC80" w14:textId="77777777" w:rsidR="00FD27D0" w:rsidRPr="00FD27D0" w:rsidRDefault="00FD27D0" w:rsidP="00FD27D0">
      <w:pPr>
        <w:rPr>
          <w:rFonts w:ascii="Arial" w:hAnsi="Arial" w:cs="Arial"/>
        </w:rPr>
      </w:pPr>
    </w:p>
    <w:p w14:paraId="53DA7809" w14:textId="77777777" w:rsidR="00FD27D0" w:rsidRPr="00FD27D0" w:rsidRDefault="00FD27D0" w:rsidP="00FD27D0">
      <w:pPr>
        <w:rPr>
          <w:rFonts w:ascii="Arial" w:hAnsi="Arial" w:cs="Arial"/>
        </w:rPr>
      </w:pPr>
    </w:p>
    <w:p w14:paraId="36DFC0D5" w14:textId="77777777" w:rsidR="00FD27D0" w:rsidRPr="00FD27D0" w:rsidRDefault="00FD27D0" w:rsidP="00FD27D0">
      <w:pPr>
        <w:rPr>
          <w:rFonts w:ascii="Arial" w:hAnsi="Arial" w:cs="Arial"/>
        </w:rPr>
      </w:pPr>
    </w:p>
    <w:p w14:paraId="24835859" w14:textId="77777777" w:rsidR="00FD27D0" w:rsidRPr="00FD27D0" w:rsidRDefault="00FD27D0" w:rsidP="00FD27D0">
      <w:pPr>
        <w:rPr>
          <w:rFonts w:ascii="Arial" w:hAnsi="Arial" w:cs="Arial"/>
        </w:rPr>
      </w:pPr>
    </w:p>
    <w:p w14:paraId="1E429A87" w14:textId="77777777" w:rsidR="00FD27D0" w:rsidRPr="00FD27D0" w:rsidRDefault="00FD27D0" w:rsidP="00FD27D0">
      <w:pPr>
        <w:rPr>
          <w:rFonts w:ascii="Arial" w:hAnsi="Arial" w:cs="Arial"/>
        </w:rPr>
      </w:pPr>
    </w:p>
    <w:p w14:paraId="2D066463" w14:textId="77777777" w:rsidR="00FD27D0" w:rsidRPr="00FD27D0" w:rsidRDefault="00FD27D0" w:rsidP="00FD27D0">
      <w:pPr>
        <w:rPr>
          <w:rFonts w:ascii="Arial" w:hAnsi="Arial" w:cs="Arial"/>
        </w:rPr>
      </w:pPr>
    </w:p>
    <w:p w14:paraId="3BFBDF4E" w14:textId="77777777" w:rsidR="00FD27D0" w:rsidRPr="00FD27D0" w:rsidRDefault="00FD27D0" w:rsidP="00FD27D0">
      <w:pPr>
        <w:rPr>
          <w:rFonts w:ascii="Arial" w:hAnsi="Arial" w:cs="Arial"/>
        </w:rPr>
      </w:pPr>
    </w:p>
    <w:p w14:paraId="03749952" w14:textId="77777777" w:rsidR="00FD27D0" w:rsidRPr="00FD27D0" w:rsidRDefault="00FD27D0" w:rsidP="00FD27D0">
      <w:pPr>
        <w:rPr>
          <w:rFonts w:ascii="Arial" w:hAnsi="Arial" w:cs="Arial"/>
        </w:rPr>
      </w:pPr>
    </w:p>
    <w:p w14:paraId="187CABEF" w14:textId="77777777" w:rsidR="00FD27D0" w:rsidRPr="00FD27D0" w:rsidRDefault="00FD27D0" w:rsidP="00FD27D0">
      <w:pPr>
        <w:rPr>
          <w:rFonts w:ascii="Arial" w:hAnsi="Arial" w:cs="Arial"/>
        </w:rPr>
      </w:pPr>
    </w:p>
    <w:p w14:paraId="0996C575" w14:textId="77777777" w:rsidR="00FD27D0" w:rsidRPr="00FD27D0" w:rsidRDefault="00FD27D0" w:rsidP="00FD27D0">
      <w:pPr>
        <w:rPr>
          <w:rFonts w:ascii="Arial" w:hAnsi="Arial" w:cs="Arial"/>
        </w:rPr>
      </w:pPr>
    </w:p>
    <w:p w14:paraId="43EF9FC8" w14:textId="77777777" w:rsidR="00FD27D0" w:rsidRPr="00FD27D0" w:rsidRDefault="00FD27D0" w:rsidP="00FD27D0">
      <w:pPr>
        <w:rPr>
          <w:rFonts w:ascii="Arial" w:hAnsi="Arial" w:cs="Arial"/>
        </w:rPr>
      </w:pPr>
    </w:p>
    <w:p w14:paraId="334A52DD" w14:textId="77777777" w:rsidR="00FD27D0" w:rsidRPr="00FD27D0" w:rsidRDefault="00FD27D0" w:rsidP="00FD27D0">
      <w:pPr>
        <w:rPr>
          <w:rFonts w:ascii="Arial" w:hAnsi="Arial" w:cs="Arial"/>
        </w:rPr>
      </w:pPr>
    </w:p>
    <w:p w14:paraId="1F4B195E" w14:textId="77777777" w:rsidR="00FD27D0" w:rsidRPr="00FD27D0" w:rsidRDefault="00FD27D0" w:rsidP="00FD27D0">
      <w:pPr>
        <w:rPr>
          <w:rFonts w:ascii="Arial" w:hAnsi="Arial" w:cs="Arial"/>
        </w:rPr>
      </w:pPr>
    </w:p>
    <w:p w14:paraId="1C3202FC" w14:textId="77777777" w:rsidR="00FD27D0" w:rsidRPr="00FD27D0" w:rsidRDefault="00FD27D0" w:rsidP="00FD27D0">
      <w:pPr>
        <w:rPr>
          <w:rFonts w:ascii="Arial" w:hAnsi="Arial" w:cs="Arial"/>
        </w:rPr>
      </w:pPr>
    </w:p>
    <w:p w14:paraId="075FFE21" w14:textId="77777777" w:rsidR="00FD27D0" w:rsidRPr="00FD27D0" w:rsidRDefault="00FD27D0" w:rsidP="00FD27D0">
      <w:pPr>
        <w:rPr>
          <w:rFonts w:ascii="Arial" w:hAnsi="Arial" w:cs="Arial"/>
        </w:rPr>
      </w:pPr>
    </w:p>
    <w:p w14:paraId="3C3A2B43" w14:textId="77777777" w:rsidR="00FD27D0" w:rsidRPr="00FD27D0" w:rsidRDefault="00FD27D0" w:rsidP="00FD27D0">
      <w:pPr>
        <w:rPr>
          <w:rFonts w:ascii="Arial" w:hAnsi="Arial" w:cs="Arial"/>
        </w:rPr>
      </w:pPr>
    </w:p>
    <w:p w14:paraId="27D856B2" w14:textId="77777777" w:rsidR="00FD27D0" w:rsidRPr="00FD27D0" w:rsidRDefault="00FD27D0" w:rsidP="00FD27D0">
      <w:pPr>
        <w:rPr>
          <w:rFonts w:ascii="Arial" w:hAnsi="Arial" w:cs="Arial"/>
        </w:rPr>
      </w:pPr>
    </w:p>
    <w:p w14:paraId="7F212CE5" w14:textId="77777777" w:rsidR="00FD27D0" w:rsidRPr="00FD27D0" w:rsidRDefault="00FD27D0" w:rsidP="00FD27D0">
      <w:pPr>
        <w:rPr>
          <w:rFonts w:ascii="Arial" w:hAnsi="Arial" w:cs="Arial"/>
        </w:rPr>
      </w:pPr>
    </w:p>
    <w:p w14:paraId="095E0911" w14:textId="620FC31C" w:rsidR="00FD27D0" w:rsidRPr="00FD27D0" w:rsidRDefault="00FD27D0" w:rsidP="00FD27D0">
      <w:pPr>
        <w:rPr>
          <w:rFonts w:ascii="Arial" w:hAnsi="Arial" w:cs="Arial"/>
        </w:rPr>
        <w:sectPr w:rsidR="00FD27D0" w:rsidRPr="00FD27D0" w:rsidSect="00F31C04">
          <w:footerReference w:type="default" r:id="rId8"/>
          <w:footerReference w:type="first" r:id="rId9"/>
          <w:pgSz w:w="11894" w:h="16834"/>
          <w:pgMar w:top="720" w:right="720" w:bottom="720" w:left="720" w:header="706" w:footer="454" w:gutter="0"/>
          <w:paperSrc w:first="1" w:other="1"/>
          <w:cols w:space="720"/>
          <w:docGrid w:linePitch="272"/>
        </w:sectPr>
      </w:pPr>
    </w:p>
    <w:p w14:paraId="7E6E83C3" w14:textId="77777777" w:rsidR="00542611" w:rsidRPr="00A406E5" w:rsidRDefault="00542611" w:rsidP="008C3197">
      <w:pPr>
        <w:ind w:right="531"/>
        <w:rPr>
          <w:rFonts w:ascii="Arial" w:hAnsi="Arial" w:cs="Arial"/>
          <w:b/>
          <w:sz w:val="16"/>
          <w:szCs w:val="16"/>
        </w:rPr>
      </w:pPr>
    </w:p>
    <w:p w14:paraId="65890B36" w14:textId="5B7DEC80" w:rsidR="007070EF" w:rsidRDefault="007070EF" w:rsidP="007C780C">
      <w:pPr>
        <w:spacing w:line="360" w:lineRule="auto"/>
        <w:rPr>
          <w:rFonts w:ascii="Times New Roman" w:hAnsi="Times New Roman" w:cs="Times New Roman"/>
          <w:sz w:val="24"/>
          <w:szCs w:val="24"/>
        </w:rPr>
      </w:pPr>
    </w:p>
    <w:p w14:paraId="08E6E40A" w14:textId="7B02122F" w:rsidR="007070EF" w:rsidRDefault="007070EF">
      <w:pPr>
        <w:rPr>
          <w:rFonts w:ascii="Times New Roman" w:hAnsi="Times New Roman" w:cs="Times New Roman"/>
          <w:sz w:val="24"/>
          <w:szCs w:val="24"/>
        </w:rPr>
      </w:pPr>
    </w:p>
    <w:p w14:paraId="0E04715E" w14:textId="77777777" w:rsidR="00B34EC4" w:rsidRPr="006B4530" w:rsidRDefault="00B34EC4" w:rsidP="006B4530">
      <w:pPr>
        <w:spacing w:line="360" w:lineRule="auto"/>
        <w:jc w:val="center"/>
        <w:rPr>
          <w:rFonts w:ascii="Times New Roman" w:hAnsi="Times New Roman" w:cs="Times New Roman"/>
          <w:sz w:val="24"/>
          <w:szCs w:val="24"/>
        </w:rPr>
      </w:pPr>
    </w:p>
    <w:p w14:paraId="51932C1C" w14:textId="77777777" w:rsidR="00AF2E3E" w:rsidRPr="006B4530" w:rsidRDefault="00AF2E3E" w:rsidP="006B4530">
      <w:pPr>
        <w:spacing w:line="360" w:lineRule="auto"/>
        <w:jc w:val="center"/>
        <w:rPr>
          <w:rFonts w:ascii="Times New Roman" w:hAnsi="Times New Roman" w:cs="Times New Roman"/>
          <w:sz w:val="24"/>
          <w:szCs w:val="24"/>
        </w:rPr>
      </w:pPr>
    </w:p>
    <w:p w14:paraId="16101E0B" w14:textId="77777777" w:rsidR="00B34EC4" w:rsidRPr="006B4530" w:rsidRDefault="00B34EC4" w:rsidP="006B4530">
      <w:pPr>
        <w:spacing w:line="360" w:lineRule="auto"/>
        <w:rPr>
          <w:rFonts w:ascii="Times New Roman" w:hAnsi="Times New Roman" w:cs="Times New Roman"/>
          <w:sz w:val="24"/>
          <w:szCs w:val="24"/>
        </w:rPr>
      </w:pPr>
    </w:p>
    <w:p w14:paraId="035D46BE" w14:textId="77777777" w:rsidR="00B34EC4" w:rsidRPr="006B4530" w:rsidRDefault="00B34EC4" w:rsidP="006B4530">
      <w:pPr>
        <w:spacing w:line="360" w:lineRule="auto"/>
        <w:rPr>
          <w:rFonts w:ascii="Times New Roman" w:hAnsi="Times New Roman" w:cs="Times New Roman"/>
          <w:sz w:val="24"/>
          <w:szCs w:val="24"/>
        </w:rPr>
      </w:pPr>
    </w:p>
    <w:p w14:paraId="2C6FAA16" w14:textId="77777777" w:rsidR="00B34EC4" w:rsidRPr="006B4530" w:rsidRDefault="00B34EC4" w:rsidP="006B4530">
      <w:pPr>
        <w:spacing w:line="360" w:lineRule="auto"/>
        <w:jc w:val="center"/>
        <w:rPr>
          <w:rFonts w:ascii="Times New Roman" w:hAnsi="Times New Roman" w:cs="Times New Roman"/>
          <w:sz w:val="24"/>
          <w:szCs w:val="24"/>
        </w:rPr>
      </w:pPr>
    </w:p>
    <w:p w14:paraId="52DCD745" w14:textId="77777777" w:rsidR="00B34EC4" w:rsidRPr="006B4530" w:rsidRDefault="00AF2E3E" w:rsidP="006B4530">
      <w:pPr>
        <w:spacing w:line="360" w:lineRule="auto"/>
        <w:jc w:val="center"/>
        <w:rPr>
          <w:rFonts w:ascii="Times New Roman" w:hAnsi="Times New Roman" w:cs="Times New Roman"/>
          <w:sz w:val="24"/>
          <w:szCs w:val="24"/>
        </w:rPr>
      </w:pPr>
      <w:r w:rsidRPr="006B4530">
        <w:rPr>
          <w:rFonts w:ascii="Times New Roman" w:hAnsi="Times New Roman" w:cs="Times New Roman"/>
          <w:sz w:val="24"/>
          <w:szCs w:val="24"/>
        </w:rPr>
        <w:t>Student Number: 1701466</w:t>
      </w:r>
    </w:p>
    <w:p w14:paraId="7D3B64A1" w14:textId="77777777" w:rsidR="00B34EC4" w:rsidRPr="006B4530" w:rsidRDefault="00AF2E3E" w:rsidP="006B4530">
      <w:pPr>
        <w:spacing w:line="360" w:lineRule="auto"/>
        <w:jc w:val="center"/>
        <w:rPr>
          <w:rFonts w:ascii="Times New Roman" w:hAnsi="Times New Roman" w:cs="Times New Roman"/>
          <w:sz w:val="24"/>
          <w:szCs w:val="24"/>
        </w:rPr>
      </w:pPr>
      <w:r w:rsidRPr="006B4530">
        <w:rPr>
          <w:rFonts w:ascii="Times New Roman" w:hAnsi="Times New Roman" w:cs="Times New Roman"/>
          <w:sz w:val="24"/>
          <w:szCs w:val="24"/>
        </w:rPr>
        <w:t xml:space="preserve">Programme of Study: </w:t>
      </w:r>
      <w:proofErr w:type="spellStart"/>
      <w:r w:rsidRPr="006B4530">
        <w:rPr>
          <w:rFonts w:ascii="Times New Roman" w:hAnsi="Times New Roman" w:cs="Times New Roman"/>
          <w:sz w:val="24"/>
          <w:szCs w:val="24"/>
        </w:rPr>
        <w:t>BAEd</w:t>
      </w:r>
      <w:proofErr w:type="spellEnd"/>
      <w:r w:rsidRPr="006B4530">
        <w:rPr>
          <w:rFonts w:ascii="Times New Roman" w:hAnsi="Times New Roman" w:cs="Times New Roman"/>
          <w:sz w:val="24"/>
          <w:szCs w:val="24"/>
        </w:rPr>
        <w:t xml:space="preserve"> Primary Education with QTS</w:t>
      </w:r>
    </w:p>
    <w:p w14:paraId="6A906A46" w14:textId="77777777" w:rsidR="00B34EC4" w:rsidRPr="006B4530" w:rsidRDefault="00B34EC4" w:rsidP="006B4530">
      <w:pPr>
        <w:spacing w:line="360" w:lineRule="auto"/>
        <w:jc w:val="center"/>
        <w:rPr>
          <w:rFonts w:ascii="Times New Roman" w:hAnsi="Times New Roman" w:cs="Times New Roman"/>
          <w:sz w:val="24"/>
          <w:szCs w:val="24"/>
        </w:rPr>
      </w:pPr>
      <w:r w:rsidRPr="006B4530">
        <w:rPr>
          <w:rFonts w:ascii="Times New Roman" w:hAnsi="Times New Roman" w:cs="Times New Roman"/>
          <w:sz w:val="24"/>
          <w:szCs w:val="24"/>
        </w:rPr>
        <w:t>Module Code: ECAD5001</w:t>
      </w:r>
    </w:p>
    <w:p w14:paraId="4149EDF3" w14:textId="77777777" w:rsidR="00B34EC4" w:rsidRPr="006B4530" w:rsidRDefault="00B34EC4" w:rsidP="006B4530">
      <w:pPr>
        <w:spacing w:line="360" w:lineRule="auto"/>
        <w:jc w:val="center"/>
        <w:rPr>
          <w:rFonts w:ascii="Times New Roman" w:hAnsi="Times New Roman" w:cs="Times New Roman"/>
          <w:sz w:val="24"/>
          <w:szCs w:val="24"/>
        </w:rPr>
      </w:pPr>
      <w:r w:rsidRPr="006B4530">
        <w:rPr>
          <w:rFonts w:ascii="Times New Roman" w:hAnsi="Times New Roman" w:cs="Times New Roman"/>
          <w:sz w:val="24"/>
          <w:szCs w:val="24"/>
        </w:rPr>
        <w:t xml:space="preserve"> Module Title: Pedagogy in </w:t>
      </w:r>
      <w:proofErr w:type="spellStart"/>
      <w:r w:rsidRPr="006B4530">
        <w:rPr>
          <w:rFonts w:ascii="Times New Roman" w:hAnsi="Times New Roman" w:cs="Times New Roman"/>
          <w:sz w:val="24"/>
          <w:szCs w:val="24"/>
        </w:rPr>
        <w:t>Practivce</w:t>
      </w:r>
      <w:proofErr w:type="spellEnd"/>
      <w:r w:rsidRPr="006B4530">
        <w:rPr>
          <w:rFonts w:ascii="Times New Roman" w:hAnsi="Times New Roman" w:cs="Times New Roman"/>
          <w:sz w:val="24"/>
          <w:szCs w:val="24"/>
        </w:rPr>
        <w:t xml:space="preserve"> 2: Assessment for Learning</w:t>
      </w:r>
    </w:p>
    <w:p w14:paraId="4C3A5A0B" w14:textId="77777777" w:rsidR="00B34EC4" w:rsidRPr="006B4530" w:rsidRDefault="00B34EC4" w:rsidP="006B4530">
      <w:pPr>
        <w:spacing w:line="360" w:lineRule="auto"/>
        <w:jc w:val="center"/>
        <w:rPr>
          <w:rFonts w:ascii="Times New Roman" w:hAnsi="Times New Roman" w:cs="Times New Roman"/>
          <w:sz w:val="24"/>
          <w:szCs w:val="24"/>
        </w:rPr>
      </w:pPr>
      <w:r w:rsidRPr="006B4530">
        <w:rPr>
          <w:rFonts w:ascii="Times New Roman" w:hAnsi="Times New Roman" w:cs="Times New Roman"/>
          <w:sz w:val="24"/>
          <w:szCs w:val="24"/>
        </w:rPr>
        <w:t>Module Lead: Tom Cox</w:t>
      </w:r>
    </w:p>
    <w:p w14:paraId="759D3EDF" w14:textId="77777777" w:rsidR="00B34EC4" w:rsidRPr="006B4530" w:rsidRDefault="00B34EC4" w:rsidP="006B4530">
      <w:pPr>
        <w:spacing w:line="360" w:lineRule="auto"/>
        <w:jc w:val="center"/>
        <w:rPr>
          <w:rFonts w:ascii="Times New Roman" w:hAnsi="Times New Roman" w:cs="Times New Roman"/>
          <w:sz w:val="24"/>
          <w:szCs w:val="24"/>
        </w:rPr>
      </w:pPr>
    </w:p>
    <w:p w14:paraId="2C81D9EA" w14:textId="77777777" w:rsidR="00B34EC4" w:rsidRPr="006B4530" w:rsidRDefault="00B34EC4" w:rsidP="006B4530">
      <w:pPr>
        <w:spacing w:line="360" w:lineRule="auto"/>
        <w:jc w:val="center"/>
        <w:rPr>
          <w:rFonts w:ascii="Times New Roman" w:hAnsi="Times New Roman" w:cs="Times New Roman"/>
          <w:sz w:val="24"/>
          <w:szCs w:val="24"/>
        </w:rPr>
      </w:pPr>
    </w:p>
    <w:p w14:paraId="0C91A4E0" w14:textId="77777777" w:rsidR="0053521E" w:rsidRPr="006B4530" w:rsidRDefault="0053521E" w:rsidP="006B4530">
      <w:pPr>
        <w:spacing w:line="360" w:lineRule="auto"/>
        <w:jc w:val="center"/>
        <w:rPr>
          <w:rFonts w:ascii="Times New Roman" w:hAnsi="Times New Roman" w:cs="Times New Roman"/>
          <w:sz w:val="24"/>
          <w:szCs w:val="24"/>
        </w:rPr>
      </w:pPr>
      <w:r w:rsidRPr="006B4530">
        <w:rPr>
          <w:rFonts w:ascii="Times New Roman" w:hAnsi="Times New Roman" w:cs="Times New Roman"/>
          <w:sz w:val="24"/>
          <w:szCs w:val="24"/>
        </w:rPr>
        <w:t xml:space="preserve">Discuss the importance and effectiveness of developing Assessment for Learning throughout the primary school, including critical analysis of personal implementation of ONE </w:t>
      </w:r>
      <w:proofErr w:type="spellStart"/>
      <w:r w:rsidRPr="006B4530">
        <w:rPr>
          <w:rFonts w:ascii="Times New Roman" w:hAnsi="Times New Roman" w:cs="Times New Roman"/>
          <w:sz w:val="24"/>
          <w:szCs w:val="24"/>
        </w:rPr>
        <w:t>AfL</w:t>
      </w:r>
      <w:proofErr w:type="spellEnd"/>
      <w:r w:rsidRPr="006B4530">
        <w:rPr>
          <w:rFonts w:ascii="Times New Roman" w:hAnsi="Times New Roman" w:cs="Times New Roman"/>
          <w:sz w:val="24"/>
          <w:szCs w:val="24"/>
        </w:rPr>
        <w:t xml:space="preserve"> strategy from Professional Teaching Experience.</w:t>
      </w:r>
    </w:p>
    <w:p w14:paraId="4A6EE810" w14:textId="77777777" w:rsidR="00AF2E3E" w:rsidRPr="006B4530" w:rsidRDefault="00AF2E3E" w:rsidP="006B4530">
      <w:pPr>
        <w:spacing w:line="360" w:lineRule="auto"/>
        <w:jc w:val="center"/>
        <w:rPr>
          <w:rFonts w:ascii="Times New Roman" w:hAnsi="Times New Roman" w:cs="Times New Roman"/>
          <w:sz w:val="24"/>
          <w:szCs w:val="24"/>
        </w:rPr>
      </w:pPr>
    </w:p>
    <w:p w14:paraId="1BC97A9E" w14:textId="77777777" w:rsidR="00AF2E3E" w:rsidRPr="006B4530" w:rsidRDefault="00AF2E3E" w:rsidP="006B4530">
      <w:pPr>
        <w:spacing w:line="360" w:lineRule="auto"/>
        <w:jc w:val="center"/>
        <w:rPr>
          <w:rFonts w:ascii="Times New Roman" w:hAnsi="Times New Roman" w:cs="Times New Roman"/>
          <w:sz w:val="24"/>
          <w:szCs w:val="24"/>
        </w:rPr>
      </w:pPr>
    </w:p>
    <w:p w14:paraId="1B71B9D8" w14:textId="77777777" w:rsidR="00AF2E3E" w:rsidRPr="006B4530" w:rsidRDefault="00AF2E3E" w:rsidP="006B4530">
      <w:pPr>
        <w:spacing w:line="360" w:lineRule="auto"/>
        <w:jc w:val="center"/>
        <w:rPr>
          <w:rFonts w:ascii="Times New Roman" w:hAnsi="Times New Roman" w:cs="Times New Roman"/>
          <w:sz w:val="24"/>
          <w:szCs w:val="24"/>
        </w:rPr>
      </w:pPr>
    </w:p>
    <w:p w14:paraId="74F36104" w14:textId="77777777" w:rsidR="00AF2E3E" w:rsidRPr="006B4530" w:rsidRDefault="00AF2E3E" w:rsidP="006B4530">
      <w:pPr>
        <w:spacing w:line="360" w:lineRule="auto"/>
        <w:jc w:val="center"/>
        <w:rPr>
          <w:rFonts w:ascii="Times New Roman" w:hAnsi="Times New Roman" w:cs="Times New Roman"/>
          <w:sz w:val="24"/>
          <w:szCs w:val="24"/>
        </w:rPr>
      </w:pPr>
    </w:p>
    <w:p w14:paraId="37DDD695" w14:textId="77777777" w:rsidR="00AF2E3E" w:rsidRPr="006B4530" w:rsidRDefault="00AF2E3E" w:rsidP="006B4530">
      <w:pPr>
        <w:spacing w:line="360" w:lineRule="auto"/>
        <w:jc w:val="center"/>
        <w:rPr>
          <w:rFonts w:ascii="Times New Roman" w:hAnsi="Times New Roman" w:cs="Times New Roman"/>
          <w:sz w:val="24"/>
          <w:szCs w:val="24"/>
        </w:rPr>
      </w:pPr>
    </w:p>
    <w:p w14:paraId="66C5EEF7" w14:textId="103C78F4" w:rsidR="00AF2E3E" w:rsidRDefault="00AF2E3E" w:rsidP="007C780C">
      <w:pPr>
        <w:spacing w:line="360" w:lineRule="auto"/>
        <w:rPr>
          <w:rFonts w:ascii="Times New Roman" w:hAnsi="Times New Roman" w:cs="Times New Roman"/>
          <w:sz w:val="24"/>
          <w:szCs w:val="24"/>
        </w:rPr>
      </w:pPr>
    </w:p>
    <w:p w14:paraId="7AF8F211" w14:textId="77777777" w:rsidR="007C780C" w:rsidRPr="006B4530" w:rsidRDefault="007C780C" w:rsidP="007C780C">
      <w:pPr>
        <w:spacing w:line="360" w:lineRule="auto"/>
        <w:rPr>
          <w:rFonts w:ascii="Times New Roman" w:hAnsi="Times New Roman" w:cs="Times New Roman"/>
          <w:sz w:val="24"/>
          <w:szCs w:val="24"/>
        </w:rPr>
      </w:pPr>
    </w:p>
    <w:p w14:paraId="1BF27A15" w14:textId="15C47334"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This assignment will be exploring the importance and effectiveness of Assessment for Learning (AFL) in close relation to a trialled technique undertaken over the duration of two blocks of Professional Teaching Experience (PTE) in 2018. In particular, the writer shall focus upon some of the benefits, challenges, opportunities and limitations of a trialled strategy. The learners involved were in mixed ability Year 2 and Year 3/4 classes, with numerous learners having Additional Learning Needs (ALN), including ADHD, ASD and visual impairments alongside students learning English as an Additional Language (EAL) and More Able and Talented learners (MAT). Inclusion of all learners was greatly valued</w:t>
      </w:r>
      <w:r w:rsidR="00722030">
        <w:rPr>
          <w:rFonts w:ascii="Times New Roman" w:hAnsi="Times New Roman" w:cs="Times New Roman"/>
          <w:sz w:val="24"/>
          <w:szCs w:val="24"/>
        </w:rPr>
        <w:t xml:space="preserve"> which meant that</w:t>
      </w:r>
      <w:r w:rsidRPr="006B4530">
        <w:rPr>
          <w:rFonts w:ascii="Times New Roman" w:hAnsi="Times New Roman" w:cs="Times New Roman"/>
          <w:sz w:val="24"/>
          <w:szCs w:val="24"/>
        </w:rPr>
        <w:t xml:space="preserve"> some learners were able to use the strategy independently whilst other learners required greater support and differentiation of the strategy. The CCEA recommend that AFL strategies should be continually adapted and altered on a class and pupil basis (CCEA, 2018) due to the constant changes and differences in pupils’ behaviour, circumstance and understanding (Experts Column, 2017).</w:t>
      </w:r>
    </w:p>
    <w:p w14:paraId="40423751" w14:textId="20D4DD7A"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Hattie (2012) recognises that practitioners are aware of when learning is and isn’t taking place and are also able to alter the learning process when needed. This is supported by </w:t>
      </w:r>
      <w:proofErr w:type="spellStart"/>
      <w:r w:rsidRPr="006B4530">
        <w:rPr>
          <w:rFonts w:ascii="Times New Roman" w:hAnsi="Times New Roman" w:cs="Times New Roman"/>
          <w:sz w:val="24"/>
          <w:szCs w:val="24"/>
        </w:rPr>
        <w:t>Kyriacou</w:t>
      </w:r>
      <w:proofErr w:type="spellEnd"/>
      <w:r w:rsidRPr="006B4530">
        <w:rPr>
          <w:rFonts w:ascii="Times New Roman" w:hAnsi="Times New Roman" w:cs="Times New Roman"/>
          <w:sz w:val="24"/>
          <w:szCs w:val="24"/>
        </w:rPr>
        <w:t xml:space="preserve"> (2009</w:t>
      </w:r>
      <w:r w:rsidR="00963493">
        <w:rPr>
          <w:rFonts w:ascii="Times New Roman" w:hAnsi="Times New Roman" w:cs="Times New Roman"/>
          <w:sz w:val="24"/>
          <w:szCs w:val="24"/>
        </w:rPr>
        <w:t>, p.98</w:t>
      </w:r>
      <w:r w:rsidRPr="006B4530">
        <w:rPr>
          <w:rFonts w:ascii="Times New Roman" w:hAnsi="Times New Roman" w:cs="Times New Roman"/>
          <w:sz w:val="24"/>
          <w:szCs w:val="24"/>
        </w:rPr>
        <w:t>) who suggests that AFL is often employed as a method to establish “how future learning can best progress.” The concept behind AFL is that the assessment and feedback take place immediately after or during the learning process in order to identify gaps in understanding and support learners in reaching their full potential (Briggs et al, 2008).</w:t>
      </w:r>
    </w:p>
    <w:p w14:paraId="47510766" w14:textId="41533034"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AFL strategies fall within formative assessment, which are used to assess current understanding of a given topic or skill within an area of learning, with the intention of discovering any gaps in understanding that need to be focussed upon (Dunn, 2012). Meanwhile, summative assessments are intended to conclude or summarise the learning that has taken place, often over an academic year (</w:t>
      </w:r>
      <w:proofErr w:type="spellStart"/>
      <w:r w:rsidRPr="006B4530">
        <w:rPr>
          <w:rFonts w:ascii="Times New Roman" w:hAnsi="Times New Roman" w:cs="Times New Roman"/>
          <w:sz w:val="24"/>
          <w:szCs w:val="24"/>
        </w:rPr>
        <w:t>Muijs</w:t>
      </w:r>
      <w:proofErr w:type="spellEnd"/>
      <w:r w:rsidRPr="006B4530">
        <w:rPr>
          <w:rFonts w:ascii="Times New Roman" w:hAnsi="Times New Roman" w:cs="Times New Roman"/>
          <w:sz w:val="24"/>
          <w:szCs w:val="24"/>
        </w:rPr>
        <w:t xml:space="preserve"> and Reynolds, 2011). Formative assessments such as AFL strategies are therefore intended to be used to support practitioners in establishing what learners need in order to make progres</w:t>
      </w:r>
      <w:r w:rsidR="004B2976">
        <w:rPr>
          <w:rFonts w:ascii="Times New Roman" w:hAnsi="Times New Roman" w:cs="Times New Roman"/>
          <w:sz w:val="24"/>
          <w:szCs w:val="24"/>
        </w:rPr>
        <w:t>s. Not only this, but</w:t>
      </w:r>
      <w:r w:rsidRPr="006B4530">
        <w:rPr>
          <w:rFonts w:ascii="Times New Roman" w:hAnsi="Times New Roman" w:cs="Times New Roman"/>
          <w:sz w:val="24"/>
          <w:szCs w:val="24"/>
        </w:rPr>
        <w:t xml:space="preserve"> the strategies generally have a direct impact upon the development of understanding (Best and Thomas, 2007) (</w:t>
      </w:r>
      <w:proofErr w:type="spellStart"/>
      <w:r w:rsidRPr="006B4530">
        <w:rPr>
          <w:rFonts w:ascii="Times New Roman" w:hAnsi="Times New Roman" w:cs="Times New Roman"/>
          <w:sz w:val="24"/>
          <w:szCs w:val="24"/>
        </w:rPr>
        <w:t>Muijs</w:t>
      </w:r>
      <w:proofErr w:type="spellEnd"/>
      <w:r w:rsidRPr="006B4530">
        <w:rPr>
          <w:rFonts w:ascii="Times New Roman" w:hAnsi="Times New Roman" w:cs="Times New Roman"/>
          <w:sz w:val="24"/>
          <w:szCs w:val="24"/>
        </w:rPr>
        <w:t xml:space="preserve"> and Reynolds, 2011). However, the CCEA highlights that whilst formative assessments can be beneficial, the data must be used to further learning in order to be classed as formative assessments </w:t>
      </w:r>
      <w:r w:rsidR="0070257C">
        <w:rPr>
          <w:rFonts w:ascii="Times New Roman" w:hAnsi="Times New Roman" w:cs="Times New Roman"/>
          <w:sz w:val="24"/>
          <w:szCs w:val="24"/>
        </w:rPr>
        <w:t xml:space="preserve">and benefit </w:t>
      </w:r>
      <w:proofErr w:type="gramStart"/>
      <w:r w:rsidR="0070257C">
        <w:rPr>
          <w:rFonts w:ascii="Times New Roman" w:hAnsi="Times New Roman" w:cs="Times New Roman"/>
          <w:sz w:val="24"/>
          <w:szCs w:val="24"/>
        </w:rPr>
        <w:t>learners</w:t>
      </w:r>
      <w:r w:rsidRPr="006B4530">
        <w:rPr>
          <w:rFonts w:ascii="Times New Roman" w:hAnsi="Times New Roman" w:cs="Times New Roman"/>
          <w:sz w:val="24"/>
          <w:szCs w:val="24"/>
        </w:rPr>
        <w:t>(</w:t>
      </w:r>
      <w:proofErr w:type="gramEnd"/>
      <w:r w:rsidRPr="006B4530">
        <w:rPr>
          <w:rFonts w:ascii="Times New Roman" w:hAnsi="Times New Roman" w:cs="Times New Roman"/>
          <w:sz w:val="24"/>
          <w:szCs w:val="24"/>
        </w:rPr>
        <w:t xml:space="preserve">CCEA, 2018). </w:t>
      </w:r>
    </w:p>
    <w:p w14:paraId="0A95C041" w14:textId="786752D3"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Personally, when one hears the word “assessment” the mind immediately considers formal testing. </w:t>
      </w:r>
      <w:proofErr w:type="spellStart"/>
      <w:r w:rsidRPr="006B4530">
        <w:rPr>
          <w:rFonts w:ascii="Times New Roman" w:hAnsi="Times New Roman" w:cs="Times New Roman"/>
          <w:sz w:val="24"/>
          <w:szCs w:val="24"/>
        </w:rPr>
        <w:t>Muijs</w:t>
      </w:r>
      <w:proofErr w:type="spellEnd"/>
      <w:r w:rsidRPr="006B4530">
        <w:rPr>
          <w:rFonts w:ascii="Times New Roman" w:hAnsi="Times New Roman" w:cs="Times New Roman"/>
          <w:sz w:val="24"/>
          <w:szCs w:val="24"/>
        </w:rPr>
        <w:t xml:space="preserve"> and Reynolds (2011, p.247) argue that summative assessments, especially standardised tests, can provide “a good overview of pupils’ knowledge” but don’t always reflect the complete understanding of a learner due to the “lack of flexibility” of the tests. Other theorists struggle to see any benefits of summative assessments, such as Pollard and Tann (1993) who emphasise that a summative approach to assessment often results in teaching being focussed upon test content. Some schools, according to Berends et al (2011, cited in </w:t>
      </w:r>
      <w:proofErr w:type="spellStart"/>
      <w:r w:rsidRPr="006B4530">
        <w:rPr>
          <w:rFonts w:ascii="Times New Roman" w:hAnsi="Times New Roman" w:cs="Times New Roman"/>
          <w:sz w:val="24"/>
          <w:szCs w:val="24"/>
        </w:rPr>
        <w:t>Muijs</w:t>
      </w:r>
      <w:proofErr w:type="spellEnd"/>
      <w:r w:rsidRPr="006B4530">
        <w:rPr>
          <w:rFonts w:ascii="Times New Roman" w:hAnsi="Times New Roman" w:cs="Times New Roman"/>
          <w:sz w:val="24"/>
          <w:szCs w:val="24"/>
        </w:rPr>
        <w:t xml:space="preserve"> and Reynolds, 2011, p.265), have become so focussed upon national tests and school rankings that the entire learning experience is almost </w:t>
      </w:r>
      <w:r w:rsidR="00183E36">
        <w:rPr>
          <w:rFonts w:ascii="Times New Roman" w:hAnsi="Times New Roman" w:cs="Times New Roman"/>
          <w:sz w:val="24"/>
          <w:szCs w:val="24"/>
        </w:rPr>
        <w:t>completely</w:t>
      </w:r>
      <w:r w:rsidRPr="006B4530">
        <w:rPr>
          <w:rFonts w:ascii="Times New Roman" w:hAnsi="Times New Roman" w:cs="Times New Roman"/>
          <w:sz w:val="24"/>
          <w:szCs w:val="24"/>
        </w:rPr>
        <w:t xml:space="preserve"> focussed upon the preparation for the tests (</w:t>
      </w:r>
      <w:proofErr w:type="spellStart"/>
      <w:r w:rsidRPr="006B4530">
        <w:rPr>
          <w:rFonts w:ascii="Times New Roman" w:hAnsi="Times New Roman" w:cs="Times New Roman"/>
          <w:sz w:val="24"/>
          <w:szCs w:val="24"/>
        </w:rPr>
        <w:t>Didau</w:t>
      </w:r>
      <w:proofErr w:type="spellEnd"/>
      <w:r w:rsidRPr="006B4530">
        <w:rPr>
          <w:rFonts w:ascii="Times New Roman" w:hAnsi="Times New Roman" w:cs="Times New Roman"/>
          <w:sz w:val="24"/>
          <w:szCs w:val="24"/>
        </w:rPr>
        <w:t xml:space="preserve">, date unknown) (Harrison, 2013). </w:t>
      </w:r>
    </w:p>
    <w:p w14:paraId="2DFD3C2E" w14:textId="396EBC1A"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Goddard and Walton (2012) are amongst many theorists who argue against summative assessments, instead highlighting the benefits that AFL can have upon learners, including increased confidence and greater pupil</w:t>
      </w:r>
      <w:r w:rsidR="00A072F8">
        <w:rPr>
          <w:rFonts w:ascii="Times New Roman" w:hAnsi="Times New Roman" w:cs="Times New Roman"/>
          <w:sz w:val="24"/>
          <w:szCs w:val="24"/>
        </w:rPr>
        <w:t xml:space="preserve"> </w:t>
      </w:r>
      <w:r w:rsidRPr="006B4530">
        <w:rPr>
          <w:rFonts w:ascii="Times New Roman" w:hAnsi="Times New Roman" w:cs="Times New Roman"/>
          <w:sz w:val="24"/>
          <w:szCs w:val="24"/>
        </w:rPr>
        <w:t xml:space="preserve">control of learning. Goddard and Walton (2012) also acknowledge that formative assessment methods such as AFL often allow for more personalised learning, allowing practitioners to celebrate individual learners’ abilities and achievements on a greater personal level (Ellis, 2002). Dixson and Worrell (2016, p.154) </w:t>
      </w:r>
      <w:r w:rsidR="007639B4">
        <w:rPr>
          <w:rFonts w:ascii="Times New Roman" w:hAnsi="Times New Roman" w:cs="Times New Roman"/>
          <w:sz w:val="24"/>
          <w:szCs w:val="24"/>
        </w:rPr>
        <w:t xml:space="preserve">also </w:t>
      </w:r>
      <w:r w:rsidRPr="006B4530">
        <w:rPr>
          <w:rFonts w:ascii="Times New Roman" w:hAnsi="Times New Roman" w:cs="Times New Roman"/>
          <w:sz w:val="24"/>
          <w:szCs w:val="24"/>
        </w:rPr>
        <w:t xml:space="preserve">support the concept of formative assessment, arguing that AFL can provide an “ongoing source of information…about current student understanding” which can in turn inform the practitioner of any gaps in comprehension. </w:t>
      </w:r>
    </w:p>
    <w:p w14:paraId="66FA7DE3"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According to TES in order to be an outstanding teacher one must consistently support learners in reaching their full potential (TES, 2016). The DfES highlights that the entire concept of AFL leads to the identification of the individual learning needs of pupils (2003, cited in </w:t>
      </w:r>
      <w:proofErr w:type="spellStart"/>
      <w:r w:rsidRPr="006B4530">
        <w:rPr>
          <w:rFonts w:ascii="Times New Roman" w:hAnsi="Times New Roman" w:cs="Times New Roman"/>
          <w:sz w:val="24"/>
          <w:szCs w:val="24"/>
        </w:rPr>
        <w:t>Muijs</w:t>
      </w:r>
      <w:proofErr w:type="spellEnd"/>
      <w:r w:rsidRPr="006B4530">
        <w:rPr>
          <w:rFonts w:ascii="Times New Roman" w:hAnsi="Times New Roman" w:cs="Times New Roman"/>
          <w:sz w:val="24"/>
          <w:szCs w:val="24"/>
        </w:rPr>
        <w:t xml:space="preserve"> and Reynolds, 2011, p.236). It is this recognition of the need for personalised learning that forms the foundations of AFL (</w:t>
      </w:r>
      <w:proofErr w:type="spellStart"/>
      <w:r w:rsidRPr="006B4530">
        <w:rPr>
          <w:rFonts w:ascii="Times New Roman" w:hAnsi="Times New Roman" w:cs="Times New Roman"/>
          <w:sz w:val="24"/>
          <w:szCs w:val="24"/>
        </w:rPr>
        <w:t>Muijs</w:t>
      </w:r>
      <w:proofErr w:type="spellEnd"/>
      <w:r w:rsidRPr="006B4530">
        <w:rPr>
          <w:rFonts w:ascii="Times New Roman" w:hAnsi="Times New Roman" w:cs="Times New Roman"/>
          <w:sz w:val="24"/>
          <w:szCs w:val="24"/>
        </w:rPr>
        <w:t xml:space="preserve"> and Reynolds, 2011) (Goddard and Walton). In the words of Best and Thomas, AFL helps to “identify where learners are in their learning, where they need to go and how best to get there” (Best and Thomas, 2007, p.13) which allows learners to reach their full potential. This implies that to support learners appropriately AFL techniques must be implemented. </w:t>
      </w:r>
    </w:p>
    <w:p w14:paraId="32BC4AC0" w14:textId="1579E7BA"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There are countless AFL strategies available that have been developed to suit various learning styles and to develop different skills. All these strategies fall within at least one category of AFL: Quality of Questioning; Sharing Criteria with learners; Use and Quality of Feedback; and Peer and Self</w:t>
      </w:r>
      <w:r w:rsidR="00EB3648">
        <w:rPr>
          <w:rFonts w:ascii="Times New Roman" w:hAnsi="Times New Roman" w:cs="Times New Roman"/>
          <w:sz w:val="24"/>
          <w:szCs w:val="24"/>
        </w:rPr>
        <w:t>-</w:t>
      </w:r>
      <w:r w:rsidRPr="006B4530">
        <w:rPr>
          <w:rFonts w:ascii="Times New Roman" w:hAnsi="Times New Roman" w:cs="Times New Roman"/>
          <w:sz w:val="24"/>
          <w:szCs w:val="24"/>
        </w:rPr>
        <w:t xml:space="preserve">Assessment (Black et al, 2003). </w:t>
      </w:r>
    </w:p>
    <w:p w14:paraId="7C8C870E" w14:textId="3A7F3955"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The Assessment for Learning strategy that will be focussed upon for this assignment is ‘traffic lights.’ Rather than one specific strategy, ‘traffic lights’ is a broad umbrella which covers multiple similar strategies, all focussing upon the use of colours for self-assessment at various points in a lesson. Often using resources to support them, learners are asked whether they are at a red, orange or green stage in their learning</w:t>
      </w:r>
      <w:r w:rsidR="00403600">
        <w:rPr>
          <w:rFonts w:ascii="Times New Roman" w:hAnsi="Times New Roman" w:cs="Times New Roman"/>
          <w:sz w:val="24"/>
          <w:szCs w:val="24"/>
        </w:rPr>
        <w:t>. S</w:t>
      </w:r>
      <w:r w:rsidRPr="006B4530">
        <w:rPr>
          <w:rFonts w:ascii="Times New Roman" w:hAnsi="Times New Roman" w:cs="Times New Roman"/>
          <w:sz w:val="24"/>
          <w:szCs w:val="24"/>
        </w:rPr>
        <w:t xml:space="preserve">tage green indicates confidence, orange suggests some understanding and stage red indicates a need for the topic or aspect of a topic to be re-visited immediately. </w:t>
      </w:r>
      <w:r w:rsidR="00936E32">
        <w:rPr>
          <w:rFonts w:ascii="Times New Roman" w:hAnsi="Times New Roman" w:cs="Times New Roman"/>
          <w:sz w:val="24"/>
        </w:rPr>
        <w:t xml:space="preserve">This </w:t>
      </w:r>
      <w:r w:rsidR="00EB3648">
        <w:rPr>
          <w:rFonts w:ascii="Times New Roman" w:hAnsi="Times New Roman" w:cs="Times New Roman"/>
          <w:sz w:val="24"/>
        </w:rPr>
        <w:t>strategy</w:t>
      </w:r>
      <w:r w:rsidR="00936E32">
        <w:rPr>
          <w:rFonts w:ascii="Times New Roman" w:hAnsi="Times New Roman" w:cs="Times New Roman"/>
          <w:sz w:val="24"/>
        </w:rPr>
        <w:t xml:space="preserve"> follows a cognitivist approach to learning. The strategy is based upon the theory that learners require active participation in order to develop their understanding (David, 2015).</w:t>
      </w:r>
    </w:p>
    <w:p w14:paraId="3861DE6F" w14:textId="77777777" w:rsidR="007045F3"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The ‘traffic light’ strategy falls within the fourth category of AFL: peer and self-assessment. Within this assignment the principle focus is upon the self-assessment aspect of the strategy, however it is fundamental that one understands that this strategy can also be used as a tool for peer-assessment. According to CCEA (2009), learners should be taught how to use peer-assessment methods before they move on to self-assessment</w:t>
      </w:r>
      <w:r w:rsidR="009A3242">
        <w:rPr>
          <w:rFonts w:ascii="Times New Roman" w:hAnsi="Times New Roman" w:cs="Times New Roman"/>
          <w:sz w:val="24"/>
          <w:szCs w:val="24"/>
        </w:rPr>
        <w:t xml:space="preserve"> (Black et al, </w:t>
      </w:r>
      <w:r w:rsidR="004E0613">
        <w:rPr>
          <w:rFonts w:ascii="Times New Roman" w:hAnsi="Times New Roman" w:cs="Times New Roman"/>
          <w:sz w:val="24"/>
          <w:szCs w:val="24"/>
        </w:rPr>
        <w:t>2003)</w:t>
      </w:r>
      <w:r w:rsidRPr="006B4530">
        <w:rPr>
          <w:rFonts w:ascii="Times New Roman" w:hAnsi="Times New Roman" w:cs="Times New Roman"/>
          <w:sz w:val="24"/>
          <w:szCs w:val="24"/>
        </w:rPr>
        <w:t xml:space="preserve">. In line with this recommendation, it is suggested that learners develop their peer-assessment skills before they are encouraged to develop their self-assessment skills. Donaldson (2015) highlights that learners need to develop their self-assessment skills in order to be reflective learners and access the ability to learn throughout their lives. </w:t>
      </w:r>
    </w:p>
    <w:p w14:paraId="36262616" w14:textId="569BDF00"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The National Curriculum documents for Foundation Phase and Key Stage 2 (DFES, 2015) (Learning Wales, 2015) require that learners develop their thinking skills in a cross-curricular manner. The implementation of an AFL strategy such as the ‘traffic light’ strategy would meet the requirement for learners to have the opportunities to develop their reflective and self-assessment skills. Dweck (2017) supports this, highlighting that a growth mindset can alter the learning process, providing greater opportunity for self-reflection, self-assessment and problem solving. It is also worth noting that this AFL strategy can be used alongside and in conjunction with the other three categories of AFL. Supporting this theory, AAIA (2018) highlights that AFL in general is “fundamental to the development of independent learners,” suggesting that for learners to develop appropriately practitioners must expose the learners to all four elements of AFL, rather than focusing upon one aspect.</w:t>
      </w:r>
      <w:r w:rsidR="00B63063" w:rsidRPr="00B63063">
        <w:rPr>
          <w:rFonts w:ascii="Times New Roman" w:hAnsi="Times New Roman" w:cs="Times New Roman"/>
          <w:sz w:val="24"/>
          <w:szCs w:val="24"/>
        </w:rPr>
        <w:t xml:space="preserve"> </w:t>
      </w:r>
      <w:r w:rsidR="00B63063" w:rsidRPr="006B4530">
        <w:rPr>
          <w:rFonts w:ascii="Times New Roman" w:hAnsi="Times New Roman" w:cs="Times New Roman"/>
          <w:sz w:val="24"/>
          <w:szCs w:val="24"/>
        </w:rPr>
        <w:t xml:space="preserve">This underlines the importance of self-assessment, AFL and formative assessment </w:t>
      </w:r>
      <w:r w:rsidR="00EB3648" w:rsidRPr="006B4530">
        <w:rPr>
          <w:rFonts w:ascii="Times New Roman" w:hAnsi="Times New Roman" w:cs="Times New Roman"/>
          <w:sz w:val="24"/>
          <w:szCs w:val="24"/>
        </w:rPr>
        <w:t>overall</w:t>
      </w:r>
      <w:r w:rsidR="00B63063" w:rsidRPr="006B4530">
        <w:rPr>
          <w:rFonts w:ascii="Times New Roman" w:hAnsi="Times New Roman" w:cs="Times New Roman"/>
          <w:sz w:val="24"/>
          <w:szCs w:val="24"/>
        </w:rPr>
        <w:t>.</w:t>
      </w:r>
    </w:p>
    <w:p w14:paraId="708FF986" w14:textId="1318A8BB"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Whilst working in focus groups, all the learners were provided with a set of red, orange and green flashcards to either use as a group, as a pair or individually. The practitioner emphasised the expectations of the learners whilst using the resources before inviting the learners to use them. The learners were invited to display the coloured card that represented their level of understanding at intervals throughout the lesson. The practitioner could then respond appropriately, for example asking learners displaying the green card more challenging questions to extend their </w:t>
      </w:r>
      <w:r w:rsidR="00EB3648" w:rsidRPr="006B4530">
        <w:rPr>
          <w:rFonts w:ascii="Times New Roman" w:hAnsi="Times New Roman" w:cs="Times New Roman"/>
          <w:sz w:val="24"/>
          <w:szCs w:val="24"/>
        </w:rPr>
        <w:t>understanding</w:t>
      </w:r>
      <w:r w:rsidR="00EB3648">
        <w:rPr>
          <w:rFonts w:ascii="Times New Roman" w:hAnsi="Times New Roman" w:cs="Times New Roman"/>
          <w:sz w:val="24"/>
          <w:szCs w:val="24"/>
        </w:rPr>
        <w:t xml:space="preserve"> or</w:t>
      </w:r>
      <w:r w:rsidRPr="006B4530">
        <w:rPr>
          <w:rFonts w:ascii="Times New Roman" w:hAnsi="Times New Roman" w:cs="Times New Roman"/>
          <w:sz w:val="24"/>
          <w:szCs w:val="24"/>
        </w:rPr>
        <w:t xml:space="preserve"> providing greater input for learners displaying the red card.</w:t>
      </w:r>
    </w:p>
    <w:p w14:paraId="5E647A38" w14:textId="06F3760D"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For some learners, particularly those with social challenges, displaying their understanding to their peers in the form of a coloured card can seem very daunting and can sometimes make learners feel judged. To tackle this, it is imperative that the practitioner fosters a positive and supportive environment that recognises</w:t>
      </w:r>
      <w:r w:rsidR="00DE12EC">
        <w:rPr>
          <w:rFonts w:ascii="Times New Roman" w:hAnsi="Times New Roman" w:cs="Times New Roman"/>
          <w:sz w:val="24"/>
          <w:szCs w:val="24"/>
        </w:rPr>
        <w:t xml:space="preserve"> the fact that</w:t>
      </w:r>
      <w:r w:rsidRPr="006B4530">
        <w:rPr>
          <w:rFonts w:ascii="Times New Roman" w:hAnsi="Times New Roman" w:cs="Times New Roman"/>
          <w:sz w:val="24"/>
          <w:szCs w:val="24"/>
        </w:rPr>
        <w:t xml:space="preserve"> everyone finds different aspects of learning challenging and </w:t>
      </w:r>
      <w:r w:rsidR="00DE12EC">
        <w:rPr>
          <w:rFonts w:ascii="Times New Roman" w:hAnsi="Times New Roman" w:cs="Times New Roman"/>
          <w:sz w:val="24"/>
          <w:szCs w:val="24"/>
        </w:rPr>
        <w:t xml:space="preserve">that </w:t>
      </w:r>
      <w:r w:rsidRPr="006B4530">
        <w:rPr>
          <w:rFonts w:ascii="Times New Roman" w:hAnsi="Times New Roman" w:cs="Times New Roman"/>
          <w:sz w:val="24"/>
          <w:szCs w:val="24"/>
        </w:rPr>
        <w:t xml:space="preserve">these challenges should be celebrated as they prove that learning is taking place (Goddard and Walton, 2012). One recommendation that could allow greater support </w:t>
      </w:r>
      <w:r w:rsidR="00D84B2B">
        <w:rPr>
          <w:rFonts w:ascii="Times New Roman" w:hAnsi="Times New Roman" w:cs="Times New Roman"/>
          <w:sz w:val="24"/>
          <w:szCs w:val="24"/>
        </w:rPr>
        <w:t>for</w:t>
      </w:r>
      <w:r w:rsidRPr="006B4530">
        <w:rPr>
          <w:rFonts w:ascii="Times New Roman" w:hAnsi="Times New Roman" w:cs="Times New Roman"/>
          <w:sz w:val="24"/>
          <w:szCs w:val="24"/>
        </w:rPr>
        <w:t xml:space="preserve"> learners who are reluctant to use the resources is either to encourage the use of the flashcards as part of a group or a pair, or alternatively encourage learners to use a coloured pencil in their books to indicate their level of confidence. Ideally, with time the learners would develop in confidence and would be able to use the flashcards alongside their peers.</w:t>
      </w:r>
    </w:p>
    <w:p w14:paraId="4FB1AFF4" w14:textId="4F09D3A2"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For both Year 2 and Year 3/4, within two hours the learners were completely aware of their expectations of how they should be using the traffic light flashcards and could competently use the strategy independently. Within this school, the learners were already greatly involved in various methods of self and peer-assessment. As well as this, the learners had great involvement in numerous other AFL strategies, including whole-year planning activities. </w:t>
      </w:r>
      <w:r w:rsidR="00EB3648" w:rsidRPr="006B4530">
        <w:rPr>
          <w:rFonts w:ascii="Times New Roman" w:hAnsi="Times New Roman" w:cs="Times New Roman"/>
          <w:sz w:val="24"/>
          <w:szCs w:val="24"/>
        </w:rPr>
        <w:t>Considering</w:t>
      </w:r>
      <w:r w:rsidRPr="006B4530">
        <w:rPr>
          <w:rFonts w:ascii="Times New Roman" w:hAnsi="Times New Roman" w:cs="Times New Roman"/>
          <w:sz w:val="24"/>
          <w:szCs w:val="24"/>
        </w:rPr>
        <w:t xml:space="preserve"> this, the learners were already familiar with the ‘traffic-light’ approach to AFL. As a practitioner, this was invaluable as the learners didn’t require support in understanding the entire concept as they were already accustomed to the ‘traffic light’ approach, so time could be spent familiarising the learners with the resources instead. In reflection of this, another recommendation for effective implementation of this strategy would be to ensure that learners have a sound understanding of the concept of both peer and self-assessment before introducing different resources. </w:t>
      </w:r>
    </w:p>
    <w:p w14:paraId="6EB7F5E9" w14:textId="48B6B703"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Within this school, learners nearly always undertook all tasks and activities in small focus groups. In reflection of this, the practitioner was able to dedicate an increased length of time to each learner, supporting them with the self-assessment strategy. Therefore, one challenge of the implementation of the strategy as a whole-class approach could be the management and monitoring of the use of the resources. The practitioner also discovered that implementing this strategy in small groups allowed for greater differentiation and personalised learning</w:t>
      </w:r>
      <w:r w:rsidR="00C526B3">
        <w:rPr>
          <w:rFonts w:ascii="Times New Roman" w:hAnsi="Times New Roman" w:cs="Times New Roman"/>
          <w:sz w:val="24"/>
          <w:szCs w:val="24"/>
        </w:rPr>
        <w:t xml:space="preserve"> (</w:t>
      </w:r>
      <w:r w:rsidR="00217193">
        <w:rPr>
          <w:rFonts w:ascii="Times New Roman" w:hAnsi="Times New Roman" w:cs="Times New Roman"/>
          <w:sz w:val="24"/>
          <w:szCs w:val="24"/>
        </w:rPr>
        <w:t>Ellis, 2002)</w:t>
      </w:r>
      <w:r w:rsidRPr="006B4530">
        <w:rPr>
          <w:rFonts w:ascii="Times New Roman" w:hAnsi="Times New Roman" w:cs="Times New Roman"/>
          <w:sz w:val="24"/>
          <w:szCs w:val="24"/>
        </w:rPr>
        <w:t xml:space="preserve">. This leads to the second recommendation: the practitioner should be aware of learners with various social, cultural, emotional and physical needs and alter the AFL strategy to support the learners, often on an individual basis. Alterations could include providing learners with red and green cards and removing the option of orange. </w:t>
      </w:r>
    </w:p>
    <w:p w14:paraId="2261D66B"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Another challenge of this interpretation of the traffic light strategy is that it allows learners to see how their peers are coping with an activity. For some learners, this could greatly affect their self-esteem. For learners that are considerably affected by this public declaration of their understanding, there are alternative approaches. These include recording the development of understanding using coloured pencils on a sheet of paper, which the practitioner can routinely check throughout an activity or lesson. Alternatively, learners make a coloured dot next to elements of their work, when prompted or agreed with the class teacher. This will also engage the learners in reflecting upon their work and upon their understanding of different elements of the work and has the potential for the practitioner to identify where any gaps in current understanding are. </w:t>
      </w:r>
    </w:p>
    <w:p w14:paraId="1E6B9A92" w14:textId="25EB24FF"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However, in order to implement a strategy such as ‘traffic lights’ as a whole-school approach the strategy would need to be suitably differentiated for different abilities and ages. Alongside the previous recommendations, it is also suggested that an alternative resource is used to support the implementation of the strategy within the lower foundation phase. As opposed to the learners having their own flashcards, the practitioner could display two flashcards on the wall and the learners can stand by the colour that represents their understanding. </w:t>
      </w:r>
      <w:r w:rsidR="00B3758B">
        <w:rPr>
          <w:rFonts w:ascii="Times New Roman" w:hAnsi="Times New Roman" w:cs="Times New Roman"/>
          <w:sz w:val="24"/>
          <w:szCs w:val="24"/>
        </w:rPr>
        <w:t xml:space="preserve">Meanwhile, in upper Key Stage 2 learners could be asked to explain why they feel they are </w:t>
      </w:r>
      <w:r w:rsidR="00604BFC">
        <w:rPr>
          <w:rFonts w:ascii="Times New Roman" w:hAnsi="Times New Roman" w:cs="Times New Roman"/>
          <w:sz w:val="24"/>
          <w:szCs w:val="24"/>
        </w:rPr>
        <w:t xml:space="preserve">in the red, orange or green category, encouraging further reflection. </w:t>
      </w:r>
    </w:p>
    <w:p w14:paraId="77E73636" w14:textId="77777777" w:rsidR="001C0F99"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In conclusion, AFL can greatly benefit learners and practitioners when established and implemented effectively, and when the data gathered is used to further learning (Best and Thomas, 2007). </w:t>
      </w:r>
      <w:r w:rsidR="00540336">
        <w:rPr>
          <w:rFonts w:ascii="Times New Roman" w:hAnsi="Times New Roman" w:cs="Times New Roman"/>
          <w:sz w:val="24"/>
          <w:szCs w:val="24"/>
        </w:rPr>
        <w:t>T</w:t>
      </w:r>
      <w:r w:rsidRPr="006B4530">
        <w:rPr>
          <w:rFonts w:ascii="Times New Roman" w:hAnsi="Times New Roman" w:cs="Times New Roman"/>
          <w:sz w:val="24"/>
          <w:szCs w:val="24"/>
        </w:rPr>
        <w:t>he CCEA support the use of self-assessment in the form of the ‘traffic light’ strategy, emphasising that it provides opportunity to reflect and develop g</w:t>
      </w:r>
      <w:r w:rsidR="00AE50B2">
        <w:rPr>
          <w:rFonts w:ascii="Times New Roman" w:hAnsi="Times New Roman" w:cs="Times New Roman"/>
          <w:sz w:val="24"/>
          <w:szCs w:val="24"/>
        </w:rPr>
        <w:t>reater understanding of methods to improve work</w:t>
      </w:r>
      <w:r w:rsidRPr="006B4530">
        <w:rPr>
          <w:rFonts w:ascii="Times New Roman" w:hAnsi="Times New Roman" w:cs="Times New Roman"/>
          <w:sz w:val="24"/>
          <w:szCs w:val="24"/>
        </w:rPr>
        <w:t xml:space="preserve"> (CCEA, 2018). Learning Wales (DCELLS, 2010) also identifies the strategy as an effective way to prioritise future learning and develop an awareness of gaps in understanding. </w:t>
      </w:r>
    </w:p>
    <w:p w14:paraId="21158265" w14:textId="04A7DE93"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The importance of AFL is undeniable, as highlighted by TGAT (1988) assessment lies at the heart of providing </w:t>
      </w:r>
      <w:r w:rsidR="0050797F">
        <w:rPr>
          <w:rFonts w:ascii="Times New Roman" w:hAnsi="Times New Roman" w:cs="Times New Roman"/>
          <w:sz w:val="24"/>
          <w:szCs w:val="24"/>
        </w:rPr>
        <w:t>progressive, personalised</w:t>
      </w:r>
      <w:r w:rsidR="00AB182F">
        <w:rPr>
          <w:rFonts w:ascii="Times New Roman" w:hAnsi="Times New Roman" w:cs="Times New Roman"/>
          <w:sz w:val="24"/>
          <w:szCs w:val="24"/>
        </w:rPr>
        <w:t xml:space="preserve"> and relevant</w:t>
      </w:r>
      <w:r w:rsidRPr="006B4530">
        <w:rPr>
          <w:rFonts w:ascii="Times New Roman" w:hAnsi="Times New Roman" w:cs="Times New Roman"/>
          <w:sz w:val="24"/>
          <w:szCs w:val="24"/>
        </w:rPr>
        <w:t xml:space="preserve"> education. The effectiveness, however, depends upon the implementation, the practitioner</w:t>
      </w:r>
      <w:r w:rsidR="008D1FA2">
        <w:rPr>
          <w:rFonts w:ascii="Times New Roman" w:hAnsi="Times New Roman" w:cs="Times New Roman"/>
          <w:sz w:val="24"/>
          <w:szCs w:val="24"/>
        </w:rPr>
        <w:t>,</w:t>
      </w:r>
      <w:r w:rsidRPr="006B4530">
        <w:rPr>
          <w:rFonts w:ascii="Times New Roman" w:hAnsi="Times New Roman" w:cs="Times New Roman"/>
          <w:sz w:val="24"/>
          <w:szCs w:val="24"/>
        </w:rPr>
        <w:t xml:space="preserve"> the students</w:t>
      </w:r>
      <w:r w:rsidR="008D1FA2">
        <w:rPr>
          <w:rFonts w:ascii="Times New Roman" w:hAnsi="Times New Roman" w:cs="Times New Roman"/>
          <w:sz w:val="24"/>
          <w:szCs w:val="24"/>
        </w:rPr>
        <w:t xml:space="preserve"> and whether the data is used to inform further learning</w:t>
      </w:r>
      <w:r w:rsidRPr="006B4530">
        <w:rPr>
          <w:rFonts w:ascii="Times New Roman" w:hAnsi="Times New Roman" w:cs="Times New Roman"/>
          <w:sz w:val="24"/>
          <w:szCs w:val="24"/>
        </w:rPr>
        <w:t xml:space="preserve">. </w:t>
      </w:r>
    </w:p>
    <w:p w14:paraId="51382EBD" w14:textId="77777777" w:rsidR="006B4530" w:rsidRPr="006B4530" w:rsidRDefault="006B4530" w:rsidP="006B4530">
      <w:pPr>
        <w:spacing w:line="360" w:lineRule="auto"/>
        <w:rPr>
          <w:rFonts w:ascii="Times New Roman" w:hAnsi="Times New Roman" w:cs="Times New Roman"/>
          <w:sz w:val="24"/>
          <w:szCs w:val="24"/>
        </w:rPr>
      </w:pPr>
    </w:p>
    <w:p w14:paraId="0B64FEE3" w14:textId="41CA4254" w:rsidR="00EB3648" w:rsidRDefault="00EB3648" w:rsidP="006B4530">
      <w:pPr>
        <w:spacing w:line="360" w:lineRule="auto"/>
        <w:rPr>
          <w:rFonts w:ascii="Times New Roman" w:hAnsi="Times New Roman" w:cs="Times New Roman"/>
          <w:sz w:val="24"/>
          <w:szCs w:val="24"/>
        </w:rPr>
      </w:pPr>
    </w:p>
    <w:p w14:paraId="075F6364" w14:textId="77777777" w:rsidR="00933ED5" w:rsidRDefault="00933ED5" w:rsidP="006B4530">
      <w:pPr>
        <w:spacing w:line="360" w:lineRule="auto"/>
        <w:rPr>
          <w:rFonts w:ascii="Times New Roman" w:hAnsi="Times New Roman" w:cs="Times New Roman"/>
          <w:sz w:val="24"/>
          <w:szCs w:val="24"/>
        </w:rPr>
      </w:pPr>
      <w:bookmarkStart w:id="0" w:name="_GoBack"/>
      <w:bookmarkEnd w:id="0"/>
    </w:p>
    <w:p w14:paraId="70D6B92F" w14:textId="77777777" w:rsidR="00EB3648" w:rsidRDefault="00EB3648" w:rsidP="006B4530">
      <w:pPr>
        <w:spacing w:line="360" w:lineRule="auto"/>
        <w:rPr>
          <w:rFonts w:ascii="Times New Roman" w:hAnsi="Times New Roman" w:cs="Times New Roman"/>
          <w:sz w:val="24"/>
          <w:szCs w:val="24"/>
        </w:rPr>
      </w:pPr>
    </w:p>
    <w:p w14:paraId="3A6AFE07" w14:textId="37125796" w:rsidR="001C0F99" w:rsidRDefault="001C0F99" w:rsidP="006B4530">
      <w:pPr>
        <w:spacing w:line="360" w:lineRule="auto"/>
        <w:rPr>
          <w:rFonts w:ascii="Times New Roman" w:hAnsi="Times New Roman" w:cs="Times New Roman"/>
          <w:sz w:val="24"/>
          <w:szCs w:val="24"/>
        </w:rPr>
      </w:pPr>
    </w:p>
    <w:p w14:paraId="55B6F972" w14:textId="77777777" w:rsidR="00AB182F" w:rsidRDefault="00AB182F" w:rsidP="006B4530">
      <w:pPr>
        <w:spacing w:line="360" w:lineRule="auto"/>
        <w:rPr>
          <w:rFonts w:ascii="Times New Roman" w:hAnsi="Times New Roman" w:cs="Times New Roman"/>
          <w:sz w:val="24"/>
          <w:szCs w:val="24"/>
        </w:rPr>
      </w:pPr>
    </w:p>
    <w:p w14:paraId="5CBC7E4E" w14:textId="77777777" w:rsidR="001C0F99" w:rsidRPr="006B4530" w:rsidRDefault="001C0F99" w:rsidP="006B4530">
      <w:pPr>
        <w:spacing w:line="360" w:lineRule="auto"/>
        <w:rPr>
          <w:rFonts w:ascii="Times New Roman" w:hAnsi="Times New Roman" w:cs="Times New Roman"/>
          <w:sz w:val="24"/>
          <w:szCs w:val="24"/>
        </w:rPr>
      </w:pPr>
    </w:p>
    <w:p w14:paraId="51F7F73E" w14:textId="77777777" w:rsidR="006B4530" w:rsidRPr="006B4530" w:rsidRDefault="006B4530" w:rsidP="006B4530">
      <w:pPr>
        <w:spacing w:line="360" w:lineRule="auto"/>
        <w:jc w:val="center"/>
        <w:rPr>
          <w:rFonts w:ascii="Times New Roman" w:hAnsi="Times New Roman" w:cs="Times New Roman"/>
          <w:sz w:val="24"/>
          <w:szCs w:val="24"/>
          <w:u w:val="single"/>
        </w:rPr>
      </w:pPr>
      <w:r w:rsidRPr="006B4530">
        <w:rPr>
          <w:rFonts w:ascii="Times New Roman" w:hAnsi="Times New Roman" w:cs="Times New Roman"/>
          <w:sz w:val="24"/>
          <w:szCs w:val="24"/>
          <w:u w:val="single"/>
        </w:rPr>
        <w:t>Reference List</w:t>
      </w:r>
    </w:p>
    <w:p w14:paraId="30D4ED3A" w14:textId="77777777" w:rsidR="006B4530" w:rsidRPr="006B4530" w:rsidRDefault="006B4530" w:rsidP="006B4530">
      <w:pPr>
        <w:spacing w:line="360" w:lineRule="auto"/>
        <w:rPr>
          <w:rFonts w:ascii="Times New Roman" w:hAnsi="Times New Roman" w:cs="Times New Roman"/>
          <w:sz w:val="24"/>
          <w:szCs w:val="24"/>
        </w:rPr>
      </w:pPr>
    </w:p>
    <w:p w14:paraId="739D8C87"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AAIA (2018) ‘Assessment for Learning,’ </w:t>
      </w:r>
      <w:r w:rsidRPr="006B4530">
        <w:rPr>
          <w:rFonts w:ascii="Times New Roman" w:hAnsi="Times New Roman" w:cs="Times New Roman"/>
          <w:i/>
          <w:sz w:val="24"/>
          <w:szCs w:val="24"/>
        </w:rPr>
        <w:t xml:space="preserve">Association for Achievement and Improvement through Assessment. </w:t>
      </w:r>
      <w:r w:rsidRPr="006B4530">
        <w:rPr>
          <w:rFonts w:ascii="Times New Roman" w:hAnsi="Times New Roman" w:cs="Times New Roman"/>
          <w:sz w:val="24"/>
          <w:szCs w:val="24"/>
        </w:rPr>
        <w:t>[blog]</w:t>
      </w:r>
      <w:r w:rsidRPr="006B4530">
        <w:rPr>
          <w:rFonts w:ascii="Times New Roman" w:hAnsi="Times New Roman" w:cs="Times New Roman"/>
          <w:i/>
          <w:sz w:val="24"/>
          <w:szCs w:val="24"/>
        </w:rPr>
        <w:t xml:space="preserve"> </w:t>
      </w:r>
      <w:r w:rsidRPr="006B4530">
        <w:rPr>
          <w:rFonts w:ascii="Times New Roman" w:hAnsi="Times New Roman" w:cs="Times New Roman"/>
          <w:sz w:val="24"/>
          <w:szCs w:val="24"/>
        </w:rPr>
        <w:t xml:space="preserve">(Date unknown) Available at: </w:t>
      </w:r>
      <w:hyperlink r:id="rId10" w:history="1">
        <w:r w:rsidRPr="006B4530">
          <w:rPr>
            <w:rStyle w:val="Hyperlink"/>
            <w:rFonts w:ascii="Times New Roman" w:hAnsi="Times New Roman" w:cs="Times New Roman"/>
            <w:sz w:val="24"/>
            <w:szCs w:val="24"/>
          </w:rPr>
          <w:t>https://www.aaia.org.uk/blog/category/afl/</w:t>
        </w:r>
      </w:hyperlink>
      <w:r w:rsidRPr="006B4530">
        <w:rPr>
          <w:rFonts w:ascii="Times New Roman" w:hAnsi="Times New Roman" w:cs="Times New Roman"/>
          <w:sz w:val="24"/>
          <w:szCs w:val="24"/>
        </w:rPr>
        <w:t xml:space="preserve"> (Accessed: 11/12/18)</w:t>
      </w:r>
    </w:p>
    <w:p w14:paraId="7E251BAA"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Best, B. and Thomas, W. (2007) </w:t>
      </w:r>
      <w:r w:rsidRPr="006B4530">
        <w:rPr>
          <w:rFonts w:ascii="Times New Roman" w:hAnsi="Times New Roman" w:cs="Times New Roman"/>
          <w:i/>
          <w:sz w:val="24"/>
          <w:szCs w:val="24"/>
        </w:rPr>
        <w:t xml:space="preserve">Everything you need to know about teaching but are too busy to ask. </w:t>
      </w:r>
      <w:r w:rsidRPr="006B4530">
        <w:rPr>
          <w:rFonts w:ascii="Times New Roman" w:hAnsi="Times New Roman" w:cs="Times New Roman"/>
          <w:sz w:val="24"/>
          <w:szCs w:val="24"/>
        </w:rPr>
        <w:t xml:space="preserve">London: Continuum. </w:t>
      </w:r>
    </w:p>
    <w:p w14:paraId="70A33613"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Black, P. et al (2003) </w:t>
      </w:r>
      <w:r w:rsidRPr="006B4530">
        <w:rPr>
          <w:rFonts w:ascii="Times New Roman" w:hAnsi="Times New Roman" w:cs="Times New Roman"/>
          <w:i/>
          <w:sz w:val="24"/>
          <w:szCs w:val="24"/>
        </w:rPr>
        <w:t xml:space="preserve">Assessment for Learning: Putting it into Practice. </w:t>
      </w:r>
      <w:r w:rsidRPr="006B4530">
        <w:rPr>
          <w:rFonts w:ascii="Times New Roman" w:hAnsi="Times New Roman" w:cs="Times New Roman"/>
          <w:sz w:val="24"/>
          <w:szCs w:val="24"/>
        </w:rPr>
        <w:t xml:space="preserve">Maidenhead: Open University Press. </w:t>
      </w:r>
    </w:p>
    <w:p w14:paraId="405E77B4"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Briggs, M. et al (2008) </w:t>
      </w:r>
      <w:r w:rsidRPr="006B4530">
        <w:rPr>
          <w:rFonts w:ascii="Times New Roman" w:hAnsi="Times New Roman" w:cs="Times New Roman"/>
          <w:i/>
          <w:sz w:val="24"/>
          <w:szCs w:val="24"/>
        </w:rPr>
        <w:t>Assessment for Learning and Teaching in Primary Schools.</w:t>
      </w:r>
      <w:r w:rsidRPr="006B4530">
        <w:rPr>
          <w:rFonts w:ascii="Times New Roman" w:hAnsi="Times New Roman" w:cs="Times New Roman"/>
          <w:sz w:val="24"/>
          <w:szCs w:val="24"/>
        </w:rPr>
        <w:t xml:space="preserve"> 2</w:t>
      </w:r>
      <w:r w:rsidRPr="006B4530">
        <w:rPr>
          <w:rFonts w:ascii="Times New Roman" w:hAnsi="Times New Roman" w:cs="Times New Roman"/>
          <w:sz w:val="24"/>
          <w:szCs w:val="24"/>
          <w:vertAlign w:val="superscript"/>
        </w:rPr>
        <w:t>nd</w:t>
      </w:r>
      <w:r w:rsidRPr="006B4530">
        <w:rPr>
          <w:rFonts w:ascii="Times New Roman" w:hAnsi="Times New Roman" w:cs="Times New Roman"/>
          <w:sz w:val="24"/>
          <w:szCs w:val="24"/>
        </w:rPr>
        <w:t xml:space="preserve"> </w:t>
      </w:r>
      <w:proofErr w:type="spellStart"/>
      <w:r w:rsidRPr="006B4530">
        <w:rPr>
          <w:rFonts w:ascii="Times New Roman" w:hAnsi="Times New Roman" w:cs="Times New Roman"/>
          <w:sz w:val="24"/>
          <w:szCs w:val="24"/>
        </w:rPr>
        <w:t>Edn</w:t>
      </w:r>
      <w:proofErr w:type="spellEnd"/>
      <w:r w:rsidRPr="006B4530">
        <w:rPr>
          <w:rFonts w:ascii="Times New Roman" w:hAnsi="Times New Roman" w:cs="Times New Roman"/>
          <w:sz w:val="24"/>
          <w:szCs w:val="24"/>
        </w:rPr>
        <w:t xml:space="preserve">. Exeter: Learning Matters. </w:t>
      </w:r>
    </w:p>
    <w:p w14:paraId="03231786" w14:textId="77777777" w:rsidR="006B4530" w:rsidRPr="006B4530" w:rsidRDefault="006B4530" w:rsidP="006B4530">
      <w:pPr>
        <w:spacing w:line="360" w:lineRule="auto"/>
        <w:rPr>
          <w:rFonts w:ascii="Times New Roman" w:hAnsi="Times New Roman" w:cs="Times New Roman"/>
          <w:i/>
          <w:sz w:val="24"/>
          <w:szCs w:val="24"/>
        </w:rPr>
      </w:pPr>
      <w:r w:rsidRPr="006B4530">
        <w:rPr>
          <w:rFonts w:ascii="Times New Roman" w:hAnsi="Times New Roman" w:cs="Times New Roman"/>
          <w:sz w:val="24"/>
          <w:szCs w:val="24"/>
        </w:rPr>
        <w:t>CCEA (2009)</w:t>
      </w:r>
      <w:r w:rsidRPr="006B4530">
        <w:rPr>
          <w:rFonts w:ascii="Times New Roman" w:hAnsi="Times New Roman" w:cs="Times New Roman"/>
          <w:i/>
          <w:sz w:val="24"/>
          <w:szCs w:val="24"/>
        </w:rPr>
        <w:t xml:space="preserve"> Assessment for Learning: A Practical Guide. </w:t>
      </w:r>
      <w:r w:rsidRPr="006B4530">
        <w:rPr>
          <w:rFonts w:ascii="Times New Roman" w:hAnsi="Times New Roman" w:cs="Times New Roman"/>
          <w:sz w:val="24"/>
          <w:szCs w:val="24"/>
        </w:rPr>
        <w:t>Belfast: CCEA.</w:t>
      </w:r>
    </w:p>
    <w:p w14:paraId="744A2F11" w14:textId="0573A48C" w:rsidR="006B4530" w:rsidRDefault="006B4530" w:rsidP="006B4530">
      <w:pPr>
        <w:spacing w:line="360" w:lineRule="auto"/>
        <w:rPr>
          <w:rFonts w:ascii="Times New Roman" w:hAnsi="Times New Roman" w:cs="Times New Roman"/>
          <w:color w:val="333333"/>
          <w:sz w:val="24"/>
          <w:szCs w:val="24"/>
        </w:rPr>
      </w:pPr>
      <w:r w:rsidRPr="006B4530">
        <w:rPr>
          <w:rFonts w:ascii="Times New Roman" w:hAnsi="Times New Roman" w:cs="Times New Roman"/>
          <w:sz w:val="24"/>
          <w:szCs w:val="24"/>
        </w:rPr>
        <w:t xml:space="preserve">CCEA (2018) </w:t>
      </w:r>
      <w:r w:rsidRPr="006B4530">
        <w:rPr>
          <w:rFonts w:ascii="Times New Roman" w:hAnsi="Times New Roman" w:cs="Times New Roman"/>
          <w:i/>
          <w:sz w:val="24"/>
          <w:szCs w:val="24"/>
        </w:rPr>
        <w:t xml:space="preserve">What is Formative Assessment? </w:t>
      </w:r>
      <w:r w:rsidRPr="006B4530">
        <w:rPr>
          <w:rFonts w:ascii="Times New Roman" w:hAnsi="Times New Roman" w:cs="Times New Roman"/>
          <w:sz w:val="24"/>
          <w:szCs w:val="24"/>
        </w:rPr>
        <w:t xml:space="preserve">Available at: </w:t>
      </w:r>
      <w:hyperlink r:id="rId11" w:history="1">
        <w:r w:rsidRPr="006B4530">
          <w:rPr>
            <w:rStyle w:val="Hyperlink"/>
            <w:rFonts w:ascii="Times New Roman" w:hAnsi="Times New Roman" w:cs="Times New Roman"/>
            <w:sz w:val="24"/>
            <w:szCs w:val="24"/>
          </w:rPr>
          <w:t>http://ccea.org.uk/curriculum/assess_progress/types_assessment/formative</w:t>
        </w:r>
      </w:hyperlink>
      <w:r w:rsidRPr="006B4530">
        <w:rPr>
          <w:rFonts w:ascii="Times New Roman" w:hAnsi="Times New Roman" w:cs="Times New Roman"/>
          <w:sz w:val="24"/>
          <w:szCs w:val="24"/>
        </w:rPr>
        <w:t xml:space="preserve"> (Accessed: 11/12/18)</w:t>
      </w:r>
      <w:r w:rsidRPr="006B4530">
        <w:rPr>
          <w:rFonts w:ascii="Times New Roman" w:hAnsi="Times New Roman" w:cs="Times New Roman"/>
          <w:color w:val="333333"/>
          <w:sz w:val="24"/>
          <w:szCs w:val="24"/>
        </w:rPr>
        <w:t xml:space="preserve"> </w:t>
      </w:r>
    </w:p>
    <w:p w14:paraId="407C53DE" w14:textId="771BAC8D" w:rsidR="00936E32" w:rsidRPr="00D254EE" w:rsidRDefault="00936E32" w:rsidP="006B4530">
      <w:pPr>
        <w:spacing w:line="360" w:lineRule="auto"/>
        <w:rPr>
          <w:rFonts w:ascii="Times New Roman" w:hAnsi="Times New Roman" w:cs="Times New Roman"/>
          <w:color w:val="333333"/>
          <w:sz w:val="24"/>
          <w:szCs w:val="24"/>
        </w:rPr>
      </w:pPr>
      <w:r w:rsidRPr="00C6703D">
        <w:rPr>
          <w:rFonts w:ascii="Times New Roman" w:hAnsi="Times New Roman" w:cs="Times New Roman"/>
          <w:sz w:val="24"/>
          <w:szCs w:val="24"/>
        </w:rPr>
        <w:t xml:space="preserve">David, L. (2015) </w:t>
      </w:r>
      <w:r w:rsidR="001555E7" w:rsidRPr="00C6703D">
        <w:rPr>
          <w:rFonts w:ascii="Times New Roman" w:hAnsi="Times New Roman" w:cs="Times New Roman"/>
          <w:sz w:val="24"/>
          <w:szCs w:val="24"/>
        </w:rPr>
        <w:t>‘Cognitivism</w:t>
      </w:r>
      <w:r w:rsidR="00D254EE" w:rsidRPr="00C6703D">
        <w:rPr>
          <w:rFonts w:ascii="Times New Roman" w:hAnsi="Times New Roman" w:cs="Times New Roman"/>
          <w:sz w:val="24"/>
          <w:szCs w:val="24"/>
        </w:rPr>
        <w:t>,</w:t>
      </w:r>
      <w:r w:rsidR="001555E7" w:rsidRPr="00C6703D">
        <w:rPr>
          <w:rFonts w:ascii="Times New Roman" w:hAnsi="Times New Roman" w:cs="Times New Roman"/>
          <w:sz w:val="24"/>
          <w:szCs w:val="24"/>
        </w:rPr>
        <w:t xml:space="preserve">’ </w:t>
      </w:r>
      <w:r w:rsidR="001555E7" w:rsidRPr="00C6703D">
        <w:rPr>
          <w:rFonts w:ascii="Times New Roman" w:hAnsi="Times New Roman" w:cs="Times New Roman"/>
          <w:i/>
          <w:sz w:val="24"/>
          <w:szCs w:val="24"/>
        </w:rPr>
        <w:t>Learning Theories</w:t>
      </w:r>
      <w:r w:rsidR="00D254EE" w:rsidRPr="00C6703D">
        <w:rPr>
          <w:rFonts w:ascii="Times New Roman" w:hAnsi="Times New Roman" w:cs="Times New Roman"/>
          <w:i/>
          <w:sz w:val="24"/>
          <w:szCs w:val="24"/>
        </w:rPr>
        <w:t xml:space="preserve"> </w:t>
      </w:r>
      <w:r w:rsidR="00D254EE" w:rsidRPr="00C6703D">
        <w:rPr>
          <w:rFonts w:ascii="Times New Roman" w:hAnsi="Times New Roman" w:cs="Times New Roman"/>
          <w:sz w:val="24"/>
          <w:szCs w:val="24"/>
        </w:rPr>
        <w:t>[blog]</w:t>
      </w:r>
      <w:r w:rsidR="001555E7" w:rsidRPr="00C6703D">
        <w:rPr>
          <w:rFonts w:ascii="Times New Roman" w:hAnsi="Times New Roman" w:cs="Times New Roman"/>
          <w:i/>
          <w:sz w:val="24"/>
          <w:szCs w:val="24"/>
        </w:rPr>
        <w:t xml:space="preserve"> </w:t>
      </w:r>
      <w:r w:rsidR="006C6720" w:rsidRPr="00C6703D">
        <w:rPr>
          <w:rFonts w:ascii="Times New Roman" w:hAnsi="Times New Roman" w:cs="Times New Roman"/>
          <w:sz w:val="24"/>
          <w:szCs w:val="24"/>
        </w:rPr>
        <w:t xml:space="preserve">(June 19, 2015) Available at: </w:t>
      </w:r>
      <w:hyperlink r:id="rId12" w:history="1">
        <w:r w:rsidR="00C6703D" w:rsidRPr="00050F35">
          <w:rPr>
            <w:rStyle w:val="Hyperlink"/>
            <w:rFonts w:ascii="Times New Roman" w:hAnsi="Times New Roman" w:cs="Times New Roman"/>
            <w:sz w:val="24"/>
            <w:szCs w:val="24"/>
          </w:rPr>
          <w:t>https://www.learning-theories.com/cognitivism.html</w:t>
        </w:r>
      </w:hyperlink>
      <w:r w:rsidR="00C6703D">
        <w:rPr>
          <w:rFonts w:ascii="Times New Roman" w:hAnsi="Times New Roman" w:cs="Times New Roman"/>
          <w:color w:val="333333"/>
          <w:sz w:val="24"/>
          <w:szCs w:val="24"/>
        </w:rPr>
        <w:t xml:space="preserve"> </w:t>
      </w:r>
      <w:r w:rsidR="00C6703D" w:rsidRPr="00C6703D">
        <w:rPr>
          <w:rFonts w:ascii="Times New Roman" w:hAnsi="Times New Roman" w:cs="Times New Roman"/>
          <w:sz w:val="24"/>
          <w:szCs w:val="24"/>
        </w:rPr>
        <w:t>(Accessed: 11/12/18)</w:t>
      </w:r>
    </w:p>
    <w:p w14:paraId="5CFC92A4"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DCELLS (2010) </w:t>
      </w:r>
      <w:r w:rsidRPr="006B4530">
        <w:rPr>
          <w:rFonts w:ascii="Times New Roman" w:hAnsi="Times New Roman" w:cs="Times New Roman"/>
          <w:i/>
          <w:sz w:val="24"/>
          <w:szCs w:val="24"/>
        </w:rPr>
        <w:t xml:space="preserve">How to develop thinking and assessment for learning in the classroom. </w:t>
      </w:r>
      <w:r w:rsidRPr="006B4530">
        <w:rPr>
          <w:rFonts w:ascii="Times New Roman" w:hAnsi="Times New Roman" w:cs="Times New Roman"/>
          <w:sz w:val="24"/>
          <w:szCs w:val="24"/>
        </w:rPr>
        <w:t xml:space="preserve">Cardiff: Welsh Government. </w:t>
      </w:r>
    </w:p>
    <w:p w14:paraId="60928AE6"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DFES (2015) </w:t>
      </w:r>
      <w:r w:rsidRPr="006B4530">
        <w:rPr>
          <w:rFonts w:ascii="Times New Roman" w:hAnsi="Times New Roman" w:cs="Times New Roman"/>
          <w:i/>
          <w:sz w:val="24"/>
          <w:szCs w:val="24"/>
        </w:rPr>
        <w:t>Curriculum for Wales: Foundation Phase Framework.</w:t>
      </w:r>
      <w:r w:rsidRPr="006B4530">
        <w:rPr>
          <w:rFonts w:ascii="Times New Roman" w:hAnsi="Times New Roman" w:cs="Times New Roman"/>
          <w:sz w:val="24"/>
          <w:szCs w:val="24"/>
        </w:rPr>
        <w:t xml:space="preserve"> Cardiff: Welsh Government.</w:t>
      </w:r>
    </w:p>
    <w:p w14:paraId="70E773EA" w14:textId="77777777" w:rsidR="006B4530" w:rsidRPr="006B4530" w:rsidRDefault="006B4530" w:rsidP="006B4530">
      <w:pPr>
        <w:spacing w:line="360" w:lineRule="auto"/>
        <w:rPr>
          <w:rFonts w:ascii="Times New Roman" w:hAnsi="Times New Roman" w:cs="Times New Roman"/>
          <w:color w:val="333333"/>
          <w:sz w:val="24"/>
          <w:szCs w:val="24"/>
        </w:rPr>
      </w:pPr>
      <w:proofErr w:type="spellStart"/>
      <w:r w:rsidRPr="006B4530">
        <w:rPr>
          <w:rFonts w:ascii="Times New Roman" w:hAnsi="Times New Roman" w:cs="Times New Roman"/>
          <w:sz w:val="24"/>
          <w:szCs w:val="24"/>
        </w:rPr>
        <w:t>Didau</w:t>
      </w:r>
      <w:proofErr w:type="spellEnd"/>
      <w:r w:rsidRPr="006B4530">
        <w:rPr>
          <w:rFonts w:ascii="Times New Roman" w:hAnsi="Times New Roman" w:cs="Times New Roman"/>
          <w:sz w:val="24"/>
          <w:szCs w:val="24"/>
        </w:rPr>
        <w:t xml:space="preserve">, D. (date unknown) ‘Is there a case for summative assessment?’ </w:t>
      </w:r>
      <w:r w:rsidRPr="006B4530">
        <w:rPr>
          <w:rFonts w:ascii="Times New Roman" w:hAnsi="Times New Roman" w:cs="Times New Roman"/>
          <w:i/>
          <w:sz w:val="24"/>
          <w:szCs w:val="24"/>
        </w:rPr>
        <w:t xml:space="preserve">Learning Spy </w:t>
      </w:r>
      <w:r w:rsidRPr="006B4530">
        <w:rPr>
          <w:rFonts w:ascii="Times New Roman" w:hAnsi="Times New Roman" w:cs="Times New Roman"/>
          <w:sz w:val="24"/>
          <w:szCs w:val="24"/>
        </w:rPr>
        <w:t>[blog]. (Date unknown) Available at</w:t>
      </w:r>
      <w:r w:rsidRPr="006B4530">
        <w:rPr>
          <w:rFonts w:ascii="Times New Roman" w:hAnsi="Times New Roman" w:cs="Times New Roman"/>
          <w:color w:val="333333"/>
          <w:sz w:val="24"/>
          <w:szCs w:val="24"/>
        </w:rPr>
        <w:t xml:space="preserve">: </w:t>
      </w:r>
      <w:hyperlink r:id="rId13" w:history="1">
        <w:r w:rsidRPr="006B4530">
          <w:rPr>
            <w:rStyle w:val="Hyperlink"/>
            <w:rFonts w:ascii="Times New Roman" w:hAnsi="Times New Roman" w:cs="Times New Roman"/>
            <w:sz w:val="24"/>
            <w:szCs w:val="24"/>
          </w:rPr>
          <w:t>https://learningspy.co.uk/assessment/is-there-a-case-for-summative-assessment/</w:t>
        </w:r>
      </w:hyperlink>
      <w:r w:rsidRPr="006B4530">
        <w:rPr>
          <w:rFonts w:ascii="Times New Roman" w:hAnsi="Times New Roman" w:cs="Times New Roman"/>
          <w:color w:val="333333"/>
          <w:sz w:val="24"/>
          <w:szCs w:val="24"/>
        </w:rPr>
        <w:t xml:space="preserve"> (Accessed: 11/12/18)</w:t>
      </w:r>
    </w:p>
    <w:p w14:paraId="7A56DA74"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Dixson, D. D. and Worrell, F. C. (2016) ‘Formative and Summative Assessment in the Classroom’, </w:t>
      </w:r>
      <w:r w:rsidRPr="006B4530">
        <w:rPr>
          <w:rFonts w:ascii="Times New Roman" w:hAnsi="Times New Roman" w:cs="Times New Roman"/>
          <w:i/>
          <w:iCs/>
          <w:sz w:val="24"/>
          <w:szCs w:val="24"/>
          <w:bdr w:val="none" w:sz="0" w:space="0" w:color="auto" w:frame="1"/>
        </w:rPr>
        <w:t xml:space="preserve">Theory </w:t>
      </w:r>
      <w:proofErr w:type="gramStart"/>
      <w:r w:rsidRPr="006B4530">
        <w:rPr>
          <w:rFonts w:ascii="Times New Roman" w:hAnsi="Times New Roman" w:cs="Times New Roman"/>
          <w:i/>
          <w:iCs/>
          <w:sz w:val="24"/>
          <w:szCs w:val="24"/>
          <w:bdr w:val="none" w:sz="0" w:space="0" w:color="auto" w:frame="1"/>
        </w:rPr>
        <w:t>Into</w:t>
      </w:r>
      <w:proofErr w:type="gramEnd"/>
      <w:r w:rsidRPr="006B4530">
        <w:rPr>
          <w:rFonts w:ascii="Times New Roman" w:hAnsi="Times New Roman" w:cs="Times New Roman"/>
          <w:i/>
          <w:iCs/>
          <w:sz w:val="24"/>
          <w:szCs w:val="24"/>
          <w:bdr w:val="none" w:sz="0" w:space="0" w:color="auto" w:frame="1"/>
        </w:rPr>
        <w:t xml:space="preserve"> Practice</w:t>
      </w:r>
      <w:r w:rsidRPr="006B4530">
        <w:rPr>
          <w:rFonts w:ascii="Times New Roman" w:hAnsi="Times New Roman" w:cs="Times New Roman"/>
          <w:sz w:val="24"/>
          <w:szCs w:val="24"/>
        </w:rPr>
        <w:t xml:space="preserve">, 55(2), pp. 153–159. </w:t>
      </w:r>
      <w:proofErr w:type="spellStart"/>
      <w:r w:rsidRPr="006B4530">
        <w:rPr>
          <w:rFonts w:ascii="Times New Roman" w:hAnsi="Times New Roman" w:cs="Times New Roman"/>
          <w:sz w:val="24"/>
          <w:szCs w:val="24"/>
        </w:rPr>
        <w:t>doi</w:t>
      </w:r>
      <w:proofErr w:type="spellEnd"/>
      <w:r w:rsidRPr="006B4530">
        <w:rPr>
          <w:rFonts w:ascii="Times New Roman" w:hAnsi="Times New Roman" w:cs="Times New Roman"/>
          <w:sz w:val="24"/>
          <w:szCs w:val="24"/>
        </w:rPr>
        <w:t>: 10.1080/00405841.2016.1148989. (Accessed: 11/12/18)</w:t>
      </w:r>
    </w:p>
    <w:p w14:paraId="71079D7B"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Donaldson, G. (2015) </w:t>
      </w:r>
      <w:r w:rsidRPr="006B4530">
        <w:rPr>
          <w:rFonts w:ascii="Times New Roman" w:hAnsi="Times New Roman" w:cs="Times New Roman"/>
          <w:i/>
          <w:sz w:val="24"/>
          <w:szCs w:val="24"/>
        </w:rPr>
        <w:t xml:space="preserve">Successful Futures: Independent Review of Curriculum and Assessment Arrangements in Wales. </w:t>
      </w:r>
      <w:r w:rsidRPr="006B4530">
        <w:rPr>
          <w:rFonts w:ascii="Times New Roman" w:hAnsi="Times New Roman" w:cs="Times New Roman"/>
          <w:sz w:val="24"/>
          <w:szCs w:val="24"/>
        </w:rPr>
        <w:t>Cardiff: Crown.</w:t>
      </w:r>
    </w:p>
    <w:p w14:paraId="4C3175F0"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Dunn, D. (2012) </w:t>
      </w:r>
      <w:r w:rsidRPr="006B4530">
        <w:rPr>
          <w:rFonts w:ascii="Times New Roman" w:hAnsi="Times New Roman" w:cs="Times New Roman"/>
          <w:i/>
          <w:sz w:val="24"/>
          <w:szCs w:val="24"/>
        </w:rPr>
        <w:t xml:space="preserve">How to be an Outstanding Primary School Teacher. </w:t>
      </w:r>
      <w:r w:rsidRPr="006B4530">
        <w:rPr>
          <w:rFonts w:ascii="Times New Roman" w:hAnsi="Times New Roman" w:cs="Times New Roman"/>
          <w:sz w:val="24"/>
          <w:szCs w:val="24"/>
        </w:rPr>
        <w:t xml:space="preserve">London: Bloomsbury. </w:t>
      </w:r>
    </w:p>
    <w:p w14:paraId="20865494"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Dweck, C. (2017) </w:t>
      </w:r>
      <w:r w:rsidRPr="006B4530">
        <w:rPr>
          <w:rFonts w:ascii="Times New Roman" w:hAnsi="Times New Roman" w:cs="Times New Roman"/>
          <w:i/>
          <w:sz w:val="24"/>
          <w:szCs w:val="24"/>
        </w:rPr>
        <w:t xml:space="preserve">Mindset: Changing </w:t>
      </w:r>
      <w:proofErr w:type="gramStart"/>
      <w:r w:rsidRPr="006B4530">
        <w:rPr>
          <w:rFonts w:ascii="Times New Roman" w:hAnsi="Times New Roman" w:cs="Times New Roman"/>
          <w:i/>
          <w:sz w:val="24"/>
          <w:szCs w:val="24"/>
        </w:rPr>
        <w:t>The</w:t>
      </w:r>
      <w:proofErr w:type="gramEnd"/>
      <w:r w:rsidRPr="006B4530">
        <w:rPr>
          <w:rFonts w:ascii="Times New Roman" w:hAnsi="Times New Roman" w:cs="Times New Roman"/>
          <w:i/>
          <w:sz w:val="24"/>
          <w:szCs w:val="24"/>
        </w:rPr>
        <w:t xml:space="preserve"> Way You Think to Fulfil Your Potential. </w:t>
      </w:r>
      <w:r w:rsidRPr="006B4530">
        <w:rPr>
          <w:rFonts w:ascii="Times New Roman" w:hAnsi="Times New Roman" w:cs="Times New Roman"/>
          <w:sz w:val="24"/>
          <w:szCs w:val="24"/>
        </w:rPr>
        <w:t>2</w:t>
      </w:r>
      <w:r w:rsidRPr="006B4530">
        <w:rPr>
          <w:rFonts w:ascii="Times New Roman" w:hAnsi="Times New Roman" w:cs="Times New Roman"/>
          <w:sz w:val="24"/>
          <w:szCs w:val="24"/>
          <w:vertAlign w:val="superscript"/>
        </w:rPr>
        <w:t>nd</w:t>
      </w:r>
      <w:r w:rsidRPr="006B4530">
        <w:rPr>
          <w:rFonts w:ascii="Times New Roman" w:hAnsi="Times New Roman" w:cs="Times New Roman"/>
          <w:sz w:val="24"/>
          <w:szCs w:val="24"/>
        </w:rPr>
        <w:t xml:space="preserve"> </w:t>
      </w:r>
      <w:proofErr w:type="spellStart"/>
      <w:r w:rsidRPr="006B4530">
        <w:rPr>
          <w:rFonts w:ascii="Times New Roman" w:hAnsi="Times New Roman" w:cs="Times New Roman"/>
          <w:sz w:val="24"/>
          <w:szCs w:val="24"/>
        </w:rPr>
        <w:t>Edn</w:t>
      </w:r>
      <w:proofErr w:type="spellEnd"/>
      <w:r w:rsidRPr="006B4530">
        <w:rPr>
          <w:rFonts w:ascii="Times New Roman" w:hAnsi="Times New Roman" w:cs="Times New Roman"/>
          <w:sz w:val="24"/>
          <w:szCs w:val="24"/>
        </w:rPr>
        <w:t xml:space="preserve">. </w:t>
      </w:r>
      <w:r w:rsidRPr="006B4530">
        <w:rPr>
          <w:rFonts w:ascii="Times New Roman" w:hAnsi="Times New Roman" w:cs="Times New Roman"/>
          <w:i/>
          <w:sz w:val="24"/>
          <w:szCs w:val="24"/>
        </w:rPr>
        <w:t xml:space="preserve"> </w:t>
      </w:r>
      <w:r w:rsidRPr="006B4530">
        <w:rPr>
          <w:rFonts w:ascii="Times New Roman" w:hAnsi="Times New Roman" w:cs="Times New Roman"/>
          <w:sz w:val="24"/>
          <w:szCs w:val="24"/>
        </w:rPr>
        <w:t xml:space="preserve">London: Robinson. </w:t>
      </w:r>
    </w:p>
    <w:p w14:paraId="5C6763D1"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Ellis, N. (2002) ‘Begin at the beginning: Working in the Foundation Stage’, in Moyles, J. and Robinson, G. (ed.) </w:t>
      </w:r>
      <w:r w:rsidRPr="006B4530">
        <w:rPr>
          <w:rFonts w:ascii="Times New Roman" w:hAnsi="Times New Roman" w:cs="Times New Roman"/>
          <w:i/>
          <w:sz w:val="24"/>
          <w:szCs w:val="24"/>
        </w:rPr>
        <w:t xml:space="preserve">Beginning Teaching: Beginning Leaning in Primary Education. </w:t>
      </w:r>
      <w:r w:rsidRPr="006B4530">
        <w:rPr>
          <w:rFonts w:ascii="Times New Roman" w:hAnsi="Times New Roman" w:cs="Times New Roman"/>
          <w:sz w:val="24"/>
          <w:szCs w:val="24"/>
        </w:rPr>
        <w:t xml:space="preserve">Buckingham: Open University Press. </w:t>
      </w:r>
    </w:p>
    <w:p w14:paraId="056D2FA8"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Expert Column (November 19</w:t>
      </w:r>
      <w:r w:rsidRPr="006B4530">
        <w:rPr>
          <w:rFonts w:ascii="Times New Roman" w:hAnsi="Times New Roman" w:cs="Times New Roman"/>
          <w:sz w:val="24"/>
          <w:szCs w:val="24"/>
          <w:vertAlign w:val="superscript"/>
        </w:rPr>
        <w:t>th</w:t>
      </w:r>
      <w:proofErr w:type="gramStart"/>
      <w:r w:rsidRPr="006B4530">
        <w:rPr>
          <w:rFonts w:ascii="Times New Roman" w:hAnsi="Times New Roman" w:cs="Times New Roman"/>
          <w:sz w:val="24"/>
          <w:szCs w:val="24"/>
        </w:rPr>
        <w:t xml:space="preserve"> 2017</w:t>
      </w:r>
      <w:proofErr w:type="gramEnd"/>
      <w:r w:rsidRPr="006B4530">
        <w:rPr>
          <w:rFonts w:ascii="Times New Roman" w:hAnsi="Times New Roman" w:cs="Times New Roman"/>
          <w:sz w:val="24"/>
          <w:szCs w:val="24"/>
        </w:rPr>
        <w:t xml:space="preserve">) </w:t>
      </w:r>
      <w:r w:rsidRPr="006B4530">
        <w:rPr>
          <w:rFonts w:ascii="Times New Roman" w:hAnsi="Times New Roman" w:cs="Times New Roman"/>
          <w:i/>
          <w:sz w:val="24"/>
          <w:szCs w:val="24"/>
        </w:rPr>
        <w:t xml:space="preserve">Factors That Affect Learning Process.’ </w:t>
      </w:r>
      <w:r w:rsidRPr="006B4530">
        <w:rPr>
          <w:rFonts w:ascii="Times New Roman" w:hAnsi="Times New Roman" w:cs="Times New Roman"/>
          <w:sz w:val="24"/>
          <w:szCs w:val="24"/>
        </w:rPr>
        <w:t xml:space="preserve">Available at: </w:t>
      </w:r>
      <w:hyperlink r:id="rId14" w:history="1">
        <w:r w:rsidRPr="006B4530">
          <w:rPr>
            <w:rStyle w:val="Hyperlink"/>
            <w:rFonts w:ascii="Times New Roman" w:hAnsi="Times New Roman" w:cs="Times New Roman"/>
            <w:sz w:val="24"/>
            <w:szCs w:val="24"/>
          </w:rPr>
          <w:t>https://careerandeducation.expertscolumn.com/factors-that-affect-learning-process</w:t>
        </w:r>
      </w:hyperlink>
      <w:r w:rsidRPr="006B4530">
        <w:rPr>
          <w:rFonts w:ascii="Times New Roman" w:hAnsi="Times New Roman" w:cs="Times New Roman"/>
          <w:sz w:val="24"/>
          <w:szCs w:val="24"/>
        </w:rPr>
        <w:t xml:space="preserve"> (Accessed: 11/12/18)</w:t>
      </w:r>
    </w:p>
    <w:p w14:paraId="48C9F4A1"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Goddard, G. and Walton, A. (2012) </w:t>
      </w:r>
      <w:r w:rsidRPr="006B4530">
        <w:rPr>
          <w:rFonts w:ascii="Times New Roman" w:hAnsi="Times New Roman" w:cs="Times New Roman"/>
          <w:i/>
          <w:sz w:val="24"/>
          <w:szCs w:val="24"/>
        </w:rPr>
        <w:t xml:space="preserve">Supporting Every Child. </w:t>
      </w:r>
      <w:r w:rsidRPr="006B4530">
        <w:rPr>
          <w:rFonts w:ascii="Times New Roman" w:hAnsi="Times New Roman" w:cs="Times New Roman"/>
          <w:sz w:val="24"/>
          <w:szCs w:val="24"/>
        </w:rPr>
        <w:t>2</w:t>
      </w:r>
      <w:r w:rsidRPr="006B4530">
        <w:rPr>
          <w:rFonts w:ascii="Times New Roman" w:hAnsi="Times New Roman" w:cs="Times New Roman"/>
          <w:sz w:val="24"/>
          <w:szCs w:val="24"/>
          <w:vertAlign w:val="superscript"/>
        </w:rPr>
        <w:t>nd</w:t>
      </w:r>
      <w:r w:rsidRPr="006B4530">
        <w:rPr>
          <w:rFonts w:ascii="Times New Roman" w:hAnsi="Times New Roman" w:cs="Times New Roman"/>
          <w:sz w:val="24"/>
          <w:szCs w:val="24"/>
        </w:rPr>
        <w:t xml:space="preserve"> </w:t>
      </w:r>
      <w:proofErr w:type="spellStart"/>
      <w:r w:rsidRPr="006B4530">
        <w:rPr>
          <w:rFonts w:ascii="Times New Roman" w:hAnsi="Times New Roman" w:cs="Times New Roman"/>
          <w:sz w:val="24"/>
          <w:szCs w:val="24"/>
        </w:rPr>
        <w:t>Edn</w:t>
      </w:r>
      <w:proofErr w:type="spellEnd"/>
      <w:r w:rsidRPr="006B4530">
        <w:rPr>
          <w:rFonts w:ascii="Times New Roman" w:hAnsi="Times New Roman" w:cs="Times New Roman"/>
          <w:sz w:val="24"/>
          <w:szCs w:val="24"/>
        </w:rPr>
        <w:t xml:space="preserve">. (Ed.) London: SAGE. </w:t>
      </w:r>
    </w:p>
    <w:p w14:paraId="06BAB1F6"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Harrison, C. (2013) ‘Assessment for Learning: Are you using it effectively in your classroom?’, </w:t>
      </w:r>
      <w:r w:rsidRPr="006B4530">
        <w:rPr>
          <w:rFonts w:ascii="Times New Roman" w:hAnsi="Times New Roman" w:cs="Times New Roman"/>
          <w:i/>
          <w:sz w:val="24"/>
          <w:szCs w:val="24"/>
        </w:rPr>
        <w:t xml:space="preserve">The Guardian, </w:t>
      </w:r>
      <w:r w:rsidRPr="006B4530">
        <w:rPr>
          <w:rFonts w:ascii="Times New Roman" w:hAnsi="Times New Roman" w:cs="Times New Roman"/>
          <w:sz w:val="24"/>
          <w:szCs w:val="24"/>
        </w:rPr>
        <w:t>29</w:t>
      </w:r>
      <w:r w:rsidRPr="006B4530">
        <w:rPr>
          <w:rFonts w:ascii="Times New Roman" w:hAnsi="Times New Roman" w:cs="Times New Roman"/>
          <w:sz w:val="24"/>
          <w:szCs w:val="24"/>
          <w:vertAlign w:val="superscript"/>
        </w:rPr>
        <w:t>th</w:t>
      </w:r>
      <w:r w:rsidRPr="006B4530">
        <w:rPr>
          <w:rFonts w:ascii="Times New Roman" w:hAnsi="Times New Roman" w:cs="Times New Roman"/>
          <w:sz w:val="24"/>
          <w:szCs w:val="24"/>
        </w:rPr>
        <w:t xml:space="preserve"> August. </w:t>
      </w:r>
    </w:p>
    <w:p w14:paraId="4349EC4E"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Hattie, J. (2012) </w:t>
      </w:r>
      <w:r w:rsidRPr="006B4530">
        <w:rPr>
          <w:rFonts w:ascii="Times New Roman" w:hAnsi="Times New Roman" w:cs="Times New Roman"/>
          <w:i/>
          <w:sz w:val="24"/>
          <w:szCs w:val="24"/>
        </w:rPr>
        <w:t xml:space="preserve">Visible Learning for Teachers: Maximising Impact on Learning. </w:t>
      </w:r>
      <w:r w:rsidRPr="006B4530">
        <w:rPr>
          <w:rFonts w:ascii="Times New Roman" w:hAnsi="Times New Roman" w:cs="Times New Roman"/>
          <w:sz w:val="24"/>
          <w:szCs w:val="24"/>
        </w:rPr>
        <w:t xml:space="preserve">Oxon: Routledge. </w:t>
      </w:r>
    </w:p>
    <w:p w14:paraId="05FB402F" w14:textId="77777777" w:rsidR="006B4530" w:rsidRPr="006B4530" w:rsidRDefault="006B4530" w:rsidP="006B4530">
      <w:pPr>
        <w:spacing w:line="360" w:lineRule="auto"/>
        <w:rPr>
          <w:rFonts w:ascii="Times New Roman" w:hAnsi="Times New Roman" w:cs="Times New Roman"/>
          <w:sz w:val="24"/>
          <w:szCs w:val="24"/>
        </w:rPr>
      </w:pPr>
      <w:proofErr w:type="spellStart"/>
      <w:r w:rsidRPr="006B4530">
        <w:rPr>
          <w:rFonts w:ascii="Times New Roman" w:hAnsi="Times New Roman" w:cs="Times New Roman"/>
          <w:sz w:val="24"/>
          <w:szCs w:val="24"/>
        </w:rPr>
        <w:t>Kyriacou</w:t>
      </w:r>
      <w:proofErr w:type="spellEnd"/>
      <w:r w:rsidRPr="006B4530">
        <w:rPr>
          <w:rFonts w:ascii="Times New Roman" w:hAnsi="Times New Roman" w:cs="Times New Roman"/>
          <w:sz w:val="24"/>
          <w:szCs w:val="24"/>
        </w:rPr>
        <w:t xml:space="preserve">, C. (2009) </w:t>
      </w:r>
      <w:r w:rsidRPr="006B4530">
        <w:rPr>
          <w:rFonts w:ascii="Times New Roman" w:hAnsi="Times New Roman" w:cs="Times New Roman"/>
          <w:i/>
          <w:sz w:val="24"/>
          <w:szCs w:val="24"/>
        </w:rPr>
        <w:t>Effective Teaching in Schools: Theory and Practice.</w:t>
      </w:r>
      <w:r w:rsidRPr="006B4530">
        <w:rPr>
          <w:rFonts w:ascii="Times New Roman" w:hAnsi="Times New Roman" w:cs="Times New Roman"/>
          <w:sz w:val="24"/>
          <w:szCs w:val="24"/>
        </w:rPr>
        <w:t xml:space="preserve"> Cheltenham: Nelson Thornes. </w:t>
      </w:r>
    </w:p>
    <w:p w14:paraId="12DA085E"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 xml:space="preserve">Learning Wales (2015) </w:t>
      </w:r>
      <w:r w:rsidRPr="006B4530">
        <w:rPr>
          <w:rFonts w:ascii="Times New Roman" w:hAnsi="Times New Roman" w:cs="Times New Roman"/>
          <w:i/>
          <w:sz w:val="24"/>
          <w:szCs w:val="24"/>
        </w:rPr>
        <w:t xml:space="preserve">Key Stages 2-4. </w:t>
      </w:r>
      <w:r w:rsidRPr="006B4530">
        <w:rPr>
          <w:rFonts w:ascii="Times New Roman" w:hAnsi="Times New Roman" w:cs="Times New Roman"/>
          <w:sz w:val="24"/>
          <w:szCs w:val="24"/>
        </w:rPr>
        <w:t xml:space="preserve">Available at: </w:t>
      </w:r>
      <w:hyperlink r:id="rId15" w:history="1">
        <w:r w:rsidRPr="006B4530">
          <w:rPr>
            <w:rStyle w:val="Hyperlink"/>
            <w:rFonts w:ascii="Times New Roman" w:hAnsi="Times New Roman" w:cs="Times New Roman"/>
            <w:sz w:val="24"/>
            <w:szCs w:val="24"/>
          </w:rPr>
          <w:t>http://learning.gov.wales/resources/collections/key-stages-2-4?lang=en</w:t>
        </w:r>
      </w:hyperlink>
      <w:r w:rsidRPr="006B4530">
        <w:rPr>
          <w:rFonts w:ascii="Times New Roman" w:hAnsi="Times New Roman" w:cs="Times New Roman"/>
          <w:sz w:val="24"/>
          <w:szCs w:val="24"/>
        </w:rPr>
        <w:t xml:space="preserve"> (Accessed: 11/12/18)</w:t>
      </w:r>
    </w:p>
    <w:p w14:paraId="517FC7F4" w14:textId="77777777" w:rsidR="006B4530" w:rsidRPr="006B4530" w:rsidRDefault="006B4530" w:rsidP="006B4530">
      <w:pPr>
        <w:spacing w:line="360" w:lineRule="auto"/>
        <w:rPr>
          <w:rFonts w:ascii="Times New Roman" w:hAnsi="Times New Roman" w:cs="Times New Roman"/>
          <w:sz w:val="24"/>
          <w:szCs w:val="24"/>
        </w:rPr>
      </w:pPr>
      <w:proofErr w:type="spellStart"/>
      <w:r w:rsidRPr="006B4530">
        <w:rPr>
          <w:rFonts w:ascii="Times New Roman" w:hAnsi="Times New Roman" w:cs="Times New Roman"/>
          <w:sz w:val="24"/>
          <w:szCs w:val="24"/>
        </w:rPr>
        <w:t>Muijs</w:t>
      </w:r>
      <w:proofErr w:type="spellEnd"/>
      <w:r w:rsidRPr="006B4530">
        <w:rPr>
          <w:rFonts w:ascii="Times New Roman" w:hAnsi="Times New Roman" w:cs="Times New Roman"/>
          <w:sz w:val="24"/>
          <w:szCs w:val="24"/>
        </w:rPr>
        <w:t xml:space="preserve">, D. and Reynolds, D. (2011) </w:t>
      </w:r>
      <w:r w:rsidRPr="006B4530">
        <w:rPr>
          <w:rFonts w:ascii="Times New Roman" w:hAnsi="Times New Roman" w:cs="Times New Roman"/>
          <w:i/>
          <w:sz w:val="24"/>
          <w:szCs w:val="24"/>
        </w:rPr>
        <w:t xml:space="preserve">Effective Teaching. </w:t>
      </w:r>
      <w:r w:rsidRPr="006B4530">
        <w:rPr>
          <w:rFonts w:ascii="Times New Roman" w:hAnsi="Times New Roman" w:cs="Times New Roman"/>
          <w:sz w:val="24"/>
          <w:szCs w:val="24"/>
        </w:rPr>
        <w:t>3</w:t>
      </w:r>
      <w:r w:rsidRPr="006B4530">
        <w:rPr>
          <w:rFonts w:ascii="Times New Roman" w:hAnsi="Times New Roman" w:cs="Times New Roman"/>
          <w:sz w:val="24"/>
          <w:szCs w:val="24"/>
          <w:vertAlign w:val="superscript"/>
        </w:rPr>
        <w:t>rd</w:t>
      </w:r>
      <w:r w:rsidRPr="006B4530">
        <w:rPr>
          <w:rFonts w:ascii="Times New Roman" w:hAnsi="Times New Roman" w:cs="Times New Roman"/>
          <w:sz w:val="24"/>
          <w:szCs w:val="24"/>
        </w:rPr>
        <w:t xml:space="preserve"> </w:t>
      </w:r>
      <w:proofErr w:type="spellStart"/>
      <w:r w:rsidRPr="006B4530">
        <w:rPr>
          <w:rFonts w:ascii="Times New Roman" w:hAnsi="Times New Roman" w:cs="Times New Roman"/>
          <w:sz w:val="24"/>
          <w:szCs w:val="24"/>
        </w:rPr>
        <w:t>Edn</w:t>
      </w:r>
      <w:proofErr w:type="spellEnd"/>
      <w:r w:rsidRPr="006B4530">
        <w:rPr>
          <w:rFonts w:ascii="Times New Roman" w:hAnsi="Times New Roman" w:cs="Times New Roman"/>
          <w:sz w:val="24"/>
          <w:szCs w:val="24"/>
        </w:rPr>
        <w:t>. London: SAGE.</w:t>
      </w:r>
    </w:p>
    <w:p w14:paraId="2E26B242"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Pollard, A. and Tann, S. (1993)</w:t>
      </w:r>
      <w:r w:rsidRPr="006B4530">
        <w:rPr>
          <w:rFonts w:ascii="Times New Roman" w:hAnsi="Times New Roman" w:cs="Times New Roman"/>
          <w:i/>
          <w:sz w:val="24"/>
          <w:szCs w:val="24"/>
        </w:rPr>
        <w:t xml:space="preserve"> Reflective Teaching in the Primary School: A Handbook for the Classroom. </w:t>
      </w:r>
      <w:r w:rsidRPr="006B4530">
        <w:rPr>
          <w:rFonts w:ascii="Times New Roman" w:hAnsi="Times New Roman" w:cs="Times New Roman"/>
          <w:sz w:val="24"/>
          <w:szCs w:val="24"/>
        </w:rPr>
        <w:t>2</w:t>
      </w:r>
      <w:r w:rsidRPr="006B4530">
        <w:rPr>
          <w:rFonts w:ascii="Times New Roman" w:hAnsi="Times New Roman" w:cs="Times New Roman"/>
          <w:sz w:val="24"/>
          <w:szCs w:val="24"/>
          <w:vertAlign w:val="superscript"/>
        </w:rPr>
        <w:t>nd</w:t>
      </w:r>
      <w:r w:rsidRPr="006B4530">
        <w:rPr>
          <w:rFonts w:ascii="Times New Roman" w:hAnsi="Times New Roman" w:cs="Times New Roman"/>
          <w:sz w:val="24"/>
          <w:szCs w:val="24"/>
        </w:rPr>
        <w:t xml:space="preserve"> </w:t>
      </w:r>
      <w:proofErr w:type="spellStart"/>
      <w:r w:rsidRPr="006B4530">
        <w:rPr>
          <w:rFonts w:ascii="Times New Roman" w:hAnsi="Times New Roman" w:cs="Times New Roman"/>
          <w:sz w:val="24"/>
          <w:szCs w:val="24"/>
        </w:rPr>
        <w:t>Edn</w:t>
      </w:r>
      <w:proofErr w:type="spellEnd"/>
      <w:r w:rsidRPr="006B4530">
        <w:rPr>
          <w:rFonts w:ascii="Times New Roman" w:hAnsi="Times New Roman" w:cs="Times New Roman"/>
          <w:sz w:val="24"/>
          <w:szCs w:val="24"/>
        </w:rPr>
        <w:t xml:space="preserve">. London: Cassell. </w:t>
      </w:r>
    </w:p>
    <w:p w14:paraId="1D9166EB" w14:textId="77777777" w:rsidR="006B4530" w:rsidRPr="006B4530" w:rsidRDefault="006B4530" w:rsidP="006B4530">
      <w:pPr>
        <w:spacing w:line="360" w:lineRule="auto"/>
        <w:rPr>
          <w:rFonts w:ascii="Times New Roman" w:hAnsi="Times New Roman" w:cs="Times New Roman"/>
          <w:color w:val="333333"/>
          <w:sz w:val="24"/>
          <w:szCs w:val="24"/>
        </w:rPr>
      </w:pPr>
      <w:r w:rsidRPr="006B4530">
        <w:rPr>
          <w:rFonts w:ascii="Times New Roman" w:hAnsi="Times New Roman" w:cs="Times New Roman"/>
          <w:sz w:val="24"/>
          <w:szCs w:val="24"/>
        </w:rPr>
        <w:t xml:space="preserve">Task Group on Assessment and Testing (1988) </w:t>
      </w:r>
      <w:r w:rsidRPr="006B4530">
        <w:rPr>
          <w:rFonts w:ascii="Times New Roman" w:hAnsi="Times New Roman" w:cs="Times New Roman"/>
          <w:i/>
          <w:sz w:val="24"/>
          <w:szCs w:val="24"/>
        </w:rPr>
        <w:t xml:space="preserve">National Curriculum. </w:t>
      </w:r>
      <w:r w:rsidRPr="006B4530">
        <w:rPr>
          <w:rFonts w:ascii="Times New Roman" w:hAnsi="Times New Roman" w:cs="Times New Roman"/>
          <w:sz w:val="24"/>
          <w:szCs w:val="24"/>
        </w:rPr>
        <w:t xml:space="preserve">Available at: </w:t>
      </w:r>
      <w:hyperlink r:id="rId16" w:history="1">
        <w:r w:rsidRPr="006B4530">
          <w:rPr>
            <w:rStyle w:val="Hyperlink"/>
            <w:rFonts w:ascii="Times New Roman" w:hAnsi="Times New Roman" w:cs="Times New Roman"/>
            <w:sz w:val="24"/>
            <w:szCs w:val="24"/>
          </w:rPr>
          <w:t>http://www.educationengland.org.uk/documents/pdfs/1988-TGAT-report.pdf</w:t>
        </w:r>
      </w:hyperlink>
      <w:r w:rsidRPr="006B4530">
        <w:rPr>
          <w:rFonts w:ascii="Times New Roman" w:hAnsi="Times New Roman" w:cs="Times New Roman"/>
          <w:sz w:val="24"/>
          <w:szCs w:val="24"/>
        </w:rPr>
        <w:t xml:space="preserve"> (Accessed: 11/12/18)</w:t>
      </w:r>
    </w:p>
    <w:p w14:paraId="6E261026" w14:textId="77777777" w:rsidR="006B4530" w:rsidRPr="006B4530" w:rsidRDefault="006B4530" w:rsidP="006B4530">
      <w:pPr>
        <w:spacing w:line="360" w:lineRule="auto"/>
        <w:rPr>
          <w:rFonts w:ascii="Times New Roman" w:hAnsi="Times New Roman" w:cs="Times New Roman"/>
          <w:sz w:val="24"/>
          <w:szCs w:val="24"/>
        </w:rPr>
      </w:pPr>
      <w:r w:rsidRPr="006B4530">
        <w:rPr>
          <w:rFonts w:ascii="Times New Roman" w:hAnsi="Times New Roman" w:cs="Times New Roman"/>
          <w:sz w:val="24"/>
          <w:szCs w:val="24"/>
        </w:rPr>
        <w:t>TES (23</w:t>
      </w:r>
      <w:r w:rsidRPr="006B4530">
        <w:rPr>
          <w:rFonts w:ascii="Times New Roman" w:hAnsi="Times New Roman" w:cs="Times New Roman"/>
          <w:sz w:val="24"/>
          <w:szCs w:val="24"/>
          <w:vertAlign w:val="superscript"/>
        </w:rPr>
        <w:t>rd</w:t>
      </w:r>
      <w:r w:rsidRPr="006B4530">
        <w:rPr>
          <w:rFonts w:ascii="Times New Roman" w:hAnsi="Times New Roman" w:cs="Times New Roman"/>
          <w:sz w:val="24"/>
          <w:szCs w:val="24"/>
        </w:rPr>
        <w:t xml:space="preserve"> May 2016) </w:t>
      </w:r>
      <w:r w:rsidRPr="006B4530">
        <w:rPr>
          <w:rFonts w:ascii="Times New Roman" w:hAnsi="Times New Roman" w:cs="Times New Roman"/>
          <w:i/>
          <w:sz w:val="24"/>
          <w:szCs w:val="24"/>
        </w:rPr>
        <w:t xml:space="preserve">What Makes A Good Teacher? </w:t>
      </w:r>
      <w:r w:rsidRPr="006B4530">
        <w:rPr>
          <w:rFonts w:ascii="Times New Roman" w:hAnsi="Times New Roman" w:cs="Times New Roman"/>
          <w:sz w:val="24"/>
          <w:szCs w:val="24"/>
        </w:rPr>
        <w:t xml:space="preserve">Available at: </w:t>
      </w:r>
      <w:hyperlink r:id="rId17" w:history="1">
        <w:r w:rsidRPr="006B4530">
          <w:rPr>
            <w:rStyle w:val="Hyperlink"/>
            <w:rFonts w:ascii="Times New Roman" w:hAnsi="Times New Roman" w:cs="Times New Roman"/>
            <w:sz w:val="24"/>
            <w:szCs w:val="24"/>
          </w:rPr>
          <w:t>https://www.tes.com/institute/blog/what-makes-good-teacher</w:t>
        </w:r>
      </w:hyperlink>
      <w:r w:rsidRPr="006B4530">
        <w:rPr>
          <w:rFonts w:ascii="Times New Roman" w:hAnsi="Times New Roman" w:cs="Times New Roman"/>
          <w:sz w:val="24"/>
          <w:szCs w:val="24"/>
        </w:rPr>
        <w:t xml:space="preserve">  (Accessed: 7</w:t>
      </w:r>
      <w:r w:rsidRPr="006B4530">
        <w:rPr>
          <w:rFonts w:ascii="Times New Roman" w:hAnsi="Times New Roman" w:cs="Times New Roman"/>
          <w:sz w:val="24"/>
          <w:szCs w:val="24"/>
          <w:vertAlign w:val="superscript"/>
        </w:rPr>
        <w:t>th</w:t>
      </w:r>
      <w:r w:rsidRPr="006B4530">
        <w:rPr>
          <w:rFonts w:ascii="Times New Roman" w:hAnsi="Times New Roman" w:cs="Times New Roman"/>
          <w:sz w:val="24"/>
          <w:szCs w:val="24"/>
        </w:rPr>
        <w:t xml:space="preserve"> December 2018)</w:t>
      </w:r>
    </w:p>
    <w:p w14:paraId="4CA9FBD2" w14:textId="77777777" w:rsidR="00AF2E3E" w:rsidRPr="006B4530" w:rsidRDefault="00AF2E3E" w:rsidP="00600C5D">
      <w:pPr>
        <w:spacing w:line="360" w:lineRule="auto"/>
        <w:rPr>
          <w:rFonts w:ascii="Times New Roman" w:hAnsi="Times New Roman" w:cs="Times New Roman"/>
          <w:sz w:val="24"/>
          <w:szCs w:val="24"/>
        </w:rPr>
      </w:pPr>
    </w:p>
    <w:sectPr w:rsidR="00AF2E3E" w:rsidRPr="006B4530" w:rsidSect="00AF2E3E">
      <w:headerReference w:type="default"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45794" w14:textId="77777777" w:rsidR="00490DBC" w:rsidRDefault="00490DBC" w:rsidP="00AF2E3E">
      <w:pPr>
        <w:spacing w:after="0" w:line="240" w:lineRule="auto"/>
      </w:pPr>
      <w:r>
        <w:separator/>
      </w:r>
    </w:p>
  </w:endnote>
  <w:endnote w:type="continuationSeparator" w:id="0">
    <w:p w14:paraId="104BC830" w14:textId="77777777" w:rsidR="00490DBC" w:rsidRDefault="00490DBC" w:rsidP="00AF2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5093285"/>
      <w:docPartObj>
        <w:docPartGallery w:val="Page Numbers (Bottom of Page)"/>
        <w:docPartUnique/>
      </w:docPartObj>
    </w:sdtPr>
    <w:sdtEndPr>
      <w:rPr>
        <w:noProof/>
      </w:rPr>
    </w:sdtEndPr>
    <w:sdtContent>
      <w:p w14:paraId="54BDBA3D" w14:textId="17E197D9" w:rsidR="007C780C" w:rsidRDefault="007C78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37A7C2" w14:textId="77777777" w:rsidR="00542611" w:rsidRDefault="0054261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004649"/>
      <w:docPartObj>
        <w:docPartGallery w:val="Page Numbers (Bottom of Page)"/>
        <w:docPartUnique/>
      </w:docPartObj>
    </w:sdtPr>
    <w:sdtEndPr>
      <w:rPr>
        <w:noProof/>
      </w:rPr>
    </w:sdtEndPr>
    <w:sdtContent>
      <w:p w14:paraId="2A22B360" w14:textId="3FBC50C1" w:rsidR="007C780C" w:rsidRDefault="007C78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97D1BE" w14:textId="77777777" w:rsidR="007C780C" w:rsidRDefault="007C78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6358407"/>
      <w:docPartObj>
        <w:docPartGallery w:val="Page Numbers (Bottom of Page)"/>
        <w:docPartUnique/>
      </w:docPartObj>
    </w:sdtPr>
    <w:sdtEndPr>
      <w:rPr>
        <w:noProof/>
      </w:rPr>
    </w:sdtEndPr>
    <w:sdtContent>
      <w:p w14:paraId="35AD7982" w14:textId="77777777" w:rsidR="00AF2E3E" w:rsidRDefault="00AF2E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1B43FF" w14:textId="77777777" w:rsidR="00AF2E3E" w:rsidRDefault="00AF2E3E">
    <w:pPr>
      <w:pStyle w:val="Footer"/>
    </w:pPr>
  </w:p>
  <w:p w14:paraId="2317C639" w14:textId="77777777" w:rsidR="005044C7" w:rsidRDefault="005044C7"/>
  <w:p w14:paraId="5EBA1295" w14:textId="77777777" w:rsidR="005044C7" w:rsidRDefault="005044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EF58E" w14:textId="77777777" w:rsidR="00490DBC" w:rsidRDefault="00490DBC" w:rsidP="00AF2E3E">
      <w:pPr>
        <w:spacing w:after="0" w:line="240" w:lineRule="auto"/>
      </w:pPr>
      <w:r>
        <w:separator/>
      </w:r>
    </w:p>
  </w:footnote>
  <w:footnote w:type="continuationSeparator" w:id="0">
    <w:p w14:paraId="777F24F6" w14:textId="77777777" w:rsidR="00490DBC" w:rsidRDefault="00490DBC" w:rsidP="00AF2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6F168" w14:textId="77777777" w:rsidR="00AF2E3E" w:rsidRDefault="00AF2E3E">
    <w:pPr>
      <w:pStyle w:val="Header"/>
    </w:pPr>
    <w:r>
      <w:t>Student Number: 1701466</w:t>
    </w:r>
  </w:p>
  <w:p w14:paraId="4AE814BF" w14:textId="77777777" w:rsidR="00AF2E3E" w:rsidRDefault="00AF2E3E">
    <w:pPr>
      <w:pStyle w:val="Header"/>
    </w:pPr>
    <w:r>
      <w:t>ECAD5001</w:t>
    </w:r>
  </w:p>
  <w:p w14:paraId="1A56EAA0" w14:textId="77777777" w:rsidR="005044C7" w:rsidRDefault="005044C7"/>
  <w:p w14:paraId="188E0695" w14:textId="77777777" w:rsidR="005044C7" w:rsidRDefault="005044C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C4"/>
    <w:rsid w:val="00075C71"/>
    <w:rsid w:val="001555E7"/>
    <w:rsid w:val="00183E36"/>
    <w:rsid w:val="001C0A76"/>
    <w:rsid w:val="001C0F99"/>
    <w:rsid w:val="00217193"/>
    <w:rsid w:val="00247DE7"/>
    <w:rsid w:val="00281357"/>
    <w:rsid w:val="003E66E3"/>
    <w:rsid w:val="00403600"/>
    <w:rsid w:val="0048452C"/>
    <w:rsid w:val="00490DBC"/>
    <w:rsid w:val="004B2976"/>
    <w:rsid w:val="004E0613"/>
    <w:rsid w:val="005044C7"/>
    <w:rsid w:val="0050797F"/>
    <w:rsid w:val="0053521E"/>
    <w:rsid w:val="00540336"/>
    <w:rsid w:val="005421BF"/>
    <w:rsid w:val="00542611"/>
    <w:rsid w:val="00600C5D"/>
    <w:rsid w:val="00604BFC"/>
    <w:rsid w:val="006B4530"/>
    <w:rsid w:val="006C6720"/>
    <w:rsid w:val="0070257C"/>
    <w:rsid w:val="007045F3"/>
    <w:rsid w:val="007070EF"/>
    <w:rsid w:val="00722030"/>
    <w:rsid w:val="007639B4"/>
    <w:rsid w:val="007C4087"/>
    <w:rsid w:val="007C780C"/>
    <w:rsid w:val="00876D2C"/>
    <w:rsid w:val="008C3197"/>
    <w:rsid w:val="008D1FA2"/>
    <w:rsid w:val="00933ED5"/>
    <w:rsid w:val="00936E32"/>
    <w:rsid w:val="00963493"/>
    <w:rsid w:val="009A3242"/>
    <w:rsid w:val="00A072F8"/>
    <w:rsid w:val="00AB182F"/>
    <w:rsid w:val="00AE50B2"/>
    <w:rsid w:val="00AF2E3E"/>
    <w:rsid w:val="00B34EC4"/>
    <w:rsid w:val="00B3758B"/>
    <w:rsid w:val="00B63063"/>
    <w:rsid w:val="00C526B3"/>
    <w:rsid w:val="00C6703D"/>
    <w:rsid w:val="00D117C2"/>
    <w:rsid w:val="00D254EE"/>
    <w:rsid w:val="00D84B2B"/>
    <w:rsid w:val="00DE12EC"/>
    <w:rsid w:val="00EB3648"/>
    <w:rsid w:val="00FD2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9892B"/>
  <w15:chartTrackingRefBased/>
  <w15:docId w15:val="{AAE95C10-F559-4DFE-BA16-61B9813D4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876D2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876D2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2E3E"/>
    <w:pPr>
      <w:tabs>
        <w:tab w:val="center" w:pos="4513"/>
        <w:tab w:val="right" w:pos="9026"/>
      </w:tabs>
      <w:spacing w:after="0" w:line="240" w:lineRule="auto"/>
    </w:pPr>
  </w:style>
  <w:style w:type="character" w:customStyle="1" w:styleId="HeaderChar">
    <w:name w:val="Header Char"/>
    <w:basedOn w:val="DefaultParagraphFont"/>
    <w:link w:val="Header"/>
    <w:rsid w:val="00AF2E3E"/>
  </w:style>
  <w:style w:type="paragraph" w:styleId="Footer">
    <w:name w:val="footer"/>
    <w:basedOn w:val="Normal"/>
    <w:link w:val="FooterChar"/>
    <w:uiPriority w:val="99"/>
    <w:unhideWhenUsed/>
    <w:rsid w:val="00AF2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E3E"/>
  </w:style>
  <w:style w:type="character" w:styleId="Hyperlink">
    <w:name w:val="Hyperlink"/>
    <w:basedOn w:val="DefaultParagraphFont"/>
    <w:uiPriority w:val="99"/>
    <w:unhideWhenUsed/>
    <w:rsid w:val="006B4530"/>
    <w:rPr>
      <w:color w:val="0563C1" w:themeColor="hyperlink"/>
      <w:u w:val="single"/>
    </w:rPr>
  </w:style>
  <w:style w:type="character" w:styleId="UnresolvedMention">
    <w:name w:val="Unresolved Mention"/>
    <w:basedOn w:val="DefaultParagraphFont"/>
    <w:uiPriority w:val="99"/>
    <w:semiHidden/>
    <w:unhideWhenUsed/>
    <w:rsid w:val="00C6703D"/>
    <w:rPr>
      <w:color w:val="605E5C"/>
      <w:shd w:val="clear" w:color="auto" w:fill="E1DFDD"/>
    </w:rPr>
  </w:style>
  <w:style w:type="character" w:customStyle="1" w:styleId="Heading2Char">
    <w:name w:val="Heading 2 Char"/>
    <w:basedOn w:val="DefaultParagraphFont"/>
    <w:link w:val="Heading2"/>
    <w:rsid w:val="00876D2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76D2C"/>
    <w:rPr>
      <w:rFonts w:ascii="Times New Roman" w:eastAsia="Times New Roman" w:hAnsi="Times New Roman" w:cs="Times New Roman"/>
      <w:sz w:val="40"/>
      <w:szCs w:val="20"/>
      <w:lang w:eastAsia="en-GB"/>
    </w:rPr>
  </w:style>
  <w:style w:type="paragraph" w:customStyle="1" w:styleId="BodyText1">
    <w:name w:val="Body Text1"/>
    <w:basedOn w:val="Normal"/>
    <w:rsid w:val="00542611"/>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earningspy.co.uk/assessment/is-there-a-case-for-summative-assessment/"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cid:image001.png@01D0EA4A.2BD679A0" TargetMode="External"/><Relationship Id="rId12" Type="http://schemas.openxmlformats.org/officeDocument/2006/relationships/hyperlink" Target="https://www.learning-theories.com/cognitivism.html" TargetMode="External"/><Relationship Id="rId17" Type="http://schemas.openxmlformats.org/officeDocument/2006/relationships/hyperlink" Target="https://www.tes.com/institute/blog/what-makes-good-teacher" TargetMode="External"/><Relationship Id="rId2" Type="http://schemas.openxmlformats.org/officeDocument/2006/relationships/settings" Target="settings.xml"/><Relationship Id="rId16" Type="http://schemas.openxmlformats.org/officeDocument/2006/relationships/hyperlink" Target="http://www.educationengland.org.uk/documents/pdfs/1988-TGAT-report.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ccea.org.uk/curriculum/assess_progress/types_assessment/formative" TargetMode="External"/><Relationship Id="rId5" Type="http://schemas.openxmlformats.org/officeDocument/2006/relationships/endnotes" Target="endnotes.xml"/><Relationship Id="rId15" Type="http://schemas.openxmlformats.org/officeDocument/2006/relationships/hyperlink" Target="http://learning.gov.wales/resources/collections/key-stages-2-4?lang=en" TargetMode="External"/><Relationship Id="rId10" Type="http://schemas.openxmlformats.org/officeDocument/2006/relationships/hyperlink" Target="https://www.aaia.org.uk/blog/category/afl/"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careerandeducation.expertscolumn.com/factors-that-affect-learning-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13</Pages>
  <Words>3155</Words>
  <Characters>17989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dc:creator>
  <cp:keywords/>
  <dc:description/>
  <cp:lastModifiedBy>a b</cp:lastModifiedBy>
  <cp:revision>48</cp:revision>
  <dcterms:created xsi:type="dcterms:W3CDTF">2018-12-07T13:16:00Z</dcterms:created>
  <dcterms:modified xsi:type="dcterms:W3CDTF">2018-12-14T17:54:00Z</dcterms:modified>
</cp:coreProperties>
</file>