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156082" w:themeColor="accent1"/>
          <w:sz w:val="24"/>
          <w:szCs w:val="24"/>
        </w:rPr>
        <w:id w:val="-627469327"/>
        <w:docPartObj>
          <w:docPartGallery w:val="Cover Pages"/>
          <w:docPartUnique/>
        </w:docPartObj>
      </w:sdtPr>
      <w:sdtEndPr>
        <w:rPr>
          <w:color w:val="auto"/>
        </w:rPr>
      </w:sdtEndPr>
      <w:sdtContent>
        <w:p w14:paraId="53EBDBEC" w14:textId="3C142E9F" w:rsidR="00954E77" w:rsidRPr="00327D13" w:rsidRDefault="00954E77">
          <w:pPr>
            <w:pStyle w:val="NoSpacing"/>
            <w:spacing w:before="1540" w:after="240"/>
            <w:jc w:val="center"/>
            <w:rPr>
              <w:rFonts w:ascii="Times New Roman" w:hAnsi="Times New Roman" w:cs="Times New Roman"/>
              <w:color w:val="156082" w:themeColor="accent1"/>
            </w:rPr>
          </w:pPr>
          <w:r w:rsidRPr="00327D13">
            <w:rPr>
              <w:rFonts w:ascii="Times New Roman" w:hAnsi="Times New Roman" w:cs="Times New Roman"/>
              <w:noProof/>
              <w:color w:val="156082" w:themeColor="accent1"/>
            </w:rPr>
            <w:drawing>
              <wp:inline distT="0" distB="0" distL="0" distR="0" wp14:anchorId="5A1D19BE" wp14:editId="2971714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A60C886" w14:textId="7547D8D7" w:rsidR="00954E77" w:rsidRPr="00327D13" w:rsidRDefault="003571B1" w:rsidP="003571B1">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caps/>
              <w:color w:val="156082" w:themeColor="accent1"/>
              <w:sz w:val="80"/>
              <w:szCs w:val="80"/>
            </w:rPr>
          </w:pPr>
          <w:r w:rsidRPr="00327D13">
            <w:rPr>
              <w:rFonts w:ascii="Times New Roman" w:eastAsiaTheme="majorEastAsia" w:hAnsi="Times New Roman" w:cs="Times New Roman"/>
              <w:caps/>
              <w:color w:val="156082" w:themeColor="accent1"/>
              <w:sz w:val="80"/>
              <w:szCs w:val="80"/>
            </w:rPr>
            <w:t>BMSW6105</w:t>
          </w:r>
        </w:p>
        <w:p w14:paraId="0DF983B7" w14:textId="66F9CC2F" w:rsidR="00954E77" w:rsidRPr="00C81BA0" w:rsidRDefault="003571B1" w:rsidP="003571B1">
          <w:pPr>
            <w:pStyle w:val="NoSpacing"/>
            <w:jc w:val="center"/>
            <w:rPr>
              <w:rFonts w:ascii="Arial" w:hAnsi="Arial" w:cs="Arial"/>
              <w:b/>
              <w:bCs/>
              <w:color w:val="156082" w:themeColor="accent1"/>
              <w:sz w:val="40"/>
              <w:szCs w:val="40"/>
            </w:rPr>
          </w:pPr>
          <w:r w:rsidRPr="00C81BA0">
            <w:rPr>
              <w:rFonts w:ascii="Arial" w:hAnsi="Arial" w:cs="Arial"/>
              <w:b/>
              <w:bCs/>
              <w:color w:val="156082" w:themeColor="accent1"/>
              <w:sz w:val="40"/>
              <w:szCs w:val="40"/>
            </w:rPr>
            <w:t>Coaching and Mentoring Skills for the Workplace</w:t>
          </w:r>
        </w:p>
        <w:p w14:paraId="383EBE73" w14:textId="77777777" w:rsidR="00954E77" w:rsidRPr="00327D13" w:rsidRDefault="00954E77">
          <w:pPr>
            <w:pStyle w:val="NoSpacing"/>
            <w:spacing w:before="480"/>
            <w:jc w:val="center"/>
            <w:rPr>
              <w:rFonts w:ascii="Times New Roman" w:hAnsi="Times New Roman" w:cs="Times New Roman"/>
              <w:color w:val="156082" w:themeColor="accent1"/>
            </w:rPr>
          </w:pPr>
          <w:r w:rsidRPr="00327D13">
            <w:rPr>
              <w:rFonts w:ascii="Times New Roman" w:hAnsi="Times New Roman" w:cs="Times New Roman"/>
              <w:noProof/>
              <w:color w:val="156082" w:themeColor="accent1"/>
            </w:rPr>
            <mc:AlternateContent>
              <mc:Choice Requires="wps">
                <w:drawing>
                  <wp:anchor distT="0" distB="0" distL="114300" distR="114300" simplePos="0" relativeHeight="251659264" behindDoc="0" locked="0" layoutInCell="1" allowOverlap="1" wp14:anchorId="00148AAB" wp14:editId="2F18609E">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7E7145" w14:textId="3093934D" w:rsidR="00954E77" w:rsidRPr="00C81BA0" w:rsidRDefault="003571B1" w:rsidP="003571B1">
                                <w:pPr>
                                  <w:pStyle w:val="NoSpacing"/>
                                  <w:jc w:val="center"/>
                                  <w:rPr>
                                    <w:rFonts w:ascii="Arial" w:hAnsi="Arial" w:cs="Arial"/>
                                    <w:color w:val="156082" w:themeColor="accent1"/>
                                    <w:sz w:val="32"/>
                                    <w:szCs w:val="32"/>
                                  </w:rPr>
                                </w:pPr>
                                <w:r w:rsidRPr="00C81BA0">
                                  <w:rPr>
                                    <w:rFonts w:ascii="Arial" w:hAnsi="Arial" w:cs="Arial"/>
                                    <w:color w:val="156082" w:themeColor="accent1"/>
                                    <w:sz w:val="32"/>
                                    <w:szCs w:val="32"/>
                                  </w:rPr>
                                  <w:t>STUDENT NAME:</w:t>
                                </w:r>
                                <w:r w:rsidR="00C81BA0" w:rsidRPr="00C81BA0">
                                  <w:rPr>
                                    <w:rFonts w:ascii="Arial" w:hAnsi="Arial" w:cs="Arial"/>
                                    <w:color w:val="156082" w:themeColor="accent1"/>
                                    <w:sz w:val="32"/>
                                    <w:szCs w:val="32"/>
                                  </w:rPr>
                                  <w:t xml:space="preserve"> CEZAR STROESCU</w:t>
                                </w:r>
                                <w:r w:rsidRPr="00C81BA0">
                                  <w:rPr>
                                    <w:rFonts w:ascii="Arial" w:hAnsi="Arial" w:cs="Arial"/>
                                    <w:color w:val="156082" w:themeColor="accent1"/>
                                    <w:sz w:val="32"/>
                                    <w:szCs w:val="32"/>
                                  </w:rPr>
                                  <w:br/>
                                  <w:t>STUDENT ID:</w:t>
                                </w:r>
                                <w:r w:rsidR="005776F4">
                                  <w:rPr>
                                    <w:rFonts w:ascii="Arial" w:hAnsi="Arial" w:cs="Arial"/>
                                    <w:color w:val="156082" w:themeColor="accent1"/>
                                    <w:sz w:val="32"/>
                                    <w:szCs w:val="32"/>
                                  </w:rPr>
                                  <w:t xml:space="preserve"> </w:t>
                                </w:r>
                                <w:r w:rsidR="00C81BA0" w:rsidRPr="00C81BA0">
                                  <w:rPr>
                                    <w:rFonts w:ascii="Arial" w:hAnsi="Arial" w:cs="Arial"/>
                                    <w:color w:val="156082" w:themeColor="accent1"/>
                                    <w:sz w:val="32"/>
                                    <w:szCs w:val="32"/>
                                  </w:rPr>
                                  <w:t>2123047</w:t>
                                </w:r>
                              </w:p>
                              <w:p w14:paraId="08EEBB08" w14:textId="3E92E490" w:rsidR="00C81BA0" w:rsidRPr="00C81BA0" w:rsidRDefault="00C81BA0" w:rsidP="003571B1">
                                <w:pPr>
                                  <w:pStyle w:val="NoSpacing"/>
                                  <w:jc w:val="center"/>
                                  <w:rPr>
                                    <w:rFonts w:ascii="Arial" w:hAnsi="Arial" w:cs="Arial"/>
                                    <w:color w:val="156082" w:themeColor="accent1"/>
                                    <w:sz w:val="32"/>
                                    <w:szCs w:val="32"/>
                                  </w:rPr>
                                </w:pPr>
                                <w:r w:rsidRPr="00C81BA0">
                                  <w:rPr>
                                    <w:rFonts w:ascii="Arial" w:hAnsi="Arial" w:cs="Arial"/>
                                    <w:color w:val="156082" w:themeColor="accent1"/>
                                    <w:sz w:val="32"/>
                                    <w:szCs w:val="32"/>
                                  </w:rPr>
                                  <w:t>LECTURER NAME: NISHI RAMSURRUN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148AA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F7E7145" w14:textId="3093934D" w:rsidR="00954E77" w:rsidRPr="00C81BA0" w:rsidRDefault="003571B1" w:rsidP="003571B1">
                          <w:pPr>
                            <w:pStyle w:val="NoSpacing"/>
                            <w:jc w:val="center"/>
                            <w:rPr>
                              <w:rFonts w:ascii="Arial" w:hAnsi="Arial" w:cs="Arial"/>
                              <w:color w:val="156082" w:themeColor="accent1"/>
                              <w:sz w:val="32"/>
                              <w:szCs w:val="32"/>
                            </w:rPr>
                          </w:pPr>
                          <w:r w:rsidRPr="00C81BA0">
                            <w:rPr>
                              <w:rFonts w:ascii="Arial" w:hAnsi="Arial" w:cs="Arial"/>
                              <w:color w:val="156082" w:themeColor="accent1"/>
                              <w:sz w:val="32"/>
                              <w:szCs w:val="32"/>
                            </w:rPr>
                            <w:t>STUDENT NAME:</w:t>
                          </w:r>
                          <w:r w:rsidR="00C81BA0" w:rsidRPr="00C81BA0">
                            <w:rPr>
                              <w:rFonts w:ascii="Arial" w:hAnsi="Arial" w:cs="Arial"/>
                              <w:color w:val="156082" w:themeColor="accent1"/>
                              <w:sz w:val="32"/>
                              <w:szCs w:val="32"/>
                            </w:rPr>
                            <w:t xml:space="preserve"> CEZAR STROESCU</w:t>
                          </w:r>
                          <w:r w:rsidRPr="00C81BA0">
                            <w:rPr>
                              <w:rFonts w:ascii="Arial" w:hAnsi="Arial" w:cs="Arial"/>
                              <w:color w:val="156082" w:themeColor="accent1"/>
                              <w:sz w:val="32"/>
                              <w:szCs w:val="32"/>
                            </w:rPr>
                            <w:br/>
                            <w:t>STUDENT ID:</w:t>
                          </w:r>
                          <w:r w:rsidR="005776F4">
                            <w:rPr>
                              <w:rFonts w:ascii="Arial" w:hAnsi="Arial" w:cs="Arial"/>
                              <w:color w:val="156082" w:themeColor="accent1"/>
                              <w:sz w:val="32"/>
                              <w:szCs w:val="32"/>
                            </w:rPr>
                            <w:t xml:space="preserve"> </w:t>
                          </w:r>
                          <w:r w:rsidR="00C81BA0" w:rsidRPr="00C81BA0">
                            <w:rPr>
                              <w:rFonts w:ascii="Arial" w:hAnsi="Arial" w:cs="Arial"/>
                              <w:color w:val="156082" w:themeColor="accent1"/>
                              <w:sz w:val="32"/>
                              <w:szCs w:val="32"/>
                            </w:rPr>
                            <w:t>2123047</w:t>
                          </w:r>
                        </w:p>
                        <w:p w14:paraId="08EEBB08" w14:textId="3E92E490" w:rsidR="00C81BA0" w:rsidRPr="00C81BA0" w:rsidRDefault="00C81BA0" w:rsidP="003571B1">
                          <w:pPr>
                            <w:pStyle w:val="NoSpacing"/>
                            <w:jc w:val="center"/>
                            <w:rPr>
                              <w:rFonts w:ascii="Arial" w:hAnsi="Arial" w:cs="Arial"/>
                              <w:color w:val="156082" w:themeColor="accent1"/>
                              <w:sz w:val="32"/>
                              <w:szCs w:val="32"/>
                            </w:rPr>
                          </w:pPr>
                          <w:r w:rsidRPr="00C81BA0">
                            <w:rPr>
                              <w:rFonts w:ascii="Arial" w:hAnsi="Arial" w:cs="Arial"/>
                              <w:color w:val="156082" w:themeColor="accent1"/>
                              <w:sz w:val="32"/>
                              <w:szCs w:val="32"/>
                            </w:rPr>
                            <w:t>LECTURER NAME: NISHI RAMSURRUN</w:t>
                          </w:r>
                        </w:p>
                      </w:txbxContent>
                    </v:textbox>
                    <w10:wrap anchorx="margin" anchory="page"/>
                  </v:shape>
                </w:pict>
              </mc:Fallback>
            </mc:AlternateContent>
          </w:r>
          <w:r w:rsidRPr="00327D13">
            <w:rPr>
              <w:rFonts w:ascii="Times New Roman" w:hAnsi="Times New Roman" w:cs="Times New Roman"/>
              <w:noProof/>
              <w:color w:val="156082" w:themeColor="accent1"/>
            </w:rPr>
            <w:drawing>
              <wp:inline distT="0" distB="0" distL="0" distR="0" wp14:anchorId="553F6477" wp14:editId="3474075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BF81CD" w14:textId="7BE4A2BA" w:rsidR="00954E77" w:rsidRPr="00327D13" w:rsidRDefault="00954E77">
          <w:pPr>
            <w:spacing w:line="259" w:lineRule="auto"/>
            <w:jc w:val="left"/>
            <w:rPr>
              <w:rFonts w:ascii="Times New Roman" w:eastAsiaTheme="majorEastAsia" w:hAnsi="Times New Roman" w:cs="Times New Roman"/>
              <w:b/>
              <w:color w:val="0F4761" w:themeColor="accent1" w:themeShade="BF"/>
              <w:sz w:val="36"/>
              <w:szCs w:val="32"/>
            </w:rPr>
          </w:pPr>
          <w:r w:rsidRPr="00327D13">
            <w:rPr>
              <w:rFonts w:ascii="Times New Roman" w:hAnsi="Times New Roman" w:cs="Times New Roman"/>
            </w:rPr>
            <w:br w:type="page"/>
          </w:r>
        </w:p>
      </w:sdtContent>
    </w:sdt>
    <w:sdt>
      <w:sdtPr>
        <w:rPr>
          <w:rFonts w:ascii="Arial" w:eastAsiaTheme="minorEastAsia" w:hAnsi="Arial" w:cstheme="minorBidi"/>
          <w:color w:val="auto"/>
          <w:sz w:val="24"/>
          <w:szCs w:val="24"/>
        </w:rPr>
        <w:id w:val="1349455466"/>
        <w:docPartObj>
          <w:docPartGallery w:val="Table of Contents"/>
          <w:docPartUnique/>
        </w:docPartObj>
      </w:sdtPr>
      <w:sdtEndPr>
        <w:rPr>
          <w:b/>
          <w:bCs/>
          <w:noProof/>
        </w:rPr>
      </w:sdtEndPr>
      <w:sdtContent>
        <w:p w14:paraId="20802608" w14:textId="103A50BC" w:rsidR="00266870" w:rsidRPr="00BA2263" w:rsidRDefault="00266870" w:rsidP="00266870">
          <w:pPr>
            <w:pStyle w:val="TOCHeading"/>
            <w:jc w:val="center"/>
            <w:rPr>
              <w:rFonts w:ascii="Arial" w:hAnsi="Arial" w:cs="Arial"/>
              <w:b/>
              <w:bCs/>
            </w:rPr>
          </w:pPr>
          <w:r w:rsidRPr="00BA2263">
            <w:rPr>
              <w:rFonts w:ascii="Arial" w:hAnsi="Arial" w:cs="Arial"/>
              <w:b/>
              <w:bCs/>
            </w:rPr>
            <w:t>Table of Contents</w:t>
          </w:r>
        </w:p>
        <w:p w14:paraId="3C97F547" w14:textId="1D7BEB14" w:rsidR="00BD65FF" w:rsidRDefault="00266870">
          <w:pPr>
            <w:pStyle w:val="TOC2"/>
            <w:tabs>
              <w:tab w:val="right" w:leader="dot" w:pos="9350"/>
            </w:tabs>
            <w:rPr>
              <w:rFonts w:asciiTheme="minorHAnsi" w:eastAsiaTheme="minorEastAsia" w:hAnsiTheme="minorHAnsi"/>
              <w:noProof/>
              <w:kern w:val="2"/>
              <w:szCs w:val="24"/>
              <w:lang w:val="en-GB" w:eastAsia="en-GB"/>
              <w14:ligatures w14:val="standardContextual"/>
            </w:rPr>
          </w:pPr>
          <w:r w:rsidRPr="00C259AE">
            <w:fldChar w:fldCharType="begin"/>
          </w:r>
          <w:r w:rsidRPr="00C259AE">
            <w:instrText xml:space="preserve"> TOC \o "1-3" \h \z \u </w:instrText>
          </w:r>
          <w:r w:rsidRPr="00C259AE">
            <w:fldChar w:fldCharType="separate"/>
          </w:r>
          <w:hyperlink w:anchor="_Toc185360744" w:history="1">
            <w:r w:rsidR="00BD65FF" w:rsidRPr="00EC70C9">
              <w:rPr>
                <w:rStyle w:val="Hyperlink"/>
                <w:rFonts w:cs="Arial"/>
                <w:noProof/>
              </w:rPr>
              <w:t>Introduction</w:t>
            </w:r>
            <w:r w:rsidR="00BD65FF">
              <w:rPr>
                <w:noProof/>
                <w:webHidden/>
              </w:rPr>
              <w:tab/>
            </w:r>
            <w:r w:rsidR="00BD65FF">
              <w:rPr>
                <w:noProof/>
                <w:webHidden/>
              </w:rPr>
              <w:fldChar w:fldCharType="begin"/>
            </w:r>
            <w:r w:rsidR="00BD65FF">
              <w:rPr>
                <w:noProof/>
                <w:webHidden/>
              </w:rPr>
              <w:instrText xml:space="preserve"> PAGEREF _Toc185360744 \h </w:instrText>
            </w:r>
            <w:r w:rsidR="00BD65FF">
              <w:rPr>
                <w:noProof/>
                <w:webHidden/>
              </w:rPr>
            </w:r>
            <w:r w:rsidR="00BD65FF">
              <w:rPr>
                <w:noProof/>
                <w:webHidden/>
              </w:rPr>
              <w:fldChar w:fldCharType="separate"/>
            </w:r>
            <w:r w:rsidR="00BD65FF">
              <w:rPr>
                <w:noProof/>
                <w:webHidden/>
              </w:rPr>
              <w:t>2</w:t>
            </w:r>
            <w:r w:rsidR="00BD65FF">
              <w:rPr>
                <w:noProof/>
                <w:webHidden/>
              </w:rPr>
              <w:fldChar w:fldCharType="end"/>
            </w:r>
          </w:hyperlink>
        </w:p>
        <w:p w14:paraId="2CA9860D" w14:textId="65A35855"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45" w:history="1">
            <w:r w:rsidRPr="00EC70C9">
              <w:rPr>
                <w:rStyle w:val="Hyperlink"/>
              </w:rPr>
              <w:t>Purpose of Coaching in the Workplace</w:t>
            </w:r>
            <w:r>
              <w:rPr>
                <w:webHidden/>
              </w:rPr>
              <w:tab/>
            </w:r>
            <w:r>
              <w:rPr>
                <w:webHidden/>
              </w:rPr>
              <w:fldChar w:fldCharType="begin"/>
            </w:r>
            <w:r>
              <w:rPr>
                <w:webHidden/>
              </w:rPr>
              <w:instrText xml:space="preserve"> PAGEREF _Toc185360745 \h </w:instrText>
            </w:r>
            <w:r>
              <w:rPr>
                <w:webHidden/>
              </w:rPr>
            </w:r>
            <w:r>
              <w:rPr>
                <w:webHidden/>
              </w:rPr>
              <w:fldChar w:fldCharType="separate"/>
            </w:r>
            <w:r>
              <w:rPr>
                <w:webHidden/>
              </w:rPr>
              <w:t>2</w:t>
            </w:r>
            <w:r>
              <w:rPr>
                <w:webHidden/>
              </w:rPr>
              <w:fldChar w:fldCharType="end"/>
            </w:r>
          </w:hyperlink>
        </w:p>
        <w:p w14:paraId="7E8871B7" w14:textId="585A12B5"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46" w:history="1">
            <w:r w:rsidRPr="00EC70C9">
              <w:rPr>
                <w:rStyle w:val="Hyperlink"/>
              </w:rPr>
              <w:t>Purpose of Mentoring in the Workplace</w:t>
            </w:r>
            <w:r>
              <w:rPr>
                <w:webHidden/>
              </w:rPr>
              <w:tab/>
            </w:r>
            <w:r>
              <w:rPr>
                <w:webHidden/>
              </w:rPr>
              <w:fldChar w:fldCharType="begin"/>
            </w:r>
            <w:r>
              <w:rPr>
                <w:webHidden/>
              </w:rPr>
              <w:instrText xml:space="preserve"> PAGEREF _Toc185360746 \h </w:instrText>
            </w:r>
            <w:r>
              <w:rPr>
                <w:webHidden/>
              </w:rPr>
            </w:r>
            <w:r>
              <w:rPr>
                <w:webHidden/>
              </w:rPr>
              <w:fldChar w:fldCharType="separate"/>
            </w:r>
            <w:r>
              <w:rPr>
                <w:webHidden/>
              </w:rPr>
              <w:t>2</w:t>
            </w:r>
            <w:r>
              <w:rPr>
                <w:webHidden/>
              </w:rPr>
              <w:fldChar w:fldCharType="end"/>
            </w:r>
          </w:hyperlink>
        </w:p>
        <w:p w14:paraId="537F873E" w14:textId="4EEF4EFB"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47" w:history="1">
            <w:r w:rsidRPr="00EC70C9">
              <w:rPr>
                <w:rStyle w:val="Hyperlink"/>
              </w:rPr>
              <w:t>Essential Coaching Skills and Their Importance</w:t>
            </w:r>
            <w:r>
              <w:rPr>
                <w:webHidden/>
              </w:rPr>
              <w:tab/>
            </w:r>
            <w:r>
              <w:rPr>
                <w:webHidden/>
              </w:rPr>
              <w:fldChar w:fldCharType="begin"/>
            </w:r>
            <w:r>
              <w:rPr>
                <w:webHidden/>
              </w:rPr>
              <w:instrText xml:space="preserve"> PAGEREF _Toc185360747 \h </w:instrText>
            </w:r>
            <w:r>
              <w:rPr>
                <w:webHidden/>
              </w:rPr>
            </w:r>
            <w:r>
              <w:rPr>
                <w:webHidden/>
              </w:rPr>
              <w:fldChar w:fldCharType="separate"/>
            </w:r>
            <w:r>
              <w:rPr>
                <w:webHidden/>
              </w:rPr>
              <w:t>3</w:t>
            </w:r>
            <w:r>
              <w:rPr>
                <w:webHidden/>
              </w:rPr>
              <w:fldChar w:fldCharType="end"/>
            </w:r>
          </w:hyperlink>
        </w:p>
        <w:p w14:paraId="5E7448D6" w14:textId="5665964B"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48" w:history="1">
            <w:r w:rsidRPr="00EC70C9">
              <w:rPr>
                <w:rStyle w:val="Hyperlink"/>
              </w:rPr>
              <w:t>Comparison and Contrast of Coaching and Mentoring with their advantages</w:t>
            </w:r>
            <w:r>
              <w:rPr>
                <w:webHidden/>
              </w:rPr>
              <w:tab/>
            </w:r>
            <w:r>
              <w:rPr>
                <w:webHidden/>
              </w:rPr>
              <w:fldChar w:fldCharType="begin"/>
            </w:r>
            <w:r>
              <w:rPr>
                <w:webHidden/>
              </w:rPr>
              <w:instrText xml:space="preserve"> PAGEREF _Toc185360748 \h </w:instrText>
            </w:r>
            <w:r>
              <w:rPr>
                <w:webHidden/>
              </w:rPr>
            </w:r>
            <w:r>
              <w:rPr>
                <w:webHidden/>
              </w:rPr>
              <w:fldChar w:fldCharType="separate"/>
            </w:r>
            <w:r>
              <w:rPr>
                <w:webHidden/>
              </w:rPr>
              <w:t>4</w:t>
            </w:r>
            <w:r>
              <w:rPr>
                <w:webHidden/>
              </w:rPr>
              <w:fldChar w:fldCharType="end"/>
            </w:r>
          </w:hyperlink>
        </w:p>
        <w:p w14:paraId="2E1B287D" w14:textId="54D41C9E" w:rsidR="00BD65FF" w:rsidRDefault="00BD65F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85360749" w:history="1">
            <w:r w:rsidRPr="00EC70C9">
              <w:rPr>
                <w:rStyle w:val="Hyperlink"/>
                <w:rFonts w:cs="Arial"/>
                <w:noProof/>
              </w:rPr>
              <w:t>Critical Analysis</w:t>
            </w:r>
            <w:r>
              <w:rPr>
                <w:noProof/>
                <w:webHidden/>
              </w:rPr>
              <w:tab/>
            </w:r>
            <w:r>
              <w:rPr>
                <w:noProof/>
                <w:webHidden/>
              </w:rPr>
              <w:fldChar w:fldCharType="begin"/>
            </w:r>
            <w:r>
              <w:rPr>
                <w:noProof/>
                <w:webHidden/>
              </w:rPr>
              <w:instrText xml:space="preserve"> PAGEREF _Toc185360749 \h </w:instrText>
            </w:r>
            <w:r>
              <w:rPr>
                <w:noProof/>
                <w:webHidden/>
              </w:rPr>
            </w:r>
            <w:r>
              <w:rPr>
                <w:noProof/>
                <w:webHidden/>
              </w:rPr>
              <w:fldChar w:fldCharType="separate"/>
            </w:r>
            <w:r>
              <w:rPr>
                <w:noProof/>
                <w:webHidden/>
              </w:rPr>
              <w:t>5</w:t>
            </w:r>
            <w:r>
              <w:rPr>
                <w:noProof/>
                <w:webHidden/>
              </w:rPr>
              <w:fldChar w:fldCharType="end"/>
            </w:r>
          </w:hyperlink>
        </w:p>
        <w:p w14:paraId="62ED08B8" w14:textId="61858513"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50" w:history="1">
            <w:r w:rsidRPr="00EC70C9">
              <w:rPr>
                <w:rStyle w:val="Hyperlink"/>
              </w:rPr>
              <w:t>GROW Model</w:t>
            </w:r>
            <w:r>
              <w:rPr>
                <w:webHidden/>
              </w:rPr>
              <w:tab/>
            </w:r>
            <w:r>
              <w:rPr>
                <w:webHidden/>
              </w:rPr>
              <w:fldChar w:fldCharType="begin"/>
            </w:r>
            <w:r>
              <w:rPr>
                <w:webHidden/>
              </w:rPr>
              <w:instrText xml:space="preserve"> PAGEREF _Toc185360750 \h </w:instrText>
            </w:r>
            <w:r>
              <w:rPr>
                <w:webHidden/>
              </w:rPr>
            </w:r>
            <w:r>
              <w:rPr>
                <w:webHidden/>
              </w:rPr>
              <w:fldChar w:fldCharType="separate"/>
            </w:r>
            <w:r>
              <w:rPr>
                <w:webHidden/>
              </w:rPr>
              <w:t>5</w:t>
            </w:r>
            <w:r>
              <w:rPr>
                <w:webHidden/>
              </w:rPr>
              <w:fldChar w:fldCharType="end"/>
            </w:r>
          </w:hyperlink>
        </w:p>
        <w:p w14:paraId="3A74555C" w14:textId="5B4A1B7D"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51" w:history="1">
            <w:r w:rsidRPr="00EC70C9">
              <w:rPr>
                <w:rStyle w:val="Hyperlink"/>
              </w:rPr>
              <w:t>Advantages</w:t>
            </w:r>
            <w:r>
              <w:rPr>
                <w:webHidden/>
              </w:rPr>
              <w:tab/>
            </w:r>
            <w:r>
              <w:rPr>
                <w:webHidden/>
              </w:rPr>
              <w:fldChar w:fldCharType="begin"/>
            </w:r>
            <w:r>
              <w:rPr>
                <w:webHidden/>
              </w:rPr>
              <w:instrText xml:space="preserve"> PAGEREF _Toc185360751 \h </w:instrText>
            </w:r>
            <w:r>
              <w:rPr>
                <w:webHidden/>
              </w:rPr>
            </w:r>
            <w:r>
              <w:rPr>
                <w:webHidden/>
              </w:rPr>
              <w:fldChar w:fldCharType="separate"/>
            </w:r>
            <w:r>
              <w:rPr>
                <w:webHidden/>
              </w:rPr>
              <w:t>7</w:t>
            </w:r>
            <w:r>
              <w:rPr>
                <w:webHidden/>
              </w:rPr>
              <w:fldChar w:fldCharType="end"/>
            </w:r>
          </w:hyperlink>
        </w:p>
        <w:p w14:paraId="1BFB6E16" w14:textId="26CCE847"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52" w:history="1">
            <w:r w:rsidRPr="00EC70C9">
              <w:rPr>
                <w:rStyle w:val="Hyperlink"/>
              </w:rPr>
              <w:t>Disadvantages</w:t>
            </w:r>
            <w:r>
              <w:rPr>
                <w:webHidden/>
              </w:rPr>
              <w:tab/>
            </w:r>
            <w:r>
              <w:rPr>
                <w:webHidden/>
              </w:rPr>
              <w:fldChar w:fldCharType="begin"/>
            </w:r>
            <w:r>
              <w:rPr>
                <w:webHidden/>
              </w:rPr>
              <w:instrText xml:space="preserve"> PAGEREF _Toc185360752 \h </w:instrText>
            </w:r>
            <w:r>
              <w:rPr>
                <w:webHidden/>
              </w:rPr>
            </w:r>
            <w:r>
              <w:rPr>
                <w:webHidden/>
              </w:rPr>
              <w:fldChar w:fldCharType="separate"/>
            </w:r>
            <w:r>
              <w:rPr>
                <w:webHidden/>
              </w:rPr>
              <w:t>7</w:t>
            </w:r>
            <w:r>
              <w:rPr>
                <w:webHidden/>
              </w:rPr>
              <w:fldChar w:fldCharType="end"/>
            </w:r>
          </w:hyperlink>
        </w:p>
        <w:p w14:paraId="17BAF64C" w14:textId="527ED7B9"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53" w:history="1">
            <w:r w:rsidRPr="00EC70C9">
              <w:rPr>
                <w:rStyle w:val="Hyperlink"/>
              </w:rPr>
              <w:t>Ideal Situations for the Model</w:t>
            </w:r>
            <w:r>
              <w:rPr>
                <w:webHidden/>
              </w:rPr>
              <w:tab/>
            </w:r>
            <w:r>
              <w:rPr>
                <w:webHidden/>
              </w:rPr>
              <w:fldChar w:fldCharType="begin"/>
            </w:r>
            <w:r>
              <w:rPr>
                <w:webHidden/>
              </w:rPr>
              <w:instrText xml:space="preserve"> PAGEREF _Toc185360753 \h </w:instrText>
            </w:r>
            <w:r>
              <w:rPr>
                <w:webHidden/>
              </w:rPr>
            </w:r>
            <w:r>
              <w:rPr>
                <w:webHidden/>
              </w:rPr>
              <w:fldChar w:fldCharType="separate"/>
            </w:r>
            <w:r>
              <w:rPr>
                <w:webHidden/>
              </w:rPr>
              <w:t>8</w:t>
            </w:r>
            <w:r>
              <w:rPr>
                <w:webHidden/>
              </w:rPr>
              <w:fldChar w:fldCharType="end"/>
            </w:r>
          </w:hyperlink>
        </w:p>
        <w:p w14:paraId="7A876CD7" w14:textId="5497528B" w:rsidR="00BD65FF" w:rsidRDefault="00BD65F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85360754" w:history="1">
            <w:r w:rsidRPr="00EC70C9">
              <w:rPr>
                <w:rStyle w:val="Hyperlink"/>
                <w:rFonts w:cs="Arial"/>
                <w:noProof/>
              </w:rPr>
              <w:t>Reflection</w:t>
            </w:r>
            <w:r>
              <w:rPr>
                <w:noProof/>
                <w:webHidden/>
              </w:rPr>
              <w:tab/>
            </w:r>
            <w:r>
              <w:rPr>
                <w:noProof/>
                <w:webHidden/>
              </w:rPr>
              <w:fldChar w:fldCharType="begin"/>
            </w:r>
            <w:r>
              <w:rPr>
                <w:noProof/>
                <w:webHidden/>
              </w:rPr>
              <w:instrText xml:space="preserve"> PAGEREF _Toc185360754 \h </w:instrText>
            </w:r>
            <w:r>
              <w:rPr>
                <w:noProof/>
                <w:webHidden/>
              </w:rPr>
            </w:r>
            <w:r>
              <w:rPr>
                <w:noProof/>
                <w:webHidden/>
              </w:rPr>
              <w:fldChar w:fldCharType="separate"/>
            </w:r>
            <w:r>
              <w:rPr>
                <w:noProof/>
                <w:webHidden/>
              </w:rPr>
              <w:t>8</w:t>
            </w:r>
            <w:r>
              <w:rPr>
                <w:noProof/>
                <w:webHidden/>
              </w:rPr>
              <w:fldChar w:fldCharType="end"/>
            </w:r>
          </w:hyperlink>
        </w:p>
        <w:p w14:paraId="38676CE4" w14:textId="16C35C86"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55" w:history="1">
            <w:r w:rsidRPr="00EC70C9">
              <w:rPr>
                <w:rStyle w:val="Hyperlink"/>
                <w:b/>
              </w:rPr>
              <w:t>Concrete Experience</w:t>
            </w:r>
            <w:r>
              <w:rPr>
                <w:webHidden/>
              </w:rPr>
              <w:tab/>
            </w:r>
            <w:r>
              <w:rPr>
                <w:webHidden/>
              </w:rPr>
              <w:fldChar w:fldCharType="begin"/>
            </w:r>
            <w:r>
              <w:rPr>
                <w:webHidden/>
              </w:rPr>
              <w:instrText xml:space="preserve"> PAGEREF _Toc185360755 \h </w:instrText>
            </w:r>
            <w:r>
              <w:rPr>
                <w:webHidden/>
              </w:rPr>
            </w:r>
            <w:r>
              <w:rPr>
                <w:webHidden/>
              </w:rPr>
              <w:fldChar w:fldCharType="separate"/>
            </w:r>
            <w:r>
              <w:rPr>
                <w:webHidden/>
              </w:rPr>
              <w:t>8</w:t>
            </w:r>
            <w:r>
              <w:rPr>
                <w:webHidden/>
              </w:rPr>
              <w:fldChar w:fldCharType="end"/>
            </w:r>
          </w:hyperlink>
        </w:p>
        <w:p w14:paraId="72C9392C" w14:textId="050DE1DD"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56" w:history="1">
            <w:r w:rsidRPr="00EC70C9">
              <w:rPr>
                <w:rStyle w:val="Hyperlink"/>
                <w:b/>
              </w:rPr>
              <w:t>Reflective Observation</w:t>
            </w:r>
            <w:r>
              <w:rPr>
                <w:webHidden/>
              </w:rPr>
              <w:tab/>
            </w:r>
            <w:r>
              <w:rPr>
                <w:webHidden/>
              </w:rPr>
              <w:fldChar w:fldCharType="begin"/>
            </w:r>
            <w:r>
              <w:rPr>
                <w:webHidden/>
              </w:rPr>
              <w:instrText xml:space="preserve"> PAGEREF _Toc185360756 \h </w:instrText>
            </w:r>
            <w:r>
              <w:rPr>
                <w:webHidden/>
              </w:rPr>
            </w:r>
            <w:r>
              <w:rPr>
                <w:webHidden/>
              </w:rPr>
              <w:fldChar w:fldCharType="separate"/>
            </w:r>
            <w:r>
              <w:rPr>
                <w:webHidden/>
              </w:rPr>
              <w:t>9</w:t>
            </w:r>
            <w:r>
              <w:rPr>
                <w:webHidden/>
              </w:rPr>
              <w:fldChar w:fldCharType="end"/>
            </w:r>
          </w:hyperlink>
        </w:p>
        <w:p w14:paraId="2CA33EBA" w14:textId="4778BDD5"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57" w:history="1">
            <w:r w:rsidRPr="00EC70C9">
              <w:rPr>
                <w:rStyle w:val="Hyperlink"/>
                <w:b/>
              </w:rPr>
              <w:t>Abstract Conceptualization</w:t>
            </w:r>
            <w:r>
              <w:rPr>
                <w:webHidden/>
              </w:rPr>
              <w:tab/>
            </w:r>
            <w:r>
              <w:rPr>
                <w:webHidden/>
              </w:rPr>
              <w:fldChar w:fldCharType="begin"/>
            </w:r>
            <w:r>
              <w:rPr>
                <w:webHidden/>
              </w:rPr>
              <w:instrText xml:space="preserve"> PAGEREF _Toc185360757 \h </w:instrText>
            </w:r>
            <w:r>
              <w:rPr>
                <w:webHidden/>
              </w:rPr>
            </w:r>
            <w:r>
              <w:rPr>
                <w:webHidden/>
              </w:rPr>
              <w:fldChar w:fldCharType="separate"/>
            </w:r>
            <w:r>
              <w:rPr>
                <w:webHidden/>
              </w:rPr>
              <w:t>9</w:t>
            </w:r>
            <w:r>
              <w:rPr>
                <w:webHidden/>
              </w:rPr>
              <w:fldChar w:fldCharType="end"/>
            </w:r>
          </w:hyperlink>
        </w:p>
        <w:p w14:paraId="0DAA3539" w14:textId="607CB96F" w:rsidR="00BD65FF" w:rsidRDefault="00BD65FF">
          <w:pPr>
            <w:pStyle w:val="TOC3"/>
            <w:rPr>
              <w:rFonts w:asciiTheme="minorHAnsi" w:eastAsiaTheme="minorEastAsia" w:hAnsiTheme="minorHAnsi" w:cstheme="minorBidi"/>
              <w:kern w:val="2"/>
              <w:szCs w:val="24"/>
              <w:lang w:val="en-GB" w:eastAsia="en-GB"/>
              <w14:ligatures w14:val="standardContextual"/>
            </w:rPr>
          </w:pPr>
          <w:hyperlink w:anchor="_Toc185360758" w:history="1">
            <w:r w:rsidRPr="00EC70C9">
              <w:rPr>
                <w:rStyle w:val="Hyperlink"/>
                <w:b/>
              </w:rPr>
              <w:t>Abstract Conceptualization</w:t>
            </w:r>
            <w:r>
              <w:rPr>
                <w:webHidden/>
              </w:rPr>
              <w:tab/>
            </w:r>
            <w:r>
              <w:rPr>
                <w:webHidden/>
              </w:rPr>
              <w:fldChar w:fldCharType="begin"/>
            </w:r>
            <w:r>
              <w:rPr>
                <w:webHidden/>
              </w:rPr>
              <w:instrText xml:space="preserve"> PAGEREF _Toc185360758 \h </w:instrText>
            </w:r>
            <w:r>
              <w:rPr>
                <w:webHidden/>
              </w:rPr>
            </w:r>
            <w:r>
              <w:rPr>
                <w:webHidden/>
              </w:rPr>
              <w:fldChar w:fldCharType="separate"/>
            </w:r>
            <w:r>
              <w:rPr>
                <w:webHidden/>
              </w:rPr>
              <w:t>10</w:t>
            </w:r>
            <w:r>
              <w:rPr>
                <w:webHidden/>
              </w:rPr>
              <w:fldChar w:fldCharType="end"/>
            </w:r>
          </w:hyperlink>
        </w:p>
        <w:p w14:paraId="55C88267" w14:textId="082F27A8" w:rsidR="00BD65FF" w:rsidRDefault="00BD65F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85360759" w:history="1">
            <w:r w:rsidRPr="00EC70C9">
              <w:rPr>
                <w:rStyle w:val="Hyperlink"/>
                <w:rFonts w:cs="Arial"/>
                <w:noProof/>
              </w:rPr>
              <w:t>Conclusion</w:t>
            </w:r>
            <w:r>
              <w:rPr>
                <w:noProof/>
                <w:webHidden/>
              </w:rPr>
              <w:tab/>
            </w:r>
            <w:r>
              <w:rPr>
                <w:noProof/>
                <w:webHidden/>
              </w:rPr>
              <w:fldChar w:fldCharType="begin"/>
            </w:r>
            <w:r>
              <w:rPr>
                <w:noProof/>
                <w:webHidden/>
              </w:rPr>
              <w:instrText xml:space="preserve"> PAGEREF _Toc185360759 \h </w:instrText>
            </w:r>
            <w:r>
              <w:rPr>
                <w:noProof/>
                <w:webHidden/>
              </w:rPr>
            </w:r>
            <w:r>
              <w:rPr>
                <w:noProof/>
                <w:webHidden/>
              </w:rPr>
              <w:fldChar w:fldCharType="separate"/>
            </w:r>
            <w:r>
              <w:rPr>
                <w:noProof/>
                <w:webHidden/>
              </w:rPr>
              <w:t>12</w:t>
            </w:r>
            <w:r>
              <w:rPr>
                <w:noProof/>
                <w:webHidden/>
              </w:rPr>
              <w:fldChar w:fldCharType="end"/>
            </w:r>
          </w:hyperlink>
        </w:p>
        <w:p w14:paraId="083F9A30" w14:textId="5C6724E2" w:rsidR="00BD65FF" w:rsidRDefault="00BD65FF">
          <w:pPr>
            <w:pStyle w:val="TOC1"/>
            <w:rPr>
              <w:rFonts w:asciiTheme="minorHAnsi" w:eastAsiaTheme="minorEastAsia" w:hAnsiTheme="minorHAnsi" w:cstheme="minorBidi"/>
              <w:kern w:val="2"/>
              <w:szCs w:val="24"/>
              <w:lang w:val="en-GB" w:eastAsia="en-GB"/>
              <w14:ligatures w14:val="standardContextual"/>
            </w:rPr>
          </w:pPr>
          <w:hyperlink w:anchor="_Toc185360760" w:history="1">
            <w:r w:rsidRPr="00EC70C9">
              <w:rPr>
                <w:rStyle w:val="Hyperlink"/>
              </w:rPr>
              <w:t>References</w:t>
            </w:r>
            <w:r>
              <w:rPr>
                <w:webHidden/>
              </w:rPr>
              <w:tab/>
            </w:r>
            <w:r>
              <w:rPr>
                <w:webHidden/>
              </w:rPr>
              <w:fldChar w:fldCharType="begin"/>
            </w:r>
            <w:r>
              <w:rPr>
                <w:webHidden/>
              </w:rPr>
              <w:instrText xml:space="preserve"> PAGEREF _Toc185360760 \h </w:instrText>
            </w:r>
            <w:r>
              <w:rPr>
                <w:webHidden/>
              </w:rPr>
            </w:r>
            <w:r>
              <w:rPr>
                <w:webHidden/>
              </w:rPr>
              <w:fldChar w:fldCharType="separate"/>
            </w:r>
            <w:r>
              <w:rPr>
                <w:webHidden/>
              </w:rPr>
              <w:t>13</w:t>
            </w:r>
            <w:r>
              <w:rPr>
                <w:webHidden/>
              </w:rPr>
              <w:fldChar w:fldCharType="end"/>
            </w:r>
          </w:hyperlink>
        </w:p>
        <w:p w14:paraId="0B0AE514" w14:textId="2368CFA1" w:rsidR="00BD65FF" w:rsidRDefault="00BD65FF">
          <w:pPr>
            <w:pStyle w:val="TOC1"/>
            <w:rPr>
              <w:rFonts w:asciiTheme="minorHAnsi" w:eastAsiaTheme="minorEastAsia" w:hAnsiTheme="minorHAnsi" w:cstheme="minorBidi"/>
              <w:kern w:val="2"/>
              <w:szCs w:val="24"/>
              <w:lang w:val="en-GB" w:eastAsia="en-GB"/>
              <w14:ligatures w14:val="standardContextual"/>
            </w:rPr>
          </w:pPr>
          <w:hyperlink w:anchor="_Toc185360761" w:history="1">
            <w:r w:rsidRPr="00EC70C9">
              <w:rPr>
                <w:rStyle w:val="Hyperlink"/>
              </w:rPr>
              <w:t>APPENDIX 1:</w:t>
            </w:r>
            <w:r>
              <w:rPr>
                <w:webHidden/>
              </w:rPr>
              <w:tab/>
            </w:r>
            <w:r>
              <w:rPr>
                <w:webHidden/>
              </w:rPr>
              <w:fldChar w:fldCharType="begin"/>
            </w:r>
            <w:r>
              <w:rPr>
                <w:webHidden/>
              </w:rPr>
              <w:instrText xml:space="preserve"> PAGEREF _Toc185360761 \h </w:instrText>
            </w:r>
            <w:r>
              <w:rPr>
                <w:webHidden/>
              </w:rPr>
            </w:r>
            <w:r>
              <w:rPr>
                <w:webHidden/>
              </w:rPr>
              <w:fldChar w:fldCharType="separate"/>
            </w:r>
            <w:r>
              <w:rPr>
                <w:webHidden/>
              </w:rPr>
              <w:t>15</w:t>
            </w:r>
            <w:r>
              <w:rPr>
                <w:webHidden/>
              </w:rPr>
              <w:fldChar w:fldCharType="end"/>
            </w:r>
          </w:hyperlink>
        </w:p>
        <w:p w14:paraId="6F3FB820" w14:textId="3C02E83D" w:rsidR="00266870" w:rsidRDefault="00266870">
          <w:r w:rsidRPr="00C259AE">
            <w:rPr>
              <w:noProof/>
            </w:rPr>
            <w:fldChar w:fldCharType="end"/>
          </w:r>
        </w:p>
      </w:sdtContent>
    </w:sdt>
    <w:p w14:paraId="492D5A95" w14:textId="5C1468AB" w:rsidR="00954E77" w:rsidRPr="00266870" w:rsidRDefault="00954E77" w:rsidP="00266870">
      <w:pPr>
        <w:rPr>
          <w:rFonts w:ascii="Times New Roman" w:hAnsi="Times New Roman" w:cs="Times New Roman"/>
        </w:rPr>
      </w:pPr>
      <w:r w:rsidRPr="00327D13">
        <w:rPr>
          <w:rFonts w:ascii="Times New Roman" w:hAnsi="Times New Roman" w:cs="Times New Roman"/>
        </w:rPr>
        <w:br w:type="page"/>
      </w:r>
    </w:p>
    <w:p w14:paraId="15E7133D" w14:textId="1F6E63BF" w:rsidR="00360891" w:rsidRPr="00CB136B" w:rsidRDefault="00360891" w:rsidP="004103E3">
      <w:pPr>
        <w:pStyle w:val="Heading2"/>
        <w:rPr>
          <w:rFonts w:cs="Arial"/>
          <w:szCs w:val="32"/>
        </w:rPr>
      </w:pPr>
      <w:bookmarkStart w:id="0" w:name="_Toc182756037"/>
      <w:bookmarkStart w:id="1" w:name="_Toc185360744"/>
      <w:r w:rsidRPr="00CB136B">
        <w:rPr>
          <w:rFonts w:cs="Arial"/>
          <w:szCs w:val="32"/>
        </w:rPr>
        <w:lastRenderedPageBreak/>
        <w:t>Introduction</w:t>
      </w:r>
      <w:bookmarkEnd w:id="0"/>
      <w:bookmarkEnd w:id="1"/>
    </w:p>
    <w:p w14:paraId="47B6700F" w14:textId="390FC63E" w:rsidR="00520774" w:rsidRPr="00520774" w:rsidRDefault="00520774" w:rsidP="00520774">
      <w:pPr>
        <w:pStyle w:val="Heading3"/>
        <w:rPr>
          <w:rFonts w:cs="Arial"/>
          <w:b w:val="0"/>
          <w:bCs/>
          <w:sz w:val="22"/>
          <w:lang w:val="en-GB"/>
        </w:rPr>
      </w:pPr>
      <w:bookmarkStart w:id="2" w:name="_Toc182756039"/>
      <w:bookmarkStart w:id="3" w:name="_Toc185360745"/>
      <w:r w:rsidRPr="00520774">
        <w:rPr>
          <w:rFonts w:cs="Arial"/>
          <w:b w:val="0"/>
          <w:bCs/>
          <w:sz w:val="22"/>
          <w:lang w:val="en-GB"/>
        </w:rPr>
        <w:t>In the workplace, coaching models are vital resources that help people reach their objectives. The GROW model (Goal, Reality, Options, Will), created by Sir John Whitmore and associates in the 1980s, is a well-known framework for organised, goal-oriented discussions. It is perfect for performance-driven environments since it moves methodically from problem identification to solution implementation. The GROW approach is well-known for being straightforward and adaptable, making it appropriate for managers with little coaching expertise as well as professional coaches. Although it places a strong emphasis on quantifiable progress, it falls short when dealing with more complex personal issues, where more advanced models would be required. Yet, it is still a useful and well-liked option for encouraging accountability, clarity, and action</w:t>
      </w:r>
      <w:r>
        <w:rPr>
          <w:rFonts w:cs="Arial"/>
          <w:b w:val="0"/>
          <w:bCs/>
          <w:sz w:val="22"/>
          <w:lang w:val="en-GB"/>
        </w:rPr>
        <w:t xml:space="preserve"> </w:t>
      </w:r>
      <w:r w:rsidRPr="00520774">
        <w:rPr>
          <w:rFonts w:cs="Arial"/>
          <w:b w:val="0"/>
          <w:bCs/>
          <w:sz w:val="22"/>
          <w:lang w:val="en-GB"/>
        </w:rPr>
        <w:t>in workplace coaching</w:t>
      </w:r>
      <w:r>
        <w:rPr>
          <w:rFonts w:cs="Arial"/>
          <w:b w:val="0"/>
          <w:bCs/>
          <w:sz w:val="22"/>
          <w:lang w:val="en-GB"/>
        </w:rPr>
        <w:t xml:space="preserve">. </w:t>
      </w:r>
      <w:r w:rsidRPr="00520774">
        <w:rPr>
          <w:rFonts w:cs="Arial"/>
          <w:b w:val="0"/>
          <w:bCs/>
          <w:sz w:val="22"/>
          <w:lang w:val="en-GB"/>
        </w:rPr>
        <w:t>(Yates,2022).</w:t>
      </w:r>
    </w:p>
    <w:p w14:paraId="243F0B2E" w14:textId="77777777" w:rsidR="00F755BB" w:rsidRPr="00CB136B" w:rsidRDefault="00F755BB" w:rsidP="004103E3">
      <w:pPr>
        <w:pStyle w:val="Heading3"/>
        <w:rPr>
          <w:rFonts w:cs="Arial"/>
          <w:sz w:val="32"/>
          <w:szCs w:val="32"/>
        </w:rPr>
      </w:pPr>
      <w:r w:rsidRPr="00CB136B">
        <w:rPr>
          <w:rFonts w:cs="Arial"/>
          <w:sz w:val="32"/>
          <w:szCs w:val="32"/>
        </w:rPr>
        <w:t>Purpose of Coaching in the Workplace</w:t>
      </w:r>
      <w:bookmarkEnd w:id="2"/>
      <w:bookmarkEnd w:id="3"/>
    </w:p>
    <w:p w14:paraId="219CA43A" w14:textId="1F94AF95" w:rsidR="00F755BB" w:rsidRPr="00CB136B" w:rsidRDefault="00E54AFA" w:rsidP="00F755BB">
      <w:pPr>
        <w:rPr>
          <w:rFonts w:cs="Arial"/>
          <w:sz w:val="22"/>
        </w:rPr>
      </w:pPr>
      <w:r w:rsidRPr="00E54AFA">
        <w:rPr>
          <w:rFonts w:cs="Arial"/>
          <w:sz w:val="22"/>
        </w:rPr>
        <w:t xml:space="preserve">To help employees reach specific goals and acquire specific skills within a given time frame, coaching is typically utilized for performance purposes. They are typically professionals or outside facilitators who assist people in honing their skills, overcoming obstacles, and performing better at work. For instance, a coach can assist a worker in developing time or project management abilities so that both the worker and the company can attain quantifiable results. </w:t>
      </w:r>
      <w:proofErr w:type="gramStart"/>
      <w:r w:rsidRPr="00E54AFA">
        <w:rPr>
          <w:rFonts w:cs="Arial"/>
          <w:sz w:val="22"/>
        </w:rPr>
        <w:t>In order to</w:t>
      </w:r>
      <w:proofErr w:type="gramEnd"/>
      <w:r w:rsidRPr="00E54AFA">
        <w:rPr>
          <w:rFonts w:cs="Arial"/>
          <w:sz w:val="22"/>
        </w:rPr>
        <w:t xml:space="preserve"> boost motivation and job satisfaction, coaching is also very helpful for developing critical skills or competencies like problem-solving, role adaptation, and goal-setting that align with organizational objectives. </w:t>
      </w:r>
      <w:r w:rsidR="00F755BB" w:rsidRPr="00CB136B">
        <w:rPr>
          <w:rFonts w:cs="Arial"/>
          <w:sz w:val="22"/>
        </w:rPr>
        <w:t>(Schultz, 2024).</w:t>
      </w:r>
    </w:p>
    <w:p w14:paraId="1155079C" w14:textId="77777777" w:rsidR="00F755BB" w:rsidRPr="00CB136B" w:rsidRDefault="00F755BB" w:rsidP="004103E3">
      <w:pPr>
        <w:pStyle w:val="Heading3"/>
        <w:rPr>
          <w:rFonts w:cs="Arial"/>
          <w:sz w:val="32"/>
          <w:szCs w:val="32"/>
        </w:rPr>
      </w:pPr>
      <w:bookmarkStart w:id="4" w:name="_Toc182756040"/>
      <w:bookmarkStart w:id="5" w:name="_Toc185360746"/>
      <w:r w:rsidRPr="00CB136B">
        <w:rPr>
          <w:rFonts w:cs="Arial"/>
          <w:sz w:val="32"/>
          <w:szCs w:val="32"/>
        </w:rPr>
        <w:t>Purpose of Mentoring in the Workplace</w:t>
      </w:r>
      <w:bookmarkEnd w:id="4"/>
      <w:bookmarkEnd w:id="5"/>
    </w:p>
    <w:p w14:paraId="55166645" w14:textId="3761ACB1" w:rsidR="006E56D7" w:rsidRPr="00CB136B" w:rsidRDefault="00E54AFA" w:rsidP="00AA160E">
      <w:pPr>
        <w:rPr>
          <w:rFonts w:cs="Arial"/>
          <w:sz w:val="22"/>
        </w:rPr>
      </w:pPr>
      <w:r w:rsidRPr="00E54AFA">
        <w:rPr>
          <w:rFonts w:cs="Arial"/>
          <w:sz w:val="22"/>
        </w:rPr>
        <w:t xml:space="preserve">Mentoring, on the other hand, is a more relationship-driven, and targeted development. Usually, less seasoned workers (mentees) are paired with more seasoned (senior) professionals (mentors), who use their experience to "guide," "know," and "see" what has succeeded, failed, etc. Through mentoring, mentees can gain confidence, career guidance, and leadership skills in a supportive setting with a wealth of resources. While coaching is typically a skill-focused activity, mentoring aims to assist the mentee in advancing their career by addressing obstacles, comprehending the culture of the workplace, and investigating opportunities for growth within the company. </w:t>
      </w:r>
      <w:r w:rsidR="00F755BB" w:rsidRPr="00CB136B">
        <w:rPr>
          <w:rFonts w:cs="Arial"/>
          <w:sz w:val="22"/>
        </w:rPr>
        <w:t>(Cook, 2024).</w:t>
      </w:r>
    </w:p>
    <w:p w14:paraId="64077029" w14:textId="7A56FC30" w:rsidR="00694519" w:rsidRPr="00CB136B" w:rsidRDefault="00EA62E3" w:rsidP="004103E3">
      <w:pPr>
        <w:pStyle w:val="Heading3"/>
        <w:rPr>
          <w:rFonts w:cs="Arial"/>
          <w:sz w:val="32"/>
          <w:szCs w:val="32"/>
        </w:rPr>
      </w:pPr>
      <w:bookmarkStart w:id="6" w:name="_Toc182756041"/>
      <w:bookmarkStart w:id="7" w:name="_Toc185360747"/>
      <w:r w:rsidRPr="00CB136B">
        <w:rPr>
          <w:rFonts w:cs="Arial"/>
          <w:sz w:val="32"/>
          <w:szCs w:val="32"/>
        </w:rPr>
        <w:lastRenderedPageBreak/>
        <w:t>Essential Coaching Skills and Their Importance</w:t>
      </w:r>
      <w:bookmarkEnd w:id="6"/>
      <w:bookmarkEnd w:id="7"/>
    </w:p>
    <w:p w14:paraId="63450A2B" w14:textId="77777777" w:rsidR="00C83EB8" w:rsidRPr="00CB136B" w:rsidRDefault="00C83EB8" w:rsidP="00C83EB8">
      <w:pPr>
        <w:rPr>
          <w:rFonts w:cs="Arial"/>
          <w:sz w:val="22"/>
        </w:rPr>
      </w:pPr>
      <w:r w:rsidRPr="00CB136B">
        <w:rPr>
          <w:rFonts w:cs="Arial"/>
          <w:sz w:val="22"/>
        </w:rPr>
        <w:t xml:space="preserve">Effective coaching requires mastering various skills to create meaningful and productive interactions. Listening is foundational, as it ensures the </w:t>
      </w:r>
      <w:proofErr w:type="spellStart"/>
      <w:r w:rsidRPr="00CB136B">
        <w:rPr>
          <w:rFonts w:cs="Arial"/>
          <w:sz w:val="22"/>
        </w:rPr>
        <w:t>coachee</w:t>
      </w:r>
      <w:proofErr w:type="spellEnd"/>
      <w:r w:rsidRPr="00CB136B">
        <w:rPr>
          <w:rFonts w:cs="Arial"/>
          <w:sz w:val="22"/>
        </w:rPr>
        <w:t xml:space="preserve"> feels heard and understood. Active listening fosters trust and encourages open communication, which is essential for addressing underlying challenges. Similarly, questioning is vital for probing deeper, clarifying goals, and encouraging self-reflection. Asking open-ended, thoughtful questions helps </w:t>
      </w:r>
      <w:proofErr w:type="spellStart"/>
      <w:r w:rsidRPr="00CB136B">
        <w:rPr>
          <w:rFonts w:cs="Arial"/>
          <w:sz w:val="22"/>
        </w:rPr>
        <w:t>coachees</w:t>
      </w:r>
      <w:proofErr w:type="spellEnd"/>
      <w:r w:rsidRPr="00CB136B">
        <w:rPr>
          <w:rFonts w:cs="Arial"/>
          <w:sz w:val="22"/>
        </w:rPr>
        <w:t xml:space="preserve"> identify their own solutions and take ownership of their development (Maini &amp; Rogers, 2016).</w:t>
      </w:r>
    </w:p>
    <w:p w14:paraId="6AA404D6" w14:textId="77777777" w:rsidR="00C83EB8" w:rsidRPr="00CB136B" w:rsidRDefault="00C83EB8" w:rsidP="00C83EB8">
      <w:pPr>
        <w:rPr>
          <w:rFonts w:cs="Arial"/>
          <w:sz w:val="22"/>
        </w:rPr>
      </w:pPr>
      <w:r w:rsidRPr="00CB136B">
        <w:rPr>
          <w:rFonts w:cs="Arial"/>
          <w:sz w:val="22"/>
        </w:rPr>
        <w:t xml:space="preserve">Building rapport creates a safe and supportive environment, enabling </w:t>
      </w:r>
      <w:proofErr w:type="spellStart"/>
      <w:r w:rsidRPr="00CB136B">
        <w:rPr>
          <w:rFonts w:cs="Arial"/>
          <w:sz w:val="22"/>
        </w:rPr>
        <w:t>coachees</w:t>
      </w:r>
      <w:proofErr w:type="spellEnd"/>
      <w:r w:rsidRPr="00CB136B">
        <w:rPr>
          <w:rFonts w:cs="Arial"/>
          <w:sz w:val="22"/>
        </w:rPr>
        <w:t xml:space="preserve"> to engage more openly. Trust and mutual respect form the cornerstone of effective coaching relationships. Alongside rapport, empathizing with the </w:t>
      </w:r>
      <w:proofErr w:type="spellStart"/>
      <w:r w:rsidRPr="00CB136B">
        <w:rPr>
          <w:rFonts w:cs="Arial"/>
          <w:sz w:val="22"/>
        </w:rPr>
        <w:t>coachee’s</w:t>
      </w:r>
      <w:proofErr w:type="spellEnd"/>
      <w:r w:rsidRPr="00CB136B">
        <w:rPr>
          <w:rFonts w:cs="Arial"/>
          <w:sz w:val="22"/>
        </w:rPr>
        <w:t xml:space="preserve"> perspective enhances understanding and shows genuine care, which motivates individuals to tackle their challenges more confidently.</w:t>
      </w:r>
    </w:p>
    <w:p w14:paraId="315A7131" w14:textId="77777777" w:rsidR="00C83EB8" w:rsidRPr="00CB136B" w:rsidRDefault="00C83EB8" w:rsidP="00C83EB8">
      <w:pPr>
        <w:rPr>
          <w:rFonts w:cs="Arial"/>
          <w:sz w:val="22"/>
        </w:rPr>
      </w:pPr>
      <w:r w:rsidRPr="00CB136B">
        <w:rPr>
          <w:rFonts w:cs="Arial"/>
          <w:sz w:val="22"/>
        </w:rPr>
        <w:t xml:space="preserve">Summarizing and reflecting are crucial for reinforcing key points and ensuring clarity. These skills help </w:t>
      </w:r>
      <w:proofErr w:type="spellStart"/>
      <w:r w:rsidRPr="00CB136B">
        <w:rPr>
          <w:rFonts w:cs="Arial"/>
          <w:sz w:val="22"/>
        </w:rPr>
        <w:t>coachees</w:t>
      </w:r>
      <w:proofErr w:type="spellEnd"/>
      <w:r w:rsidRPr="00CB136B">
        <w:rPr>
          <w:rFonts w:cs="Arial"/>
          <w:sz w:val="22"/>
        </w:rPr>
        <w:t xml:space="preserve"> process information and maintain focus on actionable insights. Additionally, unlocking limiting beliefs empowers </w:t>
      </w:r>
      <w:proofErr w:type="spellStart"/>
      <w:r w:rsidRPr="00CB136B">
        <w:rPr>
          <w:rFonts w:cs="Arial"/>
          <w:sz w:val="22"/>
        </w:rPr>
        <w:t>coachees</w:t>
      </w:r>
      <w:proofErr w:type="spellEnd"/>
      <w:r w:rsidRPr="00CB136B">
        <w:rPr>
          <w:rFonts w:cs="Arial"/>
          <w:sz w:val="22"/>
        </w:rPr>
        <w:t xml:space="preserve"> to overcome self-imposed barriers and unlock their full potential. Encouraging a mindset shift leads to greater confidence and motivation (Whitmore, 2009).</w:t>
      </w:r>
    </w:p>
    <w:p w14:paraId="75B52A68" w14:textId="77777777" w:rsidR="00C83EB8" w:rsidRPr="00CB136B" w:rsidRDefault="00C83EB8" w:rsidP="00C83EB8">
      <w:pPr>
        <w:rPr>
          <w:rFonts w:cs="Arial"/>
          <w:sz w:val="22"/>
        </w:rPr>
      </w:pPr>
      <w:r w:rsidRPr="00CB136B">
        <w:rPr>
          <w:rFonts w:cs="Arial"/>
          <w:sz w:val="22"/>
        </w:rPr>
        <w:t xml:space="preserve">Staying focused ensures sessions remain productive and goal-oriented, avoiding unnecessary tangents. Equally important is being non-judgmental and open-minded, which fosters an inclusive atmosphere where </w:t>
      </w:r>
      <w:proofErr w:type="spellStart"/>
      <w:r w:rsidRPr="00CB136B">
        <w:rPr>
          <w:rFonts w:cs="Arial"/>
          <w:sz w:val="22"/>
        </w:rPr>
        <w:t>coachees</w:t>
      </w:r>
      <w:proofErr w:type="spellEnd"/>
      <w:r w:rsidRPr="00CB136B">
        <w:rPr>
          <w:rFonts w:cs="Arial"/>
          <w:sz w:val="22"/>
        </w:rPr>
        <w:t xml:space="preserve"> feel comfortable sharing freely, without fear of criticism.</w:t>
      </w:r>
    </w:p>
    <w:p w14:paraId="4228CE2B" w14:textId="77777777" w:rsidR="00C83EB8" w:rsidRPr="00CB136B" w:rsidRDefault="00C83EB8" w:rsidP="00C83EB8">
      <w:pPr>
        <w:rPr>
          <w:rFonts w:cs="Arial"/>
          <w:sz w:val="22"/>
        </w:rPr>
      </w:pPr>
      <w:r w:rsidRPr="00CB136B">
        <w:rPr>
          <w:rFonts w:cs="Arial"/>
          <w:sz w:val="22"/>
        </w:rPr>
        <w:t xml:space="preserve">Providing constructive feedback is another critical skill, as it helps </w:t>
      </w:r>
      <w:proofErr w:type="spellStart"/>
      <w:r w:rsidRPr="00CB136B">
        <w:rPr>
          <w:rFonts w:cs="Arial"/>
          <w:sz w:val="22"/>
        </w:rPr>
        <w:t>coachees</w:t>
      </w:r>
      <w:proofErr w:type="spellEnd"/>
      <w:r w:rsidRPr="00CB136B">
        <w:rPr>
          <w:rFonts w:cs="Arial"/>
          <w:sz w:val="22"/>
        </w:rPr>
        <w:t xml:space="preserve"> understand areas for improvement while reinforcing their strengths. Effective feedback is specific, actionable, and delivered with sensitivity. Finally, resisting the temptation to tell ensures that </w:t>
      </w:r>
      <w:proofErr w:type="spellStart"/>
      <w:r w:rsidRPr="00CB136B">
        <w:rPr>
          <w:rFonts w:cs="Arial"/>
          <w:sz w:val="22"/>
        </w:rPr>
        <w:t>coachees</w:t>
      </w:r>
      <w:proofErr w:type="spellEnd"/>
      <w:r w:rsidRPr="00CB136B">
        <w:rPr>
          <w:rFonts w:cs="Arial"/>
          <w:sz w:val="22"/>
        </w:rPr>
        <w:t xml:space="preserve"> are empowered to find their own solutions rather than relying on prescriptive advice from the coach. This promotes independence and self-reliance (Whitmore, 2009).</w:t>
      </w:r>
    </w:p>
    <w:p w14:paraId="327A2129" w14:textId="77777777" w:rsidR="00C83EB8" w:rsidRPr="00CB136B" w:rsidRDefault="00C83EB8" w:rsidP="00C83EB8">
      <w:pPr>
        <w:rPr>
          <w:rFonts w:cs="Arial"/>
          <w:sz w:val="22"/>
        </w:rPr>
      </w:pPr>
      <w:r w:rsidRPr="00CB136B">
        <w:rPr>
          <w:rFonts w:cs="Arial"/>
          <w:sz w:val="22"/>
        </w:rPr>
        <w:t xml:space="preserve">By integrating these skills cohesively, coaches can create a structured yet flexible process that drives meaningful development and empowers </w:t>
      </w:r>
      <w:proofErr w:type="spellStart"/>
      <w:r w:rsidRPr="00CB136B">
        <w:rPr>
          <w:rFonts w:cs="Arial"/>
          <w:sz w:val="22"/>
        </w:rPr>
        <w:t>coachees</w:t>
      </w:r>
      <w:proofErr w:type="spellEnd"/>
      <w:r w:rsidRPr="00CB136B">
        <w:rPr>
          <w:rFonts w:cs="Arial"/>
          <w:sz w:val="22"/>
        </w:rPr>
        <w:t xml:space="preserve"> to achieve their goals. These skills, when combined, form the backbone of impactful coaching practices.</w:t>
      </w:r>
    </w:p>
    <w:p w14:paraId="3A7535C6" w14:textId="5AAFAD11" w:rsidR="00EA62E3" w:rsidRPr="00CB136B" w:rsidRDefault="00EA62E3" w:rsidP="00AA160E">
      <w:pPr>
        <w:rPr>
          <w:rFonts w:cs="Arial"/>
          <w:sz w:val="22"/>
        </w:rPr>
      </w:pPr>
    </w:p>
    <w:p w14:paraId="6B9F637B" w14:textId="62EB8469" w:rsidR="002E3C9C" w:rsidRPr="00CB136B" w:rsidRDefault="008435BF" w:rsidP="008435BF">
      <w:pPr>
        <w:pStyle w:val="Heading3"/>
        <w:rPr>
          <w:rFonts w:cs="Arial"/>
          <w:sz w:val="32"/>
          <w:szCs w:val="32"/>
        </w:rPr>
      </w:pPr>
      <w:bookmarkStart w:id="8" w:name="_Toc182756042"/>
      <w:bookmarkStart w:id="9" w:name="_Toc185360748"/>
      <w:r w:rsidRPr="00CB136B">
        <w:rPr>
          <w:rFonts w:cs="Arial"/>
          <w:sz w:val="32"/>
          <w:szCs w:val="32"/>
        </w:rPr>
        <w:lastRenderedPageBreak/>
        <w:t>Comparison and Contrast of Coaching and Mentoring</w:t>
      </w:r>
      <w:r w:rsidR="00D40986" w:rsidRPr="00CB136B">
        <w:rPr>
          <w:rFonts w:cs="Arial"/>
          <w:sz w:val="32"/>
          <w:szCs w:val="32"/>
        </w:rPr>
        <w:t xml:space="preserve"> with their advantages</w:t>
      </w:r>
      <w:bookmarkEnd w:id="8"/>
      <w:bookmarkEnd w:id="9"/>
      <w:r w:rsidR="00D40986" w:rsidRPr="00CB136B">
        <w:rPr>
          <w:rFonts w:cs="Arial"/>
          <w:sz w:val="32"/>
          <w:szCs w:val="32"/>
        </w:rPr>
        <w:t xml:space="preserve"> </w:t>
      </w:r>
    </w:p>
    <w:p w14:paraId="773A91E5" w14:textId="050DF5AC" w:rsidR="00051021" w:rsidRPr="00CB136B" w:rsidRDefault="00E1540D" w:rsidP="00051021">
      <w:pPr>
        <w:rPr>
          <w:rFonts w:cs="Arial"/>
          <w:sz w:val="22"/>
        </w:rPr>
      </w:pPr>
      <w:r w:rsidRPr="00CB136B">
        <w:rPr>
          <w:rFonts w:cs="Arial"/>
          <w:sz w:val="22"/>
        </w:rPr>
        <w:t xml:space="preserve">The following </w:t>
      </w:r>
      <w:r w:rsidR="008C3F15" w:rsidRPr="00CB136B">
        <w:rPr>
          <w:rFonts w:cs="Arial"/>
          <w:sz w:val="22"/>
        </w:rPr>
        <w:t>table clearly</w:t>
      </w:r>
      <w:r w:rsidR="00051021" w:rsidRPr="00CB136B">
        <w:rPr>
          <w:rFonts w:cs="Arial"/>
          <w:sz w:val="22"/>
        </w:rPr>
        <w:t xml:space="preserve"> compares coaching and mentoring based on their key characteristics and outcomes:</w:t>
      </w:r>
    </w:p>
    <w:tbl>
      <w:tblPr>
        <w:tblStyle w:val="GridTable1Light-Accent3"/>
        <w:tblW w:w="0" w:type="auto"/>
        <w:tblLook w:val="04A0" w:firstRow="1" w:lastRow="0" w:firstColumn="1" w:lastColumn="0" w:noHBand="0" w:noVBand="1"/>
      </w:tblPr>
      <w:tblGrid>
        <w:gridCol w:w="1390"/>
        <w:gridCol w:w="4081"/>
        <w:gridCol w:w="3879"/>
      </w:tblGrid>
      <w:tr w:rsidR="00051021" w:rsidRPr="00CB136B" w14:paraId="0075B97E" w14:textId="77777777" w:rsidTr="716649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FBEBE4" w14:textId="77777777" w:rsidR="00051021" w:rsidRPr="00CB136B" w:rsidRDefault="00051021" w:rsidP="00051021">
            <w:pPr>
              <w:spacing w:after="160"/>
              <w:rPr>
                <w:rFonts w:cs="Arial"/>
                <w:b w:val="0"/>
                <w:bCs w:val="0"/>
                <w:sz w:val="22"/>
              </w:rPr>
            </w:pPr>
            <w:r w:rsidRPr="00CB136B">
              <w:rPr>
                <w:rFonts w:cs="Arial"/>
                <w:sz w:val="22"/>
              </w:rPr>
              <w:t>Aspect</w:t>
            </w:r>
          </w:p>
        </w:tc>
        <w:tc>
          <w:tcPr>
            <w:tcW w:w="0" w:type="auto"/>
            <w:hideMark/>
          </w:tcPr>
          <w:p w14:paraId="07953A4F" w14:textId="77777777" w:rsidR="00051021" w:rsidRPr="00CB136B" w:rsidRDefault="00051021" w:rsidP="00051021">
            <w:pPr>
              <w:spacing w:after="160"/>
              <w:cnfStyle w:val="100000000000" w:firstRow="1" w:lastRow="0" w:firstColumn="0" w:lastColumn="0" w:oddVBand="0" w:evenVBand="0" w:oddHBand="0" w:evenHBand="0" w:firstRowFirstColumn="0" w:firstRowLastColumn="0" w:lastRowFirstColumn="0" w:lastRowLastColumn="0"/>
              <w:rPr>
                <w:rFonts w:cs="Arial"/>
                <w:b w:val="0"/>
                <w:bCs w:val="0"/>
                <w:sz w:val="22"/>
              </w:rPr>
            </w:pPr>
            <w:r w:rsidRPr="00CB136B">
              <w:rPr>
                <w:rFonts w:cs="Arial"/>
                <w:sz w:val="22"/>
              </w:rPr>
              <w:t>Coaching</w:t>
            </w:r>
          </w:p>
        </w:tc>
        <w:tc>
          <w:tcPr>
            <w:tcW w:w="0" w:type="auto"/>
            <w:hideMark/>
          </w:tcPr>
          <w:p w14:paraId="02EAB02F" w14:textId="77777777" w:rsidR="00051021" w:rsidRPr="00CB136B" w:rsidRDefault="00051021" w:rsidP="00051021">
            <w:pPr>
              <w:spacing w:after="160"/>
              <w:cnfStyle w:val="100000000000" w:firstRow="1" w:lastRow="0" w:firstColumn="0" w:lastColumn="0" w:oddVBand="0" w:evenVBand="0" w:oddHBand="0" w:evenHBand="0" w:firstRowFirstColumn="0" w:firstRowLastColumn="0" w:lastRowFirstColumn="0" w:lastRowLastColumn="0"/>
              <w:rPr>
                <w:rFonts w:cs="Arial"/>
                <w:b w:val="0"/>
                <w:bCs w:val="0"/>
                <w:sz w:val="22"/>
              </w:rPr>
            </w:pPr>
            <w:r w:rsidRPr="00CB136B">
              <w:rPr>
                <w:rFonts w:cs="Arial"/>
                <w:sz w:val="22"/>
              </w:rPr>
              <w:t>Mentoring</w:t>
            </w:r>
          </w:p>
        </w:tc>
      </w:tr>
      <w:tr w:rsidR="00051021" w:rsidRPr="00CB136B" w14:paraId="27519E76" w14:textId="77777777" w:rsidTr="71664904">
        <w:tc>
          <w:tcPr>
            <w:cnfStyle w:val="001000000000" w:firstRow="0" w:lastRow="0" w:firstColumn="1" w:lastColumn="0" w:oddVBand="0" w:evenVBand="0" w:oddHBand="0" w:evenHBand="0" w:firstRowFirstColumn="0" w:firstRowLastColumn="0" w:lastRowFirstColumn="0" w:lastRowLastColumn="0"/>
            <w:tcW w:w="0" w:type="auto"/>
            <w:hideMark/>
          </w:tcPr>
          <w:p w14:paraId="3F59D604" w14:textId="77777777" w:rsidR="00051021" w:rsidRPr="00CB136B" w:rsidRDefault="00051021" w:rsidP="00051021">
            <w:pPr>
              <w:spacing w:after="160"/>
              <w:rPr>
                <w:rFonts w:cs="Arial"/>
                <w:sz w:val="22"/>
              </w:rPr>
            </w:pPr>
            <w:r w:rsidRPr="00CB136B">
              <w:rPr>
                <w:rFonts w:cs="Arial"/>
                <w:sz w:val="22"/>
              </w:rPr>
              <w:t>Duration</w:t>
            </w:r>
          </w:p>
        </w:tc>
        <w:tc>
          <w:tcPr>
            <w:tcW w:w="0" w:type="auto"/>
            <w:hideMark/>
          </w:tcPr>
          <w:p w14:paraId="74742D9D"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Short-term, focused on specific goals and measurable outcomes.</w:t>
            </w:r>
          </w:p>
        </w:tc>
        <w:tc>
          <w:tcPr>
            <w:tcW w:w="0" w:type="auto"/>
            <w:hideMark/>
          </w:tcPr>
          <w:p w14:paraId="2806C8C9"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Long-term, focusing on overall career and personal development.</w:t>
            </w:r>
          </w:p>
        </w:tc>
      </w:tr>
      <w:tr w:rsidR="00051021" w:rsidRPr="00CB136B" w14:paraId="671645FF" w14:textId="77777777" w:rsidTr="71664904">
        <w:tc>
          <w:tcPr>
            <w:cnfStyle w:val="001000000000" w:firstRow="0" w:lastRow="0" w:firstColumn="1" w:lastColumn="0" w:oddVBand="0" w:evenVBand="0" w:oddHBand="0" w:evenHBand="0" w:firstRowFirstColumn="0" w:firstRowLastColumn="0" w:lastRowFirstColumn="0" w:lastRowLastColumn="0"/>
            <w:tcW w:w="0" w:type="auto"/>
            <w:hideMark/>
          </w:tcPr>
          <w:p w14:paraId="0138EDBC" w14:textId="77777777" w:rsidR="00051021" w:rsidRPr="00CB136B" w:rsidRDefault="00051021" w:rsidP="00051021">
            <w:pPr>
              <w:spacing w:after="160"/>
              <w:rPr>
                <w:rFonts w:cs="Arial"/>
                <w:sz w:val="22"/>
              </w:rPr>
            </w:pPr>
            <w:r w:rsidRPr="00CB136B">
              <w:rPr>
                <w:rFonts w:cs="Arial"/>
                <w:sz w:val="22"/>
              </w:rPr>
              <w:t>Structure</w:t>
            </w:r>
          </w:p>
        </w:tc>
        <w:tc>
          <w:tcPr>
            <w:tcW w:w="0" w:type="auto"/>
            <w:hideMark/>
          </w:tcPr>
          <w:p w14:paraId="0005091C"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Highly structured, often follows a formal process or contract.</w:t>
            </w:r>
          </w:p>
        </w:tc>
        <w:tc>
          <w:tcPr>
            <w:tcW w:w="0" w:type="auto"/>
            <w:hideMark/>
          </w:tcPr>
          <w:p w14:paraId="5C3B3969"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Informal and relational, often flexible and customized to the mentee’s needs.</w:t>
            </w:r>
          </w:p>
        </w:tc>
      </w:tr>
      <w:tr w:rsidR="00051021" w:rsidRPr="00CB136B" w14:paraId="39CAA888" w14:textId="77777777" w:rsidTr="71664904">
        <w:tc>
          <w:tcPr>
            <w:cnfStyle w:val="001000000000" w:firstRow="0" w:lastRow="0" w:firstColumn="1" w:lastColumn="0" w:oddVBand="0" w:evenVBand="0" w:oddHBand="0" w:evenHBand="0" w:firstRowFirstColumn="0" w:firstRowLastColumn="0" w:lastRowFirstColumn="0" w:lastRowLastColumn="0"/>
            <w:tcW w:w="0" w:type="auto"/>
            <w:hideMark/>
          </w:tcPr>
          <w:p w14:paraId="5C883B2D" w14:textId="77777777" w:rsidR="00051021" w:rsidRPr="00CB136B" w:rsidRDefault="00051021" w:rsidP="00051021">
            <w:pPr>
              <w:spacing w:after="160"/>
              <w:rPr>
                <w:rFonts w:cs="Arial"/>
                <w:sz w:val="22"/>
              </w:rPr>
            </w:pPr>
            <w:r w:rsidRPr="00CB136B">
              <w:rPr>
                <w:rFonts w:cs="Arial"/>
                <w:sz w:val="22"/>
              </w:rPr>
              <w:t>Goal</w:t>
            </w:r>
          </w:p>
        </w:tc>
        <w:tc>
          <w:tcPr>
            <w:tcW w:w="0" w:type="auto"/>
            <w:hideMark/>
          </w:tcPr>
          <w:p w14:paraId="71530AA1"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Immediate performance improvement, skill enhancement, or leadership readiness.</w:t>
            </w:r>
          </w:p>
        </w:tc>
        <w:tc>
          <w:tcPr>
            <w:tcW w:w="0" w:type="auto"/>
            <w:hideMark/>
          </w:tcPr>
          <w:p w14:paraId="19CBC82A"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Holistic development, including career progression and organizational belonging.</w:t>
            </w:r>
          </w:p>
        </w:tc>
      </w:tr>
      <w:tr w:rsidR="00051021" w:rsidRPr="00CB136B" w14:paraId="4C70430A" w14:textId="77777777" w:rsidTr="71664904">
        <w:tc>
          <w:tcPr>
            <w:cnfStyle w:val="001000000000" w:firstRow="0" w:lastRow="0" w:firstColumn="1" w:lastColumn="0" w:oddVBand="0" w:evenVBand="0" w:oddHBand="0" w:evenHBand="0" w:firstRowFirstColumn="0" w:firstRowLastColumn="0" w:lastRowFirstColumn="0" w:lastRowLastColumn="0"/>
            <w:tcW w:w="0" w:type="auto"/>
            <w:hideMark/>
          </w:tcPr>
          <w:p w14:paraId="2EB048DE" w14:textId="77777777" w:rsidR="00051021" w:rsidRPr="00CB136B" w:rsidRDefault="00051021" w:rsidP="00051021">
            <w:pPr>
              <w:spacing w:after="160"/>
              <w:rPr>
                <w:rFonts w:cs="Arial"/>
                <w:sz w:val="22"/>
              </w:rPr>
            </w:pPr>
            <w:r w:rsidRPr="00CB136B">
              <w:rPr>
                <w:rFonts w:cs="Arial"/>
                <w:sz w:val="22"/>
              </w:rPr>
              <w:t>Approach</w:t>
            </w:r>
          </w:p>
        </w:tc>
        <w:tc>
          <w:tcPr>
            <w:tcW w:w="0" w:type="auto"/>
            <w:hideMark/>
          </w:tcPr>
          <w:p w14:paraId="3BE82FDC"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Task and result-oriented, emphasizes achieving specific objectives.</w:t>
            </w:r>
          </w:p>
        </w:tc>
        <w:tc>
          <w:tcPr>
            <w:tcW w:w="0" w:type="auto"/>
            <w:hideMark/>
          </w:tcPr>
          <w:p w14:paraId="5580E223"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Relationship-driven, emphasizes trust-building and guidance over time.</w:t>
            </w:r>
          </w:p>
        </w:tc>
      </w:tr>
      <w:tr w:rsidR="00051021" w:rsidRPr="00CB136B" w14:paraId="473DCBCE" w14:textId="77777777" w:rsidTr="71664904">
        <w:tc>
          <w:tcPr>
            <w:cnfStyle w:val="001000000000" w:firstRow="0" w:lastRow="0" w:firstColumn="1" w:lastColumn="0" w:oddVBand="0" w:evenVBand="0" w:oddHBand="0" w:evenHBand="0" w:firstRowFirstColumn="0" w:firstRowLastColumn="0" w:lastRowFirstColumn="0" w:lastRowLastColumn="0"/>
            <w:tcW w:w="0" w:type="auto"/>
            <w:hideMark/>
          </w:tcPr>
          <w:p w14:paraId="09C8A6CF" w14:textId="77777777" w:rsidR="00051021" w:rsidRPr="00CB136B" w:rsidRDefault="00051021" w:rsidP="00051021">
            <w:pPr>
              <w:spacing w:after="160"/>
              <w:rPr>
                <w:rFonts w:cs="Arial"/>
                <w:sz w:val="22"/>
              </w:rPr>
            </w:pPr>
            <w:r w:rsidRPr="00CB136B">
              <w:rPr>
                <w:rFonts w:cs="Arial"/>
                <w:sz w:val="22"/>
              </w:rPr>
              <w:t>Focus</w:t>
            </w:r>
          </w:p>
        </w:tc>
        <w:tc>
          <w:tcPr>
            <w:tcW w:w="0" w:type="auto"/>
            <w:hideMark/>
          </w:tcPr>
          <w:p w14:paraId="71B4144F"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Developing technical or soft skills to meet organizational needs.</w:t>
            </w:r>
          </w:p>
        </w:tc>
        <w:tc>
          <w:tcPr>
            <w:tcW w:w="0" w:type="auto"/>
            <w:hideMark/>
          </w:tcPr>
          <w:p w14:paraId="247C14FC"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Sharing knowledge, offering career advice, and building confidence.</w:t>
            </w:r>
          </w:p>
        </w:tc>
      </w:tr>
      <w:tr w:rsidR="00051021" w:rsidRPr="00CB136B" w14:paraId="6075DB40" w14:textId="77777777" w:rsidTr="71664904">
        <w:tc>
          <w:tcPr>
            <w:cnfStyle w:val="001000000000" w:firstRow="0" w:lastRow="0" w:firstColumn="1" w:lastColumn="0" w:oddVBand="0" w:evenVBand="0" w:oddHBand="0" w:evenHBand="0" w:firstRowFirstColumn="0" w:firstRowLastColumn="0" w:lastRowFirstColumn="0" w:lastRowLastColumn="0"/>
            <w:tcW w:w="0" w:type="auto"/>
            <w:hideMark/>
          </w:tcPr>
          <w:p w14:paraId="28C089E2" w14:textId="77777777" w:rsidR="00051021" w:rsidRPr="00CB136B" w:rsidRDefault="00051021" w:rsidP="00051021">
            <w:pPr>
              <w:spacing w:after="160"/>
              <w:rPr>
                <w:rFonts w:cs="Arial"/>
                <w:sz w:val="22"/>
              </w:rPr>
            </w:pPr>
            <w:r w:rsidRPr="00CB136B">
              <w:rPr>
                <w:rFonts w:cs="Arial"/>
                <w:sz w:val="22"/>
              </w:rPr>
              <w:t>Impact</w:t>
            </w:r>
          </w:p>
        </w:tc>
        <w:tc>
          <w:tcPr>
            <w:tcW w:w="0" w:type="auto"/>
            <w:hideMark/>
          </w:tcPr>
          <w:p w14:paraId="7D767A17"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Delivers quick results, such as improved performance metrics.</w:t>
            </w:r>
          </w:p>
        </w:tc>
        <w:tc>
          <w:tcPr>
            <w:tcW w:w="0" w:type="auto"/>
            <w:hideMark/>
          </w:tcPr>
          <w:p w14:paraId="4536C023"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Promotes long-term career growth and organizational loyalty.</w:t>
            </w:r>
          </w:p>
        </w:tc>
      </w:tr>
      <w:tr w:rsidR="00051021" w:rsidRPr="00CB136B" w14:paraId="620985E9" w14:textId="77777777" w:rsidTr="71664904">
        <w:tc>
          <w:tcPr>
            <w:cnfStyle w:val="001000000000" w:firstRow="0" w:lastRow="0" w:firstColumn="1" w:lastColumn="0" w:oddVBand="0" w:evenVBand="0" w:oddHBand="0" w:evenHBand="0" w:firstRowFirstColumn="0" w:firstRowLastColumn="0" w:lastRowFirstColumn="0" w:lastRowLastColumn="0"/>
            <w:tcW w:w="0" w:type="auto"/>
            <w:hideMark/>
          </w:tcPr>
          <w:p w14:paraId="24690C9B" w14:textId="77777777" w:rsidR="00051021" w:rsidRPr="00CB136B" w:rsidRDefault="00051021" w:rsidP="00051021">
            <w:pPr>
              <w:spacing w:after="160"/>
              <w:rPr>
                <w:rFonts w:cs="Arial"/>
                <w:sz w:val="22"/>
              </w:rPr>
            </w:pPr>
            <w:r w:rsidRPr="00CB136B">
              <w:rPr>
                <w:rFonts w:cs="Arial"/>
                <w:sz w:val="22"/>
              </w:rPr>
              <w:t>Example</w:t>
            </w:r>
          </w:p>
        </w:tc>
        <w:tc>
          <w:tcPr>
            <w:tcW w:w="0" w:type="auto"/>
            <w:hideMark/>
          </w:tcPr>
          <w:p w14:paraId="6D154E6D"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Coaching an employee on time management, resulting in a 15% productivity increase.</w:t>
            </w:r>
          </w:p>
        </w:tc>
        <w:tc>
          <w:tcPr>
            <w:tcW w:w="0" w:type="auto"/>
            <w:hideMark/>
          </w:tcPr>
          <w:p w14:paraId="656EADAC"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Mentoring a junior manager to transition into a leadership role successfully.</w:t>
            </w:r>
          </w:p>
        </w:tc>
      </w:tr>
      <w:tr w:rsidR="00051021" w:rsidRPr="00CB136B" w14:paraId="6F4E1673" w14:textId="77777777" w:rsidTr="71664904">
        <w:tc>
          <w:tcPr>
            <w:cnfStyle w:val="001000000000" w:firstRow="0" w:lastRow="0" w:firstColumn="1" w:lastColumn="0" w:oddVBand="0" w:evenVBand="0" w:oddHBand="0" w:evenHBand="0" w:firstRowFirstColumn="0" w:firstRowLastColumn="0" w:lastRowFirstColumn="0" w:lastRowLastColumn="0"/>
            <w:tcW w:w="0" w:type="auto"/>
            <w:hideMark/>
          </w:tcPr>
          <w:p w14:paraId="22632119" w14:textId="77777777" w:rsidR="00051021" w:rsidRPr="00CB136B" w:rsidRDefault="00051021" w:rsidP="00051021">
            <w:pPr>
              <w:spacing w:after="160"/>
              <w:rPr>
                <w:rFonts w:cs="Arial"/>
                <w:sz w:val="22"/>
              </w:rPr>
            </w:pPr>
            <w:r w:rsidRPr="00CB136B">
              <w:rPr>
                <w:rFonts w:cs="Arial"/>
                <w:sz w:val="22"/>
              </w:rPr>
              <w:t>Challenges</w:t>
            </w:r>
          </w:p>
        </w:tc>
        <w:tc>
          <w:tcPr>
            <w:tcW w:w="0" w:type="auto"/>
            <w:hideMark/>
          </w:tcPr>
          <w:p w14:paraId="4FF993AC"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May not address deep-seated behavioral or emotional issues.</w:t>
            </w:r>
          </w:p>
        </w:tc>
        <w:tc>
          <w:tcPr>
            <w:tcW w:w="0" w:type="auto"/>
            <w:hideMark/>
          </w:tcPr>
          <w:p w14:paraId="34A31449" w14:textId="77777777" w:rsidR="00051021" w:rsidRPr="00CB136B" w:rsidRDefault="00051021" w:rsidP="00051021">
            <w:pPr>
              <w:spacing w:after="160"/>
              <w:cnfStyle w:val="000000000000" w:firstRow="0" w:lastRow="0" w:firstColumn="0" w:lastColumn="0" w:oddVBand="0" w:evenVBand="0" w:oddHBand="0" w:evenHBand="0" w:firstRowFirstColumn="0" w:firstRowLastColumn="0" w:lastRowFirstColumn="0" w:lastRowLastColumn="0"/>
              <w:rPr>
                <w:rFonts w:cs="Arial"/>
                <w:sz w:val="22"/>
              </w:rPr>
            </w:pPr>
            <w:r w:rsidRPr="00CB136B">
              <w:rPr>
                <w:rFonts w:cs="Arial"/>
                <w:sz w:val="22"/>
              </w:rPr>
              <w:t>Mismatched mentor-mentee pairs or over-dependency can hinder progress.</w:t>
            </w:r>
          </w:p>
        </w:tc>
      </w:tr>
    </w:tbl>
    <w:p w14:paraId="22620E71" w14:textId="704AD678" w:rsidR="1951C294" w:rsidRPr="00D40819" w:rsidRDefault="1951C294" w:rsidP="71664904">
      <w:pPr>
        <w:rPr>
          <w:rFonts w:cs="Arial"/>
          <w:i/>
          <w:iCs/>
          <w:sz w:val="22"/>
        </w:rPr>
      </w:pPr>
      <w:r w:rsidRPr="00C259AE">
        <w:rPr>
          <w:rFonts w:cs="Arial"/>
          <w:i/>
          <w:iCs/>
          <w:sz w:val="22"/>
        </w:rPr>
        <w:t xml:space="preserve">Source: </w:t>
      </w:r>
      <w:r w:rsidR="00D40819" w:rsidRPr="00C259AE">
        <w:rPr>
          <w:rFonts w:cs="Arial"/>
          <w:i/>
          <w:iCs/>
          <w:sz w:val="22"/>
        </w:rPr>
        <w:t>Mundey (2023)</w:t>
      </w:r>
    </w:p>
    <w:p w14:paraId="368504E7" w14:textId="2819EA69" w:rsidR="00694519" w:rsidRPr="00CB136B" w:rsidRDefault="00051021" w:rsidP="00142949">
      <w:pPr>
        <w:rPr>
          <w:rFonts w:cs="Arial"/>
          <w:sz w:val="22"/>
        </w:rPr>
      </w:pPr>
      <w:r w:rsidRPr="00CB136B">
        <w:rPr>
          <w:rFonts w:cs="Arial"/>
          <w:sz w:val="22"/>
        </w:rPr>
        <w:t>Both approaches are effective when used strategically. Coaching addresses immediate needs, while mentoring builds a resilient, skilled workforce for future challenges (Mundey, 2023).</w:t>
      </w:r>
    </w:p>
    <w:p w14:paraId="69608F4C" w14:textId="2DDC7C9D" w:rsidR="00204307" w:rsidRPr="00CB136B" w:rsidRDefault="00E821BC" w:rsidP="00E821BC">
      <w:pPr>
        <w:pStyle w:val="Heading2"/>
        <w:rPr>
          <w:rFonts w:cs="Arial"/>
          <w:szCs w:val="32"/>
        </w:rPr>
      </w:pPr>
      <w:bookmarkStart w:id="10" w:name="_Toc182756043"/>
      <w:bookmarkStart w:id="11" w:name="_Toc185360749"/>
      <w:r w:rsidRPr="00CB136B">
        <w:rPr>
          <w:rFonts w:cs="Arial"/>
          <w:szCs w:val="32"/>
        </w:rPr>
        <w:lastRenderedPageBreak/>
        <w:t>Critical Analysis</w:t>
      </w:r>
      <w:bookmarkEnd w:id="10"/>
      <w:bookmarkEnd w:id="11"/>
    </w:p>
    <w:p w14:paraId="289F9DF5" w14:textId="7D066061" w:rsidR="00E821BC" w:rsidRDefault="00DB2038" w:rsidP="00DB2038">
      <w:pPr>
        <w:pStyle w:val="Heading3"/>
        <w:rPr>
          <w:rFonts w:cs="Arial"/>
          <w:szCs w:val="28"/>
        </w:rPr>
      </w:pPr>
      <w:bookmarkStart w:id="12" w:name="_Toc182756044"/>
      <w:bookmarkStart w:id="13" w:name="_Toc185360750"/>
      <w:r w:rsidRPr="00CB136B">
        <w:rPr>
          <w:rFonts w:cs="Arial"/>
          <w:szCs w:val="28"/>
        </w:rPr>
        <w:t>GROW Mode</w:t>
      </w:r>
      <w:bookmarkEnd w:id="12"/>
      <w:bookmarkEnd w:id="13"/>
      <w:r w:rsidR="008E7ABD">
        <w:rPr>
          <w:rFonts w:cs="Arial"/>
          <w:szCs w:val="28"/>
        </w:rPr>
        <w:t>l</w:t>
      </w:r>
    </w:p>
    <w:p w14:paraId="313D4C68" w14:textId="77777777" w:rsidR="008E7ABD" w:rsidRPr="008E7ABD" w:rsidRDefault="008E7ABD" w:rsidP="008E7ABD">
      <w:pPr>
        <w:rPr>
          <w:lang w:val="en-GB"/>
        </w:rPr>
      </w:pPr>
      <w:r w:rsidRPr="008E7ABD">
        <w:rPr>
          <w:lang w:val="en-GB"/>
        </w:rPr>
        <w:t>Sir John Whitmore and his team developed the GROW model in the late 1980s, a widely used coaching framework. The GROW model, which stands for Goal, Reality, Options, and Will, is a self-directed problem-solving approach that provides clear, actionable goals.</w:t>
      </w:r>
    </w:p>
    <w:p w14:paraId="067606E9" w14:textId="77777777" w:rsidR="008E7ABD" w:rsidRPr="008E7ABD" w:rsidRDefault="008E7ABD" w:rsidP="008E7ABD"/>
    <w:p w14:paraId="5F30DF01" w14:textId="6DF7DA63" w:rsidR="00761469" w:rsidRPr="00CB136B" w:rsidRDefault="00761469" w:rsidP="00761469">
      <w:pPr>
        <w:jc w:val="center"/>
        <w:rPr>
          <w:rFonts w:cs="Arial"/>
          <w:sz w:val="22"/>
        </w:rPr>
      </w:pPr>
      <w:r w:rsidRPr="00CB136B">
        <w:rPr>
          <w:rFonts w:cs="Arial"/>
          <w:noProof/>
          <w:sz w:val="22"/>
        </w:rPr>
        <w:drawing>
          <wp:inline distT="0" distB="0" distL="0" distR="0" wp14:anchorId="201A704D" wp14:editId="02A423A3">
            <wp:extent cx="2085975" cy="1714500"/>
            <wp:effectExtent l="0" t="0" r="9525" b="0"/>
            <wp:docPr id="725759534" name="Picture 2" descr="Image result for GR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OW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5975" cy="1714500"/>
                    </a:xfrm>
                    <a:prstGeom prst="rect">
                      <a:avLst/>
                    </a:prstGeom>
                    <a:noFill/>
                    <a:ln>
                      <a:noFill/>
                    </a:ln>
                  </pic:spPr>
                </pic:pic>
              </a:graphicData>
            </a:graphic>
          </wp:inline>
        </w:drawing>
      </w:r>
    </w:p>
    <w:p w14:paraId="2BAA0BBE" w14:textId="0BE4D2D4" w:rsidR="00761469" w:rsidRDefault="00761469" w:rsidP="00976F2E">
      <w:pPr>
        <w:jc w:val="center"/>
        <w:rPr>
          <w:rFonts w:cs="Arial"/>
          <w:i/>
          <w:iCs/>
          <w:sz w:val="22"/>
        </w:rPr>
      </w:pPr>
      <w:r w:rsidRPr="00CB136B">
        <w:rPr>
          <w:rFonts w:cs="Arial"/>
          <w:i/>
          <w:iCs/>
          <w:sz w:val="22"/>
        </w:rPr>
        <w:t>Fig.1: The GROW model Coaching Framework</w:t>
      </w:r>
      <w:r w:rsidR="00851A23" w:rsidRPr="00CB136B">
        <w:rPr>
          <w:rFonts w:cs="Arial"/>
          <w:i/>
          <w:iCs/>
          <w:sz w:val="22"/>
        </w:rPr>
        <w:t xml:space="preserve"> [Source: </w:t>
      </w:r>
      <w:proofErr w:type="spellStart"/>
      <w:r w:rsidR="00851A23" w:rsidRPr="00CB136B">
        <w:rPr>
          <w:rFonts w:cs="Arial"/>
          <w:i/>
          <w:iCs/>
          <w:sz w:val="22"/>
        </w:rPr>
        <w:t>coachingcultureatwork</w:t>
      </w:r>
      <w:proofErr w:type="spellEnd"/>
      <w:r w:rsidR="00851A23" w:rsidRPr="00CB136B">
        <w:rPr>
          <w:rFonts w:cs="Arial"/>
          <w:i/>
          <w:iCs/>
          <w:sz w:val="22"/>
        </w:rPr>
        <w:t>, 2024]</w:t>
      </w:r>
    </w:p>
    <w:p w14:paraId="2A0218A0" w14:textId="77777777" w:rsidR="009072B6" w:rsidRPr="00C259AE" w:rsidRDefault="009072B6" w:rsidP="009072B6">
      <w:pPr>
        <w:jc w:val="left"/>
        <w:rPr>
          <w:rFonts w:cs="Arial"/>
          <w:b/>
          <w:bCs/>
          <w:sz w:val="22"/>
        </w:rPr>
      </w:pPr>
      <w:r w:rsidRPr="00C259AE">
        <w:rPr>
          <w:rFonts w:cs="Arial"/>
          <w:b/>
          <w:bCs/>
          <w:sz w:val="22"/>
        </w:rPr>
        <w:t>Goal (G):</w:t>
      </w:r>
    </w:p>
    <w:p w14:paraId="2D7789F1" w14:textId="77777777" w:rsidR="009072B6" w:rsidRPr="00C259AE" w:rsidRDefault="009072B6" w:rsidP="009072B6">
      <w:pPr>
        <w:jc w:val="left"/>
        <w:rPr>
          <w:rFonts w:cs="Arial"/>
          <w:sz w:val="22"/>
        </w:rPr>
      </w:pPr>
      <w:r w:rsidRPr="00C259AE">
        <w:rPr>
          <w:rFonts w:cs="Arial"/>
          <w:sz w:val="22"/>
        </w:rPr>
        <w:t xml:space="preserve">In both coaching and mentoring, the </w:t>
      </w:r>
      <w:r w:rsidRPr="00C259AE">
        <w:rPr>
          <w:rFonts w:cs="Arial"/>
          <w:i/>
          <w:iCs/>
          <w:sz w:val="22"/>
        </w:rPr>
        <w:t>goal</w:t>
      </w:r>
      <w:r w:rsidRPr="00C259AE">
        <w:rPr>
          <w:rFonts w:cs="Arial"/>
          <w:sz w:val="22"/>
        </w:rPr>
        <w:t xml:space="preserve"> is the desired outcome or objective the </w:t>
      </w:r>
      <w:proofErr w:type="spellStart"/>
      <w:r w:rsidRPr="00C259AE">
        <w:rPr>
          <w:rFonts w:cs="Arial"/>
          <w:sz w:val="22"/>
        </w:rPr>
        <w:t>coachee</w:t>
      </w:r>
      <w:proofErr w:type="spellEnd"/>
      <w:r w:rsidRPr="00C259AE">
        <w:rPr>
          <w:rFonts w:cs="Arial"/>
          <w:sz w:val="22"/>
        </w:rPr>
        <w:t xml:space="preserve"> or mentee wants to achieve. It is essential to establish a clear, specific, and achievable goal to provide direction for the coaching or mentoring process. For example:</w:t>
      </w:r>
    </w:p>
    <w:p w14:paraId="5DF3B7E5" w14:textId="77777777" w:rsidR="009072B6" w:rsidRPr="00C259AE" w:rsidRDefault="009072B6" w:rsidP="009072B6">
      <w:pPr>
        <w:numPr>
          <w:ilvl w:val="0"/>
          <w:numId w:val="5"/>
        </w:numPr>
        <w:jc w:val="left"/>
        <w:rPr>
          <w:rFonts w:cs="Arial"/>
          <w:sz w:val="22"/>
        </w:rPr>
      </w:pPr>
      <w:r w:rsidRPr="00C259AE">
        <w:rPr>
          <w:rFonts w:cs="Arial"/>
          <w:sz w:val="22"/>
        </w:rPr>
        <w:t xml:space="preserve">In </w:t>
      </w:r>
      <w:r w:rsidRPr="00C259AE">
        <w:rPr>
          <w:rFonts w:cs="Arial"/>
          <w:b/>
          <w:bCs/>
          <w:sz w:val="22"/>
        </w:rPr>
        <w:t>coaching</w:t>
      </w:r>
      <w:r w:rsidRPr="00C259AE">
        <w:rPr>
          <w:rFonts w:cs="Arial"/>
          <w:sz w:val="22"/>
        </w:rPr>
        <w:t>, a goal might be improving a specific skill, such as time management or project delegation.</w:t>
      </w:r>
    </w:p>
    <w:p w14:paraId="69E2A1C2" w14:textId="77777777" w:rsidR="009072B6" w:rsidRPr="00C259AE" w:rsidRDefault="009072B6" w:rsidP="009072B6">
      <w:pPr>
        <w:numPr>
          <w:ilvl w:val="0"/>
          <w:numId w:val="5"/>
        </w:numPr>
        <w:jc w:val="left"/>
        <w:rPr>
          <w:rFonts w:cs="Arial"/>
          <w:sz w:val="22"/>
        </w:rPr>
      </w:pPr>
      <w:r w:rsidRPr="00C259AE">
        <w:rPr>
          <w:rFonts w:cs="Arial"/>
          <w:sz w:val="22"/>
        </w:rPr>
        <w:t xml:space="preserve">In </w:t>
      </w:r>
      <w:r w:rsidRPr="00C259AE">
        <w:rPr>
          <w:rFonts w:cs="Arial"/>
          <w:b/>
          <w:bCs/>
          <w:sz w:val="22"/>
        </w:rPr>
        <w:t>mentoring</w:t>
      </w:r>
      <w:r w:rsidRPr="00C259AE">
        <w:rPr>
          <w:rFonts w:cs="Arial"/>
          <w:sz w:val="22"/>
        </w:rPr>
        <w:t>, the goal could be longer-term, like career progression or developing leadership skills.</w:t>
      </w:r>
    </w:p>
    <w:p w14:paraId="47A73D63" w14:textId="3E5B345F" w:rsidR="009072B6" w:rsidRPr="00C259AE" w:rsidRDefault="009072B6" w:rsidP="009072B6">
      <w:pPr>
        <w:jc w:val="left"/>
        <w:rPr>
          <w:rFonts w:cs="Arial"/>
          <w:sz w:val="22"/>
        </w:rPr>
      </w:pPr>
      <w:r w:rsidRPr="00C259AE">
        <w:rPr>
          <w:rFonts w:cs="Arial"/>
          <w:b/>
          <w:bCs/>
          <w:sz w:val="22"/>
        </w:rPr>
        <w:t>Coaching Goal Example</w:t>
      </w:r>
      <w:r w:rsidRPr="00C259AE">
        <w:rPr>
          <w:rFonts w:cs="Arial"/>
          <w:sz w:val="22"/>
        </w:rPr>
        <w:t>: "I want to improve my time management to meet project deadlines more effectively." Mentoring Goal Example: "I want to develop my leadership skills to prepare for a managerial role."</w:t>
      </w:r>
    </w:p>
    <w:p w14:paraId="75EADE32" w14:textId="77777777" w:rsidR="009072B6" w:rsidRPr="00C259AE" w:rsidRDefault="009072B6" w:rsidP="009072B6">
      <w:pPr>
        <w:jc w:val="left"/>
        <w:rPr>
          <w:rFonts w:cs="Arial"/>
          <w:b/>
          <w:bCs/>
          <w:sz w:val="22"/>
        </w:rPr>
      </w:pPr>
      <w:r w:rsidRPr="00C259AE">
        <w:rPr>
          <w:rFonts w:cs="Arial"/>
          <w:b/>
          <w:bCs/>
          <w:sz w:val="22"/>
        </w:rPr>
        <w:t>Reality (R):</w:t>
      </w:r>
    </w:p>
    <w:p w14:paraId="4E5B1F32" w14:textId="137A43B0" w:rsidR="009072B6" w:rsidRPr="00C259AE" w:rsidRDefault="009072B6" w:rsidP="009072B6">
      <w:pPr>
        <w:jc w:val="left"/>
        <w:rPr>
          <w:rFonts w:cs="Arial"/>
          <w:sz w:val="22"/>
        </w:rPr>
      </w:pPr>
      <w:r w:rsidRPr="00C259AE">
        <w:rPr>
          <w:rFonts w:cs="Arial"/>
          <w:sz w:val="22"/>
        </w:rPr>
        <w:t xml:space="preserve">The </w:t>
      </w:r>
      <w:r w:rsidR="00DD397B" w:rsidRPr="001B1C1A">
        <w:rPr>
          <w:rFonts w:cs="Arial"/>
          <w:sz w:val="22"/>
        </w:rPr>
        <w:t>real</w:t>
      </w:r>
      <w:r w:rsidRPr="001B1C1A">
        <w:rPr>
          <w:rFonts w:cs="Arial"/>
          <w:sz w:val="22"/>
        </w:rPr>
        <w:t xml:space="preserve"> </w:t>
      </w:r>
      <w:r w:rsidRPr="00C259AE">
        <w:rPr>
          <w:rFonts w:cs="Arial"/>
          <w:sz w:val="22"/>
        </w:rPr>
        <w:t xml:space="preserve">step involves understanding where the individual currently stands. It is about assessing the present situation, identifying challenges or barriers, and acknowledging the skills or </w:t>
      </w:r>
      <w:r w:rsidRPr="00C259AE">
        <w:rPr>
          <w:rFonts w:cs="Arial"/>
          <w:sz w:val="22"/>
        </w:rPr>
        <w:lastRenderedPageBreak/>
        <w:t xml:space="preserve">resources the person currently possesses. This step involves reflection and self-awareness to ensure the </w:t>
      </w:r>
      <w:proofErr w:type="spellStart"/>
      <w:r w:rsidRPr="00C259AE">
        <w:rPr>
          <w:rFonts w:cs="Arial"/>
          <w:sz w:val="22"/>
        </w:rPr>
        <w:t>coachee</w:t>
      </w:r>
      <w:proofErr w:type="spellEnd"/>
      <w:r w:rsidRPr="00C259AE">
        <w:rPr>
          <w:rFonts w:cs="Arial"/>
          <w:sz w:val="22"/>
        </w:rPr>
        <w:t xml:space="preserve"> or mentee has a clear understanding of their current circumstances.</w:t>
      </w:r>
    </w:p>
    <w:p w14:paraId="18C8A4E5" w14:textId="77777777" w:rsidR="009072B6" w:rsidRPr="00C259AE" w:rsidRDefault="009072B6" w:rsidP="009072B6">
      <w:pPr>
        <w:numPr>
          <w:ilvl w:val="0"/>
          <w:numId w:val="6"/>
        </w:numPr>
        <w:jc w:val="left"/>
        <w:rPr>
          <w:rFonts w:cs="Arial"/>
          <w:sz w:val="22"/>
        </w:rPr>
      </w:pPr>
      <w:r w:rsidRPr="00C259AE">
        <w:rPr>
          <w:rFonts w:cs="Arial"/>
          <w:b/>
          <w:bCs/>
          <w:sz w:val="22"/>
        </w:rPr>
        <w:t>Coaching Reality</w:t>
      </w:r>
      <w:r w:rsidRPr="00C259AE">
        <w:rPr>
          <w:rFonts w:cs="Arial"/>
          <w:sz w:val="22"/>
        </w:rPr>
        <w:t xml:space="preserve">: The coach helps the </w:t>
      </w:r>
      <w:proofErr w:type="spellStart"/>
      <w:r w:rsidRPr="00C259AE">
        <w:rPr>
          <w:rFonts w:cs="Arial"/>
          <w:sz w:val="22"/>
        </w:rPr>
        <w:t>coachee</w:t>
      </w:r>
      <w:proofErr w:type="spellEnd"/>
      <w:r w:rsidRPr="00C259AE">
        <w:rPr>
          <w:rFonts w:cs="Arial"/>
          <w:sz w:val="22"/>
        </w:rPr>
        <w:t xml:space="preserve"> evaluate their current performance, what they are doing well, and what areas need improvement.</w:t>
      </w:r>
    </w:p>
    <w:p w14:paraId="646AB5F6" w14:textId="77777777" w:rsidR="009072B6" w:rsidRPr="00C259AE" w:rsidRDefault="009072B6" w:rsidP="009072B6">
      <w:pPr>
        <w:numPr>
          <w:ilvl w:val="0"/>
          <w:numId w:val="6"/>
        </w:numPr>
        <w:jc w:val="left"/>
        <w:rPr>
          <w:rFonts w:cs="Arial"/>
          <w:sz w:val="22"/>
        </w:rPr>
      </w:pPr>
      <w:r w:rsidRPr="00C259AE">
        <w:rPr>
          <w:rFonts w:cs="Arial"/>
          <w:b/>
          <w:bCs/>
          <w:sz w:val="22"/>
        </w:rPr>
        <w:t>Mentoring Reality</w:t>
      </w:r>
      <w:r w:rsidRPr="00C259AE">
        <w:rPr>
          <w:rFonts w:cs="Arial"/>
          <w:sz w:val="22"/>
        </w:rPr>
        <w:t>: The mentor might discuss the mentee's career status, achievements, and any roadblocks they face in their development.</w:t>
      </w:r>
    </w:p>
    <w:p w14:paraId="0C5D6563" w14:textId="4042EE91" w:rsidR="009072B6" w:rsidRPr="00C259AE" w:rsidRDefault="009072B6" w:rsidP="009072B6">
      <w:pPr>
        <w:jc w:val="left"/>
        <w:rPr>
          <w:rFonts w:cs="Arial"/>
          <w:sz w:val="22"/>
        </w:rPr>
      </w:pPr>
      <w:r w:rsidRPr="00C259AE">
        <w:rPr>
          <w:rFonts w:cs="Arial"/>
          <w:b/>
          <w:bCs/>
          <w:sz w:val="22"/>
        </w:rPr>
        <w:t>Coaching Reality Example</w:t>
      </w:r>
      <w:r w:rsidRPr="00C259AE">
        <w:rPr>
          <w:rFonts w:cs="Arial"/>
          <w:sz w:val="22"/>
        </w:rPr>
        <w:t>: "I often miss deadlines because I procrastinate or don’t manage my time effectively." Mentoring Reality Example: "I’ve been working as a team leader, but I feel unsure about my ability to handle conflict management within the team."</w:t>
      </w:r>
    </w:p>
    <w:p w14:paraId="76074E38" w14:textId="77777777" w:rsidR="009072B6" w:rsidRPr="00C259AE" w:rsidRDefault="009072B6" w:rsidP="009072B6">
      <w:pPr>
        <w:jc w:val="left"/>
        <w:rPr>
          <w:rFonts w:cs="Arial"/>
          <w:b/>
          <w:bCs/>
          <w:sz w:val="22"/>
        </w:rPr>
      </w:pPr>
      <w:r w:rsidRPr="00C259AE">
        <w:rPr>
          <w:rFonts w:cs="Arial"/>
          <w:b/>
          <w:bCs/>
          <w:sz w:val="22"/>
        </w:rPr>
        <w:t>Options (O):</w:t>
      </w:r>
    </w:p>
    <w:p w14:paraId="1150B095" w14:textId="77777777" w:rsidR="009072B6" w:rsidRPr="00C259AE" w:rsidRDefault="009072B6" w:rsidP="009072B6">
      <w:pPr>
        <w:jc w:val="left"/>
        <w:rPr>
          <w:rFonts w:cs="Arial"/>
          <w:sz w:val="22"/>
        </w:rPr>
      </w:pPr>
      <w:r w:rsidRPr="00C259AE">
        <w:rPr>
          <w:rFonts w:cs="Arial"/>
          <w:sz w:val="22"/>
        </w:rPr>
        <w:t xml:space="preserve">The </w:t>
      </w:r>
      <w:r w:rsidRPr="00A84268">
        <w:rPr>
          <w:rFonts w:cs="Arial"/>
          <w:sz w:val="22"/>
        </w:rPr>
        <w:t xml:space="preserve">options </w:t>
      </w:r>
      <w:r w:rsidRPr="00C259AE">
        <w:rPr>
          <w:rFonts w:cs="Arial"/>
          <w:sz w:val="22"/>
        </w:rPr>
        <w:t>phase encourages brainstorming potential strategies, solutions, or actions to bridge the gap between the current reality and the desired goal. This phase is about exploring different ways to achieve the set goal, considering all possibilities.</w:t>
      </w:r>
    </w:p>
    <w:p w14:paraId="5F930FE1" w14:textId="77777777" w:rsidR="009072B6" w:rsidRPr="00C259AE" w:rsidRDefault="009072B6" w:rsidP="009072B6">
      <w:pPr>
        <w:numPr>
          <w:ilvl w:val="0"/>
          <w:numId w:val="7"/>
        </w:numPr>
        <w:jc w:val="left"/>
        <w:rPr>
          <w:rFonts w:cs="Arial"/>
          <w:sz w:val="22"/>
        </w:rPr>
      </w:pPr>
      <w:r w:rsidRPr="00C259AE">
        <w:rPr>
          <w:rFonts w:cs="Arial"/>
          <w:sz w:val="22"/>
        </w:rPr>
        <w:t xml:space="preserve">In </w:t>
      </w:r>
      <w:r w:rsidRPr="00C259AE">
        <w:rPr>
          <w:rFonts w:cs="Arial"/>
          <w:b/>
          <w:bCs/>
          <w:sz w:val="22"/>
        </w:rPr>
        <w:t>coaching</w:t>
      </w:r>
      <w:r w:rsidRPr="00C259AE">
        <w:rPr>
          <w:rFonts w:cs="Arial"/>
          <w:sz w:val="22"/>
        </w:rPr>
        <w:t xml:space="preserve">, options involve focusing on actionable steps or skills that the </w:t>
      </w:r>
      <w:proofErr w:type="spellStart"/>
      <w:r w:rsidRPr="00C259AE">
        <w:rPr>
          <w:rFonts w:cs="Arial"/>
          <w:sz w:val="22"/>
        </w:rPr>
        <w:t>coachee</w:t>
      </w:r>
      <w:proofErr w:type="spellEnd"/>
      <w:r w:rsidRPr="00C259AE">
        <w:rPr>
          <w:rFonts w:cs="Arial"/>
          <w:sz w:val="22"/>
        </w:rPr>
        <w:t xml:space="preserve"> can adopt to address their specific challenges.</w:t>
      </w:r>
    </w:p>
    <w:p w14:paraId="27D51D15" w14:textId="77777777" w:rsidR="009072B6" w:rsidRPr="00C259AE" w:rsidRDefault="009072B6" w:rsidP="009072B6">
      <w:pPr>
        <w:numPr>
          <w:ilvl w:val="0"/>
          <w:numId w:val="7"/>
        </w:numPr>
        <w:jc w:val="left"/>
        <w:rPr>
          <w:rFonts w:cs="Arial"/>
          <w:sz w:val="22"/>
        </w:rPr>
      </w:pPr>
      <w:r w:rsidRPr="00C259AE">
        <w:rPr>
          <w:rFonts w:cs="Arial"/>
          <w:sz w:val="22"/>
        </w:rPr>
        <w:t xml:space="preserve">In </w:t>
      </w:r>
      <w:r w:rsidRPr="00C259AE">
        <w:rPr>
          <w:rFonts w:cs="Arial"/>
          <w:b/>
          <w:bCs/>
          <w:sz w:val="22"/>
        </w:rPr>
        <w:t>mentoring</w:t>
      </w:r>
      <w:r w:rsidRPr="00C259AE">
        <w:rPr>
          <w:rFonts w:cs="Arial"/>
          <w:sz w:val="22"/>
        </w:rPr>
        <w:t>, options might include guidance on exploring career paths, training opportunities, or leadership practices.</w:t>
      </w:r>
    </w:p>
    <w:p w14:paraId="0AD3AB54" w14:textId="36289673" w:rsidR="009072B6" w:rsidRPr="00C259AE" w:rsidRDefault="009072B6" w:rsidP="009072B6">
      <w:pPr>
        <w:jc w:val="left"/>
        <w:rPr>
          <w:rFonts w:cs="Arial"/>
          <w:sz w:val="22"/>
        </w:rPr>
      </w:pPr>
      <w:r w:rsidRPr="00C259AE">
        <w:rPr>
          <w:rFonts w:cs="Arial"/>
          <w:b/>
          <w:bCs/>
          <w:sz w:val="22"/>
        </w:rPr>
        <w:t>Coaching Options Example</w:t>
      </w:r>
      <w:r w:rsidRPr="00C259AE">
        <w:rPr>
          <w:rFonts w:cs="Arial"/>
          <w:sz w:val="22"/>
        </w:rPr>
        <w:t>: "I could use the Pomodoro technique to break my work into manageable chunks, or I could set a weekly review meeting to stay on track." Mentoring Options Example: "You might consider shadowing senior leaders, attending management workshops, or finding a mentor in a higher position."</w:t>
      </w:r>
    </w:p>
    <w:p w14:paraId="756064CB" w14:textId="77777777" w:rsidR="009072B6" w:rsidRPr="00C259AE" w:rsidRDefault="009072B6" w:rsidP="009072B6">
      <w:pPr>
        <w:jc w:val="left"/>
        <w:rPr>
          <w:rFonts w:cs="Arial"/>
          <w:b/>
          <w:bCs/>
          <w:sz w:val="22"/>
        </w:rPr>
      </w:pPr>
      <w:r w:rsidRPr="00C259AE">
        <w:rPr>
          <w:rFonts w:cs="Arial"/>
          <w:b/>
          <w:bCs/>
          <w:sz w:val="22"/>
        </w:rPr>
        <w:t>Will (W):</w:t>
      </w:r>
    </w:p>
    <w:p w14:paraId="0E07B131" w14:textId="77777777" w:rsidR="009072B6" w:rsidRPr="00C259AE" w:rsidRDefault="009072B6" w:rsidP="009072B6">
      <w:pPr>
        <w:jc w:val="left"/>
        <w:rPr>
          <w:rFonts w:cs="Arial"/>
          <w:sz w:val="22"/>
        </w:rPr>
      </w:pPr>
      <w:r w:rsidRPr="00C259AE">
        <w:rPr>
          <w:rFonts w:cs="Arial"/>
          <w:sz w:val="22"/>
        </w:rPr>
        <w:t xml:space="preserve">The </w:t>
      </w:r>
      <w:r w:rsidRPr="00D668AF">
        <w:rPr>
          <w:rFonts w:cs="Arial"/>
          <w:sz w:val="22"/>
        </w:rPr>
        <w:t xml:space="preserve">will </w:t>
      </w:r>
      <w:r w:rsidRPr="00C259AE">
        <w:rPr>
          <w:rFonts w:cs="Arial"/>
          <w:sz w:val="22"/>
        </w:rPr>
        <w:t xml:space="preserve">phase involves commitment and motivation. Here, the individual decides which course of action they will take and what steps they are willing to commit to </w:t>
      </w:r>
      <w:proofErr w:type="gramStart"/>
      <w:r w:rsidRPr="00C259AE">
        <w:rPr>
          <w:rFonts w:cs="Arial"/>
          <w:sz w:val="22"/>
        </w:rPr>
        <w:t>in order to</w:t>
      </w:r>
      <w:proofErr w:type="gramEnd"/>
      <w:r w:rsidRPr="00C259AE">
        <w:rPr>
          <w:rFonts w:cs="Arial"/>
          <w:sz w:val="22"/>
        </w:rPr>
        <w:t xml:space="preserve"> reach the goal. This phase is crucial for ensuring accountability and driving action.</w:t>
      </w:r>
    </w:p>
    <w:p w14:paraId="58255893" w14:textId="77777777" w:rsidR="009072B6" w:rsidRPr="00C259AE" w:rsidRDefault="009072B6" w:rsidP="009072B6">
      <w:pPr>
        <w:numPr>
          <w:ilvl w:val="0"/>
          <w:numId w:val="8"/>
        </w:numPr>
        <w:jc w:val="left"/>
        <w:rPr>
          <w:rFonts w:cs="Arial"/>
          <w:sz w:val="22"/>
        </w:rPr>
      </w:pPr>
      <w:r w:rsidRPr="00C259AE">
        <w:rPr>
          <w:rFonts w:cs="Arial"/>
          <w:sz w:val="22"/>
        </w:rPr>
        <w:t xml:space="preserve">In </w:t>
      </w:r>
      <w:r w:rsidRPr="00C259AE">
        <w:rPr>
          <w:rFonts w:cs="Arial"/>
          <w:b/>
          <w:bCs/>
          <w:sz w:val="22"/>
        </w:rPr>
        <w:t>coaching</w:t>
      </w:r>
      <w:r w:rsidRPr="00C259AE">
        <w:rPr>
          <w:rFonts w:cs="Arial"/>
          <w:sz w:val="22"/>
        </w:rPr>
        <w:t xml:space="preserve">, the focus is on ensuring the </w:t>
      </w:r>
      <w:proofErr w:type="spellStart"/>
      <w:r w:rsidRPr="00C259AE">
        <w:rPr>
          <w:rFonts w:cs="Arial"/>
          <w:sz w:val="22"/>
        </w:rPr>
        <w:t>coachee</w:t>
      </w:r>
      <w:proofErr w:type="spellEnd"/>
      <w:r w:rsidRPr="00C259AE">
        <w:rPr>
          <w:rFonts w:cs="Arial"/>
          <w:sz w:val="22"/>
        </w:rPr>
        <w:t xml:space="preserve"> takes responsibility for implementing the chosen options and is motivated to make necessary changes.</w:t>
      </w:r>
    </w:p>
    <w:p w14:paraId="2BC3ECF3" w14:textId="77777777" w:rsidR="009072B6" w:rsidRPr="00C259AE" w:rsidRDefault="009072B6" w:rsidP="009072B6">
      <w:pPr>
        <w:numPr>
          <w:ilvl w:val="0"/>
          <w:numId w:val="8"/>
        </w:numPr>
        <w:jc w:val="left"/>
        <w:rPr>
          <w:rFonts w:cs="Arial"/>
          <w:sz w:val="22"/>
        </w:rPr>
      </w:pPr>
      <w:r w:rsidRPr="00C259AE">
        <w:rPr>
          <w:rFonts w:cs="Arial"/>
          <w:sz w:val="22"/>
        </w:rPr>
        <w:t xml:space="preserve">In </w:t>
      </w:r>
      <w:r w:rsidRPr="00C259AE">
        <w:rPr>
          <w:rFonts w:cs="Arial"/>
          <w:b/>
          <w:bCs/>
          <w:sz w:val="22"/>
        </w:rPr>
        <w:t>mentoring</w:t>
      </w:r>
      <w:r w:rsidRPr="00C259AE">
        <w:rPr>
          <w:rFonts w:cs="Arial"/>
          <w:sz w:val="22"/>
        </w:rPr>
        <w:t>, the mentor helps the mentee stay accountable to their long-term goals and ensures they are motivated to progress.</w:t>
      </w:r>
    </w:p>
    <w:p w14:paraId="0B9D1F28" w14:textId="49EDB2BE" w:rsidR="005845C2" w:rsidRPr="00572FB4" w:rsidRDefault="009072B6" w:rsidP="005845C2">
      <w:pPr>
        <w:jc w:val="left"/>
        <w:rPr>
          <w:rFonts w:cs="Arial"/>
          <w:sz w:val="22"/>
        </w:rPr>
      </w:pPr>
      <w:r w:rsidRPr="00C259AE">
        <w:rPr>
          <w:rFonts w:cs="Arial"/>
          <w:b/>
          <w:bCs/>
          <w:sz w:val="22"/>
        </w:rPr>
        <w:lastRenderedPageBreak/>
        <w:t>Coaching Will Example</w:t>
      </w:r>
      <w:r w:rsidRPr="00C259AE">
        <w:rPr>
          <w:rFonts w:cs="Arial"/>
          <w:sz w:val="22"/>
        </w:rPr>
        <w:t>: "I will commit to using the Pomodoro technique every day for the next two weeks and review my time management at the end of each week." Mentoring Will Example: "I will take on more leadership responsibilities in my current role and attend a leadership development program by next quarter."</w:t>
      </w:r>
    </w:p>
    <w:p w14:paraId="702B6C66" w14:textId="34D9718D" w:rsidR="003D4C23" w:rsidRPr="00CB136B" w:rsidRDefault="003D4C23" w:rsidP="003D4C23">
      <w:pPr>
        <w:pStyle w:val="Heading3"/>
        <w:rPr>
          <w:rFonts w:cs="Arial"/>
          <w:szCs w:val="28"/>
        </w:rPr>
      </w:pPr>
      <w:bookmarkStart w:id="14" w:name="_Toc182756045"/>
      <w:bookmarkStart w:id="15" w:name="_Toc185360751"/>
      <w:r w:rsidRPr="00CB136B">
        <w:rPr>
          <w:rFonts w:cs="Arial"/>
          <w:szCs w:val="28"/>
        </w:rPr>
        <w:t>Advantages</w:t>
      </w:r>
      <w:bookmarkEnd w:id="14"/>
      <w:bookmarkEnd w:id="15"/>
    </w:p>
    <w:p w14:paraId="5535CCB0" w14:textId="2822EA41" w:rsidR="00DB2038" w:rsidRPr="00CB136B" w:rsidRDefault="00E67C94" w:rsidP="003D4C23">
      <w:pPr>
        <w:rPr>
          <w:rFonts w:cs="Arial"/>
          <w:sz w:val="22"/>
        </w:rPr>
      </w:pPr>
      <w:r w:rsidRPr="00CB136B">
        <w:rPr>
          <w:rFonts w:cs="Arial"/>
          <w:sz w:val="22"/>
        </w:rPr>
        <w:t xml:space="preserve">The structure of the GROW model is the biggest advantage. It is an easy and simple model, thus making it usable by people without the requisite coaching experience in any position, improving its effectiveness. This is a roadmap for goal-oriented conversations, which can veer off or lose focus without it. </w:t>
      </w:r>
      <w:r w:rsidR="003D4C23" w:rsidRPr="00CB136B">
        <w:rPr>
          <w:rFonts w:cs="Arial"/>
          <w:sz w:val="22"/>
        </w:rPr>
        <w:t xml:space="preserve">The GROW model also facilitates the </w:t>
      </w:r>
      <w:proofErr w:type="spellStart"/>
      <w:r w:rsidR="003D4C23" w:rsidRPr="00CB136B">
        <w:rPr>
          <w:rFonts w:cs="Arial"/>
          <w:sz w:val="22"/>
        </w:rPr>
        <w:t>coachee’s</w:t>
      </w:r>
      <w:proofErr w:type="spellEnd"/>
      <w:r w:rsidR="003D4C23" w:rsidRPr="00CB136B">
        <w:rPr>
          <w:rFonts w:cs="Arial"/>
          <w:sz w:val="22"/>
        </w:rPr>
        <w:t xml:space="preserve"> exploration and decision-making, which is </w:t>
      </w:r>
      <w:proofErr w:type="spellStart"/>
      <w:r w:rsidR="003D4C23" w:rsidRPr="00CB136B">
        <w:rPr>
          <w:rFonts w:cs="Arial"/>
          <w:sz w:val="22"/>
        </w:rPr>
        <w:t>coachee</w:t>
      </w:r>
      <w:proofErr w:type="spellEnd"/>
      <w:r w:rsidR="003D4C23" w:rsidRPr="00CB136B">
        <w:rPr>
          <w:rFonts w:cs="Arial"/>
          <w:sz w:val="22"/>
        </w:rPr>
        <w:t>-led and encourages self-awareness, accountability, and intrinsic motivation. This structure is suitable in a workplace environment where time and resources are limited and for short times, they can drive to actionable conclusions</w:t>
      </w:r>
      <w:r w:rsidR="00DD397B" w:rsidRPr="00DD397B">
        <w:rPr>
          <w:rFonts w:cs="Arial"/>
          <w:sz w:val="22"/>
        </w:rPr>
        <w:t xml:space="preserve">. </w:t>
      </w:r>
      <w:r w:rsidR="003E5386" w:rsidRPr="00CB136B">
        <w:rPr>
          <w:rFonts w:cs="Arial"/>
          <w:sz w:val="22"/>
        </w:rPr>
        <w:t>(Yates, 2022)</w:t>
      </w:r>
      <w:r w:rsidR="003D4C23" w:rsidRPr="00CB136B">
        <w:rPr>
          <w:rFonts w:cs="Arial"/>
          <w:sz w:val="22"/>
        </w:rPr>
        <w:t>.</w:t>
      </w:r>
    </w:p>
    <w:p w14:paraId="14584B52" w14:textId="5C56B68C" w:rsidR="009E16EB" w:rsidRPr="00CB136B" w:rsidRDefault="009E16EB" w:rsidP="009E16EB">
      <w:pPr>
        <w:pStyle w:val="Heading3"/>
        <w:rPr>
          <w:rFonts w:cs="Arial"/>
          <w:szCs w:val="28"/>
        </w:rPr>
      </w:pPr>
      <w:bookmarkStart w:id="16" w:name="_Toc182756046"/>
      <w:bookmarkStart w:id="17" w:name="_Toc185360752"/>
      <w:r w:rsidRPr="00CB136B">
        <w:rPr>
          <w:rFonts w:cs="Arial"/>
          <w:szCs w:val="28"/>
        </w:rPr>
        <w:t>Disadvantages</w:t>
      </w:r>
      <w:bookmarkEnd w:id="16"/>
      <w:bookmarkEnd w:id="17"/>
    </w:p>
    <w:p w14:paraId="32AA71B4" w14:textId="2C0892E7" w:rsidR="009E16EB" w:rsidRPr="00CB136B" w:rsidRDefault="009E16EB" w:rsidP="009E16EB">
      <w:pPr>
        <w:rPr>
          <w:rFonts w:cs="Arial"/>
          <w:sz w:val="22"/>
        </w:rPr>
      </w:pPr>
      <w:r w:rsidRPr="00CB136B">
        <w:rPr>
          <w:rFonts w:cs="Arial"/>
          <w:sz w:val="22"/>
        </w:rPr>
        <w:t xml:space="preserve">The GROW model </w:t>
      </w:r>
      <w:proofErr w:type="gramStart"/>
      <w:r w:rsidRPr="00CB136B">
        <w:rPr>
          <w:rFonts w:cs="Arial"/>
          <w:sz w:val="22"/>
        </w:rPr>
        <w:t>is however</w:t>
      </w:r>
      <w:proofErr w:type="gramEnd"/>
      <w:r w:rsidRPr="00CB136B">
        <w:rPr>
          <w:rFonts w:cs="Arial"/>
          <w:sz w:val="22"/>
        </w:rPr>
        <w:t xml:space="preserve"> limited. If </w:t>
      </w:r>
      <w:r w:rsidR="005845C2">
        <w:rPr>
          <w:rFonts w:cs="Arial"/>
          <w:sz w:val="22"/>
        </w:rPr>
        <w:t>the</w:t>
      </w:r>
      <w:r w:rsidRPr="00CB136B">
        <w:rPr>
          <w:rFonts w:cs="Arial"/>
          <w:sz w:val="22"/>
        </w:rPr>
        <w:t xml:space="preserve"> issue is more emotional or behavioral, then you may be better served with something more introspective like SOAP, Socratic, or any other methods. The solutions-based focus of the model can skip over underlying causes of performance or personal issues. However, coaches who rely too rigidly on the GROW model’s framework may omit opportunities to explore deeper motivational drivers and instead forgo any significant barriers to change.</w:t>
      </w:r>
      <w:r w:rsidR="003E5386" w:rsidRPr="00CB136B">
        <w:rPr>
          <w:rFonts w:cs="Arial"/>
          <w:sz w:val="22"/>
        </w:rPr>
        <w:t xml:space="preserve"> (</w:t>
      </w:r>
      <w:proofErr w:type="spellStart"/>
      <w:r w:rsidR="003E5386" w:rsidRPr="00CB136B">
        <w:rPr>
          <w:rFonts w:cs="Arial"/>
          <w:sz w:val="22"/>
        </w:rPr>
        <w:t>Hoidn</w:t>
      </w:r>
      <w:proofErr w:type="spellEnd"/>
      <w:r w:rsidR="003E5386" w:rsidRPr="00CB136B">
        <w:rPr>
          <w:rFonts w:cs="Arial"/>
          <w:sz w:val="22"/>
        </w:rPr>
        <w:t xml:space="preserve"> &amp; Ritter, 2021)</w:t>
      </w:r>
      <w:r w:rsidRPr="00CB136B">
        <w:rPr>
          <w:rFonts w:cs="Arial"/>
          <w:sz w:val="22"/>
        </w:rPr>
        <w:t>.</w:t>
      </w:r>
    </w:p>
    <w:p w14:paraId="7B9B6351" w14:textId="3E7EB873" w:rsidR="009E16EB" w:rsidRPr="00CB136B" w:rsidRDefault="009E16EB" w:rsidP="009E16EB">
      <w:pPr>
        <w:pStyle w:val="Heading3"/>
        <w:rPr>
          <w:rFonts w:cs="Arial"/>
          <w:sz w:val="32"/>
          <w:szCs w:val="32"/>
        </w:rPr>
      </w:pPr>
      <w:bookmarkStart w:id="18" w:name="_Toc182756047"/>
      <w:bookmarkStart w:id="19" w:name="_Toc185360753"/>
      <w:r w:rsidRPr="00CB136B">
        <w:rPr>
          <w:rFonts w:cs="Arial"/>
          <w:sz w:val="32"/>
          <w:szCs w:val="32"/>
        </w:rPr>
        <w:t>Ideal Situations for the Model</w:t>
      </w:r>
      <w:bookmarkEnd w:id="18"/>
      <w:bookmarkEnd w:id="19"/>
    </w:p>
    <w:p w14:paraId="6366993A" w14:textId="0D9E9ECF" w:rsidR="005764C4" w:rsidRPr="00CB136B" w:rsidRDefault="005764C4" w:rsidP="005764C4">
      <w:pPr>
        <w:rPr>
          <w:rFonts w:cs="Arial"/>
          <w:sz w:val="22"/>
        </w:rPr>
      </w:pPr>
      <w:r w:rsidRPr="00CB136B">
        <w:rPr>
          <w:rFonts w:cs="Arial"/>
          <w:sz w:val="22"/>
        </w:rPr>
        <w:t xml:space="preserve">The GROW model is excellent for goal-based situations when the </w:t>
      </w:r>
      <w:proofErr w:type="spellStart"/>
      <w:r w:rsidRPr="00CB136B">
        <w:rPr>
          <w:rFonts w:cs="Arial"/>
          <w:sz w:val="22"/>
        </w:rPr>
        <w:t>coachee</w:t>
      </w:r>
      <w:proofErr w:type="spellEnd"/>
      <w:r w:rsidRPr="00CB136B">
        <w:rPr>
          <w:rFonts w:cs="Arial"/>
          <w:sz w:val="22"/>
        </w:rPr>
        <w:t xml:space="preserve"> has something specific to talk about. For instance, it could help an employee prepare for leadership by helping them define their competencies, resolve any skill gaps, such as decision-making or communication, and devise an action plan for improvement. One occasion was when a project manager employed the GROW model to improve team delegation skills, help trim project completion rates by 20%, and reduce employment strain.</w:t>
      </w:r>
    </w:p>
    <w:p w14:paraId="51821AE0" w14:textId="27894FDE" w:rsidR="00972AC2" w:rsidRPr="00CB136B" w:rsidRDefault="005764C4" w:rsidP="71664904">
      <w:pPr>
        <w:rPr>
          <w:rFonts w:cs="Arial"/>
          <w:sz w:val="22"/>
        </w:rPr>
      </w:pPr>
      <w:r w:rsidRPr="71664904">
        <w:rPr>
          <w:rFonts w:cs="Arial"/>
          <w:sz w:val="22"/>
        </w:rPr>
        <w:t xml:space="preserve">The model is also suitable for the executive audience in performance improvement, such as coaching the underperformer to relate their work to the organizational goals. However, the GROW model is not perfect for dealing with complex interpersonal challenges or matters of therapeutic support that require attention to emotional or </w:t>
      </w:r>
      <w:proofErr w:type="spellStart"/>
      <w:r w:rsidRPr="71664904">
        <w:rPr>
          <w:rFonts w:cs="Arial"/>
          <w:sz w:val="22"/>
        </w:rPr>
        <w:t>behavioural</w:t>
      </w:r>
      <w:proofErr w:type="spellEnd"/>
      <w:r w:rsidRPr="71664904">
        <w:rPr>
          <w:rFonts w:cs="Arial"/>
          <w:sz w:val="22"/>
        </w:rPr>
        <w:t xml:space="preserve"> issues. It thrives with clients ready to </w:t>
      </w:r>
      <w:r w:rsidRPr="71664904">
        <w:rPr>
          <w:rFonts w:cs="Arial"/>
          <w:sz w:val="22"/>
        </w:rPr>
        <w:lastRenderedPageBreak/>
        <w:t>self-direct their progress but must be tailored to those more complicated and complex problems (Yates, 2022).</w:t>
      </w:r>
    </w:p>
    <w:p w14:paraId="5E4DAA46" w14:textId="6DFED3A5" w:rsidR="00E821BC" w:rsidRPr="00CB136B" w:rsidRDefault="00E821BC" w:rsidP="00E821BC">
      <w:pPr>
        <w:pStyle w:val="Heading2"/>
        <w:rPr>
          <w:rFonts w:cs="Arial"/>
          <w:szCs w:val="32"/>
        </w:rPr>
      </w:pPr>
      <w:bookmarkStart w:id="20" w:name="_Toc182756048"/>
      <w:bookmarkStart w:id="21" w:name="_Toc185360754"/>
      <w:r w:rsidRPr="00CB136B">
        <w:rPr>
          <w:rFonts w:cs="Arial"/>
          <w:szCs w:val="32"/>
        </w:rPr>
        <w:t>Reflection</w:t>
      </w:r>
      <w:bookmarkEnd w:id="20"/>
      <w:bookmarkEnd w:id="21"/>
    </w:p>
    <w:p w14:paraId="20ECCFCF" w14:textId="77777777" w:rsidR="00A53384" w:rsidRPr="00CB136B" w:rsidRDefault="00A53384" w:rsidP="00A53384">
      <w:pPr>
        <w:rPr>
          <w:rFonts w:cs="Arial"/>
          <w:sz w:val="22"/>
        </w:rPr>
      </w:pPr>
      <w:r w:rsidRPr="00CB136B">
        <w:rPr>
          <w:rFonts w:cs="Arial"/>
          <w:sz w:val="22"/>
        </w:rPr>
        <w:t>Reviewing coaching feedback with Kolb’s Experiential Learning Cycle allows for better thorough and deeper comprehension of strengths and limitations. These four phases, which are Concrete Experience, Reflective Observation, Abstract Conceptualization, and Active Experimentation are useful in improving the practice of coaching.</w:t>
      </w:r>
    </w:p>
    <w:p w14:paraId="1F11E177" w14:textId="6BE0B79B" w:rsidR="00972AC2" w:rsidRPr="00CB136B" w:rsidRDefault="00972AC2" w:rsidP="00972AC2">
      <w:pPr>
        <w:jc w:val="center"/>
        <w:rPr>
          <w:rFonts w:cs="Arial"/>
          <w:sz w:val="22"/>
        </w:rPr>
      </w:pPr>
      <w:r w:rsidRPr="00CB136B">
        <w:rPr>
          <w:rFonts w:cs="Arial"/>
          <w:noProof/>
          <w:sz w:val="22"/>
        </w:rPr>
        <w:drawing>
          <wp:inline distT="0" distB="0" distL="0" distR="0" wp14:anchorId="182F060E" wp14:editId="2531E0C2">
            <wp:extent cx="1657350" cy="1714500"/>
            <wp:effectExtent l="0" t="0" r="0" b="0"/>
            <wp:docPr id="369359039" name="Picture 3" descr="Image result for Kolb’s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olb’s Experiential Learning 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7350" cy="1714500"/>
                    </a:xfrm>
                    <a:prstGeom prst="rect">
                      <a:avLst/>
                    </a:prstGeom>
                    <a:noFill/>
                    <a:ln>
                      <a:noFill/>
                    </a:ln>
                  </pic:spPr>
                </pic:pic>
              </a:graphicData>
            </a:graphic>
          </wp:inline>
        </w:drawing>
      </w:r>
    </w:p>
    <w:p w14:paraId="7673EDC1" w14:textId="2CFE2EE8" w:rsidR="00972AC2" w:rsidRPr="00CB136B" w:rsidRDefault="00972AC2" w:rsidP="00972AC2">
      <w:pPr>
        <w:jc w:val="center"/>
        <w:rPr>
          <w:rFonts w:cs="Arial"/>
          <w:i/>
          <w:iCs/>
          <w:sz w:val="22"/>
        </w:rPr>
      </w:pPr>
      <w:r w:rsidRPr="00CB136B">
        <w:rPr>
          <w:rFonts w:cs="Arial"/>
          <w:i/>
          <w:iCs/>
          <w:sz w:val="22"/>
        </w:rPr>
        <w:t xml:space="preserve">Fig.2: Kolb’s Experiential Learning Cycle [Source: </w:t>
      </w:r>
      <w:proofErr w:type="spellStart"/>
      <w:r w:rsidRPr="00CB136B">
        <w:rPr>
          <w:rFonts w:cs="Arial"/>
          <w:i/>
          <w:iCs/>
          <w:sz w:val="22"/>
        </w:rPr>
        <w:t>Blogzenrgy</w:t>
      </w:r>
      <w:proofErr w:type="spellEnd"/>
      <w:r w:rsidRPr="00CB136B">
        <w:rPr>
          <w:rFonts w:cs="Arial"/>
          <w:i/>
          <w:iCs/>
          <w:sz w:val="22"/>
        </w:rPr>
        <w:t>, 2024]</w:t>
      </w:r>
    </w:p>
    <w:p w14:paraId="37ED0DB1" w14:textId="77777777" w:rsidR="00A53384" w:rsidRPr="00CB136B" w:rsidRDefault="00A53384" w:rsidP="00A53384">
      <w:pPr>
        <w:keepNext/>
        <w:keepLines/>
        <w:spacing w:before="40" w:after="0"/>
        <w:outlineLvl w:val="2"/>
        <w:rPr>
          <w:rFonts w:eastAsiaTheme="majorEastAsia" w:cs="Arial"/>
          <w:b/>
          <w:color w:val="0A2F40" w:themeColor="accent1" w:themeShade="7F"/>
          <w:sz w:val="28"/>
          <w:szCs w:val="28"/>
        </w:rPr>
      </w:pPr>
      <w:bookmarkStart w:id="22" w:name="_Toc182756049"/>
      <w:bookmarkStart w:id="23" w:name="_Toc185360755"/>
      <w:r w:rsidRPr="00CB136B">
        <w:rPr>
          <w:rFonts w:eastAsiaTheme="majorEastAsia" w:cs="Arial"/>
          <w:b/>
          <w:color w:val="0A2F40" w:themeColor="accent1" w:themeShade="7F"/>
          <w:sz w:val="28"/>
          <w:szCs w:val="28"/>
        </w:rPr>
        <w:t>Concrete Experience</w:t>
      </w:r>
      <w:bookmarkEnd w:id="22"/>
      <w:bookmarkEnd w:id="23"/>
    </w:p>
    <w:p w14:paraId="70CB1B10" w14:textId="45AF4342" w:rsidR="00A53384" w:rsidRPr="005314AF" w:rsidRDefault="005314AF" w:rsidP="00A53384">
      <w:pPr>
        <w:rPr>
          <w:rFonts w:cs="Arial"/>
          <w:sz w:val="22"/>
          <w:lang w:val="en-GB"/>
        </w:rPr>
      </w:pPr>
      <w:r w:rsidRPr="005314AF">
        <w:rPr>
          <w:rFonts w:cs="Arial"/>
          <w:sz w:val="22"/>
          <w:lang w:val="en-GB"/>
        </w:rPr>
        <w:t xml:space="preserve">The </w:t>
      </w:r>
      <w:proofErr w:type="spellStart"/>
      <w:r w:rsidRPr="005314AF">
        <w:rPr>
          <w:rFonts w:cs="Arial"/>
          <w:sz w:val="22"/>
          <w:lang w:val="en-GB"/>
        </w:rPr>
        <w:t>coachee</w:t>
      </w:r>
      <w:proofErr w:type="spellEnd"/>
      <w:r w:rsidRPr="005314AF">
        <w:rPr>
          <w:rFonts w:cs="Arial"/>
          <w:sz w:val="22"/>
          <w:lang w:val="en-GB"/>
        </w:rPr>
        <w:t xml:space="preserve"> engaged in semi-structured conversations using the GROW model to address perceived time management issues. Interventions included attentive listening, non-predetermined questions, and allowing the </w:t>
      </w:r>
      <w:proofErr w:type="spellStart"/>
      <w:r w:rsidRPr="005314AF">
        <w:rPr>
          <w:rFonts w:cs="Arial"/>
          <w:sz w:val="22"/>
          <w:lang w:val="en-GB"/>
        </w:rPr>
        <w:t>coachee</w:t>
      </w:r>
      <w:proofErr w:type="spellEnd"/>
      <w:r w:rsidRPr="005314AF">
        <w:rPr>
          <w:rFonts w:cs="Arial"/>
          <w:sz w:val="22"/>
          <w:lang w:val="en-GB"/>
        </w:rPr>
        <w:t xml:space="preserve"> to lead the session. The </w:t>
      </w:r>
      <w:proofErr w:type="spellStart"/>
      <w:r w:rsidRPr="005314AF">
        <w:rPr>
          <w:rFonts w:cs="Arial"/>
          <w:sz w:val="22"/>
          <w:lang w:val="en-GB"/>
        </w:rPr>
        <w:t>coachee</w:t>
      </w:r>
      <w:proofErr w:type="spellEnd"/>
      <w:r w:rsidRPr="005314AF">
        <w:rPr>
          <w:rFonts w:cs="Arial"/>
          <w:sz w:val="22"/>
          <w:lang w:val="en-GB"/>
        </w:rPr>
        <w:t xml:space="preserve"> was guided by the SOLER technique and effective nonverbal communication. Feedback critiqued the coaching, highlighting the use of more-than-word answers and engaging the </w:t>
      </w:r>
      <w:proofErr w:type="spellStart"/>
      <w:r w:rsidRPr="005314AF">
        <w:rPr>
          <w:rFonts w:cs="Arial"/>
          <w:sz w:val="22"/>
          <w:lang w:val="en-GB"/>
        </w:rPr>
        <w:t>coachee</w:t>
      </w:r>
      <w:proofErr w:type="spellEnd"/>
      <w:r w:rsidRPr="005314AF">
        <w:rPr>
          <w:rFonts w:cs="Arial"/>
          <w:sz w:val="22"/>
          <w:lang w:val="en-GB"/>
        </w:rPr>
        <w:t xml:space="preserve"> in problem-solving. The feedback appreciated the </w:t>
      </w:r>
      <w:proofErr w:type="spellStart"/>
      <w:r w:rsidRPr="005314AF">
        <w:rPr>
          <w:rFonts w:cs="Arial"/>
          <w:sz w:val="22"/>
          <w:lang w:val="en-GB"/>
        </w:rPr>
        <w:t>coachee's</w:t>
      </w:r>
      <w:proofErr w:type="spellEnd"/>
      <w:r w:rsidRPr="005314AF">
        <w:rPr>
          <w:rFonts w:cs="Arial"/>
          <w:sz w:val="22"/>
          <w:lang w:val="en-GB"/>
        </w:rPr>
        <w:t xml:space="preserve"> patience and tolerance, which was seen as a trust factor. However, a smile or extra warmth could have improved the session.</w:t>
      </w:r>
      <w:r>
        <w:rPr>
          <w:rFonts w:cs="Arial"/>
          <w:sz w:val="22"/>
          <w:lang w:val="en-GB"/>
        </w:rPr>
        <w:t xml:space="preserve"> </w:t>
      </w:r>
      <w:r w:rsidR="00A53384" w:rsidRPr="00CB136B">
        <w:rPr>
          <w:rFonts w:cs="Arial"/>
          <w:sz w:val="22"/>
        </w:rPr>
        <w:t>(McLeod, 2024).</w:t>
      </w:r>
    </w:p>
    <w:p w14:paraId="3ADA3A09" w14:textId="77777777" w:rsidR="00A53384" w:rsidRPr="00CB136B" w:rsidRDefault="00A53384" w:rsidP="00A53384">
      <w:pPr>
        <w:keepNext/>
        <w:keepLines/>
        <w:spacing w:before="40" w:after="0"/>
        <w:outlineLvl w:val="2"/>
        <w:rPr>
          <w:rFonts w:eastAsiaTheme="majorEastAsia" w:cs="Arial"/>
          <w:b/>
          <w:color w:val="0A2F40" w:themeColor="accent1" w:themeShade="7F"/>
          <w:sz w:val="28"/>
          <w:szCs w:val="28"/>
        </w:rPr>
      </w:pPr>
      <w:bookmarkStart w:id="24" w:name="_Toc182756050"/>
      <w:bookmarkStart w:id="25" w:name="_Toc185360756"/>
      <w:r w:rsidRPr="00CB136B">
        <w:rPr>
          <w:rFonts w:eastAsiaTheme="majorEastAsia" w:cs="Arial"/>
          <w:b/>
          <w:color w:val="0A2F40" w:themeColor="accent1" w:themeShade="7F"/>
          <w:sz w:val="28"/>
          <w:szCs w:val="28"/>
        </w:rPr>
        <w:t>Reflective Observation</w:t>
      </w:r>
      <w:bookmarkEnd w:id="24"/>
      <w:bookmarkEnd w:id="25"/>
    </w:p>
    <w:p w14:paraId="11AD360C" w14:textId="46802C28" w:rsidR="00A53384" w:rsidRPr="00057B21" w:rsidRDefault="00057B21" w:rsidP="00A53384">
      <w:pPr>
        <w:rPr>
          <w:rFonts w:cs="Arial"/>
          <w:sz w:val="22"/>
          <w:lang w:val="en-GB"/>
        </w:rPr>
      </w:pPr>
      <w:r w:rsidRPr="00057B21">
        <w:rPr>
          <w:rFonts w:cs="Arial"/>
          <w:sz w:val="22"/>
          <w:lang w:val="en-GB"/>
        </w:rPr>
        <w:t xml:space="preserve">The coach used both positive and negative teaching methods in a session. Open-ended questions allowed the </w:t>
      </w:r>
      <w:proofErr w:type="spellStart"/>
      <w:r w:rsidRPr="00057B21">
        <w:rPr>
          <w:rFonts w:cs="Arial"/>
          <w:sz w:val="22"/>
          <w:lang w:val="en-GB"/>
        </w:rPr>
        <w:t>coachee</w:t>
      </w:r>
      <w:proofErr w:type="spellEnd"/>
      <w:r w:rsidRPr="00057B21">
        <w:rPr>
          <w:rFonts w:cs="Arial"/>
          <w:sz w:val="22"/>
          <w:lang w:val="en-GB"/>
        </w:rPr>
        <w:t xml:space="preserve"> to generate ideas independently, and their listening skills made the conversation feel safe. They avoided interjecting and encouraged clients to express their points, showing respect for their viewpoint. However, the coach noted that people wanted more warmth and friendliness, such as a smile. The structure of the session may have seemed more formal </w:t>
      </w:r>
      <w:r w:rsidRPr="00057B21">
        <w:rPr>
          <w:rFonts w:cs="Arial"/>
          <w:sz w:val="22"/>
          <w:lang w:val="en-GB"/>
        </w:rPr>
        <w:lastRenderedPageBreak/>
        <w:t xml:space="preserve">than friendly, but the advice to smile highlighted the importance of facial expressions in coaching, as being warm can encourage the </w:t>
      </w:r>
      <w:proofErr w:type="spellStart"/>
      <w:r w:rsidRPr="00057B21">
        <w:rPr>
          <w:rFonts w:cs="Arial"/>
          <w:sz w:val="22"/>
          <w:lang w:val="en-GB"/>
        </w:rPr>
        <w:t>coachee</w:t>
      </w:r>
      <w:proofErr w:type="spellEnd"/>
      <w:r w:rsidRPr="00057B21">
        <w:rPr>
          <w:rFonts w:cs="Arial"/>
          <w:sz w:val="22"/>
          <w:lang w:val="en-GB"/>
        </w:rPr>
        <w:t xml:space="preserve"> to reveal themselves.</w:t>
      </w:r>
      <w:r w:rsidR="00AF78DE">
        <w:rPr>
          <w:rFonts w:cs="Arial"/>
          <w:sz w:val="22"/>
          <w:lang w:val="en-GB"/>
        </w:rPr>
        <w:t xml:space="preserve"> </w:t>
      </w:r>
      <w:r w:rsidR="00A53384" w:rsidRPr="00CB136B">
        <w:rPr>
          <w:rFonts w:cs="Arial"/>
          <w:sz w:val="22"/>
        </w:rPr>
        <w:t>(Bell, 2023).</w:t>
      </w:r>
    </w:p>
    <w:p w14:paraId="3CFF3118" w14:textId="77777777" w:rsidR="00A53384" w:rsidRPr="00CB136B" w:rsidRDefault="00A53384" w:rsidP="00A53384">
      <w:pPr>
        <w:keepNext/>
        <w:keepLines/>
        <w:spacing w:before="40" w:after="0"/>
        <w:outlineLvl w:val="2"/>
        <w:rPr>
          <w:rFonts w:eastAsiaTheme="majorEastAsia" w:cs="Arial"/>
          <w:b/>
          <w:color w:val="0A2F40" w:themeColor="accent1" w:themeShade="7F"/>
          <w:sz w:val="28"/>
          <w:szCs w:val="28"/>
        </w:rPr>
      </w:pPr>
      <w:bookmarkStart w:id="26" w:name="_Toc182756051"/>
      <w:bookmarkStart w:id="27" w:name="_Toc185360757"/>
      <w:r w:rsidRPr="00CB136B">
        <w:rPr>
          <w:rFonts w:eastAsiaTheme="majorEastAsia" w:cs="Arial"/>
          <w:b/>
          <w:color w:val="0A2F40" w:themeColor="accent1" w:themeShade="7F"/>
          <w:sz w:val="28"/>
          <w:szCs w:val="28"/>
        </w:rPr>
        <w:t>Abstract Conceptualization</w:t>
      </w:r>
      <w:bookmarkEnd w:id="26"/>
      <w:bookmarkEnd w:id="27"/>
    </w:p>
    <w:p w14:paraId="250B2B2E" w14:textId="77777777" w:rsidR="00A53384" w:rsidRPr="00CB136B" w:rsidRDefault="00A53384" w:rsidP="00A53384">
      <w:pPr>
        <w:rPr>
          <w:rFonts w:cs="Arial"/>
          <w:sz w:val="22"/>
        </w:rPr>
      </w:pPr>
      <w:r w:rsidRPr="00CB136B">
        <w:rPr>
          <w:rFonts w:cs="Arial"/>
          <w:sz w:val="22"/>
        </w:rPr>
        <w:t xml:space="preserve">The next stage in Kolb’s cycle is the last one, which is abstract conceptualization where I consider what I have learned from this experience and what it means to my overall coaching style. This provokes the idea of the need to provide structure but also a level of engagement between the instructor and the learners. As much as tools such as the GROW model must be used during the coaching process, it is also about developing rapport. This is especially important to remember as a </w:t>
      </w:r>
      <w:proofErr w:type="spellStart"/>
      <w:r w:rsidRPr="00CB136B">
        <w:rPr>
          <w:rFonts w:cs="Arial"/>
          <w:sz w:val="22"/>
        </w:rPr>
        <w:t>coachee</w:t>
      </w:r>
      <w:proofErr w:type="spellEnd"/>
      <w:r w:rsidRPr="00CB136B">
        <w:rPr>
          <w:rFonts w:cs="Arial"/>
          <w:sz w:val="22"/>
        </w:rPr>
        <w:t xml:space="preserve"> might feel overwhelmed or discouraged, a simple smile or nod, or using positive words can work wonders.</w:t>
      </w:r>
    </w:p>
    <w:p w14:paraId="388445CC" w14:textId="77777777" w:rsidR="00A53384" w:rsidRPr="00CB136B" w:rsidRDefault="00A53384" w:rsidP="00A53384">
      <w:pPr>
        <w:rPr>
          <w:rFonts w:cs="Arial"/>
          <w:sz w:val="22"/>
        </w:rPr>
      </w:pPr>
      <w:r w:rsidRPr="00CB136B">
        <w:rPr>
          <w:rFonts w:cs="Arial"/>
          <w:sz w:val="22"/>
        </w:rPr>
        <w:t xml:space="preserve">Another lesson I learned is the need to probe further into the </w:t>
      </w:r>
      <w:proofErr w:type="spellStart"/>
      <w:r w:rsidRPr="00CB136B">
        <w:rPr>
          <w:rFonts w:cs="Arial"/>
          <w:sz w:val="22"/>
        </w:rPr>
        <w:t>coachee’s</w:t>
      </w:r>
      <w:proofErr w:type="spellEnd"/>
      <w:r w:rsidRPr="00CB136B">
        <w:rPr>
          <w:rFonts w:cs="Arial"/>
          <w:sz w:val="22"/>
        </w:rPr>
        <w:t xml:space="preserve"> answers. Even though I followed their schedule and reaction tempo, I understand that trying to understand the ‘why’ of their problems could provide them with a deeper understanding of the situation. By asking deeper questions, I can help the </w:t>
      </w:r>
      <w:proofErr w:type="spellStart"/>
      <w:r w:rsidRPr="00CB136B">
        <w:rPr>
          <w:rFonts w:cs="Arial"/>
          <w:sz w:val="22"/>
        </w:rPr>
        <w:t>coachee</w:t>
      </w:r>
      <w:proofErr w:type="spellEnd"/>
      <w:r w:rsidRPr="00CB136B">
        <w:rPr>
          <w:rFonts w:cs="Arial"/>
          <w:sz w:val="22"/>
        </w:rPr>
        <w:t xml:space="preserve"> think more about some specific beliefs that may be driving the behaviors. It might also result in more significant change as the </w:t>
      </w:r>
      <w:proofErr w:type="spellStart"/>
      <w:r w:rsidRPr="00CB136B">
        <w:rPr>
          <w:rFonts w:cs="Arial"/>
          <w:sz w:val="22"/>
        </w:rPr>
        <w:t>coachee</w:t>
      </w:r>
      <w:proofErr w:type="spellEnd"/>
      <w:r w:rsidRPr="00CB136B">
        <w:rPr>
          <w:rFonts w:cs="Arial"/>
          <w:sz w:val="22"/>
        </w:rPr>
        <w:t xml:space="preserve"> can discover new constraints and have the feeling that they are ready for that.</w:t>
      </w:r>
    </w:p>
    <w:p w14:paraId="457684E4" w14:textId="77777777" w:rsidR="00A53384" w:rsidRPr="00CB136B" w:rsidRDefault="00A53384" w:rsidP="00A53384">
      <w:pPr>
        <w:rPr>
          <w:rFonts w:cs="Arial"/>
          <w:sz w:val="22"/>
        </w:rPr>
      </w:pPr>
      <w:r w:rsidRPr="00CB136B">
        <w:rPr>
          <w:rFonts w:cs="Arial"/>
          <w:sz w:val="22"/>
        </w:rPr>
        <w:t xml:space="preserve">Finally, I learned of the distinction between solution-focused and experiential coaching. As much as I intentionally did not offer solutions in the session, I think it might be better to find a middle ground between not offering solutions at all and the amount that I did. However, it can </w:t>
      </w:r>
      <w:proofErr w:type="gramStart"/>
      <w:r w:rsidRPr="00CB136B">
        <w:rPr>
          <w:rFonts w:cs="Arial"/>
          <w:sz w:val="22"/>
        </w:rPr>
        <w:t>be as</w:t>
      </w:r>
      <w:proofErr w:type="gramEnd"/>
      <w:r w:rsidRPr="00CB136B">
        <w:rPr>
          <w:rFonts w:cs="Arial"/>
          <w:sz w:val="22"/>
        </w:rPr>
        <w:t xml:space="preserve"> helpful to offer any suggestions that might help the </w:t>
      </w:r>
      <w:proofErr w:type="spellStart"/>
      <w:r w:rsidRPr="00CB136B">
        <w:rPr>
          <w:rFonts w:cs="Arial"/>
          <w:sz w:val="22"/>
        </w:rPr>
        <w:t>coachee</w:t>
      </w:r>
      <w:proofErr w:type="spellEnd"/>
      <w:r w:rsidRPr="00CB136B">
        <w:rPr>
          <w:rFonts w:cs="Arial"/>
          <w:sz w:val="22"/>
        </w:rPr>
        <w:t xml:space="preserve"> to </w:t>
      </w:r>
      <w:proofErr w:type="gramStart"/>
      <w:r w:rsidRPr="00CB136B">
        <w:rPr>
          <w:rFonts w:cs="Arial"/>
          <w:sz w:val="22"/>
        </w:rPr>
        <w:t>make a decision</w:t>
      </w:r>
      <w:proofErr w:type="gramEnd"/>
      <w:r w:rsidRPr="00CB136B">
        <w:rPr>
          <w:rFonts w:cs="Arial"/>
          <w:sz w:val="22"/>
        </w:rPr>
        <w:t xml:space="preserve"> or to introduce perspectives for consideration. Thus, the example of questions that would make the </w:t>
      </w:r>
      <w:proofErr w:type="spellStart"/>
      <w:r w:rsidRPr="00CB136B">
        <w:rPr>
          <w:rFonts w:cs="Arial"/>
          <w:sz w:val="22"/>
        </w:rPr>
        <w:t>coachee</w:t>
      </w:r>
      <w:proofErr w:type="spellEnd"/>
      <w:r w:rsidRPr="00CB136B">
        <w:rPr>
          <w:rFonts w:cs="Arial"/>
          <w:sz w:val="22"/>
        </w:rPr>
        <w:t xml:space="preserve"> look at the issue from another perspective could be used to make the </w:t>
      </w:r>
      <w:proofErr w:type="spellStart"/>
      <w:r w:rsidRPr="00CB136B">
        <w:rPr>
          <w:rFonts w:cs="Arial"/>
          <w:sz w:val="22"/>
        </w:rPr>
        <w:t>coachee</w:t>
      </w:r>
      <w:proofErr w:type="spellEnd"/>
      <w:r w:rsidRPr="00CB136B">
        <w:rPr>
          <w:rFonts w:cs="Arial"/>
          <w:sz w:val="22"/>
        </w:rPr>
        <w:t xml:space="preserve"> think more critically (Richlin, 2023).</w:t>
      </w:r>
    </w:p>
    <w:p w14:paraId="6ED4FA3D" w14:textId="77777777" w:rsidR="00A53384" w:rsidRPr="00CB136B" w:rsidRDefault="00A53384" w:rsidP="00A53384">
      <w:pPr>
        <w:keepNext/>
        <w:keepLines/>
        <w:spacing w:before="40" w:after="0"/>
        <w:outlineLvl w:val="2"/>
        <w:rPr>
          <w:rFonts w:eastAsiaTheme="majorEastAsia" w:cs="Arial"/>
          <w:b/>
          <w:color w:val="0A2F40" w:themeColor="accent1" w:themeShade="7F"/>
          <w:sz w:val="28"/>
          <w:szCs w:val="28"/>
        </w:rPr>
      </w:pPr>
      <w:bookmarkStart w:id="28" w:name="_Toc182756052"/>
      <w:bookmarkStart w:id="29" w:name="_Toc185360758"/>
      <w:r w:rsidRPr="00CB136B">
        <w:rPr>
          <w:rFonts w:eastAsiaTheme="majorEastAsia" w:cs="Arial"/>
          <w:b/>
          <w:color w:val="0A2F40" w:themeColor="accent1" w:themeShade="7F"/>
          <w:sz w:val="28"/>
          <w:szCs w:val="28"/>
        </w:rPr>
        <w:t>Abstract Conceptualization</w:t>
      </w:r>
      <w:bookmarkEnd w:id="28"/>
      <w:bookmarkEnd w:id="29"/>
    </w:p>
    <w:p w14:paraId="7B90E713" w14:textId="77777777" w:rsidR="00A53384" w:rsidRPr="00CB136B" w:rsidRDefault="00A53384" w:rsidP="00A53384">
      <w:pPr>
        <w:rPr>
          <w:rFonts w:cs="Arial"/>
          <w:sz w:val="22"/>
        </w:rPr>
      </w:pPr>
      <w:r w:rsidRPr="00CB136B">
        <w:rPr>
          <w:rFonts w:cs="Arial"/>
          <w:sz w:val="22"/>
        </w:rPr>
        <w:t xml:space="preserve">To make use of these insights in the next sessions I will have to modify my coaching approach in the following manners. First, I will try to look more friendly and welcoming, start with a smile during each session, and try to keep the same tempo. I feel that this change will set the right kind of tone and make the </w:t>
      </w:r>
      <w:proofErr w:type="spellStart"/>
      <w:r w:rsidRPr="00CB136B">
        <w:rPr>
          <w:rFonts w:cs="Arial"/>
          <w:sz w:val="22"/>
        </w:rPr>
        <w:t>coachee</w:t>
      </w:r>
      <w:proofErr w:type="spellEnd"/>
      <w:r w:rsidRPr="00CB136B">
        <w:rPr>
          <w:rFonts w:cs="Arial"/>
          <w:sz w:val="22"/>
        </w:rPr>
        <w:t xml:space="preserve"> more forthcoming with information.</w:t>
      </w:r>
    </w:p>
    <w:p w14:paraId="00FDB9EB" w14:textId="22F66E63" w:rsidR="00A53384" w:rsidRPr="00CB136B" w:rsidRDefault="00A53384" w:rsidP="00A53384">
      <w:pPr>
        <w:rPr>
          <w:rFonts w:cs="Arial"/>
          <w:sz w:val="22"/>
        </w:rPr>
      </w:pPr>
      <w:r w:rsidRPr="00CB136B">
        <w:rPr>
          <w:rFonts w:cs="Arial"/>
          <w:sz w:val="22"/>
        </w:rPr>
        <w:t xml:space="preserve">Second, the improvement of the questioning skills to get a deeper understanding of the problems of the </w:t>
      </w:r>
      <w:proofErr w:type="spellStart"/>
      <w:r w:rsidRPr="00CB136B">
        <w:rPr>
          <w:rFonts w:cs="Arial"/>
          <w:sz w:val="22"/>
        </w:rPr>
        <w:t>coachee</w:t>
      </w:r>
      <w:proofErr w:type="spellEnd"/>
      <w:r w:rsidRPr="00CB136B">
        <w:rPr>
          <w:rFonts w:cs="Arial"/>
          <w:sz w:val="22"/>
        </w:rPr>
        <w:t xml:space="preserve">. If I am going to follow the </w:t>
      </w:r>
      <w:proofErr w:type="spellStart"/>
      <w:r w:rsidRPr="00CB136B">
        <w:rPr>
          <w:rFonts w:cs="Arial"/>
          <w:sz w:val="22"/>
        </w:rPr>
        <w:t>coachee’s</w:t>
      </w:r>
      <w:proofErr w:type="spellEnd"/>
      <w:r w:rsidRPr="00CB136B">
        <w:rPr>
          <w:rFonts w:cs="Arial"/>
          <w:sz w:val="22"/>
        </w:rPr>
        <w:t xml:space="preserve"> agenda, I will be careful with asking probing questions that would force him or her to think about the reasons for these issues. For instance, if </w:t>
      </w:r>
      <w:r w:rsidRPr="00CB136B">
        <w:rPr>
          <w:rFonts w:cs="Arial"/>
          <w:sz w:val="22"/>
        </w:rPr>
        <w:lastRenderedPageBreak/>
        <w:t xml:space="preserve">the topic is time management, I would pose questions such as: “What attitudes do you have </w:t>
      </w:r>
      <w:r w:rsidR="0021377A" w:rsidRPr="00CB136B">
        <w:rPr>
          <w:rFonts w:cs="Arial"/>
          <w:sz w:val="22"/>
        </w:rPr>
        <w:t>concerned</w:t>
      </w:r>
      <w:r w:rsidRPr="00CB136B">
        <w:rPr>
          <w:rFonts w:cs="Arial"/>
          <w:sz w:val="22"/>
        </w:rPr>
        <w:t xml:space="preserve"> the use of time?” or “What fears or conceptions are you holding regarding the use of time?” It might be useful for the </w:t>
      </w:r>
      <w:proofErr w:type="spellStart"/>
      <w:r w:rsidRPr="00CB136B">
        <w:rPr>
          <w:rFonts w:cs="Arial"/>
          <w:sz w:val="22"/>
        </w:rPr>
        <w:t>coachee</w:t>
      </w:r>
      <w:proofErr w:type="spellEnd"/>
      <w:r w:rsidRPr="00CB136B">
        <w:rPr>
          <w:rFonts w:cs="Arial"/>
          <w:sz w:val="22"/>
        </w:rPr>
        <w:t xml:space="preserve"> to delve deeper into the reasons behind motivation and actions, which would make the process more significant.</w:t>
      </w:r>
    </w:p>
    <w:p w14:paraId="23C22D50" w14:textId="20D22325" w:rsidR="00A53384" w:rsidRDefault="00A53384" w:rsidP="71664904">
      <w:pPr>
        <w:rPr>
          <w:rFonts w:cs="Arial"/>
          <w:sz w:val="22"/>
        </w:rPr>
      </w:pPr>
      <w:r w:rsidRPr="71664904">
        <w:rPr>
          <w:rFonts w:cs="Arial"/>
          <w:sz w:val="22"/>
        </w:rPr>
        <w:t xml:space="preserve">Finally, I will try to provide recommendations without directly pointing them out, so people will come up with answers themselves. For example, if the </w:t>
      </w:r>
      <w:proofErr w:type="spellStart"/>
      <w:r w:rsidRPr="71664904">
        <w:rPr>
          <w:rFonts w:cs="Arial"/>
          <w:sz w:val="22"/>
        </w:rPr>
        <w:t>coachee</w:t>
      </w:r>
      <w:proofErr w:type="spellEnd"/>
      <w:r w:rsidRPr="71664904">
        <w:rPr>
          <w:rFonts w:cs="Arial"/>
          <w:sz w:val="22"/>
        </w:rPr>
        <w:t xml:space="preserve"> appears to be bored, I might ask them questions that encourage a shift of perspective, “Have you ever attempted this problem from a different angle?” or “What do you believe will occur if you give it a new direction?” In this way, by having presented those prompts, I will be able to expand the range of ideas further from the original goal, all the while maintaining the </w:t>
      </w:r>
      <w:proofErr w:type="spellStart"/>
      <w:r w:rsidRPr="71664904">
        <w:rPr>
          <w:rFonts w:cs="Arial"/>
          <w:sz w:val="22"/>
        </w:rPr>
        <w:t>coachee’s</w:t>
      </w:r>
      <w:proofErr w:type="spellEnd"/>
      <w:r w:rsidRPr="71664904">
        <w:rPr>
          <w:rFonts w:cs="Arial"/>
          <w:sz w:val="22"/>
        </w:rPr>
        <w:t xml:space="preserve"> independent decision-making process (McLeod, 2024).</w:t>
      </w:r>
    </w:p>
    <w:p w14:paraId="64E557A6" w14:textId="6887220C" w:rsidR="00D654B4" w:rsidRPr="00C259AE" w:rsidRDefault="00D27C01" w:rsidP="71664904">
      <w:pPr>
        <w:rPr>
          <w:rFonts w:cs="Arial"/>
          <w:b/>
          <w:bCs/>
          <w:sz w:val="22"/>
        </w:rPr>
      </w:pPr>
      <w:r w:rsidRPr="00C259AE">
        <w:rPr>
          <w:rFonts w:cs="Arial"/>
          <w:b/>
          <w:bCs/>
          <w:sz w:val="22"/>
        </w:rPr>
        <w:t>Development of Plan</w:t>
      </w:r>
    </w:p>
    <w:p w14:paraId="07408ABD" w14:textId="3AC949DE" w:rsidR="00B51AF6" w:rsidRPr="00C259AE" w:rsidRDefault="00B51AF6" w:rsidP="007D1DA3">
      <w:pPr>
        <w:jc w:val="center"/>
        <w:rPr>
          <w:rFonts w:cs="Arial"/>
          <w:b/>
          <w:bCs/>
          <w:sz w:val="22"/>
        </w:rPr>
      </w:pPr>
      <w:r w:rsidRPr="00C259AE">
        <w:rPr>
          <w:rFonts w:cs="Arial"/>
          <w:b/>
          <w:bCs/>
          <w:sz w:val="22"/>
        </w:rPr>
        <w:t>Table: Action Plan for Skill Development</w:t>
      </w:r>
    </w:p>
    <w:tbl>
      <w:tblPr>
        <w:tblStyle w:val="TableGrid"/>
        <w:tblW w:w="9733" w:type="dxa"/>
        <w:tblLook w:val="04A0" w:firstRow="1" w:lastRow="0" w:firstColumn="1" w:lastColumn="0" w:noHBand="0" w:noVBand="1"/>
      </w:tblPr>
      <w:tblGrid>
        <w:gridCol w:w="1745"/>
        <w:gridCol w:w="3308"/>
        <w:gridCol w:w="2142"/>
        <w:gridCol w:w="1170"/>
        <w:gridCol w:w="1368"/>
      </w:tblGrid>
      <w:tr w:rsidR="00E3452F" w:rsidRPr="00C259AE" w14:paraId="058EC373" w14:textId="77777777" w:rsidTr="00B244B1">
        <w:trPr>
          <w:trHeight w:val="300"/>
        </w:trPr>
        <w:tc>
          <w:tcPr>
            <w:tcW w:w="1745" w:type="dxa"/>
            <w:shd w:val="clear" w:color="auto" w:fill="76E3FF"/>
            <w:noWrap/>
            <w:hideMark/>
          </w:tcPr>
          <w:p w14:paraId="37B6C8AA" w14:textId="77777777" w:rsidR="00D654B4" w:rsidRPr="00C259AE" w:rsidRDefault="00D654B4" w:rsidP="00A2698B">
            <w:pPr>
              <w:jc w:val="left"/>
              <w:rPr>
                <w:rFonts w:cs="Arial"/>
                <w:sz w:val="22"/>
              </w:rPr>
            </w:pPr>
            <w:r w:rsidRPr="00C259AE">
              <w:rPr>
                <w:rFonts w:cs="Arial"/>
                <w:sz w:val="22"/>
              </w:rPr>
              <w:t>Development Objectives</w:t>
            </w:r>
          </w:p>
        </w:tc>
        <w:tc>
          <w:tcPr>
            <w:tcW w:w="3308" w:type="dxa"/>
            <w:shd w:val="clear" w:color="auto" w:fill="76E3FF"/>
            <w:noWrap/>
            <w:hideMark/>
          </w:tcPr>
          <w:p w14:paraId="7A3CF47A" w14:textId="77777777" w:rsidR="00D654B4" w:rsidRPr="00C259AE" w:rsidRDefault="00D654B4" w:rsidP="00A2698B">
            <w:pPr>
              <w:jc w:val="left"/>
              <w:rPr>
                <w:rFonts w:cs="Arial"/>
                <w:sz w:val="22"/>
              </w:rPr>
            </w:pPr>
            <w:r w:rsidRPr="00C259AE">
              <w:rPr>
                <w:rFonts w:cs="Arial"/>
                <w:sz w:val="22"/>
              </w:rPr>
              <w:t>Activities Needed</w:t>
            </w:r>
          </w:p>
        </w:tc>
        <w:tc>
          <w:tcPr>
            <w:tcW w:w="2142" w:type="dxa"/>
            <w:shd w:val="clear" w:color="auto" w:fill="76E3FF"/>
            <w:noWrap/>
            <w:hideMark/>
          </w:tcPr>
          <w:p w14:paraId="0F7BDA8B" w14:textId="77777777" w:rsidR="00D654B4" w:rsidRPr="00C259AE" w:rsidRDefault="00D654B4" w:rsidP="00A2698B">
            <w:pPr>
              <w:jc w:val="left"/>
              <w:rPr>
                <w:rFonts w:cs="Arial"/>
                <w:sz w:val="22"/>
              </w:rPr>
            </w:pPr>
            <w:r w:rsidRPr="00C259AE">
              <w:rPr>
                <w:rFonts w:cs="Arial"/>
                <w:sz w:val="22"/>
              </w:rPr>
              <w:t>Resources Required</w:t>
            </w:r>
          </w:p>
        </w:tc>
        <w:tc>
          <w:tcPr>
            <w:tcW w:w="1170" w:type="dxa"/>
            <w:shd w:val="clear" w:color="auto" w:fill="76E3FF"/>
            <w:noWrap/>
            <w:hideMark/>
          </w:tcPr>
          <w:p w14:paraId="1D7BC178" w14:textId="77777777" w:rsidR="00D654B4" w:rsidRPr="00C259AE" w:rsidRDefault="00D654B4" w:rsidP="00A2698B">
            <w:pPr>
              <w:jc w:val="left"/>
              <w:rPr>
                <w:rFonts w:cs="Arial"/>
                <w:sz w:val="22"/>
              </w:rPr>
            </w:pPr>
            <w:r w:rsidRPr="00C259AE">
              <w:rPr>
                <w:rFonts w:cs="Arial"/>
                <w:sz w:val="22"/>
              </w:rPr>
              <w:t>Start Date</w:t>
            </w:r>
          </w:p>
        </w:tc>
        <w:tc>
          <w:tcPr>
            <w:tcW w:w="1368" w:type="dxa"/>
            <w:shd w:val="clear" w:color="auto" w:fill="76E3FF"/>
            <w:noWrap/>
            <w:hideMark/>
          </w:tcPr>
          <w:p w14:paraId="2FB9CA33" w14:textId="77777777" w:rsidR="00D654B4" w:rsidRPr="00C259AE" w:rsidRDefault="00D654B4" w:rsidP="00A2698B">
            <w:pPr>
              <w:jc w:val="left"/>
              <w:rPr>
                <w:rFonts w:cs="Arial"/>
                <w:sz w:val="22"/>
              </w:rPr>
            </w:pPr>
            <w:r w:rsidRPr="00C259AE">
              <w:rPr>
                <w:rFonts w:cs="Arial"/>
                <w:sz w:val="22"/>
              </w:rPr>
              <w:t>End Date</w:t>
            </w:r>
          </w:p>
        </w:tc>
      </w:tr>
      <w:tr w:rsidR="00E3452F" w:rsidRPr="00C259AE" w14:paraId="30A275AD" w14:textId="77777777" w:rsidTr="00B244B1">
        <w:trPr>
          <w:trHeight w:val="300"/>
        </w:trPr>
        <w:tc>
          <w:tcPr>
            <w:tcW w:w="1745" w:type="dxa"/>
            <w:noWrap/>
            <w:hideMark/>
          </w:tcPr>
          <w:p w14:paraId="50ECB9BD" w14:textId="77777777" w:rsidR="00D654B4" w:rsidRPr="00C259AE" w:rsidRDefault="00D654B4" w:rsidP="00A2698B">
            <w:pPr>
              <w:jc w:val="left"/>
              <w:rPr>
                <w:rFonts w:cs="Arial"/>
                <w:sz w:val="22"/>
              </w:rPr>
            </w:pPr>
            <w:r w:rsidRPr="00C259AE">
              <w:rPr>
                <w:rFonts w:cs="Arial"/>
                <w:sz w:val="22"/>
              </w:rPr>
              <w:t>Time Management</w:t>
            </w:r>
          </w:p>
        </w:tc>
        <w:tc>
          <w:tcPr>
            <w:tcW w:w="3308" w:type="dxa"/>
            <w:noWrap/>
            <w:hideMark/>
          </w:tcPr>
          <w:p w14:paraId="249E72E2" w14:textId="77777777" w:rsidR="00D654B4" w:rsidRPr="00C259AE" w:rsidRDefault="00D654B4" w:rsidP="00A2698B">
            <w:pPr>
              <w:jc w:val="left"/>
              <w:rPr>
                <w:rFonts w:cs="Arial"/>
                <w:sz w:val="22"/>
              </w:rPr>
            </w:pPr>
            <w:r w:rsidRPr="00C259AE">
              <w:rPr>
                <w:rFonts w:cs="Arial"/>
                <w:sz w:val="22"/>
              </w:rPr>
              <w:t>Learn the Pomodoro and Eisenhower techniques to avoid procrastination</w:t>
            </w:r>
          </w:p>
        </w:tc>
        <w:tc>
          <w:tcPr>
            <w:tcW w:w="2142" w:type="dxa"/>
            <w:noWrap/>
            <w:hideMark/>
          </w:tcPr>
          <w:p w14:paraId="6DAA1F2A" w14:textId="77777777" w:rsidR="00D654B4" w:rsidRPr="00C259AE" w:rsidRDefault="00D654B4" w:rsidP="00A2698B">
            <w:pPr>
              <w:jc w:val="left"/>
              <w:rPr>
                <w:rFonts w:cs="Arial"/>
                <w:sz w:val="22"/>
              </w:rPr>
            </w:pPr>
            <w:r w:rsidRPr="00C259AE">
              <w:rPr>
                <w:rFonts w:cs="Arial"/>
                <w:sz w:val="22"/>
              </w:rPr>
              <w:t>Computer, books, internet, AI tools</w:t>
            </w:r>
          </w:p>
        </w:tc>
        <w:tc>
          <w:tcPr>
            <w:tcW w:w="1170" w:type="dxa"/>
            <w:noWrap/>
            <w:hideMark/>
          </w:tcPr>
          <w:p w14:paraId="327A9102" w14:textId="77777777" w:rsidR="00D654B4" w:rsidRPr="00C259AE" w:rsidRDefault="00D654B4" w:rsidP="00A2698B">
            <w:pPr>
              <w:jc w:val="right"/>
              <w:rPr>
                <w:rFonts w:cs="Arial"/>
                <w:sz w:val="22"/>
              </w:rPr>
            </w:pPr>
            <w:r w:rsidRPr="00C259AE">
              <w:rPr>
                <w:rFonts w:cs="Arial"/>
                <w:sz w:val="22"/>
              </w:rPr>
              <w:t>Nov-24</w:t>
            </w:r>
          </w:p>
        </w:tc>
        <w:tc>
          <w:tcPr>
            <w:tcW w:w="1368" w:type="dxa"/>
            <w:noWrap/>
            <w:hideMark/>
          </w:tcPr>
          <w:p w14:paraId="2319D238" w14:textId="77777777" w:rsidR="00D654B4" w:rsidRPr="00C259AE" w:rsidRDefault="00D654B4" w:rsidP="00A2698B">
            <w:pPr>
              <w:jc w:val="right"/>
              <w:rPr>
                <w:rFonts w:cs="Arial"/>
                <w:sz w:val="22"/>
              </w:rPr>
            </w:pPr>
            <w:r w:rsidRPr="00C259AE">
              <w:rPr>
                <w:rFonts w:cs="Arial"/>
                <w:sz w:val="22"/>
              </w:rPr>
              <w:t>May-25</w:t>
            </w:r>
          </w:p>
        </w:tc>
      </w:tr>
      <w:tr w:rsidR="00E3452F" w:rsidRPr="00C259AE" w14:paraId="6DBE1EAF" w14:textId="77777777" w:rsidTr="00B244B1">
        <w:trPr>
          <w:trHeight w:val="300"/>
        </w:trPr>
        <w:tc>
          <w:tcPr>
            <w:tcW w:w="1745" w:type="dxa"/>
            <w:noWrap/>
            <w:hideMark/>
          </w:tcPr>
          <w:p w14:paraId="638944B0" w14:textId="77777777" w:rsidR="00D654B4" w:rsidRPr="00C259AE" w:rsidRDefault="00D654B4" w:rsidP="00A2698B">
            <w:pPr>
              <w:jc w:val="left"/>
              <w:rPr>
                <w:rFonts w:cs="Arial"/>
                <w:sz w:val="22"/>
              </w:rPr>
            </w:pPr>
            <w:r w:rsidRPr="00C259AE">
              <w:rPr>
                <w:rFonts w:cs="Arial"/>
                <w:sz w:val="22"/>
              </w:rPr>
              <w:t>Communication Skills</w:t>
            </w:r>
          </w:p>
        </w:tc>
        <w:tc>
          <w:tcPr>
            <w:tcW w:w="3308" w:type="dxa"/>
            <w:noWrap/>
            <w:hideMark/>
          </w:tcPr>
          <w:p w14:paraId="241D01C9" w14:textId="77777777" w:rsidR="00D654B4" w:rsidRPr="00C259AE" w:rsidRDefault="00D654B4" w:rsidP="00A2698B">
            <w:pPr>
              <w:jc w:val="left"/>
              <w:rPr>
                <w:rFonts w:cs="Arial"/>
                <w:sz w:val="22"/>
              </w:rPr>
            </w:pPr>
            <w:r w:rsidRPr="00C259AE">
              <w:rPr>
                <w:rFonts w:cs="Arial"/>
                <w:sz w:val="22"/>
              </w:rPr>
              <w:t>Practice active listening, questioning techniques, and assertive communication</w:t>
            </w:r>
          </w:p>
        </w:tc>
        <w:tc>
          <w:tcPr>
            <w:tcW w:w="2142" w:type="dxa"/>
            <w:noWrap/>
            <w:hideMark/>
          </w:tcPr>
          <w:p w14:paraId="07DA3A70" w14:textId="77777777" w:rsidR="00D654B4" w:rsidRPr="00C259AE" w:rsidRDefault="00D654B4" w:rsidP="00A2698B">
            <w:pPr>
              <w:jc w:val="left"/>
              <w:rPr>
                <w:rFonts w:cs="Arial"/>
                <w:sz w:val="22"/>
              </w:rPr>
            </w:pPr>
            <w:r w:rsidRPr="00C259AE">
              <w:rPr>
                <w:rFonts w:cs="Arial"/>
                <w:sz w:val="22"/>
              </w:rPr>
              <w:t>Online courses, podcasts, communication workshops</w:t>
            </w:r>
          </w:p>
        </w:tc>
        <w:tc>
          <w:tcPr>
            <w:tcW w:w="1170" w:type="dxa"/>
            <w:noWrap/>
            <w:hideMark/>
          </w:tcPr>
          <w:p w14:paraId="5A0099ED" w14:textId="77777777" w:rsidR="00D654B4" w:rsidRPr="00C259AE" w:rsidRDefault="00D654B4" w:rsidP="00A2698B">
            <w:pPr>
              <w:jc w:val="right"/>
              <w:rPr>
                <w:rFonts w:cs="Arial"/>
                <w:sz w:val="22"/>
              </w:rPr>
            </w:pPr>
            <w:r w:rsidRPr="00C259AE">
              <w:rPr>
                <w:rFonts w:cs="Arial"/>
                <w:sz w:val="22"/>
              </w:rPr>
              <w:t>Dec-24</w:t>
            </w:r>
          </w:p>
        </w:tc>
        <w:tc>
          <w:tcPr>
            <w:tcW w:w="1368" w:type="dxa"/>
            <w:noWrap/>
            <w:hideMark/>
          </w:tcPr>
          <w:p w14:paraId="641DFEA0" w14:textId="77777777" w:rsidR="00D654B4" w:rsidRPr="00C259AE" w:rsidRDefault="00D654B4" w:rsidP="00A2698B">
            <w:pPr>
              <w:jc w:val="right"/>
              <w:rPr>
                <w:rFonts w:cs="Arial"/>
                <w:sz w:val="22"/>
              </w:rPr>
            </w:pPr>
            <w:r w:rsidRPr="00C259AE">
              <w:rPr>
                <w:rFonts w:cs="Arial"/>
                <w:sz w:val="22"/>
              </w:rPr>
              <w:t>Jun-25</w:t>
            </w:r>
          </w:p>
        </w:tc>
      </w:tr>
      <w:tr w:rsidR="00E3452F" w:rsidRPr="00C259AE" w14:paraId="7A8B6277" w14:textId="77777777" w:rsidTr="00B244B1">
        <w:trPr>
          <w:trHeight w:val="300"/>
        </w:trPr>
        <w:tc>
          <w:tcPr>
            <w:tcW w:w="1745" w:type="dxa"/>
            <w:noWrap/>
            <w:hideMark/>
          </w:tcPr>
          <w:p w14:paraId="31AC0242" w14:textId="77777777" w:rsidR="00D654B4" w:rsidRPr="00C259AE" w:rsidRDefault="00D654B4" w:rsidP="00A2698B">
            <w:pPr>
              <w:jc w:val="left"/>
              <w:rPr>
                <w:rFonts w:cs="Arial"/>
                <w:sz w:val="22"/>
              </w:rPr>
            </w:pPr>
            <w:r w:rsidRPr="00C259AE">
              <w:rPr>
                <w:rFonts w:cs="Arial"/>
                <w:sz w:val="22"/>
              </w:rPr>
              <w:t>Leadership Skills</w:t>
            </w:r>
          </w:p>
        </w:tc>
        <w:tc>
          <w:tcPr>
            <w:tcW w:w="3308" w:type="dxa"/>
            <w:noWrap/>
            <w:hideMark/>
          </w:tcPr>
          <w:p w14:paraId="2EDF59FF" w14:textId="77777777" w:rsidR="00D654B4" w:rsidRPr="00C259AE" w:rsidRDefault="00D654B4" w:rsidP="00A2698B">
            <w:pPr>
              <w:jc w:val="left"/>
              <w:rPr>
                <w:rFonts w:cs="Arial"/>
                <w:sz w:val="22"/>
              </w:rPr>
            </w:pPr>
            <w:r w:rsidRPr="00C259AE">
              <w:rPr>
                <w:rFonts w:cs="Arial"/>
                <w:sz w:val="22"/>
              </w:rPr>
              <w:t>Take a leadership course, read leadership books, practice delegation and team-building exercises</w:t>
            </w:r>
          </w:p>
        </w:tc>
        <w:tc>
          <w:tcPr>
            <w:tcW w:w="2142" w:type="dxa"/>
            <w:noWrap/>
            <w:hideMark/>
          </w:tcPr>
          <w:p w14:paraId="498C5212" w14:textId="77777777" w:rsidR="00D654B4" w:rsidRPr="00C259AE" w:rsidRDefault="00D654B4" w:rsidP="00A2698B">
            <w:pPr>
              <w:jc w:val="left"/>
              <w:rPr>
                <w:rFonts w:cs="Arial"/>
                <w:sz w:val="22"/>
              </w:rPr>
            </w:pPr>
            <w:r w:rsidRPr="00C259AE">
              <w:rPr>
                <w:rFonts w:cs="Arial"/>
                <w:sz w:val="22"/>
              </w:rPr>
              <w:t>Leadership books, online leadership courses, mentorship</w:t>
            </w:r>
          </w:p>
        </w:tc>
        <w:tc>
          <w:tcPr>
            <w:tcW w:w="1170" w:type="dxa"/>
            <w:noWrap/>
            <w:hideMark/>
          </w:tcPr>
          <w:p w14:paraId="27354C7D" w14:textId="77777777" w:rsidR="00D654B4" w:rsidRPr="00C259AE" w:rsidRDefault="00D654B4" w:rsidP="00A2698B">
            <w:pPr>
              <w:jc w:val="right"/>
              <w:rPr>
                <w:rFonts w:cs="Arial"/>
                <w:sz w:val="22"/>
              </w:rPr>
            </w:pPr>
            <w:r w:rsidRPr="00C259AE">
              <w:rPr>
                <w:rFonts w:cs="Arial"/>
                <w:sz w:val="22"/>
              </w:rPr>
              <w:t>Jan-25</w:t>
            </w:r>
          </w:p>
        </w:tc>
        <w:tc>
          <w:tcPr>
            <w:tcW w:w="1368" w:type="dxa"/>
            <w:noWrap/>
            <w:hideMark/>
          </w:tcPr>
          <w:p w14:paraId="42C429FB" w14:textId="77777777" w:rsidR="00D654B4" w:rsidRPr="00C259AE" w:rsidRDefault="00D654B4" w:rsidP="00A2698B">
            <w:pPr>
              <w:jc w:val="right"/>
              <w:rPr>
                <w:rFonts w:cs="Arial"/>
                <w:sz w:val="22"/>
              </w:rPr>
            </w:pPr>
            <w:r w:rsidRPr="00C259AE">
              <w:rPr>
                <w:rFonts w:cs="Arial"/>
                <w:sz w:val="22"/>
              </w:rPr>
              <w:t>Jul-25</w:t>
            </w:r>
          </w:p>
        </w:tc>
      </w:tr>
      <w:tr w:rsidR="00E3452F" w:rsidRPr="00C259AE" w14:paraId="4E4A721D" w14:textId="77777777" w:rsidTr="00B244B1">
        <w:trPr>
          <w:trHeight w:val="300"/>
        </w:trPr>
        <w:tc>
          <w:tcPr>
            <w:tcW w:w="1745" w:type="dxa"/>
            <w:noWrap/>
            <w:hideMark/>
          </w:tcPr>
          <w:p w14:paraId="504D58BB" w14:textId="77777777" w:rsidR="00D654B4" w:rsidRPr="00C259AE" w:rsidRDefault="00D654B4" w:rsidP="00A2698B">
            <w:pPr>
              <w:jc w:val="left"/>
              <w:rPr>
                <w:rFonts w:cs="Arial"/>
                <w:sz w:val="22"/>
              </w:rPr>
            </w:pPr>
            <w:r w:rsidRPr="00C259AE">
              <w:rPr>
                <w:rFonts w:cs="Arial"/>
                <w:sz w:val="22"/>
              </w:rPr>
              <w:t>Analytical Skills</w:t>
            </w:r>
          </w:p>
        </w:tc>
        <w:tc>
          <w:tcPr>
            <w:tcW w:w="3308" w:type="dxa"/>
            <w:noWrap/>
            <w:hideMark/>
          </w:tcPr>
          <w:p w14:paraId="4251CE2F" w14:textId="77777777" w:rsidR="00D654B4" w:rsidRPr="00C259AE" w:rsidRDefault="00D654B4" w:rsidP="00A2698B">
            <w:pPr>
              <w:jc w:val="left"/>
              <w:rPr>
                <w:rFonts w:cs="Arial"/>
                <w:sz w:val="22"/>
              </w:rPr>
            </w:pPr>
            <w:r w:rsidRPr="00C259AE">
              <w:rPr>
                <w:rFonts w:cs="Arial"/>
                <w:sz w:val="22"/>
              </w:rPr>
              <w:t>Work on case studies, data analysis exercises, and problem-solving tasks</w:t>
            </w:r>
          </w:p>
        </w:tc>
        <w:tc>
          <w:tcPr>
            <w:tcW w:w="2142" w:type="dxa"/>
            <w:noWrap/>
            <w:hideMark/>
          </w:tcPr>
          <w:p w14:paraId="575FA927" w14:textId="77777777" w:rsidR="00D654B4" w:rsidRPr="00C259AE" w:rsidRDefault="00D654B4" w:rsidP="00A2698B">
            <w:pPr>
              <w:jc w:val="left"/>
              <w:rPr>
                <w:rFonts w:cs="Arial"/>
                <w:sz w:val="22"/>
              </w:rPr>
            </w:pPr>
            <w:r w:rsidRPr="00C259AE">
              <w:rPr>
                <w:rFonts w:cs="Arial"/>
                <w:sz w:val="22"/>
              </w:rPr>
              <w:t>Analytical software, books, online tutorials</w:t>
            </w:r>
          </w:p>
        </w:tc>
        <w:tc>
          <w:tcPr>
            <w:tcW w:w="1170" w:type="dxa"/>
            <w:noWrap/>
            <w:hideMark/>
          </w:tcPr>
          <w:p w14:paraId="0BE93355" w14:textId="77777777" w:rsidR="00D654B4" w:rsidRPr="00C259AE" w:rsidRDefault="00D654B4" w:rsidP="00A2698B">
            <w:pPr>
              <w:jc w:val="right"/>
              <w:rPr>
                <w:rFonts w:cs="Arial"/>
                <w:sz w:val="22"/>
              </w:rPr>
            </w:pPr>
            <w:r w:rsidRPr="00C259AE">
              <w:rPr>
                <w:rFonts w:cs="Arial"/>
                <w:sz w:val="22"/>
              </w:rPr>
              <w:t>Feb-25</w:t>
            </w:r>
          </w:p>
        </w:tc>
        <w:tc>
          <w:tcPr>
            <w:tcW w:w="1368" w:type="dxa"/>
            <w:noWrap/>
            <w:hideMark/>
          </w:tcPr>
          <w:p w14:paraId="0C630884" w14:textId="77777777" w:rsidR="00D654B4" w:rsidRPr="00C259AE" w:rsidRDefault="00D654B4" w:rsidP="00A2698B">
            <w:pPr>
              <w:jc w:val="right"/>
              <w:rPr>
                <w:rFonts w:cs="Arial"/>
                <w:sz w:val="22"/>
              </w:rPr>
            </w:pPr>
            <w:r w:rsidRPr="00C259AE">
              <w:rPr>
                <w:rFonts w:cs="Arial"/>
                <w:sz w:val="22"/>
              </w:rPr>
              <w:t>Aug-25</w:t>
            </w:r>
          </w:p>
        </w:tc>
      </w:tr>
      <w:tr w:rsidR="00E3452F" w:rsidRPr="00C259AE" w14:paraId="4DE93C43" w14:textId="77777777" w:rsidTr="00B244B1">
        <w:trPr>
          <w:trHeight w:val="300"/>
        </w:trPr>
        <w:tc>
          <w:tcPr>
            <w:tcW w:w="1745" w:type="dxa"/>
            <w:noWrap/>
            <w:hideMark/>
          </w:tcPr>
          <w:p w14:paraId="1908AB4A" w14:textId="77777777" w:rsidR="00D654B4" w:rsidRPr="00C259AE" w:rsidRDefault="00D654B4" w:rsidP="00A2698B">
            <w:pPr>
              <w:jc w:val="left"/>
              <w:rPr>
                <w:rFonts w:cs="Arial"/>
                <w:sz w:val="22"/>
              </w:rPr>
            </w:pPr>
            <w:r w:rsidRPr="00C259AE">
              <w:rPr>
                <w:rFonts w:cs="Arial"/>
                <w:sz w:val="22"/>
              </w:rPr>
              <w:t>Conflict Management</w:t>
            </w:r>
          </w:p>
        </w:tc>
        <w:tc>
          <w:tcPr>
            <w:tcW w:w="3308" w:type="dxa"/>
            <w:noWrap/>
            <w:hideMark/>
          </w:tcPr>
          <w:p w14:paraId="7C9FE6CF" w14:textId="77777777" w:rsidR="00D654B4" w:rsidRPr="00C259AE" w:rsidRDefault="00D654B4" w:rsidP="00A2698B">
            <w:pPr>
              <w:jc w:val="left"/>
              <w:rPr>
                <w:rFonts w:cs="Arial"/>
                <w:sz w:val="22"/>
              </w:rPr>
            </w:pPr>
            <w:r w:rsidRPr="00C259AE">
              <w:rPr>
                <w:rFonts w:cs="Arial"/>
                <w:sz w:val="22"/>
              </w:rPr>
              <w:t xml:space="preserve">Study conflict resolution techniques, role-play </w:t>
            </w:r>
            <w:r w:rsidRPr="00C259AE">
              <w:rPr>
                <w:rFonts w:cs="Arial"/>
                <w:sz w:val="22"/>
              </w:rPr>
              <w:lastRenderedPageBreak/>
              <w:t>scenarios, and engage in peer feedback</w:t>
            </w:r>
          </w:p>
        </w:tc>
        <w:tc>
          <w:tcPr>
            <w:tcW w:w="2142" w:type="dxa"/>
            <w:noWrap/>
            <w:hideMark/>
          </w:tcPr>
          <w:p w14:paraId="1D66847E" w14:textId="77777777" w:rsidR="00D654B4" w:rsidRPr="00C259AE" w:rsidRDefault="00D654B4" w:rsidP="00A2698B">
            <w:pPr>
              <w:jc w:val="left"/>
              <w:rPr>
                <w:rFonts w:cs="Arial"/>
                <w:sz w:val="22"/>
              </w:rPr>
            </w:pPr>
            <w:r w:rsidRPr="00C259AE">
              <w:rPr>
                <w:rFonts w:cs="Arial"/>
                <w:sz w:val="22"/>
              </w:rPr>
              <w:lastRenderedPageBreak/>
              <w:t xml:space="preserve">Books on conflict resolution, online </w:t>
            </w:r>
            <w:r w:rsidRPr="00C259AE">
              <w:rPr>
                <w:rFonts w:cs="Arial"/>
                <w:sz w:val="22"/>
              </w:rPr>
              <w:lastRenderedPageBreak/>
              <w:t>resources, peer feedback</w:t>
            </w:r>
          </w:p>
        </w:tc>
        <w:tc>
          <w:tcPr>
            <w:tcW w:w="1170" w:type="dxa"/>
            <w:noWrap/>
            <w:hideMark/>
          </w:tcPr>
          <w:p w14:paraId="00F5A1D4" w14:textId="77777777" w:rsidR="00D654B4" w:rsidRPr="00C259AE" w:rsidRDefault="00D654B4" w:rsidP="00A2698B">
            <w:pPr>
              <w:jc w:val="right"/>
              <w:rPr>
                <w:rFonts w:cs="Arial"/>
                <w:sz w:val="22"/>
              </w:rPr>
            </w:pPr>
            <w:r w:rsidRPr="00C259AE">
              <w:rPr>
                <w:rFonts w:cs="Arial"/>
                <w:sz w:val="22"/>
              </w:rPr>
              <w:lastRenderedPageBreak/>
              <w:t>Mar-25</w:t>
            </w:r>
          </w:p>
        </w:tc>
        <w:tc>
          <w:tcPr>
            <w:tcW w:w="1368" w:type="dxa"/>
            <w:noWrap/>
            <w:hideMark/>
          </w:tcPr>
          <w:p w14:paraId="6A4E0380" w14:textId="77777777" w:rsidR="00D654B4" w:rsidRPr="00C259AE" w:rsidRDefault="00D654B4" w:rsidP="00A2698B">
            <w:pPr>
              <w:jc w:val="right"/>
              <w:rPr>
                <w:rFonts w:cs="Arial"/>
                <w:sz w:val="22"/>
              </w:rPr>
            </w:pPr>
            <w:r w:rsidRPr="00C259AE">
              <w:rPr>
                <w:rFonts w:cs="Arial"/>
                <w:sz w:val="22"/>
              </w:rPr>
              <w:t>Sep-25</w:t>
            </w:r>
          </w:p>
        </w:tc>
      </w:tr>
      <w:tr w:rsidR="00E3452F" w:rsidRPr="00E3452F" w14:paraId="15EEE9F1" w14:textId="77777777" w:rsidTr="00B244B1">
        <w:trPr>
          <w:trHeight w:val="300"/>
        </w:trPr>
        <w:tc>
          <w:tcPr>
            <w:tcW w:w="1745" w:type="dxa"/>
            <w:noWrap/>
            <w:hideMark/>
          </w:tcPr>
          <w:p w14:paraId="07B9B7D3" w14:textId="77777777" w:rsidR="00D654B4" w:rsidRPr="00C259AE" w:rsidRDefault="00D654B4" w:rsidP="00A2698B">
            <w:pPr>
              <w:jc w:val="left"/>
              <w:rPr>
                <w:rFonts w:cs="Arial"/>
                <w:sz w:val="22"/>
              </w:rPr>
            </w:pPr>
            <w:r w:rsidRPr="00C259AE">
              <w:rPr>
                <w:rFonts w:cs="Arial"/>
                <w:sz w:val="22"/>
              </w:rPr>
              <w:t>Emotional Intelligence (EI)</w:t>
            </w:r>
          </w:p>
        </w:tc>
        <w:tc>
          <w:tcPr>
            <w:tcW w:w="3308" w:type="dxa"/>
            <w:noWrap/>
            <w:hideMark/>
          </w:tcPr>
          <w:p w14:paraId="7ACDD930" w14:textId="77777777" w:rsidR="00D654B4" w:rsidRPr="00C259AE" w:rsidRDefault="00D654B4" w:rsidP="00A2698B">
            <w:pPr>
              <w:jc w:val="left"/>
              <w:rPr>
                <w:rFonts w:cs="Arial"/>
                <w:sz w:val="22"/>
              </w:rPr>
            </w:pPr>
            <w:r w:rsidRPr="00C259AE">
              <w:rPr>
                <w:rFonts w:cs="Arial"/>
                <w:sz w:val="22"/>
              </w:rPr>
              <w:t>Practice self-awareness and empathy exercises, seek feedback on EI skills, engage in reflective journaling</w:t>
            </w:r>
          </w:p>
        </w:tc>
        <w:tc>
          <w:tcPr>
            <w:tcW w:w="2142" w:type="dxa"/>
            <w:noWrap/>
            <w:hideMark/>
          </w:tcPr>
          <w:p w14:paraId="461207D7" w14:textId="77777777" w:rsidR="00D654B4" w:rsidRPr="00C259AE" w:rsidRDefault="00D654B4" w:rsidP="00A2698B">
            <w:pPr>
              <w:jc w:val="left"/>
              <w:rPr>
                <w:rFonts w:cs="Arial"/>
                <w:sz w:val="22"/>
              </w:rPr>
            </w:pPr>
            <w:r w:rsidRPr="00C259AE">
              <w:rPr>
                <w:rFonts w:cs="Arial"/>
                <w:sz w:val="22"/>
              </w:rPr>
              <w:t>Online EI courses, reflection journals, feedback from peers</w:t>
            </w:r>
          </w:p>
        </w:tc>
        <w:tc>
          <w:tcPr>
            <w:tcW w:w="1170" w:type="dxa"/>
            <w:noWrap/>
            <w:hideMark/>
          </w:tcPr>
          <w:p w14:paraId="3CC39142" w14:textId="77777777" w:rsidR="00D654B4" w:rsidRPr="00C259AE" w:rsidRDefault="00D654B4" w:rsidP="00A2698B">
            <w:pPr>
              <w:jc w:val="right"/>
              <w:rPr>
                <w:rFonts w:cs="Arial"/>
                <w:sz w:val="22"/>
              </w:rPr>
            </w:pPr>
            <w:r w:rsidRPr="00C259AE">
              <w:rPr>
                <w:rFonts w:cs="Arial"/>
                <w:sz w:val="22"/>
              </w:rPr>
              <w:t>Apr-25</w:t>
            </w:r>
          </w:p>
        </w:tc>
        <w:tc>
          <w:tcPr>
            <w:tcW w:w="1368" w:type="dxa"/>
            <w:noWrap/>
            <w:hideMark/>
          </w:tcPr>
          <w:p w14:paraId="35A855C3" w14:textId="77777777" w:rsidR="00D654B4" w:rsidRPr="00D654B4" w:rsidRDefault="00D654B4" w:rsidP="00A2698B">
            <w:pPr>
              <w:jc w:val="right"/>
              <w:rPr>
                <w:rFonts w:cs="Arial"/>
                <w:sz w:val="22"/>
              </w:rPr>
            </w:pPr>
            <w:r w:rsidRPr="00C259AE">
              <w:rPr>
                <w:rFonts w:cs="Arial"/>
                <w:sz w:val="22"/>
              </w:rPr>
              <w:t>Oct-25</w:t>
            </w:r>
          </w:p>
        </w:tc>
      </w:tr>
    </w:tbl>
    <w:p w14:paraId="06D6F9C7" w14:textId="77777777" w:rsidR="00D654B4" w:rsidRPr="00E3452F" w:rsidRDefault="00D654B4" w:rsidP="71664904">
      <w:pPr>
        <w:rPr>
          <w:rFonts w:cs="Arial"/>
          <w:sz w:val="22"/>
        </w:rPr>
      </w:pPr>
    </w:p>
    <w:p w14:paraId="5D6EADA8" w14:textId="77777777" w:rsidR="00E12036" w:rsidRPr="00CB136B" w:rsidRDefault="00E12036" w:rsidP="71664904">
      <w:pPr>
        <w:rPr>
          <w:rFonts w:cs="Arial"/>
          <w:sz w:val="22"/>
        </w:rPr>
      </w:pPr>
    </w:p>
    <w:p w14:paraId="130ED5C0" w14:textId="367E3BA0" w:rsidR="00E821BC" w:rsidRPr="00CB136B" w:rsidRDefault="00E821BC" w:rsidP="00E821BC">
      <w:pPr>
        <w:pStyle w:val="Heading2"/>
        <w:rPr>
          <w:rFonts w:cs="Arial"/>
          <w:szCs w:val="32"/>
        </w:rPr>
      </w:pPr>
      <w:bookmarkStart w:id="30" w:name="_Toc182756053"/>
      <w:bookmarkStart w:id="31" w:name="_Toc185360759"/>
      <w:r w:rsidRPr="00CB136B">
        <w:rPr>
          <w:rFonts w:cs="Arial"/>
          <w:szCs w:val="32"/>
        </w:rPr>
        <w:t>Conclusion</w:t>
      </w:r>
      <w:bookmarkEnd w:id="30"/>
      <w:bookmarkEnd w:id="31"/>
    </w:p>
    <w:p w14:paraId="14E8A477" w14:textId="1D97B280" w:rsidR="00004D93" w:rsidRPr="00CB136B" w:rsidRDefault="00310BE2" w:rsidP="00004D93">
      <w:pPr>
        <w:rPr>
          <w:rFonts w:cs="Arial"/>
          <w:sz w:val="22"/>
        </w:rPr>
      </w:pPr>
      <w:r w:rsidRPr="00CB136B">
        <w:rPr>
          <w:rFonts w:cs="Arial"/>
          <w:sz w:val="22"/>
        </w:rPr>
        <w:t xml:space="preserve">In conclusion, the GROW model of coaching is a practical, goal-centered model through which people can attain their desired goals in a structured way. The simplicity and clarity of the model make it easy to understand, and easy to apply to a wide range of workplace settings, by both experienced and novice coaches. </w:t>
      </w:r>
      <w:r w:rsidR="00004D93" w:rsidRPr="00CB136B">
        <w:rPr>
          <w:rFonts w:cs="Arial"/>
          <w:sz w:val="22"/>
        </w:rPr>
        <w:t xml:space="preserve">Its strengths include allowing employees to set and solve problems on their own, which allows them to take ownership of their development. The structured approach </w:t>
      </w:r>
      <w:proofErr w:type="gramStart"/>
      <w:r w:rsidR="00004D93" w:rsidRPr="00CB136B">
        <w:rPr>
          <w:rFonts w:cs="Arial"/>
          <w:sz w:val="22"/>
        </w:rPr>
        <w:t>in particular is</w:t>
      </w:r>
      <w:proofErr w:type="gramEnd"/>
      <w:r w:rsidR="00004D93" w:rsidRPr="00CB136B">
        <w:rPr>
          <w:rFonts w:cs="Arial"/>
          <w:sz w:val="22"/>
        </w:rPr>
        <w:t xml:space="preserve"> great for tackling a specific skill gap or preparing for a new role, because it’s very clear what you are doing, and you have very clear milestones and very clear outcomes.</w:t>
      </w:r>
    </w:p>
    <w:p w14:paraId="4C011C88" w14:textId="4BE14C6F" w:rsidR="00677210" w:rsidRPr="00CB136B" w:rsidRDefault="00677210">
      <w:pPr>
        <w:spacing w:line="259" w:lineRule="auto"/>
        <w:jc w:val="left"/>
        <w:rPr>
          <w:rFonts w:cs="Arial"/>
          <w:sz w:val="22"/>
        </w:rPr>
      </w:pPr>
    </w:p>
    <w:p w14:paraId="3A71048C" w14:textId="37ED62E2" w:rsidR="00E821BC" w:rsidRPr="00CB136B" w:rsidRDefault="00677210" w:rsidP="00677210">
      <w:pPr>
        <w:pStyle w:val="Heading1"/>
        <w:rPr>
          <w:rFonts w:cs="Arial"/>
          <w:sz w:val="32"/>
        </w:rPr>
      </w:pPr>
      <w:bookmarkStart w:id="32" w:name="_Toc182756054"/>
      <w:bookmarkStart w:id="33" w:name="_Toc185360760"/>
      <w:r w:rsidRPr="00CB136B">
        <w:rPr>
          <w:rFonts w:cs="Arial"/>
          <w:sz w:val="32"/>
        </w:rPr>
        <w:t>References</w:t>
      </w:r>
      <w:bookmarkEnd w:id="32"/>
      <w:bookmarkEnd w:id="33"/>
    </w:p>
    <w:p w14:paraId="364F4ADA" w14:textId="77777777" w:rsidR="00887269" w:rsidRPr="00CB136B" w:rsidRDefault="00887269" w:rsidP="00820980">
      <w:pPr>
        <w:tabs>
          <w:tab w:val="left" w:pos="2430"/>
        </w:tabs>
        <w:rPr>
          <w:rFonts w:cs="Arial"/>
          <w:sz w:val="22"/>
        </w:rPr>
      </w:pPr>
      <w:r w:rsidRPr="00CB136B">
        <w:rPr>
          <w:rFonts w:cs="Arial"/>
          <w:sz w:val="22"/>
        </w:rPr>
        <w:t xml:space="preserve">Bell, S. (2023) </w:t>
      </w:r>
      <w:r w:rsidRPr="00CB136B">
        <w:rPr>
          <w:rFonts w:cs="Arial"/>
          <w:i/>
          <w:iCs/>
          <w:sz w:val="22"/>
        </w:rPr>
        <w:t>The Johari Window</w:t>
      </w:r>
      <w:r w:rsidRPr="00CB136B">
        <w:rPr>
          <w:rFonts w:cs="Arial"/>
          <w:sz w:val="22"/>
        </w:rPr>
        <w:t xml:space="preserve">, </w:t>
      </w:r>
      <w:r w:rsidRPr="00CB136B">
        <w:rPr>
          <w:rFonts w:cs="Arial"/>
          <w:i/>
          <w:iCs/>
          <w:sz w:val="22"/>
        </w:rPr>
        <w:t>MindTools</w:t>
      </w:r>
      <w:r w:rsidRPr="00CB136B">
        <w:rPr>
          <w:rFonts w:cs="Arial"/>
          <w:sz w:val="22"/>
        </w:rPr>
        <w:t xml:space="preserve">. Available at: https://www.mindtools.com/au7v71d/the-johari-window (Accessed: 29 October 2024). </w:t>
      </w:r>
    </w:p>
    <w:p w14:paraId="1AF76790" w14:textId="77777777" w:rsidR="00887269" w:rsidRPr="00CB136B" w:rsidRDefault="00887269" w:rsidP="00820980">
      <w:pPr>
        <w:tabs>
          <w:tab w:val="left" w:pos="2430"/>
        </w:tabs>
        <w:rPr>
          <w:rFonts w:cs="Arial"/>
          <w:sz w:val="22"/>
        </w:rPr>
      </w:pPr>
      <w:r w:rsidRPr="00CB136B">
        <w:rPr>
          <w:rFonts w:cs="Arial"/>
          <w:sz w:val="22"/>
        </w:rPr>
        <w:t xml:space="preserve">Bell, S. (2024) </w:t>
      </w:r>
      <w:r w:rsidRPr="00CB136B">
        <w:rPr>
          <w:rFonts w:cs="Arial"/>
          <w:i/>
          <w:iCs/>
          <w:sz w:val="22"/>
        </w:rPr>
        <w:t>SMART Goals</w:t>
      </w:r>
      <w:r w:rsidRPr="00CB136B">
        <w:rPr>
          <w:rFonts w:cs="Arial"/>
          <w:sz w:val="22"/>
        </w:rPr>
        <w:t xml:space="preserve">, </w:t>
      </w:r>
      <w:r w:rsidRPr="00CB136B">
        <w:rPr>
          <w:rFonts w:cs="Arial"/>
          <w:i/>
          <w:iCs/>
          <w:sz w:val="22"/>
        </w:rPr>
        <w:t>MindTools</w:t>
      </w:r>
      <w:r w:rsidRPr="00CB136B">
        <w:rPr>
          <w:rFonts w:cs="Arial"/>
          <w:sz w:val="22"/>
        </w:rPr>
        <w:t xml:space="preserve">. Available at: https://www.mindtools.com/a4wo118/smart-goals (Accessed: 29 October 2024). </w:t>
      </w:r>
    </w:p>
    <w:p w14:paraId="204CB50A" w14:textId="77777777" w:rsidR="00887269" w:rsidRPr="00CB136B" w:rsidRDefault="00887269" w:rsidP="00820980">
      <w:pPr>
        <w:tabs>
          <w:tab w:val="left" w:pos="2430"/>
        </w:tabs>
        <w:rPr>
          <w:rFonts w:cs="Arial"/>
          <w:sz w:val="22"/>
        </w:rPr>
      </w:pPr>
      <w:r w:rsidRPr="00CB136B">
        <w:rPr>
          <w:rFonts w:cs="Arial"/>
          <w:sz w:val="22"/>
        </w:rPr>
        <w:t xml:space="preserve">Cook, S. (2024) </w:t>
      </w:r>
      <w:r w:rsidRPr="00CB136B">
        <w:rPr>
          <w:rFonts w:cs="Arial"/>
          <w:i/>
          <w:iCs/>
          <w:sz w:val="22"/>
        </w:rPr>
        <w:t xml:space="preserve">What is the purpose of mentoring </w:t>
      </w:r>
      <w:proofErr w:type="gramStart"/>
      <w:r w:rsidRPr="00CB136B">
        <w:rPr>
          <w:rFonts w:cs="Arial"/>
          <w:i/>
          <w:iCs/>
          <w:sz w:val="22"/>
        </w:rPr>
        <w:t>programs?</w:t>
      </w:r>
      <w:r w:rsidRPr="00CB136B">
        <w:rPr>
          <w:rFonts w:cs="Arial"/>
          <w:sz w:val="22"/>
        </w:rPr>
        <w:t>,</w:t>
      </w:r>
      <w:proofErr w:type="gramEnd"/>
      <w:r w:rsidRPr="00CB136B">
        <w:rPr>
          <w:rFonts w:cs="Arial"/>
          <w:sz w:val="22"/>
        </w:rPr>
        <w:t xml:space="preserve"> </w:t>
      </w:r>
      <w:proofErr w:type="spellStart"/>
      <w:r w:rsidRPr="00CB136B">
        <w:rPr>
          <w:rFonts w:cs="Arial"/>
          <w:i/>
          <w:iCs/>
          <w:sz w:val="22"/>
        </w:rPr>
        <w:t>MentorcliQ</w:t>
      </w:r>
      <w:proofErr w:type="spellEnd"/>
      <w:r w:rsidRPr="00CB136B">
        <w:rPr>
          <w:rFonts w:cs="Arial"/>
          <w:sz w:val="22"/>
        </w:rPr>
        <w:t xml:space="preserve">. Available at: https://www.mentorcliq.com/blog/what-is-the-purpose-of-mentoring-programs (Accessed: 29 October 2024). </w:t>
      </w:r>
    </w:p>
    <w:p w14:paraId="39C9FD2D" w14:textId="77777777" w:rsidR="00887269" w:rsidRPr="00CB136B" w:rsidRDefault="00887269" w:rsidP="00820980">
      <w:pPr>
        <w:tabs>
          <w:tab w:val="left" w:pos="2430"/>
        </w:tabs>
        <w:rPr>
          <w:rFonts w:cs="Arial"/>
          <w:sz w:val="22"/>
        </w:rPr>
      </w:pPr>
      <w:proofErr w:type="spellStart"/>
      <w:r w:rsidRPr="00CB136B">
        <w:rPr>
          <w:rFonts w:cs="Arial"/>
          <w:sz w:val="22"/>
        </w:rPr>
        <w:t>Hoidn</w:t>
      </w:r>
      <w:proofErr w:type="spellEnd"/>
      <w:r w:rsidRPr="00CB136B">
        <w:rPr>
          <w:rFonts w:cs="Arial"/>
          <w:sz w:val="22"/>
        </w:rPr>
        <w:t xml:space="preserve">, S. and Ritter, B. (2021) ‘The grow model of coaching and mentoring’, </w:t>
      </w:r>
      <w:r w:rsidRPr="00CB136B">
        <w:rPr>
          <w:rFonts w:cs="Arial"/>
          <w:i/>
          <w:iCs/>
          <w:sz w:val="22"/>
        </w:rPr>
        <w:t>Coaching and Mentoring</w:t>
      </w:r>
      <w:r w:rsidRPr="00CB136B">
        <w:rPr>
          <w:rFonts w:cs="Arial"/>
          <w:sz w:val="22"/>
        </w:rPr>
        <w:t xml:space="preserve"> [Preprint]. doi:10.4135/9781071860533. </w:t>
      </w:r>
    </w:p>
    <w:p w14:paraId="2F5CD5F1" w14:textId="28B737BB" w:rsidR="00385075" w:rsidRPr="00CB136B" w:rsidRDefault="00385075" w:rsidP="00820980">
      <w:pPr>
        <w:tabs>
          <w:tab w:val="left" w:pos="2430"/>
        </w:tabs>
        <w:rPr>
          <w:rFonts w:cs="Arial"/>
          <w:sz w:val="22"/>
        </w:rPr>
      </w:pPr>
      <w:r w:rsidRPr="00CB136B">
        <w:rPr>
          <w:rFonts w:cs="Arial"/>
          <w:sz w:val="22"/>
        </w:rPr>
        <w:t>Maini, A., &amp; Rogers, J. (2016). Coaching for Health: Why It Works and How to Do It. McGraw-Hill Education (UK).</w:t>
      </w:r>
    </w:p>
    <w:p w14:paraId="15027833" w14:textId="77777777" w:rsidR="00887269" w:rsidRPr="00CB136B" w:rsidRDefault="00887269" w:rsidP="00820980">
      <w:pPr>
        <w:tabs>
          <w:tab w:val="left" w:pos="2430"/>
        </w:tabs>
        <w:rPr>
          <w:rFonts w:cs="Arial"/>
          <w:sz w:val="22"/>
        </w:rPr>
      </w:pPr>
      <w:r w:rsidRPr="00CB136B">
        <w:rPr>
          <w:rFonts w:cs="Arial"/>
          <w:sz w:val="22"/>
        </w:rPr>
        <w:lastRenderedPageBreak/>
        <w:t xml:space="preserve">McLeod, S. (2024) </w:t>
      </w:r>
      <w:r w:rsidRPr="00CB136B">
        <w:rPr>
          <w:rFonts w:cs="Arial"/>
          <w:i/>
          <w:iCs/>
          <w:sz w:val="22"/>
        </w:rPr>
        <w:t>Kolb’s learning Styles &amp; Experiential Learning Cycle</w:t>
      </w:r>
      <w:r w:rsidRPr="00CB136B">
        <w:rPr>
          <w:rFonts w:cs="Arial"/>
          <w:sz w:val="22"/>
        </w:rPr>
        <w:t xml:space="preserve">, </w:t>
      </w:r>
      <w:r w:rsidRPr="00CB136B">
        <w:rPr>
          <w:rFonts w:cs="Arial"/>
          <w:i/>
          <w:iCs/>
          <w:sz w:val="22"/>
        </w:rPr>
        <w:t>Simply Psychology</w:t>
      </w:r>
      <w:r w:rsidRPr="00CB136B">
        <w:rPr>
          <w:rFonts w:cs="Arial"/>
          <w:sz w:val="22"/>
        </w:rPr>
        <w:t xml:space="preserve">. Available at: https://www.simplypsychology.org/learning-kolb.html (Accessed: 29 October 2024). </w:t>
      </w:r>
    </w:p>
    <w:p w14:paraId="1AC9EFA2" w14:textId="77777777" w:rsidR="00887269" w:rsidRPr="00CB136B" w:rsidRDefault="00887269" w:rsidP="00820980">
      <w:pPr>
        <w:tabs>
          <w:tab w:val="left" w:pos="2430"/>
        </w:tabs>
        <w:rPr>
          <w:rFonts w:cs="Arial"/>
          <w:sz w:val="22"/>
        </w:rPr>
      </w:pPr>
      <w:r w:rsidRPr="00CB136B">
        <w:rPr>
          <w:rFonts w:cs="Arial"/>
          <w:sz w:val="22"/>
        </w:rPr>
        <w:t xml:space="preserve">Mundey, M. (2023) </w:t>
      </w:r>
      <w:r w:rsidRPr="00CB136B">
        <w:rPr>
          <w:rFonts w:cs="Arial"/>
          <w:i/>
          <w:iCs/>
          <w:sz w:val="22"/>
        </w:rPr>
        <w:t>Mentoring vs coaching: The key differences and benefits</w:t>
      </w:r>
      <w:r w:rsidRPr="00CB136B">
        <w:rPr>
          <w:rFonts w:cs="Arial"/>
          <w:sz w:val="22"/>
        </w:rPr>
        <w:t xml:space="preserve">, </w:t>
      </w:r>
      <w:r w:rsidRPr="00CB136B">
        <w:rPr>
          <w:rFonts w:cs="Arial"/>
          <w:i/>
          <w:iCs/>
          <w:sz w:val="22"/>
        </w:rPr>
        <w:t>Think Learning</w:t>
      </w:r>
      <w:r w:rsidRPr="00CB136B">
        <w:rPr>
          <w:rFonts w:cs="Arial"/>
          <w:sz w:val="22"/>
        </w:rPr>
        <w:t xml:space="preserve">. Available at: https://www.think-learning.com/employee-engagement/mentoring-vs-coaching/ (Accessed: 29 October 2024). </w:t>
      </w:r>
    </w:p>
    <w:p w14:paraId="4FFAC8AE" w14:textId="77777777" w:rsidR="00887269" w:rsidRPr="00CB136B" w:rsidRDefault="00887269" w:rsidP="00820980">
      <w:pPr>
        <w:tabs>
          <w:tab w:val="left" w:pos="2430"/>
        </w:tabs>
        <w:rPr>
          <w:rFonts w:cs="Arial"/>
          <w:sz w:val="22"/>
        </w:rPr>
      </w:pPr>
      <w:r w:rsidRPr="00CB136B">
        <w:rPr>
          <w:rFonts w:cs="Arial"/>
          <w:sz w:val="22"/>
        </w:rPr>
        <w:t xml:space="preserve">Richlin, L. (2023) ‘Kolb experiential learning cycle’, </w:t>
      </w:r>
      <w:r w:rsidRPr="00CB136B">
        <w:rPr>
          <w:rFonts w:cs="Arial"/>
          <w:i/>
          <w:iCs/>
          <w:sz w:val="22"/>
        </w:rPr>
        <w:t>Blueprint for Learning</w:t>
      </w:r>
      <w:r w:rsidRPr="00CB136B">
        <w:rPr>
          <w:rFonts w:cs="Arial"/>
          <w:sz w:val="22"/>
        </w:rPr>
        <w:t xml:space="preserve">, pp. 27–29. doi:10.4324/9781003443292-10. </w:t>
      </w:r>
    </w:p>
    <w:p w14:paraId="62F1A934" w14:textId="77777777" w:rsidR="00887269" w:rsidRPr="00CB136B" w:rsidRDefault="00887269" w:rsidP="00820980">
      <w:pPr>
        <w:tabs>
          <w:tab w:val="left" w:pos="2430"/>
        </w:tabs>
        <w:rPr>
          <w:rFonts w:cs="Arial"/>
          <w:sz w:val="22"/>
        </w:rPr>
      </w:pPr>
      <w:r w:rsidRPr="00CB136B">
        <w:rPr>
          <w:rFonts w:cs="Arial"/>
          <w:sz w:val="22"/>
        </w:rPr>
        <w:t xml:space="preserve">Schnieders, A. (2024) </w:t>
      </w:r>
      <w:r w:rsidRPr="00CB136B">
        <w:rPr>
          <w:rFonts w:cs="Arial"/>
          <w:i/>
          <w:iCs/>
          <w:sz w:val="22"/>
        </w:rPr>
        <w:t xml:space="preserve">Coaching vs mentoring: What’s the </w:t>
      </w:r>
      <w:proofErr w:type="gramStart"/>
      <w:r w:rsidRPr="00CB136B">
        <w:rPr>
          <w:rFonts w:cs="Arial"/>
          <w:i/>
          <w:iCs/>
          <w:sz w:val="22"/>
        </w:rPr>
        <w:t>difference?</w:t>
      </w:r>
      <w:r w:rsidRPr="00CB136B">
        <w:rPr>
          <w:rFonts w:cs="Arial"/>
          <w:sz w:val="22"/>
        </w:rPr>
        <w:t>,</w:t>
      </w:r>
      <w:proofErr w:type="gramEnd"/>
      <w:r w:rsidRPr="00CB136B">
        <w:rPr>
          <w:rFonts w:cs="Arial"/>
          <w:sz w:val="22"/>
        </w:rPr>
        <w:t xml:space="preserve"> </w:t>
      </w:r>
      <w:proofErr w:type="spellStart"/>
      <w:r w:rsidRPr="00CB136B">
        <w:rPr>
          <w:rFonts w:cs="Arial"/>
          <w:i/>
          <w:iCs/>
          <w:sz w:val="22"/>
        </w:rPr>
        <w:t>Chronus</w:t>
      </w:r>
      <w:proofErr w:type="spellEnd"/>
      <w:r w:rsidRPr="00CB136B">
        <w:rPr>
          <w:rFonts w:cs="Arial"/>
          <w:sz w:val="22"/>
        </w:rPr>
        <w:t xml:space="preserve">. Available at: https://chronus.com/blog/coaching-vs-mentoring-whats-the-difference (Accessed: 29 October 2024). </w:t>
      </w:r>
    </w:p>
    <w:p w14:paraId="6BF5229A" w14:textId="77777777" w:rsidR="00887269" w:rsidRPr="00CB136B" w:rsidRDefault="00887269" w:rsidP="00820980">
      <w:pPr>
        <w:tabs>
          <w:tab w:val="left" w:pos="2430"/>
        </w:tabs>
        <w:rPr>
          <w:rFonts w:cs="Arial"/>
          <w:sz w:val="22"/>
        </w:rPr>
      </w:pPr>
      <w:r w:rsidRPr="00CB136B">
        <w:rPr>
          <w:rFonts w:cs="Arial"/>
          <w:sz w:val="22"/>
        </w:rPr>
        <w:t xml:space="preserve">Schultz, J. (2024) </w:t>
      </w:r>
      <w:r w:rsidRPr="00CB136B">
        <w:rPr>
          <w:rFonts w:cs="Arial"/>
          <w:i/>
          <w:iCs/>
          <w:sz w:val="22"/>
        </w:rPr>
        <w:t xml:space="preserve">What is coaching in the workplace and why is it </w:t>
      </w:r>
      <w:proofErr w:type="gramStart"/>
      <w:r w:rsidRPr="00CB136B">
        <w:rPr>
          <w:rFonts w:cs="Arial"/>
          <w:i/>
          <w:iCs/>
          <w:sz w:val="22"/>
        </w:rPr>
        <w:t>important?</w:t>
      </w:r>
      <w:r w:rsidRPr="00CB136B">
        <w:rPr>
          <w:rFonts w:cs="Arial"/>
          <w:sz w:val="22"/>
        </w:rPr>
        <w:t>,</w:t>
      </w:r>
      <w:proofErr w:type="gramEnd"/>
      <w:r w:rsidRPr="00CB136B">
        <w:rPr>
          <w:rFonts w:cs="Arial"/>
          <w:sz w:val="22"/>
        </w:rPr>
        <w:t xml:space="preserve"> </w:t>
      </w:r>
      <w:r w:rsidRPr="00CB136B">
        <w:rPr>
          <w:rFonts w:cs="Arial"/>
          <w:i/>
          <w:iCs/>
          <w:sz w:val="22"/>
        </w:rPr>
        <w:t>PositivePsychology.com</w:t>
      </w:r>
      <w:r w:rsidRPr="00CB136B">
        <w:rPr>
          <w:rFonts w:cs="Arial"/>
          <w:sz w:val="22"/>
        </w:rPr>
        <w:t xml:space="preserve">. Available at: https://positivepsychology.com/workplace-coaching/ (Accessed: 29 October 2024). </w:t>
      </w:r>
    </w:p>
    <w:p w14:paraId="483D3B7B" w14:textId="77777777" w:rsidR="00385075" w:rsidRPr="00CB136B" w:rsidRDefault="00385075" w:rsidP="00820980">
      <w:pPr>
        <w:tabs>
          <w:tab w:val="left" w:pos="2430"/>
        </w:tabs>
        <w:rPr>
          <w:rFonts w:cs="Arial"/>
          <w:sz w:val="22"/>
        </w:rPr>
      </w:pPr>
    </w:p>
    <w:p w14:paraId="0E5CE3FF" w14:textId="21DC93EF" w:rsidR="00385075" w:rsidRPr="00CB136B" w:rsidRDefault="00385075" w:rsidP="00820980">
      <w:pPr>
        <w:tabs>
          <w:tab w:val="left" w:pos="2430"/>
        </w:tabs>
        <w:rPr>
          <w:rFonts w:cs="Arial"/>
          <w:sz w:val="22"/>
        </w:rPr>
      </w:pPr>
      <w:r w:rsidRPr="00CB136B">
        <w:rPr>
          <w:rFonts w:cs="Arial"/>
          <w:sz w:val="22"/>
        </w:rPr>
        <w:t>Whitmore, J. (2009). Coaching for performance: Growing human potential and purpose.</w:t>
      </w:r>
    </w:p>
    <w:p w14:paraId="363D71AC" w14:textId="701FC887" w:rsidR="00887269" w:rsidRPr="00CB136B" w:rsidRDefault="00887269" w:rsidP="00820980">
      <w:pPr>
        <w:tabs>
          <w:tab w:val="left" w:pos="2430"/>
        </w:tabs>
        <w:rPr>
          <w:rFonts w:cs="Arial"/>
          <w:sz w:val="22"/>
        </w:rPr>
      </w:pPr>
      <w:r w:rsidRPr="00CB136B">
        <w:rPr>
          <w:rFonts w:cs="Arial"/>
          <w:sz w:val="22"/>
        </w:rPr>
        <w:t xml:space="preserve">Yates, J. (2022) ‘The grow model’, </w:t>
      </w:r>
      <w:r w:rsidRPr="00CB136B">
        <w:rPr>
          <w:rFonts w:cs="Arial"/>
          <w:i/>
          <w:iCs/>
          <w:sz w:val="22"/>
        </w:rPr>
        <w:t>The Career Coaching Handbook</w:t>
      </w:r>
      <w:r w:rsidRPr="00CB136B">
        <w:rPr>
          <w:rFonts w:cs="Arial"/>
          <w:sz w:val="22"/>
        </w:rPr>
        <w:t xml:space="preserve">, pp. 118–127. doi:10.4324/9781003104827-12. </w:t>
      </w:r>
    </w:p>
    <w:p w14:paraId="0FDBBE9A" w14:textId="2995D9FB" w:rsidR="00924D95" w:rsidRDefault="00924D95" w:rsidP="00C11F2A">
      <w:pPr>
        <w:rPr>
          <w:rFonts w:cs="Arial"/>
          <w:sz w:val="22"/>
        </w:rPr>
      </w:pPr>
    </w:p>
    <w:p w14:paraId="74D842E1" w14:textId="77777777" w:rsidR="00924D95" w:rsidRDefault="00924D95">
      <w:pPr>
        <w:spacing w:line="259" w:lineRule="auto"/>
        <w:jc w:val="left"/>
        <w:rPr>
          <w:rFonts w:cs="Arial"/>
          <w:sz w:val="22"/>
        </w:rPr>
      </w:pPr>
      <w:r>
        <w:rPr>
          <w:rFonts w:cs="Arial"/>
          <w:sz w:val="22"/>
        </w:rPr>
        <w:br w:type="page"/>
      </w:r>
    </w:p>
    <w:p w14:paraId="30BEFA52" w14:textId="25A2202C" w:rsidR="00C11F2A" w:rsidRDefault="00924D95" w:rsidP="00153096">
      <w:pPr>
        <w:pStyle w:val="Heading1"/>
      </w:pPr>
      <w:bookmarkStart w:id="34" w:name="_Toc185360761"/>
      <w:r>
        <w:lastRenderedPageBreak/>
        <w:t>APPENDIX</w:t>
      </w:r>
      <w:r w:rsidR="00153096">
        <w:t xml:space="preserve"> 1</w:t>
      </w:r>
      <w:r>
        <w:t>:</w:t>
      </w:r>
      <w:bookmarkEnd w:id="34"/>
    </w:p>
    <w:p w14:paraId="3D16BB6A" w14:textId="7CC1C258" w:rsidR="00924D95" w:rsidRDefault="00924D95" w:rsidP="00C11F2A">
      <w:pPr>
        <w:rPr>
          <w:rFonts w:cs="Arial"/>
          <w:sz w:val="22"/>
        </w:rPr>
      </w:pPr>
      <w:r>
        <w:rPr>
          <w:rFonts w:cs="Arial"/>
          <w:noProof/>
          <w:sz w:val="22"/>
          <w14:ligatures w14:val="standardContextual"/>
        </w:rPr>
        <w:drawing>
          <wp:inline distT="0" distB="0" distL="0" distR="0" wp14:anchorId="3049AED1" wp14:editId="565F5867">
            <wp:extent cx="5943600" cy="5536565"/>
            <wp:effectExtent l="0" t="0" r="0" b="6985"/>
            <wp:docPr id="160358960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589609" name="Picture 2"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5536565"/>
                    </a:xfrm>
                    <a:prstGeom prst="rect">
                      <a:avLst/>
                    </a:prstGeom>
                  </pic:spPr>
                </pic:pic>
              </a:graphicData>
            </a:graphic>
          </wp:inline>
        </w:drawing>
      </w:r>
    </w:p>
    <w:p w14:paraId="4F859A89" w14:textId="77777777" w:rsidR="00153096" w:rsidRDefault="00153096">
      <w:pPr>
        <w:spacing w:line="259" w:lineRule="auto"/>
        <w:jc w:val="left"/>
        <w:rPr>
          <w:rFonts w:cs="Arial"/>
          <w:sz w:val="22"/>
        </w:rPr>
      </w:pPr>
    </w:p>
    <w:p w14:paraId="21278012" w14:textId="6B1ECFAF" w:rsidR="00850B20" w:rsidRPr="00850B20" w:rsidRDefault="00850B20" w:rsidP="00850B20">
      <w:pPr>
        <w:spacing w:line="259" w:lineRule="auto"/>
        <w:jc w:val="left"/>
        <w:rPr>
          <w:rFonts w:cs="Arial"/>
          <w:sz w:val="22"/>
        </w:rPr>
      </w:pPr>
    </w:p>
    <w:sectPr w:rsidR="00850B20" w:rsidRPr="00850B20" w:rsidSect="00954E77">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0E9602" w14:textId="77777777" w:rsidR="00432D7A" w:rsidRDefault="00432D7A" w:rsidP="00887269">
      <w:pPr>
        <w:spacing w:after="0" w:line="240" w:lineRule="auto"/>
      </w:pPr>
      <w:r>
        <w:separator/>
      </w:r>
    </w:p>
  </w:endnote>
  <w:endnote w:type="continuationSeparator" w:id="0">
    <w:p w14:paraId="14C86E01" w14:textId="77777777" w:rsidR="00432D7A" w:rsidRDefault="00432D7A" w:rsidP="00887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8804367"/>
      <w:docPartObj>
        <w:docPartGallery w:val="Page Numbers (Bottom of Page)"/>
        <w:docPartUnique/>
      </w:docPartObj>
    </w:sdtPr>
    <w:sdtEndPr>
      <w:rPr>
        <w:noProof/>
      </w:rPr>
    </w:sdtEndPr>
    <w:sdtContent>
      <w:p w14:paraId="4E3437C8" w14:textId="53C1984C" w:rsidR="00887269" w:rsidRDefault="008872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EEA80B" w14:textId="77777777" w:rsidR="00887269" w:rsidRDefault="00887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A59D8B" w14:textId="77777777" w:rsidR="00432D7A" w:rsidRDefault="00432D7A" w:rsidP="00887269">
      <w:pPr>
        <w:spacing w:after="0" w:line="240" w:lineRule="auto"/>
      </w:pPr>
      <w:r>
        <w:separator/>
      </w:r>
    </w:p>
  </w:footnote>
  <w:footnote w:type="continuationSeparator" w:id="0">
    <w:p w14:paraId="304E3F9F" w14:textId="77777777" w:rsidR="00432D7A" w:rsidRDefault="00432D7A" w:rsidP="008872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82544C"/>
    <w:multiLevelType w:val="multilevel"/>
    <w:tmpl w:val="68CE3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E46916"/>
    <w:multiLevelType w:val="multilevel"/>
    <w:tmpl w:val="8FC85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4C778E"/>
    <w:multiLevelType w:val="multilevel"/>
    <w:tmpl w:val="AFAA7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A7D6E"/>
    <w:multiLevelType w:val="multilevel"/>
    <w:tmpl w:val="73AE4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4B161B"/>
    <w:multiLevelType w:val="multilevel"/>
    <w:tmpl w:val="5B6EE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574B41"/>
    <w:multiLevelType w:val="multilevel"/>
    <w:tmpl w:val="84E01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8A23F2"/>
    <w:multiLevelType w:val="multilevel"/>
    <w:tmpl w:val="6E645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E2349C"/>
    <w:multiLevelType w:val="multilevel"/>
    <w:tmpl w:val="05527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9919589">
    <w:abstractNumId w:val="5"/>
  </w:num>
  <w:num w:numId="2" w16cid:durableId="2045980763">
    <w:abstractNumId w:val="1"/>
  </w:num>
  <w:num w:numId="3" w16cid:durableId="941113231">
    <w:abstractNumId w:val="7"/>
  </w:num>
  <w:num w:numId="4" w16cid:durableId="381445069">
    <w:abstractNumId w:val="0"/>
  </w:num>
  <w:num w:numId="5" w16cid:durableId="1796751668">
    <w:abstractNumId w:val="2"/>
  </w:num>
  <w:num w:numId="6" w16cid:durableId="2058505716">
    <w:abstractNumId w:val="3"/>
  </w:num>
  <w:num w:numId="7" w16cid:durableId="946818201">
    <w:abstractNumId w:val="4"/>
  </w:num>
  <w:num w:numId="8" w16cid:durableId="3500295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5C2"/>
    <w:rsid w:val="00004D93"/>
    <w:rsid w:val="00023748"/>
    <w:rsid w:val="00023E80"/>
    <w:rsid w:val="000309B7"/>
    <w:rsid w:val="00036642"/>
    <w:rsid w:val="00042452"/>
    <w:rsid w:val="00042C41"/>
    <w:rsid w:val="000509A8"/>
    <w:rsid w:val="00051021"/>
    <w:rsid w:val="00055EBB"/>
    <w:rsid w:val="00057B21"/>
    <w:rsid w:val="00086349"/>
    <w:rsid w:val="00092DEB"/>
    <w:rsid w:val="00092F8F"/>
    <w:rsid w:val="000A530E"/>
    <w:rsid w:val="000B32FE"/>
    <w:rsid w:val="000F5E3E"/>
    <w:rsid w:val="00106E38"/>
    <w:rsid w:val="00142949"/>
    <w:rsid w:val="00145094"/>
    <w:rsid w:val="00150EA7"/>
    <w:rsid w:val="00153096"/>
    <w:rsid w:val="001553CF"/>
    <w:rsid w:val="0017755C"/>
    <w:rsid w:val="00192914"/>
    <w:rsid w:val="00195529"/>
    <w:rsid w:val="001B1C1A"/>
    <w:rsid w:val="001B53A9"/>
    <w:rsid w:val="001D1147"/>
    <w:rsid w:val="001F0D6E"/>
    <w:rsid w:val="002033EB"/>
    <w:rsid w:val="00204307"/>
    <w:rsid w:val="00206D9A"/>
    <w:rsid w:val="0021377A"/>
    <w:rsid w:val="002145F9"/>
    <w:rsid w:val="002442E6"/>
    <w:rsid w:val="00247BC1"/>
    <w:rsid w:val="00251192"/>
    <w:rsid w:val="002537A3"/>
    <w:rsid w:val="00266870"/>
    <w:rsid w:val="00274428"/>
    <w:rsid w:val="00283EA4"/>
    <w:rsid w:val="002B62AC"/>
    <w:rsid w:val="002C04F1"/>
    <w:rsid w:val="002C43E8"/>
    <w:rsid w:val="002D68E4"/>
    <w:rsid w:val="002E3C9C"/>
    <w:rsid w:val="002F35C6"/>
    <w:rsid w:val="002F4447"/>
    <w:rsid w:val="00310BE2"/>
    <w:rsid w:val="00327D13"/>
    <w:rsid w:val="003571B1"/>
    <w:rsid w:val="00360891"/>
    <w:rsid w:val="00367A12"/>
    <w:rsid w:val="00383251"/>
    <w:rsid w:val="00385075"/>
    <w:rsid w:val="003928D4"/>
    <w:rsid w:val="00392A97"/>
    <w:rsid w:val="003B28C1"/>
    <w:rsid w:val="003B5A6D"/>
    <w:rsid w:val="003C03FC"/>
    <w:rsid w:val="003D37C9"/>
    <w:rsid w:val="003D4C23"/>
    <w:rsid w:val="003E5386"/>
    <w:rsid w:val="004103E3"/>
    <w:rsid w:val="00432D7A"/>
    <w:rsid w:val="004413FF"/>
    <w:rsid w:val="00441645"/>
    <w:rsid w:val="004477AC"/>
    <w:rsid w:val="0047344B"/>
    <w:rsid w:val="004B0BA1"/>
    <w:rsid w:val="004B4115"/>
    <w:rsid w:val="004B4A2E"/>
    <w:rsid w:val="004B6AAE"/>
    <w:rsid w:val="004C10B0"/>
    <w:rsid w:val="004D5A40"/>
    <w:rsid w:val="004F3C52"/>
    <w:rsid w:val="00513DE7"/>
    <w:rsid w:val="00520774"/>
    <w:rsid w:val="00523DB5"/>
    <w:rsid w:val="005314AF"/>
    <w:rsid w:val="00572FB4"/>
    <w:rsid w:val="005764C4"/>
    <w:rsid w:val="005776F4"/>
    <w:rsid w:val="005845C2"/>
    <w:rsid w:val="005A541F"/>
    <w:rsid w:val="005B1221"/>
    <w:rsid w:val="005C00B2"/>
    <w:rsid w:val="00606CBF"/>
    <w:rsid w:val="00617110"/>
    <w:rsid w:val="00660E78"/>
    <w:rsid w:val="00677210"/>
    <w:rsid w:val="00694519"/>
    <w:rsid w:val="006954C5"/>
    <w:rsid w:val="006A023E"/>
    <w:rsid w:val="006A258B"/>
    <w:rsid w:val="006C4A19"/>
    <w:rsid w:val="006E56D7"/>
    <w:rsid w:val="006F4112"/>
    <w:rsid w:val="006F43FC"/>
    <w:rsid w:val="006F4681"/>
    <w:rsid w:val="00707EF2"/>
    <w:rsid w:val="00723A4A"/>
    <w:rsid w:val="0073090E"/>
    <w:rsid w:val="007320EE"/>
    <w:rsid w:val="00735652"/>
    <w:rsid w:val="00761469"/>
    <w:rsid w:val="0078082F"/>
    <w:rsid w:val="00795653"/>
    <w:rsid w:val="007A33B3"/>
    <w:rsid w:val="007C473A"/>
    <w:rsid w:val="007D1DA3"/>
    <w:rsid w:val="007D4954"/>
    <w:rsid w:val="007E1689"/>
    <w:rsid w:val="00820980"/>
    <w:rsid w:val="00825E57"/>
    <w:rsid w:val="008435BF"/>
    <w:rsid w:val="00850B20"/>
    <w:rsid w:val="00851A23"/>
    <w:rsid w:val="008754E2"/>
    <w:rsid w:val="00883C01"/>
    <w:rsid w:val="00887269"/>
    <w:rsid w:val="008A575B"/>
    <w:rsid w:val="008C01BB"/>
    <w:rsid w:val="008C3F15"/>
    <w:rsid w:val="008C4CDD"/>
    <w:rsid w:val="008D012A"/>
    <w:rsid w:val="008D2758"/>
    <w:rsid w:val="008E7ABD"/>
    <w:rsid w:val="009000E4"/>
    <w:rsid w:val="009072B6"/>
    <w:rsid w:val="00924D95"/>
    <w:rsid w:val="00942461"/>
    <w:rsid w:val="00954E77"/>
    <w:rsid w:val="009621C0"/>
    <w:rsid w:val="009627C1"/>
    <w:rsid w:val="00972AC2"/>
    <w:rsid w:val="00976F2E"/>
    <w:rsid w:val="009A2A3A"/>
    <w:rsid w:val="009B2D50"/>
    <w:rsid w:val="009B5D70"/>
    <w:rsid w:val="009B6A96"/>
    <w:rsid w:val="009C3419"/>
    <w:rsid w:val="009D2229"/>
    <w:rsid w:val="009E16EB"/>
    <w:rsid w:val="00A1006A"/>
    <w:rsid w:val="00A1067B"/>
    <w:rsid w:val="00A2698B"/>
    <w:rsid w:val="00A30A10"/>
    <w:rsid w:val="00A419B0"/>
    <w:rsid w:val="00A41BAE"/>
    <w:rsid w:val="00A53384"/>
    <w:rsid w:val="00A567A0"/>
    <w:rsid w:val="00A56CB7"/>
    <w:rsid w:val="00A67DF0"/>
    <w:rsid w:val="00A72065"/>
    <w:rsid w:val="00A742F2"/>
    <w:rsid w:val="00A84268"/>
    <w:rsid w:val="00AA160E"/>
    <w:rsid w:val="00AA4D6C"/>
    <w:rsid w:val="00AA7314"/>
    <w:rsid w:val="00AC00E3"/>
    <w:rsid w:val="00AC66A4"/>
    <w:rsid w:val="00AD0541"/>
    <w:rsid w:val="00AD402D"/>
    <w:rsid w:val="00AD45CC"/>
    <w:rsid w:val="00AF78DE"/>
    <w:rsid w:val="00B04538"/>
    <w:rsid w:val="00B110C0"/>
    <w:rsid w:val="00B11B6C"/>
    <w:rsid w:val="00B127C7"/>
    <w:rsid w:val="00B244B1"/>
    <w:rsid w:val="00B51AF6"/>
    <w:rsid w:val="00B51EEF"/>
    <w:rsid w:val="00B71C31"/>
    <w:rsid w:val="00B91FE3"/>
    <w:rsid w:val="00BA2263"/>
    <w:rsid w:val="00BB58FB"/>
    <w:rsid w:val="00BC3769"/>
    <w:rsid w:val="00BD65FF"/>
    <w:rsid w:val="00C05AD6"/>
    <w:rsid w:val="00C11F2A"/>
    <w:rsid w:val="00C259AE"/>
    <w:rsid w:val="00C2648F"/>
    <w:rsid w:val="00C3702F"/>
    <w:rsid w:val="00C81BA0"/>
    <w:rsid w:val="00C83EB8"/>
    <w:rsid w:val="00C93CB6"/>
    <w:rsid w:val="00C93EC4"/>
    <w:rsid w:val="00CA5E32"/>
    <w:rsid w:val="00CB136B"/>
    <w:rsid w:val="00CB1CD0"/>
    <w:rsid w:val="00CB7E0D"/>
    <w:rsid w:val="00CD3A6C"/>
    <w:rsid w:val="00CD6872"/>
    <w:rsid w:val="00CE63F8"/>
    <w:rsid w:val="00CF4A80"/>
    <w:rsid w:val="00D10711"/>
    <w:rsid w:val="00D12EB4"/>
    <w:rsid w:val="00D27C01"/>
    <w:rsid w:val="00D40819"/>
    <w:rsid w:val="00D40986"/>
    <w:rsid w:val="00D4597A"/>
    <w:rsid w:val="00D507AA"/>
    <w:rsid w:val="00D654B4"/>
    <w:rsid w:val="00D668AF"/>
    <w:rsid w:val="00DB2038"/>
    <w:rsid w:val="00DB6E4E"/>
    <w:rsid w:val="00DC16F0"/>
    <w:rsid w:val="00DC4EC2"/>
    <w:rsid w:val="00DD397B"/>
    <w:rsid w:val="00DD46B2"/>
    <w:rsid w:val="00DD6A42"/>
    <w:rsid w:val="00DF20E6"/>
    <w:rsid w:val="00E12036"/>
    <w:rsid w:val="00E1540D"/>
    <w:rsid w:val="00E3452F"/>
    <w:rsid w:val="00E4483D"/>
    <w:rsid w:val="00E54AFA"/>
    <w:rsid w:val="00E67C94"/>
    <w:rsid w:val="00E821BC"/>
    <w:rsid w:val="00E97F42"/>
    <w:rsid w:val="00EA0183"/>
    <w:rsid w:val="00EA62E3"/>
    <w:rsid w:val="00EB6056"/>
    <w:rsid w:val="00EC1AE0"/>
    <w:rsid w:val="00EE25C2"/>
    <w:rsid w:val="00EE6DF5"/>
    <w:rsid w:val="00EE7A7C"/>
    <w:rsid w:val="00EF4A3F"/>
    <w:rsid w:val="00F05A3F"/>
    <w:rsid w:val="00F2354B"/>
    <w:rsid w:val="00F33098"/>
    <w:rsid w:val="00F34C3A"/>
    <w:rsid w:val="00F44F3C"/>
    <w:rsid w:val="00F45E17"/>
    <w:rsid w:val="00F51D7F"/>
    <w:rsid w:val="00F60D97"/>
    <w:rsid w:val="00F656DF"/>
    <w:rsid w:val="00F72203"/>
    <w:rsid w:val="00F755BB"/>
    <w:rsid w:val="00F92426"/>
    <w:rsid w:val="00FA1A62"/>
    <w:rsid w:val="00FD21DE"/>
    <w:rsid w:val="00FE27DE"/>
    <w:rsid w:val="02A8B22B"/>
    <w:rsid w:val="05C4DC4E"/>
    <w:rsid w:val="1311A374"/>
    <w:rsid w:val="16370ECF"/>
    <w:rsid w:val="1951C294"/>
    <w:rsid w:val="248E3F53"/>
    <w:rsid w:val="2795CB51"/>
    <w:rsid w:val="28F6519E"/>
    <w:rsid w:val="2B8197A2"/>
    <w:rsid w:val="3020746C"/>
    <w:rsid w:val="3AC4D954"/>
    <w:rsid w:val="4D6FEA92"/>
    <w:rsid w:val="53382EC0"/>
    <w:rsid w:val="5AD5451E"/>
    <w:rsid w:val="5BB19529"/>
    <w:rsid w:val="6CE67CB4"/>
    <w:rsid w:val="70EBFDB2"/>
    <w:rsid w:val="7166490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1985DD"/>
  <w15:chartTrackingRefBased/>
  <w15:docId w15:val="{B77646C5-B06D-417B-93E5-A573922D7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D13"/>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CB7E0D"/>
    <w:pPr>
      <w:keepNext/>
      <w:keepLines/>
      <w:spacing w:before="240" w:after="0"/>
      <w:outlineLvl w:val="0"/>
    </w:pPr>
    <w:rPr>
      <w:rFonts w:eastAsiaTheme="majorEastAsia" w:cstheme="majorBidi"/>
      <w:b/>
      <w:color w:val="0F4761" w:themeColor="accent1" w:themeShade="BF"/>
      <w:sz w:val="36"/>
      <w:szCs w:val="32"/>
    </w:rPr>
  </w:style>
  <w:style w:type="paragraph" w:styleId="Heading2">
    <w:name w:val="heading 2"/>
    <w:basedOn w:val="Normal"/>
    <w:next w:val="Normal"/>
    <w:link w:val="Heading2Char"/>
    <w:uiPriority w:val="9"/>
    <w:unhideWhenUsed/>
    <w:qFormat/>
    <w:rsid w:val="00CB7E0D"/>
    <w:pPr>
      <w:keepNext/>
      <w:keepLines/>
      <w:spacing w:before="40" w:after="0"/>
      <w:outlineLvl w:val="1"/>
    </w:pPr>
    <w:rPr>
      <w:rFonts w:eastAsiaTheme="majorEastAsia" w:cstheme="majorBidi"/>
      <w:b/>
      <w:color w:val="0F4761" w:themeColor="accent1" w:themeShade="BF"/>
      <w:sz w:val="32"/>
      <w:szCs w:val="26"/>
    </w:rPr>
  </w:style>
  <w:style w:type="paragraph" w:styleId="Heading3">
    <w:name w:val="heading 3"/>
    <w:basedOn w:val="Normal"/>
    <w:next w:val="Normal"/>
    <w:link w:val="Heading3Char"/>
    <w:uiPriority w:val="9"/>
    <w:unhideWhenUsed/>
    <w:qFormat/>
    <w:rsid w:val="004B6AAE"/>
    <w:pPr>
      <w:keepNext/>
      <w:keepLines/>
      <w:spacing w:before="40" w:after="0"/>
      <w:outlineLvl w:val="2"/>
    </w:pPr>
    <w:rPr>
      <w:rFonts w:eastAsiaTheme="majorEastAsia" w:cstheme="majorBidi"/>
      <w:b/>
      <w:color w:val="0A2F40" w:themeColor="accent1" w:themeShade="7F"/>
      <w:sz w:val="28"/>
      <w:szCs w:val="24"/>
    </w:rPr>
  </w:style>
  <w:style w:type="paragraph" w:styleId="Heading4">
    <w:name w:val="heading 4"/>
    <w:basedOn w:val="Normal"/>
    <w:next w:val="Normal"/>
    <w:link w:val="Heading4Char"/>
    <w:uiPriority w:val="9"/>
    <w:semiHidden/>
    <w:unhideWhenUsed/>
    <w:qFormat/>
    <w:rsid w:val="00251192"/>
    <w:pPr>
      <w:keepNext/>
      <w:keepLines/>
      <w:spacing w:before="80" w:after="40"/>
      <w:outlineLvl w:val="3"/>
    </w:pPr>
    <w:rPr>
      <w:rFonts w:eastAsiaTheme="majorEastAsia" w:cstheme="majorBidi"/>
      <w:b/>
      <w:iCs/>
      <w:color w:val="0F4761" w:themeColor="accent1" w:themeShade="BF"/>
    </w:rPr>
  </w:style>
  <w:style w:type="paragraph" w:styleId="Heading5">
    <w:name w:val="heading 5"/>
    <w:basedOn w:val="Normal"/>
    <w:next w:val="Normal"/>
    <w:link w:val="Heading5Char"/>
    <w:uiPriority w:val="9"/>
    <w:semiHidden/>
    <w:unhideWhenUsed/>
    <w:qFormat/>
    <w:rsid w:val="00EE25C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E25C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E25C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E25C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E25C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E0D"/>
    <w:rPr>
      <w:rFonts w:ascii="Times New Roman" w:eastAsiaTheme="majorEastAsia" w:hAnsi="Times New Roman" w:cstheme="majorBidi"/>
      <w:b/>
      <w:color w:val="0F4761" w:themeColor="accent1" w:themeShade="BF"/>
      <w:sz w:val="36"/>
      <w:szCs w:val="32"/>
    </w:rPr>
  </w:style>
  <w:style w:type="character" w:customStyle="1" w:styleId="Heading2Char">
    <w:name w:val="Heading 2 Char"/>
    <w:basedOn w:val="DefaultParagraphFont"/>
    <w:link w:val="Heading2"/>
    <w:uiPriority w:val="9"/>
    <w:rsid w:val="00CB7E0D"/>
    <w:rPr>
      <w:rFonts w:ascii="Times New Roman" w:eastAsiaTheme="majorEastAsia" w:hAnsi="Times New Roman" w:cstheme="majorBidi"/>
      <w:b/>
      <w:color w:val="0F4761" w:themeColor="accent1" w:themeShade="BF"/>
      <w:sz w:val="32"/>
      <w:szCs w:val="26"/>
    </w:rPr>
  </w:style>
  <w:style w:type="character" w:customStyle="1" w:styleId="Heading3Char">
    <w:name w:val="Heading 3 Char"/>
    <w:basedOn w:val="DefaultParagraphFont"/>
    <w:link w:val="Heading3"/>
    <w:uiPriority w:val="9"/>
    <w:rsid w:val="004B6AAE"/>
    <w:rPr>
      <w:rFonts w:ascii="Times New Roman" w:eastAsiaTheme="majorEastAsia" w:hAnsi="Times New Roman" w:cstheme="majorBidi"/>
      <w:b/>
      <w:color w:val="0A2F40" w:themeColor="accent1" w:themeShade="7F"/>
      <w:sz w:val="28"/>
      <w:szCs w:val="24"/>
    </w:rPr>
  </w:style>
  <w:style w:type="character" w:customStyle="1" w:styleId="Heading4Char">
    <w:name w:val="Heading 4 Char"/>
    <w:basedOn w:val="DefaultParagraphFont"/>
    <w:link w:val="Heading4"/>
    <w:uiPriority w:val="9"/>
    <w:semiHidden/>
    <w:rsid w:val="00251192"/>
    <w:rPr>
      <w:rFonts w:ascii="Times New Roman" w:eastAsiaTheme="majorEastAsia" w:hAnsi="Times New Roman" w:cstheme="majorBidi"/>
      <w:b/>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EE25C2"/>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EE25C2"/>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EE25C2"/>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EE25C2"/>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EE25C2"/>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EE25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5C2"/>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EE25C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25C2"/>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EE25C2"/>
    <w:pPr>
      <w:spacing w:before="160"/>
      <w:jc w:val="center"/>
    </w:pPr>
    <w:rPr>
      <w:i/>
      <w:iCs/>
      <w:color w:val="404040" w:themeColor="text1" w:themeTint="BF"/>
    </w:rPr>
  </w:style>
  <w:style w:type="character" w:customStyle="1" w:styleId="QuoteChar">
    <w:name w:val="Quote Char"/>
    <w:basedOn w:val="DefaultParagraphFont"/>
    <w:link w:val="Quote"/>
    <w:uiPriority w:val="29"/>
    <w:rsid w:val="00EE25C2"/>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EE25C2"/>
    <w:pPr>
      <w:ind w:left="720"/>
      <w:contextualSpacing/>
    </w:pPr>
  </w:style>
  <w:style w:type="character" w:styleId="IntenseEmphasis">
    <w:name w:val="Intense Emphasis"/>
    <w:basedOn w:val="DefaultParagraphFont"/>
    <w:uiPriority w:val="21"/>
    <w:qFormat/>
    <w:rsid w:val="00EE25C2"/>
    <w:rPr>
      <w:i/>
      <w:iCs/>
      <w:color w:val="0F4761" w:themeColor="accent1" w:themeShade="BF"/>
    </w:rPr>
  </w:style>
  <w:style w:type="paragraph" w:styleId="IntenseQuote">
    <w:name w:val="Intense Quote"/>
    <w:basedOn w:val="Normal"/>
    <w:next w:val="Normal"/>
    <w:link w:val="IntenseQuoteChar"/>
    <w:uiPriority w:val="30"/>
    <w:qFormat/>
    <w:rsid w:val="00EE25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25C2"/>
    <w:rPr>
      <w:rFonts w:ascii="Times New Roman" w:hAnsi="Times New Roman"/>
      <w:i/>
      <w:iCs/>
      <w:color w:val="0F4761" w:themeColor="accent1" w:themeShade="BF"/>
      <w:kern w:val="0"/>
      <w:sz w:val="24"/>
      <w14:ligatures w14:val="none"/>
    </w:rPr>
  </w:style>
  <w:style w:type="character" w:styleId="IntenseReference">
    <w:name w:val="Intense Reference"/>
    <w:basedOn w:val="DefaultParagraphFont"/>
    <w:uiPriority w:val="32"/>
    <w:qFormat/>
    <w:rsid w:val="00EE25C2"/>
    <w:rPr>
      <w:b/>
      <w:bCs/>
      <w:smallCaps/>
      <w:color w:val="0F4761" w:themeColor="accent1" w:themeShade="BF"/>
      <w:spacing w:val="5"/>
    </w:rPr>
  </w:style>
  <w:style w:type="paragraph" w:styleId="NormalWeb">
    <w:name w:val="Normal (Web)"/>
    <w:basedOn w:val="Normal"/>
    <w:uiPriority w:val="99"/>
    <w:semiHidden/>
    <w:unhideWhenUsed/>
    <w:rsid w:val="00AD0541"/>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954E77"/>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A2263"/>
    <w:pPr>
      <w:tabs>
        <w:tab w:val="right" w:leader="dot" w:pos="9350"/>
      </w:tabs>
      <w:spacing w:after="100"/>
    </w:pPr>
    <w:rPr>
      <w:rFonts w:cs="Arial"/>
      <w:noProof/>
    </w:rPr>
  </w:style>
  <w:style w:type="paragraph" w:styleId="TOC2">
    <w:name w:val="toc 2"/>
    <w:basedOn w:val="Normal"/>
    <w:next w:val="Normal"/>
    <w:autoRedefine/>
    <w:uiPriority w:val="39"/>
    <w:unhideWhenUsed/>
    <w:rsid w:val="00954E77"/>
    <w:pPr>
      <w:spacing w:after="100"/>
      <w:ind w:left="240"/>
    </w:pPr>
  </w:style>
  <w:style w:type="paragraph" w:styleId="TOC3">
    <w:name w:val="toc 3"/>
    <w:basedOn w:val="Normal"/>
    <w:next w:val="Normal"/>
    <w:autoRedefine/>
    <w:uiPriority w:val="39"/>
    <w:unhideWhenUsed/>
    <w:rsid w:val="003B5A6D"/>
    <w:pPr>
      <w:tabs>
        <w:tab w:val="right" w:leader="dot" w:pos="9350"/>
      </w:tabs>
      <w:spacing w:after="100"/>
      <w:ind w:left="480"/>
    </w:pPr>
    <w:rPr>
      <w:rFonts w:eastAsiaTheme="majorEastAsia" w:cs="Arial"/>
      <w:noProof/>
    </w:rPr>
  </w:style>
  <w:style w:type="character" w:styleId="Hyperlink">
    <w:name w:val="Hyperlink"/>
    <w:basedOn w:val="DefaultParagraphFont"/>
    <w:uiPriority w:val="99"/>
    <w:unhideWhenUsed/>
    <w:rsid w:val="00954E77"/>
    <w:rPr>
      <w:color w:val="467886" w:themeColor="hyperlink"/>
      <w:u w:val="single"/>
    </w:rPr>
  </w:style>
  <w:style w:type="paragraph" w:styleId="NoSpacing">
    <w:name w:val="No Spacing"/>
    <w:link w:val="NoSpacingChar"/>
    <w:uiPriority w:val="1"/>
    <w:qFormat/>
    <w:rsid w:val="00954E7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954E77"/>
    <w:rPr>
      <w:rFonts w:eastAsiaTheme="minorEastAsia"/>
      <w:kern w:val="0"/>
      <w14:ligatures w14:val="none"/>
    </w:rPr>
  </w:style>
  <w:style w:type="paragraph" w:styleId="Header">
    <w:name w:val="header"/>
    <w:basedOn w:val="Normal"/>
    <w:link w:val="HeaderChar"/>
    <w:uiPriority w:val="99"/>
    <w:unhideWhenUsed/>
    <w:rsid w:val="008872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7269"/>
    <w:rPr>
      <w:rFonts w:ascii="Times New Roman" w:hAnsi="Times New Roman"/>
      <w:kern w:val="0"/>
      <w:sz w:val="24"/>
      <w14:ligatures w14:val="none"/>
    </w:rPr>
  </w:style>
  <w:style w:type="paragraph" w:styleId="Footer">
    <w:name w:val="footer"/>
    <w:basedOn w:val="Normal"/>
    <w:link w:val="FooterChar"/>
    <w:uiPriority w:val="99"/>
    <w:unhideWhenUsed/>
    <w:rsid w:val="008872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7269"/>
    <w:rPr>
      <w:rFonts w:ascii="Times New Roman" w:hAnsi="Times New Roman"/>
      <w:kern w:val="0"/>
      <w:sz w:val="24"/>
      <w14:ligatures w14:val="none"/>
    </w:rPr>
  </w:style>
  <w:style w:type="table" w:styleId="TableGridLight">
    <w:name w:val="Grid Table Light"/>
    <w:basedOn w:val="TableNormal"/>
    <w:uiPriority w:val="40"/>
    <w:rsid w:val="0005102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3">
    <w:name w:val="Grid Table 1 Light Accent 3"/>
    <w:basedOn w:val="TableNormal"/>
    <w:uiPriority w:val="46"/>
    <w:rsid w:val="00F2354B"/>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D408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42014">
      <w:bodyDiv w:val="1"/>
      <w:marLeft w:val="0"/>
      <w:marRight w:val="0"/>
      <w:marTop w:val="0"/>
      <w:marBottom w:val="0"/>
      <w:divBdr>
        <w:top w:val="none" w:sz="0" w:space="0" w:color="auto"/>
        <w:left w:val="none" w:sz="0" w:space="0" w:color="auto"/>
        <w:bottom w:val="none" w:sz="0" w:space="0" w:color="auto"/>
        <w:right w:val="none" w:sz="0" w:space="0" w:color="auto"/>
      </w:divBdr>
    </w:div>
    <w:div w:id="77097143">
      <w:bodyDiv w:val="1"/>
      <w:marLeft w:val="0"/>
      <w:marRight w:val="0"/>
      <w:marTop w:val="0"/>
      <w:marBottom w:val="0"/>
      <w:divBdr>
        <w:top w:val="none" w:sz="0" w:space="0" w:color="auto"/>
        <w:left w:val="none" w:sz="0" w:space="0" w:color="auto"/>
        <w:bottom w:val="none" w:sz="0" w:space="0" w:color="auto"/>
        <w:right w:val="none" w:sz="0" w:space="0" w:color="auto"/>
      </w:divBdr>
    </w:div>
    <w:div w:id="157118891">
      <w:bodyDiv w:val="1"/>
      <w:marLeft w:val="0"/>
      <w:marRight w:val="0"/>
      <w:marTop w:val="0"/>
      <w:marBottom w:val="0"/>
      <w:divBdr>
        <w:top w:val="none" w:sz="0" w:space="0" w:color="auto"/>
        <w:left w:val="none" w:sz="0" w:space="0" w:color="auto"/>
        <w:bottom w:val="none" w:sz="0" w:space="0" w:color="auto"/>
        <w:right w:val="none" w:sz="0" w:space="0" w:color="auto"/>
      </w:divBdr>
    </w:div>
    <w:div w:id="181357762">
      <w:bodyDiv w:val="1"/>
      <w:marLeft w:val="0"/>
      <w:marRight w:val="0"/>
      <w:marTop w:val="0"/>
      <w:marBottom w:val="0"/>
      <w:divBdr>
        <w:top w:val="none" w:sz="0" w:space="0" w:color="auto"/>
        <w:left w:val="none" w:sz="0" w:space="0" w:color="auto"/>
        <w:bottom w:val="none" w:sz="0" w:space="0" w:color="auto"/>
        <w:right w:val="none" w:sz="0" w:space="0" w:color="auto"/>
      </w:divBdr>
    </w:div>
    <w:div w:id="186061744">
      <w:bodyDiv w:val="1"/>
      <w:marLeft w:val="0"/>
      <w:marRight w:val="0"/>
      <w:marTop w:val="0"/>
      <w:marBottom w:val="0"/>
      <w:divBdr>
        <w:top w:val="none" w:sz="0" w:space="0" w:color="auto"/>
        <w:left w:val="none" w:sz="0" w:space="0" w:color="auto"/>
        <w:bottom w:val="none" w:sz="0" w:space="0" w:color="auto"/>
        <w:right w:val="none" w:sz="0" w:space="0" w:color="auto"/>
      </w:divBdr>
    </w:div>
    <w:div w:id="220604239">
      <w:bodyDiv w:val="1"/>
      <w:marLeft w:val="0"/>
      <w:marRight w:val="0"/>
      <w:marTop w:val="0"/>
      <w:marBottom w:val="0"/>
      <w:divBdr>
        <w:top w:val="none" w:sz="0" w:space="0" w:color="auto"/>
        <w:left w:val="none" w:sz="0" w:space="0" w:color="auto"/>
        <w:bottom w:val="none" w:sz="0" w:space="0" w:color="auto"/>
        <w:right w:val="none" w:sz="0" w:space="0" w:color="auto"/>
      </w:divBdr>
    </w:div>
    <w:div w:id="403644264">
      <w:bodyDiv w:val="1"/>
      <w:marLeft w:val="0"/>
      <w:marRight w:val="0"/>
      <w:marTop w:val="0"/>
      <w:marBottom w:val="0"/>
      <w:divBdr>
        <w:top w:val="none" w:sz="0" w:space="0" w:color="auto"/>
        <w:left w:val="none" w:sz="0" w:space="0" w:color="auto"/>
        <w:bottom w:val="none" w:sz="0" w:space="0" w:color="auto"/>
        <w:right w:val="none" w:sz="0" w:space="0" w:color="auto"/>
      </w:divBdr>
    </w:div>
    <w:div w:id="494493862">
      <w:bodyDiv w:val="1"/>
      <w:marLeft w:val="0"/>
      <w:marRight w:val="0"/>
      <w:marTop w:val="0"/>
      <w:marBottom w:val="0"/>
      <w:divBdr>
        <w:top w:val="none" w:sz="0" w:space="0" w:color="auto"/>
        <w:left w:val="none" w:sz="0" w:space="0" w:color="auto"/>
        <w:bottom w:val="none" w:sz="0" w:space="0" w:color="auto"/>
        <w:right w:val="none" w:sz="0" w:space="0" w:color="auto"/>
      </w:divBdr>
    </w:div>
    <w:div w:id="495919384">
      <w:bodyDiv w:val="1"/>
      <w:marLeft w:val="0"/>
      <w:marRight w:val="0"/>
      <w:marTop w:val="0"/>
      <w:marBottom w:val="0"/>
      <w:divBdr>
        <w:top w:val="none" w:sz="0" w:space="0" w:color="auto"/>
        <w:left w:val="none" w:sz="0" w:space="0" w:color="auto"/>
        <w:bottom w:val="none" w:sz="0" w:space="0" w:color="auto"/>
        <w:right w:val="none" w:sz="0" w:space="0" w:color="auto"/>
      </w:divBdr>
    </w:div>
    <w:div w:id="564683696">
      <w:bodyDiv w:val="1"/>
      <w:marLeft w:val="0"/>
      <w:marRight w:val="0"/>
      <w:marTop w:val="0"/>
      <w:marBottom w:val="0"/>
      <w:divBdr>
        <w:top w:val="none" w:sz="0" w:space="0" w:color="auto"/>
        <w:left w:val="none" w:sz="0" w:space="0" w:color="auto"/>
        <w:bottom w:val="none" w:sz="0" w:space="0" w:color="auto"/>
        <w:right w:val="none" w:sz="0" w:space="0" w:color="auto"/>
      </w:divBdr>
    </w:div>
    <w:div w:id="586154065">
      <w:bodyDiv w:val="1"/>
      <w:marLeft w:val="0"/>
      <w:marRight w:val="0"/>
      <w:marTop w:val="0"/>
      <w:marBottom w:val="0"/>
      <w:divBdr>
        <w:top w:val="none" w:sz="0" w:space="0" w:color="auto"/>
        <w:left w:val="none" w:sz="0" w:space="0" w:color="auto"/>
        <w:bottom w:val="none" w:sz="0" w:space="0" w:color="auto"/>
        <w:right w:val="none" w:sz="0" w:space="0" w:color="auto"/>
      </w:divBdr>
    </w:div>
    <w:div w:id="586883134">
      <w:bodyDiv w:val="1"/>
      <w:marLeft w:val="0"/>
      <w:marRight w:val="0"/>
      <w:marTop w:val="0"/>
      <w:marBottom w:val="0"/>
      <w:divBdr>
        <w:top w:val="none" w:sz="0" w:space="0" w:color="auto"/>
        <w:left w:val="none" w:sz="0" w:space="0" w:color="auto"/>
        <w:bottom w:val="none" w:sz="0" w:space="0" w:color="auto"/>
        <w:right w:val="none" w:sz="0" w:space="0" w:color="auto"/>
      </w:divBdr>
    </w:div>
    <w:div w:id="642809712">
      <w:bodyDiv w:val="1"/>
      <w:marLeft w:val="0"/>
      <w:marRight w:val="0"/>
      <w:marTop w:val="0"/>
      <w:marBottom w:val="0"/>
      <w:divBdr>
        <w:top w:val="none" w:sz="0" w:space="0" w:color="auto"/>
        <w:left w:val="none" w:sz="0" w:space="0" w:color="auto"/>
        <w:bottom w:val="none" w:sz="0" w:space="0" w:color="auto"/>
        <w:right w:val="none" w:sz="0" w:space="0" w:color="auto"/>
      </w:divBdr>
    </w:div>
    <w:div w:id="716702610">
      <w:bodyDiv w:val="1"/>
      <w:marLeft w:val="0"/>
      <w:marRight w:val="0"/>
      <w:marTop w:val="0"/>
      <w:marBottom w:val="0"/>
      <w:divBdr>
        <w:top w:val="none" w:sz="0" w:space="0" w:color="auto"/>
        <w:left w:val="none" w:sz="0" w:space="0" w:color="auto"/>
        <w:bottom w:val="none" w:sz="0" w:space="0" w:color="auto"/>
        <w:right w:val="none" w:sz="0" w:space="0" w:color="auto"/>
      </w:divBdr>
    </w:div>
    <w:div w:id="794371011">
      <w:bodyDiv w:val="1"/>
      <w:marLeft w:val="0"/>
      <w:marRight w:val="0"/>
      <w:marTop w:val="0"/>
      <w:marBottom w:val="0"/>
      <w:divBdr>
        <w:top w:val="none" w:sz="0" w:space="0" w:color="auto"/>
        <w:left w:val="none" w:sz="0" w:space="0" w:color="auto"/>
        <w:bottom w:val="none" w:sz="0" w:space="0" w:color="auto"/>
        <w:right w:val="none" w:sz="0" w:space="0" w:color="auto"/>
      </w:divBdr>
    </w:div>
    <w:div w:id="851838760">
      <w:bodyDiv w:val="1"/>
      <w:marLeft w:val="0"/>
      <w:marRight w:val="0"/>
      <w:marTop w:val="0"/>
      <w:marBottom w:val="0"/>
      <w:divBdr>
        <w:top w:val="none" w:sz="0" w:space="0" w:color="auto"/>
        <w:left w:val="none" w:sz="0" w:space="0" w:color="auto"/>
        <w:bottom w:val="none" w:sz="0" w:space="0" w:color="auto"/>
        <w:right w:val="none" w:sz="0" w:space="0" w:color="auto"/>
      </w:divBdr>
    </w:div>
    <w:div w:id="870340506">
      <w:bodyDiv w:val="1"/>
      <w:marLeft w:val="0"/>
      <w:marRight w:val="0"/>
      <w:marTop w:val="0"/>
      <w:marBottom w:val="0"/>
      <w:divBdr>
        <w:top w:val="none" w:sz="0" w:space="0" w:color="auto"/>
        <w:left w:val="none" w:sz="0" w:space="0" w:color="auto"/>
        <w:bottom w:val="none" w:sz="0" w:space="0" w:color="auto"/>
        <w:right w:val="none" w:sz="0" w:space="0" w:color="auto"/>
      </w:divBdr>
    </w:div>
    <w:div w:id="883104541">
      <w:bodyDiv w:val="1"/>
      <w:marLeft w:val="0"/>
      <w:marRight w:val="0"/>
      <w:marTop w:val="0"/>
      <w:marBottom w:val="0"/>
      <w:divBdr>
        <w:top w:val="none" w:sz="0" w:space="0" w:color="auto"/>
        <w:left w:val="none" w:sz="0" w:space="0" w:color="auto"/>
        <w:bottom w:val="none" w:sz="0" w:space="0" w:color="auto"/>
        <w:right w:val="none" w:sz="0" w:space="0" w:color="auto"/>
      </w:divBdr>
    </w:div>
    <w:div w:id="930743239">
      <w:bodyDiv w:val="1"/>
      <w:marLeft w:val="0"/>
      <w:marRight w:val="0"/>
      <w:marTop w:val="0"/>
      <w:marBottom w:val="0"/>
      <w:divBdr>
        <w:top w:val="none" w:sz="0" w:space="0" w:color="auto"/>
        <w:left w:val="none" w:sz="0" w:space="0" w:color="auto"/>
        <w:bottom w:val="none" w:sz="0" w:space="0" w:color="auto"/>
        <w:right w:val="none" w:sz="0" w:space="0" w:color="auto"/>
      </w:divBdr>
    </w:div>
    <w:div w:id="955209376">
      <w:bodyDiv w:val="1"/>
      <w:marLeft w:val="0"/>
      <w:marRight w:val="0"/>
      <w:marTop w:val="0"/>
      <w:marBottom w:val="0"/>
      <w:divBdr>
        <w:top w:val="none" w:sz="0" w:space="0" w:color="auto"/>
        <w:left w:val="none" w:sz="0" w:space="0" w:color="auto"/>
        <w:bottom w:val="none" w:sz="0" w:space="0" w:color="auto"/>
        <w:right w:val="none" w:sz="0" w:space="0" w:color="auto"/>
      </w:divBdr>
    </w:div>
    <w:div w:id="993144372">
      <w:bodyDiv w:val="1"/>
      <w:marLeft w:val="0"/>
      <w:marRight w:val="0"/>
      <w:marTop w:val="0"/>
      <w:marBottom w:val="0"/>
      <w:divBdr>
        <w:top w:val="none" w:sz="0" w:space="0" w:color="auto"/>
        <w:left w:val="none" w:sz="0" w:space="0" w:color="auto"/>
        <w:bottom w:val="none" w:sz="0" w:space="0" w:color="auto"/>
        <w:right w:val="none" w:sz="0" w:space="0" w:color="auto"/>
      </w:divBdr>
    </w:div>
    <w:div w:id="996492995">
      <w:bodyDiv w:val="1"/>
      <w:marLeft w:val="0"/>
      <w:marRight w:val="0"/>
      <w:marTop w:val="0"/>
      <w:marBottom w:val="0"/>
      <w:divBdr>
        <w:top w:val="none" w:sz="0" w:space="0" w:color="auto"/>
        <w:left w:val="none" w:sz="0" w:space="0" w:color="auto"/>
        <w:bottom w:val="none" w:sz="0" w:space="0" w:color="auto"/>
        <w:right w:val="none" w:sz="0" w:space="0" w:color="auto"/>
      </w:divBdr>
    </w:div>
    <w:div w:id="1001392184">
      <w:bodyDiv w:val="1"/>
      <w:marLeft w:val="0"/>
      <w:marRight w:val="0"/>
      <w:marTop w:val="0"/>
      <w:marBottom w:val="0"/>
      <w:divBdr>
        <w:top w:val="none" w:sz="0" w:space="0" w:color="auto"/>
        <w:left w:val="none" w:sz="0" w:space="0" w:color="auto"/>
        <w:bottom w:val="none" w:sz="0" w:space="0" w:color="auto"/>
        <w:right w:val="none" w:sz="0" w:space="0" w:color="auto"/>
      </w:divBdr>
    </w:div>
    <w:div w:id="1004361115">
      <w:bodyDiv w:val="1"/>
      <w:marLeft w:val="0"/>
      <w:marRight w:val="0"/>
      <w:marTop w:val="0"/>
      <w:marBottom w:val="0"/>
      <w:divBdr>
        <w:top w:val="none" w:sz="0" w:space="0" w:color="auto"/>
        <w:left w:val="none" w:sz="0" w:space="0" w:color="auto"/>
        <w:bottom w:val="none" w:sz="0" w:space="0" w:color="auto"/>
        <w:right w:val="none" w:sz="0" w:space="0" w:color="auto"/>
      </w:divBdr>
    </w:div>
    <w:div w:id="1043020225">
      <w:bodyDiv w:val="1"/>
      <w:marLeft w:val="0"/>
      <w:marRight w:val="0"/>
      <w:marTop w:val="0"/>
      <w:marBottom w:val="0"/>
      <w:divBdr>
        <w:top w:val="none" w:sz="0" w:space="0" w:color="auto"/>
        <w:left w:val="none" w:sz="0" w:space="0" w:color="auto"/>
        <w:bottom w:val="none" w:sz="0" w:space="0" w:color="auto"/>
        <w:right w:val="none" w:sz="0" w:space="0" w:color="auto"/>
      </w:divBdr>
      <w:divsChild>
        <w:div w:id="833495501">
          <w:marLeft w:val="0"/>
          <w:marRight w:val="0"/>
          <w:marTop w:val="0"/>
          <w:marBottom w:val="0"/>
          <w:divBdr>
            <w:top w:val="none" w:sz="0" w:space="0" w:color="auto"/>
            <w:left w:val="none" w:sz="0" w:space="0" w:color="auto"/>
            <w:bottom w:val="none" w:sz="0" w:space="0" w:color="auto"/>
            <w:right w:val="none" w:sz="0" w:space="0" w:color="auto"/>
          </w:divBdr>
          <w:divsChild>
            <w:div w:id="1226991738">
              <w:marLeft w:val="0"/>
              <w:marRight w:val="0"/>
              <w:marTop w:val="0"/>
              <w:marBottom w:val="0"/>
              <w:divBdr>
                <w:top w:val="none" w:sz="0" w:space="0" w:color="auto"/>
                <w:left w:val="none" w:sz="0" w:space="0" w:color="auto"/>
                <w:bottom w:val="none" w:sz="0" w:space="0" w:color="auto"/>
                <w:right w:val="none" w:sz="0" w:space="0" w:color="auto"/>
              </w:divBdr>
              <w:divsChild>
                <w:div w:id="1771579240">
                  <w:marLeft w:val="0"/>
                  <w:marRight w:val="0"/>
                  <w:marTop w:val="0"/>
                  <w:marBottom w:val="0"/>
                  <w:divBdr>
                    <w:top w:val="none" w:sz="0" w:space="0" w:color="auto"/>
                    <w:left w:val="none" w:sz="0" w:space="0" w:color="auto"/>
                    <w:bottom w:val="none" w:sz="0" w:space="0" w:color="auto"/>
                    <w:right w:val="none" w:sz="0" w:space="0" w:color="auto"/>
                  </w:divBdr>
                  <w:divsChild>
                    <w:div w:id="1751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0917614">
      <w:bodyDiv w:val="1"/>
      <w:marLeft w:val="0"/>
      <w:marRight w:val="0"/>
      <w:marTop w:val="0"/>
      <w:marBottom w:val="0"/>
      <w:divBdr>
        <w:top w:val="none" w:sz="0" w:space="0" w:color="auto"/>
        <w:left w:val="none" w:sz="0" w:space="0" w:color="auto"/>
        <w:bottom w:val="none" w:sz="0" w:space="0" w:color="auto"/>
        <w:right w:val="none" w:sz="0" w:space="0" w:color="auto"/>
      </w:divBdr>
    </w:div>
    <w:div w:id="1236747976">
      <w:bodyDiv w:val="1"/>
      <w:marLeft w:val="0"/>
      <w:marRight w:val="0"/>
      <w:marTop w:val="0"/>
      <w:marBottom w:val="0"/>
      <w:divBdr>
        <w:top w:val="none" w:sz="0" w:space="0" w:color="auto"/>
        <w:left w:val="none" w:sz="0" w:space="0" w:color="auto"/>
        <w:bottom w:val="none" w:sz="0" w:space="0" w:color="auto"/>
        <w:right w:val="none" w:sz="0" w:space="0" w:color="auto"/>
      </w:divBdr>
    </w:div>
    <w:div w:id="1267275803">
      <w:bodyDiv w:val="1"/>
      <w:marLeft w:val="0"/>
      <w:marRight w:val="0"/>
      <w:marTop w:val="0"/>
      <w:marBottom w:val="0"/>
      <w:divBdr>
        <w:top w:val="none" w:sz="0" w:space="0" w:color="auto"/>
        <w:left w:val="none" w:sz="0" w:space="0" w:color="auto"/>
        <w:bottom w:val="none" w:sz="0" w:space="0" w:color="auto"/>
        <w:right w:val="none" w:sz="0" w:space="0" w:color="auto"/>
      </w:divBdr>
    </w:div>
    <w:div w:id="1329942050">
      <w:bodyDiv w:val="1"/>
      <w:marLeft w:val="0"/>
      <w:marRight w:val="0"/>
      <w:marTop w:val="0"/>
      <w:marBottom w:val="0"/>
      <w:divBdr>
        <w:top w:val="none" w:sz="0" w:space="0" w:color="auto"/>
        <w:left w:val="none" w:sz="0" w:space="0" w:color="auto"/>
        <w:bottom w:val="none" w:sz="0" w:space="0" w:color="auto"/>
        <w:right w:val="none" w:sz="0" w:space="0" w:color="auto"/>
      </w:divBdr>
    </w:div>
    <w:div w:id="1337344816">
      <w:bodyDiv w:val="1"/>
      <w:marLeft w:val="0"/>
      <w:marRight w:val="0"/>
      <w:marTop w:val="0"/>
      <w:marBottom w:val="0"/>
      <w:divBdr>
        <w:top w:val="none" w:sz="0" w:space="0" w:color="auto"/>
        <w:left w:val="none" w:sz="0" w:space="0" w:color="auto"/>
        <w:bottom w:val="none" w:sz="0" w:space="0" w:color="auto"/>
        <w:right w:val="none" w:sz="0" w:space="0" w:color="auto"/>
      </w:divBdr>
    </w:div>
    <w:div w:id="1349143224">
      <w:bodyDiv w:val="1"/>
      <w:marLeft w:val="0"/>
      <w:marRight w:val="0"/>
      <w:marTop w:val="0"/>
      <w:marBottom w:val="0"/>
      <w:divBdr>
        <w:top w:val="none" w:sz="0" w:space="0" w:color="auto"/>
        <w:left w:val="none" w:sz="0" w:space="0" w:color="auto"/>
        <w:bottom w:val="none" w:sz="0" w:space="0" w:color="auto"/>
        <w:right w:val="none" w:sz="0" w:space="0" w:color="auto"/>
      </w:divBdr>
    </w:div>
    <w:div w:id="1381443856">
      <w:bodyDiv w:val="1"/>
      <w:marLeft w:val="0"/>
      <w:marRight w:val="0"/>
      <w:marTop w:val="0"/>
      <w:marBottom w:val="0"/>
      <w:divBdr>
        <w:top w:val="none" w:sz="0" w:space="0" w:color="auto"/>
        <w:left w:val="none" w:sz="0" w:space="0" w:color="auto"/>
        <w:bottom w:val="none" w:sz="0" w:space="0" w:color="auto"/>
        <w:right w:val="none" w:sz="0" w:space="0" w:color="auto"/>
      </w:divBdr>
    </w:div>
    <w:div w:id="1390227943">
      <w:bodyDiv w:val="1"/>
      <w:marLeft w:val="0"/>
      <w:marRight w:val="0"/>
      <w:marTop w:val="0"/>
      <w:marBottom w:val="0"/>
      <w:divBdr>
        <w:top w:val="none" w:sz="0" w:space="0" w:color="auto"/>
        <w:left w:val="none" w:sz="0" w:space="0" w:color="auto"/>
        <w:bottom w:val="none" w:sz="0" w:space="0" w:color="auto"/>
        <w:right w:val="none" w:sz="0" w:space="0" w:color="auto"/>
      </w:divBdr>
    </w:div>
    <w:div w:id="1420981579">
      <w:bodyDiv w:val="1"/>
      <w:marLeft w:val="0"/>
      <w:marRight w:val="0"/>
      <w:marTop w:val="0"/>
      <w:marBottom w:val="0"/>
      <w:divBdr>
        <w:top w:val="none" w:sz="0" w:space="0" w:color="auto"/>
        <w:left w:val="none" w:sz="0" w:space="0" w:color="auto"/>
        <w:bottom w:val="none" w:sz="0" w:space="0" w:color="auto"/>
        <w:right w:val="none" w:sz="0" w:space="0" w:color="auto"/>
      </w:divBdr>
      <w:divsChild>
        <w:div w:id="60835627">
          <w:marLeft w:val="0"/>
          <w:marRight w:val="0"/>
          <w:marTop w:val="0"/>
          <w:marBottom w:val="0"/>
          <w:divBdr>
            <w:top w:val="none" w:sz="0" w:space="0" w:color="auto"/>
            <w:left w:val="none" w:sz="0" w:space="0" w:color="auto"/>
            <w:bottom w:val="none" w:sz="0" w:space="0" w:color="auto"/>
            <w:right w:val="none" w:sz="0" w:space="0" w:color="auto"/>
          </w:divBdr>
          <w:divsChild>
            <w:div w:id="2000421351">
              <w:marLeft w:val="0"/>
              <w:marRight w:val="0"/>
              <w:marTop w:val="0"/>
              <w:marBottom w:val="0"/>
              <w:divBdr>
                <w:top w:val="none" w:sz="0" w:space="0" w:color="auto"/>
                <w:left w:val="none" w:sz="0" w:space="0" w:color="auto"/>
                <w:bottom w:val="none" w:sz="0" w:space="0" w:color="auto"/>
                <w:right w:val="none" w:sz="0" w:space="0" w:color="auto"/>
              </w:divBdr>
              <w:divsChild>
                <w:div w:id="1698920546">
                  <w:marLeft w:val="0"/>
                  <w:marRight w:val="0"/>
                  <w:marTop w:val="0"/>
                  <w:marBottom w:val="0"/>
                  <w:divBdr>
                    <w:top w:val="none" w:sz="0" w:space="0" w:color="auto"/>
                    <w:left w:val="none" w:sz="0" w:space="0" w:color="auto"/>
                    <w:bottom w:val="none" w:sz="0" w:space="0" w:color="auto"/>
                    <w:right w:val="none" w:sz="0" w:space="0" w:color="auto"/>
                  </w:divBdr>
                  <w:divsChild>
                    <w:div w:id="100933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189212">
      <w:bodyDiv w:val="1"/>
      <w:marLeft w:val="0"/>
      <w:marRight w:val="0"/>
      <w:marTop w:val="0"/>
      <w:marBottom w:val="0"/>
      <w:divBdr>
        <w:top w:val="none" w:sz="0" w:space="0" w:color="auto"/>
        <w:left w:val="none" w:sz="0" w:space="0" w:color="auto"/>
        <w:bottom w:val="none" w:sz="0" w:space="0" w:color="auto"/>
        <w:right w:val="none" w:sz="0" w:space="0" w:color="auto"/>
      </w:divBdr>
    </w:div>
    <w:div w:id="1553540541">
      <w:bodyDiv w:val="1"/>
      <w:marLeft w:val="0"/>
      <w:marRight w:val="0"/>
      <w:marTop w:val="0"/>
      <w:marBottom w:val="0"/>
      <w:divBdr>
        <w:top w:val="none" w:sz="0" w:space="0" w:color="auto"/>
        <w:left w:val="none" w:sz="0" w:space="0" w:color="auto"/>
        <w:bottom w:val="none" w:sz="0" w:space="0" w:color="auto"/>
        <w:right w:val="none" w:sz="0" w:space="0" w:color="auto"/>
      </w:divBdr>
    </w:div>
    <w:div w:id="1644192814">
      <w:bodyDiv w:val="1"/>
      <w:marLeft w:val="0"/>
      <w:marRight w:val="0"/>
      <w:marTop w:val="0"/>
      <w:marBottom w:val="0"/>
      <w:divBdr>
        <w:top w:val="none" w:sz="0" w:space="0" w:color="auto"/>
        <w:left w:val="none" w:sz="0" w:space="0" w:color="auto"/>
        <w:bottom w:val="none" w:sz="0" w:space="0" w:color="auto"/>
        <w:right w:val="none" w:sz="0" w:space="0" w:color="auto"/>
      </w:divBdr>
    </w:div>
    <w:div w:id="1694303643">
      <w:bodyDiv w:val="1"/>
      <w:marLeft w:val="0"/>
      <w:marRight w:val="0"/>
      <w:marTop w:val="0"/>
      <w:marBottom w:val="0"/>
      <w:divBdr>
        <w:top w:val="none" w:sz="0" w:space="0" w:color="auto"/>
        <w:left w:val="none" w:sz="0" w:space="0" w:color="auto"/>
        <w:bottom w:val="none" w:sz="0" w:space="0" w:color="auto"/>
        <w:right w:val="none" w:sz="0" w:space="0" w:color="auto"/>
      </w:divBdr>
    </w:div>
    <w:div w:id="1775245615">
      <w:bodyDiv w:val="1"/>
      <w:marLeft w:val="0"/>
      <w:marRight w:val="0"/>
      <w:marTop w:val="0"/>
      <w:marBottom w:val="0"/>
      <w:divBdr>
        <w:top w:val="none" w:sz="0" w:space="0" w:color="auto"/>
        <w:left w:val="none" w:sz="0" w:space="0" w:color="auto"/>
        <w:bottom w:val="none" w:sz="0" w:space="0" w:color="auto"/>
        <w:right w:val="none" w:sz="0" w:space="0" w:color="auto"/>
      </w:divBdr>
    </w:div>
    <w:div w:id="1827897282">
      <w:bodyDiv w:val="1"/>
      <w:marLeft w:val="0"/>
      <w:marRight w:val="0"/>
      <w:marTop w:val="0"/>
      <w:marBottom w:val="0"/>
      <w:divBdr>
        <w:top w:val="none" w:sz="0" w:space="0" w:color="auto"/>
        <w:left w:val="none" w:sz="0" w:space="0" w:color="auto"/>
        <w:bottom w:val="none" w:sz="0" w:space="0" w:color="auto"/>
        <w:right w:val="none" w:sz="0" w:space="0" w:color="auto"/>
      </w:divBdr>
    </w:div>
    <w:div w:id="1850632179">
      <w:bodyDiv w:val="1"/>
      <w:marLeft w:val="0"/>
      <w:marRight w:val="0"/>
      <w:marTop w:val="0"/>
      <w:marBottom w:val="0"/>
      <w:divBdr>
        <w:top w:val="none" w:sz="0" w:space="0" w:color="auto"/>
        <w:left w:val="none" w:sz="0" w:space="0" w:color="auto"/>
        <w:bottom w:val="none" w:sz="0" w:space="0" w:color="auto"/>
        <w:right w:val="none" w:sz="0" w:space="0" w:color="auto"/>
      </w:divBdr>
    </w:div>
    <w:div w:id="1870751931">
      <w:bodyDiv w:val="1"/>
      <w:marLeft w:val="0"/>
      <w:marRight w:val="0"/>
      <w:marTop w:val="0"/>
      <w:marBottom w:val="0"/>
      <w:divBdr>
        <w:top w:val="none" w:sz="0" w:space="0" w:color="auto"/>
        <w:left w:val="none" w:sz="0" w:space="0" w:color="auto"/>
        <w:bottom w:val="none" w:sz="0" w:space="0" w:color="auto"/>
        <w:right w:val="none" w:sz="0" w:space="0" w:color="auto"/>
      </w:divBdr>
    </w:div>
    <w:div w:id="2034259989">
      <w:bodyDiv w:val="1"/>
      <w:marLeft w:val="0"/>
      <w:marRight w:val="0"/>
      <w:marTop w:val="0"/>
      <w:marBottom w:val="0"/>
      <w:divBdr>
        <w:top w:val="none" w:sz="0" w:space="0" w:color="auto"/>
        <w:left w:val="none" w:sz="0" w:space="0" w:color="auto"/>
        <w:bottom w:val="none" w:sz="0" w:space="0" w:color="auto"/>
        <w:right w:val="none" w:sz="0" w:space="0" w:color="auto"/>
      </w:divBdr>
    </w:div>
    <w:div w:id="2049061097">
      <w:bodyDiv w:val="1"/>
      <w:marLeft w:val="0"/>
      <w:marRight w:val="0"/>
      <w:marTop w:val="0"/>
      <w:marBottom w:val="0"/>
      <w:divBdr>
        <w:top w:val="none" w:sz="0" w:space="0" w:color="auto"/>
        <w:left w:val="none" w:sz="0" w:space="0" w:color="auto"/>
        <w:bottom w:val="none" w:sz="0" w:space="0" w:color="auto"/>
        <w:right w:val="none" w:sz="0" w:space="0" w:color="auto"/>
      </w:divBdr>
    </w:div>
    <w:div w:id="2070495693">
      <w:bodyDiv w:val="1"/>
      <w:marLeft w:val="0"/>
      <w:marRight w:val="0"/>
      <w:marTop w:val="0"/>
      <w:marBottom w:val="0"/>
      <w:divBdr>
        <w:top w:val="none" w:sz="0" w:space="0" w:color="auto"/>
        <w:left w:val="none" w:sz="0" w:space="0" w:color="auto"/>
        <w:bottom w:val="none" w:sz="0" w:space="0" w:color="auto"/>
        <w:right w:val="none" w:sz="0" w:space="0" w:color="auto"/>
      </w:divBdr>
    </w:div>
    <w:div w:id="2094010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D37AC-8C42-4BBB-BDD7-045A00F18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14</Pages>
  <Words>3384</Words>
  <Characters>19289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Alina Cocirlea</cp:lastModifiedBy>
  <cp:revision>45</cp:revision>
  <dcterms:created xsi:type="dcterms:W3CDTF">2024-11-17T11:11:00Z</dcterms:created>
  <dcterms:modified xsi:type="dcterms:W3CDTF">2024-12-19T18:39:00Z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9bd73dd5880fe3e8fddca7a2e73a856c83d152ca36c0697a92d3409d9a250f02</vt:lpwstr>
  </property>
</Properties>
</file>