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29D0DA" w14:textId="1C3E1C3B" w:rsidR="00F7562E" w:rsidRPr="00716143" w:rsidRDefault="00F7562E">
      <w:pPr>
        <w:rPr>
          <w:b/>
          <w:u w:val="single"/>
          <w:lang w:val="cy-GB"/>
        </w:rPr>
      </w:pPr>
      <w:r w:rsidRPr="00716143">
        <w:rPr>
          <w:b/>
          <w:u w:val="single"/>
          <w:lang w:val="cy-GB"/>
        </w:rPr>
        <w:t>Rhan B</w:t>
      </w:r>
    </w:p>
    <w:p w14:paraId="3DF27558" w14:textId="788094B9" w:rsidR="00B802C1" w:rsidRPr="00716143" w:rsidRDefault="00AD1B4B" w:rsidP="00C1510A">
      <w:pPr>
        <w:spacing w:line="276" w:lineRule="auto"/>
        <w:rPr>
          <w:i/>
          <w:lang w:val="cy-GB"/>
        </w:rPr>
      </w:pPr>
      <w:r>
        <w:rPr>
          <w:rFonts w:ascii="Calibri" w:hAnsi="Calibri" w:cs="Calibri"/>
          <w:i/>
          <w:iCs/>
          <w:lang w:val="cy-GB"/>
        </w:rPr>
        <w:t>Gan ddefnyddio thema neu chwedl draddodiadol fel symbyliad, ystyriwch sut y galled ymgorffori'r chwe maes dysgu a phrofiad a phedwar diben (Donaldson - Dyfodol Llwyddiannus) mewn dull integredig, trawsgwricwlaidd.</w:t>
      </w:r>
    </w:p>
    <w:p w14:paraId="198C832B" w14:textId="77777777" w:rsidR="0002470D" w:rsidRPr="00716143" w:rsidRDefault="0002470D" w:rsidP="00C1510A">
      <w:pPr>
        <w:spacing w:line="276" w:lineRule="auto"/>
        <w:rPr>
          <w:i/>
          <w:lang w:val="cy-GB"/>
        </w:rPr>
      </w:pPr>
    </w:p>
    <w:p w14:paraId="1BE346B2" w14:textId="398832B4" w:rsidR="00F01F2E" w:rsidRPr="00C1510A" w:rsidRDefault="00AD1B4B" w:rsidP="00C1510A">
      <w:pPr>
        <w:spacing w:line="276" w:lineRule="auto"/>
        <w:rPr>
          <w:rFonts w:cstheme="minorHAnsi"/>
          <w:lang w:val="cy-GB"/>
        </w:rPr>
      </w:pPr>
      <w:r w:rsidRPr="00C1510A">
        <w:rPr>
          <w:rFonts w:cstheme="minorHAnsi"/>
          <w:lang w:val="cy-GB"/>
        </w:rPr>
        <w:t>Mae’n hollol bwysig addysgu disgyblion Ysgol Gynradd mewn dull integredig, trawsgwricwlaidd</w:t>
      </w:r>
      <w:r w:rsidR="000E50FE" w:rsidRPr="00C1510A">
        <w:rPr>
          <w:rFonts w:cstheme="minorHAnsi"/>
          <w:lang w:val="cy-GB"/>
        </w:rPr>
        <w:t xml:space="preserve"> gan ei fod yn ffordd i godi hyder ddisgyblion mewn amryw o bynciau.</w:t>
      </w:r>
      <w:r w:rsidRPr="00C1510A">
        <w:rPr>
          <w:rFonts w:cstheme="minorHAnsi"/>
          <w:lang w:val="cy-GB"/>
        </w:rPr>
        <w:t xml:space="preserve"> Dywed Barnes (2011, t.1) “The world beyond the classroom is cross-curricular” sy’n pwysleisio pwysigrwydd darparu addysg drawsgwricwlaidd er mwyn paratoi </w:t>
      </w:r>
      <w:r w:rsidR="000E50FE" w:rsidRPr="00C1510A">
        <w:rPr>
          <w:rFonts w:cstheme="minorHAnsi"/>
          <w:lang w:val="cy-GB"/>
        </w:rPr>
        <w:t>pobl ifanc</w:t>
      </w:r>
      <w:r w:rsidRPr="00C1510A">
        <w:rPr>
          <w:rFonts w:cstheme="minorHAnsi"/>
          <w:lang w:val="cy-GB"/>
        </w:rPr>
        <w:t xml:space="preserve"> ar gyfer y dyfodol. </w:t>
      </w:r>
      <w:r w:rsidR="000E50FE" w:rsidRPr="00C1510A">
        <w:rPr>
          <w:rFonts w:cstheme="minorHAnsi"/>
          <w:lang w:val="cy-GB"/>
        </w:rPr>
        <w:t>Felly</w:t>
      </w:r>
      <w:r w:rsidRPr="00C1510A">
        <w:rPr>
          <w:rFonts w:cstheme="minorHAnsi"/>
          <w:lang w:val="cy-GB"/>
        </w:rPr>
        <w:t xml:space="preserve">, beth yn union yw addysgu’n drawsgwricwlaidd? </w:t>
      </w:r>
      <w:r w:rsidR="00F01F2E" w:rsidRPr="00C1510A">
        <w:rPr>
          <w:rFonts w:cstheme="minorHAnsi"/>
          <w:lang w:val="cy-GB"/>
        </w:rPr>
        <w:t>Yn ôl llyfr Barnes (2011), wrth uno pynciau gwahanol mae’n rhoi cyfleoedd i ehangu’r cwricwlwm ymhellach ac felly’n medru codi hyder athrawon wrth addysgu pynciau anghyfarwydd .</w:t>
      </w:r>
    </w:p>
    <w:p w14:paraId="77916C45" w14:textId="390DEF72" w:rsidR="00C22FC9" w:rsidRPr="00C1510A" w:rsidRDefault="00AD1B4B" w:rsidP="00C1510A">
      <w:pPr>
        <w:spacing w:line="276" w:lineRule="auto"/>
        <w:rPr>
          <w:rFonts w:cstheme="minorHAnsi"/>
          <w:lang w:val="cy-GB"/>
        </w:rPr>
      </w:pPr>
      <w:r w:rsidRPr="00C1510A">
        <w:rPr>
          <w:rFonts w:cstheme="minorHAnsi"/>
          <w:color w:val="1A1A19"/>
          <w:lang w:val="cy-GB"/>
        </w:rPr>
        <w:t>Yn ogystal, nodir</w:t>
      </w:r>
      <w:r w:rsidR="00F01F2E" w:rsidRPr="00C1510A">
        <w:rPr>
          <w:rFonts w:cstheme="minorHAnsi"/>
          <w:color w:val="1A1A19"/>
          <w:lang w:val="cy-GB"/>
        </w:rPr>
        <w:t xml:space="preserve"> Donaldson (2015)</w:t>
      </w:r>
      <w:r w:rsidRPr="00C1510A">
        <w:rPr>
          <w:rFonts w:cstheme="minorHAnsi"/>
          <w:color w:val="1A1A19"/>
          <w:lang w:val="cy-GB"/>
        </w:rPr>
        <w:t xml:space="preserve"> dylai’r dull yma cychwyn ar ddechrau cyfnod addysg plentyn a pharhau tan ei fod nhw’n gadael ysgol uwchradd</w:t>
      </w:r>
      <w:r w:rsidR="000E50FE" w:rsidRPr="00C1510A">
        <w:rPr>
          <w:rFonts w:cstheme="minorHAnsi"/>
          <w:color w:val="1A1A19"/>
          <w:lang w:val="cy-GB"/>
        </w:rPr>
        <w:t xml:space="preserve"> ar “gontinwwm dysgu cadarn” </w:t>
      </w:r>
      <w:r w:rsidRPr="00C1510A">
        <w:rPr>
          <w:rFonts w:cstheme="minorHAnsi"/>
          <w:color w:val="1A1A19"/>
          <w:lang w:val="cy-GB"/>
        </w:rPr>
        <w:t xml:space="preserve">. </w:t>
      </w:r>
      <w:r w:rsidRPr="00C1510A">
        <w:rPr>
          <w:rFonts w:cstheme="minorHAnsi"/>
          <w:lang w:val="cy-GB"/>
        </w:rPr>
        <w:t>Wrth wneud hyn, mae modd dysgu mwy nag un pwnc ar y tro gan roi cyfleoedd i bob disgybl rhagori</w:t>
      </w:r>
      <w:r w:rsidR="00F01F2E" w:rsidRPr="00C1510A">
        <w:rPr>
          <w:rFonts w:cstheme="minorHAnsi"/>
          <w:lang w:val="cy-GB"/>
        </w:rPr>
        <w:t xml:space="preserve"> trwy gydol ei bywyd ysgol</w:t>
      </w:r>
      <w:r w:rsidRPr="00C1510A">
        <w:rPr>
          <w:rFonts w:cstheme="minorHAnsi"/>
          <w:lang w:val="cy-GB"/>
        </w:rPr>
        <w:t>.</w:t>
      </w:r>
    </w:p>
    <w:p w14:paraId="68F0340E" w14:textId="77777777" w:rsidR="00E8286A" w:rsidRPr="00C1510A" w:rsidRDefault="00E8286A" w:rsidP="00C1510A">
      <w:pPr>
        <w:spacing w:line="276" w:lineRule="auto"/>
        <w:rPr>
          <w:rFonts w:cstheme="minorHAnsi"/>
          <w:lang w:val="cy-GB"/>
        </w:rPr>
      </w:pPr>
    </w:p>
    <w:p w14:paraId="75A2C80D" w14:textId="3FA1471E" w:rsidR="00E8286A" w:rsidRPr="00C1510A" w:rsidRDefault="00AD1B4B" w:rsidP="00C1510A">
      <w:pPr>
        <w:spacing w:line="276" w:lineRule="auto"/>
        <w:rPr>
          <w:rFonts w:cstheme="minorHAnsi"/>
          <w:color w:val="222222"/>
          <w:bdr w:val="none" w:sz="0" w:space="0" w:color="auto" w:frame="1"/>
          <w:lang w:val="cy-GB"/>
        </w:rPr>
      </w:pPr>
      <w:r w:rsidRPr="00C1510A">
        <w:rPr>
          <w:rFonts w:cstheme="minorHAnsi"/>
          <w:lang w:val="cy-GB"/>
        </w:rPr>
        <w:t xml:space="preserve">Yn y gweithgareddau isod, bydd y chwe Maes Dysgu a Phrofiad yn cael ei gynnwys yn ogystal â cheisio cyflawni pedwar diben Donaldson. Bydd y gweithgareddau hefyd yn cael ei gyflwyno mewn modd trawsgwricwlaidd.  </w:t>
      </w:r>
    </w:p>
    <w:p w14:paraId="45B6064F" w14:textId="77777777" w:rsidR="00E8286A" w:rsidRPr="00C1510A" w:rsidRDefault="00E8286A" w:rsidP="00C1510A">
      <w:pPr>
        <w:spacing w:line="276" w:lineRule="auto"/>
        <w:rPr>
          <w:rFonts w:cstheme="minorHAnsi"/>
          <w:lang w:val="cy-GB"/>
        </w:rPr>
      </w:pPr>
    </w:p>
    <w:p w14:paraId="7878B0B3" w14:textId="40173B2F" w:rsidR="005542F5" w:rsidRPr="00C1510A" w:rsidRDefault="00AD1B4B" w:rsidP="00C1510A">
      <w:pPr>
        <w:spacing w:line="276" w:lineRule="auto"/>
        <w:rPr>
          <w:rFonts w:cstheme="minorHAnsi"/>
          <w:lang w:val="cy-GB"/>
        </w:rPr>
      </w:pPr>
      <w:r w:rsidRPr="00C1510A">
        <w:rPr>
          <w:rFonts w:cstheme="minorHAnsi"/>
          <w:lang w:val="cy-GB"/>
        </w:rPr>
        <w:t>Bydd y gweithgareddau yn cael ei seilio ar y chwedl draddodiadol, Morwyn Llyn y Fan ac yn cael ei dargedu at ddisgyblion blwyddyn pedwar, sef wyth i naw mlwydd oed. Mae’r chwedl yn un gyda neges foesol a fydd yn addas ar gyfer y disgyblion er mwyn annog nhw i feddwl. Stori am ffermwr yn byw yn y mynyddoedd Du ar fferm Blaensawdde ydy’r chwedl. Mae’r ffermwr yn addo i dad y forwyn, na fyddai’n ei bwrw hi tair gwaith</w:t>
      </w:r>
      <w:r w:rsidR="004159A9" w:rsidRPr="00C1510A">
        <w:rPr>
          <w:rFonts w:cstheme="minorHAnsi"/>
          <w:lang w:val="cy-GB"/>
        </w:rPr>
        <w:t>,</w:t>
      </w:r>
      <w:r w:rsidRPr="00C1510A">
        <w:rPr>
          <w:rFonts w:cstheme="minorHAnsi"/>
          <w:lang w:val="cy-GB"/>
        </w:rPr>
        <w:t xml:space="preserve"> er mwyn gallu ei phriodi hi. Ar ôl iddo dorri’r addewid, mae’r tad yn mynd a phopeth oddi wrth y ffermwr, gan gynnwys y forwyn.</w:t>
      </w:r>
      <w:r w:rsidR="004159A9" w:rsidRPr="00C1510A">
        <w:rPr>
          <w:rFonts w:cstheme="minorHAnsi"/>
          <w:lang w:val="cy-GB"/>
        </w:rPr>
        <w:t xml:space="preserve"> Yn sicr,</w:t>
      </w:r>
      <w:r w:rsidRPr="00C1510A">
        <w:rPr>
          <w:rFonts w:cstheme="minorHAnsi"/>
          <w:lang w:val="cy-GB"/>
        </w:rPr>
        <w:t xml:space="preserve"> </w:t>
      </w:r>
      <w:r w:rsidR="004159A9" w:rsidRPr="00C1510A">
        <w:rPr>
          <w:rFonts w:cstheme="minorHAnsi"/>
          <w:lang w:val="cy-GB"/>
        </w:rPr>
        <w:t>r</w:t>
      </w:r>
      <w:r w:rsidRPr="00C1510A">
        <w:rPr>
          <w:rFonts w:cstheme="minorHAnsi"/>
          <w:lang w:val="cy-GB"/>
        </w:rPr>
        <w:t xml:space="preserve">oedd hi’n bwysig sicrhau fod y gweithgareddau yn cael ei selio ar chwedl draddodiadol Cymraeg er mwyn sicrhau </w:t>
      </w:r>
      <w:r w:rsidR="004159A9" w:rsidRPr="00C1510A">
        <w:rPr>
          <w:rFonts w:cstheme="minorHAnsi"/>
          <w:lang w:val="cy-GB"/>
        </w:rPr>
        <w:t>bod y ddisgyblion yn</w:t>
      </w:r>
      <w:r w:rsidRPr="00C1510A">
        <w:rPr>
          <w:rFonts w:cstheme="minorHAnsi"/>
          <w:lang w:val="cy-GB"/>
        </w:rPr>
        <w:t xml:space="preserve"> deall pwysigrwydd hanes chwedlau traddodiadol Cymru a sut mae hyn yn unigryw i ni fel gwlad ac felly’n cyfeirio at ‘Y Cwricwlwm Cymreig’.</w:t>
      </w:r>
    </w:p>
    <w:p w14:paraId="32C517B6" w14:textId="77777777" w:rsidR="000E79B7" w:rsidRPr="00C1510A" w:rsidRDefault="000E79B7" w:rsidP="00C1510A">
      <w:pPr>
        <w:spacing w:line="276" w:lineRule="auto"/>
        <w:rPr>
          <w:rFonts w:cstheme="minorHAnsi"/>
          <w:b/>
          <w:u w:val="single"/>
          <w:lang w:val="cy-GB"/>
        </w:rPr>
      </w:pPr>
    </w:p>
    <w:p w14:paraId="3A757E6C" w14:textId="7CC17E92" w:rsidR="00013710" w:rsidRPr="00C1510A" w:rsidRDefault="00AD1B4B" w:rsidP="00C1510A">
      <w:pPr>
        <w:spacing w:line="276" w:lineRule="auto"/>
        <w:rPr>
          <w:rFonts w:cstheme="minorHAnsi"/>
          <w:lang w:val="cy-GB"/>
        </w:rPr>
      </w:pPr>
      <w:r w:rsidRPr="00C1510A">
        <w:rPr>
          <w:rFonts w:cstheme="minorHAnsi"/>
          <w:lang w:val="cy-GB"/>
        </w:rPr>
        <w:t>Y gweithgaredd gyntaf a baratowyd ydy gwers Daearyddiaeth ar fapiau. Mae hyn yn ymgorffori’r maes dysgu a phrofiad Dyniaethau. Yn sicr, mae addysgu’r dyniaethau yn hynod o bwysig ar gyfer addysg disgyblion Ysgol Gynradd yn ogystal ag addysgu’n drawsgwricwlaidd. Yn ôl Catling (2017: t.358) “High-quality humanities topics are meaningful to children and positively affect their learning.” Felly, roedd hyn yn sbardun i gynnwys dyniaethau gan ei fod yn medru cyfoethogi dysgu mewn meysydd eraill.</w:t>
      </w:r>
    </w:p>
    <w:p w14:paraId="341FAF29" w14:textId="0496ABA4" w:rsidR="004660B4" w:rsidRPr="00C1510A" w:rsidRDefault="00AD1B4B" w:rsidP="00C1510A">
      <w:pPr>
        <w:pStyle w:val="NormalWeb"/>
        <w:spacing w:before="0" w:beforeAutospacing="0" w:after="0" w:afterAutospacing="0" w:line="276" w:lineRule="auto"/>
        <w:rPr>
          <w:rFonts w:asciiTheme="minorHAnsi" w:hAnsiTheme="minorHAnsi" w:cstheme="minorHAnsi"/>
          <w:lang w:val="cy-GB"/>
        </w:rPr>
      </w:pPr>
      <w:r w:rsidRPr="00C1510A">
        <w:rPr>
          <w:rFonts w:asciiTheme="minorHAnsi" w:hAnsiTheme="minorHAnsi" w:cstheme="minorHAnsi"/>
          <w:lang w:val="cy-GB"/>
        </w:rPr>
        <w:t xml:space="preserve">Yn gyntaf, bydd y disgyblion yn derbyn map o ardal Llyn y Fan gan gynnwys delweddau o Fferm Blaensawdde, Mynyddoedd Du a’r Mynyddoedd Myddfai, sy’n cael ei gyfeirio at yn y chwedl. Bydd allwedd ar y map yn dangos ble yn union mae’r llefydd yma, yn ogystal â </w:t>
      </w:r>
      <w:r w:rsidRPr="00C1510A">
        <w:rPr>
          <w:rFonts w:asciiTheme="minorHAnsi" w:hAnsiTheme="minorHAnsi" w:cstheme="minorHAnsi"/>
          <w:lang w:val="cy-GB"/>
        </w:rPr>
        <w:lastRenderedPageBreak/>
        <w:t>chyfeirnod grid. Mewn grwpiau, bydd rhaid i’r disgyblion ceisio ddarllen y map gan nodi cyfeirnod y wahanol lefydd. Mae hyn yn cyd-fynd gyda sgiliau ‘Lleoli lleoedd, amgylcheddau a phatrymau’ o’r cwricwlwm ac yn rhoi cyfleoedd i’r disgyblion “</w:t>
      </w:r>
      <w:r w:rsidRPr="00C1510A">
        <w:rPr>
          <w:rFonts w:asciiTheme="minorHAnsi" w:hAnsiTheme="minorHAnsi" w:cstheme="minorHAnsi"/>
          <w:color w:val="211E1E"/>
          <w:lang w:val="cy-GB"/>
        </w:rPr>
        <w:t>ganfod a lleoli lleoedd ac amgylcheddau trwy ddefnyddio globau, atlasau a mapiau.</w:t>
      </w:r>
      <w:r w:rsidRPr="00C1510A">
        <w:rPr>
          <w:rFonts w:asciiTheme="minorHAnsi" w:hAnsiTheme="minorHAnsi" w:cstheme="minorHAnsi"/>
          <w:lang w:val="cy-GB"/>
        </w:rPr>
        <w:t>”</w:t>
      </w:r>
    </w:p>
    <w:p w14:paraId="00D46728" w14:textId="77777777" w:rsidR="004660B4" w:rsidRPr="00C1510A" w:rsidRDefault="004660B4" w:rsidP="00C1510A">
      <w:pPr>
        <w:spacing w:line="276" w:lineRule="auto"/>
        <w:rPr>
          <w:rFonts w:cstheme="minorHAnsi"/>
          <w:lang w:val="cy-GB"/>
        </w:rPr>
      </w:pPr>
    </w:p>
    <w:p w14:paraId="061BC9AB" w14:textId="0328D16C" w:rsidR="003B4D74" w:rsidRPr="00C1510A" w:rsidRDefault="00AD1B4B" w:rsidP="00C1510A">
      <w:pPr>
        <w:spacing w:line="276" w:lineRule="auto"/>
        <w:rPr>
          <w:rFonts w:cstheme="minorHAnsi"/>
          <w:lang w:val="cy-GB"/>
        </w:rPr>
      </w:pPr>
      <w:r w:rsidRPr="00C1510A">
        <w:rPr>
          <w:rFonts w:cstheme="minorHAnsi"/>
          <w:lang w:val="cy-GB"/>
        </w:rPr>
        <w:t>Yna, bydd y disgyblion yn cael cyfle i fynd ati i greu map ei hun gan fynd ar daith o amgylch yr ysgol mewn grwpiau i chwilio am bethau pwysig. Bydd gofyn i’r disgyblion nodi’r hyn a welwyd gan nodi ble oedden nhw o’i gymharu â’r ysgol. Ar ôl iddynt wneud hyn, gan ddefnyddio cyfeirnod grid ei hun, gellir mynd ati i greu ma</w:t>
      </w:r>
      <w:r w:rsidR="00CE1469" w:rsidRPr="00C1510A">
        <w:rPr>
          <w:rFonts w:cstheme="minorHAnsi"/>
          <w:lang w:val="cy-GB"/>
        </w:rPr>
        <w:t>p</w:t>
      </w:r>
      <w:r w:rsidRPr="00C1510A">
        <w:rPr>
          <w:rFonts w:cstheme="minorHAnsi"/>
          <w:lang w:val="cy-GB"/>
        </w:rPr>
        <w:t xml:space="preserve">. Dyma le bydd y </w:t>
      </w:r>
      <w:r w:rsidR="00CE1469" w:rsidRPr="00C1510A">
        <w:rPr>
          <w:rFonts w:cstheme="minorHAnsi"/>
          <w:lang w:val="cy-GB"/>
        </w:rPr>
        <w:t>m</w:t>
      </w:r>
      <w:r w:rsidRPr="00C1510A">
        <w:rPr>
          <w:rFonts w:cstheme="minorHAnsi"/>
          <w:lang w:val="cy-GB"/>
        </w:rPr>
        <w:t xml:space="preserve">aes </w:t>
      </w:r>
      <w:r w:rsidR="00CE1469" w:rsidRPr="00C1510A">
        <w:rPr>
          <w:rFonts w:cstheme="minorHAnsi"/>
          <w:lang w:val="cy-GB"/>
        </w:rPr>
        <w:t>d</w:t>
      </w:r>
      <w:r w:rsidRPr="00C1510A">
        <w:rPr>
          <w:rFonts w:cstheme="minorHAnsi"/>
          <w:lang w:val="cy-GB"/>
        </w:rPr>
        <w:t xml:space="preserve">ysgu a phrofiad Celfyddydau Mynegiannol yn dod i mewn gan fydd rhyddid i’r disgyblion defnyddio deunyddiau gwahanol i fynegi beth wnaethon nhw weld ar ei daith o amgylch yr ysgol e.e. maes chwarae, meinciau a maes parcio. </w:t>
      </w:r>
      <w:r w:rsidR="007F791C" w:rsidRPr="00C1510A">
        <w:rPr>
          <w:rFonts w:cstheme="minorHAnsi"/>
          <w:lang w:val="cy-GB"/>
        </w:rPr>
        <w:t xml:space="preserve">Cyfeirir Barnes (2010) at bwysigrwydd y Celfyddydau Mynegiannol gan nodi bod creadigrwydd ac addysgu’n drawsgwricwlaidd yn gysylltiedig. </w:t>
      </w:r>
      <w:r w:rsidRPr="00C1510A">
        <w:rPr>
          <w:rFonts w:cstheme="minorHAnsi"/>
          <w:lang w:val="cy-GB"/>
        </w:rPr>
        <w:t>Yn sicr, wrth ychwanegu’r agwedd o gelf i’r gweithgaredd, bydd modd rhoi dimensiwn arall ar y dysgu. Dywed Griggs (2010) bod celf yn medru darparu cyd-destunau am deimladau, syniadau ac ysgogiadau a fydd o werth wrth geisio cyfoethogi gwybodaeth disgyblion.</w:t>
      </w:r>
    </w:p>
    <w:p w14:paraId="01BE67DF" w14:textId="77777777" w:rsidR="00FF4652" w:rsidRPr="00C1510A" w:rsidRDefault="00FF4652" w:rsidP="00C1510A">
      <w:pPr>
        <w:spacing w:line="276" w:lineRule="auto"/>
        <w:rPr>
          <w:rFonts w:cstheme="minorHAnsi"/>
          <w:lang w:val="cy-GB"/>
        </w:rPr>
      </w:pPr>
    </w:p>
    <w:p w14:paraId="4298BFD9" w14:textId="19985AFB" w:rsidR="00A83693" w:rsidRPr="00C1510A" w:rsidRDefault="00AD1B4B" w:rsidP="00C1510A">
      <w:pPr>
        <w:spacing w:line="276" w:lineRule="auto"/>
        <w:rPr>
          <w:rFonts w:cstheme="minorHAnsi"/>
          <w:lang w:val="cy-GB"/>
        </w:rPr>
      </w:pPr>
      <w:r w:rsidRPr="00C1510A">
        <w:rPr>
          <w:rFonts w:cstheme="minorHAnsi"/>
          <w:lang w:val="cy-GB"/>
        </w:rPr>
        <w:t>Yn y gweithgaredd nesaf, bydd cyfle i’r disgyblion cyfansoddi cerddoriaeth i gyd-fynd gyda’r chwedl ac yna ei pherfformio i weddill y dosbarth. Roedd cynnwys cerddoriaeth pan yn feddwl am baratoi gweithgaredd trawsgwricwlaidd yn bwysig iawn. Sonia Griggs (2010, t.219) bod cerddoriaeth yn bwnc sy’n cynnig nifer o gyfleoedd wrth gynllunio gwersi trawsgwricwlaidd.</w:t>
      </w:r>
    </w:p>
    <w:p w14:paraId="47920921" w14:textId="77777777" w:rsidR="00A83693" w:rsidRPr="00C1510A" w:rsidRDefault="00A83693" w:rsidP="00C1510A">
      <w:pPr>
        <w:spacing w:line="276" w:lineRule="auto"/>
        <w:rPr>
          <w:rFonts w:cstheme="minorHAnsi"/>
          <w:lang w:val="cy-GB"/>
        </w:rPr>
      </w:pPr>
    </w:p>
    <w:p w14:paraId="3A58DB05" w14:textId="508805DF" w:rsidR="003F459C" w:rsidRPr="00C1510A" w:rsidRDefault="00AD1B4B" w:rsidP="00C1510A">
      <w:pPr>
        <w:spacing w:line="276" w:lineRule="auto"/>
        <w:rPr>
          <w:rFonts w:cstheme="minorHAnsi"/>
          <w:lang w:val="cy-GB"/>
        </w:rPr>
      </w:pPr>
      <w:r w:rsidRPr="00C1510A">
        <w:rPr>
          <w:rFonts w:cstheme="minorHAnsi"/>
          <w:lang w:val="cy-GB"/>
        </w:rPr>
        <w:t>Yn gyntaf, bydd y dosbarth yn cael ei rhannu mewn i grwpiau a fydd pob grŵp yn derbyn llun o ran benodol o’r chwedl e.e y ffermwr yn derbyn anifeiliaid wrth dad y forwyn. Bydd gofyn iddynt ail-ysgrifennu’r darn yna yn eiriau ei hun gan gynnwys enghreifftiau o dechnegau iaith megis cymariaethau, ansoddeiriau a chyflythreniad. Mae hyn yn ychwanegu agwedd o lythrennedd i’r gweithgaredd ac yn ymgorffori’r maes dysgu a phrofiad ‘ieithoedd, llythrennedd a chyfathrebu’. Yn ôl Donaldson (2015) mae’n hynod bwysig ceisio cynnwys Llythrennedd yn ogystal â rhifedd a chymhwysedd digidol mewn i wersi er mwyn cyflawni Cyfrifoldebau Trawsgwricwlaidd. Felly wrth ychwanegu’r agwedd o lythrennedd i’r gweithgaredd Cerdd, mae modd i ddisgyblion datblygu yn y maes dysgu Celfyddydau mynegiannol yn ogystal ag Ieithoedd, Llythrennedd a Chyfathrebu. Mae’r gweithgaredd yma yn enghraifft o ddysgu trawsgwricwlaidd hierchaidd, sy’n cael ei gyfeirio at yn llyfr Barnes (2011) gan fod y defnydd o lythrennedd yn cyfoethogi’r wers cerddoriaeth.</w:t>
      </w:r>
    </w:p>
    <w:p w14:paraId="38592B47" w14:textId="77777777" w:rsidR="004F620D" w:rsidRPr="00C1510A" w:rsidRDefault="004F620D" w:rsidP="00C1510A">
      <w:pPr>
        <w:spacing w:line="276" w:lineRule="auto"/>
        <w:rPr>
          <w:rFonts w:cstheme="minorHAnsi"/>
          <w:lang w:val="cy-GB"/>
        </w:rPr>
      </w:pPr>
    </w:p>
    <w:p w14:paraId="30DB13DF" w14:textId="70A88188" w:rsidR="00684B22" w:rsidRPr="00C1510A" w:rsidRDefault="00AD1B4B" w:rsidP="00C1510A">
      <w:pPr>
        <w:spacing w:line="276" w:lineRule="auto"/>
        <w:rPr>
          <w:rFonts w:cstheme="minorHAnsi"/>
          <w:lang w:val="cy-GB"/>
        </w:rPr>
      </w:pPr>
      <w:r w:rsidRPr="00C1510A">
        <w:rPr>
          <w:rFonts w:cstheme="minorHAnsi"/>
          <w:lang w:val="cy-GB"/>
        </w:rPr>
        <w:t xml:space="preserve">Cyn mynd ati i gyfansoddi, bydd angen i’r disgyblion penderfynu ar arweinydd, recordydd, ysgrifennydd ac offerynwyr ac yn derbyn label gyda’i swyddogaeth arno. Bydd disgwyl i’r disgyblion cyfansoddi cerddoriaeth i gyd-fynd gyda beth wnaethon nhw ysgrifennu’n gynt am y rhan o’r stori wnaethant dderbyn ac yna, bydd cyfle i’r grwpiau dewis offerynnau sy’n </w:t>
      </w:r>
      <w:r w:rsidRPr="00C1510A">
        <w:rPr>
          <w:rFonts w:cstheme="minorHAnsi"/>
          <w:lang w:val="cy-GB"/>
        </w:rPr>
        <w:lastRenderedPageBreak/>
        <w:t xml:space="preserve">addas er mwyn creu’r awyrgylch. Bydd yr arweinydd yn cymryd rheolaeth gan ddweud wrth y bobl eraill yn y grŵp pa drywydd dylai’r gerddoriaeth mynd, yna bydd yr ysgrifennydd yn ysgrifennu beth gafodd ei thrafod ac ysgrifennu ar y sgôr cerddoriaeth. Mae’n bwysig i’r recordydd recordio pob cam er mwyn cadw cofnod o beth maent wedi gwneud ar hyd y broses.   </w:t>
      </w:r>
    </w:p>
    <w:p w14:paraId="14E214F2" w14:textId="36187266" w:rsidR="008963F8" w:rsidRPr="00C1510A" w:rsidRDefault="00AD1B4B" w:rsidP="00C1510A">
      <w:pPr>
        <w:spacing w:line="276" w:lineRule="auto"/>
        <w:rPr>
          <w:rFonts w:cstheme="minorHAnsi"/>
          <w:lang w:val="cy-GB"/>
        </w:rPr>
      </w:pPr>
      <w:r w:rsidRPr="00C1510A">
        <w:rPr>
          <w:rFonts w:cstheme="minorHAnsi"/>
          <w:lang w:val="cy-GB"/>
        </w:rPr>
        <w:t>Bydd y rhan yma o’r gweithgaredd yn rhoi cyfle i ddisgyblion datblygu’r sgil o gyfansoddi gan “creu cerddoriaeth yn fyrfyr, cyfansoddi a threfnu cerddoriaeth”.</w:t>
      </w:r>
    </w:p>
    <w:p w14:paraId="46CA0153" w14:textId="77777777" w:rsidR="008963F8" w:rsidRPr="00C1510A" w:rsidRDefault="008963F8" w:rsidP="00C1510A">
      <w:pPr>
        <w:spacing w:line="276" w:lineRule="auto"/>
        <w:rPr>
          <w:rFonts w:cstheme="minorHAnsi"/>
          <w:lang w:val="cy-GB"/>
        </w:rPr>
      </w:pPr>
    </w:p>
    <w:p w14:paraId="21FA8C70" w14:textId="531FE9AF" w:rsidR="00786453" w:rsidRPr="00C1510A" w:rsidRDefault="00AD1B4B" w:rsidP="00C1510A">
      <w:pPr>
        <w:spacing w:line="276" w:lineRule="auto"/>
        <w:rPr>
          <w:rFonts w:cstheme="minorHAnsi"/>
          <w:lang w:val="cy-GB"/>
        </w:rPr>
      </w:pPr>
      <w:r w:rsidRPr="00C1510A">
        <w:rPr>
          <w:rFonts w:cstheme="minorHAnsi"/>
          <w:lang w:val="cy-GB"/>
        </w:rPr>
        <w:t>Yn sicr, mae addysgu cerddoriaeth yn yr ysgol gynradd yn dod gyda’i manteision, yn ôl y ddogfen ‘The Importance of Music’ gan yr adran addysg, amlyga’r pwysigrwydd o addysgu cerddoriaeth gan mai yn yr ysgol, mae plant yn cael ei phrofiad gyntaf o gerddoriaeth ac felly mae’n hynod bwysig bod y safon maent yn derbyn yn uwch.</w:t>
      </w:r>
    </w:p>
    <w:p w14:paraId="1CBBADCB" w14:textId="77777777" w:rsidR="00AE1C53" w:rsidRPr="00C1510A" w:rsidRDefault="00AE1C53" w:rsidP="00C1510A">
      <w:pPr>
        <w:spacing w:line="276" w:lineRule="auto"/>
        <w:rPr>
          <w:rFonts w:cstheme="minorHAnsi"/>
          <w:lang w:val="cy-GB"/>
        </w:rPr>
      </w:pPr>
    </w:p>
    <w:p w14:paraId="7F51D804" w14:textId="29D90AA7" w:rsidR="008963F8" w:rsidRPr="00C1510A" w:rsidRDefault="00AD1B4B" w:rsidP="00C1510A">
      <w:pPr>
        <w:spacing w:line="276" w:lineRule="auto"/>
        <w:rPr>
          <w:rFonts w:cstheme="minorHAnsi"/>
          <w:lang w:val="cy-GB"/>
        </w:rPr>
      </w:pPr>
      <w:r w:rsidRPr="00C1510A">
        <w:rPr>
          <w:rFonts w:cstheme="minorHAnsi"/>
          <w:lang w:val="cy-GB"/>
        </w:rPr>
        <w:t>Wrth berfformio, bydd dau aelod yn adrodd yr hyn wnaethant ysgrifennu wrth i weddill y grŵp perfformio’r hyn wnaethant gyfansoddi. Bydd y rhan yma o’r gweithgaredd yn rhoi cyfle i’r disgyblion datblygu’r sgil o berfformio gan “ddatblygu sgiliau ensemble a chyfathrebu â pherfformwyr eraill”.  Roedd hyn yn pwysleisio ei fod yn bwysig sicrhau bod y disgyblion yn cael cyfle i berfformio gyda’i gilydd er mwyn sicrhau ei fod nhw’n teimlo’n hyderus i’w wneud. Yn ôl Arthur (2010), mae yna fanteision pendant i blant sy’n cydweithio gan fod modd iddynt rannu syniadau yn ogystal â chefnogi ei gilydd pan yn wneud tasgau. Yn ogystal, wrth wneud hyn, bydd cyfle i’r disgyblion fod yn</w:t>
      </w:r>
      <w:r w:rsidRPr="00C1510A">
        <w:rPr>
          <w:rFonts w:cstheme="minorHAnsi"/>
          <w:color w:val="333333"/>
          <w:lang w:val="cy-GB"/>
        </w:rPr>
        <w:t xml:space="preserve"> “gyfranwyr mentrus, creadigol sy’n barod i chwarae eu rhan yn llawn yn eu bywyd a’u gwaith” sy’n un o bedwar diben yr athro Donaldson.</w:t>
      </w:r>
    </w:p>
    <w:p w14:paraId="2741624D" w14:textId="70B244D6" w:rsidR="00746C8C" w:rsidRPr="00C1510A" w:rsidRDefault="00AD1B4B" w:rsidP="00C1510A">
      <w:pPr>
        <w:shd w:val="clear" w:color="auto" w:fill="FFFFFF"/>
        <w:spacing w:line="276" w:lineRule="auto"/>
        <w:rPr>
          <w:rFonts w:eastAsia="Times New Roman" w:cstheme="minorHAnsi"/>
          <w:lang w:val="cy-GB"/>
        </w:rPr>
      </w:pPr>
      <w:r w:rsidRPr="00C1510A">
        <w:rPr>
          <w:rFonts w:cstheme="minorHAnsi"/>
          <w:lang w:val="cy-GB"/>
        </w:rPr>
        <w:t xml:space="preserve">Yn amlwg, mae gan ddisgyblion yr unfed ganrif ar hugain, diddordeb mewn technoleg gan ei fod yn chwarae rhan hollbwysig yn ei fywydau pob dydd, ac felly, mae’n bwysig bod athrawon yn cadw hyn mewn meddwl wrth gynllunio gwersi ,er mwyn sicrhau bod disgyblion yn </w:t>
      </w:r>
      <w:r w:rsidRPr="00C1510A">
        <w:rPr>
          <w:rFonts w:cstheme="minorHAnsi"/>
          <w:color w:val="000000"/>
          <w:lang w:val="cy-GB"/>
        </w:rPr>
        <w:t>“yn gyfranwyr mentrus, creadigol sy’n barod i chwarae eu rhan yn llawn yn eu bywyd a’u gwaith”</w:t>
      </w:r>
      <w:r w:rsidRPr="00C1510A">
        <w:rPr>
          <w:rFonts w:cstheme="minorHAnsi"/>
          <w:lang w:val="cy-GB"/>
        </w:rPr>
        <w:t xml:space="preserve">. </w:t>
      </w:r>
      <w:r w:rsidRPr="00C1510A">
        <w:rPr>
          <w:rFonts w:cstheme="minorHAnsi"/>
          <w:color w:val="211E1E"/>
          <w:lang w:val="cy-GB"/>
        </w:rPr>
        <w:t>Cyfeirir yr athro Rae Condie (2007, t.4) at yr effaith positif gaiff technoleg ar addysg plant gan ddweud “where ICT has been successfully embedded in the classroom experience, a positive impact on attainment is more likely”.</w:t>
      </w:r>
    </w:p>
    <w:p w14:paraId="22BD71F7" w14:textId="448B8FF8" w:rsidR="00A83693" w:rsidRPr="00C1510A" w:rsidRDefault="00AD1B4B" w:rsidP="00C1510A">
      <w:pPr>
        <w:spacing w:line="276" w:lineRule="auto"/>
        <w:rPr>
          <w:rFonts w:cstheme="minorHAnsi"/>
          <w:lang w:val="cy-GB"/>
        </w:rPr>
      </w:pPr>
      <w:r w:rsidRPr="00C1510A">
        <w:rPr>
          <w:rFonts w:cstheme="minorHAnsi"/>
          <w:lang w:val="cy-GB"/>
        </w:rPr>
        <w:t>Mae’r gweithgaredd nesaf yn ymgorffori’r maes dysgu a phrofiad ‘Gwyddoniaeth a thechnoleg’ wrth i’r disgyblion ail-greu chwedl Morwyn Llyn y Fan gan ddefnyddio ‘sgrin werdd’. Bydd modd i ddisgyblion gwisgo i fyny yn debyg i’r cymeriadau yn y chwedl ac yna’n darllen yr hyn wnaethant ysgrifennu yn ei grwpiau yn y gweithgaredd cynt. Bydd hyn yn sicrhau bod y disgyblion yn deall y cymeriadau o’r chwedl.</w:t>
      </w:r>
    </w:p>
    <w:p w14:paraId="537E08A0" w14:textId="77777777" w:rsidR="00A83693" w:rsidRPr="00C1510A" w:rsidRDefault="00A83693" w:rsidP="00C1510A">
      <w:pPr>
        <w:spacing w:line="276" w:lineRule="auto"/>
        <w:rPr>
          <w:rFonts w:cstheme="minorHAnsi"/>
          <w:lang w:val="cy-GB"/>
        </w:rPr>
      </w:pPr>
    </w:p>
    <w:p w14:paraId="685E90BE" w14:textId="0FF2251B" w:rsidR="00C76DE4" w:rsidRPr="00C1510A" w:rsidRDefault="00AD1B4B" w:rsidP="00C1510A">
      <w:pPr>
        <w:spacing w:line="276" w:lineRule="auto"/>
        <w:rPr>
          <w:rFonts w:cstheme="minorHAnsi"/>
          <w:lang w:val="cy-GB"/>
        </w:rPr>
      </w:pPr>
      <w:r w:rsidRPr="00C1510A">
        <w:rPr>
          <w:rFonts w:cstheme="minorHAnsi"/>
          <w:lang w:val="cy-GB"/>
        </w:rPr>
        <w:t xml:space="preserve">Yn debyg i’r i’r gweithgaredd cynt, bydd yr athro yn defnyddio’r dull ffyniau lolipop er mwyn dewis cyfarwyddwr, actorion a pherson camera. Mae’r gweithgaredd yma yn rhoi cyfle i ymgorffori’r maes dysgu a phrofiad ‘Celfyddydau Mynegiannol’ gan ychwanegu agwedd o ddrama wrth i bob grwp cael cyfle i actio allan un rhan o’r chwedl a’i ffilmio gan ddefnyddio’r rhaglen ‘Veescope’. Bydd angen digon o ddefnydd a phapur gwyrdd i </w:t>
      </w:r>
      <w:r w:rsidRPr="00C1510A">
        <w:rPr>
          <w:rFonts w:cstheme="minorHAnsi"/>
          <w:lang w:val="cy-GB"/>
        </w:rPr>
        <w:lastRenderedPageBreak/>
        <w:t>orchuddio’r cefndir a fydd angen gorchuddio unrhyw bropiau e.e meinciau neu ddrysau. Yna, bydd y cyfarwyddwr yn dweud wrth yr actorion sut i actio allan yr olygfa a fydd y dyn camera yn gyfrifol am recordio a sicrhau bod yr actorion yn cael ei weld ar y camera. Ar ôl cyflawni hyn, bydd, cyfle i’r actorion fynd ati i olygu’r fideo a’i gyfuno gyda rhai’r disgyblion eraill yn y dosbarth.</w:t>
      </w:r>
    </w:p>
    <w:p w14:paraId="4752614F" w14:textId="77777777" w:rsidR="00746C8C" w:rsidRPr="00C1510A" w:rsidRDefault="00746C8C" w:rsidP="00C1510A">
      <w:pPr>
        <w:spacing w:line="276" w:lineRule="auto"/>
        <w:rPr>
          <w:rFonts w:cstheme="minorHAnsi"/>
          <w:lang w:val="cy-GB"/>
        </w:rPr>
      </w:pPr>
    </w:p>
    <w:p w14:paraId="6C02B25A" w14:textId="060EC080" w:rsidR="00490BCA" w:rsidRPr="00C1510A" w:rsidRDefault="00AD1B4B" w:rsidP="00C1510A">
      <w:pPr>
        <w:spacing w:line="276" w:lineRule="auto"/>
        <w:rPr>
          <w:rFonts w:cstheme="minorHAnsi"/>
          <w:lang w:val="cy-GB"/>
        </w:rPr>
      </w:pPr>
      <w:r w:rsidRPr="00C1510A">
        <w:rPr>
          <w:rFonts w:cstheme="minorHAnsi"/>
          <w:lang w:val="cy-GB"/>
        </w:rPr>
        <w:t>Yn ôl y Fframwaith Cymhwysedd Digidol o’r cwricwlwm presennol mae disgwyl i ddisgyblion blwyddyn pedwar “addasu a chyflwyno ystod o destun, delwedd, sain, amineiddiad a fideo at ddibenion penodol” sy’n cael ei gyflawni yn y gweithgaredd yma.</w:t>
      </w:r>
    </w:p>
    <w:p w14:paraId="4FAF5FD8" w14:textId="77777777" w:rsidR="00746C8C" w:rsidRPr="00C1510A" w:rsidRDefault="00746C8C" w:rsidP="00C1510A">
      <w:pPr>
        <w:spacing w:line="276" w:lineRule="auto"/>
        <w:rPr>
          <w:rFonts w:cstheme="minorHAnsi"/>
          <w:lang w:val="cy-GB"/>
        </w:rPr>
      </w:pPr>
    </w:p>
    <w:p w14:paraId="0EDB527E" w14:textId="230728B0" w:rsidR="0097654F" w:rsidRPr="00C1510A" w:rsidRDefault="00AD1B4B" w:rsidP="00C1510A">
      <w:pPr>
        <w:spacing w:line="276" w:lineRule="auto"/>
        <w:rPr>
          <w:rFonts w:cstheme="minorHAnsi"/>
          <w:lang w:val="cy-GB"/>
        </w:rPr>
      </w:pPr>
      <w:r w:rsidRPr="00C1510A">
        <w:rPr>
          <w:rFonts w:cstheme="minorHAnsi"/>
          <w:lang w:val="cy-GB"/>
        </w:rPr>
        <w:t xml:space="preserve">Mae’r chwedl yn cyfeirio at gant o anifeiliaid yn cael ei rhoi i’r ffermwr wrth dad y forwyn. Bydd y gweithgaredd nesaf yn ymgorffori’r maes dysgu Mathemateg a Rhifedd gan ofyn i’r disgyblion darllen darn o waith a fydd yn dweud wrthynt ba ffracsiwn o sawl anifail oedd yn cael ei gynnwys yn y cant yma. Bydd y ffracsiwn yn cael ei rhoi ar ei ffurf leiaf er mwyn herio’r disgyblion ymhellach. Yna, bydd angen i’r disgyblion ceisio ddarganfod sawl anifail sydd mewn ffurf rhif cyfan.  Mae hyn yn cyfeirio at yr elfen ‘Ffracsiynau, degolion, canrannau a chymhareb’ ac yn herio disgyblion i “adnabod mai amryw o rannau sy’n creu rhif cyfan yw ffracsiynau, </w:t>
      </w:r>
      <w:r w:rsidRPr="00C1510A">
        <w:rPr>
          <w:rFonts w:cstheme="minorHAnsi"/>
          <w:i/>
          <w:iCs/>
          <w:lang w:val="cy-GB"/>
        </w:rPr>
        <w:t xml:space="preserve">e.e. </w:t>
      </w:r>
      <w:r w:rsidRPr="00C1510A">
        <w:rPr>
          <w:rFonts w:cstheme="minorHAnsi"/>
          <w:i/>
          <w:iCs/>
          <w:position w:val="8"/>
          <w:lang w:val="cy-GB"/>
        </w:rPr>
        <w:t>2</w:t>
      </w:r>
      <w:r w:rsidRPr="00C1510A">
        <w:rPr>
          <w:rFonts w:cstheme="minorHAnsi"/>
          <w:i/>
          <w:iCs/>
          <w:lang w:val="cy-GB"/>
        </w:rPr>
        <w:t>⁄</w:t>
      </w:r>
      <w:r w:rsidRPr="00C1510A">
        <w:rPr>
          <w:rFonts w:cstheme="minorHAnsi"/>
          <w:i/>
          <w:iCs/>
          <w:position w:val="-8"/>
          <w:lang w:val="cy-GB"/>
        </w:rPr>
        <w:t xml:space="preserve">3, </w:t>
      </w:r>
      <w:r w:rsidRPr="00C1510A">
        <w:rPr>
          <w:rFonts w:cstheme="minorHAnsi"/>
          <w:i/>
          <w:iCs/>
          <w:position w:val="8"/>
          <w:lang w:val="cy-GB"/>
        </w:rPr>
        <w:t>3</w:t>
      </w:r>
      <w:r w:rsidRPr="00C1510A">
        <w:rPr>
          <w:rFonts w:cstheme="minorHAnsi"/>
          <w:i/>
          <w:iCs/>
          <w:lang w:val="cy-GB"/>
        </w:rPr>
        <w:t>⁄</w:t>
      </w:r>
      <w:r w:rsidRPr="00C1510A">
        <w:rPr>
          <w:rFonts w:cstheme="minorHAnsi"/>
          <w:i/>
          <w:iCs/>
          <w:position w:val="-8"/>
          <w:lang w:val="cy-GB"/>
        </w:rPr>
        <w:t xml:space="preserve">10 </w:t>
      </w:r>
      <w:r w:rsidRPr="00C1510A">
        <w:rPr>
          <w:rFonts w:cstheme="minorHAnsi"/>
          <w:lang w:val="cy-GB"/>
        </w:rPr>
        <w:t xml:space="preserve">”. Er mwyn ddarparu gwaith addas ar gyfer pob un o’r disgyblion, bydd angen gwahaniaethau’r gwaith i anghenion pawb. Ar gyfer y disgyblion sydd â thrafferth ym Mathemateg, bydd y ffracsiynau yn cael ei rhoi ar ffurf mwy fel ei bod nhw’n gallu deall y gwaith yn well. Wrth wneud hyn, gobeithio y bydd y disgyblion yn </w:t>
      </w:r>
      <w:r w:rsidRPr="00C1510A">
        <w:rPr>
          <w:rFonts w:cstheme="minorHAnsi"/>
          <w:color w:val="333333"/>
          <w:lang w:val="cy-GB"/>
        </w:rPr>
        <w:t>“</w:t>
      </w:r>
      <w:r w:rsidRPr="00C1510A">
        <w:rPr>
          <w:rFonts w:cstheme="minorHAnsi"/>
          <w:lang w:val="cy-GB"/>
        </w:rPr>
        <w:t>ddysgwyr uchelgeisiol, galluog sy’n barod i ddysgu drwy gydol eu hoes”. Yn ogystal, bydd hyn yn rhoi cyfle i ddatblygu sgiliau meddwl gan roi cyfleoedd iddynt gynllunio, datblygu a myfyrio wrth ddod i’r ateb.</w:t>
      </w:r>
    </w:p>
    <w:p w14:paraId="6B5F7D38" w14:textId="77777777" w:rsidR="00746C8C" w:rsidRPr="00C1510A" w:rsidRDefault="00746C8C" w:rsidP="00C1510A">
      <w:pPr>
        <w:spacing w:line="276" w:lineRule="auto"/>
        <w:rPr>
          <w:rFonts w:cstheme="minorHAnsi"/>
          <w:lang w:val="cy-GB"/>
        </w:rPr>
      </w:pPr>
    </w:p>
    <w:p w14:paraId="370A6AFD" w14:textId="0E690A7E" w:rsidR="004B033A" w:rsidRPr="00C1510A" w:rsidRDefault="00AD1B4B" w:rsidP="00C1510A">
      <w:pPr>
        <w:spacing w:line="276" w:lineRule="auto"/>
        <w:rPr>
          <w:rFonts w:cstheme="minorHAnsi"/>
          <w:lang w:val="cy-GB"/>
        </w:rPr>
      </w:pPr>
      <w:r w:rsidRPr="00C1510A">
        <w:rPr>
          <w:rFonts w:cstheme="minorHAnsi"/>
          <w:lang w:val="cy-GB"/>
        </w:rPr>
        <w:t>Er mwyn ymgorffori’r maes dysgu a phrofiad Iechyd a Lles, paratowyd gwers Addysg Gorfforol i’r disgyblion. Bydd y disgyblion yn cael ras cyfnewid mewn timau. Ar un pen o’r ystafell bydd rhannau o’r chwedl wedi’i gymysgu i fyny ac yna, ar yr ochr arall bydd y rhifau un i ddeg. Bydd pob disgybl yn cael cyfle i redeg i ochr arall y neuadd i gasglu un darn o’r chwedl ac yna dychwelyd i’w tîm i’w rhoi mewn trefn. Wrth weithio mewn tîm, bydd cyfle i’r disgyblion gwella ei sgiliau cydweithio. Fel y dywed y damcaniaethwr Lev Vygotsky, mae rhoi cyfleoedd i ddisgyblion trafod gwaith gyda’i gilydd yn rhoi cyfleoedd bellach iddynt feddwl ar ei hun ac felly mae hyn yn ffordd bendant o sicrhau fod disgyblion yn cael cyfle i ymarfer a ddeall yr hyn maent wedi dysgu. Bydd y rhan yma o’r gweithgaredd yn rhoi cyfle i ddisgyblion gweithio ar sgiliau ‘iechyd, ffitrwydd a lles’ gan “gymryd rhan mewn gweithgaredd corfforol aml a rheolaidd sy’n fuddiol i’w hiechyd, eu ffitrwydd a’u lles”. Felly, bydd y gweithgaredd yma yn medru ceisio sicrhau bod y disgyblion “yn unigolion iach, hyderus” sy’n hynod o bwysig i sicrhau ei fod nhw’n byw bywydau hir ac iach fel dymunai Donaldson (2015).</w:t>
      </w:r>
    </w:p>
    <w:p w14:paraId="17A89F3A" w14:textId="3AF139FB" w:rsidR="005C7EE7" w:rsidRPr="00C1510A" w:rsidRDefault="005C7EE7" w:rsidP="00C1510A">
      <w:pPr>
        <w:spacing w:line="276" w:lineRule="auto"/>
        <w:rPr>
          <w:rFonts w:cstheme="minorHAnsi"/>
          <w:lang w:val="cy-GB"/>
        </w:rPr>
      </w:pPr>
    </w:p>
    <w:p w14:paraId="534A17B7" w14:textId="085E2F47" w:rsidR="005C7EE7" w:rsidRPr="00C1510A" w:rsidRDefault="00AD1B4B" w:rsidP="00C1510A">
      <w:pPr>
        <w:spacing w:line="276" w:lineRule="auto"/>
        <w:textAlignment w:val="top"/>
        <w:rPr>
          <w:rFonts w:cstheme="minorHAnsi"/>
          <w:lang w:val="cy-GB"/>
        </w:rPr>
      </w:pPr>
      <w:r w:rsidRPr="00C1510A">
        <w:rPr>
          <w:rFonts w:cstheme="minorHAnsi"/>
          <w:lang w:val="cy-GB"/>
        </w:rPr>
        <w:lastRenderedPageBreak/>
        <w:t>Yn ogystal ag addysg gorfforol, mae modd i ddisgyblion ymarfer ei sgiliau hanes, yn enwedig ei ymwybyddiaeth gronolegol. Wrth ddefnyddio’r dull yma, mae’n rhoi cyfle i ddisgyblion “ddefnyddio llinellau amser i ddilynu digwyddiadau” sy’n cyd-fynd gyda’r cwricwlwm presennol. Gellir, felly, cyfeirio at y ffaith bod hon yn weithgaredd trawsgwricwlaidd. Yn sicr, bydd y gweithgaredd yma yn ddull effeithiol o asesu dealltwriaeth y disgyblion o’r chwedl ac felly’n weithgaredd addas i gynnwyd ar ddiwedd y cyfnod.</w:t>
      </w:r>
    </w:p>
    <w:p w14:paraId="42C213BC" w14:textId="2A7BEBCA" w:rsidR="00FF4652" w:rsidRPr="00C1510A" w:rsidRDefault="00FF4652" w:rsidP="00C1510A">
      <w:pPr>
        <w:spacing w:line="276" w:lineRule="auto"/>
        <w:textAlignment w:val="top"/>
        <w:rPr>
          <w:rFonts w:eastAsia="Times New Roman" w:cstheme="minorHAnsi"/>
          <w:bdr w:val="none" w:sz="0" w:space="0" w:color="auto" w:frame="1"/>
          <w:lang w:val="cy-GB" w:eastAsia="en-GB"/>
        </w:rPr>
      </w:pPr>
    </w:p>
    <w:p w14:paraId="22B83614" w14:textId="7A124DDE" w:rsidR="0097654F" w:rsidRPr="00C1510A" w:rsidRDefault="00AD1B4B" w:rsidP="00C1510A">
      <w:pPr>
        <w:spacing w:line="276" w:lineRule="auto"/>
        <w:rPr>
          <w:rFonts w:cstheme="minorHAnsi"/>
          <w:lang w:val="cy-GB"/>
        </w:rPr>
      </w:pPr>
      <w:r w:rsidRPr="00C1510A">
        <w:rPr>
          <w:rFonts w:cstheme="minorHAnsi"/>
          <w:lang w:val="cy-GB"/>
        </w:rPr>
        <w:t>I gloi, rhaid ystyried pob agwedd o addysgu’n drawsgwricwlaidd er mwyn ddod i gasgliad cadarn. Mae yna wahanol ymagweddu wrth drafod y dull trawsgwricwlaidd, megis tocenistig, hierchiaeth, amlddisgyblaeth ayb ac felly mae’n bwysig sicrhau bod y rhain yn cael ei ystyried wrth drafod</w:t>
      </w:r>
      <w:r w:rsidR="00B1090A" w:rsidRPr="00C1510A">
        <w:rPr>
          <w:rFonts w:cstheme="minorHAnsi"/>
          <w:lang w:val="cy-GB"/>
        </w:rPr>
        <w:t xml:space="preserve"> mater</w:t>
      </w:r>
      <w:r w:rsidRPr="00C1510A">
        <w:rPr>
          <w:rFonts w:cstheme="minorHAnsi"/>
          <w:lang w:val="cy-GB"/>
        </w:rPr>
        <w:t xml:space="preserve">. Yn sicr, mae modd dadlau </w:t>
      </w:r>
      <w:r w:rsidR="00B1090A" w:rsidRPr="00C1510A">
        <w:rPr>
          <w:rFonts w:cstheme="minorHAnsi"/>
          <w:lang w:val="cy-GB"/>
        </w:rPr>
        <w:t xml:space="preserve">bod addysgu mewn ffordd draws-gwricwlaidd </w:t>
      </w:r>
      <w:r w:rsidR="000E50FE" w:rsidRPr="00C1510A">
        <w:rPr>
          <w:rFonts w:cstheme="minorHAnsi"/>
          <w:lang w:val="cy-GB"/>
        </w:rPr>
        <w:t xml:space="preserve">yn medru cynorthwyo i godi safonau ac yn medru </w:t>
      </w:r>
      <w:r w:rsidR="009C50C7" w:rsidRPr="00C1510A">
        <w:rPr>
          <w:rFonts w:cstheme="minorHAnsi"/>
          <w:lang w:val="cy-GB"/>
        </w:rPr>
        <w:t xml:space="preserve">rhoi dimensiynau eraill ar </w:t>
      </w:r>
      <w:r w:rsidR="000E50FE" w:rsidRPr="00C1510A">
        <w:rPr>
          <w:rFonts w:cstheme="minorHAnsi"/>
          <w:lang w:val="cy-GB"/>
        </w:rPr>
        <w:t>bynciau</w:t>
      </w:r>
      <w:r w:rsidRPr="00C1510A">
        <w:rPr>
          <w:rFonts w:cstheme="minorHAnsi"/>
          <w:lang w:val="cy-GB"/>
        </w:rPr>
        <w:t xml:space="preserve">. Er hyn, gellir hefyd ddadlau efallai fod yna agweddau negatif i’r dull. Yn ôl Barnes (2015, t.92), gall addysgu yn y ffordd yma achosi dryswch i ddisgyblion </w:t>
      </w:r>
      <w:r w:rsidR="000E50FE" w:rsidRPr="00C1510A">
        <w:rPr>
          <w:rFonts w:cstheme="minorHAnsi"/>
          <w:lang w:val="cy-GB"/>
        </w:rPr>
        <w:t xml:space="preserve">gan ei fod nhw’n ansicr pa bwnc maent yn ddysu mewn weithgareddau. </w:t>
      </w:r>
      <w:r w:rsidR="009C50C7" w:rsidRPr="00C1510A">
        <w:rPr>
          <w:rFonts w:cstheme="minorHAnsi"/>
          <w:lang w:val="cy-GB"/>
        </w:rPr>
        <w:t>Felly, efallai bod rhaid ystyried</w:t>
      </w:r>
      <w:r w:rsidRPr="00C1510A">
        <w:rPr>
          <w:rFonts w:cstheme="minorHAnsi"/>
          <w:lang w:val="cy-GB"/>
        </w:rPr>
        <w:t xml:space="preserve"> sicrhau bod disgyblion yn deall pa bynciau neu feysydd dysgu sydd yn cael ei gynnwys yn y gweithgareddau wrth addysgu’n drawsgwricwlaidd.</w:t>
      </w:r>
      <w:r w:rsidR="009C50C7" w:rsidRPr="00C1510A">
        <w:rPr>
          <w:rFonts w:cstheme="minorHAnsi"/>
          <w:lang w:val="cy-GB"/>
        </w:rPr>
        <w:t xml:space="preserve"> Er hyn, wrth bwyso a mesur, mae’n debyg bod y ddefnydd o ddull integredig, traws-gwricwlaidd yn fuddiol ar gyfer y dyfodol.</w:t>
      </w:r>
    </w:p>
    <w:p w14:paraId="3FDAE21B" w14:textId="3801D691" w:rsidR="00F01F2E" w:rsidRDefault="00F01F2E" w:rsidP="00F01F2E">
      <w:pPr>
        <w:spacing w:before="100" w:beforeAutospacing="1" w:after="100" w:afterAutospacing="1"/>
        <w:rPr>
          <w:lang w:val="cy-GB"/>
        </w:rPr>
      </w:pPr>
      <w:r>
        <w:rPr>
          <w:lang w:val="cy-GB"/>
        </w:rPr>
        <w:t xml:space="preserve">Cyfrif geiriau: </w:t>
      </w:r>
      <w:r w:rsidR="000E50FE">
        <w:rPr>
          <w:lang w:val="cy-GB"/>
        </w:rPr>
        <w:t>21</w:t>
      </w:r>
      <w:r>
        <w:rPr>
          <w:lang w:val="cy-GB"/>
        </w:rPr>
        <w:t>7</w:t>
      </w:r>
      <w:r w:rsidR="002F5F77">
        <w:rPr>
          <w:lang w:val="cy-GB"/>
        </w:rPr>
        <w:t>9</w:t>
      </w:r>
    </w:p>
    <w:p w14:paraId="2CC8ABEF" w14:textId="77777777" w:rsidR="00C1510A" w:rsidRDefault="00C1510A" w:rsidP="00F01F2E">
      <w:pPr>
        <w:spacing w:before="100" w:beforeAutospacing="1" w:after="100" w:afterAutospacing="1"/>
        <w:rPr>
          <w:rFonts w:ascii="Calibri" w:hAnsi="Calibri" w:cs="Calibri"/>
          <w:b/>
          <w:bCs/>
          <w:u w:val="single"/>
          <w:lang w:val="cy-GB"/>
        </w:rPr>
      </w:pPr>
    </w:p>
    <w:p w14:paraId="16CF739C" w14:textId="77777777" w:rsidR="00C1510A" w:rsidRDefault="00C1510A" w:rsidP="00F01F2E">
      <w:pPr>
        <w:spacing w:before="100" w:beforeAutospacing="1" w:after="100" w:afterAutospacing="1"/>
        <w:rPr>
          <w:rFonts w:ascii="Calibri" w:hAnsi="Calibri" w:cs="Calibri"/>
          <w:b/>
          <w:bCs/>
          <w:u w:val="single"/>
          <w:lang w:val="cy-GB"/>
        </w:rPr>
      </w:pPr>
    </w:p>
    <w:p w14:paraId="311EC4C5" w14:textId="77777777" w:rsidR="00C1510A" w:rsidRDefault="00C1510A" w:rsidP="00F01F2E">
      <w:pPr>
        <w:spacing w:before="100" w:beforeAutospacing="1" w:after="100" w:afterAutospacing="1"/>
        <w:rPr>
          <w:rFonts w:ascii="Calibri" w:hAnsi="Calibri" w:cs="Calibri"/>
          <w:b/>
          <w:bCs/>
          <w:u w:val="single"/>
          <w:lang w:val="cy-GB"/>
        </w:rPr>
      </w:pPr>
    </w:p>
    <w:p w14:paraId="452C68D6" w14:textId="77777777" w:rsidR="00C1510A" w:rsidRDefault="00C1510A" w:rsidP="00F01F2E">
      <w:pPr>
        <w:spacing w:before="100" w:beforeAutospacing="1" w:after="100" w:afterAutospacing="1"/>
        <w:rPr>
          <w:rFonts w:ascii="Calibri" w:hAnsi="Calibri" w:cs="Calibri"/>
          <w:b/>
          <w:bCs/>
          <w:u w:val="single"/>
          <w:lang w:val="cy-GB"/>
        </w:rPr>
      </w:pPr>
    </w:p>
    <w:p w14:paraId="556C7344" w14:textId="77777777" w:rsidR="00C1510A" w:rsidRDefault="00C1510A" w:rsidP="00F01F2E">
      <w:pPr>
        <w:spacing w:before="100" w:beforeAutospacing="1" w:after="100" w:afterAutospacing="1"/>
        <w:rPr>
          <w:rFonts w:ascii="Calibri" w:hAnsi="Calibri" w:cs="Calibri"/>
          <w:b/>
          <w:bCs/>
          <w:u w:val="single"/>
          <w:lang w:val="cy-GB"/>
        </w:rPr>
      </w:pPr>
    </w:p>
    <w:p w14:paraId="501A7B5F" w14:textId="77777777" w:rsidR="00C1510A" w:rsidRDefault="00C1510A" w:rsidP="00F01F2E">
      <w:pPr>
        <w:spacing w:before="100" w:beforeAutospacing="1" w:after="100" w:afterAutospacing="1"/>
        <w:rPr>
          <w:rFonts w:ascii="Calibri" w:hAnsi="Calibri" w:cs="Calibri"/>
          <w:b/>
          <w:bCs/>
          <w:u w:val="single"/>
          <w:lang w:val="cy-GB"/>
        </w:rPr>
      </w:pPr>
    </w:p>
    <w:p w14:paraId="311690A0" w14:textId="77777777" w:rsidR="00C1510A" w:rsidRDefault="00C1510A" w:rsidP="00F01F2E">
      <w:pPr>
        <w:spacing w:before="100" w:beforeAutospacing="1" w:after="100" w:afterAutospacing="1"/>
        <w:rPr>
          <w:rFonts w:ascii="Calibri" w:hAnsi="Calibri" w:cs="Calibri"/>
          <w:b/>
          <w:bCs/>
          <w:u w:val="single"/>
          <w:lang w:val="cy-GB"/>
        </w:rPr>
      </w:pPr>
    </w:p>
    <w:p w14:paraId="10701D7A" w14:textId="77777777" w:rsidR="00C1510A" w:rsidRDefault="00C1510A" w:rsidP="00F01F2E">
      <w:pPr>
        <w:spacing w:before="100" w:beforeAutospacing="1" w:after="100" w:afterAutospacing="1"/>
        <w:rPr>
          <w:rFonts w:ascii="Calibri" w:hAnsi="Calibri" w:cs="Calibri"/>
          <w:b/>
          <w:bCs/>
          <w:u w:val="single"/>
          <w:lang w:val="cy-GB"/>
        </w:rPr>
      </w:pPr>
    </w:p>
    <w:p w14:paraId="60158CA8" w14:textId="77777777" w:rsidR="00C1510A" w:rsidRDefault="00C1510A" w:rsidP="00F01F2E">
      <w:pPr>
        <w:spacing w:before="100" w:beforeAutospacing="1" w:after="100" w:afterAutospacing="1"/>
        <w:rPr>
          <w:rFonts w:ascii="Calibri" w:hAnsi="Calibri" w:cs="Calibri"/>
          <w:b/>
          <w:bCs/>
          <w:u w:val="single"/>
          <w:lang w:val="cy-GB"/>
        </w:rPr>
      </w:pPr>
    </w:p>
    <w:p w14:paraId="6E792505" w14:textId="77777777" w:rsidR="00C1510A" w:rsidRDefault="00C1510A" w:rsidP="00F01F2E">
      <w:pPr>
        <w:spacing w:before="100" w:beforeAutospacing="1" w:after="100" w:afterAutospacing="1"/>
        <w:rPr>
          <w:rFonts w:ascii="Calibri" w:hAnsi="Calibri" w:cs="Calibri"/>
          <w:b/>
          <w:bCs/>
          <w:u w:val="single"/>
          <w:lang w:val="cy-GB"/>
        </w:rPr>
      </w:pPr>
    </w:p>
    <w:p w14:paraId="407A2FE5" w14:textId="77777777" w:rsidR="00C1510A" w:rsidRDefault="00C1510A" w:rsidP="00F01F2E">
      <w:pPr>
        <w:spacing w:before="100" w:beforeAutospacing="1" w:after="100" w:afterAutospacing="1"/>
        <w:rPr>
          <w:rFonts w:ascii="Calibri" w:hAnsi="Calibri" w:cs="Calibri"/>
          <w:b/>
          <w:bCs/>
          <w:u w:val="single"/>
          <w:lang w:val="cy-GB"/>
        </w:rPr>
      </w:pPr>
    </w:p>
    <w:p w14:paraId="5EB3876B" w14:textId="77777777" w:rsidR="00C1510A" w:rsidRDefault="00C1510A" w:rsidP="00F01F2E">
      <w:pPr>
        <w:spacing w:before="100" w:beforeAutospacing="1" w:after="100" w:afterAutospacing="1"/>
        <w:rPr>
          <w:rFonts w:ascii="Calibri" w:hAnsi="Calibri" w:cs="Calibri"/>
          <w:b/>
          <w:bCs/>
          <w:u w:val="single"/>
          <w:lang w:val="cy-GB"/>
        </w:rPr>
      </w:pPr>
    </w:p>
    <w:p w14:paraId="78E53EAD" w14:textId="2A8C2D53" w:rsidR="001010ED" w:rsidRPr="00F01F2E" w:rsidRDefault="00AD1B4B" w:rsidP="00F01F2E">
      <w:pPr>
        <w:spacing w:before="100" w:beforeAutospacing="1" w:after="100" w:afterAutospacing="1"/>
        <w:rPr>
          <w:lang w:val="cy-GB"/>
        </w:rPr>
      </w:pPr>
      <w:r>
        <w:rPr>
          <w:rFonts w:ascii="Calibri" w:hAnsi="Calibri" w:cs="Calibri"/>
          <w:b/>
          <w:bCs/>
          <w:u w:val="single"/>
          <w:lang w:val="cy-GB"/>
        </w:rPr>
        <w:lastRenderedPageBreak/>
        <w:t>Rhestr Cyfeirnodi</w:t>
      </w:r>
    </w:p>
    <w:p w14:paraId="20259F10" w14:textId="5E53E102" w:rsidR="002D46CE" w:rsidRDefault="002D46CE">
      <w:pPr>
        <w:rPr>
          <w:b/>
          <w:u w:val="single"/>
          <w:lang w:val="cy-GB"/>
        </w:rPr>
      </w:pPr>
      <w:bookmarkStart w:id="0" w:name="_GoBack"/>
      <w:bookmarkEnd w:id="0"/>
    </w:p>
    <w:p w14:paraId="7098D52B" w14:textId="751843FF" w:rsidR="002D46CE" w:rsidRDefault="002D46CE" w:rsidP="002D46CE">
      <w:pPr>
        <w:rPr>
          <w:rFonts w:eastAsia="Times New Roman" w:cstheme="minorHAnsi"/>
          <w:color w:val="000000" w:themeColor="text1"/>
        </w:rPr>
      </w:pPr>
      <w:bookmarkStart w:id="1" w:name="cysill"/>
      <w:bookmarkEnd w:id="1"/>
      <w:r w:rsidRPr="002D46CE">
        <w:rPr>
          <w:lang w:val="cy-GB"/>
        </w:rPr>
        <w:t>Arthur, L</w:t>
      </w:r>
      <w:r>
        <w:rPr>
          <w:lang w:val="cy-GB"/>
        </w:rPr>
        <w:t xml:space="preserve"> (2010)</w:t>
      </w:r>
      <w:r>
        <w:rPr>
          <w:rFonts w:ascii="Times New Roman" w:eastAsia="Times New Roman" w:hAnsi="Times New Roman" w:cs="Times New Roman"/>
        </w:rPr>
        <w:t xml:space="preserve"> </w:t>
      </w:r>
      <w:r w:rsidRPr="002D46CE">
        <w:rPr>
          <w:rFonts w:eastAsia="Times New Roman" w:cstheme="minorHAnsi"/>
          <w:i/>
          <w:color w:val="000000" w:themeColor="text1"/>
        </w:rPr>
        <w:t>The Early Years Learning Framework: Building confident learners</w:t>
      </w:r>
      <w:r>
        <w:rPr>
          <w:rFonts w:eastAsia="Times New Roman" w:cstheme="minorHAnsi"/>
          <w:i/>
          <w:color w:val="000000" w:themeColor="text1"/>
        </w:rPr>
        <w:t xml:space="preserve">. </w:t>
      </w:r>
      <w:r w:rsidRPr="002D46CE">
        <w:rPr>
          <w:rFonts w:eastAsia="Times New Roman" w:cstheme="minorHAnsi"/>
          <w:i/>
          <w:color w:val="000000" w:themeColor="text1"/>
        </w:rPr>
        <w:t xml:space="preserve"> </w:t>
      </w:r>
      <w:r>
        <w:rPr>
          <w:rFonts w:eastAsia="Times New Roman" w:cstheme="minorHAnsi"/>
          <w:color w:val="000000" w:themeColor="text1"/>
        </w:rPr>
        <w:t>Australia: Early Childhood Australia.</w:t>
      </w:r>
    </w:p>
    <w:p w14:paraId="3EF5957B" w14:textId="4805BA84" w:rsidR="002D46CE" w:rsidRDefault="002D46CE" w:rsidP="002D46CE">
      <w:pPr>
        <w:rPr>
          <w:rStyle w:val="Hyperlink"/>
          <w:rFonts w:eastAsia="Times New Roman" w:cstheme="minorHAnsi"/>
        </w:rPr>
      </w:pPr>
      <w:proofErr w:type="spellStart"/>
      <w:r w:rsidRPr="002D46CE">
        <w:rPr>
          <w:rFonts w:eastAsia="Times New Roman" w:cstheme="minorHAnsi"/>
        </w:rPr>
        <w:t>Ar</w:t>
      </w:r>
      <w:proofErr w:type="spellEnd"/>
      <w:r w:rsidRPr="002D46CE">
        <w:rPr>
          <w:rFonts w:eastAsia="Times New Roman" w:cstheme="minorHAnsi"/>
        </w:rPr>
        <w:t xml:space="preserve"> </w:t>
      </w:r>
      <w:proofErr w:type="spellStart"/>
      <w:r w:rsidRPr="002D46CE">
        <w:rPr>
          <w:rFonts w:eastAsia="Times New Roman" w:cstheme="minorHAnsi"/>
        </w:rPr>
        <w:t>gael</w:t>
      </w:r>
      <w:proofErr w:type="spellEnd"/>
      <w:r w:rsidRPr="002D46CE">
        <w:rPr>
          <w:rFonts w:eastAsia="Times New Roman" w:cstheme="minorHAnsi"/>
        </w:rPr>
        <w:t xml:space="preserve">: </w:t>
      </w:r>
      <w:hyperlink r:id="rId7" w:history="1">
        <w:r w:rsidRPr="001F1D0A">
          <w:rPr>
            <w:rStyle w:val="Hyperlink"/>
            <w:rFonts w:eastAsia="Times New Roman" w:cstheme="minorHAnsi"/>
          </w:rPr>
          <w:t>http://www.earlychildhoodaustralia.org.au/nqsplp/wp-content/uploads/2012/05/RIP1001_EYLFsample.pdf</w:t>
        </w:r>
      </w:hyperlink>
    </w:p>
    <w:p w14:paraId="420A757A" w14:textId="77777777" w:rsidR="002D46CE" w:rsidRPr="002D46CE" w:rsidRDefault="002D46CE" w:rsidP="002D46CE">
      <w:pPr>
        <w:rPr>
          <w:rFonts w:eastAsia="Times New Roman" w:cstheme="minorHAnsi"/>
        </w:rPr>
      </w:pPr>
    </w:p>
    <w:p w14:paraId="3D8B5710" w14:textId="16B8E51E" w:rsidR="003407CC" w:rsidRDefault="003407CC">
      <w:pPr>
        <w:rPr>
          <w:lang w:val="cy-GB"/>
        </w:rPr>
      </w:pPr>
      <w:r>
        <w:rPr>
          <w:lang w:val="cy-GB"/>
        </w:rPr>
        <w:t xml:space="preserve">Barnes, J. (2011) </w:t>
      </w:r>
      <w:r>
        <w:rPr>
          <w:i/>
          <w:lang w:val="cy-GB"/>
        </w:rPr>
        <w:t xml:space="preserve">Cross-curricular learning 3-14. </w:t>
      </w:r>
      <w:r>
        <w:rPr>
          <w:lang w:val="cy-GB"/>
        </w:rPr>
        <w:t>2nd edn. London: Sage Publications.</w:t>
      </w:r>
    </w:p>
    <w:p w14:paraId="27D3D771" w14:textId="77777777" w:rsidR="00E4098D" w:rsidRDefault="00E4098D">
      <w:pPr>
        <w:rPr>
          <w:lang w:val="cy-GB"/>
        </w:rPr>
      </w:pPr>
    </w:p>
    <w:p w14:paraId="1224540B" w14:textId="0BD064B4" w:rsidR="003407CC" w:rsidRDefault="005862BE">
      <w:pPr>
        <w:rPr>
          <w:lang w:val="cy-GB"/>
        </w:rPr>
      </w:pPr>
      <w:r>
        <w:rPr>
          <w:lang w:val="cy-GB"/>
        </w:rPr>
        <w:t xml:space="preserve">Catling, S. (2017) </w:t>
      </w:r>
      <w:r>
        <w:rPr>
          <w:i/>
          <w:lang w:val="cy-GB"/>
        </w:rPr>
        <w:t xml:space="preserve">‘High quality in primary humanities: insight from the UK’s school inspectorates’ </w:t>
      </w:r>
      <w:r>
        <w:rPr>
          <w:lang w:val="cy-GB"/>
        </w:rPr>
        <w:t>Education 3-13, 45 (3) pp. 354-364</w:t>
      </w:r>
    </w:p>
    <w:p w14:paraId="54B40908" w14:textId="19CB683A" w:rsidR="00C76DE4" w:rsidRDefault="00C76DE4">
      <w:pPr>
        <w:rPr>
          <w:lang w:val="cy-GB"/>
        </w:rPr>
      </w:pPr>
    </w:p>
    <w:p w14:paraId="2B6A3743" w14:textId="6680AA7F" w:rsidR="00C76DE4" w:rsidRPr="00C76DE4" w:rsidRDefault="00C76DE4">
      <w:pPr>
        <w:rPr>
          <w:lang w:val="cy-GB"/>
        </w:rPr>
      </w:pPr>
      <w:r>
        <w:rPr>
          <w:lang w:val="cy-GB"/>
        </w:rPr>
        <w:t xml:space="preserve">Condie, R et al. (2007) </w:t>
      </w:r>
      <w:r>
        <w:rPr>
          <w:i/>
          <w:lang w:val="cy-GB"/>
        </w:rPr>
        <w:t xml:space="preserve">The impact of ICT in schools. </w:t>
      </w:r>
      <w:r>
        <w:rPr>
          <w:lang w:val="cy-GB"/>
        </w:rPr>
        <w:t>Coventry: Becta</w:t>
      </w:r>
    </w:p>
    <w:p w14:paraId="02BDD7A0" w14:textId="77777777" w:rsidR="00E4098D" w:rsidRDefault="00E4098D" w:rsidP="00E4098D">
      <w:pPr>
        <w:rPr>
          <w:lang w:val="cy-GB"/>
        </w:rPr>
      </w:pPr>
    </w:p>
    <w:p w14:paraId="1E599E93" w14:textId="6F253DB9" w:rsidR="00E4098D" w:rsidRDefault="00E4098D" w:rsidP="00E4098D">
      <w:pPr>
        <w:rPr>
          <w:lang w:val="cy-GB"/>
        </w:rPr>
      </w:pPr>
      <w:r>
        <w:rPr>
          <w:lang w:val="cy-GB"/>
        </w:rPr>
        <w:t xml:space="preserve">Department for culture, media and sport (2011) </w:t>
      </w:r>
      <w:r>
        <w:rPr>
          <w:i/>
          <w:lang w:val="cy-GB"/>
        </w:rPr>
        <w:t xml:space="preserve">The importance of Music. </w:t>
      </w:r>
      <w:r>
        <w:rPr>
          <w:lang w:val="cy-GB"/>
        </w:rPr>
        <w:t xml:space="preserve">Department for Education. Ar gael: </w:t>
      </w:r>
      <w:hyperlink r:id="rId8" w:history="1">
        <w:r w:rsidRPr="001F1D0A">
          <w:rPr>
            <w:rStyle w:val="Hyperlink"/>
            <w:lang w:val="cy-GB"/>
          </w:rPr>
          <w:t>https://assets.publishing.service.gov.uk/government/uploads/system/uploads/attachment_data/file/180973/DFE-00086-2011.pdf</w:t>
        </w:r>
      </w:hyperlink>
    </w:p>
    <w:p w14:paraId="4E3A6F70" w14:textId="77777777" w:rsidR="003407CC" w:rsidRDefault="003407CC">
      <w:pPr>
        <w:rPr>
          <w:lang w:val="cy-GB"/>
        </w:rPr>
      </w:pPr>
    </w:p>
    <w:p w14:paraId="69BA9AF2" w14:textId="77777777" w:rsidR="009266B2" w:rsidRPr="009266B2" w:rsidRDefault="009266B2" w:rsidP="009266B2">
      <w:pPr>
        <w:rPr>
          <w:rStyle w:val="Hyperlink"/>
          <w:lang w:val="cy-GB"/>
        </w:rPr>
      </w:pPr>
      <w:r w:rsidRPr="009266B2">
        <w:rPr>
          <w:lang w:val="cy-GB"/>
        </w:rPr>
        <w:t xml:space="preserve">Donaldson, G. (2015) </w:t>
      </w:r>
      <w:r w:rsidRPr="009266B2">
        <w:rPr>
          <w:i/>
          <w:lang w:val="cy-GB"/>
        </w:rPr>
        <w:t xml:space="preserve">Dyfodol Llwyddiannus. </w:t>
      </w:r>
      <w:r w:rsidRPr="009266B2">
        <w:rPr>
          <w:lang w:val="cy-GB"/>
        </w:rPr>
        <w:t xml:space="preserve">Hawlfraint y Goron. Ar gael: </w:t>
      </w:r>
      <w:hyperlink r:id="rId9" w:history="1">
        <w:r w:rsidRPr="009266B2">
          <w:rPr>
            <w:rStyle w:val="Hyperlink"/>
            <w:lang w:val="cy-GB"/>
          </w:rPr>
          <w:t>https://gov.wales/docs/dcells/publications/150225-successul-futures-cy.pdf</w:t>
        </w:r>
      </w:hyperlink>
    </w:p>
    <w:p w14:paraId="11C174F2" w14:textId="34196930" w:rsidR="003045AC" w:rsidRDefault="003045AC">
      <w:pPr>
        <w:rPr>
          <w:lang w:val="cy-GB"/>
        </w:rPr>
      </w:pPr>
    </w:p>
    <w:p w14:paraId="6C1DE99A" w14:textId="77777777" w:rsidR="00E4098D" w:rsidRDefault="00E4098D" w:rsidP="00E4098D">
      <w:pPr>
        <w:rPr>
          <w:lang w:val="cy-GB"/>
        </w:rPr>
      </w:pPr>
      <w:r>
        <w:rPr>
          <w:lang w:val="cy-GB"/>
        </w:rPr>
        <w:t xml:space="preserve">Doolittle, E. (1995) </w:t>
      </w:r>
      <w:r>
        <w:rPr>
          <w:i/>
          <w:lang w:val="cy-GB"/>
        </w:rPr>
        <w:t xml:space="preserve">Understanding Cooperative Learning through Vygotsky’s Zone of Proximal Development. </w:t>
      </w:r>
      <w:r>
        <w:rPr>
          <w:lang w:val="cy-GB"/>
        </w:rPr>
        <w:t>Columbia.</w:t>
      </w:r>
    </w:p>
    <w:p w14:paraId="4DE52DE1" w14:textId="77777777" w:rsidR="00E4098D" w:rsidRPr="009266B2" w:rsidRDefault="00E4098D">
      <w:pPr>
        <w:rPr>
          <w:lang w:val="cy-GB"/>
        </w:rPr>
      </w:pPr>
    </w:p>
    <w:p w14:paraId="30F926B1" w14:textId="7E25818E" w:rsidR="00DB5A8A" w:rsidRDefault="00DB5A8A">
      <w:pPr>
        <w:rPr>
          <w:lang w:val="cy-GB"/>
        </w:rPr>
      </w:pPr>
      <w:r>
        <w:rPr>
          <w:lang w:val="cy-GB"/>
        </w:rPr>
        <w:t xml:space="preserve">Estyn (2017) </w:t>
      </w:r>
      <w:r>
        <w:rPr>
          <w:i/>
          <w:lang w:val="cy-GB"/>
        </w:rPr>
        <w:t xml:space="preserve">Arfer </w:t>
      </w:r>
      <w:r w:rsidR="00B10045">
        <w:rPr>
          <w:i/>
          <w:lang w:val="cy-GB"/>
        </w:rPr>
        <w:t xml:space="preserve">dda yn y dyniaethau. </w:t>
      </w:r>
      <w:r w:rsidR="00B10045">
        <w:rPr>
          <w:lang w:val="cy-GB"/>
        </w:rPr>
        <w:t>Caerdydd: Estyn</w:t>
      </w:r>
    </w:p>
    <w:p w14:paraId="667F9CBA" w14:textId="77777777" w:rsidR="00357680" w:rsidRDefault="00357680">
      <w:pPr>
        <w:rPr>
          <w:lang w:val="cy-GB"/>
        </w:rPr>
      </w:pPr>
    </w:p>
    <w:p w14:paraId="08BAA18E" w14:textId="77777777" w:rsidR="005F0AEB" w:rsidRDefault="00357680">
      <w:pPr>
        <w:rPr>
          <w:i/>
          <w:lang w:val="cy-GB"/>
        </w:rPr>
      </w:pPr>
      <w:r>
        <w:rPr>
          <w:lang w:val="cy-GB"/>
        </w:rPr>
        <w:t>Griggs, R</w:t>
      </w:r>
      <w:r w:rsidR="00DB5E0A">
        <w:rPr>
          <w:lang w:val="cy-GB"/>
        </w:rPr>
        <w:t xml:space="preserve">. (2010) </w:t>
      </w:r>
      <w:r w:rsidR="00DB5E0A">
        <w:rPr>
          <w:i/>
          <w:lang w:val="cy-GB"/>
        </w:rPr>
        <w:t xml:space="preserve">Becoming an Outstanding Primary School Teacher. </w:t>
      </w:r>
      <w:r w:rsidR="00CB3410" w:rsidRPr="00CB3410">
        <w:rPr>
          <w:lang w:val="cy-GB"/>
        </w:rPr>
        <w:t>Harlow: Pearson</w:t>
      </w:r>
      <w:r w:rsidR="00CB3410">
        <w:rPr>
          <w:i/>
          <w:lang w:val="cy-GB"/>
        </w:rPr>
        <w:t xml:space="preserve"> </w:t>
      </w:r>
    </w:p>
    <w:p w14:paraId="62E6B1BA" w14:textId="473D0FC6" w:rsidR="00E4098D" w:rsidRDefault="00E4098D" w:rsidP="00E4098D">
      <w:pPr>
        <w:rPr>
          <w:lang w:val="cy-GB"/>
        </w:rPr>
      </w:pPr>
    </w:p>
    <w:p w14:paraId="253A4C70" w14:textId="4EB3CDB0" w:rsidR="00E4098D" w:rsidRDefault="00E4098D" w:rsidP="00E4098D">
      <w:pPr>
        <w:rPr>
          <w:lang w:val="cy-GB"/>
        </w:rPr>
      </w:pPr>
      <w:r>
        <w:rPr>
          <w:lang w:val="cy-GB"/>
        </w:rPr>
        <w:t>Llywodraeth Cynulliad Cymru (2008)</w:t>
      </w:r>
      <w:r>
        <w:rPr>
          <w:i/>
          <w:lang w:val="cy-GB"/>
        </w:rPr>
        <w:t xml:space="preserve"> Addysg gorfforol yng cwricwlwm cenedlaethol Cymru. </w:t>
      </w:r>
      <w:r>
        <w:rPr>
          <w:lang w:val="cy-GB"/>
        </w:rPr>
        <w:t xml:space="preserve">Hawlfraint y Goron: Llywodraeth Cymru. </w:t>
      </w:r>
    </w:p>
    <w:p w14:paraId="48931C5C" w14:textId="77777777" w:rsidR="00E4098D" w:rsidRDefault="00E4098D" w:rsidP="00E4098D">
      <w:pPr>
        <w:rPr>
          <w:lang w:val="cy-GB"/>
        </w:rPr>
      </w:pPr>
      <w:r>
        <w:rPr>
          <w:lang w:val="cy-GB"/>
        </w:rPr>
        <w:t>Ar gael:</w:t>
      </w:r>
      <w:r w:rsidRPr="00E4098D">
        <w:t xml:space="preserve"> </w:t>
      </w:r>
      <w:hyperlink r:id="rId10" w:history="1">
        <w:r w:rsidRPr="008C0DC1">
          <w:rPr>
            <w:rStyle w:val="Hyperlink"/>
            <w:lang w:val="cy-GB"/>
          </w:rPr>
          <w:t>http://learning.gov.wales/resources/browse-all/physical-education-in-the-national-curriculum-for-wales/?lang=cy</w:t>
        </w:r>
      </w:hyperlink>
    </w:p>
    <w:p w14:paraId="7FDCB9E6" w14:textId="77777777" w:rsidR="00E4098D" w:rsidRDefault="00E4098D" w:rsidP="00E4098D">
      <w:pPr>
        <w:rPr>
          <w:lang w:val="cy-GB"/>
        </w:rPr>
      </w:pPr>
    </w:p>
    <w:p w14:paraId="0032CEA7" w14:textId="7C6F9C92" w:rsidR="00E4098D" w:rsidRDefault="00E4098D" w:rsidP="00E4098D">
      <w:pPr>
        <w:rPr>
          <w:lang w:val="cy-GB"/>
        </w:rPr>
      </w:pPr>
      <w:r>
        <w:rPr>
          <w:lang w:val="cy-GB"/>
        </w:rPr>
        <w:t>Llywodraeth Cynulliad Cymru (2008)</w:t>
      </w:r>
      <w:r>
        <w:rPr>
          <w:i/>
          <w:lang w:val="cy-GB"/>
        </w:rPr>
        <w:t xml:space="preserve"> Cerddoriaeth yng cwricwlwm cenedlaethol Cymru. </w:t>
      </w:r>
      <w:r>
        <w:rPr>
          <w:lang w:val="cy-GB"/>
        </w:rPr>
        <w:t xml:space="preserve">Hawlfraint y Goron: Llywodraeth Cymru. </w:t>
      </w:r>
    </w:p>
    <w:p w14:paraId="382E8CFF" w14:textId="3C43BA20" w:rsidR="00E4098D" w:rsidRDefault="00E4098D" w:rsidP="00E4098D">
      <w:r>
        <w:rPr>
          <w:lang w:val="cy-GB"/>
        </w:rPr>
        <w:t>Ar gael:</w:t>
      </w:r>
      <w:r w:rsidRPr="00E4098D">
        <w:t xml:space="preserve"> </w:t>
      </w:r>
      <w:hyperlink r:id="rId11" w:history="1">
        <w:r w:rsidRPr="008C0DC1">
          <w:rPr>
            <w:rStyle w:val="Hyperlink"/>
          </w:rPr>
          <w:t>http://learning.gov.wales/resources/browse-all/music-in-the-national-curriculum-for-wales/?lang=cy</w:t>
        </w:r>
      </w:hyperlink>
    </w:p>
    <w:p w14:paraId="472B0BA9" w14:textId="77777777" w:rsidR="005F0AEB" w:rsidRDefault="005F0AEB">
      <w:pPr>
        <w:rPr>
          <w:i/>
          <w:lang w:val="cy-GB"/>
        </w:rPr>
      </w:pPr>
    </w:p>
    <w:p w14:paraId="18EB2216" w14:textId="77777777" w:rsidR="00E4098D" w:rsidRDefault="005F0AEB">
      <w:pPr>
        <w:rPr>
          <w:lang w:val="cy-GB"/>
        </w:rPr>
      </w:pPr>
      <w:r>
        <w:rPr>
          <w:lang w:val="cy-GB"/>
        </w:rPr>
        <w:t>Llywodraeth Cynulliad Cymru (2008)</w:t>
      </w:r>
      <w:r w:rsidR="00E4098D">
        <w:rPr>
          <w:i/>
          <w:lang w:val="cy-GB"/>
        </w:rPr>
        <w:t xml:space="preserve"> Daearyddiaeth yng cwricwlwm cenedlaethol Cymru. </w:t>
      </w:r>
      <w:r w:rsidR="00E4098D">
        <w:rPr>
          <w:lang w:val="cy-GB"/>
        </w:rPr>
        <w:t xml:space="preserve">Hawlfraint y Goron: Llywodraeth Cymru. </w:t>
      </w:r>
    </w:p>
    <w:p w14:paraId="5485C497" w14:textId="2DBDA84C" w:rsidR="00E4098D" w:rsidRDefault="00E4098D">
      <w:pPr>
        <w:rPr>
          <w:lang w:val="cy-GB"/>
        </w:rPr>
      </w:pPr>
      <w:r>
        <w:rPr>
          <w:lang w:val="cy-GB"/>
        </w:rPr>
        <w:t xml:space="preserve">Ar gael: </w:t>
      </w:r>
      <w:hyperlink r:id="rId12" w:history="1">
        <w:r w:rsidRPr="008C0DC1">
          <w:rPr>
            <w:rStyle w:val="Hyperlink"/>
            <w:lang w:val="cy-GB"/>
          </w:rPr>
          <w:t>http://learning.gov.wales/docs/learningwales/publications/130424-geography-in-the-national-curriculum-cy-v2.pdf</w:t>
        </w:r>
      </w:hyperlink>
    </w:p>
    <w:p w14:paraId="5E112389" w14:textId="5FEE46F2" w:rsidR="00E4098D" w:rsidRDefault="00E4098D">
      <w:pPr>
        <w:rPr>
          <w:lang w:val="cy-GB"/>
        </w:rPr>
      </w:pPr>
    </w:p>
    <w:p w14:paraId="41A3DF4D" w14:textId="57440E3D" w:rsidR="00E4098D" w:rsidRDefault="00E4098D" w:rsidP="00E4098D">
      <w:pPr>
        <w:rPr>
          <w:lang w:val="cy-GB"/>
        </w:rPr>
      </w:pPr>
      <w:r>
        <w:rPr>
          <w:lang w:val="cy-GB"/>
        </w:rPr>
        <w:t>Llywodraeth Cynulliad Cymru (2008)</w:t>
      </w:r>
      <w:r>
        <w:rPr>
          <w:i/>
          <w:lang w:val="cy-GB"/>
        </w:rPr>
        <w:t xml:space="preserve"> Hanes yng cwricwlwm cenedlaethol Cymru. </w:t>
      </w:r>
      <w:r>
        <w:rPr>
          <w:lang w:val="cy-GB"/>
        </w:rPr>
        <w:t xml:space="preserve">Hawlfraint y Goron: Llywodraeth Cymru. </w:t>
      </w:r>
    </w:p>
    <w:p w14:paraId="68E32E5F" w14:textId="725A837D" w:rsidR="00E4098D" w:rsidRDefault="00E4098D" w:rsidP="00E4098D">
      <w:pPr>
        <w:rPr>
          <w:lang w:val="cy-GB"/>
        </w:rPr>
      </w:pPr>
      <w:r>
        <w:rPr>
          <w:lang w:val="cy-GB"/>
        </w:rPr>
        <w:lastRenderedPageBreak/>
        <w:t xml:space="preserve">Ar gael: </w:t>
      </w:r>
      <w:hyperlink r:id="rId13" w:history="1">
        <w:r w:rsidRPr="008C0DC1">
          <w:rPr>
            <w:rStyle w:val="Hyperlink"/>
            <w:lang w:val="cy-GB"/>
          </w:rPr>
          <w:t>http://learning.gov.wales/docs/learningwales/publications/130424-history-in-the-national-curriculum-for-wales-cy-v2.pdf</w:t>
        </w:r>
      </w:hyperlink>
    </w:p>
    <w:p w14:paraId="03382E2B" w14:textId="77777777" w:rsidR="00E4098D" w:rsidRDefault="00E4098D">
      <w:pPr>
        <w:rPr>
          <w:i/>
          <w:lang w:val="cy-GB"/>
        </w:rPr>
      </w:pPr>
    </w:p>
    <w:p w14:paraId="0B9EBA05" w14:textId="777F2A3D" w:rsidR="007D0690" w:rsidRPr="007D0690" w:rsidRDefault="007D0690">
      <w:pPr>
        <w:rPr>
          <w:lang w:val="cy-GB"/>
        </w:rPr>
      </w:pPr>
      <w:r>
        <w:rPr>
          <w:lang w:val="cy-GB"/>
        </w:rPr>
        <w:t xml:space="preserve">Llywodraeth Cymru (2013) </w:t>
      </w:r>
      <w:r>
        <w:rPr>
          <w:i/>
          <w:lang w:val="cy-GB"/>
        </w:rPr>
        <w:t xml:space="preserve">Y Framwaith Llythrennedd a Rhifedd Cenedlaethol. </w:t>
      </w:r>
      <w:r>
        <w:rPr>
          <w:lang w:val="cy-GB"/>
        </w:rPr>
        <w:t xml:space="preserve">Caerdydd: Llywodraeth </w:t>
      </w:r>
      <w:r w:rsidR="00FA4668">
        <w:rPr>
          <w:lang w:val="cy-GB"/>
        </w:rPr>
        <w:t>Cynulliad Cymru</w:t>
      </w:r>
      <w:r w:rsidR="00510B42">
        <w:rPr>
          <w:lang w:val="cy-GB"/>
        </w:rPr>
        <w:t>.</w:t>
      </w:r>
    </w:p>
    <w:p w14:paraId="45D32E42" w14:textId="51A27E88" w:rsidR="00786453" w:rsidRDefault="00786453">
      <w:pPr>
        <w:rPr>
          <w:i/>
          <w:lang w:val="cy-GB"/>
        </w:rPr>
      </w:pPr>
    </w:p>
    <w:p w14:paraId="754E4090" w14:textId="77777777" w:rsidR="00C1510A" w:rsidRPr="005C7EE7" w:rsidRDefault="00C1510A">
      <w:pPr>
        <w:rPr>
          <w:lang w:val="cy-GB"/>
        </w:rPr>
      </w:pPr>
    </w:p>
    <w:sectPr w:rsidR="00C1510A" w:rsidRPr="005C7EE7" w:rsidSect="00D92D74">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FDCD9" w14:textId="77777777" w:rsidR="00B802C1" w:rsidRDefault="00B802C1" w:rsidP="00265D5E">
      <w:r>
        <w:separator/>
      </w:r>
    </w:p>
  </w:endnote>
  <w:endnote w:type="continuationSeparator" w:id="0">
    <w:p w14:paraId="77AAC7EB" w14:textId="77777777" w:rsidR="00B802C1" w:rsidRDefault="00B802C1" w:rsidP="00265D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57053962"/>
      <w:docPartObj>
        <w:docPartGallery w:val="Page Numbers (Bottom of Page)"/>
        <w:docPartUnique/>
      </w:docPartObj>
    </w:sdtPr>
    <w:sdtEndPr>
      <w:rPr>
        <w:rStyle w:val="PageNumber"/>
      </w:rPr>
    </w:sdtEndPr>
    <w:sdtContent>
      <w:p w14:paraId="015889CA" w14:textId="7B0C2C12" w:rsidR="00065571" w:rsidRDefault="00065571" w:rsidP="00DE4A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9A7A74" w14:textId="77777777" w:rsidR="00065571" w:rsidRDefault="000655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51474342"/>
      <w:docPartObj>
        <w:docPartGallery w:val="Page Numbers (Bottom of Page)"/>
        <w:docPartUnique/>
      </w:docPartObj>
    </w:sdtPr>
    <w:sdtEndPr>
      <w:rPr>
        <w:rStyle w:val="PageNumber"/>
      </w:rPr>
    </w:sdtEndPr>
    <w:sdtContent>
      <w:p w14:paraId="6726EFC2" w14:textId="04936B30" w:rsidR="00065571" w:rsidRDefault="00065571" w:rsidP="00DE4A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AFD6C0C" w14:textId="77777777" w:rsidR="00065571" w:rsidRDefault="00065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4B6961" w14:textId="77777777" w:rsidR="00B802C1" w:rsidRDefault="00B802C1" w:rsidP="00265D5E">
      <w:r>
        <w:separator/>
      </w:r>
    </w:p>
  </w:footnote>
  <w:footnote w:type="continuationSeparator" w:id="0">
    <w:p w14:paraId="4CC7E967" w14:textId="77777777" w:rsidR="00B802C1" w:rsidRDefault="00B802C1" w:rsidP="00265D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917E32" w14:textId="5A856405" w:rsidR="00265D5E" w:rsidRPr="00E8286A" w:rsidRDefault="009C50C7" w:rsidP="00E8286A">
    <w:pPr>
      <w:pStyle w:val="Header"/>
      <w:tabs>
        <w:tab w:val="clear" w:pos="4513"/>
        <w:tab w:val="clear" w:pos="9026"/>
        <w:tab w:val="left" w:pos="7889"/>
      </w:tabs>
      <w:rPr>
        <w:lang w:val="cy-GB"/>
      </w:rPr>
    </w:pPr>
    <w:r>
      <w:rPr>
        <w:lang w:val="cy-GB"/>
      </w:rPr>
      <w:t>Carys Hopley (1605649)                                                                                                      ECAD4011C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5D3908"/>
    <w:multiLevelType w:val="multilevel"/>
    <w:tmpl w:val="57DE40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061315"/>
    <w:multiLevelType w:val="multilevel"/>
    <w:tmpl w:val="5DD8A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147CEC"/>
    <w:multiLevelType w:val="multilevel"/>
    <w:tmpl w:val="A0568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7E201D"/>
    <w:multiLevelType w:val="multilevel"/>
    <w:tmpl w:val="5A002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BF55802"/>
    <w:multiLevelType w:val="multilevel"/>
    <w:tmpl w:val="0F629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1"/>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5D5E"/>
    <w:rsid w:val="00013710"/>
    <w:rsid w:val="0002470D"/>
    <w:rsid w:val="00060464"/>
    <w:rsid w:val="00061B60"/>
    <w:rsid w:val="00062843"/>
    <w:rsid w:val="00063A05"/>
    <w:rsid w:val="00065571"/>
    <w:rsid w:val="000821FE"/>
    <w:rsid w:val="000836EE"/>
    <w:rsid w:val="00087897"/>
    <w:rsid w:val="00094D8D"/>
    <w:rsid w:val="000B148D"/>
    <w:rsid w:val="000E1794"/>
    <w:rsid w:val="000E50FE"/>
    <w:rsid w:val="000E79B7"/>
    <w:rsid w:val="000F5567"/>
    <w:rsid w:val="001010ED"/>
    <w:rsid w:val="001130D8"/>
    <w:rsid w:val="00121EE6"/>
    <w:rsid w:val="00123A22"/>
    <w:rsid w:val="00136FE3"/>
    <w:rsid w:val="0014243D"/>
    <w:rsid w:val="001559FE"/>
    <w:rsid w:val="00185040"/>
    <w:rsid w:val="00196D2A"/>
    <w:rsid w:val="001A11F9"/>
    <w:rsid w:val="001A1511"/>
    <w:rsid w:val="001A1A4C"/>
    <w:rsid w:val="001A1C19"/>
    <w:rsid w:val="001B2A41"/>
    <w:rsid w:val="001B2BA1"/>
    <w:rsid w:val="001B4413"/>
    <w:rsid w:val="001E25E8"/>
    <w:rsid w:val="001E4638"/>
    <w:rsid w:val="001F059A"/>
    <w:rsid w:val="00210020"/>
    <w:rsid w:val="002171FB"/>
    <w:rsid w:val="00235344"/>
    <w:rsid w:val="00237D3B"/>
    <w:rsid w:val="00265BDB"/>
    <w:rsid w:val="00265D5E"/>
    <w:rsid w:val="00275A5F"/>
    <w:rsid w:val="00295D6E"/>
    <w:rsid w:val="002A4CD6"/>
    <w:rsid w:val="002A7593"/>
    <w:rsid w:val="002B0A40"/>
    <w:rsid w:val="002B2CFD"/>
    <w:rsid w:val="002B46E1"/>
    <w:rsid w:val="002D46CE"/>
    <w:rsid w:val="002F1410"/>
    <w:rsid w:val="002F5BD3"/>
    <w:rsid w:val="002F5F77"/>
    <w:rsid w:val="003045AC"/>
    <w:rsid w:val="00307C59"/>
    <w:rsid w:val="00313F5C"/>
    <w:rsid w:val="00337E99"/>
    <w:rsid w:val="00340736"/>
    <w:rsid w:val="003407CC"/>
    <w:rsid w:val="00357680"/>
    <w:rsid w:val="0039294E"/>
    <w:rsid w:val="00394714"/>
    <w:rsid w:val="003B4D74"/>
    <w:rsid w:val="003B5E93"/>
    <w:rsid w:val="003C4A09"/>
    <w:rsid w:val="003C6066"/>
    <w:rsid w:val="003D642B"/>
    <w:rsid w:val="003D650E"/>
    <w:rsid w:val="003E74AF"/>
    <w:rsid w:val="003F459C"/>
    <w:rsid w:val="00402AC0"/>
    <w:rsid w:val="00403B6A"/>
    <w:rsid w:val="00406E78"/>
    <w:rsid w:val="004159A9"/>
    <w:rsid w:val="00431DED"/>
    <w:rsid w:val="00433185"/>
    <w:rsid w:val="00455D51"/>
    <w:rsid w:val="004610B9"/>
    <w:rsid w:val="004660B4"/>
    <w:rsid w:val="00473A26"/>
    <w:rsid w:val="00490BCA"/>
    <w:rsid w:val="0049423F"/>
    <w:rsid w:val="004B033A"/>
    <w:rsid w:val="004B4478"/>
    <w:rsid w:val="004C4492"/>
    <w:rsid w:val="004E6DEA"/>
    <w:rsid w:val="004F092F"/>
    <w:rsid w:val="004F620D"/>
    <w:rsid w:val="004F7144"/>
    <w:rsid w:val="005015FB"/>
    <w:rsid w:val="00510B42"/>
    <w:rsid w:val="005155B0"/>
    <w:rsid w:val="005259F0"/>
    <w:rsid w:val="005542F5"/>
    <w:rsid w:val="005631A4"/>
    <w:rsid w:val="00571651"/>
    <w:rsid w:val="005862BE"/>
    <w:rsid w:val="00595616"/>
    <w:rsid w:val="005C2D71"/>
    <w:rsid w:val="005C2E6D"/>
    <w:rsid w:val="005C4627"/>
    <w:rsid w:val="005C7EE7"/>
    <w:rsid w:val="005D601A"/>
    <w:rsid w:val="005F0AEB"/>
    <w:rsid w:val="005F313E"/>
    <w:rsid w:val="005F39D6"/>
    <w:rsid w:val="00603CD2"/>
    <w:rsid w:val="0060610A"/>
    <w:rsid w:val="00617561"/>
    <w:rsid w:val="006207CA"/>
    <w:rsid w:val="00636422"/>
    <w:rsid w:val="006436F4"/>
    <w:rsid w:val="006559CE"/>
    <w:rsid w:val="00672885"/>
    <w:rsid w:val="00684B22"/>
    <w:rsid w:val="006913BF"/>
    <w:rsid w:val="00697A29"/>
    <w:rsid w:val="006A53D5"/>
    <w:rsid w:val="006C65CF"/>
    <w:rsid w:val="0071057B"/>
    <w:rsid w:val="00716143"/>
    <w:rsid w:val="00721F77"/>
    <w:rsid w:val="00731EDF"/>
    <w:rsid w:val="00746C8C"/>
    <w:rsid w:val="00747CAE"/>
    <w:rsid w:val="00771C38"/>
    <w:rsid w:val="00786453"/>
    <w:rsid w:val="00793394"/>
    <w:rsid w:val="007B1A1F"/>
    <w:rsid w:val="007B47BF"/>
    <w:rsid w:val="007B4EBD"/>
    <w:rsid w:val="007C2CD4"/>
    <w:rsid w:val="007D0690"/>
    <w:rsid w:val="007D3DC1"/>
    <w:rsid w:val="007D5F50"/>
    <w:rsid w:val="007E587B"/>
    <w:rsid w:val="007F5A66"/>
    <w:rsid w:val="007F791C"/>
    <w:rsid w:val="00824625"/>
    <w:rsid w:val="0083200B"/>
    <w:rsid w:val="0083637C"/>
    <w:rsid w:val="0084188C"/>
    <w:rsid w:val="00871D01"/>
    <w:rsid w:val="008963F8"/>
    <w:rsid w:val="0089783F"/>
    <w:rsid w:val="008B7700"/>
    <w:rsid w:val="008E31E7"/>
    <w:rsid w:val="008F5669"/>
    <w:rsid w:val="009266B2"/>
    <w:rsid w:val="009539DD"/>
    <w:rsid w:val="0097654F"/>
    <w:rsid w:val="00981B31"/>
    <w:rsid w:val="00983808"/>
    <w:rsid w:val="00992413"/>
    <w:rsid w:val="009A6F26"/>
    <w:rsid w:val="009C1852"/>
    <w:rsid w:val="009C50C7"/>
    <w:rsid w:val="009C5619"/>
    <w:rsid w:val="009F1CFA"/>
    <w:rsid w:val="009F2A4D"/>
    <w:rsid w:val="00A2652C"/>
    <w:rsid w:val="00A34E4A"/>
    <w:rsid w:val="00A621D9"/>
    <w:rsid w:val="00A83693"/>
    <w:rsid w:val="00AB6D75"/>
    <w:rsid w:val="00AD1B4B"/>
    <w:rsid w:val="00AE1C53"/>
    <w:rsid w:val="00AE21ED"/>
    <w:rsid w:val="00B10045"/>
    <w:rsid w:val="00B1090A"/>
    <w:rsid w:val="00B22783"/>
    <w:rsid w:val="00B34F72"/>
    <w:rsid w:val="00B40901"/>
    <w:rsid w:val="00B45ED4"/>
    <w:rsid w:val="00B53E20"/>
    <w:rsid w:val="00B71887"/>
    <w:rsid w:val="00B74CEE"/>
    <w:rsid w:val="00B802C1"/>
    <w:rsid w:val="00B87FE9"/>
    <w:rsid w:val="00BB1FE8"/>
    <w:rsid w:val="00BB3986"/>
    <w:rsid w:val="00BD21B3"/>
    <w:rsid w:val="00BD6B2E"/>
    <w:rsid w:val="00BD71F1"/>
    <w:rsid w:val="00BE0BA7"/>
    <w:rsid w:val="00BE614D"/>
    <w:rsid w:val="00BE68FA"/>
    <w:rsid w:val="00BF1B63"/>
    <w:rsid w:val="00C00A55"/>
    <w:rsid w:val="00C013EE"/>
    <w:rsid w:val="00C1510A"/>
    <w:rsid w:val="00C17F16"/>
    <w:rsid w:val="00C22FC9"/>
    <w:rsid w:val="00C26A0A"/>
    <w:rsid w:val="00C54105"/>
    <w:rsid w:val="00C660A8"/>
    <w:rsid w:val="00C70883"/>
    <w:rsid w:val="00C76DE4"/>
    <w:rsid w:val="00C94DE8"/>
    <w:rsid w:val="00CA7967"/>
    <w:rsid w:val="00CB3220"/>
    <w:rsid w:val="00CB3410"/>
    <w:rsid w:val="00CC2C98"/>
    <w:rsid w:val="00CC461E"/>
    <w:rsid w:val="00CC4891"/>
    <w:rsid w:val="00CE1469"/>
    <w:rsid w:val="00CF7FEF"/>
    <w:rsid w:val="00D304FF"/>
    <w:rsid w:val="00D36431"/>
    <w:rsid w:val="00D46673"/>
    <w:rsid w:val="00D86F10"/>
    <w:rsid w:val="00D92D74"/>
    <w:rsid w:val="00D96F57"/>
    <w:rsid w:val="00DB5A8A"/>
    <w:rsid w:val="00DB5E0A"/>
    <w:rsid w:val="00DC2659"/>
    <w:rsid w:val="00DC3377"/>
    <w:rsid w:val="00DC5E96"/>
    <w:rsid w:val="00DE1DD1"/>
    <w:rsid w:val="00DE2A5E"/>
    <w:rsid w:val="00E068F3"/>
    <w:rsid w:val="00E247EA"/>
    <w:rsid w:val="00E4098D"/>
    <w:rsid w:val="00E60067"/>
    <w:rsid w:val="00E7147A"/>
    <w:rsid w:val="00E76F8B"/>
    <w:rsid w:val="00E8286A"/>
    <w:rsid w:val="00E93437"/>
    <w:rsid w:val="00EA5DE7"/>
    <w:rsid w:val="00EB72E0"/>
    <w:rsid w:val="00ED23C6"/>
    <w:rsid w:val="00ED4D22"/>
    <w:rsid w:val="00EF6EAF"/>
    <w:rsid w:val="00F01F2E"/>
    <w:rsid w:val="00F2650B"/>
    <w:rsid w:val="00F37C6C"/>
    <w:rsid w:val="00F61F1F"/>
    <w:rsid w:val="00F70225"/>
    <w:rsid w:val="00F71B82"/>
    <w:rsid w:val="00F7562E"/>
    <w:rsid w:val="00F92417"/>
    <w:rsid w:val="00FA19DB"/>
    <w:rsid w:val="00FA4668"/>
    <w:rsid w:val="00FB6549"/>
    <w:rsid w:val="00FC6612"/>
    <w:rsid w:val="00FD27E0"/>
    <w:rsid w:val="00FF4652"/>
    <w:rsid w:val="00FF7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8D23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5D5E"/>
    <w:pPr>
      <w:tabs>
        <w:tab w:val="center" w:pos="4513"/>
        <w:tab w:val="right" w:pos="9026"/>
      </w:tabs>
    </w:pPr>
  </w:style>
  <w:style w:type="character" w:customStyle="1" w:styleId="HeaderChar">
    <w:name w:val="Header Char"/>
    <w:basedOn w:val="DefaultParagraphFont"/>
    <w:link w:val="Header"/>
    <w:uiPriority w:val="99"/>
    <w:rsid w:val="00265D5E"/>
  </w:style>
  <w:style w:type="paragraph" w:styleId="Footer">
    <w:name w:val="footer"/>
    <w:basedOn w:val="Normal"/>
    <w:link w:val="FooterChar"/>
    <w:uiPriority w:val="99"/>
    <w:unhideWhenUsed/>
    <w:rsid w:val="00265D5E"/>
    <w:pPr>
      <w:tabs>
        <w:tab w:val="center" w:pos="4513"/>
        <w:tab w:val="right" w:pos="9026"/>
      </w:tabs>
    </w:pPr>
  </w:style>
  <w:style w:type="character" w:customStyle="1" w:styleId="FooterChar">
    <w:name w:val="Footer Char"/>
    <w:basedOn w:val="DefaultParagraphFont"/>
    <w:link w:val="Footer"/>
    <w:uiPriority w:val="99"/>
    <w:rsid w:val="00265D5E"/>
  </w:style>
  <w:style w:type="character" w:customStyle="1" w:styleId="apple-converted-space">
    <w:name w:val="apple-converted-space"/>
    <w:basedOn w:val="DefaultParagraphFont"/>
    <w:rsid w:val="00AB6D75"/>
  </w:style>
  <w:style w:type="character" w:styleId="Strong">
    <w:name w:val="Strong"/>
    <w:basedOn w:val="DefaultParagraphFont"/>
    <w:uiPriority w:val="22"/>
    <w:qFormat/>
    <w:rsid w:val="00AB6D75"/>
    <w:rPr>
      <w:b/>
      <w:bCs/>
    </w:rPr>
  </w:style>
  <w:style w:type="paragraph" w:styleId="NormalWeb">
    <w:name w:val="Normal (Web)"/>
    <w:basedOn w:val="Normal"/>
    <w:uiPriority w:val="99"/>
    <w:unhideWhenUsed/>
    <w:rsid w:val="00AB6D75"/>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9266B2"/>
    <w:rPr>
      <w:color w:val="0563C1" w:themeColor="hyperlink"/>
      <w:u w:val="single"/>
    </w:rPr>
  </w:style>
  <w:style w:type="character" w:styleId="UnresolvedMention">
    <w:name w:val="Unresolved Mention"/>
    <w:basedOn w:val="DefaultParagraphFont"/>
    <w:uiPriority w:val="99"/>
    <w:rsid w:val="00786453"/>
    <w:rPr>
      <w:color w:val="605E5C"/>
      <w:shd w:val="clear" w:color="auto" w:fill="E1DFDD"/>
    </w:rPr>
  </w:style>
  <w:style w:type="character" w:styleId="FollowedHyperlink">
    <w:name w:val="FollowedHyperlink"/>
    <w:basedOn w:val="DefaultParagraphFont"/>
    <w:uiPriority w:val="99"/>
    <w:semiHidden/>
    <w:unhideWhenUsed/>
    <w:rsid w:val="00786453"/>
    <w:rPr>
      <w:color w:val="954F72" w:themeColor="followedHyperlink"/>
      <w:u w:val="single"/>
    </w:rPr>
  </w:style>
  <w:style w:type="character" w:styleId="PageNumber">
    <w:name w:val="page number"/>
    <w:basedOn w:val="DefaultParagraphFont"/>
    <w:uiPriority w:val="99"/>
    <w:semiHidden/>
    <w:unhideWhenUsed/>
    <w:rsid w:val="00065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4554">
      <w:bodyDiv w:val="1"/>
      <w:marLeft w:val="0"/>
      <w:marRight w:val="0"/>
      <w:marTop w:val="0"/>
      <w:marBottom w:val="0"/>
      <w:divBdr>
        <w:top w:val="none" w:sz="0" w:space="0" w:color="auto"/>
        <w:left w:val="none" w:sz="0" w:space="0" w:color="auto"/>
        <w:bottom w:val="none" w:sz="0" w:space="0" w:color="auto"/>
        <w:right w:val="none" w:sz="0" w:space="0" w:color="auto"/>
      </w:divBdr>
      <w:divsChild>
        <w:div w:id="2082946182">
          <w:marLeft w:val="0"/>
          <w:marRight w:val="0"/>
          <w:marTop w:val="0"/>
          <w:marBottom w:val="0"/>
          <w:divBdr>
            <w:top w:val="none" w:sz="0" w:space="0" w:color="auto"/>
            <w:left w:val="none" w:sz="0" w:space="0" w:color="auto"/>
            <w:bottom w:val="none" w:sz="0" w:space="0" w:color="auto"/>
            <w:right w:val="none" w:sz="0" w:space="0" w:color="auto"/>
          </w:divBdr>
        </w:div>
      </w:divsChild>
    </w:div>
    <w:div w:id="471336683">
      <w:bodyDiv w:val="1"/>
      <w:marLeft w:val="0"/>
      <w:marRight w:val="0"/>
      <w:marTop w:val="0"/>
      <w:marBottom w:val="0"/>
      <w:divBdr>
        <w:top w:val="none" w:sz="0" w:space="0" w:color="auto"/>
        <w:left w:val="none" w:sz="0" w:space="0" w:color="auto"/>
        <w:bottom w:val="none" w:sz="0" w:space="0" w:color="auto"/>
        <w:right w:val="none" w:sz="0" w:space="0" w:color="auto"/>
      </w:divBdr>
      <w:divsChild>
        <w:div w:id="102186356">
          <w:marLeft w:val="0"/>
          <w:marRight w:val="0"/>
          <w:marTop w:val="0"/>
          <w:marBottom w:val="0"/>
          <w:divBdr>
            <w:top w:val="none" w:sz="0" w:space="0" w:color="auto"/>
            <w:left w:val="none" w:sz="0" w:space="0" w:color="auto"/>
            <w:bottom w:val="none" w:sz="0" w:space="0" w:color="auto"/>
            <w:right w:val="none" w:sz="0" w:space="0" w:color="auto"/>
          </w:divBdr>
          <w:divsChild>
            <w:div w:id="1374887424">
              <w:marLeft w:val="0"/>
              <w:marRight w:val="0"/>
              <w:marTop w:val="0"/>
              <w:marBottom w:val="0"/>
              <w:divBdr>
                <w:top w:val="none" w:sz="0" w:space="0" w:color="auto"/>
                <w:left w:val="none" w:sz="0" w:space="0" w:color="auto"/>
                <w:bottom w:val="none" w:sz="0" w:space="0" w:color="auto"/>
                <w:right w:val="none" w:sz="0" w:space="0" w:color="auto"/>
              </w:divBdr>
              <w:divsChild>
                <w:div w:id="914751743">
                  <w:marLeft w:val="0"/>
                  <w:marRight w:val="0"/>
                  <w:marTop w:val="0"/>
                  <w:marBottom w:val="0"/>
                  <w:divBdr>
                    <w:top w:val="none" w:sz="0" w:space="0" w:color="auto"/>
                    <w:left w:val="none" w:sz="0" w:space="0" w:color="auto"/>
                    <w:bottom w:val="none" w:sz="0" w:space="0" w:color="auto"/>
                    <w:right w:val="none" w:sz="0" w:space="0" w:color="auto"/>
                  </w:divBdr>
                  <w:divsChild>
                    <w:div w:id="22272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569148">
      <w:bodyDiv w:val="1"/>
      <w:marLeft w:val="0"/>
      <w:marRight w:val="0"/>
      <w:marTop w:val="0"/>
      <w:marBottom w:val="0"/>
      <w:divBdr>
        <w:top w:val="none" w:sz="0" w:space="0" w:color="auto"/>
        <w:left w:val="none" w:sz="0" w:space="0" w:color="auto"/>
        <w:bottom w:val="none" w:sz="0" w:space="0" w:color="auto"/>
        <w:right w:val="none" w:sz="0" w:space="0" w:color="auto"/>
      </w:divBdr>
      <w:divsChild>
        <w:div w:id="180969333">
          <w:marLeft w:val="0"/>
          <w:marRight w:val="0"/>
          <w:marTop w:val="0"/>
          <w:marBottom w:val="0"/>
          <w:divBdr>
            <w:top w:val="none" w:sz="0" w:space="0" w:color="auto"/>
            <w:left w:val="none" w:sz="0" w:space="0" w:color="auto"/>
            <w:bottom w:val="none" w:sz="0" w:space="0" w:color="auto"/>
            <w:right w:val="none" w:sz="0" w:space="0" w:color="auto"/>
          </w:divBdr>
          <w:divsChild>
            <w:div w:id="1371880382">
              <w:marLeft w:val="0"/>
              <w:marRight w:val="0"/>
              <w:marTop w:val="0"/>
              <w:marBottom w:val="0"/>
              <w:divBdr>
                <w:top w:val="none" w:sz="0" w:space="0" w:color="auto"/>
                <w:left w:val="none" w:sz="0" w:space="0" w:color="auto"/>
                <w:bottom w:val="none" w:sz="0" w:space="0" w:color="auto"/>
                <w:right w:val="none" w:sz="0" w:space="0" w:color="auto"/>
              </w:divBdr>
              <w:divsChild>
                <w:div w:id="23764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929798">
      <w:bodyDiv w:val="1"/>
      <w:marLeft w:val="0"/>
      <w:marRight w:val="0"/>
      <w:marTop w:val="0"/>
      <w:marBottom w:val="0"/>
      <w:divBdr>
        <w:top w:val="none" w:sz="0" w:space="0" w:color="auto"/>
        <w:left w:val="none" w:sz="0" w:space="0" w:color="auto"/>
        <w:bottom w:val="none" w:sz="0" w:space="0" w:color="auto"/>
        <w:right w:val="none" w:sz="0" w:space="0" w:color="auto"/>
      </w:divBdr>
      <w:divsChild>
        <w:div w:id="1259096343">
          <w:marLeft w:val="0"/>
          <w:marRight w:val="0"/>
          <w:marTop w:val="0"/>
          <w:marBottom w:val="0"/>
          <w:divBdr>
            <w:top w:val="none" w:sz="0" w:space="0" w:color="auto"/>
            <w:left w:val="none" w:sz="0" w:space="0" w:color="auto"/>
            <w:bottom w:val="none" w:sz="0" w:space="0" w:color="auto"/>
            <w:right w:val="none" w:sz="0" w:space="0" w:color="auto"/>
          </w:divBdr>
          <w:divsChild>
            <w:div w:id="876546651">
              <w:marLeft w:val="0"/>
              <w:marRight w:val="0"/>
              <w:marTop w:val="0"/>
              <w:marBottom w:val="0"/>
              <w:divBdr>
                <w:top w:val="none" w:sz="0" w:space="0" w:color="auto"/>
                <w:left w:val="none" w:sz="0" w:space="0" w:color="auto"/>
                <w:bottom w:val="none" w:sz="0" w:space="0" w:color="auto"/>
                <w:right w:val="none" w:sz="0" w:space="0" w:color="auto"/>
              </w:divBdr>
              <w:divsChild>
                <w:div w:id="3285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723376">
      <w:bodyDiv w:val="1"/>
      <w:marLeft w:val="0"/>
      <w:marRight w:val="0"/>
      <w:marTop w:val="0"/>
      <w:marBottom w:val="0"/>
      <w:divBdr>
        <w:top w:val="none" w:sz="0" w:space="0" w:color="auto"/>
        <w:left w:val="none" w:sz="0" w:space="0" w:color="auto"/>
        <w:bottom w:val="none" w:sz="0" w:space="0" w:color="auto"/>
        <w:right w:val="none" w:sz="0" w:space="0" w:color="auto"/>
      </w:divBdr>
      <w:divsChild>
        <w:div w:id="2052728215">
          <w:marLeft w:val="0"/>
          <w:marRight w:val="0"/>
          <w:marTop w:val="0"/>
          <w:marBottom w:val="0"/>
          <w:divBdr>
            <w:top w:val="none" w:sz="0" w:space="0" w:color="auto"/>
            <w:left w:val="none" w:sz="0" w:space="0" w:color="auto"/>
            <w:bottom w:val="none" w:sz="0" w:space="0" w:color="auto"/>
            <w:right w:val="none" w:sz="0" w:space="0" w:color="auto"/>
          </w:divBdr>
          <w:divsChild>
            <w:div w:id="1831561587">
              <w:marLeft w:val="0"/>
              <w:marRight w:val="0"/>
              <w:marTop w:val="0"/>
              <w:marBottom w:val="0"/>
              <w:divBdr>
                <w:top w:val="none" w:sz="0" w:space="0" w:color="auto"/>
                <w:left w:val="none" w:sz="0" w:space="0" w:color="auto"/>
                <w:bottom w:val="none" w:sz="0" w:space="0" w:color="auto"/>
                <w:right w:val="none" w:sz="0" w:space="0" w:color="auto"/>
              </w:divBdr>
              <w:divsChild>
                <w:div w:id="2102602274">
                  <w:marLeft w:val="0"/>
                  <w:marRight w:val="0"/>
                  <w:marTop w:val="0"/>
                  <w:marBottom w:val="0"/>
                  <w:divBdr>
                    <w:top w:val="none" w:sz="0" w:space="0" w:color="auto"/>
                    <w:left w:val="none" w:sz="0" w:space="0" w:color="auto"/>
                    <w:bottom w:val="none" w:sz="0" w:space="0" w:color="auto"/>
                    <w:right w:val="none" w:sz="0" w:space="0" w:color="auto"/>
                  </w:divBdr>
                  <w:divsChild>
                    <w:div w:id="1602880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450676">
      <w:bodyDiv w:val="1"/>
      <w:marLeft w:val="0"/>
      <w:marRight w:val="0"/>
      <w:marTop w:val="0"/>
      <w:marBottom w:val="0"/>
      <w:divBdr>
        <w:top w:val="none" w:sz="0" w:space="0" w:color="auto"/>
        <w:left w:val="none" w:sz="0" w:space="0" w:color="auto"/>
        <w:bottom w:val="none" w:sz="0" w:space="0" w:color="auto"/>
        <w:right w:val="none" w:sz="0" w:space="0" w:color="auto"/>
      </w:divBdr>
      <w:divsChild>
        <w:div w:id="1874610185">
          <w:marLeft w:val="0"/>
          <w:marRight w:val="0"/>
          <w:marTop w:val="0"/>
          <w:marBottom w:val="0"/>
          <w:divBdr>
            <w:top w:val="none" w:sz="0" w:space="0" w:color="auto"/>
            <w:left w:val="none" w:sz="0" w:space="0" w:color="auto"/>
            <w:bottom w:val="none" w:sz="0" w:space="0" w:color="auto"/>
            <w:right w:val="none" w:sz="0" w:space="0" w:color="auto"/>
          </w:divBdr>
          <w:divsChild>
            <w:div w:id="882904321">
              <w:marLeft w:val="0"/>
              <w:marRight w:val="0"/>
              <w:marTop w:val="0"/>
              <w:marBottom w:val="0"/>
              <w:divBdr>
                <w:top w:val="none" w:sz="0" w:space="0" w:color="auto"/>
                <w:left w:val="none" w:sz="0" w:space="0" w:color="auto"/>
                <w:bottom w:val="none" w:sz="0" w:space="0" w:color="auto"/>
                <w:right w:val="none" w:sz="0" w:space="0" w:color="auto"/>
              </w:divBdr>
              <w:divsChild>
                <w:div w:id="1041055499">
                  <w:marLeft w:val="0"/>
                  <w:marRight w:val="0"/>
                  <w:marTop w:val="0"/>
                  <w:marBottom w:val="0"/>
                  <w:divBdr>
                    <w:top w:val="none" w:sz="0" w:space="0" w:color="auto"/>
                    <w:left w:val="none" w:sz="0" w:space="0" w:color="auto"/>
                    <w:bottom w:val="none" w:sz="0" w:space="0" w:color="auto"/>
                    <w:right w:val="none" w:sz="0" w:space="0" w:color="auto"/>
                  </w:divBdr>
                  <w:divsChild>
                    <w:div w:id="1677684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6301755">
      <w:bodyDiv w:val="1"/>
      <w:marLeft w:val="0"/>
      <w:marRight w:val="0"/>
      <w:marTop w:val="0"/>
      <w:marBottom w:val="0"/>
      <w:divBdr>
        <w:top w:val="none" w:sz="0" w:space="0" w:color="auto"/>
        <w:left w:val="none" w:sz="0" w:space="0" w:color="auto"/>
        <w:bottom w:val="none" w:sz="0" w:space="0" w:color="auto"/>
        <w:right w:val="none" w:sz="0" w:space="0" w:color="auto"/>
      </w:divBdr>
    </w:div>
    <w:div w:id="1118839173">
      <w:bodyDiv w:val="1"/>
      <w:marLeft w:val="0"/>
      <w:marRight w:val="0"/>
      <w:marTop w:val="0"/>
      <w:marBottom w:val="0"/>
      <w:divBdr>
        <w:top w:val="none" w:sz="0" w:space="0" w:color="auto"/>
        <w:left w:val="none" w:sz="0" w:space="0" w:color="auto"/>
        <w:bottom w:val="none" w:sz="0" w:space="0" w:color="auto"/>
        <w:right w:val="none" w:sz="0" w:space="0" w:color="auto"/>
      </w:divBdr>
      <w:divsChild>
        <w:div w:id="347294427">
          <w:marLeft w:val="0"/>
          <w:marRight w:val="0"/>
          <w:marTop w:val="0"/>
          <w:marBottom w:val="0"/>
          <w:divBdr>
            <w:top w:val="none" w:sz="0" w:space="0" w:color="auto"/>
            <w:left w:val="none" w:sz="0" w:space="0" w:color="auto"/>
            <w:bottom w:val="none" w:sz="0" w:space="0" w:color="auto"/>
            <w:right w:val="none" w:sz="0" w:space="0" w:color="auto"/>
          </w:divBdr>
          <w:divsChild>
            <w:div w:id="1756516358">
              <w:marLeft w:val="0"/>
              <w:marRight w:val="0"/>
              <w:marTop w:val="0"/>
              <w:marBottom w:val="0"/>
              <w:divBdr>
                <w:top w:val="none" w:sz="0" w:space="0" w:color="auto"/>
                <w:left w:val="none" w:sz="0" w:space="0" w:color="auto"/>
                <w:bottom w:val="none" w:sz="0" w:space="0" w:color="auto"/>
                <w:right w:val="none" w:sz="0" w:space="0" w:color="auto"/>
              </w:divBdr>
              <w:divsChild>
                <w:div w:id="128866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581120">
      <w:bodyDiv w:val="1"/>
      <w:marLeft w:val="0"/>
      <w:marRight w:val="0"/>
      <w:marTop w:val="0"/>
      <w:marBottom w:val="0"/>
      <w:divBdr>
        <w:top w:val="none" w:sz="0" w:space="0" w:color="auto"/>
        <w:left w:val="none" w:sz="0" w:space="0" w:color="auto"/>
        <w:bottom w:val="none" w:sz="0" w:space="0" w:color="auto"/>
        <w:right w:val="none" w:sz="0" w:space="0" w:color="auto"/>
      </w:divBdr>
      <w:divsChild>
        <w:div w:id="1310666694">
          <w:marLeft w:val="0"/>
          <w:marRight w:val="0"/>
          <w:marTop w:val="0"/>
          <w:marBottom w:val="0"/>
          <w:divBdr>
            <w:top w:val="none" w:sz="0" w:space="0" w:color="auto"/>
            <w:left w:val="none" w:sz="0" w:space="0" w:color="auto"/>
            <w:bottom w:val="none" w:sz="0" w:space="0" w:color="auto"/>
            <w:right w:val="none" w:sz="0" w:space="0" w:color="auto"/>
          </w:divBdr>
          <w:divsChild>
            <w:div w:id="1872839356">
              <w:marLeft w:val="0"/>
              <w:marRight w:val="0"/>
              <w:marTop w:val="0"/>
              <w:marBottom w:val="0"/>
              <w:divBdr>
                <w:top w:val="none" w:sz="0" w:space="0" w:color="auto"/>
                <w:left w:val="none" w:sz="0" w:space="0" w:color="auto"/>
                <w:bottom w:val="none" w:sz="0" w:space="0" w:color="auto"/>
                <w:right w:val="none" w:sz="0" w:space="0" w:color="auto"/>
              </w:divBdr>
              <w:divsChild>
                <w:div w:id="711855121">
                  <w:marLeft w:val="0"/>
                  <w:marRight w:val="0"/>
                  <w:marTop w:val="0"/>
                  <w:marBottom w:val="0"/>
                  <w:divBdr>
                    <w:top w:val="none" w:sz="0" w:space="0" w:color="auto"/>
                    <w:left w:val="none" w:sz="0" w:space="0" w:color="auto"/>
                    <w:bottom w:val="none" w:sz="0" w:space="0" w:color="auto"/>
                    <w:right w:val="none" w:sz="0" w:space="0" w:color="auto"/>
                  </w:divBdr>
                  <w:divsChild>
                    <w:div w:id="171017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003620">
      <w:bodyDiv w:val="1"/>
      <w:marLeft w:val="0"/>
      <w:marRight w:val="0"/>
      <w:marTop w:val="0"/>
      <w:marBottom w:val="0"/>
      <w:divBdr>
        <w:top w:val="none" w:sz="0" w:space="0" w:color="auto"/>
        <w:left w:val="none" w:sz="0" w:space="0" w:color="auto"/>
        <w:bottom w:val="none" w:sz="0" w:space="0" w:color="auto"/>
        <w:right w:val="none" w:sz="0" w:space="0" w:color="auto"/>
      </w:divBdr>
      <w:divsChild>
        <w:div w:id="1616324223">
          <w:marLeft w:val="0"/>
          <w:marRight w:val="0"/>
          <w:marTop w:val="0"/>
          <w:marBottom w:val="0"/>
          <w:divBdr>
            <w:top w:val="none" w:sz="0" w:space="0" w:color="auto"/>
            <w:left w:val="none" w:sz="0" w:space="0" w:color="auto"/>
            <w:bottom w:val="none" w:sz="0" w:space="0" w:color="auto"/>
            <w:right w:val="none" w:sz="0" w:space="0" w:color="auto"/>
          </w:divBdr>
          <w:divsChild>
            <w:div w:id="2058583281">
              <w:marLeft w:val="0"/>
              <w:marRight w:val="0"/>
              <w:marTop w:val="0"/>
              <w:marBottom w:val="0"/>
              <w:divBdr>
                <w:top w:val="none" w:sz="0" w:space="0" w:color="auto"/>
                <w:left w:val="none" w:sz="0" w:space="0" w:color="auto"/>
                <w:bottom w:val="none" w:sz="0" w:space="0" w:color="auto"/>
                <w:right w:val="none" w:sz="0" w:space="0" w:color="auto"/>
              </w:divBdr>
              <w:divsChild>
                <w:div w:id="882057748">
                  <w:marLeft w:val="0"/>
                  <w:marRight w:val="0"/>
                  <w:marTop w:val="0"/>
                  <w:marBottom w:val="0"/>
                  <w:divBdr>
                    <w:top w:val="none" w:sz="0" w:space="0" w:color="auto"/>
                    <w:left w:val="none" w:sz="0" w:space="0" w:color="auto"/>
                    <w:bottom w:val="none" w:sz="0" w:space="0" w:color="auto"/>
                    <w:right w:val="none" w:sz="0" w:space="0" w:color="auto"/>
                  </w:divBdr>
                  <w:divsChild>
                    <w:div w:id="35030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932112">
      <w:bodyDiv w:val="1"/>
      <w:marLeft w:val="0"/>
      <w:marRight w:val="0"/>
      <w:marTop w:val="0"/>
      <w:marBottom w:val="0"/>
      <w:divBdr>
        <w:top w:val="none" w:sz="0" w:space="0" w:color="auto"/>
        <w:left w:val="none" w:sz="0" w:space="0" w:color="auto"/>
        <w:bottom w:val="none" w:sz="0" w:space="0" w:color="auto"/>
        <w:right w:val="none" w:sz="0" w:space="0" w:color="auto"/>
      </w:divBdr>
      <w:divsChild>
        <w:div w:id="639388620">
          <w:marLeft w:val="0"/>
          <w:marRight w:val="0"/>
          <w:marTop w:val="0"/>
          <w:marBottom w:val="0"/>
          <w:divBdr>
            <w:top w:val="none" w:sz="0" w:space="0" w:color="auto"/>
            <w:left w:val="none" w:sz="0" w:space="0" w:color="auto"/>
            <w:bottom w:val="none" w:sz="0" w:space="0" w:color="auto"/>
            <w:right w:val="none" w:sz="0" w:space="0" w:color="auto"/>
          </w:divBdr>
          <w:divsChild>
            <w:div w:id="1646157158">
              <w:marLeft w:val="0"/>
              <w:marRight w:val="0"/>
              <w:marTop w:val="0"/>
              <w:marBottom w:val="0"/>
              <w:divBdr>
                <w:top w:val="none" w:sz="0" w:space="0" w:color="auto"/>
                <w:left w:val="none" w:sz="0" w:space="0" w:color="auto"/>
                <w:bottom w:val="none" w:sz="0" w:space="0" w:color="auto"/>
                <w:right w:val="none" w:sz="0" w:space="0" w:color="auto"/>
              </w:divBdr>
              <w:divsChild>
                <w:div w:id="185094289">
                  <w:marLeft w:val="0"/>
                  <w:marRight w:val="0"/>
                  <w:marTop w:val="0"/>
                  <w:marBottom w:val="0"/>
                  <w:divBdr>
                    <w:top w:val="none" w:sz="0" w:space="0" w:color="auto"/>
                    <w:left w:val="none" w:sz="0" w:space="0" w:color="auto"/>
                    <w:bottom w:val="none" w:sz="0" w:space="0" w:color="auto"/>
                    <w:right w:val="none" w:sz="0" w:space="0" w:color="auto"/>
                  </w:divBdr>
                  <w:divsChild>
                    <w:div w:id="174405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7661894">
      <w:bodyDiv w:val="1"/>
      <w:marLeft w:val="0"/>
      <w:marRight w:val="0"/>
      <w:marTop w:val="0"/>
      <w:marBottom w:val="0"/>
      <w:divBdr>
        <w:top w:val="none" w:sz="0" w:space="0" w:color="auto"/>
        <w:left w:val="none" w:sz="0" w:space="0" w:color="auto"/>
        <w:bottom w:val="none" w:sz="0" w:space="0" w:color="auto"/>
        <w:right w:val="none" w:sz="0" w:space="0" w:color="auto"/>
      </w:divBdr>
      <w:divsChild>
        <w:div w:id="1509758306">
          <w:marLeft w:val="0"/>
          <w:marRight w:val="0"/>
          <w:marTop w:val="0"/>
          <w:marBottom w:val="0"/>
          <w:divBdr>
            <w:top w:val="none" w:sz="0" w:space="0" w:color="auto"/>
            <w:left w:val="none" w:sz="0" w:space="0" w:color="auto"/>
            <w:bottom w:val="none" w:sz="0" w:space="0" w:color="auto"/>
            <w:right w:val="none" w:sz="0" w:space="0" w:color="auto"/>
          </w:divBdr>
          <w:divsChild>
            <w:div w:id="1108157712">
              <w:marLeft w:val="0"/>
              <w:marRight w:val="0"/>
              <w:marTop w:val="0"/>
              <w:marBottom w:val="0"/>
              <w:divBdr>
                <w:top w:val="none" w:sz="0" w:space="0" w:color="auto"/>
                <w:left w:val="none" w:sz="0" w:space="0" w:color="auto"/>
                <w:bottom w:val="none" w:sz="0" w:space="0" w:color="auto"/>
                <w:right w:val="none" w:sz="0" w:space="0" w:color="auto"/>
              </w:divBdr>
              <w:divsChild>
                <w:div w:id="2019232163">
                  <w:marLeft w:val="0"/>
                  <w:marRight w:val="0"/>
                  <w:marTop w:val="0"/>
                  <w:marBottom w:val="0"/>
                  <w:divBdr>
                    <w:top w:val="none" w:sz="0" w:space="0" w:color="auto"/>
                    <w:left w:val="none" w:sz="0" w:space="0" w:color="auto"/>
                    <w:bottom w:val="none" w:sz="0" w:space="0" w:color="auto"/>
                    <w:right w:val="none" w:sz="0" w:space="0" w:color="auto"/>
                  </w:divBdr>
                  <w:divsChild>
                    <w:div w:id="158421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351255">
      <w:bodyDiv w:val="1"/>
      <w:marLeft w:val="0"/>
      <w:marRight w:val="0"/>
      <w:marTop w:val="0"/>
      <w:marBottom w:val="0"/>
      <w:divBdr>
        <w:top w:val="none" w:sz="0" w:space="0" w:color="auto"/>
        <w:left w:val="none" w:sz="0" w:space="0" w:color="auto"/>
        <w:bottom w:val="none" w:sz="0" w:space="0" w:color="auto"/>
        <w:right w:val="none" w:sz="0" w:space="0" w:color="auto"/>
      </w:divBdr>
    </w:div>
    <w:div w:id="1726641415">
      <w:bodyDiv w:val="1"/>
      <w:marLeft w:val="0"/>
      <w:marRight w:val="0"/>
      <w:marTop w:val="0"/>
      <w:marBottom w:val="0"/>
      <w:divBdr>
        <w:top w:val="none" w:sz="0" w:space="0" w:color="auto"/>
        <w:left w:val="none" w:sz="0" w:space="0" w:color="auto"/>
        <w:bottom w:val="none" w:sz="0" w:space="0" w:color="auto"/>
        <w:right w:val="none" w:sz="0" w:space="0" w:color="auto"/>
      </w:divBdr>
      <w:divsChild>
        <w:div w:id="1677150092">
          <w:marLeft w:val="0"/>
          <w:marRight w:val="0"/>
          <w:marTop w:val="0"/>
          <w:marBottom w:val="0"/>
          <w:divBdr>
            <w:top w:val="none" w:sz="0" w:space="0" w:color="auto"/>
            <w:left w:val="none" w:sz="0" w:space="0" w:color="auto"/>
            <w:bottom w:val="none" w:sz="0" w:space="0" w:color="auto"/>
            <w:right w:val="none" w:sz="0" w:space="0" w:color="auto"/>
          </w:divBdr>
          <w:divsChild>
            <w:div w:id="1472092369">
              <w:marLeft w:val="0"/>
              <w:marRight w:val="0"/>
              <w:marTop w:val="0"/>
              <w:marBottom w:val="0"/>
              <w:divBdr>
                <w:top w:val="none" w:sz="0" w:space="0" w:color="auto"/>
                <w:left w:val="none" w:sz="0" w:space="0" w:color="auto"/>
                <w:bottom w:val="none" w:sz="0" w:space="0" w:color="auto"/>
                <w:right w:val="none" w:sz="0" w:space="0" w:color="auto"/>
              </w:divBdr>
              <w:divsChild>
                <w:div w:id="583611725">
                  <w:marLeft w:val="0"/>
                  <w:marRight w:val="0"/>
                  <w:marTop w:val="0"/>
                  <w:marBottom w:val="0"/>
                  <w:divBdr>
                    <w:top w:val="none" w:sz="0" w:space="0" w:color="auto"/>
                    <w:left w:val="none" w:sz="0" w:space="0" w:color="auto"/>
                    <w:bottom w:val="none" w:sz="0" w:space="0" w:color="auto"/>
                    <w:right w:val="none" w:sz="0" w:space="0" w:color="auto"/>
                  </w:divBdr>
                  <w:divsChild>
                    <w:div w:id="1150832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612806">
      <w:bodyDiv w:val="1"/>
      <w:marLeft w:val="0"/>
      <w:marRight w:val="0"/>
      <w:marTop w:val="0"/>
      <w:marBottom w:val="0"/>
      <w:divBdr>
        <w:top w:val="none" w:sz="0" w:space="0" w:color="auto"/>
        <w:left w:val="none" w:sz="0" w:space="0" w:color="auto"/>
        <w:bottom w:val="none" w:sz="0" w:space="0" w:color="auto"/>
        <w:right w:val="none" w:sz="0" w:space="0" w:color="auto"/>
      </w:divBdr>
    </w:div>
    <w:div w:id="1879853562">
      <w:bodyDiv w:val="1"/>
      <w:marLeft w:val="0"/>
      <w:marRight w:val="0"/>
      <w:marTop w:val="0"/>
      <w:marBottom w:val="0"/>
      <w:divBdr>
        <w:top w:val="none" w:sz="0" w:space="0" w:color="auto"/>
        <w:left w:val="none" w:sz="0" w:space="0" w:color="auto"/>
        <w:bottom w:val="none" w:sz="0" w:space="0" w:color="auto"/>
        <w:right w:val="none" w:sz="0" w:space="0" w:color="auto"/>
      </w:divBdr>
      <w:divsChild>
        <w:div w:id="1647010012">
          <w:marLeft w:val="0"/>
          <w:marRight w:val="0"/>
          <w:marTop w:val="0"/>
          <w:marBottom w:val="0"/>
          <w:divBdr>
            <w:top w:val="none" w:sz="0" w:space="0" w:color="auto"/>
            <w:left w:val="none" w:sz="0" w:space="0" w:color="auto"/>
            <w:bottom w:val="none" w:sz="0" w:space="0" w:color="auto"/>
            <w:right w:val="none" w:sz="0" w:space="0" w:color="auto"/>
          </w:divBdr>
          <w:divsChild>
            <w:div w:id="1590197016">
              <w:marLeft w:val="0"/>
              <w:marRight w:val="0"/>
              <w:marTop w:val="0"/>
              <w:marBottom w:val="0"/>
              <w:divBdr>
                <w:top w:val="none" w:sz="0" w:space="0" w:color="auto"/>
                <w:left w:val="none" w:sz="0" w:space="0" w:color="auto"/>
                <w:bottom w:val="none" w:sz="0" w:space="0" w:color="auto"/>
                <w:right w:val="none" w:sz="0" w:space="0" w:color="auto"/>
              </w:divBdr>
              <w:divsChild>
                <w:div w:id="8718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180973/DFE-00086-2011.pdf" TargetMode="External"/><Relationship Id="rId13" Type="http://schemas.openxmlformats.org/officeDocument/2006/relationships/hyperlink" Target="http://learning.gov.wales/docs/learningwales/publications/130424-history-in-the-national-curriculum-for-wales-cy-v2.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earlychildhoodaustralia.org.au/nqsplp/wp-content/uploads/2012/05/RIP1001_EYLFsample.pdf" TargetMode="External"/><Relationship Id="rId12" Type="http://schemas.openxmlformats.org/officeDocument/2006/relationships/hyperlink" Target="http://learning.gov.wales/docs/learningwales/publications/130424-geography-in-the-national-curriculum-cy-v2.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resources/browse-all/music-in-the-national-curriculum-for-wales/?lang=c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learning.gov.wales/resources/browse-all/physical-education-in-the-national-curriculum-for-wales/?lang=cy" TargetMode="External"/><Relationship Id="rId4" Type="http://schemas.openxmlformats.org/officeDocument/2006/relationships/webSettings" Target="webSettings.xml"/><Relationship Id="rId9" Type="http://schemas.openxmlformats.org/officeDocument/2006/relationships/hyperlink" Target="https://gov.wales/docs/dcells/publications/150225-successul-futures-cy.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839</TotalTime>
  <Pages>7</Pages>
  <Words>2480</Words>
  <Characters>14140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Hopley</dc:creator>
  <cp:keywords/>
  <dc:description/>
  <cp:lastModifiedBy>Carys Hopley (1605649)</cp:lastModifiedBy>
  <cp:revision>114</cp:revision>
  <dcterms:created xsi:type="dcterms:W3CDTF">2018-12-29T11:56:00Z</dcterms:created>
  <dcterms:modified xsi:type="dcterms:W3CDTF">2019-01-06T16:34:00Z</dcterms:modified>
</cp:coreProperties>
</file>