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0A246F"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DEA1C63"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2553B3" w:rsidRPr="002553B3">
        <w:rPr>
          <w:rFonts w:ascii="Arial" w:hAnsi="Arial" w:cs="Arial"/>
          <w:sz w:val="28"/>
          <w:szCs w:val="28"/>
          <w:lang w:val="nl-NL"/>
        </w:rPr>
        <w:t xml:space="preserve">Introduction to Public Health </w:t>
      </w:r>
    </w:p>
    <w:p w14:paraId="537571AF" w14:textId="22C35CEB"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2553B3" w:rsidRPr="002553B3">
        <w:rPr>
          <w:rFonts w:ascii="Arial" w:hAnsi="Arial" w:cs="Arial"/>
          <w:sz w:val="28"/>
          <w:szCs w:val="28"/>
          <w:lang w:val="nl-NL"/>
        </w:rPr>
        <w:t xml:space="preserve"> </w:t>
      </w:r>
      <w:r w:rsidR="002553B3" w:rsidRPr="002553B3">
        <w:rPr>
          <w:rFonts w:ascii="Arial" w:hAnsi="Arial" w:cs="Arial"/>
          <w:sz w:val="28"/>
          <w:szCs w:val="28"/>
          <w:lang w:val="nl-NL"/>
        </w:rPr>
        <w:t>(LCHS4008).</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3D48D372"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2553B3">
        <w:rPr>
          <w:rFonts w:ascii="Arial" w:hAnsi="Arial" w:cs="Arial"/>
          <w:sz w:val="28"/>
          <w:szCs w:val="28"/>
          <w:lang w:val="nl-NL"/>
        </w:rPr>
        <w:t>Md Arif Ahmad</w:t>
      </w:r>
    </w:p>
    <w:p w14:paraId="39AA4413" w14:textId="185275DE"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2553B3">
        <w:rPr>
          <w:rFonts w:ascii="Arial" w:hAnsi="Arial" w:cs="Arial"/>
          <w:sz w:val="28"/>
          <w:szCs w:val="28"/>
          <w:lang w:val="nl-NL"/>
        </w:rPr>
        <w:t>2532915</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2EA68665"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2553B3">
        <w:rPr>
          <w:rFonts w:ascii="Arial" w:hAnsi="Arial" w:cs="Arial"/>
          <w:sz w:val="28"/>
          <w:szCs w:val="28"/>
        </w:rPr>
        <w:t xml:space="preserve">: </w:t>
      </w:r>
      <w:r w:rsidR="002553B3">
        <w:rPr>
          <w:rFonts w:ascii="Source Sans Pro" w:hAnsi="Source Sans Pro"/>
          <w:color w:val="242130"/>
          <w:sz w:val="21"/>
          <w:szCs w:val="21"/>
          <w:shd w:val="clear" w:color="auto" w:fill="FFFFFF"/>
        </w:rPr>
        <w:t> </w:t>
      </w:r>
      <w:r w:rsidR="002553B3" w:rsidRPr="002553B3">
        <w:rPr>
          <w:rFonts w:ascii="Source Sans Pro" w:hAnsi="Source Sans Pro"/>
          <w:color w:val="242130"/>
          <w:sz w:val="28"/>
          <w:szCs w:val="28"/>
          <w:shd w:val="clear" w:color="auto" w:fill="FFFFFF"/>
        </w:rPr>
        <w:t>Muhammad Aliyu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3E00080" w14:textId="0C77BA52" w:rsidR="00B87E75" w:rsidRDefault="00B87E75" w:rsidP="002553B3">
      <w:pPr>
        <w:pStyle w:val="Heading1"/>
      </w:pPr>
      <w:r w:rsidRPr="00CD33A8">
        <w:lastRenderedPageBreak/>
        <w:t>Table of contents</w:t>
      </w:r>
    </w:p>
    <w:p w14:paraId="1E9B8367" w14:textId="4154546A" w:rsidR="002553B3" w:rsidRDefault="002553B3" w:rsidP="002553B3">
      <w:pPr>
        <w:pStyle w:val="ListParagraph"/>
        <w:numPr>
          <w:ilvl w:val="0"/>
          <w:numId w:val="2"/>
        </w:numPr>
      </w:pPr>
      <w:r>
        <w:t>Introduction……………………………………………………………………</w:t>
      </w:r>
      <w:r w:rsidR="00393584">
        <w:t>……</w:t>
      </w:r>
      <w:r>
        <w:t>…3</w:t>
      </w:r>
    </w:p>
    <w:p w14:paraId="43B5AE78" w14:textId="742DDC58" w:rsidR="002553B3" w:rsidRPr="002553B3" w:rsidRDefault="002553B3" w:rsidP="002553B3">
      <w:pPr>
        <w:pStyle w:val="ListParagraph"/>
        <w:keepNext/>
        <w:numPr>
          <w:ilvl w:val="0"/>
          <w:numId w:val="2"/>
        </w:numPr>
        <w:spacing w:before="280" w:after="80"/>
        <w:rPr>
          <w:bCs/>
          <w:sz w:val="22"/>
        </w:rPr>
      </w:pPr>
      <w:r w:rsidRPr="002553B3">
        <w:rPr>
          <w:bCs/>
          <w:color w:val="1A2A3A"/>
          <w:sz w:val="22"/>
        </w:rPr>
        <w:t>Main Body</w:t>
      </w:r>
      <w:r>
        <w:rPr>
          <w:bCs/>
          <w:color w:val="1A2A3A"/>
          <w:sz w:val="22"/>
        </w:rPr>
        <w:t>………………………………………………………………………………</w:t>
      </w:r>
      <w:r w:rsidR="00393584">
        <w:rPr>
          <w:bCs/>
          <w:color w:val="1A2A3A"/>
          <w:sz w:val="22"/>
        </w:rPr>
        <w:t>…</w:t>
      </w:r>
      <w:proofErr w:type="gramStart"/>
      <w:r w:rsidR="00393584">
        <w:rPr>
          <w:bCs/>
          <w:color w:val="1A2A3A"/>
          <w:sz w:val="22"/>
        </w:rPr>
        <w:t>…..</w:t>
      </w:r>
      <w:proofErr w:type="gramEnd"/>
      <w:r>
        <w:rPr>
          <w:bCs/>
          <w:color w:val="1A2A3A"/>
          <w:sz w:val="22"/>
        </w:rPr>
        <w:t>3</w:t>
      </w:r>
    </w:p>
    <w:p w14:paraId="2BF30BF5" w14:textId="6115DE51" w:rsidR="002553B3" w:rsidRPr="002553B3" w:rsidRDefault="002553B3" w:rsidP="002553B3">
      <w:pPr>
        <w:pStyle w:val="ListParagraph"/>
        <w:keepNext/>
        <w:numPr>
          <w:ilvl w:val="0"/>
          <w:numId w:val="2"/>
        </w:numPr>
        <w:spacing w:before="280" w:after="80"/>
        <w:rPr>
          <w:bCs/>
          <w:szCs w:val="24"/>
        </w:rPr>
      </w:pPr>
      <w:r w:rsidRPr="002553B3">
        <w:rPr>
          <w:bCs/>
          <w:color w:val="1A2A3A"/>
          <w:szCs w:val="24"/>
        </w:rPr>
        <w:t>Approaches Used to Measure and Monitor Depression</w:t>
      </w:r>
      <w:r>
        <w:rPr>
          <w:bCs/>
          <w:color w:val="1A2A3A"/>
          <w:szCs w:val="24"/>
        </w:rPr>
        <w:t>…………………………</w:t>
      </w:r>
      <w:r w:rsidR="00393584">
        <w:rPr>
          <w:bCs/>
          <w:color w:val="1A2A3A"/>
          <w:szCs w:val="24"/>
        </w:rPr>
        <w:t>…….</w:t>
      </w:r>
      <w:r>
        <w:rPr>
          <w:bCs/>
          <w:color w:val="1A2A3A"/>
          <w:szCs w:val="24"/>
        </w:rPr>
        <w:t>3</w:t>
      </w:r>
    </w:p>
    <w:p w14:paraId="024FDE80" w14:textId="36A85FE5" w:rsidR="002553B3" w:rsidRPr="002553B3" w:rsidRDefault="002553B3" w:rsidP="002553B3">
      <w:pPr>
        <w:pStyle w:val="ListParagraph"/>
        <w:keepNext/>
        <w:numPr>
          <w:ilvl w:val="0"/>
          <w:numId w:val="2"/>
        </w:numPr>
        <w:spacing w:before="280" w:after="80"/>
        <w:rPr>
          <w:bCs/>
          <w:szCs w:val="24"/>
        </w:rPr>
      </w:pPr>
      <w:r w:rsidRPr="002553B3">
        <w:rPr>
          <w:bCs/>
          <w:color w:val="1A2A3A"/>
          <w:szCs w:val="24"/>
        </w:rPr>
        <w:t>How Depression is Controlled</w:t>
      </w:r>
      <w:r>
        <w:rPr>
          <w:bCs/>
          <w:color w:val="1A2A3A"/>
          <w:szCs w:val="24"/>
        </w:rPr>
        <w:t>……………………………………………………</w:t>
      </w:r>
      <w:r w:rsidR="00393584">
        <w:rPr>
          <w:bCs/>
          <w:color w:val="1A2A3A"/>
          <w:szCs w:val="24"/>
        </w:rPr>
        <w:t>…...</w:t>
      </w:r>
      <w:r>
        <w:rPr>
          <w:bCs/>
          <w:color w:val="1A2A3A"/>
          <w:szCs w:val="24"/>
        </w:rPr>
        <w:t>4</w:t>
      </w:r>
    </w:p>
    <w:p w14:paraId="634FDB1E" w14:textId="0F848769" w:rsidR="002553B3" w:rsidRPr="002553B3" w:rsidRDefault="002553B3" w:rsidP="002553B3">
      <w:pPr>
        <w:pStyle w:val="ListParagraph"/>
        <w:keepNext/>
        <w:numPr>
          <w:ilvl w:val="0"/>
          <w:numId w:val="2"/>
        </w:numPr>
        <w:spacing w:before="280" w:after="80"/>
        <w:rPr>
          <w:bCs/>
          <w:szCs w:val="24"/>
        </w:rPr>
      </w:pPr>
      <w:r w:rsidRPr="002553B3">
        <w:rPr>
          <w:bCs/>
          <w:color w:val="1A2A3A"/>
          <w:szCs w:val="24"/>
        </w:rPr>
        <w:t>Consequences of Depression on People in the Community</w:t>
      </w:r>
      <w:r>
        <w:rPr>
          <w:bCs/>
          <w:color w:val="1A2A3A"/>
          <w:szCs w:val="24"/>
        </w:rPr>
        <w:t>……………………</w:t>
      </w:r>
      <w:r w:rsidR="00393584">
        <w:rPr>
          <w:bCs/>
          <w:color w:val="1A2A3A"/>
          <w:szCs w:val="24"/>
        </w:rPr>
        <w:t>……..</w:t>
      </w:r>
      <w:r>
        <w:rPr>
          <w:bCs/>
          <w:color w:val="1A2A3A"/>
          <w:szCs w:val="24"/>
        </w:rPr>
        <w:t>.4</w:t>
      </w:r>
    </w:p>
    <w:p w14:paraId="4E72D4B1" w14:textId="15CD86D4" w:rsidR="002553B3" w:rsidRPr="002553B3" w:rsidRDefault="002553B3" w:rsidP="00393584">
      <w:pPr>
        <w:pStyle w:val="ListParagraph"/>
        <w:keepNext/>
        <w:numPr>
          <w:ilvl w:val="0"/>
          <w:numId w:val="2"/>
        </w:numPr>
        <w:spacing w:before="280" w:after="80" w:line="360" w:lineRule="auto"/>
        <w:rPr>
          <w:bCs/>
          <w:szCs w:val="24"/>
        </w:rPr>
      </w:pPr>
      <w:r w:rsidRPr="002553B3">
        <w:rPr>
          <w:bCs/>
          <w:color w:val="1A2A3A"/>
          <w:szCs w:val="24"/>
        </w:rPr>
        <w:t>Health and Social Care Support Services Required for Individuals Affected by Depression</w:t>
      </w:r>
      <w:r>
        <w:rPr>
          <w:bCs/>
          <w:color w:val="1A2A3A"/>
          <w:szCs w:val="24"/>
        </w:rPr>
        <w:t>…………………………………………………………………………</w:t>
      </w:r>
      <w:proofErr w:type="gramStart"/>
      <w:r w:rsidR="00393584">
        <w:rPr>
          <w:bCs/>
          <w:color w:val="1A2A3A"/>
          <w:szCs w:val="24"/>
        </w:rPr>
        <w:t>…..</w:t>
      </w:r>
      <w:proofErr w:type="gramEnd"/>
      <w:r w:rsidR="00393584">
        <w:rPr>
          <w:bCs/>
          <w:color w:val="1A2A3A"/>
          <w:szCs w:val="24"/>
        </w:rPr>
        <w:t>5</w:t>
      </w:r>
    </w:p>
    <w:p w14:paraId="604C930E" w14:textId="4E542DF4" w:rsidR="002553B3" w:rsidRPr="002553B3" w:rsidRDefault="002553B3" w:rsidP="002553B3">
      <w:pPr>
        <w:pStyle w:val="ListParagraph"/>
        <w:keepNext/>
        <w:numPr>
          <w:ilvl w:val="0"/>
          <w:numId w:val="2"/>
        </w:numPr>
        <w:spacing w:before="280" w:after="80"/>
        <w:rPr>
          <w:bCs/>
          <w:szCs w:val="24"/>
        </w:rPr>
      </w:pPr>
      <w:r w:rsidRPr="002553B3">
        <w:rPr>
          <w:bCs/>
          <w:color w:val="1A2A3A"/>
          <w:szCs w:val="24"/>
        </w:rPr>
        <w:t>Conclusion</w:t>
      </w:r>
      <w:r>
        <w:rPr>
          <w:bCs/>
          <w:color w:val="1A2A3A"/>
          <w:szCs w:val="24"/>
        </w:rPr>
        <w:t>…………………………………………………………………………</w:t>
      </w:r>
      <w:proofErr w:type="gramStart"/>
      <w:r w:rsidR="00393584">
        <w:rPr>
          <w:bCs/>
          <w:color w:val="1A2A3A"/>
          <w:szCs w:val="24"/>
        </w:rPr>
        <w:t>…..</w:t>
      </w:r>
      <w:proofErr w:type="gramEnd"/>
      <w:r w:rsidR="00393584">
        <w:rPr>
          <w:bCs/>
          <w:color w:val="1A2A3A"/>
          <w:szCs w:val="24"/>
        </w:rPr>
        <w:t>6</w:t>
      </w:r>
    </w:p>
    <w:p w14:paraId="7C5093FA" w14:textId="7EAFE4DB" w:rsidR="002553B3" w:rsidRPr="002553B3" w:rsidRDefault="002553B3" w:rsidP="002553B3">
      <w:pPr>
        <w:pStyle w:val="ListParagraph"/>
        <w:keepNext/>
        <w:numPr>
          <w:ilvl w:val="0"/>
          <w:numId w:val="2"/>
        </w:numPr>
        <w:spacing w:before="280" w:after="80"/>
        <w:rPr>
          <w:bCs/>
          <w:szCs w:val="24"/>
        </w:rPr>
      </w:pPr>
      <w:r w:rsidRPr="002553B3">
        <w:rPr>
          <w:bCs/>
          <w:color w:val="1A2A3A"/>
          <w:szCs w:val="24"/>
        </w:rPr>
        <w:t>Reference List</w:t>
      </w:r>
      <w:r>
        <w:rPr>
          <w:bCs/>
          <w:color w:val="1A2A3A"/>
          <w:szCs w:val="24"/>
        </w:rPr>
        <w:t>…………………………………………………………………………</w:t>
      </w:r>
      <w:r w:rsidR="00393584">
        <w:rPr>
          <w:bCs/>
          <w:color w:val="1A2A3A"/>
          <w:szCs w:val="24"/>
        </w:rPr>
        <w:t>.</w:t>
      </w:r>
      <w:r>
        <w:rPr>
          <w:bCs/>
          <w:color w:val="1A2A3A"/>
          <w:szCs w:val="24"/>
        </w:rPr>
        <w:t>6</w:t>
      </w:r>
    </w:p>
    <w:p w14:paraId="4FF61496" w14:textId="77777777" w:rsidR="002553B3" w:rsidRPr="002553B3" w:rsidRDefault="002553B3" w:rsidP="002553B3">
      <w:pPr>
        <w:pStyle w:val="ListParagraph"/>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4BF3272" w14:textId="0304A925" w:rsidR="0026393A" w:rsidRPr="002553B3" w:rsidRDefault="00B87E75" w:rsidP="002553B3">
      <w:pPr>
        <w:pStyle w:val="Heading1"/>
      </w:pPr>
      <w:r w:rsidRPr="00CD33A8">
        <w:lastRenderedPageBreak/>
        <w:t>Introduction</w:t>
      </w:r>
    </w:p>
    <w:p w14:paraId="63082452" w14:textId="77777777" w:rsidR="002553B3" w:rsidRDefault="002553B3" w:rsidP="002553B3">
      <w:pPr>
        <w:ind w:firstLine="432"/>
        <w:jc w:val="both"/>
      </w:pPr>
      <w:r>
        <w:t>Depressive disorders represent a widespread psychiatric condition defined by sustained affective low states, persistent anhedonia, and systematic disruptions across physical, emotional, and interpersonal domains (World Health Organization, 2023). Moving beyond transient emotional distress, depression frequently impairs a person's capacity to navigate daily activities, sustain interpersonal networks, and participate effectively in occupational or educational spheres. Clinical presentations routinely include somatic fatigue, altered sleep and appetite architecture, cognitive deficits, excessive guilt, and, in severe cases, suicidal ideation (National Institute for Health and Care Excellence, 2022). On a global scale, major depressive disorder affects roughly 280 million people, positioning it as a major public health priority (World Health Organization, 2023). Within the UK context, mental health conditions place significant pressure on population health and drive demand for health and social care services (Mental Health Foundation, 2024). Consequently, robust diagnostic evaluation, evidence-based intervention, and community support systems are required.</w:t>
      </w:r>
    </w:p>
    <w:p w14:paraId="047095F1" w14:textId="77777777" w:rsidR="002553B3" w:rsidRDefault="002553B3" w:rsidP="002553B3">
      <w:pPr>
        <w:keepNext/>
        <w:spacing w:before="280" w:after="80"/>
      </w:pPr>
      <w:r>
        <w:rPr>
          <w:b/>
          <w:color w:val="1A2A3A"/>
          <w:sz w:val="26"/>
        </w:rPr>
        <w:t>Main Body</w:t>
      </w:r>
    </w:p>
    <w:p w14:paraId="6BB5C3D7" w14:textId="77777777" w:rsidR="002553B3" w:rsidRDefault="002553B3" w:rsidP="002553B3">
      <w:pPr>
        <w:keepNext/>
        <w:spacing w:before="280" w:after="80"/>
      </w:pPr>
      <w:r>
        <w:rPr>
          <w:b/>
          <w:color w:val="1A2A3A"/>
          <w:sz w:val="26"/>
        </w:rPr>
        <w:t>Approaches Used to Measure and Monitor Depression</w:t>
      </w:r>
    </w:p>
    <w:p w14:paraId="3726EF77" w14:textId="77777777" w:rsidR="002553B3" w:rsidRDefault="002553B3" w:rsidP="002553B3">
      <w:pPr>
        <w:keepNext/>
        <w:spacing w:before="280" w:after="80"/>
      </w:pPr>
      <w:r>
        <w:t xml:space="preserve">The Systematic assessment and continuous monitoring of depressive conditions are crucial for identifying clinical features, determining illness severity, and tracking treatment efficacy over time. Evaluative procedures typically blend clinical interviews, standardized psychometric tools, and direct observation of functional and </w:t>
      </w:r>
      <w:proofErr w:type="spellStart"/>
      <w:r>
        <w:t>behavioral</w:t>
      </w:r>
      <w:proofErr w:type="spellEnd"/>
      <w:r>
        <w:t xml:space="preserve"> shifts. A standard screening instrument in clinical settings is the Patient Health Questionnaire-9 (PHQ-9), which measures symptom frequency over a two-week period to stratify severity and track longitudinal progress during intervention (Kroenke, Spitzer and Williams, 2001).</w:t>
      </w:r>
    </w:p>
    <w:p w14:paraId="6BBD727B" w14:textId="77777777" w:rsidR="002553B3" w:rsidRDefault="002553B3" w:rsidP="002553B3">
      <w:pPr>
        <w:jc w:val="both"/>
      </w:pPr>
      <w:r>
        <w:t>Another common diagnostic adjunct is the Beck Depression Inventory-II (BDI-II), designed to evaluate affective, cognitive, and vegetative dimensions of depression. Standardized psychometric tools are rarely used in isolation; instead, clinicians synthesize test outputs alongside personal history, medical background, and functional impairment levels to reach a diagnostic formulation (National Institute for Health and Care Excellence, 2022).</w:t>
      </w:r>
    </w:p>
    <w:p w14:paraId="5DDDD91C" w14:textId="77777777" w:rsidR="002553B3" w:rsidRDefault="002553B3" w:rsidP="002553B3">
      <w:pPr>
        <w:jc w:val="both"/>
      </w:pPr>
      <w:r>
        <w:t>Within the UK primary care framework, General Practitioners (GPs) serve as crucial entry points for initial identification and ongoing surveillance. GPs assess presenting symptoms, discuss management strategies, initiate pharmacotherapy where appropriate, and coordinate referrals to secondary mental health services when specialist input is indicated (NHS England, 2023).</w:t>
      </w:r>
    </w:p>
    <w:p w14:paraId="2C7C29BA" w14:textId="77777777" w:rsidR="002553B3" w:rsidRDefault="002553B3" w:rsidP="002553B3">
      <w:pPr>
        <w:jc w:val="both"/>
      </w:pPr>
      <w:r>
        <w:t>Within the UK primary care framework, General Practitioners (GPs) serve as crucial entry points for initial identification and ongoing surveillance. GPs assess presenting symptoms, discuss management strategies, initiate pharmacotherapy where appropriate, and coordinate referrals to secondary mental health services when specialist input is indicated (NHS England, 2023).</w:t>
      </w:r>
    </w:p>
    <w:p w14:paraId="32597F77" w14:textId="77777777" w:rsidR="002553B3" w:rsidRDefault="002553B3" w:rsidP="002553B3">
      <w:pPr>
        <w:jc w:val="both"/>
      </w:pPr>
      <w:r>
        <w:t xml:space="preserve">At a population health level, epidemiological monitoring offers vital insights into regional trends and community mental health burdens. Bodies such as the Office for National Statistics collect data regarding population wellbeing, allowing health authorities to allocate resources </w:t>
      </w:r>
      <w:r>
        <w:lastRenderedPageBreak/>
        <w:t>efficiently and plan systemic interventions (Office for National Statistics, 2023). Combining individual clinical metrics with epidemiological data provides a comprehensive baseline for healthcare policy and service design.</w:t>
      </w:r>
    </w:p>
    <w:p w14:paraId="350A991B" w14:textId="77777777" w:rsidR="002553B3" w:rsidRDefault="002553B3" w:rsidP="002553B3">
      <w:pPr>
        <w:keepNext/>
        <w:spacing w:before="280" w:after="80"/>
      </w:pPr>
      <w:r>
        <w:rPr>
          <w:b/>
          <w:color w:val="1A2A3A"/>
          <w:sz w:val="26"/>
        </w:rPr>
        <w:t>How Depression is Controlled</w:t>
      </w:r>
    </w:p>
    <w:p w14:paraId="72A064C4" w14:textId="77777777" w:rsidR="002553B3" w:rsidRDefault="002553B3" w:rsidP="002553B3">
      <w:pPr>
        <w:ind w:firstLine="432"/>
        <w:jc w:val="both"/>
      </w:pPr>
      <w:r>
        <w:t>Controlling depression relies on a multi-modal strategy addressing the interconnected psychological, biological, and social determinants of health. Prompt recognition and timely intervention are paramount to mitigating disease progression and improving long-term prognosis. Clinical management decisions must be tailored to individual preferences, severity, and clinical history (National Institute for Health and Care Excellence, 2022).</w:t>
      </w:r>
    </w:p>
    <w:p w14:paraId="0E46A9BE" w14:textId="77777777" w:rsidR="002553B3" w:rsidRDefault="002553B3" w:rsidP="002553B3">
      <w:pPr>
        <w:ind w:firstLine="432"/>
        <w:jc w:val="both"/>
      </w:pPr>
      <w:r>
        <w:t xml:space="preserve">Psychotherapy forms a core pillar of non-pharmacological care. Cognitive Behavioural Therapy (CBT) is widely recommended because it targets the interrelationships between cognition, affect, and </w:t>
      </w:r>
      <w:proofErr w:type="spellStart"/>
      <w:r>
        <w:t>behavior</w:t>
      </w:r>
      <w:proofErr w:type="spellEnd"/>
      <w:r>
        <w:t>, guiding patients to dismantle maladaptive cognitive patterns and develop functional coping mechanisms (National Institute for Health and Care Excellence, 2022). Initiatives such as NHS Talking Therapies expand community access to these evidence-based psychological interventions (NHS England, 2024).</w:t>
      </w:r>
    </w:p>
    <w:p w14:paraId="47EA9F49" w14:textId="77777777" w:rsidR="002553B3" w:rsidRDefault="002553B3" w:rsidP="002553B3">
      <w:pPr>
        <w:ind w:firstLine="432"/>
        <w:jc w:val="both"/>
      </w:pPr>
      <w:r>
        <w:t>Pharmacotherapy remains a core component, particularly for moderate to severe clinical presentations. Selective Serotonin Reuptake Inhibitors (SSRIs) are among the most frequently prescribed classes to alleviate symptom severity. However, pharmacological regimes require regular monitoring by clinicians to evaluate therapeutic response, review adverse effects, and adjust regimens according to patient progress (National Institute for Health and Care Excellence, 2022).</w:t>
      </w:r>
    </w:p>
    <w:p w14:paraId="0EED9561" w14:textId="77777777" w:rsidR="002553B3" w:rsidRDefault="002553B3" w:rsidP="002553B3">
      <w:pPr>
        <w:ind w:firstLine="432"/>
        <w:jc w:val="both"/>
      </w:pPr>
      <w:r>
        <w:t>Alongside medical and psychological care, lifestyle adaptations and social interventions support long-term recovery. Regular exercise, healthy sleep hygiene, stronger social networks, and stress reduction measures contribute to maintaining stability and preventing relapse (World Health Organization, 2023). Effective control of depression requires integrated, person-</w:t>
      </w:r>
      <w:proofErr w:type="spellStart"/>
      <w:r>
        <w:t>centered</w:t>
      </w:r>
      <w:proofErr w:type="spellEnd"/>
      <w:r>
        <w:t xml:space="preserve"> coordination among clinicians, community networks, and social support services.</w:t>
      </w:r>
    </w:p>
    <w:p w14:paraId="45F5CEC0" w14:textId="77777777" w:rsidR="002553B3" w:rsidRDefault="002553B3" w:rsidP="002553B3">
      <w:pPr>
        <w:keepNext/>
        <w:spacing w:before="280" w:after="80"/>
      </w:pPr>
      <w:r>
        <w:rPr>
          <w:b/>
          <w:color w:val="1A2A3A"/>
          <w:sz w:val="26"/>
        </w:rPr>
        <w:t>Consequences of Depression on People in the Community</w:t>
      </w:r>
    </w:p>
    <w:p w14:paraId="02096EED" w14:textId="77777777" w:rsidR="002553B3" w:rsidRDefault="002553B3" w:rsidP="002553B3">
      <w:pPr>
        <w:ind w:firstLine="432"/>
        <w:jc w:val="both"/>
      </w:pPr>
      <w:r>
        <w:t>The impact of depression extends beyond individual distress, creating broader secondary consequences for family units, workplaces, and local communities. Persistent fatigue, diminished motivation, and cognitive disruption reduce a person's functional capacity, hindering independence, career stability, and overall quality of life (World Health Organization, 2023).</w:t>
      </w:r>
    </w:p>
    <w:p w14:paraId="3EF11F0A" w14:textId="77777777" w:rsidR="002553B3" w:rsidRDefault="002553B3" w:rsidP="002553B3">
      <w:pPr>
        <w:ind w:firstLine="432"/>
        <w:jc w:val="both"/>
      </w:pPr>
      <w:r>
        <w:t>Social withdrawal is another common consequence. Individuals frequently isolate themselves from family, peers, and social networks due to low self-worth, emotional exhaustion, or fear of social stigma. This isolation can exacerbate feelings of loneliness and worsen psychiatric outcomes (Mental Health Foundation, 2024), underscoring the need for supportive community environments and public education to combat stigma.</w:t>
      </w:r>
    </w:p>
    <w:p w14:paraId="43408B2A" w14:textId="77777777" w:rsidR="002553B3" w:rsidRDefault="002553B3" w:rsidP="002553B3">
      <w:pPr>
        <w:ind w:firstLine="432"/>
        <w:jc w:val="both"/>
      </w:pPr>
      <w:r>
        <w:t xml:space="preserve">Depression also incurs measurable socio-economic costs. Severe symptoms often lead to occupational disruption or loss of employment, causing personal financial hardship and increasing reliance on social welfare. On a structural level, depression increases healthcare </w:t>
      </w:r>
      <w:r>
        <w:lastRenderedPageBreak/>
        <w:t>utilization, driving up demand for GP consultations, psychological therapies, and acute psychiatric services (Centre for Mental Health, 2022).</w:t>
      </w:r>
    </w:p>
    <w:p w14:paraId="1E27B482" w14:textId="77777777" w:rsidR="002553B3" w:rsidRDefault="002553B3" w:rsidP="002553B3">
      <w:pPr>
        <w:ind w:firstLine="432"/>
        <w:jc w:val="both"/>
      </w:pPr>
      <w:r>
        <w:t>In its most severe forms, unmanaged depression carries a heightened risk of self-harm and suicide. This risk highlights the urgent need for early screening, rapid-response crisis intervention, and sustained longitudinal care across health and social care sectors (National Institute for Health and Care Excellence, 2022). Consequently, the burden of depression affects communities, healthcare systems, and broader societal frameworks.</w:t>
      </w:r>
    </w:p>
    <w:p w14:paraId="7444A86E" w14:textId="77777777" w:rsidR="002553B3" w:rsidRDefault="002553B3" w:rsidP="002553B3">
      <w:pPr>
        <w:keepNext/>
        <w:spacing w:before="280" w:after="80"/>
      </w:pPr>
      <w:r>
        <w:rPr>
          <w:b/>
          <w:color w:val="1A2A3A"/>
          <w:sz w:val="26"/>
        </w:rPr>
        <w:t>Health and Social Care Support Services Required for Individuals Affected by Depression</w:t>
      </w:r>
    </w:p>
    <w:p w14:paraId="08FE6F90" w14:textId="77777777" w:rsidR="002553B3" w:rsidRDefault="002553B3" w:rsidP="002553B3">
      <w:pPr>
        <w:ind w:firstLine="432"/>
        <w:jc w:val="both"/>
      </w:pPr>
      <w:r>
        <w:t>Supporting individuals with depression requires a multi-tiered, integrated health and social care infrastructure designed to foster recovery and community independence. Because symptom presentation and severity vary, a person-</w:t>
      </w:r>
      <w:proofErr w:type="spellStart"/>
      <w:r>
        <w:t>centered</w:t>
      </w:r>
      <w:proofErr w:type="spellEnd"/>
      <w:r>
        <w:t xml:space="preserve"> framework must tailor care to individual needs, preferences, and social circumstances (National Institute for Health and Care Excellence, 2022).</w:t>
      </w:r>
    </w:p>
    <w:p w14:paraId="240A947F" w14:textId="77777777" w:rsidR="002553B3" w:rsidRDefault="002553B3" w:rsidP="002553B3">
      <w:pPr>
        <w:ind w:firstLine="432"/>
        <w:jc w:val="both"/>
      </w:pPr>
      <w:r>
        <w:t>Primary care physicians (GPs) serve as the initial point of contact within healthcare systems. They conduct preliminary diagnostic reviews, outline treatment pathways, manage pharmacotherapy, and refer complex cases to specialist care. Early involvement at the primary care level helps prevent the escalation of symptoms into acute crisis states (NHS England, 2023).</w:t>
      </w:r>
    </w:p>
    <w:p w14:paraId="44EF93EB" w14:textId="77777777" w:rsidR="002553B3" w:rsidRDefault="002553B3" w:rsidP="002553B3">
      <w:pPr>
        <w:ind w:firstLine="432"/>
        <w:jc w:val="both"/>
      </w:pPr>
      <w:r>
        <w:t>Dedicated psychological therapy services form another critical element of care provision. Programs like NHS Talking Therapies offer structured, evidence-based interventions such as CBT in local community settings, reducing geographical and practical barriers to mental healthcare (NHS England, 2024).</w:t>
      </w:r>
    </w:p>
    <w:p w14:paraId="360A78A9" w14:textId="77777777" w:rsidR="002553B3" w:rsidRDefault="002553B3" w:rsidP="002553B3">
      <w:pPr>
        <w:ind w:firstLine="432"/>
        <w:jc w:val="both"/>
      </w:pPr>
      <w:r>
        <w:t>For complex, treatment-resistant, or severe presentations, multidisciplinary support is delivered through Community Mental Health Teams (CMHTs). Composed of psychiatrists, psychiatric nurses, clinical psychologists, occupational therapists, and social care professionals, CMHTs deliver ongoing assessment, personalized care planning, and community stabilization measures (NHS England, 2023).</w:t>
      </w:r>
    </w:p>
    <w:p w14:paraId="4AC3C083" w14:textId="77777777" w:rsidR="002553B3" w:rsidRDefault="002553B3" w:rsidP="002553B3">
      <w:pPr>
        <w:ind w:firstLine="432"/>
        <w:jc w:val="both"/>
      </w:pPr>
      <w:r>
        <w:t>Social care services address non-clinical determinants of recovery, including housing security, employment retention, financial advice, and social integration. Additionally, voluntary organizations and peer support networks offer emotional support and help counteract social isolation. In acute scenarios, specialized crisis resolution and home treatment teams deliver immediate intervention to maintain safety and mitigate emergency admissions (National Institute for Health and Care Excellence, 2022). Overall, optimal management relies on cohesive integration between healthcare clinicians, social care systems, community programs, and personal support structures.</w:t>
      </w:r>
    </w:p>
    <w:p w14:paraId="52BD489E" w14:textId="77777777" w:rsidR="002553B3" w:rsidRDefault="002553B3" w:rsidP="002553B3">
      <w:pPr>
        <w:keepNext/>
        <w:spacing w:before="280" w:after="80"/>
      </w:pPr>
      <w:r>
        <w:rPr>
          <w:b/>
          <w:color w:val="1A2A3A"/>
          <w:sz w:val="26"/>
        </w:rPr>
        <w:t>Conclusion</w:t>
      </w:r>
    </w:p>
    <w:p w14:paraId="16FAF0EA" w14:textId="2F4D9458" w:rsidR="00B87E75" w:rsidRDefault="002553B3" w:rsidP="002553B3">
      <w:pPr>
        <w:ind w:firstLine="432"/>
        <w:jc w:val="both"/>
      </w:pPr>
      <w:r>
        <w:t xml:space="preserve">In summary, depression represents a complex, widespread public health issue affecting individuals, health systems, and communities globally. Its symptoms extend across emotional, physical, social, and economic domains, influencing quality of life and personal independence. Addressing depression requires structured diagnostic tools, continuous clinical monitoring, and </w:t>
      </w:r>
      <w:r>
        <w:lastRenderedPageBreak/>
        <w:t>a combination of psychotherapy, pharmacotherapy, and community-based care. The widespread impacts of the condition underscore the necessity of early detection and accessible health and social care support systems. Integrated care involving primary care clinicians, mental health specialists, social care providers, and voluntary support groups is fundamental to facilitating long-term recovery. Prioritizing person-</w:t>
      </w:r>
      <w:r w:rsidR="00393584">
        <w:t>centred</w:t>
      </w:r>
      <w:r>
        <w:t xml:space="preserve"> care, improving service accessibility, and reducing social stigma remain pivotal steps in supporting those living with depressive disorders.</w:t>
      </w:r>
    </w:p>
    <w:p w14:paraId="3B785A12" w14:textId="77777777" w:rsidR="002553B3" w:rsidRDefault="002553B3" w:rsidP="002553B3">
      <w:pPr>
        <w:ind w:firstLine="432"/>
        <w:jc w:val="both"/>
      </w:pPr>
    </w:p>
    <w:p w14:paraId="1EDD9299" w14:textId="77777777" w:rsidR="002553B3" w:rsidRDefault="002553B3" w:rsidP="002553B3">
      <w:pPr>
        <w:keepNext/>
        <w:spacing w:before="280" w:after="80"/>
      </w:pPr>
      <w:r>
        <w:rPr>
          <w:b/>
          <w:color w:val="1A2A3A"/>
          <w:sz w:val="26"/>
        </w:rPr>
        <w:t>Reference List</w:t>
      </w:r>
    </w:p>
    <w:p w14:paraId="354DB792" w14:textId="77777777" w:rsidR="002553B3" w:rsidRDefault="002553B3" w:rsidP="002553B3">
      <w:pPr>
        <w:spacing w:line="276" w:lineRule="auto"/>
        <w:ind w:left="576" w:hanging="576"/>
      </w:pPr>
      <w:r>
        <w:rPr>
          <w:sz w:val="20"/>
        </w:rPr>
        <w:t>Centre for Mental Health (2022) The economic and social costs of mental ill health. Available at: https://www.centreformentalhealth.org.uk (Accessed: 1 August 2026).</w:t>
      </w:r>
    </w:p>
    <w:p w14:paraId="01883A87" w14:textId="77777777" w:rsidR="002553B3" w:rsidRDefault="002553B3" w:rsidP="002553B3">
      <w:pPr>
        <w:spacing w:line="276" w:lineRule="auto"/>
        <w:ind w:left="576" w:hanging="576"/>
      </w:pPr>
      <w:r>
        <w:rPr>
          <w:sz w:val="20"/>
        </w:rPr>
        <w:t>Kroenke, K., Spitzer, R.L. and Williams, J.B.W. (2001) ‘The PHQ-9: Validity of a brief depression severity measure’, Journal of General Internal Medicine, 16(9), pp. 606–613.</w:t>
      </w:r>
    </w:p>
    <w:p w14:paraId="623A0264" w14:textId="77777777" w:rsidR="002553B3" w:rsidRDefault="002553B3" w:rsidP="002553B3">
      <w:pPr>
        <w:spacing w:line="276" w:lineRule="auto"/>
        <w:ind w:left="576" w:hanging="576"/>
      </w:pPr>
      <w:r>
        <w:rPr>
          <w:sz w:val="20"/>
        </w:rPr>
        <w:t>Mental Health Foundation (2024) Mental health statistics: UK and worldwide. Available at: https://www.mentalhealth.org.uk (Accessed: 1 August 2026).</w:t>
      </w:r>
    </w:p>
    <w:p w14:paraId="2F6E308C" w14:textId="77777777" w:rsidR="002553B3" w:rsidRDefault="002553B3" w:rsidP="002553B3">
      <w:pPr>
        <w:spacing w:line="276" w:lineRule="auto"/>
        <w:ind w:left="576" w:hanging="576"/>
        <w:rPr>
          <w:sz w:val="20"/>
        </w:rPr>
      </w:pPr>
      <w:r>
        <w:rPr>
          <w:sz w:val="20"/>
        </w:rPr>
        <w:t>National Institute for Health and Care Excellence (2022) Depression in adults: treatment and management</w:t>
      </w:r>
    </w:p>
    <w:p w14:paraId="667A9CC1" w14:textId="61CA7819" w:rsidR="002553B3" w:rsidRDefault="002553B3" w:rsidP="002553B3">
      <w:pPr>
        <w:spacing w:line="276" w:lineRule="auto"/>
        <w:ind w:left="576" w:hanging="576"/>
      </w:pPr>
      <w:r>
        <w:rPr>
          <w:sz w:val="20"/>
        </w:rPr>
        <w:t>(NG222). Available at: https://www.nice.org.uk (Accessed: 1 August 2026).</w:t>
      </w:r>
    </w:p>
    <w:p w14:paraId="2B92FF32" w14:textId="77777777" w:rsidR="002553B3" w:rsidRDefault="002553B3" w:rsidP="002553B3">
      <w:pPr>
        <w:spacing w:line="276" w:lineRule="auto"/>
        <w:ind w:left="576" w:hanging="576"/>
        <w:rPr>
          <w:sz w:val="20"/>
        </w:rPr>
      </w:pPr>
      <w:r>
        <w:rPr>
          <w:sz w:val="20"/>
        </w:rPr>
        <w:t>NHS England (2023) Mental health services and support. Available at: https://www.england.nhs.uk (Accessed:</w:t>
      </w:r>
    </w:p>
    <w:p w14:paraId="08DC8909" w14:textId="622B20B7" w:rsidR="002553B3" w:rsidRDefault="002553B3" w:rsidP="002553B3">
      <w:pPr>
        <w:spacing w:line="360" w:lineRule="auto"/>
        <w:ind w:left="576" w:hanging="576"/>
      </w:pPr>
      <w:r>
        <w:rPr>
          <w:sz w:val="20"/>
        </w:rPr>
        <w:t>1 August 2026).</w:t>
      </w:r>
    </w:p>
    <w:p w14:paraId="0F81C77C" w14:textId="77777777" w:rsidR="002553B3" w:rsidRDefault="002553B3" w:rsidP="002553B3">
      <w:pPr>
        <w:spacing w:line="276" w:lineRule="auto"/>
        <w:ind w:left="576" w:hanging="576"/>
      </w:pPr>
      <w:r>
        <w:rPr>
          <w:sz w:val="20"/>
        </w:rPr>
        <w:t>NHS England (2024) NHS Talking Therapies for anxiety and depression. Available at: https://www.england.nhs.uk (Accessed: 1 August 2026).</w:t>
      </w:r>
    </w:p>
    <w:p w14:paraId="00CE8FC8" w14:textId="77777777" w:rsidR="002553B3" w:rsidRDefault="002553B3" w:rsidP="002553B3">
      <w:pPr>
        <w:spacing w:line="276" w:lineRule="auto"/>
        <w:ind w:left="576" w:hanging="576"/>
      </w:pPr>
      <w:r>
        <w:rPr>
          <w:sz w:val="20"/>
        </w:rPr>
        <w:t>Office for National Statistics (2023) Personal well-being in the UK and mental health statistics. Available at: https://www.ons.gov.uk (Accessed: 1 August 2026).</w:t>
      </w:r>
    </w:p>
    <w:p w14:paraId="0F6E93D2" w14:textId="77777777" w:rsidR="002553B3" w:rsidRDefault="002553B3" w:rsidP="002553B3">
      <w:pPr>
        <w:spacing w:line="276" w:lineRule="auto"/>
        <w:ind w:left="576" w:hanging="576"/>
      </w:pPr>
      <w:r>
        <w:rPr>
          <w:sz w:val="20"/>
        </w:rPr>
        <w:t>World Health Organization (2023) Depressive disorder (depression). Available at: https://www.who.int (Accessed: 1 August 2026).</w:t>
      </w:r>
    </w:p>
    <w:p w14:paraId="6DCADFD1" w14:textId="33C41B24" w:rsidR="002553B3" w:rsidRPr="00CD33A8" w:rsidRDefault="002553B3" w:rsidP="002553B3">
      <w:pPr>
        <w:ind w:firstLine="432"/>
        <w:jc w:val="both"/>
      </w:pPr>
    </w:p>
    <w:p w14:paraId="6DBC958B" w14:textId="69B0DDC4" w:rsidR="00CD33A8" w:rsidRPr="00CD33A8" w:rsidRDefault="00CD33A8" w:rsidP="008E3943">
      <w:pPr>
        <w:tabs>
          <w:tab w:val="left" w:pos="6540"/>
        </w:tabs>
        <w:spacing w:line="360" w:lineRule="auto"/>
        <w:rPr>
          <w:rFonts w:asciiTheme="minorBidi" w:hAnsiTheme="minorBidi"/>
          <w:sz w:val="22"/>
        </w:rPr>
      </w:pP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33F8F0BD" w14:textId="188551D6" w:rsidR="00B87E75" w:rsidRPr="002553B3" w:rsidRDefault="00B87E75" w:rsidP="002553B3">
      <w:pPr>
        <w:rPr>
          <w:rFonts w:asciiTheme="minorBidi" w:eastAsiaTheme="majorEastAsia" w:hAnsiTheme="minorBidi"/>
          <w:b/>
          <w:sz w:val="28"/>
        </w:rPr>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8F87C3" w14:textId="77777777" w:rsidR="006D34DE" w:rsidRDefault="006D34DE" w:rsidP="003E4ECF">
      <w:pPr>
        <w:spacing w:after="0" w:line="240" w:lineRule="auto"/>
      </w:pPr>
      <w:r>
        <w:separator/>
      </w:r>
    </w:p>
  </w:endnote>
  <w:endnote w:type="continuationSeparator" w:id="0">
    <w:p w14:paraId="4ABBE866" w14:textId="77777777" w:rsidR="006D34DE" w:rsidRDefault="006D34D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85118B" w14:textId="77777777" w:rsidR="006D34DE" w:rsidRDefault="006D34DE" w:rsidP="003E4ECF">
      <w:pPr>
        <w:spacing w:after="0" w:line="240" w:lineRule="auto"/>
      </w:pPr>
      <w:r>
        <w:separator/>
      </w:r>
    </w:p>
  </w:footnote>
  <w:footnote w:type="continuationSeparator" w:id="0">
    <w:p w14:paraId="3E284D48" w14:textId="77777777" w:rsidR="006D34DE" w:rsidRDefault="006D34D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81805"/>
    <w:multiLevelType w:val="hybridMultilevel"/>
    <w:tmpl w:val="6A4EB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B466EB"/>
    <w:multiLevelType w:val="hybridMultilevel"/>
    <w:tmpl w:val="93BAE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3846660">
    <w:abstractNumId w:val="0"/>
  </w:num>
  <w:num w:numId="2" w16cid:durableId="1546478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A246F"/>
    <w:rsid w:val="001D7C03"/>
    <w:rsid w:val="00216C85"/>
    <w:rsid w:val="002553B3"/>
    <w:rsid w:val="0026393A"/>
    <w:rsid w:val="00273EDD"/>
    <w:rsid w:val="002C3965"/>
    <w:rsid w:val="00321C4C"/>
    <w:rsid w:val="00392BBC"/>
    <w:rsid w:val="00393584"/>
    <w:rsid w:val="003E4ECF"/>
    <w:rsid w:val="004A736E"/>
    <w:rsid w:val="006925AA"/>
    <w:rsid w:val="006D34DE"/>
    <w:rsid w:val="00725177"/>
    <w:rsid w:val="007A1B8D"/>
    <w:rsid w:val="00814A9E"/>
    <w:rsid w:val="00893446"/>
    <w:rsid w:val="008E3943"/>
    <w:rsid w:val="0090040D"/>
    <w:rsid w:val="009D052C"/>
    <w:rsid w:val="009D1D1E"/>
    <w:rsid w:val="00A035FD"/>
    <w:rsid w:val="00AD23A0"/>
    <w:rsid w:val="00B87E75"/>
    <w:rsid w:val="00CD33A8"/>
    <w:rsid w:val="00E569FD"/>
    <w:rsid w:val="00E620E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2553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6</Pages>
  <Words>1819</Words>
  <Characters>10373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Md Ahmad</cp:lastModifiedBy>
  <cp:revision>9</cp:revision>
  <dcterms:created xsi:type="dcterms:W3CDTF">2021-10-31T12:16:00Z</dcterms:created>
  <dcterms:modified xsi:type="dcterms:W3CDTF">2026-08-03T15:05:00Z</dcterms:modified>
</cp:coreProperties>
</file>