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AF515" w14:textId="5621684D" w:rsidR="002F36D3" w:rsidRDefault="002F36D3" w:rsidP="002F36D3">
      <w:pPr>
        <w:pStyle w:val="NormalWeb"/>
        <w:spacing w:before="0" w:beforeAutospacing="0" w:after="0" w:afterAutospacing="0"/>
        <w:ind w:left="-180" w:right="-334"/>
      </w:pPr>
      <w:r>
        <w:rPr>
          <w:noProof/>
        </w:rPr>
        <w:drawing>
          <wp:inline distT="0" distB="0" distL="0" distR="0" wp14:anchorId="472A033C" wp14:editId="563F515E">
            <wp:extent cx="1910715" cy="633095"/>
            <wp:effectExtent l="19050" t="19050" r="13335" b="1460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633095"/>
                    </a:xfrm>
                    <a:prstGeom prst="rect">
                      <a:avLst/>
                    </a:prstGeom>
                    <a:noFill/>
                    <a:ln w="19050" cmpd="sng">
                      <a:solidFill>
                        <a:srgbClr val="000000"/>
                      </a:solidFill>
                      <a:miter lim="800000"/>
                      <a:headEnd/>
                      <a:tailEnd/>
                    </a:ln>
                    <a:effectLst/>
                  </pic:spPr>
                </pic:pic>
              </a:graphicData>
            </a:graphic>
          </wp:inline>
        </w:drawing>
      </w:r>
    </w:p>
    <w:p w14:paraId="069CD475" w14:textId="77777777" w:rsidR="002F36D3" w:rsidRDefault="002F36D3" w:rsidP="002F36D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98F2E39" w14:textId="77777777" w:rsidR="002F36D3" w:rsidRPr="00230F35" w:rsidRDefault="002F36D3" w:rsidP="002F36D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2305373" w14:textId="7316EC3F" w:rsidR="002F36D3" w:rsidRDefault="002F36D3" w:rsidP="002F36D3">
      <w:pPr>
        <w:pStyle w:val="Heading3"/>
        <w:jc w:val="center"/>
        <w:rPr>
          <w:rFonts w:ascii="Trebuchet MS" w:hAnsi="Trebuchet MS"/>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F36D3" w:rsidRPr="00230F35" w14:paraId="5AE4938C" w14:textId="77777777" w:rsidTr="00995716">
        <w:trPr>
          <w:trHeight w:val="614"/>
        </w:trPr>
        <w:tc>
          <w:tcPr>
            <w:tcW w:w="8856" w:type="dxa"/>
            <w:gridSpan w:val="5"/>
          </w:tcPr>
          <w:p w14:paraId="32FE252A"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F36D3" w:rsidRPr="00230F35" w14:paraId="24600B32" w14:textId="77777777" w:rsidTr="00995716">
        <w:trPr>
          <w:trHeight w:val="718"/>
        </w:trPr>
        <w:tc>
          <w:tcPr>
            <w:tcW w:w="8856" w:type="dxa"/>
            <w:gridSpan w:val="5"/>
          </w:tcPr>
          <w:p w14:paraId="0DFD5328"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Deborah Harding</w:t>
            </w:r>
          </w:p>
          <w:p w14:paraId="4A6BCB38"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BD1321">
              <w:rPr>
                <w:rFonts w:ascii="Arial" w:hAnsi="Arial" w:cs="Arial"/>
                <w:sz w:val="22"/>
                <w:szCs w:val="22"/>
              </w:rPr>
              <w:t>2113339@student.uwtsd.ac.uk</w:t>
            </w:r>
          </w:p>
        </w:tc>
      </w:tr>
      <w:tr w:rsidR="002F36D3" w:rsidRPr="00230F35" w14:paraId="4AE038BF" w14:textId="77777777" w:rsidTr="00995716">
        <w:trPr>
          <w:trHeight w:val="849"/>
        </w:trPr>
        <w:tc>
          <w:tcPr>
            <w:tcW w:w="4788" w:type="dxa"/>
          </w:tcPr>
          <w:p w14:paraId="139A4D91"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6FCCBD05" w14:textId="1784B439" w:rsidR="002F36D3" w:rsidRPr="00230F35" w:rsidRDefault="002F36D3" w:rsidP="00030A5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tc>
        <w:tc>
          <w:tcPr>
            <w:tcW w:w="2266" w:type="dxa"/>
            <w:gridSpan w:val="3"/>
          </w:tcPr>
          <w:p w14:paraId="1C7C4ECC" w14:textId="77777777" w:rsidR="002F36D3"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C84CCF0" w14:textId="77777777" w:rsidR="002F36D3" w:rsidRPr="00230F35" w:rsidRDefault="002F36D3" w:rsidP="00995716">
            <w:pPr>
              <w:pStyle w:val="NormalWeb"/>
              <w:spacing w:before="0" w:beforeAutospacing="0" w:after="0" w:afterAutospacing="0"/>
              <w:ind w:right="34"/>
              <w:rPr>
                <w:rFonts w:ascii="Arial" w:hAnsi="Arial" w:cs="Arial"/>
                <w:sz w:val="22"/>
                <w:szCs w:val="22"/>
              </w:rPr>
            </w:pPr>
            <w:r>
              <w:rPr>
                <w:rFonts w:ascii="Arial" w:hAnsi="Arial" w:cs="Arial"/>
                <w:sz w:val="22"/>
                <w:szCs w:val="22"/>
              </w:rPr>
              <w:t>2113339</w:t>
            </w:r>
          </w:p>
        </w:tc>
        <w:tc>
          <w:tcPr>
            <w:tcW w:w="1802" w:type="dxa"/>
          </w:tcPr>
          <w:p w14:paraId="4DB6F39F"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EACEBD5"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2F36D3" w:rsidRPr="00230F35" w14:paraId="6E573BB9" w14:textId="77777777" w:rsidTr="00995716">
        <w:trPr>
          <w:trHeight w:val="1139"/>
        </w:trPr>
        <w:tc>
          <w:tcPr>
            <w:tcW w:w="8856" w:type="dxa"/>
            <w:gridSpan w:val="5"/>
          </w:tcPr>
          <w:p w14:paraId="16EDE6A8" w14:textId="77777777"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Critical Comparison of Two JSTOR Papers.</w:t>
            </w:r>
          </w:p>
          <w:p w14:paraId="3FB68AC1" w14:textId="77777777" w:rsidR="002F36D3" w:rsidRDefault="002F36D3" w:rsidP="00995716">
            <w:pPr>
              <w:pStyle w:val="NormalWeb"/>
              <w:spacing w:before="0" w:beforeAutospacing="0" w:after="0" w:afterAutospacing="0"/>
              <w:ind w:right="34"/>
              <w:rPr>
                <w:rFonts w:ascii="Arial" w:hAnsi="Arial" w:cs="Arial"/>
                <w:sz w:val="22"/>
                <w:szCs w:val="22"/>
              </w:rPr>
            </w:pPr>
          </w:p>
          <w:p w14:paraId="58F5F224" w14:textId="263F00E6" w:rsidR="002F36D3" w:rsidRPr="00230F35"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5A5473">
              <w:rPr>
                <w:rFonts w:ascii="Arial" w:hAnsi="Arial" w:cs="Arial"/>
                <w:sz w:val="22"/>
                <w:szCs w:val="22"/>
              </w:rPr>
              <w:t>4</w:t>
            </w:r>
            <w:r>
              <w:rPr>
                <w:rFonts w:ascii="Arial" w:hAnsi="Arial" w:cs="Arial"/>
                <w:sz w:val="22"/>
                <w:szCs w:val="22"/>
              </w:rPr>
              <w:t>th November 2021</w:t>
            </w:r>
          </w:p>
        </w:tc>
      </w:tr>
      <w:tr w:rsidR="002F36D3" w:rsidRPr="00230F35" w14:paraId="0ED7FF05" w14:textId="77777777" w:rsidTr="00995716">
        <w:trPr>
          <w:trHeight w:val="978"/>
        </w:trPr>
        <w:tc>
          <w:tcPr>
            <w:tcW w:w="8856" w:type="dxa"/>
            <w:gridSpan w:val="5"/>
            <w:tcBorders>
              <w:bottom w:val="single" w:sz="4" w:space="0" w:color="000000"/>
            </w:tcBorders>
          </w:tcPr>
          <w:p w14:paraId="239B1096" w14:textId="550BE235" w:rsidR="002F36D3" w:rsidRPr="00230F35" w:rsidRDefault="002F36D3" w:rsidP="00995716">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C133B5">
              <w:rPr>
                <w:rFonts w:ascii="Arial" w:hAnsi="Arial" w:cs="Arial"/>
              </w:rPr>
            </w:r>
            <w:r w:rsidR="00C133B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C133B5">
              <w:rPr>
                <w:rFonts w:ascii="Arial" w:hAnsi="Arial" w:cs="Arial"/>
              </w:rPr>
            </w:r>
            <w:r w:rsidR="00C133B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C133B5">
              <w:rPr>
                <w:rFonts w:ascii="Arial" w:hAnsi="Arial" w:cs="Arial"/>
              </w:rPr>
            </w:r>
            <w:r w:rsidR="00C133B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C133B5">
              <w:rPr>
                <w:rFonts w:ascii="Arial" w:hAnsi="Arial" w:cs="Arial"/>
              </w:rPr>
            </w:r>
            <w:r w:rsidR="00C133B5">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C133B5">
              <w:rPr>
                <w:rFonts w:ascii="Arial" w:hAnsi="Arial" w:cs="Arial"/>
              </w:rPr>
            </w:r>
            <w:r w:rsidR="00C133B5">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C133B5">
              <w:rPr>
                <w:rFonts w:ascii="Arial" w:hAnsi="Arial" w:cs="Arial"/>
              </w:rPr>
            </w:r>
            <w:r w:rsidR="00C133B5">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 xml:space="preserve">e </w:t>
            </w:r>
            <w:r w:rsidR="00030A5F">
              <w:rPr>
                <w:rFonts w:ascii="Arial" w:hAnsi="Arial" w:cs="Arial"/>
              </w:rPr>
              <w:t xml:space="preserve">                </w:t>
            </w:r>
            <w:r w:rsidR="00030A5F" w:rsidRPr="001F6AF3">
              <w:rPr>
                <w:rFonts w:ascii="Arial" w:hAnsi="Arial" w:cs="Arial"/>
                <w:sz w:val="52"/>
                <w:szCs w:val="52"/>
                <w:vertAlign w:val="superscript"/>
              </w:rPr>
              <w:sym w:font="Wingdings" w:char="F0FC"/>
            </w:r>
            <w:r w:rsidR="00030A5F">
              <w:rPr>
                <w:rFonts w:ascii="Arial" w:hAnsi="Arial" w:cs="Arial"/>
                <w:sz w:val="52"/>
                <w:szCs w:val="52"/>
                <w:vertAlign w:val="superscript"/>
              </w:rPr>
              <w:t xml:space="preserve"> </w:t>
            </w:r>
            <w:r>
              <w:rPr>
                <w:rFonts w:ascii="Arial" w:hAnsi="Arial" w:cs="Arial"/>
              </w:rPr>
              <w:t xml:space="preserve">                  </w:t>
            </w:r>
          </w:p>
        </w:tc>
      </w:tr>
      <w:tr w:rsidR="002F36D3" w:rsidRPr="00230F35" w14:paraId="45FBDC4A" w14:textId="77777777" w:rsidTr="00995716">
        <w:trPr>
          <w:trHeight w:val="978"/>
        </w:trPr>
        <w:tc>
          <w:tcPr>
            <w:tcW w:w="8856" w:type="dxa"/>
            <w:gridSpan w:val="5"/>
            <w:shd w:val="clear" w:color="auto" w:fill="D9D9D9"/>
          </w:tcPr>
          <w:p w14:paraId="0F5F22F5" w14:textId="54FF5E82" w:rsidR="002F36D3" w:rsidRPr="00230F35" w:rsidRDefault="002F36D3" w:rsidP="00995716">
            <w:pPr>
              <w:pStyle w:val="NormalWeb"/>
              <w:spacing w:before="0" w:beforeAutospacing="0" w:after="0" w:afterAutospacing="0"/>
              <w:ind w:right="34"/>
              <w:rPr>
                <w:rFonts w:ascii="Arial" w:hAnsi="Arial" w:cs="Arial"/>
                <w:sz w:val="22"/>
                <w:szCs w:val="22"/>
              </w:rPr>
            </w:pPr>
            <w:r>
              <w:rPr>
                <w:rFonts w:ascii="Arial" w:hAnsi="Arial" w:cs="Arial"/>
                <w:sz w:val="22"/>
                <w:szCs w:val="22"/>
              </w:rPr>
              <w:t>I</w:t>
            </w:r>
            <w:r w:rsidRPr="00230F35">
              <w:rPr>
                <w:rFonts w:ascii="Arial" w:hAnsi="Arial" w:cs="Arial"/>
                <w:sz w:val="22"/>
                <w:szCs w:val="22"/>
              </w:rPr>
              <w:t xml:space="preserve"> confirm that this is my original work and that I have adhered to the University policy on plagiarism.</w:t>
            </w:r>
          </w:p>
          <w:p w14:paraId="3B85BAD4" w14:textId="77777777" w:rsidR="00030A5F" w:rsidRDefault="002F36D3" w:rsidP="0099571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Deborah Harding </w:t>
            </w:r>
            <w:r w:rsidRPr="00230F35">
              <w:rPr>
                <w:rFonts w:ascii="Arial" w:hAnsi="Arial" w:cs="Arial"/>
                <w:sz w:val="22"/>
                <w:szCs w:val="22"/>
              </w:rPr>
              <w:t>…………………………………………………</w:t>
            </w:r>
          </w:p>
          <w:p w14:paraId="00635449" w14:textId="31EBBB85" w:rsidR="002F36D3" w:rsidRPr="00030A5F" w:rsidRDefault="002F36D3" w:rsidP="00995716">
            <w:pPr>
              <w:pStyle w:val="NormalWeb"/>
              <w:spacing w:before="0" w:beforeAutospacing="0" w:after="0" w:afterAutospacing="0"/>
              <w:ind w:right="34"/>
              <w:rPr>
                <w:rFonts w:ascii="Arial" w:hAnsi="Arial" w:cs="Arial"/>
                <w:sz w:val="22"/>
                <w:szCs w:val="22"/>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r w:rsidRPr="001F6AF3">
              <w:rPr>
                <w:rFonts w:ascii="Arial" w:hAnsi="Arial" w:cs="Arial"/>
                <w:sz w:val="52"/>
                <w:szCs w:val="52"/>
                <w:vertAlign w:val="superscript"/>
              </w:rPr>
              <w:sym w:font="Wingdings" w:char="F0FC"/>
            </w:r>
            <w:r>
              <w:rPr>
                <w:rFonts w:ascii="Arial" w:hAnsi="Arial" w:cs="Arial"/>
                <w:sz w:val="52"/>
                <w:szCs w:val="52"/>
                <w:vertAlign w:val="superscript"/>
              </w:rPr>
              <w:t xml:space="preserve"> </w:t>
            </w:r>
          </w:p>
          <w:p w14:paraId="7DA53554" w14:textId="77777777" w:rsidR="002F36D3" w:rsidRPr="00230F35" w:rsidRDefault="002F36D3" w:rsidP="00995716">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2F36D3" w:rsidRPr="00230F35" w14:paraId="315D850E" w14:textId="77777777" w:rsidTr="00995716">
        <w:trPr>
          <w:trHeight w:val="3972"/>
        </w:trPr>
        <w:tc>
          <w:tcPr>
            <w:tcW w:w="8856" w:type="dxa"/>
            <w:gridSpan w:val="5"/>
          </w:tcPr>
          <w:p w14:paraId="545C27EC" w14:textId="77777777" w:rsidR="00030A5F" w:rsidRDefault="00030A5F" w:rsidP="00995716">
            <w:pPr>
              <w:rPr>
                <w:rFonts w:ascii="Arial" w:hAnsi="Arial"/>
                <w:b/>
              </w:rPr>
            </w:pPr>
          </w:p>
          <w:p w14:paraId="0A0AE6D9" w14:textId="145D24DE" w:rsidR="002F36D3" w:rsidRPr="00116CE6" w:rsidRDefault="002F36D3" w:rsidP="0099571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F36D3" w:rsidRPr="00116CE6" w14:paraId="73EC90AC" w14:textId="77777777" w:rsidTr="00995716">
              <w:tc>
                <w:tcPr>
                  <w:tcW w:w="6970" w:type="dxa"/>
                </w:tcPr>
                <w:p w14:paraId="5F46B992" w14:textId="77777777" w:rsidR="002F36D3" w:rsidRPr="00116CE6" w:rsidRDefault="002F36D3" w:rsidP="00995716">
                  <w:pPr>
                    <w:rPr>
                      <w:rFonts w:ascii="Arial" w:hAnsi="Arial"/>
                      <w:sz w:val="20"/>
                      <w:szCs w:val="20"/>
                    </w:rPr>
                  </w:pPr>
                </w:p>
                <w:p w14:paraId="3749EC5B" w14:textId="77777777" w:rsidR="002F36D3" w:rsidRPr="00116CE6" w:rsidRDefault="002F36D3" w:rsidP="0099571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9FD427D" w14:textId="77777777" w:rsidR="002F36D3" w:rsidRPr="00116CE6" w:rsidRDefault="002F36D3" w:rsidP="00995716">
                  <w:pPr>
                    <w:rPr>
                      <w:rFonts w:ascii="Arial" w:hAnsi="Arial"/>
                      <w:sz w:val="20"/>
                      <w:szCs w:val="20"/>
                    </w:rPr>
                  </w:pPr>
                </w:p>
              </w:tc>
            </w:tr>
            <w:tr w:rsidR="002F36D3" w:rsidRPr="00116CE6" w14:paraId="664E67D9" w14:textId="77777777" w:rsidTr="00995716">
              <w:tc>
                <w:tcPr>
                  <w:tcW w:w="6970" w:type="dxa"/>
                </w:tcPr>
                <w:p w14:paraId="5576F977" w14:textId="77777777" w:rsidR="002F36D3" w:rsidRPr="00116CE6" w:rsidRDefault="002F36D3" w:rsidP="00995716">
                  <w:pPr>
                    <w:rPr>
                      <w:rFonts w:ascii="Arial" w:hAnsi="Arial"/>
                      <w:sz w:val="20"/>
                      <w:szCs w:val="20"/>
                    </w:rPr>
                  </w:pPr>
                </w:p>
                <w:p w14:paraId="504D221F" w14:textId="77777777" w:rsidR="002F36D3" w:rsidRPr="00116CE6" w:rsidRDefault="002F36D3" w:rsidP="0099571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A22DB93" w14:textId="77777777" w:rsidR="002F36D3" w:rsidRPr="00116CE6" w:rsidRDefault="002F36D3" w:rsidP="00995716">
                  <w:pPr>
                    <w:rPr>
                      <w:rFonts w:ascii="Arial" w:hAnsi="Arial"/>
                      <w:sz w:val="20"/>
                      <w:szCs w:val="20"/>
                    </w:rPr>
                  </w:pPr>
                </w:p>
              </w:tc>
            </w:tr>
            <w:tr w:rsidR="002F36D3" w:rsidRPr="00116CE6" w14:paraId="45E8A9FD" w14:textId="77777777" w:rsidTr="00995716">
              <w:tc>
                <w:tcPr>
                  <w:tcW w:w="6970" w:type="dxa"/>
                </w:tcPr>
                <w:p w14:paraId="68F2DAAD" w14:textId="77777777" w:rsidR="002F36D3" w:rsidRPr="00116CE6" w:rsidRDefault="002F36D3" w:rsidP="00995716">
                  <w:pPr>
                    <w:rPr>
                      <w:rFonts w:ascii="Arial" w:hAnsi="Arial"/>
                      <w:sz w:val="20"/>
                      <w:szCs w:val="20"/>
                    </w:rPr>
                  </w:pPr>
                </w:p>
                <w:p w14:paraId="47BC1FCD" w14:textId="77777777" w:rsidR="002F36D3" w:rsidRPr="00116CE6" w:rsidRDefault="002F36D3" w:rsidP="0099571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71CC61B" w14:textId="77777777" w:rsidR="002F36D3" w:rsidRPr="00116CE6" w:rsidRDefault="002F36D3" w:rsidP="00995716">
                  <w:pPr>
                    <w:rPr>
                      <w:rFonts w:ascii="Arial" w:hAnsi="Arial"/>
                      <w:sz w:val="20"/>
                      <w:szCs w:val="20"/>
                    </w:rPr>
                  </w:pPr>
                </w:p>
              </w:tc>
            </w:tr>
            <w:tr w:rsidR="002F36D3" w:rsidRPr="00116CE6" w14:paraId="54107DB4" w14:textId="77777777" w:rsidTr="00995716">
              <w:tc>
                <w:tcPr>
                  <w:tcW w:w="6970" w:type="dxa"/>
                </w:tcPr>
                <w:p w14:paraId="09CE20E3" w14:textId="77777777" w:rsidR="002F36D3" w:rsidRDefault="002F36D3" w:rsidP="00995716">
                  <w:pPr>
                    <w:rPr>
                      <w:rFonts w:ascii="Arial" w:hAnsi="Arial"/>
                      <w:sz w:val="20"/>
                      <w:szCs w:val="20"/>
                    </w:rPr>
                  </w:pPr>
                </w:p>
                <w:p w14:paraId="43D04D00" w14:textId="77777777" w:rsidR="002F36D3" w:rsidRPr="00022345" w:rsidRDefault="002F36D3" w:rsidP="00995716">
                  <w:pPr>
                    <w:rPr>
                      <w:rFonts w:ascii="Arial" w:hAnsi="Arial"/>
                      <w:b/>
                      <w:sz w:val="20"/>
                      <w:szCs w:val="20"/>
                    </w:rPr>
                  </w:pPr>
                  <w:r w:rsidRPr="00022345">
                    <w:rPr>
                      <w:rFonts w:ascii="Arial" w:hAnsi="Arial"/>
                      <w:b/>
                      <w:sz w:val="20"/>
                      <w:szCs w:val="20"/>
                    </w:rPr>
                    <w:t>Final Mark</w:t>
                  </w:r>
                </w:p>
                <w:p w14:paraId="2926DD1B" w14:textId="77777777" w:rsidR="002F36D3" w:rsidRPr="00116CE6" w:rsidRDefault="002F36D3" w:rsidP="00995716">
                  <w:pPr>
                    <w:rPr>
                      <w:rFonts w:ascii="Arial" w:hAnsi="Arial"/>
                      <w:sz w:val="20"/>
                      <w:szCs w:val="20"/>
                    </w:rPr>
                  </w:pPr>
                </w:p>
              </w:tc>
              <w:tc>
                <w:tcPr>
                  <w:tcW w:w="1660" w:type="dxa"/>
                </w:tcPr>
                <w:p w14:paraId="52FD220F" w14:textId="77777777" w:rsidR="002F36D3" w:rsidRPr="00116CE6" w:rsidRDefault="002F36D3" w:rsidP="00995716">
                  <w:pPr>
                    <w:rPr>
                      <w:rFonts w:ascii="Arial" w:hAnsi="Arial"/>
                      <w:sz w:val="20"/>
                      <w:szCs w:val="20"/>
                    </w:rPr>
                  </w:pPr>
                </w:p>
              </w:tc>
            </w:tr>
          </w:tbl>
          <w:p w14:paraId="17B33D95" w14:textId="77777777" w:rsidR="002F36D3" w:rsidRDefault="002F36D3" w:rsidP="00995716">
            <w:pPr>
              <w:pStyle w:val="NormalWeb"/>
              <w:spacing w:before="0" w:beforeAutospacing="0" w:after="0" w:afterAutospacing="0"/>
              <w:ind w:left="142" w:right="34"/>
              <w:rPr>
                <w:rFonts w:ascii="Arial" w:hAnsi="Arial" w:cs="Arial"/>
                <w:b/>
                <w:sz w:val="22"/>
                <w:szCs w:val="22"/>
              </w:rPr>
            </w:pPr>
          </w:p>
          <w:p w14:paraId="524E32C7" w14:textId="77777777" w:rsidR="002F36D3" w:rsidRPr="00230F35" w:rsidRDefault="002F36D3" w:rsidP="0099571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3633CA9" w14:textId="77777777" w:rsidR="002F36D3" w:rsidRDefault="002F36D3" w:rsidP="00995716">
            <w:pPr>
              <w:pStyle w:val="NormalWeb"/>
              <w:spacing w:before="0" w:beforeAutospacing="0" w:after="0" w:afterAutospacing="0"/>
              <w:rPr>
                <w:rFonts w:ascii="Arial" w:hAnsi="Arial" w:cs="Arial"/>
                <w:b/>
                <w:sz w:val="22"/>
                <w:szCs w:val="22"/>
              </w:rPr>
            </w:pPr>
          </w:p>
          <w:p w14:paraId="611AE5C0" w14:textId="77777777" w:rsidR="002F36D3" w:rsidRPr="00230F35" w:rsidRDefault="002F36D3" w:rsidP="0099571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FECE618" w14:textId="77777777" w:rsidR="002F36D3" w:rsidRDefault="002F36D3" w:rsidP="0099571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E43FD6A" w14:textId="77777777" w:rsidR="002F36D3" w:rsidRPr="00001C3B" w:rsidRDefault="002F36D3" w:rsidP="00995716">
            <w:pPr>
              <w:pStyle w:val="NormalWeb"/>
              <w:rPr>
                <w:rFonts w:ascii="Arial" w:hAnsi="Arial" w:cs="Arial"/>
                <w:sz w:val="22"/>
                <w:szCs w:val="22"/>
              </w:rPr>
            </w:pPr>
          </w:p>
        </w:tc>
      </w:tr>
      <w:tr w:rsidR="002F36D3" w:rsidRPr="00230F35" w14:paraId="5D0EF718" w14:textId="77777777" w:rsidTr="00995716">
        <w:trPr>
          <w:trHeight w:val="492"/>
        </w:trPr>
        <w:tc>
          <w:tcPr>
            <w:tcW w:w="6768" w:type="dxa"/>
            <w:gridSpan w:val="3"/>
          </w:tcPr>
          <w:p w14:paraId="6BC630BE" w14:textId="77777777" w:rsidR="002F36D3" w:rsidRPr="00230F35" w:rsidRDefault="002F36D3" w:rsidP="00995716">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2D48CDE1" w14:textId="77777777" w:rsidR="002F36D3" w:rsidRPr="00230F35" w:rsidRDefault="002F36D3" w:rsidP="00995716">
            <w:pPr>
              <w:pStyle w:val="NormalWeb"/>
              <w:spacing w:after="0"/>
              <w:ind w:left="142" w:right="34"/>
              <w:rPr>
                <w:rFonts w:ascii="Arial" w:hAnsi="Arial" w:cs="Arial"/>
                <w:sz w:val="22"/>
                <w:szCs w:val="22"/>
              </w:rPr>
            </w:pPr>
            <w:r w:rsidRPr="00230F35">
              <w:rPr>
                <w:rFonts w:ascii="Arial" w:hAnsi="Arial" w:cs="Arial"/>
                <w:sz w:val="22"/>
                <w:szCs w:val="22"/>
              </w:rPr>
              <w:t>Date:</w:t>
            </w:r>
          </w:p>
        </w:tc>
      </w:tr>
      <w:tr w:rsidR="002F36D3" w:rsidRPr="002F467C" w14:paraId="17A1A888" w14:textId="77777777" w:rsidTr="00995716">
        <w:tc>
          <w:tcPr>
            <w:tcW w:w="8856" w:type="dxa"/>
            <w:gridSpan w:val="5"/>
          </w:tcPr>
          <w:p w14:paraId="222A4310" w14:textId="77777777" w:rsidR="002F36D3" w:rsidRPr="00230F35" w:rsidRDefault="002F36D3" w:rsidP="00995716">
            <w:pPr>
              <w:pStyle w:val="NormalWeb"/>
              <w:spacing w:before="0" w:beforeAutospacing="0" w:after="0" w:afterAutospacing="0"/>
              <w:ind w:right="-334"/>
              <w:rPr>
                <w:rFonts w:ascii="Arial" w:hAnsi="Arial" w:cs="Arial"/>
                <w:bCs/>
                <w:i/>
                <w:sz w:val="22"/>
                <w:szCs w:val="22"/>
              </w:rPr>
            </w:pPr>
          </w:p>
          <w:p w14:paraId="4A5B9381" w14:textId="77777777" w:rsidR="002F36D3" w:rsidRPr="00230F35" w:rsidRDefault="002F36D3" w:rsidP="0099571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6369BC6" w14:textId="77777777" w:rsidR="002F36D3" w:rsidRPr="00230F35" w:rsidRDefault="002F36D3" w:rsidP="00995716">
            <w:pPr>
              <w:pStyle w:val="NormalWeb"/>
              <w:spacing w:before="0" w:beforeAutospacing="0" w:after="0" w:afterAutospacing="0"/>
              <w:ind w:right="-334"/>
              <w:rPr>
                <w:rFonts w:ascii="Arial" w:hAnsi="Arial" w:cs="Arial"/>
                <w:b/>
                <w:bCs/>
                <w:sz w:val="22"/>
                <w:szCs w:val="22"/>
              </w:rPr>
            </w:pPr>
          </w:p>
          <w:p w14:paraId="6802C196"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CC97C58"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68B4288A"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6284178A"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0087E812"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78DEB355"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1292B7F2"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21A78BDE"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33AD8C08"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23E1D438" w14:textId="77777777" w:rsidR="002F36D3" w:rsidRDefault="002F36D3" w:rsidP="00995716">
            <w:pPr>
              <w:pStyle w:val="NormalWeb"/>
              <w:spacing w:before="0" w:beforeAutospacing="0" w:after="0" w:afterAutospacing="0"/>
              <w:ind w:right="-334"/>
              <w:rPr>
                <w:rFonts w:ascii="Arial" w:hAnsi="Arial" w:cs="Arial"/>
                <w:bCs/>
                <w:sz w:val="22"/>
                <w:szCs w:val="22"/>
              </w:rPr>
            </w:pPr>
          </w:p>
          <w:p w14:paraId="29971C7F"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252CF7CD"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492B27C6"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tc>
      </w:tr>
      <w:tr w:rsidR="002F36D3" w:rsidRPr="002F467C" w14:paraId="22042125" w14:textId="77777777" w:rsidTr="00995716">
        <w:trPr>
          <w:trHeight w:val="720"/>
        </w:trPr>
        <w:tc>
          <w:tcPr>
            <w:tcW w:w="5211" w:type="dxa"/>
            <w:gridSpan w:val="2"/>
          </w:tcPr>
          <w:p w14:paraId="2FCB1577"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D034894"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F36D3" w:rsidRPr="002F467C" w14:paraId="585E7662" w14:textId="77777777" w:rsidTr="00995716">
        <w:trPr>
          <w:trHeight w:val="720"/>
        </w:trPr>
        <w:tc>
          <w:tcPr>
            <w:tcW w:w="8856" w:type="dxa"/>
            <w:gridSpan w:val="5"/>
          </w:tcPr>
          <w:p w14:paraId="137857F2" w14:textId="77777777" w:rsidR="002F36D3" w:rsidRPr="00B34964" w:rsidRDefault="002F36D3" w:rsidP="00995716">
            <w:pPr>
              <w:rPr>
                <w:rFonts w:ascii="Arial" w:hAnsi="Arial" w:cs="Arial"/>
                <w:b/>
              </w:rPr>
            </w:pPr>
            <w:r w:rsidRPr="00B34964">
              <w:rPr>
                <w:rFonts w:ascii="Arial" w:hAnsi="Arial" w:cs="Arial"/>
                <w:b/>
              </w:rPr>
              <w:t>External Examiner’s comments (if relevant)</w:t>
            </w:r>
          </w:p>
          <w:p w14:paraId="0AD287AE"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49ABCA7E"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5E842B06"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0F736A90"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59CBC092"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78A78BF5"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4EB13DEC"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00A173C2"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4CE297F7" w14:textId="77777777" w:rsidR="002F36D3" w:rsidRDefault="002F36D3" w:rsidP="00995716">
            <w:pPr>
              <w:pStyle w:val="NormalWeb"/>
              <w:spacing w:before="0" w:beforeAutospacing="0" w:after="0" w:afterAutospacing="0"/>
              <w:ind w:right="-334"/>
              <w:rPr>
                <w:rFonts w:ascii="Arial" w:hAnsi="Arial" w:cs="Arial"/>
                <w:bCs/>
                <w:sz w:val="22"/>
                <w:szCs w:val="22"/>
              </w:rPr>
            </w:pPr>
          </w:p>
          <w:p w14:paraId="2BECCB4E"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p w14:paraId="364035D8" w14:textId="77777777" w:rsidR="002F36D3" w:rsidRPr="00230F35" w:rsidRDefault="002F36D3" w:rsidP="00995716">
            <w:pPr>
              <w:pStyle w:val="NormalWeb"/>
              <w:spacing w:before="0" w:beforeAutospacing="0" w:after="0" w:afterAutospacing="0"/>
              <w:ind w:right="-334"/>
              <w:rPr>
                <w:rFonts w:ascii="Arial" w:hAnsi="Arial" w:cs="Arial"/>
                <w:bCs/>
                <w:sz w:val="22"/>
                <w:szCs w:val="22"/>
              </w:rPr>
            </w:pPr>
          </w:p>
        </w:tc>
      </w:tr>
      <w:tr w:rsidR="002F36D3" w:rsidRPr="002F467C" w14:paraId="0E481A3D" w14:textId="77777777" w:rsidTr="00995716">
        <w:trPr>
          <w:trHeight w:val="720"/>
        </w:trPr>
        <w:tc>
          <w:tcPr>
            <w:tcW w:w="5211" w:type="dxa"/>
            <w:gridSpan w:val="2"/>
          </w:tcPr>
          <w:p w14:paraId="3AF0826A" w14:textId="77777777" w:rsidR="002F36D3" w:rsidRPr="00230F35" w:rsidRDefault="002F36D3" w:rsidP="00995716">
            <w:pPr>
              <w:rPr>
                <w:rFonts w:ascii="Arial" w:hAnsi="Arial" w:cs="Arial"/>
              </w:rPr>
            </w:pPr>
            <w:r w:rsidRPr="00230F35">
              <w:rPr>
                <w:rFonts w:ascii="Arial" w:hAnsi="Arial" w:cs="Arial"/>
              </w:rPr>
              <w:t>External Examiner’s Signature:</w:t>
            </w:r>
          </w:p>
        </w:tc>
        <w:tc>
          <w:tcPr>
            <w:tcW w:w="3645" w:type="dxa"/>
            <w:gridSpan w:val="3"/>
          </w:tcPr>
          <w:p w14:paraId="37C7FD2B" w14:textId="77777777" w:rsidR="002F36D3" w:rsidRPr="00230F35" w:rsidRDefault="002F36D3" w:rsidP="00995716">
            <w:pPr>
              <w:rPr>
                <w:rFonts w:ascii="Arial" w:hAnsi="Arial" w:cs="Arial"/>
              </w:rPr>
            </w:pPr>
            <w:r w:rsidRPr="00230F35">
              <w:rPr>
                <w:rFonts w:ascii="Arial" w:hAnsi="Arial" w:cs="Arial"/>
              </w:rPr>
              <w:t>Date:</w:t>
            </w:r>
          </w:p>
        </w:tc>
      </w:tr>
    </w:tbl>
    <w:p w14:paraId="7F2351CD" w14:textId="77777777" w:rsidR="002F36D3" w:rsidRPr="00D67BF8" w:rsidRDefault="002F36D3" w:rsidP="002F36D3">
      <w:pPr>
        <w:pStyle w:val="NormalWeb"/>
        <w:spacing w:before="0" w:beforeAutospacing="0" w:after="0" w:afterAutospacing="0"/>
        <w:ind w:right="-334"/>
        <w:rPr>
          <w:rFonts w:ascii="Trebuchet MS" w:hAnsi="Trebuchet MS" w:cs="Tahoma"/>
          <w:bCs/>
          <w:sz w:val="24"/>
          <w:szCs w:val="24"/>
        </w:rPr>
      </w:pPr>
    </w:p>
    <w:p w14:paraId="52A8DC97" w14:textId="36149889" w:rsidR="00686D19" w:rsidRDefault="00C219DF" w:rsidP="00FB1B19">
      <w:pPr>
        <w:pStyle w:val="Title"/>
        <w:rPr>
          <w:sz w:val="48"/>
          <w:szCs w:val="48"/>
        </w:rPr>
      </w:pPr>
      <w:r w:rsidRPr="00C219DF">
        <w:rPr>
          <w:sz w:val="48"/>
          <w:szCs w:val="48"/>
        </w:rPr>
        <w:lastRenderedPageBreak/>
        <w:t xml:space="preserve">A </w:t>
      </w:r>
      <w:r w:rsidR="0054682D">
        <w:rPr>
          <w:sz w:val="48"/>
          <w:szCs w:val="48"/>
        </w:rPr>
        <w:t>C</w:t>
      </w:r>
      <w:r w:rsidRPr="00C219DF">
        <w:rPr>
          <w:sz w:val="48"/>
          <w:szCs w:val="48"/>
        </w:rPr>
        <w:t xml:space="preserve">ritical </w:t>
      </w:r>
      <w:r w:rsidR="0054682D">
        <w:rPr>
          <w:sz w:val="48"/>
          <w:szCs w:val="48"/>
        </w:rPr>
        <w:t>C</w:t>
      </w:r>
      <w:r w:rsidRPr="00C219DF">
        <w:rPr>
          <w:sz w:val="48"/>
          <w:szCs w:val="48"/>
        </w:rPr>
        <w:t xml:space="preserve">omparison of </w:t>
      </w:r>
      <w:r w:rsidR="0054682D">
        <w:rPr>
          <w:sz w:val="48"/>
          <w:szCs w:val="48"/>
        </w:rPr>
        <w:t>T</w:t>
      </w:r>
      <w:r w:rsidRPr="00C219DF">
        <w:rPr>
          <w:sz w:val="48"/>
          <w:szCs w:val="48"/>
        </w:rPr>
        <w:t xml:space="preserve">wo </w:t>
      </w:r>
      <w:r w:rsidR="0054682D">
        <w:rPr>
          <w:sz w:val="48"/>
          <w:szCs w:val="48"/>
        </w:rPr>
        <w:t>JSTOR Papers</w:t>
      </w:r>
    </w:p>
    <w:p w14:paraId="4F2CA273" w14:textId="5A65B12D" w:rsidR="00580CAB" w:rsidRPr="0005322C" w:rsidRDefault="00580CAB" w:rsidP="00580CAB">
      <w:r w:rsidRPr="0005322C">
        <w:t>Word count</w:t>
      </w:r>
      <w:r w:rsidR="007C3586" w:rsidRPr="0005322C">
        <w:t>:</w:t>
      </w:r>
      <w:r w:rsidRPr="0005322C">
        <w:t xml:space="preserve"> </w:t>
      </w:r>
      <w:r w:rsidR="00DC5905" w:rsidRPr="0005322C">
        <w:t>2</w:t>
      </w:r>
      <w:r w:rsidR="003A5C34">
        <w:t>100</w:t>
      </w:r>
    </w:p>
    <w:p w14:paraId="55E1C4F2" w14:textId="5FEC9887" w:rsidR="00524882" w:rsidRDefault="00954185" w:rsidP="00FB1B19">
      <w:pPr>
        <w:pStyle w:val="Heading1"/>
        <w:numPr>
          <w:ilvl w:val="0"/>
          <w:numId w:val="1"/>
        </w:numPr>
      </w:pPr>
      <w:r>
        <w:t>Introd</w:t>
      </w:r>
      <w:r w:rsidR="002F4AC5">
        <w:t>uction</w:t>
      </w:r>
    </w:p>
    <w:p w14:paraId="4998E603" w14:textId="54C5B91D" w:rsidR="008024C1" w:rsidRDefault="00ED3642" w:rsidP="00216EB2">
      <w:pPr>
        <w:ind w:firstLine="284"/>
      </w:pPr>
      <w:bookmarkStart w:id="6" w:name="_Hlk84093862"/>
      <w:r>
        <w:t xml:space="preserve">This essay compares and contrasts Duane </w:t>
      </w:r>
      <w:r w:rsidRPr="00CE0140">
        <w:t>Hamacher</w:t>
      </w:r>
      <w:r>
        <w:t xml:space="preserve"> </w:t>
      </w:r>
      <w:r w:rsidRPr="00CE0140">
        <w:t>and Ray Norris</w:t>
      </w:r>
      <w:r>
        <w:t>’</w:t>
      </w:r>
      <w:r w:rsidRPr="00CE0140">
        <w:t xml:space="preserve"> '‘Bridging the Gap’ through Australian Cultural Astronomy'</w:t>
      </w:r>
      <w:r>
        <w:t xml:space="preserve"> published in the </w:t>
      </w:r>
      <w:r w:rsidRPr="00CE0140">
        <w:rPr>
          <w:i/>
          <w:iCs/>
        </w:rPr>
        <w:t>'Oxford I</w:t>
      </w:r>
      <w:r w:rsidRPr="000904B6">
        <w:rPr>
          <w:i/>
          <w:iCs/>
        </w:rPr>
        <w:t>X</w:t>
      </w:r>
      <w:r w:rsidRPr="00CE0140">
        <w:rPr>
          <w:i/>
          <w:iCs/>
        </w:rPr>
        <w:t>' International Symposium on Archaeoastronomy Proceedings</w:t>
      </w:r>
      <w:r>
        <w:t xml:space="preserve"> in 2011</w:t>
      </w:r>
      <w:r w:rsidR="004E424B">
        <w:t>,</w:t>
      </w:r>
      <w:r w:rsidR="008B506D">
        <w:rPr>
          <w:rStyle w:val="FootnoteReference"/>
        </w:rPr>
        <w:footnoteReference w:id="1"/>
      </w:r>
      <w:r w:rsidR="005A1E03">
        <w:t xml:space="preserve"> with</w:t>
      </w:r>
      <w:r>
        <w:t xml:space="preserve"> </w:t>
      </w:r>
      <w:r w:rsidRPr="005A1E03">
        <w:t>Raymond</w:t>
      </w:r>
      <w:r>
        <w:t xml:space="preserve"> Head’s</w:t>
      </w:r>
      <w:r w:rsidRPr="005A1E03">
        <w:t xml:space="preserve"> ‘Holst - Astrology and Modernism in ‘The Planets’</w:t>
      </w:r>
      <w:r>
        <w:t>’ published in</w:t>
      </w:r>
      <w:r w:rsidRPr="005A1E03">
        <w:t xml:space="preserve"> </w:t>
      </w:r>
      <w:r w:rsidRPr="005A1E03">
        <w:rPr>
          <w:i/>
          <w:iCs/>
        </w:rPr>
        <w:t>Tempo</w:t>
      </w:r>
      <w:r>
        <w:t xml:space="preserve"> in </w:t>
      </w:r>
      <w:r w:rsidRPr="005A1E03">
        <w:t>1993</w:t>
      </w:r>
      <w:r w:rsidR="005A1E03" w:rsidRPr="005A1E03">
        <w:t>.</w:t>
      </w:r>
      <w:r w:rsidR="00A459BE">
        <w:rPr>
          <w:rStyle w:val="FootnoteReference"/>
          <w:rFonts w:ascii="CIDFont+F3" w:hAnsi="CIDFont+F3" w:cs="CIDFont+F3"/>
          <w:sz w:val="21"/>
          <w:szCs w:val="21"/>
        </w:rPr>
        <w:footnoteReference w:id="2"/>
      </w:r>
      <w:r>
        <w:t xml:space="preserve"> </w:t>
      </w:r>
    </w:p>
    <w:bookmarkEnd w:id="6"/>
    <w:p w14:paraId="26FDC23C" w14:textId="0A56FC92" w:rsidR="00E203AD" w:rsidRDefault="00954185" w:rsidP="00D20A17">
      <w:pPr>
        <w:pStyle w:val="Heading1"/>
        <w:numPr>
          <w:ilvl w:val="0"/>
          <w:numId w:val="1"/>
        </w:numPr>
      </w:pPr>
      <w:r>
        <w:t>Context</w:t>
      </w:r>
      <w:r w:rsidR="005F1E67">
        <w:t>s</w:t>
      </w:r>
    </w:p>
    <w:p w14:paraId="6237C52A" w14:textId="3C14A0D4" w:rsidR="00E203AD" w:rsidRDefault="00DA3622" w:rsidP="00C75084">
      <w:pPr>
        <w:ind w:firstLine="284"/>
      </w:pPr>
      <w:r>
        <w:t>T</w:t>
      </w:r>
      <w:r w:rsidR="009E5EBB">
        <w:t>he</w:t>
      </w:r>
      <w:r w:rsidR="000C230F">
        <w:t xml:space="preserve"> papers </w:t>
      </w:r>
      <w:r w:rsidR="00C45C21">
        <w:t xml:space="preserve">are </w:t>
      </w:r>
      <w:r w:rsidR="00853CE5">
        <w:t>both</w:t>
      </w:r>
      <w:r w:rsidR="000C230F">
        <w:t xml:space="preserve"> </w:t>
      </w:r>
      <w:r w:rsidR="00781164">
        <w:t xml:space="preserve">academic secondary sources </w:t>
      </w:r>
      <w:r w:rsidR="000C230F">
        <w:t xml:space="preserve">within journals </w:t>
      </w:r>
      <w:r w:rsidR="002666F0">
        <w:t>published by Cambridge University Press</w:t>
      </w:r>
      <w:r w:rsidR="005B1FE4">
        <w:t>.</w:t>
      </w:r>
      <w:r w:rsidR="004E424B">
        <w:t xml:space="preserve"> The </w:t>
      </w:r>
      <w:r w:rsidR="007D3DED">
        <w:t>journal</w:t>
      </w:r>
      <w:r w:rsidR="005B1FE4">
        <w:t xml:space="preserve"> </w:t>
      </w:r>
      <w:r w:rsidR="00D12290" w:rsidRPr="00BF5791">
        <w:rPr>
          <w:i/>
          <w:iCs/>
        </w:rPr>
        <w:t>Proceedings of the International Astronomical Union</w:t>
      </w:r>
      <w:r w:rsidR="00D12290" w:rsidRPr="00BF5791">
        <w:t xml:space="preserve"> </w:t>
      </w:r>
      <w:r w:rsidR="005B1FE4">
        <w:t xml:space="preserve">publishes </w:t>
      </w:r>
      <w:r w:rsidR="004E424B">
        <w:t>on</w:t>
      </w:r>
      <w:r w:rsidR="00D12290" w:rsidRPr="00BF5791">
        <w:t xml:space="preserve"> astrophysical developments around the world</w:t>
      </w:r>
      <w:r w:rsidR="007F6D7B">
        <w:t>.</w:t>
      </w:r>
      <w:r w:rsidR="00D12290">
        <w:rPr>
          <w:rStyle w:val="FootnoteReference"/>
        </w:rPr>
        <w:footnoteReference w:id="3"/>
      </w:r>
      <w:r w:rsidR="005B1FE4">
        <w:t xml:space="preserve"> </w:t>
      </w:r>
      <w:r w:rsidR="00D12290" w:rsidRPr="00A60B68">
        <w:rPr>
          <w:i/>
          <w:iCs/>
        </w:rPr>
        <w:t>Tempo</w:t>
      </w:r>
      <w:r w:rsidR="00D12290" w:rsidRPr="00A60B68">
        <w:t xml:space="preserve"> </w:t>
      </w:r>
      <w:r w:rsidR="007D3DED">
        <w:t xml:space="preserve">is </w:t>
      </w:r>
      <w:r w:rsidR="005B1FE4">
        <w:t xml:space="preserve">the foremost </w:t>
      </w:r>
      <w:r w:rsidR="00D12290" w:rsidRPr="00A60B68">
        <w:t xml:space="preserve">journal </w:t>
      </w:r>
      <w:r w:rsidR="005B1FE4">
        <w:t>of</w:t>
      </w:r>
      <w:r w:rsidR="00D12290" w:rsidRPr="00A60B68">
        <w:t xml:space="preserve"> 20th-century and contemporary concert music.</w:t>
      </w:r>
      <w:r w:rsidR="00341FA2">
        <w:rPr>
          <w:rStyle w:val="FootnoteReference"/>
        </w:rPr>
        <w:footnoteReference w:id="4"/>
      </w:r>
      <w:r w:rsidR="00D12290">
        <w:t xml:space="preserve"> </w:t>
      </w:r>
      <w:r w:rsidR="002276F8">
        <w:t>T</w:t>
      </w:r>
      <w:r w:rsidR="009E5EBB">
        <w:t>he</w:t>
      </w:r>
      <w:r w:rsidR="00922097">
        <w:t xml:space="preserve"> subject</w:t>
      </w:r>
      <w:r w:rsidR="00911C71">
        <w:t xml:space="preserve"> matter</w:t>
      </w:r>
      <w:r w:rsidR="00922097">
        <w:t xml:space="preserve"> </w:t>
      </w:r>
      <w:r w:rsidR="008E0B56">
        <w:t xml:space="preserve">of each paper </w:t>
      </w:r>
      <w:r w:rsidR="001C5224">
        <w:t>is</w:t>
      </w:r>
      <w:r w:rsidR="00922097">
        <w:t xml:space="preserve"> very different</w:t>
      </w:r>
      <w:r w:rsidR="00BC601C">
        <w:t xml:space="preserve">; the Hamacher and Norris paper </w:t>
      </w:r>
      <w:r w:rsidR="0074041A">
        <w:t>involves</w:t>
      </w:r>
      <w:r w:rsidR="00922097">
        <w:t xml:space="preserve"> </w:t>
      </w:r>
      <w:r w:rsidR="00BC601C">
        <w:t>archaeoastronomy, ethnoastronomy</w:t>
      </w:r>
      <w:r w:rsidR="00C507B5">
        <w:t>,</w:t>
      </w:r>
      <w:r w:rsidR="00BC601C">
        <w:t xml:space="preserve"> </w:t>
      </w:r>
      <w:r w:rsidR="00C507B5">
        <w:t xml:space="preserve">Australian </w:t>
      </w:r>
      <w:r w:rsidR="0084477B">
        <w:t>a</w:t>
      </w:r>
      <w:r w:rsidR="00BC601C">
        <w:t xml:space="preserve">boriginal </w:t>
      </w:r>
      <w:r w:rsidR="00C507B5">
        <w:t>cultural astronomy</w:t>
      </w:r>
      <w:r w:rsidR="00CB1735">
        <w:t>;</w:t>
      </w:r>
      <w:r w:rsidR="00BC601C">
        <w:t xml:space="preserve"> Head’s paper</w:t>
      </w:r>
      <w:r w:rsidR="007D31E8">
        <w:t xml:space="preserve"> centres around</w:t>
      </w:r>
      <w:r w:rsidR="00BC601C">
        <w:t xml:space="preserve"> </w:t>
      </w:r>
      <w:r w:rsidR="00C507B5">
        <w:t xml:space="preserve">the music composer </w:t>
      </w:r>
      <w:r w:rsidR="00BC601C">
        <w:t>Holst</w:t>
      </w:r>
      <w:r w:rsidR="007D31E8">
        <w:t>,</w:t>
      </w:r>
      <w:r w:rsidR="00BC601C">
        <w:t xml:space="preserve"> </w:t>
      </w:r>
      <w:r w:rsidR="00CF3DB6">
        <w:t>t</w:t>
      </w:r>
      <w:r w:rsidR="00BC601C">
        <w:t xml:space="preserve">heosophy and </w:t>
      </w:r>
      <w:r w:rsidR="00436D7A">
        <w:t>a</w:t>
      </w:r>
      <w:r w:rsidR="00BC601C">
        <w:t>strology</w:t>
      </w:r>
      <w:r w:rsidR="0074041A">
        <w:t>.</w:t>
      </w:r>
      <w:r w:rsidR="00922097">
        <w:t xml:space="preserve"> </w:t>
      </w:r>
      <w:r w:rsidR="007D31E8">
        <w:t>The</w:t>
      </w:r>
      <w:r w:rsidR="008E0B56">
        <w:t xml:space="preserve">ir </w:t>
      </w:r>
      <w:r w:rsidR="007D31E8">
        <w:t>publ</w:t>
      </w:r>
      <w:r w:rsidR="008E0B56">
        <w:t xml:space="preserve">ication dates are </w:t>
      </w:r>
      <w:r w:rsidR="007D31E8">
        <w:t>2011</w:t>
      </w:r>
      <w:r w:rsidR="008E0B56">
        <w:t xml:space="preserve"> and</w:t>
      </w:r>
      <w:r w:rsidR="007D31E8">
        <w:t xml:space="preserve"> 1993</w:t>
      </w:r>
      <w:r w:rsidR="008E0B56">
        <w:t xml:space="preserve"> respectively</w:t>
      </w:r>
      <w:r w:rsidR="007330C2">
        <w:t>.</w:t>
      </w:r>
      <w:r w:rsidR="00350A30">
        <w:t xml:space="preserve"> </w:t>
      </w:r>
      <w:r w:rsidR="008E0B56">
        <w:t>T</w:t>
      </w:r>
      <w:r w:rsidR="00922097">
        <w:t xml:space="preserve">he readership </w:t>
      </w:r>
      <w:r w:rsidR="00781164">
        <w:t xml:space="preserve">of both </w:t>
      </w:r>
      <w:r w:rsidR="008F01FE">
        <w:t xml:space="preserve">is </w:t>
      </w:r>
      <w:r w:rsidR="0074041A">
        <w:t>scholars</w:t>
      </w:r>
      <w:r w:rsidR="00922097">
        <w:t xml:space="preserve">, professionals, </w:t>
      </w:r>
      <w:r w:rsidR="008F01FE">
        <w:t xml:space="preserve">and </w:t>
      </w:r>
      <w:r w:rsidR="00922097">
        <w:t>students</w:t>
      </w:r>
      <w:r w:rsidR="004E2B8B">
        <w:t>,</w:t>
      </w:r>
      <w:r w:rsidR="005B0A89">
        <w:t xml:space="preserve"> w</w:t>
      </w:r>
      <w:r w:rsidR="008F01FE">
        <w:t xml:space="preserve">hile </w:t>
      </w:r>
      <w:r w:rsidR="008F01FE" w:rsidRPr="00C507B5">
        <w:rPr>
          <w:i/>
          <w:iCs/>
        </w:rPr>
        <w:t>Tempo</w:t>
      </w:r>
      <w:r w:rsidR="009043F0">
        <w:t xml:space="preserve"> is</w:t>
      </w:r>
      <w:r w:rsidR="008F01FE">
        <w:t xml:space="preserve"> </w:t>
      </w:r>
      <w:r w:rsidR="0024146F">
        <w:t>also</w:t>
      </w:r>
      <w:r w:rsidR="005427C3">
        <w:t xml:space="preserve"> </w:t>
      </w:r>
      <w:r w:rsidR="00785817">
        <w:t xml:space="preserve">likely to be </w:t>
      </w:r>
      <w:r w:rsidR="009043F0">
        <w:t>r</w:t>
      </w:r>
      <w:r w:rsidR="008F01FE">
        <w:t>ead by informed</w:t>
      </w:r>
      <w:r w:rsidR="00922097">
        <w:t xml:space="preserve"> </w:t>
      </w:r>
      <w:r w:rsidR="00C507B5">
        <w:t xml:space="preserve">concert-going </w:t>
      </w:r>
      <w:r w:rsidR="00922097">
        <w:t>public.</w:t>
      </w:r>
    </w:p>
    <w:p w14:paraId="2C599E16" w14:textId="3F576B82" w:rsidR="002B5C68" w:rsidRDefault="00CE19AA" w:rsidP="00BB40E2">
      <w:pPr>
        <w:ind w:firstLine="284"/>
      </w:pPr>
      <w:r>
        <w:t xml:space="preserve">The authors of each paper </w:t>
      </w:r>
      <w:r w:rsidR="00C45C21">
        <w:t>in turn</w:t>
      </w:r>
      <w:r w:rsidR="00BB40E2">
        <w:t xml:space="preserve">, </w:t>
      </w:r>
      <w:r>
        <w:t xml:space="preserve">come from </w:t>
      </w:r>
      <w:r w:rsidR="00C75084">
        <w:t>diverse</w:t>
      </w:r>
      <w:r>
        <w:t xml:space="preserve"> backgrounds. </w:t>
      </w:r>
      <w:r w:rsidR="005875C7">
        <w:t>Duane Hamacher</w:t>
      </w:r>
      <w:r w:rsidR="004E2B8B">
        <w:t xml:space="preserve"> </w:t>
      </w:r>
      <w:r w:rsidR="005875C7">
        <w:t>was b</w:t>
      </w:r>
      <w:r w:rsidR="001038EA" w:rsidRPr="001038EA">
        <w:t xml:space="preserve">orn in the United States </w:t>
      </w:r>
      <w:r w:rsidR="005875C7">
        <w:t xml:space="preserve">and </w:t>
      </w:r>
      <w:r w:rsidR="00DC10D0">
        <w:t xml:space="preserve">is </w:t>
      </w:r>
      <w:r w:rsidR="005875C7">
        <w:t xml:space="preserve">currently </w:t>
      </w:r>
      <w:r w:rsidR="005875C7" w:rsidRPr="005875C7">
        <w:t>Associate Professor of Cultural Astronomy in the School of Physics at the University of Melbourne</w:t>
      </w:r>
      <w:r w:rsidR="00302D6B">
        <w:t>, Australia.</w:t>
      </w:r>
      <w:r w:rsidR="00DC10D0">
        <w:t xml:space="preserve"> </w:t>
      </w:r>
      <w:r w:rsidR="00843F51" w:rsidRPr="00843F51">
        <w:t>His</w:t>
      </w:r>
      <w:r w:rsidR="00F438E8">
        <w:t xml:space="preserve"> </w:t>
      </w:r>
      <w:r w:rsidR="00836779" w:rsidRPr="00836779">
        <w:t xml:space="preserve">research </w:t>
      </w:r>
      <w:r w:rsidR="00836779">
        <w:t>focuses o</w:t>
      </w:r>
      <w:r w:rsidR="00836779" w:rsidRPr="00836779">
        <w:t>n Cultural Astronomy</w:t>
      </w:r>
      <w:r w:rsidR="00836779">
        <w:t>,</w:t>
      </w:r>
      <w:r w:rsidR="00843F51" w:rsidRPr="00843F51">
        <w:t xml:space="preserve"> Dark Sky studies, and the </w:t>
      </w:r>
      <w:r w:rsidR="00C75084">
        <w:t>H</w:t>
      </w:r>
      <w:r w:rsidR="00843F51" w:rsidRPr="00843F51">
        <w:t xml:space="preserve">istory and </w:t>
      </w:r>
      <w:r w:rsidR="00C75084">
        <w:t>P</w:t>
      </w:r>
      <w:r w:rsidR="00843F51" w:rsidRPr="00843F51">
        <w:t xml:space="preserve">hilosophy of </w:t>
      </w:r>
      <w:r w:rsidR="00C75084">
        <w:t>S</w:t>
      </w:r>
      <w:r w:rsidR="00843F51" w:rsidRPr="00843F51">
        <w:t xml:space="preserve">cience. </w:t>
      </w:r>
      <w:r w:rsidR="00DC10D0">
        <w:t>Hamacher</w:t>
      </w:r>
      <w:r w:rsidR="00C45C21">
        <w:t>’s</w:t>
      </w:r>
      <w:r w:rsidR="001038EA" w:rsidRPr="001038EA">
        <w:t xml:space="preserve"> PhD in </w:t>
      </w:r>
      <w:r w:rsidR="00297922">
        <w:t xml:space="preserve">2012 </w:t>
      </w:r>
      <w:r w:rsidR="00C45C21">
        <w:t>was</w:t>
      </w:r>
      <w:r w:rsidR="00C75084">
        <w:t xml:space="preserve"> </w:t>
      </w:r>
      <w:r w:rsidR="001038EA" w:rsidRPr="001038EA">
        <w:t>studying Aboriginal</w:t>
      </w:r>
      <w:r w:rsidR="00624951">
        <w:t xml:space="preserve"> </w:t>
      </w:r>
      <w:r w:rsidR="001038EA" w:rsidRPr="001038EA">
        <w:t>Astronomy.</w:t>
      </w:r>
      <w:r w:rsidR="001038EA">
        <w:t xml:space="preserve"> </w:t>
      </w:r>
      <w:r w:rsidR="00843F51">
        <w:t xml:space="preserve">He </w:t>
      </w:r>
      <w:r w:rsidR="001E1BD3">
        <w:t xml:space="preserve">has collaborated </w:t>
      </w:r>
      <w:r w:rsidR="001E1BD3" w:rsidRPr="001E1BD3">
        <w:t>with Torres Strait Islander elders and artists to document their star knowledge.</w:t>
      </w:r>
      <w:r w:rsidR="00195071">
        <w:rPr>
          <w:rStyle w:val="FootnoteReference"/>
        </w:rPr>
        <w:footnoteReference w:id="5"/>
      </w:r>
      <w:r w:rsidR="00BB40E2">
        <w:t xml:space="preserve"> </w:t>
      </w:r>
      <w:r w:rsidR="00781164">
        <w:t xml:space="preserve">Hamacher has a long list of professional accomplishments and publications. A </w:t>
      </w:r>
      <w:r w:rsidR="00C715FC">
        <w:t>recent 2020 collaborative paper</w:t>
      </w:r>
      <w:r w:rsidR="007F7E51">
        <w:t xml:space="preserve"> </w:t>
      </w:r>
      <w:r w:rsidR="00C75084">
        <w:t>is</w:t>
      </w:r>
      <w:r w:rsidR="00C715FC">
        <w:t xml:space="preserve"> </w:t>
      </w:r>
      <w:r w:rsidR="00F900BC">
        <w:t xml:space="preserve">an example of </w:t>
      </w:r>
      <w:r w:rsidR="007F7E51">
        <w:t>Hamacher</w:t>
      </w:r>
      <w:r w:rsidR="002E62A4">
        <w:t xml:space="preserve">’s </w:t>
      </w:r>
      <w:r w:rsidR="006413CA">
        <w:t>international</w:t>
      </w:r>
      <w:r w:rsidR="002E62A4">
        <w:t xml:space="preserve"> </w:t>
      </w:r>
      <w:r w:rsidR="0082482F">
        <w:t>involvement in</w:t>
      </w:r>
      <w:r w:rsidR="00C715FC">
        <w:t xml:space="preserve"> cultural astronomy</w:t>
      </w:r>
      <w:r w:rsidR="00F51548">
        <w:t>.</w:t>
      </w:r>
      <w:r w:rsidR="00EA2699">
        <w:rPr>
          <w:rStyle w:val="FootnoteReference"/>
        </w:rPr>
        <w:footnoteReference w:id="6"/>
      </w:r>
    </w:p>
    <w:p w14:paraId="46ED4DD9" w14:textId="62620087" w:rsidR="000C2DCC" w:rsidRDefault="00845CD2" w:rsidP="005D09A3">
      <w:pPr>
        <w:ind w:firstLine="284"/>
        <w:rPr>
          <w:color w:val="FF0000"/>
        </w:rPr>
      </w:pPr>
      <w:r w:rsidRPr="00845CD2">
        <w:lastRenderedPageBreak/>
        <w:t>Prof</w:t>
      </w:r>
      <w:r w:rsidR="00150344">
        <w:t>essor</w:t>
      </w:r>
      <w:r w:rsidRPr="00845CD2">
        <w:t xml:space="preserve"> Ray Norris</w:t>
      </w:r>
      <w:r w:rsidR="00150344">
        <w:t>,</w:t>
      </w:r>
      <w:r w:rsidRPr="00845CD2">
        <w:t xml:space="preserve"> </w:t>
      </w:r>
      <w:r w:rsidR="00575A52">
        <w:t xml:space="preserve">is </w:t>
      </w:r>
      <w:r w:rsidRPr="00845CD2">
        <w:t xml:space="preserve">a British/Australian </w:t>
      </w:r>
      <w:r w:rsidR="00834152" w:rsidRPr="00834152">
        <w:t>astrophysicist and science communicator, based at the CSIRO Australia Telescope National Facility, and Western Sydney Universit</w:t>
      </w:r>
      <w:r w:rsidR="00D12B5C">
        <w:t>y</w:t>
      </w:r>
      <w:r w:rsidR="00834152" w:rsidRPr="00834152">
        <w:t xml:space="preserve">. Norris </w:t>
      </w:r>
      <w:r w:rsidR="0038219E" w:rsidRPr="0038219E">
        <w:t>researches how galaxies formed and evolved after the Big Bang, and the astronomy of Aboriginal Australians.</w:t>
      </w:r>
      <w:r w:rsidR="00D245FA" w:rsidRPr="00560080">
        <w:rPr>
          <w:rStyle w:val="FootnoteReference"/>
          <w:b/>
          <w:bCs/>
        </w:rPr>
        <w:footnoteReference w:id="7"/>
      </w:r>
      <w:r w:rsidRPr="00845CD2">
        <w:t xml:space="preserve"> </w:t>
      </w:r>
      <w:r w:rsidR="009D460A" w:rsidRPr="009D460A">
        <w:t>Professor Norris has recently in Feb</w:t>
      </w:r>
      <w:r w:rsidR="00575A52">
        <w:t>ruary</w:t>
      </w:r>
      <w:r w:rsidR="009D460A" w:rsidRPr="009D460A">
        <w:t xml:space="preserve"> 2021 featured in a TV programme interview of his work.</w:t>
      </w:r>
      <w:r w:rsidR="002A4A4C">
        <w:rPr>
          <w:rStyle w:val="FootnoteReference"/>
        </w:rPr>
        <w:footnoteReference w:id="8"/>
      </w:r>
      <w:r w:rsidR="005D09A3">
        <w:t xml:space="preserve"> </w:t>
      </w:r>
      <w:r w:rsidR="00575A52">
        <w:t xml:space="preserve">Professor </w:t>
      </w:r>
      <w:r w:rsidR="000C2DCC" w:rsidRPr="000C2DCC">
        <w:t xml:space="preserve">Norris </w:t>
      </w:r>
      <w:r w:rsidR="000C2DCC">
        <w:t>was</w:t>
      </w:r>
      <w:r w:rsidR="008D1978">
        <w:t xml:space="preserve"> a thesis advisor to </w:t>
      </w:r>
      <w:r w:rsidR="000C2DCC">
        <w:t>Hamacher</w:t>
      </w:r>
      <w:r w:rsidR="008D1978">
        <w:t>.</w:t>
      </w:r>
      <w:r w:rsidR="00B476A6">
        <w:rPr>
          <w:rStyle w:val="FootnoteReference"/>
        </w:rPr>
        <w:footnoteReference w:id="9"/>
      </w:r>
    </w:p>
    <w:p w14:paraId="4D83C8CC" w14:textId="4F8C55F3" w:rsidR="000F4011" w:rsidRDefault="006E3073" w:rsidP="000F4011">
      <w:pPr>
        <w:ind w:firstLine="284"/>
        <w:rPr>
          <w:color w:val="00B050"/>
        </w:rPr>
      </w:pPr>
      <w:r>
        <w:t>Raymond Head</w:t>
      </w:r>
      <w:r w:rsidR="008E0DC8" w:rsidRPr="008E0DC8">
        <w:t xml:space="preserve">, </w:t>
      </w:r>
      <w:r w:rsidR="008E0DC8">
        <w:t xml:space="preserve">is a </w:t>
      </w:r>
      <w:r w:rsidR="005F1E67">
        <w:t xml:space="preserve">UK </w:t>
      </w:r>
      <w:r w:rsidR="008E0DC8" w:rsidRPr="008E0DC8">
        <w:t xml:space="preserve">composer, writer and </w:t>
      </w:r>
      <w:r w:rsidR="006B5CEF">
        <w:t xml:space="preserve">music </w:t>
      </w:r>
      <w:r w:rsidR="008E0DC8" w:rsidRPr="008E0DC8">
        <w:t xml:space="preserve">teacher, </w:t>
      </w:r>
      <w:r w:rsidR="008E0DC8">
        <w:t xml:space="preserve">now retired. </w:t>
      </w:r>
      <w:r w:rsidR="008E0DC8" w:rsidRPr="008E0DC8">
        <w:t>He is Vice President of the</w:t>
      </w:r>
      <w:r w:rsidR="008E0DC8">
        <w:t xml:space="preserve"> Holst Society</w:t>
      </w:r>
      <w:r w:rsidR="008E0DC8" w:rsidRPr="008E0DC8">
        <w:t>, a Fellow of the</w:t>
      </w:r>
      <w:r w:rsidR="008E0DC8">
        <w:t xml:space="preserve"> Royal Asiatic Society</w:t>
      </w:r>
      <w:r w:rsidR="008E0DC8" w:rsidRPr="008E0DC8">
        <w:t xml:space="preserve">, </w:t>
      </w:r>
      <w:r w:rsidR="008E0DC8">
        <w:t xml:space="preserve">and member of several </w:t>
      </w:r>
      <w:r w:rsidR="00672531">
        <w:t xml:space="preserve">professional </w:t>
      </w:r>
      <w:r w:rsidR="008E0DC8">
        <w:t>musician societies.</w:t>
      </w:r>
      <w:r w:rsidR="008E0DC8" w:rsidRPr="008E0DC8">
        <w:t xml:space="preserve"> </w:t>
      </w:r>
      <w:r w:rsidR="00896A31">
        <w:t>Head’s website biography</w:t>
      </w:r>
      <w:r w:rsidR="00261349">
        <w:t xml:space="preserve"> </w:t>
      </w:r>
      <w:r w:rsidR="005F1E67">
        <w:t xml:space="preserve">notably </w:t>
      </w:r>
      <w:r w:rsidR="00366075">
        <w:t>says that he was d</w:t>
      </w:r>
      <w:r w:rsidR="00366075" w:rsidRPr="00366075">
        <w:t xml:space="preserve">isillusioned </w:t>
      </w:r>
      <w:r w:rsidR="00064F31">
        <w:t xml:space="preserve">early </w:t>
      </w:r>
      <w:r w:rsidR="003A7DFB">
        <w:t>in his career</w:t>
      </w:r>
      <w:r w:rsidR="00064F31">
        <w:t xml:space="preserve"> </w:t>
      </w:r>
      <w:r w:rsidR="00366075" w:rsidRPr="00366075">
        <w:t>with the path of contemporary </w:t>
      </w:r>
      <w:r w:rsidR="00672531" w:rsidRPr="00366075">
        <w:t>music</w:t>
      </w:r>
      <w:r w:rsidR="00366075" w:rsidRPr="00366075">
        <w:t xml:space="preserve"> </w:t>
      </w:r>
      <w:r w:rsidR="00366075">
        <w:t xml:space="preserve">and </w:t>
      </w:r>
      <w:r w:rsidR="00366075" w:rsidRPr="00366075">
        <w:t>began an investigation into Indian influences on Western culture</w:t>
      </w:r>
      <w:r w:rsidR="00366075">
        <w:t>.</w:t>
      </w:r>
      <w:r w:rsidR="00ED04E6">
        <w:rPr>
          <w:rStyle w:val="FootnoteReference"/>
        </w:rPr>
        <w:footnoteReference w:id="10"/>
      </w:r>
      <w:r w:rsidR="00892F69">
        <w:t xml:space="preserve"> </w:t>
      </w:r>
      <w:r w:rsidR="002E351A">
        <w:t xml:space="preserve">His publications list is long. </w:t>
      </w:r>
      <w:r w:rsidR="00672531">
        <w:t xml:space="preserve">Of recent writing, in 2014 he published a book </w:t>
      </w:r>
      <w:r w:rsidR="003F4864">
        <w:t>about Holst and the ‘Planets’.</w:t>
      </w:r>
      <w:r w:rsidR="00C202CE">
        <w:rPr>
          <w:rStyle w:val="FootnoteReference"/>
        </w:rPr>
        <w:footnoteReference w:id="11"/>
      </w:r>
    </w:p>
    <w:p w14:paraId="6105C863" w14:textId="034F8C31" w:rsidR="000F4011" w:rsidRDefault="000F4011" w:rsidP="00F273A5">
      <w:pPr>
        <w:pStyle w:val="Heading1"/>
        <w:numPr>
          <w:ilvl w:val="0"/>
          <w:numId w:val="1"/>
        </w:numPr>
      </w:pPr>
      <w:r>
        <w:t>Summar</w:t>
      </w:r>
      <w:r w:rsidR="006413CA">
        <w:t>ies</w:t>
      </w:r>
    </w:p>
    <w:p w14:paraId="4E423F00" w14:textId="3EC51D12" w:rsidR="00AF3B21" w:rsidRDefault="00D12B5C" w:rsidP="00E77678">
      <w:pPr>
        <w:ind w:firstLine="284"/>
      </w:pPr>
      <w:r>
        <w:t xml:space="preserve">The Hamacher and Norris </w:t>
      </w:r>
      <w:r w:rsidR="00AF3B21">
        <w:t xml:space="preserve">paper </w:t>
      </w:r>
      <w:r w:rsidR="00B30ECD">
        <w:t xml:space="preserve">says </w:t>
      </w:r>
      <w:r w:rsidR="00604BAA">
        <w:t>with</w:t>
      </w:r>
      <w:r w:rsidR="00AF3B21">
        <w:t xml:space="preserve">in </w:t>
      </w:r>
      <w:r w:rsidR="00604BAA">
        <w:t>its</w:t>
      </w:r>
      <w:r w:rsidR="00AF3B21">
        <w:t xml:space="preserve"> abstract:</w:t>
      </w:r>
    </w:p>
    <w:p w14:paraId="1D6A5D8E" w14:textId="3E1EBFB1" w:rsidR="00AF3B21" w:rsidRDefault="00843898" w:rsidP="00AF3B21">
      <w:pPr>
        <w:ind w:left="720"/>
      </w:pPr>
      <w:r>
        <w:t xml:space="preserve">. . . </w:t>
      </w:r>
      <w:r w:rsidR="00AF3B21">
        <w:t>we explore</w:t>
      </w:r>
      <w:r w:rsidR="00F80F2F">
        <w:t xml:space="preserve"> the ways in which Aboriginal people made careful observations</w:t>
      </w:r>
      <w:r w:rsidR="005A7F96">
        <w:t xml:space="preserve"> of the sky</w:t>
      </w:r>
      <w:r>
        <w:t xml:space="preserve"> . . .</w:t>
      </w:r>
      <w:r w:rsidR="00F80F2F">
        <w:t xml:space="preserve"> of time-keeping using celestial bodies, the use of rising and setting stars as indicators of special events, recorded observations of variable stars</w:t>
      </w:r>
      <w:r w:rsidR="00CC4332">
        <w:t xml:space="preserve">, the solar cycle, and lunar phases </w:t>
      </w:r>
      <w:r w:rsidR="00E272A1">
        <w:t>. . .</w:t>
      </w:r>
      <w:r w:rsidR="00CC4332">
        <w:t xml:space="preserve"> as well as astronomical measurement of the equinox, solstice, and cardinal points.</w:t>
      </w:r>
      <w:r w:rsidR="00E77678">
        <w:rPr>
          <w:rStyle w:val="FootnoteReference"/>
        </w:rPr>
        <w:footnoteReference w:id="12"/>
      </w:r>
    </w:p>
    <w:p w14:paraId="339B03C7" w14:textId="66A94D8A" w:rsidR="005E5F7D" w:rsidRDefault="007A3B1A" w:rsidP="00017BE7">
      <w:r>
        <w:t>Their methodology</w:t>
      </w:r>
      <w:r w:rsidR="007D1B61">
        <w:t xml:space="preserve"> </w:t>
      </w:r>
      <w:r w:rsidRPr="007330C2">
        <w:t>involves research of written records</w:t>
      </w:r>
      <w:r w:rsidR="00671BCA">
        <w:t xml:space="preserve">, </w:t>
      </w:r>
      <w:r w:rsidRPr="007330C2">
        <w:t>from the 19</w:t>
      </w:r>
      <w:r w:rsidRPr="007330C2">
        <w:rPr>
          <w:vertAlign w:val="superscript"/>
        </w:rPr>
        <w:t>th</w:t>
      </w:r>
      <w:r w:rsidRPr="007330C2">
        <w:t xml:space="preserve"> century </w:t>
      </w:r>
      <w:r w:rsidR="0029752F">
        <w:t>onwards</w:t>
      </w:r>
      <w:r w:rsidR="006E050D">
        <w:t xml:space="preserve">, which are </w:t>
      </w:r>
      <w:r w:rsidR="0092436D">
        <w:t>cited</w:t>
      </w:r>
      <w:r w:rsidR="00671BCA">
        <w:t>.</w:t>
      </w:r>
      <w:r w:rsidR="00BA5AC2">
        <w:t xml:space="preserve"> </w:t>
      </w:r>
      <w:r w:rsidR="009C7602">
        <w:t>The paper is divided into sections based on the Abstract</w:t>
      </w:r>
      <w:r w:rsidR="00A16F87">
        <w:t xml:space="preserve"> and e</w:t>
      </w:r>
      <w:r w:rsidR="00691526">
        <w:t>xamples</w:t>
      </w:r>
      <w:r w:rsidR="005872EE">
        <w:t xml:space="preserve"> from </w:t>
      </w:r>
      <w:r w:rsidR="00A16F87">
        <w:t xml:space="preserve">the </w:t>
      </w:r>
      <w:r w:rsidR="005872EE">
        <w:t>written</w:t>
      </w:r>
      <w:r w:rsidR="00840C11">
        <w:t xml:space="preserve"> sources </w:t>
      </w:r>
      <w:r w:rsidR="00261349">
        <w:t xml:space="preserve">are given </w:t>
      </w:r>
      <w:r w:rsidR="00840C11">
        <w:t>for</w:t>
      </w:r>
      <w:r w:rsidR="00691526">
        <w:t xml:space="preserve"> </w:t>
      </w:r>
      <w:r w:rsidR="00B30ECD">
        <w:t xml:space="preserve">each </w:t>
      </w:r>
      <w:r w:rsidR="00691526">
        <w:t xml:space="preserve">section </w:t>
      </w:r>
      <w:r w:rsidR="00B30ECD">
        <w:t>of</w:t>
      </w:r>
      <w:r w:rsidR="00691526">
        <w:t xml:space="preserve"> the paper</w:t>
      </w:r>
      <w:r w:rsidR="00A16F87">
        <w:t>.</w:t>
      </w:r>
      <w:r w:rsidR="006E050D">
        <w:t xml:space="preserve"> </w:t>
      </w:r>
      <w:r w:rsidR="00792D1B">
        <w:t>They conclude by confirming they have shown that ‘Aboriginal Australians made careful observations and measurements</w:t>
      </w:r>
      <w:r w:rsidR="001C7430">
        <w:t xml:space="preserve"> of celestial bodies and positions</w:t>
      </w:r>
      <w:r w:rsidR="00840C11">
        <w:t xml:space="preserve"> . . .</w:t>
      </w:r>
      <w:r w:rsidR="00212241">
        <w:t>’</w:t>
      </w:r>
      <w:r w:rsidR="00DA2C08">
        <w:rPr>
          <w:rStyle w:val="FootnoteReference"/>
        </w:rPr>
        <w:footnoteReference w:id="13"/>
      </w:r>
    </w:p>
    <w:p w14:paraId="4180CF97" w14:textId="4C7D95BF" w:rsidR="00441554" w:rsidRDefault="00F438E8" w:rsidP="00F47146">
      <w:pPr>
        <w:ind w:firstLine="284"/>
        <w:rPr>
          <w:color w:val="00B050"/>
        </w:rPr>
      </w:pPr>
      <w:r>
        <w:t>Head</w:t>
      </w:r>
      <w:r w:rsidR="00F47146">
        <w:t>’s paper</w:t>
      </w:r>
      <w:r>
        <w:t xml:space="preserve"> says in </w:t>
      </w:r>
      <w:r w:rsidR="00B64F48">
        <w:t>the</w:t>
      </w:r>
      <w:r w:rsidR="000B3CDC">
        <w:t xml:space="preserve"> </w:t>
      </w:r>
      <w:r w:rsidR="0092436D">
        <w:t xml:space="preserve">first </w:t>
      </w:r>
      <w:r w:rsidR="000B3CDC">
        <w:t>paragraph</w:t>
      </w:r>
      <w:r w:rsidR="00F47146">
        <w:t>, ‘</w:t>
      </w:r>
      <w:r w:rsidR="000B3CDC">
        <w:t>In this article I want to look</w:t>
      </w:r>
      <w:r w:rsidR="001A7834">
        <w:t xml:space="preserve"> at . . . </w:t>
      </w:r>
      <w:r w:rsidR="000B3CDC">
        <w:t xml:space="preserve">Modernism in relation to Gustav Holst, and especially in </w:t>
      </w:r>
      <w:r w:rsidR="000B3CDC">
        <w:rPr>
          <w:i/>
          <w:iCs/>
        </w:rPr>
        <w:t xml:space="preserve">The </w:t>
      </w:r>
      <w:r w:rsidR="00F51548">
        <w:rPr>
          <w:i/>
          <w:iCs/>
        </w:rPr>
        <w:t>P</w:t>
      </w:r>
      <w:r w:rsidR="000B3CDC">
        <w:rPr>
          <w:i/>
          <w:iCs/>
        </w:rPr>
        <w:t>lanets</w:t>
      </w:r>
      <w:r w:rsidR="000B3CDC">
        <w:t xml:space="preserve"> (1914-16)</w:t>
      </w:r>
      <w:r w:rsidR="00637007">
        <w:t>:</w:t>
      </w:r>
      <w:r w:rsidR="00F47146">
        <w:t xml:space="preserve"> . . .</w:t>
      </w:r>
      <w:r w:rsidR="00267DD8">
        <w:rPr>
          <w:rStyle w:val="FootnoteReference"/>
        </w:rPr>
        <w:footnoteReference w:id="14"/>
      </w:r>
      <w:r w:rsidR="00F47146">
        <w:t xml:space="preserve"> </w:t>
      </w:r>
      <w:r w:rsidR="00171064">
        <w:t>Head defines Modernism as a ‘convenient umbrella term for the whole cultural avant</w:t>
      </w:r>
      <w:r w:rsidR="00B813EB">
        <w:t xml:space="preserve">-garde </w:t>
      </w:r>
      <w:r w:rsidR="00A16F87">
        <w:t xml:space="preserve">. . . </w:t>
      </w:r>
      <w:r w:rsidR="00B813EB">
        <w:t xml:space="preserve"> Expressionism, Futurism, Primitivism and Surrealism.’</w:t>
      </w:r>
      <w:r w:rsidR="00BC303B">
        <w:rPr>
          <w:rStyle w:val="FootnoteReference"/>
        </w:rPr>
        <w:footnoteReference w:id="15"/>
      </w:r>
      <w:r w:rsidR="00B813EB">
        <w:t xml:space="preserve"> </w:t>
      </w:r>
      <w:r w:rsidR="00B64F48">
        <w:t>He says he will explore</w:t>
      </w:r>
      <w:r w:rsidR="00247504">
        <w:t xml:space="preserve"> in relation to </w:t>
      </w:r>
      <w:r w:rsidR="00247504">
        <w:rPr>
          <w:i/>
          <w:iCs/>
        </w:rPr>
        <w:t>The Planets,</w:t>
      </w:r>
      <w:r w:rsidR="00B64F48">
        <w:t xml:space="preserve"> certain aspects of the </w:t>
      </w:r>
      <w:r w:rsidR="00637007">
        <w:t>Modern Movement</w:t>
      </w:r>
      <w:r w:rsidR="00B64F48">
        <w:t xml:space="preserve"> which </w:t>
      </w:r>
      <w:r w:rsidR="00F06AE7">
        <w:t>exist</w:t>
      </w:r>
      <w:r w:rsidR="00171064">
        <w:t>ed at that time</w:t>
      </w:r>
      <w:r w:rsidR="00247504">
        <w:t xml:space="preserve"> </w:t>
      </w:r>
      <w:r w:rsidR="00637007">
        <w:t xml:space="preserve">inspired by </w:t>
      </w:r>
      <w:r w:rsidR="005802DE">
        <w:t>t</w:t>
      </w:r>
      <w:r w:rsidR="003377A3">
        <w:t>heosophy</w:t>
      </w:r>
      <w:r w:rsidR="00247504">
        <w:t xml:space="preserve"> and </w:t>
      </w:r>
      <w:r w:rsidR="003377A3">
        <w:t>esoteric areas such as Indian philosophy and astrology.</w:t>
      </w:r>
      <w:r w:rsidR="004C0A0C">
        <w:t xml:space="preserve"> </w:t>
      </w:r>
      <w:r w:rsidR="00D23EC7">
        <w:t>Head</w:t>
      </w:r>
      <w:r w:rsidR="00B813EB">
        <w:t xml:space="preserve">, as foundation to </w:t>
      </w:r>
      <w:r w:rsidR="00E94341">
        <w:t xml:space="preserve">the </w:t>
      </w:r>
      <w:r w:rsidR="00B813EB">
        <w:t>paper</w:t>
      </w:r>
      <w:r w:rsidR="00D23EC7">
        <w:t xml:space="preserve"> </w:t>
      </w:r>
      <w:r w:rsidR="00556C2D">
        <w:t>say</w:t>
      </w:r>
      <w:r w:rsidR="00B813EB">
        <w:t>s</w:t>
      </w:r>
      <w:r w:rsidR="0092436D">
        <w:t>,</w:t>
      </w:r>
      <w:r w:rsidR="00EF1539">
        <w:t xml:space="preserve"> </w:t>
      </w:r>
      <w:r w:rsidR="00F06AE7">
        <w:t>‘</w:t>
      </w:r>
      <w:r w:rsidR="00EF1539">
        <w:t xml:space="preserve">the very bases of </w:t>
      </w:r>
      <w:r w:rsidR="00F06AE7">
        <w:t>this work</w:t>
      </w:r>
      <w:r w:rsidR="00556C2D">
        <w:t xml:space="preserve"> [</w:t>
      </w:r>
      <w:r w:rsidR="00556C2D" w:rsidRPr="00556C2D">
        <w:rPr>
          <w:i/>
          <w:iCs/>
        </w:rPr>
        <w:t>The Planets</w:t>
      </w:r>
      <w:r w:rsidR="00556C2D">
        <w:t>]</w:t>
      </w:r>
      <w:r w:rsidR="00F06AE7">
        <w:t xml:space="preserve"> are </w:t>
      </w:r>
      <w:r w:rsidR="00EF1539">
        <w:t xml:space="preserve">Holst’s </w:t>
      </w:r>
      <w:r w:rsidR="00F06AE7">
        <w:t xml:space="preserve">understanding of </w:t>
      </w:r>
      <w:r w:rsidR="00EF1539">
        <w:t xml:space="preserve">astrology, </w:t>
      </w:r>
      <w:r w:rsidR="00F06AE7">
        <w:t xml:space="preserve">his </w:t>
      </w:r>
      <w:r w:rsidR="00EF1539">
        <w:t>friendships</w:t>
      </w:r>
      <w:r w:rsidR="00F06AE7">
        <w:t xml:space="preserve"> of the time</w:t>
      </w:r>
      <w:r w:rsidR="00EF1539">
        <w:t xml:space="preserve">, and </w:t>
      </w:r>
      <w:r w:rsidR="00F06AE7">
        <w:t xml:space="preserve">his </w:t>
      </w:r>
      <w:r w:rsidR="00B673C1">
        <w:lastRenderedPageBreak/>
        <w:t>T</w:t>
      </w:r>
      <w:r w:rsidR="00EF1539">
        <w:t>heosoph</w:t>
      </w:r>
      <w:r w:rsidR="00F06AE7">
        <w:t>ical upbringing.’</w:t>
      </w:r>
      <w:r w:rsidR="00BC303B">
        <w:rPr>
          <w:rStyle w:val="FootnoteReference"/>
        </w:rPr>
        <w:footnoteReference w:id="16"/>
      </w:r>
      <w:r w:rsidR="006455AE">
        <w:t xml:space="preserve"> </w:t>
      </w:r>
      <w:r w:rsidR="00771064">
        <w:t xml:space="preserve">He concludes with </w:t>
      </w:r>
      <w:r w:rsidR="00212241">
        <w:t>reporting</w:t>
      </w:r>
      <w:r w:rsidR="00E94341">
        <w:t xml:space="preserve"> </w:t>
      </w:r>
      <w:r w:rsidR="00F47146">
        <w:t xml:space="preserve">the </w:t>
      </w:r>
      <w:r w:rsidR="00F61F1D">
        <w:t xml:space="preserve">outstanding </w:t>
      </w:r>
      <w:r w:rsidR="00771064">
        <w:t xml:space="preserve">reviews of the ‘modern’ composition </w:t>
      </w:r>
      <w:r w:rsidR="00771064" w:rsidRPr="00921DBB">
        <w:rPr>
          <w:i/>
          <w:iCs/>
        </w:rPr>
        <w:t>The Planets</w:t>
      </w:r>
      <w:r w:rsidR="00771064">
        <w:t xml:space="preserve"> at its first public performances</w:t>
      </w:r>
      <w:r w:rsidR="00921DBB">
        <w:t xml:space="preserve">. </w:t>
      </w:r>
    </w:p>
    <w:p w14:paraId="67F0D2D7" w14:textId="59B44229" w:rsidR="006D3574" w:rsidRDefault="00954185" w:rsidP="00F273A5">
      <w:pPr>
        <w:pStyle w:val="Heading1"/>
        <w:numPr>
          <w:ilvl w:val="0"/>
          <w:numId w:val="1"/>
        </w:numPr>
      </w:pPr>
      <w:r>
        <w:t>Analys</w:t>
      </w:r>
      <w:r w:rsidR="00CA70EB">
        <w:t>es</w:t>
      </w:r>
    </w:p>
    <w:p w14:paraId="72BBFF8A" w14:textId="2932B319" w:rsidR="007959BB" w:rsidRPr="003B736F" w:rsidRDefault="00CF272F" w:rsidP="005F4CE7">
      <w:pPr>
        <w:ind w:firstLine="284"/>
        <w:rPr>
          <w:b/>
          <w:bCs/>
        </w:rPr>
      </w:pPr>
      <w:r>
        <w:t>Both t</w:t>
      </w:r>
      <w:r w:rsidR="00787B1E">
        <w:t>he Hamacher and Norris paper</w:t>
      </w:r>
      <w:r w:rsidR="0058571B">
        <w:t>,</w:t>
      </w:r>
      <w:r w:rsidR="00787B1E">
        <w:t xml:space="preserve"> </w:t>
      </w:r>
      <w:r>
        <w:t>and Head</w:t>
      </w:r>
      <w:r w:rsidR="00212241">
        <w:t>’s</w:t>
      </w:r>
      <w:r>
        <w:t xml:space="preserve"> paper, are</w:t>
      </w:r>
      <w:r w:rsidR="00787B1E">
        <w:t xml:space="preserve"> written </w:t>
      </w:r>
      <w:r w:rsidR="006236BD">
        <w:t xml:space="preserve">following </w:t>
      </w:r>
      <w:r w:rsidR="007959BB">
        <w:t>the specific formatting and style</w:t>
      </w:r>
      <w:r w:rsidR="006236BD">
        <w:t xml:space="preserve"> </w:t>
      </w:r>
      <w:r w:rsidR="007959BB">
        <w:t>guidelines</w:t>
      </w:r>
      <w:r w:rsidR="00A81AD6">
        <w:t xml:space="preserve"> of their respective academic journals</w:t>
      </w:r>
      <w:r>
        <w:t>. For the former</w:t>
      </w:r>
      <w:r w:rsidR="007959BB">
        <w:t xml:space="preserve"> it </w:t>
      </w:r>
      <w:r w:rsidR="00787B1E">
        <w:t xml:space="preserve">includes an Abstract, </w:t>
      </w:r>
      <w:r w:rsidR="006236BD">
        <w:t xml:space="preserve">in-text </w:t>
      </w:r>
      <w:r w:rsidR="00787B1E">
        <w:t>citations</w:t>
      </w:r>
      <w:r w:rsidR="006236BD">
        <w:t xml:space="preserve"> and a reference list.</w:t>
      </w:r>
      <w:r w:rsidR="00DE458A">
        <w:t xml:space="preserve"> The</w:t>
      </w:r>
      <w:r w:rsidR="00E203AD">
        <w:t xml:space="preserve"> </w:t>
      </w:r>
      <w:r w:rsidR="00014B7F">
        <w:t xml:space="preserve">paper </w:t>
      </w:r>
      <w:r w:rsidR="009D0C9A">
        <w:t>g</w:t>
      </w:r>
      <w:r w:rsidR="003B26BD">
        <w:t>ives</w:t>
      </w:r>
      <w:r w:rsidR="009D0C9A">
        <w:t xml:space="preserve"> the expectation</w:t>
      </w:r>
      <w:r w:rsidR="00A81AD6">
        <w:t>, with its visual structure</w:t>
      </w:r>
      <w:r w:rsidR="00E203AD">
        <w:t xml:space="preserve"> </w:t>
      </w:r>
      <w:r w:rsidR="009D0C9A">
        <w:t>of numbered headings, short</w:t>
      </w:r>
      <w:r w:rsidR="00817E4C">
        <w:t xml:space="preserve"> length</w:t>
      </w:r>
      <w:r w:rsidR="009D0C9A">
        <w:t>,</w:t>
      </w:r>
      <w:r w:rsidR="007B56F4">
        <w:t xml:space="preserve"> </w:t>
      </w:r>
      <w:r w:rsidR="009D0C9A">
        <w:t>diagrams and drawings</w:t>
      </w:r>
      <w:r w:rsidR="00A81AD6">
        <w:t xml:space="preserve">, of clarity. </w:t>
      </w:r>
      <w:r w:rsidR="00915DF0">
        <w:t>However</w:t>
      </w:r>
      <w:r w:rsidR="00A81AD6">
        <w:t>,</w:t>
      </w:r>
      <w:r w:rsidR="00915DF0">
        <w:t xml:space="preserve"> </w:t>
      </w:r>
      <w:r w:rsidR="00275B69">
        <w:t xml:space="preserve">some of </w:t>
      </w:r>
      <w:r w:rsidR="00915DF0">
        <w:t>the actual written content</w:t>
      </w:r>
      <w:r w:rsidR="00E203AD">
        <w:t xml:space="preserve"> confound</w:t>
      </w:r>
      <w:r w:rsidR="003B26BD">
        <w:t>s</w:t>
      </w:r>
      <w:r w:rsidR="0026644F">
        <w:t xml:space="preserve"> the reader’s</w:t>
      </w:r>
      <w:r w:rsidR="00817E4C">
        <w:t xml:space="preserve"> </w:t>
      </w:r>
      <w:r w:rsidR="00E203AD">
        <w:t>attempts to be clear</w:t>
      </w:r>
      <w:r w:rsidR="00322822">
        <w:t xml:space="preserve"> </w:t>
      </w:r>
      <w:r w:rsidR="00E203AD">
        <w:t xml:space="preserve">the </w:t>
      </w:r>
      <w:r w:rsidR="00EE1C1D">
        <w:t xml:space="preserve">detail of </w:t>
      </w:r>
      <w:r w:rsidR="00A81AD6">
        <w:t>the</w:t>
      </w:r>
      <w:r w:rsidR="00E203AD">
        <w:t xml:space="preserve"> position</w:t>
      </w:r>
      <w:r w:rsidR="007B56F4">
        <w:t xml:space="preserve"> the paper</w:t>
      </w:r>
      <w:r w:rsidR="00E203AD">
        <w:t xml:space="preserve"> </w:t>
      </w:r>
      <w:r w:rsidR="003B26BD">
        <w:t>is</w:t>
      </w:r>
      <w:r w:rsidR="00E203AD">
        <w:t xml:space="preserve"> taking</w:t>
      </w:r>
      <w:r w:rsidR="00275B69">
        <w:t>,</w:t>
      </w:r>
      <w:r w:rsidR="001E5BF2">
        <w:t xml:space="preserve"> leading to some</w:t>
      </w:r>
      <w:r w:rsidR="00785F64">
        <w:t xml:space="preserve"> albeit productive</w:t>
      </w:r>
      <w:r w:rsidR="001E5BF2">
        <w:t xml:space="preserve"> frustration</w:t>
      </w:r>
      <w:r w:rsidR="00785F64">
        <w:t>.</w:t>
      </w:r>
    </w:p>
    <w:p w14:paraId="4D97BC1D" w14:textId="3CEB27A4" w:rsidR="00915DF0" w:rsidRDefault="00FB7A0C" w:rsidP="005F4CE7">
      <w:pPr>
        <w:ind w:firstLine="284"/>
      </w:pPr>
      <w:r>
        <w:t>The</w:t>
      </w:r>
      <w:r w:rsidR="00EE1C1D">
        <w:t xml:space="preserve"> </w:t>
      </w:r>
      <w:r>
        <w:t xml:space="preserve">difficulties </w:t>
      </w:r>
      <w:r w:rsidR="00AE3B74">
        <w:t>are</w:t>
      </w:r>
      <w:r>
        <w:t xml:space="preserve"> </w:t>
      </w:r>
      <w:r w:rsidR="00636934">
        <w:t xml:space="preserve">found to be </w:t>
      </w:r>
      <w:r w:rsidR="00A16F87">
        <w:t xml:space="preserve">largely and </w:t>
      </w:r>
      <w:r>
        <w:t>firstly</w:t>
      </w:r>
      <w:r w:rsidR="00F34C62">
        <w:t>,</w:t>
      </w:r>
      <w:r w:rsidR="003B300C">
        <w:t xml:space="preserve"> </w:t>
      </w:r>
      <w:r w:rsidR="000F424D">
        <w:t xml:space="preserve">with </w:t>
      </w:r>
      <w:r>
        <w:t>t</w:t>
      </w:r>
      <w:r w:rsidR="003B300C">
        <w:t xml:space="preserve">he meaning </w:t>
      </w:r>
      <w:r w:rsidR="00A438C0">
        <w:t>of</w:t>
      </w:r>
      <w:r w:rsidR="003B300C">
        <w:t xml:space="preserve"> ‘Bridging the gap’ in the title</w:t>
      </w:r>
      <w:r>
        <w:t>;</w:t>
      </w:r>
      <w:r w:rsidR="00AE3B74">
        <w:t xml:space="preserve"> </w:t>
      </w:r>
      <w:r>
        <w:t>this</w:t>
      </w:r>
      <w:r w:rsidR="003B300C">
        <w:t xml:space="preserve"> </w:t>
      </w:r>
      <w:r w:rsidR="00AE3B74">
        <w:t>is</w:t>
      </w:r>
      <w:r w:rsidR="003B300C">
        <w:t xml:space="preserve"> held </w:t>
      </w:r>
      <w:r w:rsidR="002332E0">
        <w:t xml:space="preserve">in mind </w:t>
      </w:r>
      <w:r w:rsidR="003B300C">
        <w:t>ready to be understood</w:t>
      </w:r>
      <w:r w:rsidR="008C31CE">
        <w:t xml:space="preserve"> through the text</w:t>
      </w:r>
      <w:r w:rsidR="003B300C">
        <w:t xml:space="preserve"> but turn</w:t>
      </w:r>
      <w:r w:rsidR="00AE3B74">
        <w:t>s</w:t>
      </w:r>
      <w:r w:rsidR="003B300C">
        <w:t xml:space="preserve"> out to be abstruse. </w:t>
      </w:r>
      <w:r w:rsidR="008C31CE">
        <w:t>Secondly</w:t>
      </w:r>
      <w:r w:rsidR="00F34C62">
        <w:t>,</w:t>
      </w:r>
      <w:r w:rsidR="008C31CE">
        <w:t xml:space="preserve"> </w:t>
      </w:r>
      <w:r w:rsidR="00D5293F">
        <w:t xml:space="preserve">the paper </w:t>
      </w:r>
      <w:r w:rsidR="00F34C62">
        <w:t>d</w:t>
      </w:r>
      <w:r w:rsidR="00887DB2">
        <w:t>oes</w:t>
      </w:r>
      <w:r w:rsidR="00D5293F">
        <w:t xml:space="preserve"> </w:t>
      </w:r>
      <w:r w:rsidR="00635460">
        <w:t xml:space="preserve">not cognitively </w:t>
      </w:r>
      <w:r w:rsidR="00F34C62">
        <w:t>flow</w:t>
      </w:r>
      <w:r w:rsidR="00234449">
        <w:t>; the Abstract and Introduction have some overly long sentences which do not</w:t>
      </w:r>
      <w:r w:rsidR="00554D9D">
        <w:t xml:space="preserve"> aid</w:t>
      </w:r>
      <w:r w:rsidR="00234449">
        <w:t xml:space="preserve"> understanding</w:t>
      </w:r>
      <w:r w:rsidR="001E5BF2">
        <w:t>,</w:t>
      </w:r>
      <w:r w:rsidR="00234449">
        <w:t xml:space="preserve"> further hampered by </w:t>
      </w:r>
      <w:r w:rsidR="00AE7F87">
        <w:t xml:space="preserve">an </w:t>
      </w:r>
      <w:r w:rsidR="00234449">
        <w:t>11 citation</w:t>
      </w:r>
      <w:r w:rsidR="00AE7F87">
        <w:t xml:space="preserve"> name/date</w:t>
      </w:r>
      <w:r w:rsidR="00252024">
        <w:t xml:space="preserve"> system</w:t>
      </w:r>
      <w:r w:rsidR="00234449">
        <w:t xml:space="preserve"> bracket</w:t>
      </w:r>
      <w:r w:rsidR="00785917">
        <w:t>; section 6. Astronomical measurements reads almost as its own separate paper.</w:t>
      </w:r>
      <w:r w:rsidR="00350DA8">
        <w:rPr>
          <w:rStyle w:val="FootnoteReference"/>
        </w:rPr>
        <w:footnoteReference w:id="17"/>
      </w:r>
      <w:r w:rsidR="00905E42">
        <w:t xml:space="preserve"> </w:t>
      </w:r>
      <w:r w:rsidR="0060544E">
        <w:t>T</w:t>
      </w:r>
      <w:r w:rsidR="003825C0">
        <w:t>hese points ma</w:t>
      </w:r>
      <w:r w:rsidR="0060544E">
        <w:t>ke</w:t>
      </w:r>
      <w:r w:rsidR="003825C0">
        <w:t xml:space="preserve"> the paper </w:t>
      </w:r>
      <w:r w:rsidR="00785F64">
        <w:t>frustrating</w:t>
      </w:r>
      <w:r w:rsidR="003825C0">
        <w:t xml:space="preserve"> to </w:t>
      </w:r>
      <w:r w:rsidR="0060544E">
        <w:t xml:space="preserve">be </w:t>
      </w:r>
      <w:r w:rsidR="00F44E72">
        <w:t>totally clear</w:t>
      </w:r>
      <w:r w:rsidR="003825C0">
        <w:t xml:space="preserve"> the authors’ position</w:t>
      </w:r>
      <w:r w:rsidR="009B220C">
        <w:t xml:space="preserve">. </w:t>
      </w:r>
    </w:p>
    <w:p w14:paraId="537C1467" w14:textId="77777777" w:rsidR="006C3BDB" w:rsidRDefault="00BB64FA" w:rsidP="006C3BDB">
      <w:pPr>
        <w:ind w:firstLine="284"/>
      </w:pPr>
      <w:r>
        <w:t xml:space="preserve">Head’s paper by contrast, although much longer, </w:t>
      </w:r>
      <w:r w:rsidR="00ED27DE">
        <w:t xml:space="preserve">reads in a more flowing style. It </w:t>
      </w:r>
      <w:r w:rsidR="00B75A3A">
        <w:t xml:space="preserve">clearly gives </w:t>
      </w:r>
      <w:r w:rsidR="00ED27DE">
        <w:t>a thesis statement</w:t>
      </w:r>
      <w:r>
        <w:t xml:space="preserve"> within the </w:t>
      </w:r>
      <w:r w:rsidR="00ED27DE">
        <w:t>opening</w:t>
      </w:r>
      <w:r>
        <w:t xml:space="preserve"> paragraph</w:t>
      </w:r>
      <w:r w:rsidR="002646E3">
        <w:t xml:space="preserve"> and methodologically says it will ‘explore’, then</w:t>
      </w:r>
      <w:r>
        <w:t xml:space="preserve"> </w:t>
      </w:r>
      <w:r w:rsidR="00ED27DE">
        <w:t>fully expand</w:t>
      </w:r>
      <w:r w:rsidR="00F90642">
        <w:t>s</w:t>
      </w:r>
      <w:r w:rsidR="00ED27DE">
        <w:t xml:space="preserve"> </w:t>
      </w:r>
      <w:r w:rsidR="00240197">
        <w:t>th</w:t>
      </w:r>
      <w:r w:rsidR="00996EC3">
        <w:t>ose</w:t>
      </w:r>
      <w:r w:rsidR="00240197">
        <w:t xml:space="preserve"> ideas and investigations</w:t>
      </w:r>
      <w:r w:rsidR="00996EC3">
        <w:t xml:space="preserve"> through paragraphs of the rest of the paper</w:t>
      </w:r>
      <w:r w:rsidR="00536B34">
        <w:t>.</w:t>
      </w:r>
      <w:r w:rsidR="002D0F23">
        <w:t xml:space="preserve"> The journal formatting and style guide allows for </w:t>
      </w:r>
      <w:r w:rsidR="002646E3">
        <w:t>the</w:t>
      </w:r>
      <w:r w:rsidR="002D0F23">
        <w:t xml:space="preserve"> narrative journalistic </w:t>
      </w:r>
      <w:r w:rsidR="00905E42">
        <w:t>writing</w:t>
      </w:r>
      <w:r w:rsidR="002D0F23">
        <w:t xml:space="preserve">, </w:t>
      </w:r>
      <w:r w:rsidR="00240197">
        <w:t xml:space="preserve">appropriate to the arts and philosophy subject matter, </w:t>
      </w:r>
      <w:r w:rsidR="002D0F23">
        <w:t xml:space="preserve">while there is also academic rigor, </w:t>
      </w:r>
      <w:r w:rsidR="00240197">
        <w:t xml:space="preserve">with </w:t>
      </w:r>
      <w:r w:rsidR="002D0F23">
        <w:t>citations in the footnotes</w:t>
      </w:r>
      <w:r w:rsidR="00240197">
        <w:t>.</w:t>
      </w:r>
      <w:r w:rsidR="006C3BDB" w:rsidRPr="006C3BDB">
        <w:t xml:space="preserve"> </w:t>
      </w:r>
    </w:p>
    <w:p w14:paraId="0E4AFA24" w14:textId="5A278F47" w:rsidR="00BB64FA" w:rsidRPr="00404C8A" w:rsidRDefault="006C3BDB" w:rsidP="0060544E">
      <w:pPr>
        <w:ind w:firstLine="284"/>
      </w:pPr>
      <w:r>
        <w:t>Hamacher and Norris use their primary and secondary sources as their functional methodology. They cite books, papers and written anecdotal evidence to support their thesis with publications’ dates from the 19</w:t>
      </w:r>
      <w:r w:rsidRPr="00712898">
        <w:rPr>
          <w:vertAlign w:val="superscript"/>
        </w:rPr>
        <w:t>th</w:t>
      </w:r>
      <w:r>
        <w:t xml:space="preserve"> century onwards. Head on the contrary can be seen to be delving psychologically, exploring the expressive and emotional of Holst. Head uses wide ranging primary and secondary sources including published and unpublished letters of Holst’s family and friends, publications about other composers and Holst’s contemporaries, and newspaper and concert programme notes. </w:t>
      </w:r>
    </w:p>
    <w:p w14:paraId="2C2F8A26" w14:textId="5701A5D8" w:rsidR="00F90642" w:rsidRDefault="00FC75EE" w:rsidP="00EC670A">
      <w:pPr>
        <w:ind w:firstLine="284"/>
      </w:pPr>
      <w:r>
        <w:t>Thematically b</w:t>
      </w:r>
      <w:r w:rsidR="0000416E">
        <w:t xml:space="preserve">oth papers present from within a cultural milieu. </w:t>
      </w:r>
      <w:r w:rsidR="00F90642">
        <w:t xml:space="preserve">Raymond William’s </w:t>
      </w:r>
      <w:r w:rsidR="0027032C">
        <w:t xml:space="preserve">seminal </w:t>
      </w:r>
      <w:r w:rsidR="00F90642">
        <w:t xml:space="preserve">ideas on culture broadly </w:t>
      </w:r>
      <w:r w:rsidR="00905E42">
        <w:t xml:space="preserve">give </w:t>
      </w:r>
      <w:r w:rsidR="00F90642">
        <w:t>3 differing aspects of the word</w:t>
      </w:r>
      <w:r w:rsidR="008373CD">
        <w:t>’s</w:t>
      </w:r>
      <w:r w:rsidR="00F90642">
        <w:t xml:space="preserve"> usage.</w:t>
      </w:r>
      <w:r w:rsidR="0056042F">
        <w:rPr>
          <w:rStyle w:val="FootnoteReference"/>
        </w:rPr>
        <w:footnoteReference w:id="18"/>
      </w:r>
      <w:r w:rsidR="00F90642">
        <w:t xml:space="preserve"> </w:t>
      </w:r>
      <w:r w:rsidR="008F1ABF">
        <w:t>The f</w:t>
      </w:r>
      <w:r w:rsidR="00F90642">
        <w:t xml:space="preserve">irst is associated with education and religion; being a ‘cultured’ person. Second is ‘the culture’ as a society’s ‘way of life’. Third is </w:t>
      </w:r>
      <w:r w:rsidR="0000416E">
        <w:t>associated</w:t>
      </w:r>
      <w:r w:rsidR="00F90642">
        <w:t xml:space="preserve"> with the Arts and ‘Culture’. Hamacher and Norris’ research</w:t>
      </w:r>
      <w:r w:rsidR="00EB5FEA">
        <w:t xml:space="preserve"> </w:t>
      </w:r>
      <w:r w:rsidR="00F90642">
        <w:t>is in the field of cultural astronomy and involves the way of life</w:t>
      </w:r>
      <w:r w:rsidR="00785917">
        <w:t xml:space="preserve"> of </w:t>
      </w:r>
      <w:r w:rsidR="00F90642">
        <w:t xml:space="preserve">Australian aboriginal peoples. As will be discussed, the paper contains the </w:t>
      </w:r>
      <w:r w:rsidR="0000416E">
        <w:t xml:space="preserve">philosophical </w:t>
      </w:r>
      <w:r w:rsidR="00F90642">
        <w:t>idea too, of trying to bring together Indigenous and Western scientific cultures. Head by comparison, describes Holst within both the philosophical culture of early 20</w:t>
      </w:r>
      <w:r w:rsidR="00F90642" w:rsidRPr="00A93DF1">
        <w:rPr>
          <w:vertAlign w:val="superscript"/>
        </w:rPr>
        <w:t>th</w:t>
      </w:r>
      <w:r w:rsidR="00F90642">
        <w:t xml:space="preserve"> century British </w:t>
      </w:r>
      <w:r w:rsidR="00905E42">
        <w:t xml:space="preserve">and </w:t>
      </w:r>
      <w:r w:rsidR="00F90642">
        <w:t xml:space="preserve">European </w:t>
      </w:r>
      <w:r w:rsidR="009F214E">
        <w:t>t</w:t>
      </w:r>
      <w:r w:rsidR="00F90642">
        <w:t>heosophy</w:t>
      </w:r>
      <w:r w:rsidR="00905E42">
        <w:t xml:space="preserve"> and </w:t>
      </w:r>
      <w:r w:rsidR="0021108A">
        <w:t>astrology</w:t>
      </w:r>
      <w:r w:rsidR="008F1ABF">
        <w:t xml:space="preserve"> and as</w:t>
      </w:r>
      <w:r w:rsidR="00F90642">
        <w:t xml:space="preserve"> part of the Modernist arts culture of the time.</w:t>
      </w:r>
    </w:p>
    <w:p w14:paraId="08D62D86" w14:textId="0A5004BE" w:rsidR="00255254" w:rsidRDefault="00F90642" w:rsidP="00E82734">
      <w:pPr>
        <w:ind w:firstLine="284"/>
      </w:pPr>
      <w:r>
        <w:t xml:space="preserve">Each of these papers at first impression would seem to involve very different aspects of </w:t>
      </w:r>
      <w:r w:rsidR="00E0109A">
        <w:t xml:space="preserve">culture and </w:t>
      </w:r>
      <w:r>
        <w:t xml:space="preserve">astronomy/astrology. Looking </w:t>
      </w:r>
      <w:r w:rsidR="00B12219">
        <w:t>more deeply</w:t>
      </w:r>
      <w:r w:rsidR="00332F82">
        <w:t xml:space="preserve"> </w:t>
      </w:r>
      <w:r>
        <w:t xml:space="preserve">though, </w:t>
      </w:r>
      <w:r w:rsidR="00984803">
        <w:t xml:space="preserve">common themes are found within the idea </w:t>
      </w:r>
      <w:r w:rsidR="00984803">
        <w:lastRenderedPageBreak/>
        <w:t>of cultures that are ancient and archaic. Both papers</w:t>
      </w:r>
      <w:r w:rsidR="00AB750F">
        <w:t xml:space="preserve"> explore </w:t>
      </w:r>
      <w:r>
        <w:t>the mythic, sacred</w:t>
      </w:r>
      <w:r w:rsidR="00CE5C70">
        <w:t>,</w:t>
      </w:r>
      <w:r w:rsidR="00E0109A">
        <w:t xml:space="preserve"> and ‘archaic’</w:t>
      </w:r>
      <w:r w:rsidR="00CE5C70">
        <w:t xml:space="preserve"> </w:t>
      </w:r>
      <w:r>
        <w:t xml:space="preserve">dimensions of the life/lives of the </w:t>
      </w:r>
      <w:r w:rsidR="00B44BB0">
        <w:t>peoples</w:t>
      </w:r>
      <w:r>
        <w:t xml:space="preserve"> described in the papers. </w:t>
      </w:r>
      <w:r w:rsidR="00984803">
        <w:t xml:space="preserve">Inherent in Hamacher and Norris’ paper is the </w:t>
      </w:r>
      <w:r w:rsidR="00635460">
        <w:t xml:space="preserve">ancient nature of Aboriginal culture, and </w:t>
      </w:r>
      <w:r w:rsidR="001B2385">
        <w:t>central</w:t>
      </w:r>
      <w:r w:rsidR="00635460">
        <w:t xml:space="preserve"> </w:t>
      </w:r>
      <w:r w:rsidR="002B70E1">
        <w:t>to</w:t>
      </w:r>
      <w:r w:rsidR="00635460">
        <w:t xml:space="preserve"> Head’s paper</w:t>
      </w:r>
      <w:r w:rsidR="001B2385">
        <w:t xml:space="preserve"> is theosophy and astrology</w:t>
      </w:r>
      <w:r w:rsidR="004C27B1">
        <w:t xml:space="preserve">, </w:t>
      </w:r>
      <w:r w:rsidR="00B12219">
        <w:t xml:space="preserve">with </w:t>
      </w:r>
      <w:r w:rsidR="000F256F">
        <w:t xml:space="preserve">his cited </w:t>
      </w:r>
      <w:r w:rsidR="00B12219">
        <w:t>sources</w:t>
      </w:r>
      <w:r w:rsidR="00635460">
        <w:t xml:space="preserve"> </w:t>
      </w:r>
      <w:r w:rsidR="00B12219">
        <w:t>including the</w:t>
      </w:r>
      <w:r w:rsidR="00635460">
        <w:t xml:space="preserve"> writings of H. P. Blavatsky the founder of The Theosophical Society. She wrote in 1888 regarding her aims, ‘</w:t>
      </w:r>
      <w:r w:rsidR="00635460" w:rsidRPr="00AB750F">
        <w:t>to rescue from</w:t>
      </w:r>
      <w:r w:rsidR="00635460">
        <w:t xml:space="preserve"> </w:t>
      </w:r>
      <w:r w:rsidR="00635460" w:rsidRPr="00AB750F">
        <w:t>degradation the archaic truths which are the basis of all religions;</w:t>
      </w:r>
      <w:r w:rsidR="001B2385">
        <w:t xml:space="preserve"> . . .’</w:t>
      </w:r>
      <w:r w:rsidR="00635460">
        <w:rPr>
          <w:rStyle w:val="FootnoteReference"/>
        </w:rPr>
        <w:footnoteReference w:id="19"/>
      </w:r>
      <w:r w:rsidR="00635460">
        <w:t xml:space="preserve"> </w:t>
      </w:r>
      <w:r w:rsidR="00935357">
        <w:t xml:space="preserve">Nicholas </w:t>
      </w:r>
      <w:r w:rsidR="00635460">
        <w:t xml:space="preserve">Campion discusses </w:t>
      </w:r>
      <w:r w:rsidR="001C223E">
        <w:t>Blavatsky’s</w:t>
      </w:r>
      <w:r w:rsidR="00635460">
        <w:t xml:space="preserve"> purpose</w:t>
      </w:r>
      <w:r w:rsidR="00B12219">
        <w:t xml:space="preserve"> as</w:t>
      </w:r>
      <w:r w:rsidR="00635460">
        <w:t xml:space="preserve"> to demonstrate religions have a ‘single origin’ and ‘core of truth’.</w:t>
      </w:r>
      <w:r w:rsidR="004C27B1">
        <w:rPr>
          <w:rStyle w:val="FootnoteReference"/>
        </w:rPr>
        <w:footnoteReference w:id="20"/>
      </w:r>
      <w:r w:rsidR="00635460">
        <w:t xml:space="preserve"> </w:t>
      </w:r>
      <w:r>
        <w:t>Hamacher and Norris’</w:t>
      </w:r>
      <w:r w:rsidR="009F214E">
        <w:t>, in the process of their research,</w:t>
      </w:r>
      <w:r>
        <w:t xml:space="preserve"> </w:t>
      </w:r>
      <w:r w:rsidR="000F256F">
        <w:t xml:space="preserve">show </w:t>
      </w:r>
      <w:r>
        <w:t xml:space="preserve">an </w:t>
      </w:r>
      <w:r w:rsidR="004C27B1">
        <w:t xml:space="preserve">ancient but contemporary </w:t>
      </w:r>
      <w:r>
        <w:t xml:space="preserve">Indigenous astronomy </w:t>
      </w:r>
      <w:r w:rsidR="000F256F">
        <w:t xml:space="preserve">in which </w:t>
      </w:r>
      <w:r>
        <w:t>every part of the Aboriginal Australians’ lives</w:t>
      </w:r>
      <w:r w:rsidR="000F256F">
        <w:t xml:space="preserve"> and </w:t>
      </w:r>
      <w:r w:rsidR="00575714">
        <w:t xml:space="preserve">their cosmos are </w:t>
      </w:r>
      <w:r w:rsidR="0089693F">
        <w:t>fundamental</w:t>
      </w:r>
      <w:r w:rsidR="00575714">
        <w:t>.</w:t>
      </w:r>
      <w:r>
        <w:t xml:space="preserve"> Head describes of Gustav Holst the extent of Holst’s life that was integrated with his astrological and </w:t>
      </w:r>
      <w:r w:rsidR="0000416E">
        <w:t>t</w:t>
      </w:r>
      <w:r>
        <w:t>heosophical beliefs,</w:t>
      </w:r>
      <w:r w:rsidR="00AB750F">
        <w:t xml:space="preserve"> </w:t>
      </w:r>
      <w:r>
        <w:t>provid</w:t>
      </w:r>
      <w:r w:rsidR="00AB750F">
        <w:t>ing</w:t>
      </w:r>
      <w:r>
        <w:t xml:space="preserve"> him with </w:t>
      </w:r>
      <w:r w:rsidR="00AB750F">
        <w:t>an</w:t>
      </w:r>
      <w:r>
        <w:t xml:space="preserve"> </w:t>
      </w:r>
      <w:r w:rsidR="00A93294">
        <w:t>‘archaic’</w:t>
      </w:r>
      <w:r>
        <w:t xml:space="preserve"> </w:t>
      </w:r>
      <w:r w:rsidR="0000416E">
        <w:t>t</w:t>
      </w:r>
      <w:r>
        <w:t>heosophic sacred base</w:t>
      </w:r>
      <w:r w:rsidR="00B12219">
        <w:t xml:space="preserve">, which he expressed in </w:t>
      </w:r>
      <w:r w:rsidR="00B12219" w:rsidRPr="00B12219">
        <w:rPr>
          <w:i/>
          <w:iCs/>
        </w:rPr>
        <w:t>The Planets</w:t>
      </w:r>
      <w:r w:rsidR="00B12219">
        <w:t>.</w:t>
      </w:r>
      <w:r w:rsidR="001F3E17">
        <w:t xml:space="preserve"> </w:t>
      </w:r>
    </w:p>
    <w:p w14:paraId="2F16664E" w14:textId="0130A8CC" w:rsidR="008C4903" w:rsidRDefault="00D51987" w:rsidP="004B567D">
      <w:pPr>
        <w:ind w:firstLine="284"/>
      </w:pPr>
      <w:r>
        <w:t>Philosophically</w:t>
      </w:r>
      <w:r w:rsidR="00CF272F">
        <w:t xml:space="preserve"> </w:t>
      </w:r>
      <w:r>
        <w:t xml:space="preserve">underpinning the </w:t>
      </w:r>
      <w:r w:rsidR="00FB773C">
        <w:t xml:space="preserve">Hamacher and Norris </w:t>
      </w:r>
      <w:r>
        <w:t>paper</w:t>
      </w:r>
      <w:r w:rsidR="00CF272F">
        <w:t>,</w:t>
      </w:r>
      <w:r>
        <w:t xml:space="preserve"> </w:t>
      </w:r>
      <w:r w:rsidR="00BA2043">
        <w:t>and found</w:t>
      </w:r>
      <w:r>
        <w:t xml:space="preserve"> by </w:t>
      </w:r>
      <w:r w:rsidR="00DA09FE">
        <w:t>exploring online and other papers</w:t>
      </w:r>
      <w:r>
        <w:t xml:space="preserve">, </w:t>
      </w:r>
      <w:r w:rsidR="00BA2043">
        <w:t xml:space="preserve">the meaning of </w:t>
      </w:r>
      <w:r>
        <w:t>‘Bridging the gap’ in the title</w:t>
      </w:r>
      <w:r w:rsidR="00BA2043">
        <w:t xml:space="preserve"> bec</w:t>
      </w:r>
      <w:r w:rsidR="00680B93">
        <w:t>ame</w:t>
      </w:r>
      <w:r w:rsidR="00BA2043">
        <w:t xml:space="preserve"> apparent; a</w:t>
      </w:r>
      <w:r w:rsidR="00625843">
        <w:t xml:space="preserve"> reference in the bibliography of a paper by Norris and Others</w:t>
      </w:r>
      <w:r w:rsidR="00625843">
        <w:rPr>
          <w:rStyle w:val="FootnoteReference"/>
        </w:rPr>
        <w:footnoteReference w:id="21"/>
      </w:r>
      <w:r w:rsidR="00625843">
        <w:t xml:space="preserve"> g</w:t>
      </w:r>
      <w:r w:rsidR="00DA09FE">
        <w:t>i</w:t>
      </w:r>
      <w:r w:rsidR="00625843">
        <w:t>ve</w:t>
      </w:r>
      <w:r w:rsidR="00DA09FE">
        <w:t>s</w:t>
      </w:r>
      <w:r w:rsidR="00625843">
        <w:t xml:space="preserve"> the reference for this paper here, instead with a journal title ‘Archaeoastronomy and Ethnoastronomy: Building Bridges between Cultures’. </w:t>
      </w:r>
      <w:r w:rsidR="00BA2043">
        <w:t xml:space="preserve">Similarly, </w:t>
      </w:r>
      <w:r w:rsidR="009E5B8D">
        <w:t xml:space="preserve">a </w:t>
      </w:r>
      <w:r w:rsidR="00B32117">
        <w:t>Hamacher online biograph</w:t>
      </w:r>
      <w:r w:rsidR="009E5B8D">
        <w:t>y</w:t>
      </w:r>
      <w:r w:rsidR="005601F7">
        <w:t xml:space="preserve"> </w:t>
      </w:r>
      <w:r w:rsidR="00954E3B">
        <w:t>describes ‘</w:t>
      </w:r>
      <w:r w:rsidR="00B32117" w:rsidRPr="00CC3966">
        <w:t>navigating the boundaries between Indigenous Knowledge and Western Science</w:t>
      </w:r>
      <w:r w:rsidR="00954E3B">
        <w:t>’ to show ‘</w:t>
      </w:r>
      <w:r w:rsidR="00B32117" w:rsidRPr="00CC3966">
        <w:t>how these ways of understanding the natural world are beneficial to both.</w:t>
      </w:r>
      <w:r w:rsidR="00B32117">
        <w:t>’</w:t>
      </w:r>
      <w:r w:rsidR="00B31B44">
        <w:rPr>
          <w:rStyle w:val="FootnoteReference"/>
        </w:rPr>
        <w:footnoteReference w:id="22"/>
      </w:r>
      <w:r w:rsidR="004B567D">
        <w:t xml:space="preserve"> </w:t>
      </w:r>
      <w:r w:rsidR="00DA09FE">
        <w:t xml:space="preserve">This philosophical approach to their work, can </w:t>
      </w:r>
      <w:r w:rsidR="005601F7">
        <w:t xml:space="preserve">also </w:t>
      </w:r>
      <w:r w:rsidR="00DA09FE">
        <w:t>be seen withi</w:t>
      </w:r>
      <w:r w:rsidR="005601F7">
        <w:t>n</w:t>
      </w:r>
      <w:r w:rsidR="00DA09FE">
        <w:t xml:space="preserve"> </w:t>
      </w:r>
      <w:r w:rsidR="005601F7">
        <w:t xml:space="preserve">the area of </w:t>
      </w:r>
      <w:r w:rsidR="00DA09FE">
        <w:t xml:space="preserve">ecological study, </w:t>
      </w:r>
      <w:r w:rsidR="004B567D">
        <w:t>where for example traditional ecological knowledge (TEK)</w:t>
      </w:r>
      <w:r w:rsidR="008C4903">
        <w:t xml:space="preserve"> and Western ideas </w:t>
      </w:r>
      <w:r w:rsidR="00954E3B">
        <w:t xml:space="preserve">are coming </w:t>
      </w:r>
      <w:r w:rsidR="008C4903">
        <w:t>together.</w:t>
      </w:r>
      <w:r w:rsidR="00B85C7B">
        <w:rPr>
          <w:rStyle w:val="FootnoteReference"/>
        </w:rPr>
        <w:footnoteReference w:id="23"/>
      </w:r>
    </w:p>
    <w:p w14:paraId="6A35DAA4" w14:textId="60F779A2" w:rsidR="009C1DFC" w:rsidRDefault="00E1589D" w:rsidP="009C1DFC">
      <w:pPr>
        <w:pStyle w:val="Heading1"/>
        <w:numPr>
          <w:ilvl w:val="0"/>
          <w:numId w:val="1"/>
        </w:numPr>
      </w:pPr>
      <w:r>
        <w:t>Conclusion</w:t>
      </w:r>
    </w:p>
    <w:p w14:paraId="595A93BC" w14:textId="75401F7B" w:rsidR="004A6DE2" w:rsidRPr="002A16FD" w:rsidRDefault="005E2DAA" w:rsidP="002A16FD">
      <w:pPr>
        <w:ind w:firstLine="284"/>
      </w:pPr>
      <w:r>
        <w:t xml:space="preserve">This essay </w:t>
      </w:r>
      <w:r w:rsidR="006D5C27">
        <w:t xml:space="preserve">has </w:t>
      </w:r>
      <w:r>
        <w:t>compare</w:t>
      </w:r>
      <w:r w:rsidR="006D5C27">
        <w:t>d</w:t>
      </w:r>
      <w:r>
        <w:t xml:space="preserve"> and contrast</w:t>
      </w:r>
      <w:r w:rsidR="006D5C27">
        <w:t>ed</w:t>
      </w:r>
      <w:r>
        <w:t xml:space="preserve"> Duane </w:t>
      </w:r>
      <w:r w:rsidRPr="00CE0140">
        <w:t>Hamacher</w:t>
      </w:r>
      <w:r>
        <w:t xml:space="preserve"> </w:t>
      </w:r>
      <w:r w:rsidRPr="00CE0140">
        <w:t>and Ray Norris</w:t>
      </w:r>
      <w:r>
        <w:t>’</w:t>
      </w:r>
      <w:r w:rsidRPr="00CE0140">
        <w:t xml:space="preserve"> '‘Bridging the Gap’ through Australian Cultural Astronomy'</w:t>
      </w:r>
      <w:r>
        <w:rPr>
          <w:rStyle w:val="FootnoteReference"/>
        </w:rPr>
        <w:footnoteReference w:id="24"/>
      </w:r>
      <w:r>
        <w:t xml:space="preserve"> with </w:t>
      </w:r>
      <w:r w:rsidRPr="005A1E03">
        <w:t>Raymond</w:t>
      </w:r>
      <w:r>
        <w:t xml:space="preserve"> Head’s</w:t>
      </w:r>
      <w:r w:rsidRPr="005A1E03">
        <w:t xml:space="preserve"> ‘Holst - Astrology and Modernism in ‘The Planets’</w:t>
      </w:r>
      <w:r>
        <w:t>’</w:t>
      </w:r>
      <w:r w:rsidRPr="005A1E03">
        <w:t>.</w:t>
      </w:r>
      <w:r>
        <w:rPr>
          <w:rStyle w:val="FootnoteReference"/>
          <w:rFonts w:ascii="CIDFont+F3" w:hAnsi="CIDFont+F3" w:cs="CIDFont+F3"/>
          <w:sz w:val="21"/>
          <w:szCs w:val="21"/>
        </w:rPr>
        <w:footnoteReference w:id="25"/>
      </w:r>
      <w:r w:rsidR="006D5C27">
        <w:t xml:space="preserve"> </w:t>
      </w:r>
      <w:r w:rsidR="00312EBA">
        <w:t>The writing style and methodology of each has been shown to be very different</w:t>
      </w:r>
      <w:r w:rsidR="00112A5F">
        <w:t xml:space="preserve">. </w:t>
      </w:r>
      <w:r w:rsidR="006756EC">
        <w:t>T</w:t>
      </w:r>
      <w:r w:rsidR="00112A5F">
        <w:t xml:space="preserve">he theoretical subject matter of each paper is </w:t>
      </w:r>
      <w:r w:rsidR="000C033D">
        <w:t>also dissimilar</w:t>
      </w:r>
      <w:r w:rsidR="00112A5F">
        <w:t xml:space="preserve">, </w:t>
      </w:r>
      <w:r w:rsidR="006756EC">
        <w:t xml:space="preserve">however </w:t>
      </w:r>
      <w:r w:rsidR="00112A5F">
        <w:t xml:space="preserve">common themes were found within the idea of </w:t>
      </w:r>
      <w:r w:rsidR="00F36038">
        <w:t xml:space="preserve">cultures that are </w:t>
      </w:r>
      <w:r w:rsidR="00112A5F">
        <w:t>ancient and archaic</w:t>
      </w:r>
      <w:r w:rsidR="00F36038">
        <w:t>.</w:t>
      </w:r>
      <w:r w:rsidR="00112A5F">
        <w:t xml:space="preserve"> </w:t>
      </w:r>
      <w:r w:rsidR="00144195">
        <w:t xml:space="preserve">The Hamacher and Norris </w:t>
      </w:r>
      <w:r w:rsidR="00414D33">
        <w:t xml:space="preserve">paper </w:t>
      </w:r>
      <w:r w:rsidR="00144195">
        <w:t>gave the idea of t</w:t>
      </w:r>
      <w:r w:rsidR="006C3BDB">
        <w:t>raditional indigenous knowledge</w:t>
      </w:r>
      <w:r w:rsidR="00414D33">
        <w:t xml:space="preserve"> and</w:t>
      </w:r>
      <w:r w:rsidR="006C3BDB">
        <w:t xml:space="preserve"> </w:t>
      </w:r>
      <w:r w:rsidR="00144195">
        <w:t>Western Science</w:t>
      </w:r>
      <w:r w:rsidR="00414D33">
        <w:t xml:space="preserve"> coming together</w:t>
      </w:r>
      <w:r w:rsidR="00144195">
        <w:t>.</w:t>
      </w:r>
      <w:r w:rsidR="006C3BDB">
        <w:t xml:space="preserve"> </w:t>
      </w:r>
    </w:p>
    <w:p w14:paraId="42D81104" w14:textId="77777777" w:rsidR="004A6DE2" w:rsidRDefault="004A6DE2" w:rsidP="00A5076B">
      <w:pPr>
        <w:rPr>
          <w:color w:val="ED7D31" w:themeColor="accent2"/>
        </w:rPr>
      </w:pPr>
    </w:p>
    <w:p w14:paraId="493E7C23" w14:textId="23F50BC6" w:rsidR="007157E9" w:rsidRDefault="007157E9" w:rsidP="00A5076B">
      <w:pPr>
        <w:rPr>
          <w:color w:val="FF0000"/>
        </w:rPr>
      </w:pPr>
    </w:p>
    <w:p w14:paraId="474643FA" w14:textId="123DD2A0" w:rsidR="00B66C2F" w:rsidRDefault="00B66C2F" w:rsidP="00B66C2F">
      <w:pPr>
        <w:pStyle w:val="Heading1"/>
      </w:pPr>
      <w:r>
        <w:lastRenderedPageBreak/>
        <w:t>Bibliography</w:t>
      </w:r>
    </w:p>
    <w:p w14:paraId="623ABAA0" w14:textId="77777777" w:rsidR="002A16FD" w:rsidRDefault="002A16FD" w:rsidP="00A30ADC">
      <w:pPr>
        <w:ind w:left="284" w:hanging="284"/>
      </w:pPr>
    </w:p>
    <w:p w14:paraId="03C93FCA" w14:textId="3FA619DB" w:rsidR="00BF6B60" w:rsidRDefault="00BF6B60" w:rsidP="00A30ADC">
      <w:pPr>
        <w:ind w:left="284" w:hanging="284"/>
      </w:pPr>
      <w:r w:rsidRPr="009C2913">
        <w:t xml:space="preserve">Academia University of Melbourne, </w:t>
      </w:r>
      <w:r w:rsidRPr="009C2913">
        <w:rPr>
          <w:i/>
          <w:iCs/>
        </w:rPr>
        <w:t>Duane Hamacher</w:t>
      </w:r>
      <w:r w:rsidRPr="009C2913">
        <w:t xml:space="preserve"> (2021) &lt;</w:t>
      </w:r>
      <w:hyperlink r:id="rId9" w:history="1">
        <w:r w:rsidRPr="009C2913">
          <w:rPr>
            <w:rStyle w:val="Hyperlink"/>
          </w:rPr>
          <w:t>https://unimelb.academia.edu/DuaneHamacher</w:t>
        </w:r>
      </w:hyperlink>
      <w:r w:rsidRPr="009C2913">
        <w:t>&gt; [accessed 6 October 2021]</w:t>
      </w:r>
      <w:r>
        <w:t>.</w:t>
      </w:r>
    </w:p>
    <w:p w14:paraId="5AA0EBD1" w14:textId="1356604C" w:rsidR="00BF6B60" w:rsidRDefault="00BF6B60" w:rsidP="00A30ADC">
      <w:pPr>
        <w:ind w:left="284" w:hanging="284"/>
      </w:pPr>
      <w:r w:rsidRPr="009C2913">
        <w:t xml:space="preserve">Academia University of Melbourne, </w:t>
      </w:r>
      <w:r w:rsidRPr="009C2913">
        <w:rPr>
          <w:i/>
          <w:iCs/>
        </w:rPr>
        <w:t>Curriculum Vitae Duane W Hamacher</w:t>
      </w:r>
      <w:r w:rsidRPr="009C2913">
        <w:t xml:space="preserve"> (2021) &lt;</w:t>
      </w:r>
      <w:hyperlink r:id="rId10" w:history="1">
        <w:r w:rsidRPr="009C2913">
          <w:rPr>
            <w:rStyle w:val="Hyperlink"/>
          </w:rPr>
          <w:t>https://unimelb.academia.edu/DuaneHamacher/CurriculumVitae</w:t>
        </w:r>
      </w:hyperlink>
      <w:r w:rsidRPr="009C2913">
        <w:t>&gt; [accessed 6 October 2021]</w:t>
      </w:r>
      <w:r>
        <w:t>.</w:t>
      </w:r>
    </w:p>
    <w:p w14:paraId="04969E86" w14:textId="119B1757" w:rsidR="00027438" w:rsidRDefault="00027438" w:rsidP="009D4F84">
      <w:pPr>
        <w:ind w:left="284" w:hanging="284"/>
      </w:pPr>
      <w:r w:rsidRPr="00624594">
        <w:t xml:space="preserve">Australian Telescope National Facility, </w:t>
      </w:r>
      <w:r w:rsidRPr="00624594">
        <w:rPr>
          <w:i/>
          <w:iCs/>
        </w:rPr>
        <w:t>Ray Norris Short Bio</w:t>
      </w:r>
      <w:r w:rsidRPr="00624594">
        <w:t xml:space="preserve"> (2013) &lt;</w:t>
      </w:r>
      <w:hyperlink r:id="rId11" w:history="1">
        <w:r w:rsidRPr="00624594">
          <w:rPr>
            <w:rStyle w:val="Hyperlink"/>
          </w:rPr>
          <w:t>https://www.atnf.csiro.au/people/Ray.Norris/outreach/informal_bio.htm</w:t>
        </w:r>
      </w:hyperlink>
      <w:r w:rsidRPr="00624594">
        <w:t>&gt; [accessed 6 October 2021]</w:t>
      </w:r>
      <w:r w:rsidR="00D018B3">
        <w:t>.</w:t>
      </w:r>
    </w:p>
    <w:p w14:paraId="793091A0" w14:textId="42EA11E4" w:rsidR="00042A96" w:rsidRPr="00042A96" w:rsidRDefault="00042A96" w:rsidP="00042A96">
      <w:pPr>
        <w:ind w:left="284" w:hanging="284"/>
      </w:pPr>
      <w:bookmarkStart w:id="36" w:name="_Hlk86339494"/>
      <w:r w:rsidRPr="00042A96">
        <w:t xml:space="preserve">Blavatsky, H. P. (Helena Petrovna), </w:t>
      </w:r>
      <w:r w:rsidRPr="00042A96">
        <w:rPr>
          <w:i/>
          <w:iCs/>
        </w:rPr>
        <w:t>The Secret Doctrine, Vol. 1 of 4 The Synthesis of Science, Religion, and Philosophy</w:t>
      </w:r>
      <w:r w:rsidRPr="00042A96">
        <w:t xml:space="preserve"> (Project Gutenberg)</w:t>
      </w:r>
      <w:r w:rsidR="009A0310">
        <w:t xml:space="preserve"> &lt;</w:t>
      </w:r>
      <w:hyperlink r:id="rId12" w:history="1">
        <w:r w:rsidR="009A0310" w:rsidRPr="00DA6292">
          <w:rPr>
            <w:rStyle w:val="Hyperlink"/>
          </w:rPr>
          <w:t>https://www.gutenberg.org/ebooks/54824</w:t>
        </w:r>
      </w:hyperlink>
      <w:r w:rsidR="009A0310">
        <w:t xml:space="preserve">&gt; [accessed 28 October 2021] </w:t>
      </w:r>
    </w:p>
    <w:bookmarkEnd w:id="36"/>
    <w:p w14:paraId="3C5763DE" w14:textId="0B1702B7" w:rsidR="00F85D45" w:rsidRDefault="005D1654" w:rsidP="00F85D45">
      <w:pPr>
        <w:rPr>
          <w:color w:val="FF0000"/>
        </w:rPr>
      </w:pPr>
      <w:r w:rsidRPr="005D1654">
        <w:t xml:space="preserve">Cambridge University Press Cambridge Core, </w:t>
      </w:r>
      <w:r w:rsidRPr="005D1654">
        <w:rPr>
          <w:i/>
          <w:iCs/>
        </w:rPr>
        <w:t xml:space="preserve">Proceedings of the International Astronomical Union </w:t>
      </w:r>
      <w:r w:rsidRPr="005D1654">
        <w:t>(2021) &lt;</w:t>
      </w:r>
      <w:hyperlink r:id="rId13" w:history="1">
        <w:r w:rsidRPr="005D1654">
          <w:rPr>
            <w:rStyle w:val="Hyperlink"/>
          </w:rPr>
          <w:t>https://www.cambridge.org/core/journals/proceedings-of-the-international-astronomical-union</w:t>
        </w:r>
      </w:hyperlink>
      <w:r w:rsidRPr="005D1654">
        <w:t>&gt; [accessed 3 October 2021].</w:t>
      </w:r>
    </w:p>
    <w:p w14:paraId="1F0B0CE7" w14:textId="3245ED67" w:rsidR="003B1387" w:rsidRPr="00572173" w:rsidRDefault="003B1387" w:rsidP="003B1387">
      <w:pPr>
        <w:ind w:left="284" w:hanging="284"/>
        <w:rPr>
          <w:color w:val="FF0000"/>
        </w:rPr>
      </w:pPr>
      <w:r>
        <w:t xml:space="preserve">Nicholas Campion, </w:t>
      </w:r>
      <w:r w:rsidRPr="00A76FBC">
        <w:rPr>
          <w:i/>
          <w:iCs/>
        </w:rPr>
        <w:t>History of Western Astrology. The Medieval and Modern Worlds. Volume II</w:t>
      </w:r>
      <w:r>
        <w:t xml:space="preserve"> (London, [England]: Continuum, 2009).</w:t>
      </w:r>
    </w:p>
    <w:p w14:paraId="47C25A5C" w14:textId="7973EE8B" w:rsidR="005D1654" w:rsidRDefault="00F85D45" w:rsidP="00CA0390">
      <w:pPr>
        <w:ind w:left="284" w:hanging="284"/>
      </w:pPr>
      <w:r w:rsidRPr="009C2913">
        <w:t xml:space="preserve">Find and expert at the University of Melbourne, </w:t>
      </w:r>
      <w:r w:rsidRPr="009C2913">
        <w:rPr>
          <w:i/>
          <w:iCs/>
        </w:rPr>
        <w:t>Duane Hamacher</w:t>
      </w:r>
      <w:r w:rsidRPr="009C2913">
        <w:t xml:space="preserve"> (2021) &lt;</w:t>
      </w:r>
      <w:hyperlink r:id="rId14" w:history="1">
        <w:r w:rsidRPr="009C2913">
          <w:rPr>
            <w:rStyle w:val="Hyperlink"/>
          </w:rPr>
          <w:t>https://findanexpert.unimelb.edu.au/profile/799321-duane-hamacher</w:t>
        </w:r>
      </w:hyperlink>
      <w:r w:rsidRPr="009C2913">
        <w:t>&gt; [accessed 6 October 2021].</w:t>
      </w:r>
      <w:r>
        <w:rPr>
          <w:color w:val="FF0000"/>
        </w:rPr>
        <w:t xml:space="preserve"> </w:t>
      </w:r>
    </w:p>
    <w:p w14:paraId="6517F507" w14:textId="68A59E79" w:rsidR="002D3CCB" w:rsidRDefault="00923C46" w:rsidP="00CA0390">
      <w:pPr>
        <w:ind w:left="284" w:hanging="284"/>
      </w:pPr>
      <w:bookmarkStart w:id="37" w:name="_Hlk85534179"/>
      <w:r w:rsidRPr="00923C46">
        <w:t>Gullberg</w:t>
      </w:r>
      <w:r w:rsidR="000E73DF">
        <w:t>, Steven R.,</w:t>
      </w:r>
      <w:r w:rsidRPr="00923C46">
        <w:t xml:space="preserve"> and Duane W. Hamacher and others, ‘A Cultural Comparison Of The ‘Dark Constellations’ In The Milky Way’, </w:t>
      </w:r>
      <w:r w:rsidRPr="00923C46">
        <w:rPr>
          <w:i/>
          <w:iCs/>
        </w:rPr>
        <w:t>Journal Of Astronomical History And Heritage</w:t>
      </w:r>
      <w:r w:rsidRPr="00923C46">
        <w:t>, 23.2 (2020) 390-404.</w:t>
      </w:r>
    </w:p>
    <w:bookmarkEnd w:id="37"/>
    <w:p w14:paraId="58C0F1B3" w14:textId="5AC8EB2E" w:rsidR="00693D2B" w:rsidRDefault="00693D2B" w:rsidP="00CA0390">
      <w:pPr>
        <w:ind w:left="284" w:hanging="284"/>
      </w:pPr>
      <w:r w:rsidRPr="00693D2B">
        <w:t>Hamacher, Duane W.</w:t>
      </w:r>
      <w:r w:rsidR="00F66D5C">
        <w:t xml:space="preserve"> </w:t>
      </w:r>
      <w:r w:rsidRPr="00693D2B">
        <w:t>and Ray P. Norris</w:t>
      </w:r>
      <w:r w:rsidR="005E5C23">
        <w:t>,</w:t>
      </w:r>
      <w:r w:rsidRPr="00693D2B">
        <w:t xml:space="preserve"> '‘Bridging The Gap’ Through Australian Cultural Astronomy.' In</w:t>
      </w:r>
      <w:r>
        <w:t xml:space="preserve"> </w:t>
      </w:r>
      <w:r w:rsidRPr="00693D2B">
        <w:rPr>
          <w:i/>
          <w:iCs/>
        </w:rPr>
        <w:t>'Oxford IX' International Symposium on Archaeoastronomy Proceedings IAU Symposium S278</w:t>
      </w:r>
      <w:r w:rsidRPr="00693D2B">
        <w:t>, ed</w:t>
      </w:r>
      <w:r w:rsidR="00F66D5C">
        <w:t>.</w:t>
      </w:r>
      <w:r w:rsidRPr="00693D2B">
        <w:t xml:space="preserve"> by</w:t>
      </w:r>
      <w:r>
        <w:t xml:space="preserve"> </w:t>
      </w:r>
      <w:r w:rsidRPr="00693D2B">
        <w:t xml:space="preserve">Clive N. Ruggles </w:t>
      </w:r>
      <w:r w:rsidR="00F66D5C">
        <w:t>(</w:t>
      </w:r>
      <w:r w:rsidRPr="00693D2B">
        <w:t>International Astronomical Union, 2011</w:t>
      </w:r>
      <w:r w:rsidR="00F66D5C">
        <w:t>) 282-290.</w:t>
      </w:r>
    </w:p>
    <w:p w14:paraId="5612A48B" w14:textId="7CD71C4F" w:rsidR="007524A9" w:rsidRDefault="007524A9" w:rsidP="00CA0390">
      <w:pPr>
        <w:ind w:left="284" w:hanging="284"/>
      </w:pPr>
      <w:bookmarkStart w:id="38" w:name="_Hlk85541724"/>
      <w:r>
        <w:t xml:space="preserve">Hamacher, Duane W., </w:t>
      </w:r>
      <w:r w:rsidRPr="007524A9">
        <w:rPr>
          <w:i/>
          <w:iCs/>
        </w:rPr>
        <w:t>On The Astronomical Knowledge And Traditions of Aboriginal Australians</w:t>
      </w:r>
      <w:r>
        <w:t>. (Unpublished PhD thesis. Department of Indigenous Studies, Macquarie University, 2012).</w:t>
      </w:r>
    </w:p>
    <w:bookmarkEnd w:id="38"/>
    <w:p w14:paraId="030B9D6C" w14:textId="44850005" w:rsidR="003148F7" w:rsidRPr="003148F7" w:rsidRDefault="003148F7" w:rsidP="003148F7">
      <w:pPr>
        <w:ind w:left="284" w:hanging="284"/>
      </w:pPr>
      <w:r w:rsidRPr="003148F7">
        <w:t>Head,</w:t>
      </w:r>
      <w:r>
        <w:t xml:space="preserve"> Raymond,</w:t>
      </w:r>
      <w:r w:rsidRPr="003148F7">
        <w:t xml:space="preserve"> </w:t>
      </w:r>
      <w:r w:rsidRPr="003148F7">
        <w:rPr>
          <w:i/>
          <w:iCs/>
        </w:rPr>
        <w:t>Gustav Holst: The Planets Suite: New Light On A Famous Work</w:t>
      </w:r>
      <w:r w:rsidRPr="003148F7">
        <w:t xml:space="preserve"> (Sky Dance Press, 2014) &lt;</w:t>
      </w:r>
      <w:hyperlink r:id="rId15" w:history="1">
        <w:r w:rsidRPr="003148F7">
          <w:rPr>
            <w:rStyle w:val="Hyperlink"/>
          </w:rPr>
          <w:t>https://raymondhead.com/gustav-holst-planets</w:t>
        </w:r>
      </w:hyperlink>
      <w:r w:rsidRPr="003148F7">
        <w:t>&gt; [accessed on 7 October 2021].</w:t>
      </w:r>
    </w:p>
    <w:p w14:paraId="2A73A16E" w14:textId="3D12D6FA" w:rsidR="009C7DB1" w:rsidRPr="009C7DB1" w:rsidRDefault="009C7DB1" w:rsidP="009C7DB1">
      <w:pPr>
        <w:ind w:left="284" w:hanging="284"/>
      </w:pPr>
      <w:r w:rsidRPr="009C7DB1">
        <w:t>Head,</w:t>
      </w:r>
      <w:r>
        <w:t xml:space="preserve"> Raymond,</w:t>
      </w:r>
      <w:r w:rsidRPr="009C7DB1">
        <w:t xml:space="preserve"> </w:t>
      </w:r>
      <w:r w:rsidRPr="009C7DB1">
        <w:rPr>
          <w:i/>
          <w:iCs/>
        </w:rPr>
        <w:t>Biography</w:t>
      </w:r>
      <w:r w:rsidRPr="009C7DB1">
        <w:t xml:space="preserve"> (2021) &lt;</w:t>
      </w:r>
      <w:hyperlink r:id="rId16" w:history="1">
        <w:r w:rsidRPr="009C7DB1">
          <w:rPr>
            <w:rStyle w:val="Hyperlink"/>
          </w:rPr>
          <w:t>https://raymondhead.com/biography</w:t>
        </w:r>
      </w:hyperlink>
      <w:r w:rsidRPr="009C7DB1">
        <w:t>&gt; [accessed 4 October 2021].</w:t>
      </w:r>
    </w:p>
    <w:p w14:paraId="48B3818B" w14:textId="7306A8F6" w:rsidR="00887BF8" w:rsidRPr="00887BF8" w:rsidRDefault="00887BF8" w:rsidP="00CA0390">
      <w:pPr>
        <w:ind w:left="284" w:hanging="284"/>
      </w:pPr>
      <w:r w:rsidRPr="00887BF8">
        <w:t xml:space="preserve">Head, Raymond, ‘Holst - Astrology And Modernism In ‘The Planets’, </w:t>
      </w:r>
      <w:r w:rsidRPr="00887BF8">
        <w:rPr>
          <w:i/>
          <w:iCs/>
        </w:rPr>
        <w:t>Tempo</w:t>
      </w:r>
      <w:r w:rsidRPr="00887BF8">
        <w:t>, New Series, 187 (Dec. 1993)</w:t>
      </w:r>
      <w:r w:rsidR="00DA3046">
        <w:t xml:space="preserve"> </w:t>
      </w:r>
      <w:r w:rsidRPr="00887BF8">
        <w:t>15-22.</w:t>
      </w:r>
    </w:p>
    <w:p w14:paraId="2E656EAF" w14:textId="2EAC27CB" w:rsidR="00A95B0F" w:rsidRPr="007E635B" w:rsidRDefault="00E02E74" w:rsidP="00CA0390">
      <w:pPr>
        <w:ind w:left="284" w:hanging="284"/>
        <w:rPr>
          <w:color w:val="FF0000"/>
        </w:rPr>
      </w:pPr>
      <w:r w:rsidRPr="00E02E74">
        <w:t xml:space="preserve">JSTOR, </w:t>
      </w:r>
      <w:r w:rsidRPr="00E02E74">
        <w:rPr>
          <w:i/>
          <w:iCs/>
        </w:rPr>
        <w:t>Tempo</w:t>
      </w:r>
      <w:r w:rsidRPr="00E02E74">
        <w:t xml:space="preserve"> (2021) &lt;</w:t>
      </w:r>
      <w:hyperlink r:id="rId17" w:history="1">
        <w:r w:rsidRPr="00E02E74">
          <w:rPr>
            <w:rStyle w:val="Hyperlink"/>
          </w:rPr>
          <w:t>https://www.jstor.org/journal/tempo</w:t>
        </w:r>
      </w:hyperlink>
      <w:r w:rsidRPr="00E02E74">
        <w:t>&gt; [accessed via dropdown info</w:t>
      </w:r>
      <w:r>
        <w:t>-</w:t>
      </w:r>
      <w:r w:rsidRPr="00E02E74">
        <w:t>box 3 October 2021].</w:t>
      </w:r>
      <w:r w:rsidR="00A95B0F" w:rsidRPr="007E635B">
        <w:rPr>
          <w:color w:val="FF0000"/>
        </w:rPr>
        <w:t xml:space="preserve"> </w:t>
      </w:r>
    </w:p>
    <w:p w14:paraId="2FA98AB2" w14:textId="04C8A282" w:rsidR="00887BF8" w:rsidRDefault="00B85C7B" w:rsidP="00B85C7B">
      <w:pPr>
        <w:ind w:left="284" w:hanging="284"/>
      </w:pPr>
      <w:r>
        <w:t xml:space="preserve">Kimmerer, </w:t>
      </w:r>
      <w:r w:rsidR="00387E74">
        <w:t xml:space="preserve">Robin Wall, </w:t>
      </w:r>
      <w:r>
        <w:t xml:space="preserve">‘Weaving Traditional Ecological Knowledge </w:t>
      </w:r>
      <w:r w:rsidR="00387E74">
        <w:t>I</w:t>
      </w:r>
      <w:r>
        <w:t xml:space="preserve">nto Biological Education: A Call </w:t>
      </w:r>
      <w:r w:rsidR="00387E74">
        <w:t>T</w:t>
      </w:r>
      <w:r>
        <w:t xml:space="preserve">o Action’, </w:t>
      </w:r>
      <w:r w:rsidRPr="00B85C7B">
        <w:rPr>
          <w:i/>
          <w:iCs/>
        </w:rPr>
        <w:t>Bioscience</w:t>
      </w:r>
      <w:r>
        <w:t xml:space="preserve">, 52.5 (2002), 432–38. </w:t>
      </w:r>
    </w:p>
    <w:p w14:paraId="1FCB827E" w14:textId="3D294F00" w:rsidR="00270C49" w:rsidRDefault="00F426D5" w:rsidP="00CF2D71">
      <w:pPr>
        <w:ind w:left="284" w:hanging="284"/>
      </w:pPr>
      <w:r w:rsidRPr="00F426D5">
        <w:lastRenderedPageBreak/>
        <w:t>Norris, Ray P</w:t>
      </w:r>
      <w:r w:rsidR="00627EE1">
        <w:t xml:space="preserve"> and others,</w:t>
      </w:r>
      <w:r w:rsidRPr="00F426D5">
        <w:t xml:space="preserve"> </w:t>
      </w:r>
      <w:r w:rsidR="00627EE1">
        <w:t>‘</w:t>
      </w:r>
      <w:r w:rsidRPr="00F426D5">
        <w:t xml:space="preserve">Wurdi Youang: An Australian Aboriginal Stone Arrangement </w:t>
      </w:r>
      <w:r w:rsidR="00A25EBC">
        <w:t>W</w:t>
      </w:r>
      <w:r w:rsidRPr="00F426D5">
        <w:t xml:space="preserve">ith Possible Solar Indications’, </w:t>
      </w:r>
      <w:r w:rsidRPr="00743948">
        <w:rPr>
          <w:i/>
          <w:iCs/>
        </w:rPr>
        <w:t>Rock Art Research</w:t>
      </w:r>
      <w:r w:rsidRPr="00F426D5">
        <w:t>, 30.1 (2013) 55–65</w:t>
      </w:r>
      <w:r w:rsidR="00CF2D71">
        <w:t>.</w:t>
      </w:r>
    </w:p>
    <w:p w14:paraId="47221014" w14:textId="4C9A0CD5" w:rsidR="00270C49" w:rsidRPr="00270C49" w:rsidRDefault="00270C49" w:rsidP="005A0CCA">
      <w:pPr>
        <w:ind w:left="284" w:hanging="284"/>
      </w:pPr>
      <w:r w:rsidRPr="009C2913">
        <w:t xml:space="preserve">Planetary Society, </w:t>
      </w:r>
      <w:r w:rsidRPr="009C2913">
        <w:rPr>
          <w:i/>
          <w:iCs/>
        </w:rPr>
        <w:t>Duane W Hamacher</w:t>
      </w:r>
      <w:r w:rsidRPr="009C2913">
        <w:t xml:space="preserve"> (unknown) &lt;</w:t>
      </w:r>
      <w:hyperlink r:id="rId18" w:history="1">
        <w:r w:rsidRPr="009C2913">
          <w:rPr>
            <w:rStyle w:val="Hyperlink"/>
          </w:rPr>
          <w:t>https://www.planetary.org/profiles/duane-w-hamacher-2</w:t>
        </w:r>
      </w:hyperlink>
      <w:r w:rsidRPr="009C2913">
        <w:t>&gt; [accessed 6</w:t>
      </w:r>
      <w:r w:rsidRPr="009C2913">
        <w:rPr>
          <w:vertAlign w:val="superscript"/>
        </w:rPr>
        <w:t xml:space="preserve"> </w:t>
      </w:r>
      <w:r w:rsidRPr="009C2913">
        <w:t>October 2021]</w:t>
      </w:r>
      <w:r w:rsidR="00CF2D71">
        <w:t>.</w:t>
      </w:r>
    </w:p>
    <w:p w14:paraId="4DE65DD7" w14:textId="6CD06AED" w:rsidR="000F794B" w:rsidRPr="00026945" w:rsidRDefault="000F794B" w:rsidP="000F794B">
      <w:pPr>
        <w:ind w:left="284" w:hanging="284"/>
        <w:rPr>
          <w:color w:val="FF0000"/>
        </w:rPr>
      </w:pPr>
      <w:r w:rsidRPr="00937972">
        <w:t>Williams</w:t>
      </w:r>
      <w:r>
        <w:t xml:space="preserve">, Raymond, </w:t>
      </w:r>
      <w:r w:rsidRPr="000F794B">
        <w:rPr>
          <w:i/>
          <w:iCs/>
        </w:rPr>
        <w:t>Keywords, A vocabulary of Culture and Society</w:t>
      </w:r>
      <w:r w:rsidRPr="00937972">
        <w:t xml:space="preserve"> (New York: Oxford University Press, 1985</w:t>
      </w:r>
      <w:r>
        <w:t xml:space="preserve">). </w:t>
      </w:r>
    </w:p>
    <w:p w14:paraId="2ED70EAC" w14:textId="67C1E940" w:rsidR="00912A7B" w:rsidRPr="00912A7B" w:rsidRDefault="00912A7B" w:rsidP="00475D72">
      <w:pPr>
        <w:ind w:left="284" w:hanging="284"/>
      </w:pPr>
      <w:r w:rsidRPr="00912A7B">
        <w:t xml:space="preserve">YouTube Event Horizon, </w:t>
      </w:r>
      <w:r w:rsidRPr="00912A7B">
        <w:rPr>
          <w:i/>
          <w:iCs/>
        </w:rPr>
        <w:t>What Are Odd Radio Circles? With Prof. Ray Norris</w:t>
      </w:r>
      <w:r w:rsidRPr="00912A7B">
        <w:t xml:space="preserve"> (2021) &lt;</w:t>
      </w:r>
      <w:hyperlink r:id="rId19" w:history="1">
        <w:r w:rsidRPr="00912A7B">
          <w:rPr>
            <w:rStyle w:val="Hyperlink"/>
          </w:rPr>
          <w:t>https://www.youtube.com/watch?v=7WMPrecjHHg</w:t>
        </w:r>
      </w:hyperlink>
      <w:r w:rsidRPr="00912A7B">
        <w:t>&gt; [accessed 7 October 2021).</w:t>
      </w:r>
    </w:p>
    <w:p w14:paraId="769960EA" w14:textId="31FCCC85" w:rsidR="00295145" w:rsidRDefault="0068156E" w:rsidP="00F85D45">
      <w:pPr>
        <w:ind w:left="284" w:hanging="284"/>
      </w:pPr>
      <w:r w:rsidRPr="009C2913">
        <w:t>YouTube</w:t>
      </w:r>
      <w:r w:rsidR="005935B8">
        <w:t xml:space="preserve"> TEDx Talks</w:t>
      </w:r>
      <w:r w:rsidR="009C2913" w:rsidRPr="009C2913">
        <w:t xml:space="preserve">, </w:t>
      </w:r>
      <w:r w:rsidR="009C2913" w:rsidRPr="009C2913">
        <w:rPr>
          <w:i/>
          <w:iCs/>
        </w:rPr>
        <w:t>Look Up! There's An Emu In The Sky: Duane Hamacher at TEDx Northern Sydney Institute</w:t>
      </w:r>
      <w:r w:rsidR="009C2913" w:rsidRPr="009C2913">
        <w:rPr>
          <w:b/>
          <w:bCs/>
        </w:rPr>
        <w:t xml:space="preserve"> </w:t>
      </w:r>
      <w:r w:rsidR="009C2913" w:rsidRPr="009C2913">
        <w:t>(2013) &lt;</w:t>
      </w:r>
      <w:hyperlink r:id="rId20" w:history="1">
        <w:r w:rsidR="009C2913" w:rsidRPr="009C2913">
          <w:rPr>
            <w:rStyle w:val="Hyperlink"/>
          </w:rPr>
          <w:t>https://www.youtube.com/watch?v=KViPueei7TE</w:t>
        </w:r>
      </w:hyperlink>
      <w:r w:rsidR="009C2913" w:rsidRPr="009C2913">
        <w:t>&gt; [accessed 6</w:t>
      </w:r>
      <w:r w:rsidR="009C2913" w:rsidRPr="009C2913">
        <w:rPr>
          <w:vertAlign w:val="superscript"/>
        </w:rPr>
        <w:t xml:space="preserve"> </w:t>
      </w:r>
      <w:r w:rsidR="009C2913" w:rsidRPr="009C2913">
        <w:t>October 2021]</w:t>
      </w:r>
      <w:r w:rsidR="00295145">
        <w:t>.</w:t>
      </w:r>
    </w:p>
    <w:p w14:paraId="49F9A0FE" w14:textId="77777777" w:rsidR="000F794B" w:rsidRPr="00026945" w:rsidRDefault="000F794B" w:rsidP="00CF2D71">
      <w:pPr>
        <w:rPr>
          <w:color w:val="FF0000"/>
        </w:rPr>
      </w:pPr>
    </w:p>
    <w:sectPr w:rsidR="000F794B" w:rsidRPr="00026945" w:rsidSect="00030A5F">
      <w:headerReference w:type="default" r:id="rId21"/>
      <w:pgSz w:w="11906" w:h="16838"/>
      <w:pgMar w:top="1440" w:right="1440" w:bottom="1440" w:left="1440" w:header="680"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6CCEFA" w14:textId="77777777" w:rsidR="00C133B5" w:rsidRDefault="00C133B5" w:rsidP="00E566B7">
      <w:pPr>
        <w:spacing w:after="0" w:line="240" w:lineRule="auto"/>
      </w:pPr>
      <w:r>
        <w:separator/>
      </w:r>
    </w:p>
  </w:endnote>
  <w:endnote w:type="continuationSeparator" w:id="0">
    <w:p w14:paraId="7B156D6E" w14:textId="77777777" w:rsidR="00C133B5" w:rsidRDefault="00C133B5" w:rsidP="00E56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IDFont+F3">
    <w:altName w:val="Calibri"/>
    <w:panose1 w:val="00000000000000000000"/>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7DE43" w14:textId="77777777" w:rsidR="00C133B5" w:rsidRDefault="00C133B5" w:rsidP="00E566B7">
      <w:pPr>
        <w:spacing w:after="0" w:line="240" w:lineRule="auto"/>
      </w:pPr>
      <w:r>
        <w:separator/>
      </w:r>
    </w:p>
  </w:footnote>
  <w:footnote w:type="continuationSeparator" w:id="0">
    <w:p w14:paraId="6DD1B958" w14:textId="77777777" w:rsidR="00C133B5" w:rsidRDefault="00C133B5" w:rsidP="00E566B7">
      <w:pPr>
        <w:spacing w:after="0" w:line="240" w:lineRule="auto"/>
      </w:pPr>
      <w:r>
        <w:continuationSeparator/>
      </w:r>
    </w:p>
  </w:footnote>
  <w:footnote w:id="1">
    <w:p w14:paraId="39BAC1F1" w14:textId="77777777" w:rsidR="008B506D" w:rsidRPr="004A52BD" w:rsidRDefault="008B506D" w:rsidP="008B506D">
      <w:pPr>
        <w:pStyle w:val="FootnoteText"/>
        <w:rPr>
          <w:i/>
          <w:iCs/>
        </w:rPr>
      </w:pPr>
      <w:r>
        <w:rPr>
          <w:rStyle w:val="FootnoteReference"/>
        </w:rPr>
        <w:footnoteRef/>
      </w:r>
      <w:r>
        <w:t xml:space="preserve"> </w:t>
      </w:r>
      <w:bookmarkStart w:id="7" w:name="_Hlk85099378"/>
      <w:r>
        <w:t xml:space="preserve">Duane W. </w:t>
      </w:r>
      <w:r w:rsidRPr="0072557B">
        <w:t>Hamacher</w:t>
      </w:r>
      <w:r>
        <w:t xml:space="preserve"> </w:t>
      </w:r>
      <w:r w:rsidRPr="0072557B">
        <w:t>and Ray P. Norris</w:t>
      </w:r>
      <w:r>
        <w:t>,</w:t>
      </w:r>
      <w:r w:rsidRPr="0072557B">
        <w:t xml:space="preserve"> '‘Bridging </w:t>
      </w:r>
      <w:r>
        <w:t>T</w:t>
      </w:r>
      <w:r w:rsidRPr="0072557B">
        <w:t xml:space="preserve">he Gap’ </w:t>
      </w:r>
      <w:r>
        <w:t>T</w:t>
      </w:r>
      <w:r w:rsidRPr="0072557B">
        <w:t xml:space="preserve">hrough Australian Cultural Astronomy.' </w:t>
      </w:r>
      <w:r w:rsidRPr="004A52BD">
        <w:rPr>
          <w:i/>
          <w:iCs/>
        </w:rPr>
        <w:t>In</w:t>
      </w:r>
    </w:p>
    <w:p w14:paraId="4CAF05B4" w14:textId="77777777" w:rsidR="008B506D" w:rsidRPr="0072557B" w:rsidRDefault="008B506D" w:rsidP="008B506D">
      <w:pPr>
        <w:pStyle w:val="FootnoteText"/>
      </w:pPr>
      <w:r w:rsidRPr="004A52BD">
        <w:rPr>
          <w:i/>
          <w:iCs/>
        </w:rPr>
        <w:t xml:space="preserve">'Oxford IX' International Symposium on </w:t>
      </w:r>
      <w:r w:rsidRPr="00E40D06">
        <w:rPr>
          <w:i/>
          <w:iCs/>
        </w:rPr>
        <w:t>Archaeoastronomy Proceedings IAU Symposium S278</w:t>
      </w:r>
      <w:r w:rsidRPr="0072557B">
        <w:t>, ed</w:t>
      </w:r>
      <w:r>
        <w:t>.</w:t>
      </w:r>
      <w:r w:rsidRPr="0072557B">
        <w:t xml:space="preserve"> by</w:t>
      </w:r>
    </w:p>
    <w:p w14:paraId="07A5098B" w14:textId="78DA77F0" w:rsidR="008B506D" w:rsidRDefault="008B506D" w:rsidP="008B506D">
      <w:pPr>
        <w:pStyle w:val="FootnoteText"/>
      </w:pPr>
      <w:r w:rsidRPr="0072557B">
        <w:t>Clive N. Ruggles</w:t>
      </w:r>
      <w:r>
        <w:t xml:space="preserve"> (</w:t>
      </w:r>
      <w:r w:rsidRPr="0072557B">
        <w:t>International Astronomical Union, 2011</w:t>
      </w:r>
      <w:bookmarkEnd w:id="7"/>
      <w:r>
        <w:t xml:space="preserve">) 282-290. </w:t>
      </w:r>
    </w:p>
  </w:footnote>
  <w:footnote w:id="2">
    <w:p w14:paraId="41B4EC33" w14:textId="4E366555" w:rsidR="00A459BE" w:rsidRDefault="00A459BE" w:rsidP="00341FA2">
      <w:pPr>
        <w:pStyle w:val="FootnoteText"/>
      </w:pPr>
      <w:r>
        <w:rPr>
          <w:rStyle w:val="FootnoteReference"/>
        </w:rPr>
        <w:footnoteRef/>
      </w:r>
      <w:r w:rsidR="008B506D">
        <w:t xml:space="preserve"> </w:t>
      </w:r>
      <w:bookmarkStart w:id="8" w:name="_Hlk85099479"/>
      <w:r w:rsidR="0072557B" w:rsidRPr="0072557B">
        <w:t>Raymond</w:t>
      </w:r>
      <w:r w:rsidR="004A52BD">
        <w:t xml:space="preserve"> Head</w:t>
      </w:r>
      <w:r w:rsidR="0072557B" w:rsidRPr="0072557B">
        <w:t xml:space="preserve">, ‘Holst - Astrology </w:t>
      </w:r>
      <w:r w:rsidR="00646E62">
        <w:t>A</w:t>
      </w:r>
      <w:r w:rsidR="0072557B" w:rsidRPr="0072557B">
        <w:t xml:space="preserve">nd Modernism </w:t>
      </w:r>
      <w:r w:rsidR="00646E62">
        <w:t>I</w:t>
      </w:r>
      <w:r w:rsidR="0072557B" w:rsidRPr="0072557B">
        <w:t>n ‘The Planets’</w:t>
      </w:r>
      <w:r w:rsidR="00E952DC">
        <w:t>’</w:t>
      </w:r>
      <w:r w:rsidR="0072557B" w:rsidRPr="0072557B">
        <w:t xml:space="preserve">, </w:t>
      </w:r>
      <w:r w:rsidR="0072557B" w:rsidRPr="00E952DC">
        <w:rPr>
          <w:i/>
          <w:iCs/>
        </w:rPr>
        <w:t>Tempo</w:t>
      </w:r>
      <w:r w:rsidR="0072557B" w:rsidRPr="0072557B">
        <w:t>, New Series, 187 (Dec.</w:t>
      </w:r>
      <w:r w:rsidR="0072557B">
        <w:t xml:space="preserve"> </w:t>
      </w:r>
      <w:r w:rsidR="0072557B" w:rsidRPr="0072557B">
        <w:t>1993)</w:t>
      </w:r>
      <w:r w:rsidR="00DA3046">
        <w:t xml:space="preserve"> </w:t>
      </w:r>
      <w:r w:rsidR="0072557B" w:rsidRPr="0072557B">
        <w:t>15-22.</w:t>
      </w:r>
      <w:bookmarkEnd w:id="8"/>
    </w:p>
  </w:footnote>
  <w:footnote w:id="3">
    <w:p w14:paraId="37EAFDAC" w14:textId="77777777" w:rsidR="00D12290" w:rsidRPr="001754E0" w:rsidRDefault="00D12290" w:rsidP="00D12290">
      <w:pPr>
        <w:pStyle w:val="FootnoteText"/>
      </w:pPr>
      <w:r>
        <w:rPr>
          <w:rStyle w:val="FootnoteReference"/>
        </w:rPr>
        <w:footnoteRef/>
      </w:r>
      <w:r>
        <w:t xml:space="preserve"> </w:t>
      </w:r>
      <w:bookmarkStart w:id="9" w:name="_Hlk85099564"/>
      <w:r>
        <w:t xml:space="preserve">Cambridge University Press Cambridge Core, </w:t>
      </w:r>
      <w:r>
        <w:rPr>
          <w:i/>
          <w:iCs/>
        </w:rPr>
        <w:t xml:space="preserve">Proceedings of the International Astronomical Union </w:t>
      </w:r>
      <w:r>
        <w:t>(2021)</w:t>
      </w:r>
      <w:r w:rsidRPr="001754E0">
        <w:t xml:space="preserve"> </w:t>
      </w:r>
      <w:r>
        <w:t>&lt;</w:t>
      </w:r>
      <w:hyperlink r:id="rId1" w:history="1">
        <w:r w:rsidRPr="007537BF">
          <w:rPr>
            <w:rStyle w:val="Hyperlink"/>
          </w:rPr>
          <w:t>https://www.cambridge.org/core/journals/proceedings-of-the-international-astronomical-union</w:t>
        </w:r>
      </w:hyperlink>
      <w:r>
        <w:t xml:space="preserve">&gt; [accessed 3 October 2021]. </w:t>
      </w:r>
      <w:bookmarkEnd w:id="9"/>
    </w:p>
  </w:footnote>
  <w:footnote w:id="4">
    <w:p w14:paraId="5DC79B4D" w14:textId="7CCEE381" w:rsidR="00341FA2" w:rsidRPr="004B73A1" w:rsidRDefault="00341FA2">
      <w:pPr>
        <w:pStyle w:val="FootnoteText"/>
        <w:rPr>
          <w:color w:val="FF0000"/>
        </w:rPr>
      </w:pPr>
      <w:r>
        <w:rPr>
          <w:rStyle w:val="FootnoteReference"/>
        </w:rPr>
        <w:footnoteRef/>
      </w:r>
      <w:r>
        <w:t xml:space="preserve"> </w:t>
      </w:r>
      <w:r w:rsidR="00E673B0">
        <w:t xml:space="preserve">JSTOR, </w:t>
      </w:r>
      <w:r w:rsidR="00E673B0">
        <w:rPr>
          <w:i/>
          <w:iCs/>
        </w:rPr>
        <w:t>Tempo</w:t>
      </w:r>
      <w:r w:rsidR="00E673B0">
        <w:t xml:space="preserve"> (2021) &lt;</w:t>
      </w:r>
      <w:hyperlink r:id="rId2" w:history="1">
        <w:r w:rsidR="00E673B0" w:rsidRPr="00E673B0">
          <w:rPr>
            <w:rStyle w:val="Hyperlink"/>
          </w:rPr>
          <w:t>https://www.jstor.org/journal/tempo</w:t>
        </w:r>
      </w:hyperlink>
      <w:r w:rsidR="00E673B0">
        <w:t>&gt; [accessed via dropdown info box 3 October 2021].</w:t>
      </w:r>
    </w:p>
  </w:footnote>
  <w:footnote w:id="5">
    <w:p w14:paraId="2575766F" w14:textId="33D87486" w:rsidR="00195071" w:rsidRDefault="00195071" w:rsidP="00451992">
      <w:pPr>
        <w:pStyle w:val="FootnoteText"/>
      </w:pPr>
      <w:r>
        <w:rPr>
          <w:rStyle w:val="FootnoteReference"/>
        </w:rPr>
        <w:footnoteRef/>
      </w:r>
      <w:r>
        <w:t xml:space="preserve"> </w:t>
      </w:r>
      <w:bookmarkStart w:id="10" w:name="_Hlk85535200"/>
      <w:r>
        <w:t xml:space="preserve">Planetary Society, </w:t>
      </w:r>
      <w:r w:rsidRPr="00451992">
        <w:rPr>
          <w:i/>
          <w:iCs/>
        </w:rPr>
        <w:t>Duane W Hamache</w:t>
      </w:r>
      <w:r w:rsidR="00E43B74">
        <w:rPr>
          <w:i/>
          <w:iCs/>
        </w:rPr>
        <w:t>r</w:t>
      </w:r>
      <w:r>
        <w:t xml:space="preserve"> (unknown) &lt;</w:t>
      </w:r>
      <w:r w:rsidRPr="00195071">
        <w:t xml:space="preserve"> </w:t>
      </w:r>
      <w:hyperlink r:id="rId3" w:history="1">
        <w:r w:rsidRPr="00195071">
          <w:rPr>
            <w:rStyle w:val="Hyperlink"/>
          </w:rPr>
          <w:t>https://www.planetary.org/profiles/duane-w-hamacher-2</w:t>
        </w:r>
      </w:hyperlink>
      <w:r>
        <w:t xml:space="preserve"> </w:t>
      </w:r>
      <w:r w:rsidR="009203F4">
        <w:t>&gt; [accessed 6</w:t>
      </w:r>
      <w:r w:rsidR="00922642">
        <w:rPr>
          <w:vertAlign w:val="superscript"/>
        </w:rPr>
        <w:t xml:space="preserve"> </w:t>
      </w:r>
      <w:r w:rsidR="009203F4">
        <w:t xml:space="preserve">October 2021]; </w:t>
      </w:r>
      <w:r w:rsidR="00451992">
        <w:t>You</w:t>
      </w:r>
      <w:r w:rsidR="0030204D">
        <w:t>T</w:t>
      </w:r>
      <w:r w:rsidR="00451992">
        <w:t>ube</w:t>
      </w:r>
      <w:r w:rsidR="005935B8">
        <w:t xml:space="preserve"> TEDx Talks</w:t>
      </w:r>
      <w:r w:rsidR="00451992">
        <w:t xml:space="preserve">, </w:t>
      </w:r>
      <w:r w:rsidR="00451992" w:rsidRPr="00451992">
        <w:rPr>
          <w:i/>
          <w:iCs/>
        </w:rPr>
        <w:t xml:space="preserve">Look </w:t>
      </w:r>
      <w:r w:rsidR="00E43B74">
        <w:rPr>
          <w:i/>
          <w:iCs/>
        </w:rPr>
        <w:t>U</w:t>
      </w:r>
      <w:r w:rsidR="00451992" w:rsidRPr="00451992">
        <w:rPr>
          <w:i/>
          <w:iCs/>
        </w:rPr>
        <w:t xml:space="preserve">p! There's </w:t>
      </w:r>
      <w:r w:rsidR="00E43B74">
        <w:rPr>
          <w:i/>
          <w:iCs/>
        </w:rPr>
        <w:t>A</w:t>
      </w:r>
      <w:r w:rsidR="00451992" w:rsidRPr="00451992">
        <w:rPr>
          <w:i/>
          <w:iCs/>
        </w:rPr>
        <w:t xml:space="preserve">n </w:t>
      </w:r>
      <w:r w:rsidR="00E43B74">
        <w:rPr>
          <w:i/>
          <w:iCs/>
        </w:rPr>
        <w:t>E</w:t>
      </w:r>
      <w:r w:rsidR="00451992" w:rsidRPr="00451992">
        <w:rPr>
          <w:i/>
          <w:iCs/>
        </w:rPr>
        <w:t xml:space="preserve">mu </w:t>
      </w:r>
      <w:r w:rsidR="00E43B74">
        <w:rPr>
          <w:i/>
          <w:iCs/>
        </w:rPr>
        <w:t>I</w:t>
      </w:r>
      <w:r w:rsidR="00451992" w:rsidRPr="00451992">
        <w:rPr>
          <w:i/>
          <w:iCs/>
        </w:rPr>
        <w:t xml:space="preserve">n </w:t>
      </w:r>
      <w:r w:rsidR="00E43B74">
        <w:rPr>
          <w:i/>
          <w:iCs/>
        </w:rPr>
        <w:t>T</w:t>
      </w:r>
      <w:r w:rsidR="00451992" w:rsidRPr="00451992">
        <w:rPr>
          <w:i/>
          <w:iCs/>
        </w:rPr>
        <w:t xml:space="preserve">he </w:t>
      </w:r>
      <w:r w:rsidR="00E43B74">
        <w:rPr>
          <w:i/>
          <w:iCs/>
        </w:rPr>
        <w:t>S</w:t>
      </w:r>
      <w:r w:rsidR="00451992" w:rsidRPr="00451992">
        <w:rPr>
          <w:i/>
          <w:iCs/>
        </w:rPr>
        <w:t>ky: Duane Hamacher at TEDx</w:t>
      </w:r>
      <w:r w:rsidR="00451992">
        <w:rPr>
          <w:i/>
          <w:iCs/>
        </w:rPr>
        <w:t xml:space="preserve"> </w:t>
      </w:r>
      <w:r w:rsidR="00451992" w:rsidRPr="00451992">
        <w:rPr>
          <w:i/>
          <w:iCs/>
        </w:rPr>
        <w:t>Northern</w:t>
      </w:r>
      <w:r w:rsidR="00451992">
        <w:rPr>
          <w:i/>
          <w:iCs/>
        </w:rPr>
        <w:t xml:space="preserve"> </w:t>
      </w:r>
      <w:r w:rsidR="00451992" w:rsidRPr="00451992">
        <w:rPr>
          <w:i/>
          <w:iCs/>
        </w:rPr>
        <w:t>Sydney</w:t>
      </w:r>
      <w:r w:rsidR="00451992">
        <w:rPr>
          <w:i/>
          <w:iCs/>
        </w:rPr>
        <w:t xml:space="preserve"> </w:t>
      </w:r>
      <w:r w:rsidR="00451992" w:rsidRPr="00451992">
        <w:rPr>
          <w:i/>
          <w:iCs/>
        </w:rPr>
        <w:t>Institute</w:t>
      </w:r>
      <w:r w:rsidR="00451992">
        <w:rPr>
          <w:b/>
          <w:bCs/>
        </w:rPr>
        <w:t xml:space="preserve"> </w:t>
      </w:r>
      <w:r w:rsidR="00451992" w:rsidRPr="00451992">
        <w:t>(2013)</w:t>
      </w:r>
      <w:r w:rsidR="00922642">
        <w:t xml:space="preserve"> &lt;</w:t>
      </w:r>
      <w:hyperlink r:id="rId4" w:history="1">
        <w:r w:rsidR="00922642" w:rsidRPr="00922642">
          <w:rPr>
            <w:rStyle w:val="Hyperlink"/>
          </w:rPr>
          <w:t>https://www.youtube.com/watch?v=KViPueei7TE</w:t>
        </w:r>
      </w:hyperlink>
      <w:r w:rsidR="00922642">
        <w:t>&gt; [accessed 6</w:t>
      </w:r>
      <w:r w:rsidR="00922642">
        <w:rPr>
          <w:vertAlign w:val="superscript"/>
        </w:rPr>
        <w:t xml:space="preserve"> </w:t>
      </w:r>
      <w:r w:rsidR="00922642">
        <w:t xml:space="preserve">October 2021]; </w:t>
      </w:r>
      <w:r w:rsidR="00F30C9C">
        <w:t xml:space="preserve">Academia University of Melbourne, </w:t>
      </w:r>
      <w:r w:rsidR="00F30C9C" w:rsidRPr="00F30C9C">
        <w:rPr>
          <w:i/>
          <w:iCs/>
        </w:rPr>
        <w:t>Duane Hamacher</w:t>
      </w:r>
      <w:r w:rsidR="00F30C9C">
        <w:t xml:space="preserve"> (</w:t>
      </w:r>
      <w:r w:rsidR="00CB5A16">
        <w:t>2021</w:t>
      </w:r>
      <w:r w:rsidR="00F30C9C">
        <w:t>) &lt;</w:t>
      </w:r>
      <w:hyperlink r:id="rId5" w:history="1">
        <w:r w:rsidR="00F30C9C" w:rsidRPr="00F30C9C">
          <w:rPr>
            <w:rStyle w:val="Hyperlink"/>
          </w:rPr>
          <w:t>https://unimelb.academia.edu/DuaneHamacher</w:t>
        </w:r>
      </w:hyperlink>
      <w:r w:rsidR="00F30C9C">
        <w:t>&gt; [accessed 6 October 2021];</w:t>
      </w:r>
      <w:r w:rsidR="00E43B74">
        <w:t xml:space="preserve"> </w:t>
      </w:r>
      <w:r w:rsidR="00E0756E">
        <w:t xml:space="preserve">Academia University of Melbourne, </w:t>
      </w:r>
      <w:r w:rsidR="00E0756E" w:rsidRPr="00CB5A16">
        <w:rPr>
          <w:i/>
          <w:iCs/>
        </w:rPr>
        <w:t xml:space="preserve">Curriculum </w:t>
      </w:r>
      <w:r w:rsidR="00CB5A16" w:rsidRPr="00CB5A16">
        <w:rPr>
          <w:i/>
          <w:iCs/>
        </w:rPr>
        <w:t>Vitae Duane W Hamacher</w:t>
      </w:r>
      <w:r w:rsidR="00CB5A16">
        <w:t xml:space="preserve"> (2021) &lt;</w:t>
      </w:r>
      <w:hyperlink r:id="rId6" w:history="1">
        <w:r w:rsidR="00CB5A16" w:rsidRPr="00CB5A16">
          <w:rPr>
            <w:rStyle w:val="Hyperlink"/>
          </w:rPr>
          <w:t>https://unimelb.academia.edu/DuaneHamacher/CurriculumVitae</w:t>
        </w:r>
      </w:hyperlink>
      <w:r w:rsidR="00CB5A16">
        <w:t xml:space="preserve">&gt; [accessed 6 October 2021]; </w:t>
      </w:r>
      <w:r w:rsidR="00E43B74">
        <w:t>Find an</w:t>
      </w:r>
      <w:r w:rsidR="006413CA">
        <w:t xml:space="preserve"> </w:t>
      </w:r>
      <w:r w:rsidR="00E43B74">
        <w:t xml:space="preserve">expert at the University of Melbourne, </w:t>
      </w:r>
      <w:r w:rsidR="00DB3D20" w:rsidRPr="00CB5A16">
        <w:rPr>
          <w:i/>
          <w:iCs/>
        </w:rPr>
        <w:t>Duane Hamacher</w:t>
      </w:r>
      <w:r w:rsidR="00DB3D20">
        <w:t xml:space="preserve"> (2021) &lt;</w:t>
      </w:r>
      <w:hyperlink r:id="rId7" w:history="1">
        <w:r w:rsidR="00DB3D20" w:rsidRPr="00DB3D20">
          <w:rPr>
            <w:rStyle w:val="Hyperlink"/>
          </w:rPr>
          <w:t>https://findanexpert.unimelb.edu.au/profile/799321-duane-hamacher</w:t>
        </w:r>
      </w:hyperlink>
      <w:r w:rsidR="00DB3D20">
        <w:t>&gt; [accessed 6 October 2021]</w:t>
      </w:r>
      <w:r w:rsidR="007506A3">
        <w:t>.</w:t>
      </w:r>
    </w:p>
    <w:bookmarkEnd w:id="10"/>
  </w:footnote>
  <w:footnote w:id="6">
    <w:p w14:paraId="6BDC677F" w14:textId="304A2A4F" w:rsidR="00EA2699" w:rsidRDefault="00EA2699" w:rsidP="00EA2699">
      <w:pPr>
        <w:pStyle w:val="FootnoteText"/>
      </w:pPr>
      <w:r>
        <w:rPr>
          <w:rStyle w:val="FootnoteReference"/>
        </w:rPr>
        <w:footnoteRef/>
      </w:r>
      <w:r>
        <w:t xml:space="preserve"> </w:t>
      </w:r>
      <w:bookmarkStart w:id="11" w:name="_Hlk85534966"/>
      <w:r>
        <w:t xml:space="preserve">Steven R. </w:t>
      </w:r>
      <w:r w:rsidRPr="00B64620">
        <w:t>Gullberg</w:t>
      </w:r>
      <w:r>
        <w:t xml:space="preserve"> </w:t>
      </w:r>
      <w:r w:rsidRPr="00B64620">
        <w:t xml:space="preserve">and </w:t>
      </w:r>
      <w:r>
        <w:t xml:space="preserve">Duane W. </w:t>
      </w:r>
      <w:r w:rsidRPr="00B64620">
        <w:t>Hamacher</w:t>
      </w:r>
      <w:r>
        <w:t xml:space="preserve"> and others,</w:t>
      </w:r>
      <w:r w:rsidRPr="00B64620">
        <w:t xml:space="preserve"> </w:t>
      </w:r>
      <w:r>
        <w:t>‘</w:t>
      </w:r>
      <w:r w:rsidRPr="00B64620">
        <w:t xml:space="preserve">A Cultural Comparison </w:t>
      </w:r>
      <w:r>
        <w:t>O</w:t>
      </w:r>
      <w:r w:rsidRPr="00B64620">
        <w:t xml:space="preserve">f </w:t>
      </w:r>
      <w:r>
        <w:t>T</w:t>
      </w:r>
      <w:r w:rsidRPr="00B64620">
        <w:t xml:space="preserve">he ‘Dark Constellations’ </w:t>
      </w:r>
      <w:r>
        <w:t>I</w:t>
      </w:r>
      <w:r w:rsidRPr="00B64620">
        <w:t xml:space="preserve">n </w:t>
      </w:r>
      <w:r>
        <w:t>T</w:t>
      </w:r>
      <w:r w:rsidRPr="00B64620">
        <w:t>he Milky Way</w:t>
      </w:r>
      <w:r>
        <w:t>’,</w:t>
      </w:r>
      <w:r w:rsidRPr="00B64620">
        <w:t xml:space="preserve"> </w:t>
      </w:r>
      <w:r w:rsidRPr="007506A3">
        <w:rPr>
          <w:i/>
          <w:iCs/>
        </w:rPr>
        <w:t>Journal Of Astronomical History And Heritage</w:t>
      </w:r>
      <w:r w:rsidRPr="00B64620">
        <w:t>, 23</w:t>
      </w:r>
      <w:r>
        <w:t>.</w:t>
      </w:r>
      <w:r w:rsidRPr="00B64620">
        <w:t xml:space="preserve">2 </w:t>
      </w:r>
      <w:r>
        <w:t>(</w:t>
      </w:r>
      <w:r w:rsidRPr="00B64620">
        <w:t>2020</w:t>
      </w:r>
      <w:r>
        <w:t>)</w:t>
      </w:r>
      <w:r w:rsidRPr="00B64620">
        <w:t xml:space="preserve"> 390-404. </w:t>
      </w:r>
      <w:r>
        <w:t xml:space="preserve"> </w:t>
      </w:r>
      <w:bookmarkEnd w:id="11"/>
    </w:p>
  </w:footnote>
  <w:footnote w:id="7">
    <w:p w14:paraId="0716365A" w14:textId="346A9CB6" w:rsidR="00D245FA" w:rsidRDefault="00D245FA">
      <w:pPr>
        <w:pStyle w:val="FootnoteText"/>
      </w:pPr>
      <w:r>
        <w:rPr>
          <w:rStyle w:val="FootnoteReference"/>
        </w:rPr>
        <w:footnoteRef/>
      </w:r>
      <w:r w:rsidR="00023D2A">
        <w:t xml:space="preserve"> </w:t>
      </w:r>
      <w:bookmarkStart w:id="12" w:name="_Hlk85538463"/>
      <w:bookmarkStart w:id="13" w:name="_Hlk85538464"/>
      <w:bookmarkStart w:id="14" w:name="_Hlk85538550"/>
      <w:bookmarkStart w:id="15" w:name="_Hlk85538551"/>
      <w:bookmarkStart w:id="16" w:name="_Hlk85538565"/>
      <w:bookmarkStart w:id="17" w:name="_Hlk85538566"/>
      <w:bookmarkStart w:id="18" w:name="_Hlk85538567"/>
      <w:bookmarkStart w:id="19" w:name="_Hlk85538568"/>
      <w:bookmarkStart w:id="20" w:name="_Hlk85538569"/>
      <w:bookmarkStart w:id="21" w:name="_Hlk85538570"/>
      <w:bookmarkStart w:id="22" w:name="_Hlk85538574"/>
      <w:bookmarkStart w:id="23" w:name="_Hlk85538575"/>
      <w:bookmarkStart w:id="24" w:name="_Hlk85538579"/>
      <w:bookmarkStart w:id="25" w:name="_Hlk85538580"/>
      <w:r w:rsidR="00023D2A">
        <w:t xml:space="preserve">Australian Telescope National Facility, </w:t>
      </w:r>
      <w:r w:rsidR="00023D2A" w:rsidRPr="00CF2C83">
        <w:rPr>
          <w:i/>
          <w:iCs/>
        </w:rPr>
        <w:t>Ray Norris Short Bio</w:t>
      </w:r>
      <w:r w:rsidR="00023D2A">
        <w:t xml:space="preserve"> (2013) &lt;</w:t>
      </w:r>
      <w:hyperlink r:id="rId8" w:history="1">
        <w:r w:rsidR="00023D2A" w:rsidRPr="00AE4ED0">
          <w:rPr>
            <w:rStyle w:val="Hyperlink"/>
          </w:rPr>
          <w:t>https://www.atnf.csiro.au/people/Ray.Norris/outreach/informal_bio.htm</w:t>
        </w:r>
      </w:hyperlink>
      <w:r w:rsidR="00023D2A">
        <w:t xml:space="preserve">&gt; [accessed </w:t>
      </w:r>
      <w:r w:rsidR="007E7385">
        <w:t>6 October 2021].</w:t>
      </w:r>
      <w:bookmarkEnd w:id="12"/>
      <w:bookmarkEnd w:id="13"/>
      <w:bookmarkEnd w:id="14"/>
      <w:bookmarkEnd w:id="15"/>
      <w:bookmarkEnd w:id="16"/>
      <w:bookmarkEnd w:id="17"/>
      <w:bookmarkEnd w:id="18"/>
      <w:bookmarkEnd w:id="19"/>
      <w:bookmarkEnd w:id="20"/>
      <w:bookmarkEnd w:id="21"/>
      <w:bookmarkEnd w:id="22"/>
      <w:bookmarkEnd w:id="23"/>
      <w:bookmarkEnd w:id="24"/>
      <w:bookmarkEnd w:id="25"/>
    </w:p>
  </w:footnote>
  <w:footnote w:id="8">
    <w:p w14:paraId="7B1B4DF3" w14:textId="7AC98587" w:rsidR="002A4A4C" w:rsidRDefault="002A4A4C">
      <w:pPr>
        <w:pStyle w:val="FootnoteText"/>
      </w:pPr>
      <w:r>
        <w:rPr>
          <w:rStyle w:val="FootnoteReference"/>
        </w:rPr>
        <w:footnoteRef/>
      </w:r>
      <w:r>
        <w:t xml:space="preserve"> </w:t>
      </w:r>
      <w:bookmarkStart w:id="26" w:name="_Hlk85540395"/>
      <w:bookmarkStart w:id="27" w:name="_Hlk85540396"/>
      <w:bookmarkStart w:id="28" w:name="_Hlk85540398"/>
      <w:bookmarkStart w:id="29" w:name="_Hlk85540399"/>
      <w:bookmarkStart w:id="30" w:name="_Hlk85540400"/>
      <w:bookmarkStart w:id="31" w:name="_Hlk85540401"/>
      <w:r>
        <w:t xml:space="preserve">YouTube Event Horizon, </w:t>
      </w:r>
      <w:r w:rsidRPr="002A4A4C">
        <w:rPr>
          <w:i/>
          <w:iCs/>
        </w:rPr>
        <w:t>What Are Odd Radio Circles? With Prof. Ray Norris</w:t>
      </w:r>
      <w:r>
        <w:t xml:space="preserve"> (2021) &lt;</w:t>
      </w:r>
      <w:hyperlink r:id="rId9" w:history="1">
        <w:r w:rsidR="000B5845" w:rsidRPr="000B5845">
          <w:rPr>
            <w:rStyle w:val="Hyperlink"/>
          </w:rPr>
          <w:t>https://www.youtube.com/watch?v=7WMPrecjHHg</w:t>
        </w:r>
      </w:hyperlink>
      <w:r w:rsidR="000B5845">
        <w:t>&gt; [accessed 7 October 2021).</w:t>
      </w:r>
      <w:bookmarkEnd w:id="26"/>
      <w:bookmarkEnd w:id="27"/>
      <w:bookmarkEnd w:id="28"/>
      <w:bookmarkEnd w:id="29"/>
      <w:bookmarkEnd w:id="30"/>
      <w:bookmarkEnd w:id="31"/>
    </w:p>
  </w:footnote>
  <w:footnote w:id="9">
    <w:p w14:paraId="65ED5945" w14:textId="57ECCAF4" w:rsidR="00B476A6" w:rsidRDefault="00B476A6">
      <w:pPr>
        <w:pStyle w:val="FootnoteText"/>
      </w:pPr>
      <w:r>
        <w:rPr>
          <w:rStyle w:val="FootnoteReference"/>
        </w:rPr>
        <w:footnoteRef/>
      </w:r>
      <w:r>
        <w:t xml:space="preserve"> </w:t>
      </w:r>
      <w:r w:rsidRPr="00B476A6">
        <w:t>Duane W.</w:t>
      </w:r>
      <w:r>
        <w:t xml:space="preserve"> Hamacher</w:t>
      </w:r>
      <w:r w:rsidRPr="00B476A6">
        <w:t xml:space="preserve">, </w:t>
      </w:r>
      <w:r w:rsidRPr="00B476A6">
        <w:rPr>
          <w:i/>
          <w:iCs/>
        </w:rPr>
        <w:t>On The Astronomical Knowledge And Traditions of Aboriginal Australians</w:t>
      </w:r>
      <w:r w:rsidRPr="00B476A6">
        <w:t>. (Unpublished PhD thesis</w:t>
      </w:r>
      <w:r w:rsidR="00D05F69">
        <w:t>,</w:t>
      </w:r>
      <w:r w:rsidRPr="00B476A6">
        <w:t xml:space="preserve"> Department of Indigenous Studies, Macquarie University, 2012).</w:t>
      </w:r>
      <w:r>
        <w:t xml:space="preserve"> p xix.</w:t>
      </w:r>
    </w:p>
  </w:footnote>
  <w:footnote w:id="10">
    <w:p w14:paraId="457ED58B" w14:textId="70E8848A" w:rsidR="00ED04E6" w:rsidRDefault="00ED04E6">
      <w:pPr>
        <w:pStyle w:val="FootnoteText"/>
      </w:pPr>
      <w:r>
        <w:rPr>
          <w:rStyle w:val="FootnoteReference"/>
        </w:rPr>
        <w:footnoteRef/>
      </w:r>
      <w:r>
        <w:t xml:space="preserve"> </w:t>
      </w:r>
      <w:bookmarkStart w:id="32" w:name="_Hlk85570232"/>
      <w:bookmarkStart w:id="33" w:name="_Hlk85570233"/>
      <w:r>
        <w:t xml:space="preserve">Raymond Head, </w:t>
      </w:r>
      <w:r w:rsidRPr="0008464A">
        <w:rPr>
          <w:i/>
          <w:iCs/>
        </w:rPr>
        <w:t>Biography</w:t>
      </w:r>
      <w:r>
        <w:t xml:space="preserve"> (2021) &lt;</w:t>
      </w:r>
      <w:hyperlink r:id="rId10" w:history="1">
        <w:r w:rsidRPr="00ED04E6">
          <w:rPr>
            <w:rStyle w:val="Hyperlink"/>
          </w:rPr>
          <w:t>https://raymondhead.com/biography</w:t>
        </w:r>
      </w:hyperlink>
      <w:r>
        <w:t xml:space="preserve">&gt; [accessed </w:t>
      </w:r>
      <w:r w:rsidR="00123670">
        <w:t>4 October 2021].</w:t>
      </w:r>
      <w:bookmarkEnd w:id="32"/>
      <w:bookmarkEnd w:id="33"/>
    </w:p>
  </w:footnote>
  <w:footnote w:id="11">
    <w:p w14:paraId="08767AC0" w14:textId="70DB73EE" w:rsidR="00C202CE" w:rsidRDefault="00C202CE">
      <w:pPr>
        <w:pStyle w:val="FootnoteText"/>
      </w:pPr>
      <w:r>
        <w:rPr>
          <w:rStyle w:val="FootnoteReference"/>
        </w:rPr>
        <w:footnoteRef/>
      </w:r>
      <w:r>
        <w:t xml:space="preserve"> </w:t>
      </w:r>
      <w:bookmarkStart w:id="34" w:name="_Hlk85570881"/>
      <w:bookmarkStart w:id="35" w:name="_Hlk85570882"/>
      <w:r>
        <w:t xml:space="preserve">Raymond Head, </w:t>
      </w:r>
      <w:r w:rsidR="00777D86" w:rsidRPr="00AE2691">
        <w:rPr>
          <w:i/>
          <w:iCs/>
        </w:rPr>
        <w:t>Gustav Holst: The</w:t>
      </w:r>
      <w:r w:rsidR="00777D86" w:rsidRPr="00777D86">
        <w:rPr>
          <w:i/>
          <w:iCs/>
        </w:rPr>
        <w:t xml:space="preserve"> Planets Suite: New Light On A Famous Work</w:t>
      </w:r>
      <w:r w:rsidR="00777D86">
        <w:t xml:space="preserve"> (Sky Dance Press, 2014) </w:t>
      </w:r>
      <w:r w:rsidR="003148F7">
        <w:t>&lt;</w:t>
      </w:r>
      <w:hyperlink r:id="rId11" w:history="1">
        <w:r w:rsidR="003148F7" w:rsidRPr="003148F7">
          <w:rPr>
            <w:rStyle w:val="Hyperlink"/>
          </w:rPr>
          <w:t>https://raymondhead.com/gustav-holst-planets</w:t>
        </w:r>
      </w:hyperlink>
      <w:r w:rsidR="003148F7">
        <w:t xml:space="preserve">&gt; [accessed on 7 October 2021]. </w:t>
      </w:r>
      <w:bookmarkEnd w:id="34"/>
      <w:bookmarkEnd w:id="35"/>
    </w:p>
  </w:footnote>
  <w:footnote w:id="12">
    <w:p w14:paraId="770ED0FA" w14:textId="77777777" w:rsidR="00E77678" w:rsidRPr="004A52BD" w:rsidRDefault="00E77678" w:rsidP="00E77678">
      <w:pPr>
        <w:pStyle w:val="FootnoteText"/>
        <w:rPr>
          <w:i/>
          <w:iCs/>
        </w:rPr>
      </w:pPr>
      <w:r>
        <w:rPr>
          <w:rStyle w:val="FootnoteReference"/>
        </w:rPr>
        <w:footnoteRef/>
      </w:r>
      <w:r>
        <w:t xml:space="preserve"> Duane W. </w:t>
      </w:r>
      <w:r w:rsidRPr="0072557B">
        <w:t>Hamacher</w:t>
      </w:r>
      <w:r>
        <w:t xml:space="preserve"> </w:t>
      </w:r>
      <w:r w:rsidRPr="0072557B">
        <w:t>and Ray P. Norris</w:t>
      </w:r>
      <w:r>
        <w:t>,</w:t>
      </w:r>
      <w:r w:rsidRPr="0072557B">
        <w:t xml:space="preserve"> '‘Bridging </w:t>
      </w:r>
      <w:r>
        <w:t>T</w:t>
      </w:r>
      <w:r w:rsidRPr="0072557B">
        <w:t xml:space="preserve">he Gap’ </w:t>
      </w:r>
      <w:r>
        <w:t>T</w:t>
      </w:r>
      <w:r w:rsidRPr="0072557B">
        <w:t xml:space="preserve">hrough Australian Cultural Astronomy.' </w:t>
      </w:r>
      <w:r w:rsidRPr="004A52BD">
        <w:rPr>
          <w:i/>
          <w:iCs/>
        </w:rPr>
        <w:t>In</w:t>
      </w:r>
    </w:p>
    <w:p w14:paraId="0E7408C0" w14:textId="77777777" w:rsidR="00E77678" w:rsidRPr="0072557B" w:rsidRDefault="00E77678" w:rsidP="00E77678">
      <w:pPr>
        <w:pStyle w:val="FootnoteText"/>
      </w:pPr>
      <w:r w:rsidRPr="004A52BD">
        <w:rPr>
          <w:i/>
          <w:iCs/>
        </w:rPr>
        <w:t xml:space="preserve">'Oxford IX' International Symposium on </w:t>
      </w:r>
      <w:r w:rsidRPr="00E40D06">
        <w:rPr>
          <w:i/>
          <w:iCs/>
        </w:rPr>
        <w:t>Archaeoastronomy Proceedings IAU Symposium S278</w:t>
      </w:r>
      <w:r w:rsidRPr="0072557B">
        <w:t>, ed</w:t>
      </w:r>
      <w:r>
        <w:t>.</w:t>
      </w:r>
      <w:r w:rsidRPr="0072557B">
        <w:t xml:space="preserve"> by</w:t>
      </w:r>
    </w:p>
    <w:p w14:paraId="1FE8FD48" w14:textId="2AB27C0E" w:rsidR="00E77678" w:rsidRDefault="00E77678" w:rsidP="00E77678">
      <w:pPr>
        <w:pStyle w:val="FootnoteText"/>
      </w:pPr>
      <w:r w:rsidRPr="0072557B">
        <w:t>Clive N. Ruggles</w:t>
      </w:r>
      <w:r>
        <w:t xml:space="preserve"> (</w:t>
      </w:r>
      <w:r w:rsidRPr="0072557B">
        <w:t>International Astronomical Union, 2011</w:t>
      </w:r>
      <w:r>
        <w:t xml:space="preserve">) 282-290 (p282). </w:t>
      </w:r>
    </w:p>
  </w:footnote>
  <w:footnote w:id="13">
    <w:p w14:paraId="2351398B" w14:textId="20B8806C" w:rsidR="00DA2C08" w:rsidRDefault="00DA2C08">
      <w:pPr>
        <w:pStyle w:val="FootnoteText"/>
      </w:pPr>
      <w:r>
        <w:rPr>
          <w:rStyle w:val="FootnoteReference"/>
        </w:rPr>
        <w:footnoteRef/>
      </w:r>
      <w:r>
        <w:t xml:space="preserve"> Duane W. </w:t>
      </w:r>
      <w:r w:rsidRPr="0072557B">
        <w:t>Hamacher</w:t>
      </w:r>
      <w:r>
        <w:t xml:space="preserve"> </w:t>
      </w:r>
      <w:r w:rsidRPr="0072557B">
        <w:t>and Ray P. Norris</w:t>
      </w:r>
      <w:r>
        <w:t>,</w:t>
      </w:r>
      <w:r w:rsidRPr="0072557B">
        <w:t xml:space="preserve"> '‘Bridging </w:t>
      </w:r>
      <w:r>
        <w:t>T</w:t>
      </w:r>
      <w:r w:rsidRPr="0072557B">
        <w:t>he Gap’</w:t>
      </w:r>
      <w:r>
        <w:t>, p. 289.</w:t>
      </w:r>
    </w:p>
  </w:footnote>
  <w:footnote w:id="14">
    <w:p w14:paraId="29EBF18A" w14:textId="2B658885" w:rsidR="00267DD8" w:rsidRDefault="00267DD8">
      <w:pPr>
        <w:pStyle w:val="FootnoteText"/>
      </w:pPr>
      <w:r>
        <w:rPr>
          <w:rStyle w:val="FootnoteReference"/>
        </w:rPr>
        <w:footnoteRef/>
      </w:r>
      <w:r>
        <w:t xml:space="preserve"> </w:t>
      </w:r>
      <w:r w:rsidR="00440DEA" w:rsidRPr="0072557B">
        <w:t>Raymond</w:t>
      </w:r>
      <w:r w:rsidR="00440DEA">
        <w:t xml:space="preserve"> Head</w:t>
      </w:r>
      <w:r w:rsidR="00440DEA" w:rsidRPr="0072557B">
        <w:t xml:space="preserve">, ‘Holst - Astrology </w:t>
      </w:r>
      <w:r w:rsidR="00440DEA">
        <w:t>A</w:t>
      </w:r>
      <w:r w:rsidR="00440DEA" w:rsidRPr="0072557B">
        <w:t xml:space="preserve">nd Modernism </w:t>
      </w:r>
      <w:r w:rsidR="00440DEA">
        <w:t>I</w:t>
      </w:r>
      <w:r w:rsidR="00440DEA" w:rsidRPr="0072557B">
        <w:t>n ‘The Planets’</w:t>
      </w:r>
      <w:r w:rsidR="00440DEA">
        <w:t>’</w:t>
      </w:r>
      <w:r w:rsidR="00440DEA" w:rsidRPr="0072557B">
        <w:t xml:space="preserve">, </w:t>
      </w:r>
      <w:r w:rsidR="00440DEA" w:rsidRPr="00E952DC">
        <w:rPr>
          <w:i/>
          <w:iCs/>
        </w:rPr>
        <w:t>Tempo</w:t>
      </w:r>
      <w:r w:rsidR="00440DEA" w:rsidRPr="0072557B">
        <w:t>, New Series, 187 (Dec.</w:t>
      </w:r>
      <w:r w:rsidR="00440DEA">
        <w:t xml:space="preserve"> </w:t>
      </w:r>
      <w:r w:rsidR="00440DEA" w:rsidRPr="0072557B">
        <w:t>1993)</w:t>
      </w:r>
      <w:r w:rsidR="00440DEA">
        <w:t xml:space="preserve"> </w:t>
      </w:r>
      <w:r w:rsidR="00440DEA" w:rsidRPr="0072557B">
        <w:t>15-22</w:t>
      </w:r>
      <w:r w:rsidR="00440DEA">
        <w:t xml:space="preserve"> (p. 15). </w:t>
      </w:r>
    </w:p>
  </w:footnote>
  <w:footnote w:id="15">
    <w:p w14:paraId="05AC0FEB" w14:textId="26191FA3" w:rsidR="00BC303B" w:rsidRDefault="00BC303B">
      <w:pPr>
        <w:pStyle w:val="FootnoteText"/>
      </w:pPr>
      <w:r>
        <w:rPr>
          <w:rStyle w:val="FootnoteReference"/>
        </w:rPr>
        <w:footnoteRef/>
      </w:r>
      <w:r>
        <w:t xml:space="preserve"> </w:t>
      </w:r>
      <w:r w:rsidRPr="0072557B">
        <w:t>Raymond</w:t>
      </w:r>
      <w:r>
        <w:t xml:space="preserve"> Head</w:t>
      </w:r>
      <w:r w:rsidRPr="0072557B">
        <w:t xml:space="preserve">, ‘Holst - Astrology </w:t>
      </w:r>
      <w:r>
        <w:t>A</w:t>
      </w:r>
      <w:r w:rsidRPr="0072557B">
        <w:t>nd Modernism</w:t>
      </w:r>
      <w:r>
        <w:t>’</w:t>
      </w:r>
      <w:r w:rsidRPr="0072557B">
        <w:t xml:space="preserve"> </w:t>
      </w:r>
      <w:r>
        <w:t xml:space="preserve">p. 15. </w:t>
      </w:r>
    </w:p>
  </w:footnote>
  <w:footnote w:id="16">
    <w:p w14:paraId="0D15D4D3" w14:textId="65B47733" w:rsidR="00BC303B" w:rsidRDefault="00BC303B">
      <w:pPr>
        <w:pStyle w:val="FootnoteText"/>
      </w:pPr>
      <w:r>
        <w:rPr>
          <w:rStyle w:val="FootnoteReference"/>
        </w:rPr>
        <w:footnoteRef/>
      </w:r>
      <w:r>
        <w:t xml:space="preserve"> </w:t>
      </w:r>
      <w:r w:rsidR="008373CD" w:rsidRPr="0072557B">
        <w:t>Raymond</w:t>
      </w:r>
      <w:r w:rsidR="008373CD">
        <w:t xml:space="preserve"> Head</w:t>
      </w:r>
      <w:r w:rsidR="008373CD" w:rsidRPr="0072557B">
        <w:t xml:space="preserve">, ‘Holst - Astrology </w:t>
      </w:r>
      <w:r w:rsidR="008373CD">
        <w:t>A</w:t>
      </w:r>
      <w:r w:rsidR="008373CD" w:rsidRPr="0072557B">
        <w:t xml:space="preserve">nd Modernism </w:t>
      </w:r>
      <w:r w:rsidR="008373CD">
        <w:t>I</w:t>
      </w:r>
      <w:r w:rsidR="008373CD" w:rsidRPr="0072557B">
        <w:t>n ‘The Planets’</w:t>
      </w:r>
      <w:r w:rsidR="008373CD">
        <w:t>’</w:t>
      </w:r>
      <w:r w:rsidR="008373CD" w:rsidRPr="0072557B">
        <w:t xml:space="preserve">, </w:t>
      </w:r>
      <w:r w:rsidR="008373CD" w:rsidRPr="00E952DC">
        <w:rPr>
          <w:i/>
          <w:iCs/>
        </w:rPr>
        <w:t>Tempo</w:t>
      </w:r>
      <w:r w:rsidR="008373CD" w:rsidRPr="0072557B">
        <w:t>, New Series, 187 (Dec.</w:t>
      </w:r>
      <w:r w:rsidR="008373CD">
        <w:t xml:space="preserve"> </w:t>
      </w:r>
      <w:r w:rsidR="008373CD" w:rsidRPr="0072557B">
        <w:t>1993)</w:t>
      </w:r>
      <w:r w:rsidR="008373CD">
        <w:t xml:space="preserve"> </w:t>
      </w:r>
      <w:r w:rsidR="008373CD" w:rsidRPr="0072557B">
        <w:t>15-22</w:t>
      </w:r>
      <w:r w:rsidR="008373CD">
        <w:t xml:space="preserve"> (p. 15). </w:t>
      </w:r>
    </w:p>
  </w:footnote>
  <w:footnote w:id="17">
    <w:p w14:paraId="245C8A08" w14:textId="231A5789" w:rsidR="00350DA8" w:rsidRDefault="00350DA8">
      <w:pPr>
        <w:pStyle w:val="FootnoteText"/>
      </w:pPr>
      <w:r>
        <w:rPr>
          <w:rStyle w:val="FootnoteReference"/>
        </w:rPr>
        <w:footnoteRef/>
      </w:r>
      <w:r>
        <w:t xml:space="preserve"> Ray P. </w:t>
      </w:r>
      <w:r w:rsidRPr="009631FB">
        <w:t>Norris</w:t>
      </w:r>
      <w:r>
        <w:t xml:space="preserve"> </w:t>
      </w:r>
      <w:r w:rsidRPr="009631FB">
        <w:t xml:space="preserve">and others, ‘Wurdi Youang: An Australian Aboriginal Stone Arrangement </w:t>
      </w:r>
      <w:r>
        <w:t>W</w:t>
      </w:r>
      <w:r w:rsidRPr="009631FB">
        <w:t xml:space="preserve">ith Possible Solar Indications’, </w:t>
      </w:r>
      <w:r w:rsidRPr="009631FB">
        <w:rPr>
          <w:i/>
          <w:iCs/>
        </w:rPr>
        <w:t>Rock Art Research</w:t>
      </w:r>
      <w:r w:rsidRPr="009631FB">
        <w:t>, 30.1 (2013) 55–65</w:t>
      </w:r>
      <w:r>
        <w:t>.</w:t>
      </w:r>
    </w:p>
  </w:footnote>
  <w:footnote w:id="18">
    <w:p w14:paraId="27F2DBD7" w14:textId="1894DF8D" w:rsidR="0056042F" w:rsidRDefault="0056042F">
      <w:pPr>
        <w:pStyle w:val="FootnoteText"/>
      </w:pPr>
      <w:r>
        <w:rPr>
          <w:rStyle w:val="FootnoteReference"/>
        </w:rPr>
        <w:footnoteRef/>
      </w:r>
      <w:r>
        <w:t xml:space="preserve"> </w:t>
      </w:r>
      <w:r w:rsidR="006628DA" w:rsidRPr="006628DA">
        <w:t>Raymond</w:t>
      </w:r>
      <w:r w:rsidR="00B673C1">
        <w:t xml:space="preserve"> Williams</w:t>
      </w:r>
      <w:r w:rsidR="006628DA" w:rsidRPr="006628DA">
        <w:t xml:space="preserve">, </w:t>
      </w:r>
      <w:r w:rsidR="006628DA" w:rsidRPr="006628DA">
        <w:rPr>
          <w:i/>
          <w:iCs/>
        </w:rPr>
        <w:t>Keywords, A vocabulary of Culture and Society</w:t>
      </w:r>
      <w:r w:rsidR="006628DA" w:rsidRPr="006628DA">
        <w:t xml:space="preserve"> (New York: Oxford University Press, 1985)</w:t>
      </w:r>
      <w:r w:rsidR="006628DA">
        <w:t xml:space="preserve"> p.90.</w:t>
      </w:r>
    </w:p>
  </w:footnote>
  <w:footnote w:id="19">
    <w:p w14:paraId="0FA201ED" w14:textId="77777777" w:rsidR="00635460" w:rsidRDefault="00635460" w:rsidP="00635460">
      <w:pPr>
        <w:pStyle w:val="FootnoteText"/>
      </w:pPr>
      <w:r>
        <w:rPr>
          <w:rStyle w:val="FootnoteReference"/>
        </w:rPr>
        <w:footnoteRef/>
      </w:r>
      <w:r>
        <w:t xml:space="preserve"> </w:t>
      </w:r>
      <w:r w:rsidRPr="00255254">
        <w:t>H. P. (Helena Petrovna)</w:t>
      </w:r>
      <w:r>
        <w:t xml:space="preserve"> Blavatsky</w:t>
      </w:r>
      <w:r w:rsidRPr="00255254">
        <w:t xml:space="preserve">, </w:t>
      </w:r>
      <w:r w:rsidRPr="00255254">
        <w:rPr>
          <w:i/>
          <w:iCs/>
        </w:rPr>
        <w:t>The Secret Doctrine, Vol. 1 of 4 The Synthesis of Science, Religion, and Philosophy</w:t>
      </w:r>
      <w:r w:rsidRPr="00255254">
        <w:t xml:space="preserve"> (Project Gutenberg)</w:t>
      </w:r>
      <w:r>
        <w:t xml:space="preserve"> &lt;</w:t>
      </w:r>
      <w:hyperlink r:id="rId12" w:history="1">
        <w:r w:rsidRPr="00DA6292">
          <w:rPr>
            <w:rStyle w:val="Hyperlink"/>
          </w:rPr>
          <w:t>https://www.gutenberg.org/ebooks/54824</w:t>
        </w:r>
      </w:hyperlink>
      <w:r>
        <w:t>&gt; [accessed 28 October 2021]      Preface xxi.</w:t>
      </w:r>
    </w:p>
  </w:footnote>
  <w:footnote w:id="20">
    <w:p w14:paraId="17E6A7A2" w14:textId="77777777" w:rsidR="004C27B1" w:rsidRDefault="004C27B1" w:rsidP="004C27B1">
      <w:pPr>
        <w:pStyle w:val="FootnoteText"/>
      </w:pPr>
      <w:r>
        <w:rPr>
          <w:rStyle w:val="FootnoteReference"/>
        </w:rPr>
        <w:footnoteRef/>
      </w:r>
      <w:r>
        <w:t xml:space="preserve"> Nicholas Campion, </w:t>
      </w:r>
      <w:r w:rsidRPr="00A76FBC">
        <w:rPr>
          <w:i/>
          <w:iCs/>
        </w:rPr>
        <w:t>History of Western Astrology. The Medieval and Modern Worlds. Volume II</w:t>
      </w:r>
      <w:r>
        <w:t xml:space="preserve"> (London, [England]: Continuum, 2009) p. 229</w:t>
      </w:r>
    </w:p>
  </w:footnote>
  <w:footnote w:id="21">
    <w:p w14:paraId="4BADD885" w14:textId="449CEEBF" w:rsidR="00625843" w:rsidRDefault="00625843" w:rsidP="00625843">
      <w:pPr>
        <w:pStyle w:val="FootnoteText"/>
      </w:pPr>
      <w:r>
        <w:rPr>
          <w:rStyle w:val="FootnoteReference"/>
        </w:rPr>
        <w:footnoteRef/>
      </w:r>
      <w:r>
        <w:t xml:space="preserve"> Ray P. </w:t>
      </w:r>
      <w:r w:rsidRPr="009631FB">
        <w:t>Norris</w:t>
      </w:r>
      <w:r>
        <w:t xml:space="preserve"> </w:t>
      </w:r>
      <w:r w:rsidRPr="009631FB">
        <w:t xml:space="preserve">and others, ‘Wurdi Youang: An Australian Aboriginal Stone Arrangement </w:t>
      </w:r>
      <w:r>
        <w:t>W</w:t>
      </w:r>
      <w:r w:rsidRPr="009631FB">
        <w:t xml:space="preserve">ith Possible Solar Indications’, </w:t>
      </w:r>
      <w:r w:rsidRPr="009631FB">
        <w:rPr>
          <w:i/>
          <w:iCs/>
        </w:rPr>
        <w:t>Rock Art Research</w:t>
      </w:r>
      <w:r w:rsidRPr="009631FB">
        <w:t>, 30.1 (2013) 55–65</w:t>
      </w:r>
      <w:r w:rsidR="00350DA8">
        <w:t>.</w:t>
      </w:r>
    </w:p>
  </w:footnote>
  <w:footnote w:id="22">
    <w:p w14:paraId="05FA6CEF" w14:textId="1CEE6170" w:rsidR="00B31B44" w:rsidRDefault="00B31B44">
      <w:pPr>
        <w:pStyle w:val="FootnoteText"/>
      </w:pPr>
      <w:r>
        <w:rPr>
          <w:rStyle w:val="FootnoteReference"/>
        </w:rPr>
        <w:footnoteRef/>
      </w:r>
      <w:r>
        <w:t xml:space="preserve"> </w:t>
      </w:r>
      <w:r w:rsidR="00D70823">
        <w:t xml:space="preserve">Expertfile, </w:t>
      </w:r>
      <w:r w:rsidR="00060E36">
        <w:t>Duane Hamacher (2021) &lt;</w:t>
      </w:r>
      <w:hyperlink r:id="rId13" w:history="1">
        <w:r w:rsidR="00060E36" w:rsidRPr="00DF40D8">
          <w:rPr>
            <w:rStyle w:val="Hyperlink"/>
          </w:rPr>
          <w:t>https://expertfile.com/experts/drduanew.hamacher/duane-hamacher</w:t>
        </w:r>
      </w:hyperlink>
      <w:r w:rsidR="00060E36">
        <w:rPr>
          <w:rStyle w:val="Hyperlink"/>
          <w:color w:val="auto"/>
          <w:u w:val="none"/>
        </w:rPr>
        <w:t>&gt; [accessed 6 October 2021]</w:t>
      </w:r>
      <w:r>
        <w:t>.</w:t>
      </w:r>
    </w:p>
  </w:footnote>
  <w:footnote w:id="23">
    <w:p w14:paraId="586ABDA9" w14:textId="13514EB8" w:rsidR="00B85C7B" w:rsidRDefault="00B85C7B">
      <w:pPr>
        <w:pStyle w:val="FootnoteText"/>
      </w:pPr>
      <w:r>
        <w:rPr>
          <w:rStyle w:val="FootnoteReference"/>
        </w:rPr>
        <w:footnoteRef/>
      </w:r>
      <w:r>
        <w:t xml:space="preserve"> Robin Wall Kimmerer, ‘Weaving Traditional Ecological Knowledge </w:t>
      </w:r>
      <w:r w:rsidR="00D84847">
        <w:t>I</w:t>
      </w:r>
      <w:r>
        <w:t xml:space="preserve">nto Biological Education: A Call </w:t>
      </w:r>
      <w:r w:rsidR="00D84847">
        <w:t>T</w:t>
      </w:r>
      <w:r>
        <w:t xml:space="preserve">o Action’, </w:t>
      </w:r>
      <w:r w:rsidRPr="00B85C7B">
        <w:rPr>
          <w:i/>
          <w:iCs/>
        </w:rPr>
        <w:t>Bioscience</w:t>
      </w:r>
      <w:r>
        <w:t>, 52.5 (2002), 432–38.</w:t>
      </w:r>
    </w:p>
  </w:footnote>
  <w:footnote w:id="24">
    <w:p w14:paraId="74CEBB95" w14:textId="77777777" w:rsidR="005E2DAA" w:rsidRPr="004A52BD" w:rsidRDefault="005E2DAA" w:rsidP="005E2DAA">
      <w:pPr>
        <w:pStyle w:val="FootnoteText"/>
        <w:rPr>
          <w:i/>
          <w:iCs/>
        </w:rPr>
      </w:pPr>
      <w:r>
        <w:rPr>
          <w:rStyle w:val="FootnoteReference"/>
        </w:rPr>
        <w:footnoteRef/>
      </w:r>
      <w:r>
        <w:t xml:space="preserve"> Duane W. </w:t>
      </w:r>
      <w:r w:rsidRPr="0072557B">
        <w:t>Hamacher</w:t>
      </w:r>
      <w:r>
        <w:t xml:space="preserve"> </w:t>
      </w:r>
      <w:r w:rsidRPr="0072557B">
        <w:t>and Ray P. Norris</w:t>
      </w:r>
      <w:r>
        <w:t>,</w:t>
      </w:r>
      <w:r w:rsidRPr="0072557B">
        <w:t xml:space="preserve"> '‘Bridging </w:t>
      </w:r>
      <w:r>
        <w:t>T</w:t>
      </w:r>
      <w:r w:rsidRPr="0072557B">
        <w:t xml:space="preserve">he Gap’ </w:t>
      </w:r>
      <w:r>
        <w:t>T</w:t>
      </w:r>
      <w:r w:rsidRPr="0072557B">
        <w:t xml:space="preserve">hrough Australian Cultural Astronomy.' </w:t>
      </w:r>
      <w:r w:rsidRPr="004A52BD">
        <w:rPr>
          <w:i/>
          <w:iCs/>
        </w:rPr>
        <w:t>In</w:t>
      </w:r>
    </w:p>
    <w:p w14:paraId="39FF2BBB" w14:textId="77777777" w:rsidR="005E2DAA" w:rsidRPr="0072557B" w:rsidRDefault="005E2DAA" w:rsidP="005E2DAA">
      <w:pPr>
        <w:pStyle w:val="FootnoteText"/>
      </w:pPr>
      <w:r w:rsidRPr="004A52BD">
        <w:rPr>
          <w:i/>
          <w:iCs/>
        </w:rPr>
        <w:t xml:space="preserve">'Oxford IX' International Symposium on </w:t>
      </w:r>
      <w:r w:rsidRPr="00E40D06">
        <w:rPr>
          <w:i/>
          <w:iCs/>
        </w:rPr>
        <w:t>Archaeoastronomy Proceedings IAU Symposium S278</w:t>
      </w:r>
      <w:r w:rsidRPr="0072557B">
        <w:t>, ed</w:t>
      </w:r>
      <w:r>
        <w:t>.</w:t>
      </w:r>
      <w:r w:rsidRPr="0072557B">
        <w:t xml:space="preserve"> by</w:t>
      </w:r>
    </w:p>
    <w:p w14:paraId="0D3D6E4B" w14:textId="77777777" w:rsidR="005E2DAA" w:rsidRDefault="005E2DAA" w:rsidP="005E2DAA">
      <w:pPr>
        <w:pStyle w:val="FootnoteText"/>
      </w:pPr>
      <w:r w:rsidRPr="0072557B">
        <w:t>Clive N. Ruggles</w:t>
      </w:r>
      <w:r>
        <w:t xml:space="preserve"> (</w:t>
      </w:r>
      <w:r w:rsidRPr="0072557B">
        <w:t>International Astronomical Union, 2011</w:t>
      </w:r>
      <w:r>
        <w:t xml:space="preserve">) 282-290. </w:t>
      </w:r>
    </w:p>
  </w:footnote>
  <w:footnote w:id="25">
    <w:p w14:paraId="08BCE00F" w14:textId="77777777" w:rsidR="005E2DAA" w:rsidRDefault="005E2DAA" w:rsidP="005E2DAA">
      <w:pPr>
        <w:pStyle w:val="FootnoteText"/>
      </w:pPr>
      <w:r>
        <w:rPr>
          <w:rStyle w:val="FootnoteReference"/>
        </w:rPr>
        <w:footnoteRef/>
      </w:r>
      <w:r>
        <w:t xml:space="preserve"> </w:t>
      </w:r>
      <w:r w:rsidRPr="0072557B">
        <w:t>Raymond</w:t>
      </w:r>
      <w:r>
        <w:t xml:space="preserve"> Head</w:t>
      </w:r>
      <w:r w:rsidRPr="0072557B">
        <w:t xml:space="preserve">, ‘Holst - Astrology </w:t>
      </w:r>
      <w:r>
        <w:t>A</w:t>
      </w:r>
      <w:r w:rsidRPr="0072557B">
        <w:t xml:space="preserve">nd Modernism </w:t>
      </w:r>
      <w:r>
        <w:t>I</w:t>
      </w:r>
      <w:r w:rsidRPr="0072557B">
        <w:t>n ‘The Planets’</w:t>
      </w:r>
      <w:r>
        <w:t>’</w:t>
      </w:r>
      <w:r w:rsidRPr="0072557B">
        <w:t xml:space="preserve">, </w:t>
      </w:r>
      <w:r w:rsidRPr="00E952DC">
        <w:rPr>
          <w:i/>
          <w:iCs/>
        </w:rPr>
        <w:t>Tempo</w:t>
      </w:r>
      <w:r w:rsidRPr="0072557B">
        <w:t>, New Series, 187 (Dec.</w:t>
      </w:r>
      <w:r>
        <w:t xml:space="preserve"> </w:t>
      </w:r>
      <w:r w:rsidRPr="0072557B">
        <w:t>1993)</w:t>
      </w:r>
      <w:r>
        <w:t xml:space="preserve"> </w:t>
      </w:r>
      <w:r w:rsidRPr="0072557B">
        <w:t>15-22.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F6EEF" w14:textId="702780EB" w:rsidR="006D5DB2" w:rsidRDefault="002C18A7">
    <w:pPr>
      <w:pStyle w:val="Header"/>
    </w:pPr>
    <w:r>
      <w:t>Deborah Harding 2113339</w:t>
    </w:r>
    <w:r>
      <w:ptab w:relativeTo="margin" w:alignment="center" w:leader="none"/>
    </w:r>
    <w:r>
      <w:ptab w:relativeTo="margin" w:alignment="right" w:leader="none"/>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7575A5"/>
    <w:multiLevelType w:val="hybridMultilevel"/>
    <w:tmpl w:val="FF1A4DE0"/>
    <w:lvl w:ilvl="0" w:tplc="0809000F">
      <w:start w:val="1"/>
      <w:numFmt w:val="decimal"/>
      <w:lvlText w:val="%1."/>
      <w:lvlJc w:val="left"/>
      <w:pPr>
        <w:ind w:left="2279" w:hanging="360"/>
      </w:pPr>
    </w:lvl>
    <w:lvl w:ilvl="1" w:tplc="08090019" w:tentative="1">
      <w:start w:val="1"/>
      <w:numFmt w:val="lowerLetter"/>
      <w:lvlText w:val="%2."/>
      <w:lvlJc w:val="left"/>
      <w:pPr>
        <w:ind w:left="2999" w:hanging="360"/>
      </w:pPr>
    </w:lvl>
    <w:lvl w:ilvl="2" w:tplc="0809001B" w:tentative="1">
      <w:start w:val="1"/>
      <w:numFmt w:val="lowerRoman"/>
      <w:lvlText w:val="%3."/>
      <w:lvlJc w:val="right"/>
      <w:pPr>
        <w:ind w:left="3719" w:hanging="180"/>
      </w:pPr>
    </w:lvl>
    <w:lvl w:ilvl="3" w:tplc="0809000F" w:tentative="1">
      <w:start w:val="1"/>
      <w:numFmt w:val="decimal"/>
      <w:lvlText w:val="%4."/>
      <w:lvlJc w:val="left"/>
      <w:pPr>
        <w:ind w:left="4439" w:hanging="360"/>
      </w:pPr>
    </w:lvl>
    <w:lvl w:ilvl="4" w:tplc="08090019" w:tentative="1">
      <w:start w:val="1"/>
      <w:numFmt w:val="lowerLetter"/>
      <w:lvlText w:val="%5."/>
      <w:lvlJc w:val="left"/>
      <w:pPr>
        <w:ind w:left="5159" w:hanging="360"/>
      </w:pPr>
    </w:lvl>
    <w:lvl w:ilvl="5" w:tplc="0809001B" w:tentative="1">
      <w:start w:val="1"/>
      <w:numFmt w:val="lowerRoman"/>
      <w:lvlText w:val="%6."/>
      <w:lvlJc w:val="right"/>
      <w:pPr>
        <w:ind w:left="5879" w:hanging="180"/>
      </w:pPr>
    </w:lvl>
    <w:lvl w:ilvl="6" w:tplc="0809000F" w:tentative="1">
      <w:start w:val="1"/>
      <w:numFmt w:val="decimal"/>
      <w:lvlText w:val="%7."/>
      <w:lvlJc w:val="left"/>
      <w:pPr>
        <w:ind w:left="6599" w:hanging="360"/>
      </w:pPr>
    </w:lvl>
    <w:lvl w:ilvl="7" w:tplc="08090019" w:tentative="1">
      <w:start w:val="1"/>
      <w:numFmt w:val="lowerLetter"/>
      <w:lvlText w:val="%8."/>
      <w:lvlJc w:val="left"/>
      <w:pPr>
        <w:ind w:left="7319" w:hanging="360"/>
      </w:pPr>
    </w:lvl>
    <w:lvl w:ilvl="8" w:tplc="0809001B" w:tentative="1">
      <w:start w:val="1"/>
      <w:numFmt w:val="lowerRoman"/>
      <w:lvlText w:val="%9."/>
      <w:lvlJc w:val="right"/>
      <w:pPr>
        <w:ind w:left="8039" w:hanging="180"/>
      </w:pPr>
    </w:lvl>
  </w:abstractNum>
  <w:abstractNum w:abstractNumId="1" w15:restartNumberingAfterBreak="0">
    <w:nsid w:val="3FC80CB8"/>
    <w:multiLevelType w:val="hybridMultilevel"/>
    <w:tmpl w:val="5B02E0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3A7BA1"/>
    <w:multiLevelType w:val="multilevel"/>
    <w:tmpl w:val="2EAE2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7711525"/>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4" w15:restartNumberingAfterBreak="0">
    <w:nsid w:val="6DF64C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stylePaneFormatFilter w:val="5424" w:allStyles="0" w:customStyles="0" w:latentStyles="1" w:stylesInUse="0" w:headingStyles="1" w:numberingStyles="0" w:tableStyles="0" w:directFormattingOnRuns="0" w:directFormattingOnParagraphs="0" w:directFormattingOnNumbering="1" w:directFormattingOnTables="0" w:clearFormatting="1" w:top3HeadingStyles="0" w:visibleStyles="1"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574"/>
    <w:rsid w:val="0000416E"/>
    <w:rsid w:val="0001283C"/>
    <w:rsid w:val="000133AE"/>
    <w:rsid w:val="00014B08"/>
    <w:rsid w:val="00014B7F"/>
    <w:rsid w:val="00017BE7"/>
    <w:rsid w:val="00023D2A"/>
    <w:rsid w:val="00023FA9"/>
    <w:rsid w:val="00026945"/>
    <w:rsid w:val="00027438"/>
    <w:rsid w:val="00030A5F"/>
    <w:rsid w:val="00030E62"/>
    <w:rsid w:val="000313F8"/>
    <w:rsid w:val="00035203"/>
    <w:rsid w:val="00042A96"/>
    <w:rsid w:val="000430B9"/>
    <w:rsid w:val="00046B3D"/>
    <w:rsid w:val="0005087B"/>
    <w:rsid w:val="00052531"/>
    <w:rsid w:val="0005322C"/>
    <w:rsid w:val="000538B3"/>
    <w:rsid w:val="000608BB"/>
    <w:rsid w:val="00060E36"/>
    <w:rsid w:val="00062A70"/>
    <w:rsid w:val="00064F31"/>
    <w:rsid w:val="00066893"/>
    <w:rsid w:val="00070B38"/>
    <w:rsid w:val="00072D66"/>
    <w:rsid w:val="000757CD"/>
    <w:rsid w:val="0008464A"/>
    <w:rsid w:val="000904B6"/>
    <w:rsid w:val="00092349"/>
    <w:rsid w:val="00095963"/>
    <w:rsid w:val="000A0A03"/>
    <w:rsid w:val="000A0B48"/>
    <w:rsid w:val="000A38DA"/>
    <w:rsid w:val="000B3CDC"/>
    <w:rsid w:val="000B48DA"/>
    <w:rsid w:val="000B5845"/>
    <w:rsid w:val="000C033D"/>
    <w:rsid w:val="000C1C82"/>
    <w:rsid w:val="000C230F"/>
    <w:rsid w:val="000C2DCC"/>
    <w:rsid w:val="000C32CE"/>
    <w:rsid w:val="000C394B"/>
    <w:rsid w:val="000C4EE9"/>
    <w:rsid w:val="000C66DF"/>
    <w:rsid w:val="000D23F7"/>
    <w:rsid w:val="000E73DF"/>
    <w:rsid w:val="000F256F"/>
    <w:rsid w:val="000F4011"/>
    <w:rsid w:val="000F424D"/>
    <w:rsid w:val="000F794B"/>
    <w:rsid w:val="0010114D"/>
    <w:rsid w:val="001038EA"/>
    <w:rsid w:val="00103938"/>
    <w:rsid w:val="00112A5F"/>
    <w:rsid w:val="001144DB"/>
    <w:rsid w:val="00123670"/>
    <w:rsid w:val="00131CD7"/>
    <w:rsid w:val="0013472A"/>
    <w:rsid w:val="001354FC"/>
    <w:rsid w:val="00135874"/>
    <w:rsid w:val="001422FE"/>
    <w:rsid w:val="00144195"/>
    <w:rsid w:val="0014732B"/>
    <w:rsid w:val="00150344"/>
    <w:rsid w:val="00151460"/>
    <w:rsid w:val="00156924"/>
    <w:rsid w:val="00161D6D"/>
    <w:rsid w:val="0016470F"/>
    <w:rsid w:val="00166AFD"/>
    <w:rsid w:val="00171064"/>
    <w:rsid w:val="00171300"/>
    <w:rsid w:val="001754E0"/>
    <w:rsid w:val="00176845"/>
    <w:rsid w:val="00184D07"/>
    <w:rsid w:val="00195071"/>
    <w:rsid w:val="001A10E8"/>
    <w:rsid w:val="001A210D"/>
    <w:rsid w:val="001A2CB6"/>
    <w:rsid w:val="001A44ED"/>
    <w:rsid w:val="001A7834"/>
    <w:rsid w:val="001B2385"/>
    <w:rsid w:val="001B54C2"/>
    <w:rsid w:val="001C00DF"/>
    <w:rsid w:val="001C223E"/>
    <w:rsid w:val="001C5224"/>
    <w:rsid w:val="001C6DF2"/>
    <w:rsid w:val="001C7430"/>
    <w:rsid w:val="001D47B2"/>
    <w:rsid w:val="001D6364"/>
    <w:rsid w:val="001E1BD3"/>
    <w:rsid w:val="001E5BF2"/>
    <w:rsid w:val="001F05F6"/>
    <w:rsid w:val="001F1C65"/>
    <w:rsid w:val="001F3E17"/>
    <w:rsid w:val="00201525"/>
    <w:rsid w:val="002019FF"/>
    <w:rsid w:val="00205242"/>
    <w:rsid w:val="0021108A"/>
    <w:rsid w:val="00212241"/>
    <w:rsid w:val="0021559C"/>
    <w:rsid w:val="00216EB2"/>
    <w:rsid w:val="00226999"/>
    <w:rsid w:val="002276F8"/>
    <w:rsid w:val="002332E0"/>
    <w:rsid w:val="00234449"/>
    <w:rsid w:val="00240197"/>
    <w:rsid w:val="0024146F"/>
    <w:rsid w:val="00245133"/>
    <w:rsid w:val="00247504"/>
    <w:rsid w:val="00247ED7"/>
    <w:rsid w:val="00252024"/>
    <w:rsid w:val="00254A34"/>
    <w:rsid w:val="00254D36"/>
    <w:rsid w:val="00255254"/>
    <w:rsid w:val="00261349"/>
    <w:rsid w:val="002646E3"/>
    <w:rsid w:val="00266113"/>
    <w:rsid w:val="0026644F"/>
    <w:rsid w:val="002666F0"/>
    <w:rsid w:val="00267DD8"/>
    <w:rsid w:val="0027032C"/>
    <w:rsid w:val="00270C49"/>
    <w:rsid w:val="002733FF"/>
    <w:rsid w:val="00275B69"/>
    <w:rsid w:val="00290A9C"/>
    <w:rsid w:val="00295145"/>
    <w:rsid w:val="0029752F"/>
    <w:rsid w:val="00297922"/>
    <w:rsid w:val="002A16FD"/>
    <w:rsid w:val="002A1769"/>
    <w:rsid w:val="002A4A4C"/>
    <w:rsid w:val="002B18E1"/>
    <w:rsid w:val="002B4990"/>
    <w:rsid w:val="002B5C68"/>
    <w:rsid w:val="002B70E1"/>
    <w:rsid w:val="002C18A7"/>
    <w:rsid w:val="002C237D"/>
    <w:rsid w:val="002D0F23"/>
    <w:rsid w:val="002D3A53"/>
    <w:rsid w:val="002D3CCB"/>
    <w:rsid w:val="002D413E"/>
    <w:rsid w:val="002E351A"/>
    <w:rsid w:val="002E62A4"/>
    <w:rsid w:val="002F36D3"/>
    <w:rsid w:val="002F4AC5"/>
    <w:rsid w:val="002F7D36"/>
    <w:rsid w:val="003014D8"/>
    <w:rsid w:val="00301E48"/>
    <w:rsid w:val="0030204D"/>
    <w:rsid w:val="00302D6B"/>
    <w:rsid w:val="003070E7"/>
    <w:rsid w:val="00312EBA"/>
    <w:rsid w:val="00313C28"/>
    <w:rsid w:val="003148F7"/>
    <w:rsid w:val="00322822"/>
    <w:rsid w:val="003252A6"/>
    <w:rsid w:val="00332F82"/>
    <w:rsid w:val="003342C5"/>
    <w:rsid w:val="003377A3"/>
    <w:rsid w:val="00341FA2"/>
    <w:rsid w:val="003503F4"/>
    <w:rsid w:val="00350A30"/>
    <w:rsid w:val="00350DA8"/>
    <w:rsid w:val="0036102E"/>
    <w:rsid w:val="0036107C"/>
    <w:rsid w:val="00365A84"/>
    <w:rsid w:val="00366075"/>
    <w:rsid w:val="003662BF"/>
    <w:rsid w:val="00371687"/>
    <w:rsid w:val="00372FD0"/>
    <w:rsid w:val="00375F40"/>
    <w:rsid w:val="00380644"/>
    <w:rsid w:val="00381E8F"/>
    <w:rsid w:val="0038219E"/>
    <w:rsid w:val="003825C0"/>
    <w:rsid w:val="00383B86"/>
    <w:rsid w:val="003871E9"/>
    <w:rsid w:val="00387E74"/>
    <w:rsid w:val="00390591"/>
    <w:rsid w:val="003920E8"/>
    <w:rsid w:val="00392E4F"/>
    <w:rsid w:val="003A3743"/>
    <w:rsid w:val="003A4567"/>
    <w:rsid w:val="003A5C34"/>
    <w:rsid w:val="003A6C85"/>
    <w:rsid w:val="003A70AF"/>
    <w:rsid w:val="003A7DFB"/>
    <w:rsid w:val="003B1387"/>
    <w:rsid w:val="003B26BD"/>
    <w:rsid w:val="003B300C"/>
    <w:rsid w:val="003B5A77"/>
    <w:rsid w:val="003B736F"/>
    <w:rsid w:val="003B7897"/>
    <w:rsid w:val="003C3105"/>
    <w:rsid w:val="003C7AC1"/>
    <w:rsid w:val="003D4B70"/>
    <w:rsid w:val="003D4C84"/>
    <w:rsid w:val="003D4C8F"/>
    <w:rsid w:val="003F4864"/>
    <w:rsid w:val="003F68CF"/>
    <w:rsid w:val="003F7226"/>
    <w:rsid w:val="00403B49"/>
    <w:rsid w:val="00404C8A"/>
    <w:rsid w:val="00414643"/>
    <w:rsid w:val="00414D33"/>
    <w:rsid w:val="00423292"/>
    <w:rsid w:val="004263EA"/>
    <w:rsid w:val="00434198"/>
    <w:rsid w:val="00436D7A"/>
    <w:rsid w:val="00440DEA"/>
    <w:rsid w:val="004410B7"/>
    <w:rsid w:val="00441554"/>
    <w:rsid w:val="00446857"/>
    <w:rsid w:val="004471D6"/>
    <w:rsid w:val="00451992"/>
    <w:rsid w:val="0045594A"/>
    <w:rsid w:val="0045595E"/>
    <w:rsid w:val="00460075"/>
    <w:rsid w:val="00460303"/>
    <w:rsid w:val="00462248"/>
    <w:rsid w:val="004630BC"/>
    <w:rsid w:val="0046359A"/>
    <w:rsid w:val="0047128F"/>
    <w:rsid w:val="00473ECE"/>
    <w:rsid w:val="004744D9"/>
    <w:rsid w:val="00475D72"/>
    <w:rsid w:val="004777F2"/>
    <w:rsid w:val="004825FD"/>
    <w:rsid w:val="00486368"/>
    <w:rsid w:val="00487CFB"/>
    <w:rsid w:val="004A52BD"/>
    <w:rsid w:val="004A6DE2"/>
    <w:rsid w:val="004B0C73"/>
    <w:rsid w:val="004B10A2"/>
    <w:rsid w:val="004B567D"/>
    <w:rsid w:val="004B6B78"/>
    <w:rsid w:val="004B73A1"/>
    <w:rsid w:val="004B78F1"/>
    <w:rsid w:val="004C0A0C"/>
    <w:rsid w:val="004C2578"/>
    <w:rsid w:val="004C27B1"/>
    <w:rsid w:val="004C5782"/>
    <w:rsid w:val="004E2B8B"/>
    <w:rsid w:val="004E2FF3"/>
    <w:rsid w:val="004E424B"/>
    <w:rsid w:val="004E783F"/>
    <w:rsid w:val="004F4D82"/>
    <w:rsid w:val="004F4D9E"/>
    <w:rsid w:val="004F5CB9"/>
    <w:rsid w:val="00505620"/>
    <w:rsid w:val="00506673"/>
    <w:rsid w:val="00506966"/>
    <w:rsid w:val="0050717D"/>
    <w:rsid w:val="00512BDC"/>
    <w:rsid w:val="00515B45"/>
    <w:rsid w:val="00524882"/>
    <w:rsid w:val="00525CE2"/>
    <w:rsid w:val="005367A6"/>
    <w:rsid w:val="00536B34"/>
    <w:rsid w:val="005427C3"/>
    <w:rsid w:val="0054493F"/>
    <w:rsid w:val="0054682D"/>
    <w:rsid w:val="00551F2A"/>
    <w:rsid w:val="00553207"/>
    <w:rsid w:val="00553211"/>
    <w:rsid w:val="00554D9D"/>
    <w:rsid w:val="00556C2D"/>
    <w:rsid w:val="00560080"/>
    <w:rsid w:val="005601F7"/>
    <w:rsid w:val="0056042F"/>
    <w:rsid w:val="00562265"/>
    <w:rsid w:val="005649D3"/>
    <w:rsid w:val="00566623"/>
    <w:rsid w:val="00572173"/>
    <w:rsid w:val="00575714"/>
    <w:rsid w:val="00575A52"/>
    <w:rsid w:val="00577900"/>
    <w:rsid w:val="00577CAA"/>
    <w:rsid w:val="005802DE"/>
    <w:rsid w:val="00580CAB"/>
    <w:rsid w:val="00580CC7"/>
    <w:rsid w:val="00582F56"/>
    <w:rsid w:val="005853FD"/>
    <w:rsid w:val="0058571B"/>
    <w:rsid w:val="005872EE"/>
    <w:rsid w:val="005875BB"/>
    <w:rsid w:val="005875C7"/>
    <w:rsid w:val="005900A2"/>
    <w:rsid w:val="005922BD"/>
    <w:rsid w:val="005935B8"/>
    <w:rsid w:val="005A0CCA"/>
    <w:rsid w:val="005A1E03"/>
    <w:rsid w:val="005A5473"/>
    <w:rsid w:val="005A766B"/>
    <w:rsid w:val="005A7F96"/>
    <w:rsid w:val="005B0A89"/>
    <w:rsid w:val="005B158F"/>
    <w:rsid w:val="005B1FE4"/>
    <w:rsid w:val="005C06E1"/>
    <w:rsid w:val="005C517D"/>
    <w:rsid w:val="005C6929"/>
    <w:rsid w:val="005C7C4A"/>
    <w:rsid w:val="005D09A3"/>
    <w:rsid w:val="005D1654"/>
    <w:rsid w:val="005D3868"/>
    <w:rsid w:val="005D4955"/>
    <w:rsid w:val="005E2DAA"/>
    <w:rsid w:val="005E343D"/>
    <w:rsid w:val="005E5C23"/>
    <w:rsid w:val="005E5E4E"/>
    <w:rsid w:val="005E5F7D"/>
    <w:rsid w:val="005F1E67"/>
    <w:rsid w:val="005F2D0F"/>
    <w:rsid w:val="005F2F3B"/>
    <w:rsid w:val="005F3B14"/>
    <w:rsid w:val="005F4CE7"/>
    <w:rsid w:val="005F5A92"/>
    <w:rsid w:val="00602926"/>
    <w:rsid w:val="00604BAA"/>
    <w:rsid w:val="0060544E"/>
    <w:rsid w:val="006058C4"/>
    <w:rsid w:val="006103D2"/>
    <w:rsid w:val="006110B6"/>
    <w:rsid w:val="00617016"/>
    <w:rsid w:val="006236BD"/>
    <w:rsid w:val="00623E54"/>
    <w:rsid w:val="0062443A"/>
    <w:rsid w:val="00624594"/>
    <w:rsid w:val="00624951"/>
    <w:rsid w:val="00625495"/>
    <w:rsid w:val="00625843"/>
    <w:rsid w:val="00625DB4"/>
    <w:rsid w:val="00627EE1"/>
    <w:rsid w:val="00631B30"/>
    <w:rsid w:val="00631F32"/>
    <w:rsid w:val="00631F82"/>
    <w:rsid w:val="00632ED7"/>
    <w:rsid w:val="00633203"/>
    <w:rsid w:val="00635460"/>
    <w:rsid w:val="00636934"/>
    <w:rsid w:val="00637007"/>
    <w:rsid w:val="006413CA"/>
    <w:rsid w:val="006455AE"/>
    <w:rsid w:val="00646A8B"/>
    <w:rsid w:val="00646E62"/>
    <w:rsid w:val="00650984"/>
    <w:rsid w:val="0065568E"/>
    <w:rsid w:val="006611F3"/>
    <w:rsid w:val="006628DA"/>
    <w:rsid w:val="00662BB5"/>
    <w:rsid w:val="00663B8C"/>
    <w:rsid w:val="00667C03"/>
    <w:rsid w:val="00671BCA"/>
    <w:rsid w:val="00672531"/>
    <w:rsid w:val="006756EC"/>
    <w:rsid w:val="00675F13"/>
    <w:rsid w:val="00676F19"/>
    <w:rsid w:val="00680B93"/>
    <w:rsid w:val="0068156E"/>
    <w:rsid w:val="00686D19"/>
    <w:rsid w:val="00687115"/>
    <w:rsid w:val="00691526"/>
    <w:rsid w:val="00692A25"/>
    <w:rsid w:val="0069394C"/>
    <w:rsid w:val="00693D2B"/>
    <w:rsid w:val="00697C09"/>
    <w:rsid w:val="006A49EC"/>
    <w:rsid w:val="006B5CEF"/>
    <w:rsid w:val="006B7E68"/>
    <w:rsid w:val="006C0CF4"/>
    <w:rsid w:val="006C14A5"/>
    <w:rsid w:val="006C3BDB"/>
    <w:rsid w:val="006C51DB"/>
    <w:rsid w:val="006D3574"/>
    <w:rsid w:val="006D5C27"/>
    <w:rsid w:val="006D5DB2"/>
    <w:rsid w:val="006E050D"/>
    <w:rsid w:val="006E1153"/>
    <w:rsid w:val="006E19BB"/>
    <w:rsid w:val="006E3073"/>
    <w:rsid w:val="006F6A06"/>
    <w:rsid w:val="006F7AFE"/>
    <w:rsid w:val="00702B2F"/>
    <w:rsid w:val="00712898"/>
    <w:rsid w:val="00713464"/>
    <w:rsid w:val="00713740"/>
    <w:rsid w:val="007157E9"/>
    <w:rsid w:val="007217F2"/>
    <w:rsid w:val="007232A4"/>
    <w:rsid w:val="007238B9"/>
    <w:rsid w:val="0072557B"/>
    <w:rsid w:val="00731B99"/>
    <w:rsid w:val="007330C2"/>
    <w:rsid w:val="007332C5"/>
    <w:rsid w:val="0073559A"/>
    <w:rsid w:val="00735822"/>
    <w:rsid w:val="0074041A"/>
    <w:rsid w:val="007431A1"/>
    <w:rsid w:val="00743948"/>
    <w:rsid w:val="00743D7B"/>
    <w:rsid w:val="00747C39"/>
    <w:rsid w:val="0075040C"/>
    <w:rsid w:val="007506A3"/>
    <w:rsid w:val="007524A9"/>
    <w:rsid w:val="00753F45"/>
    <w:rsid w:val="00755980"/>
    <w:rsid w:val="007608BA"/>
    <w:rsid w:val="00764225"/>
    <w:rsid w:val="0076552A"/>
    <w:rsid w:val="00771064"/>
    <w:rsid w:val="00777D86"/>
    <w:rsid w:val="00780295"/>
    <w:rsid w:val="00780956"/>
    <w:rsid w:val="00780BEC"/>
    <w:rsid w:val="00781164"/>
    <w:rsid w:val="007814A3"/>
    <w:rsid w:val="00785150"/>
    <w:rsid w:val="00785296"/>
    <w:rsid w:val="00785817"/>
    <w:rsid w:val="00785917"/>
    <w:rsid w:val="00785F64"/>
    <w:rsid w:val="00787B1E"/>
    <w:rsid w:val="00787BFB"/>
    <w:rsid w:val="00792C81"/>
    <w:rsid w:val="00792D1B"/>
    <w:rsid w:val="007959BB"/>
    <w:rsid w:val="00796968"/>
    <w:rsid w:val="007A3B1A"/>
    <w:rsid w:val="007A43D3"/>
    <w:rsid w:val="007B56F4"/>
    <w:rsid w:val="007C3586"/>
    <w:rsid w:val="007C4B5A"/>
    <w:rsid w:val="007D1B61"/>
    <w:rsid w:val="007D2B5C"/>
    <w:rsid w:val="007D31E8"/>
    <w:rsid w:val="007D3DED"/>
    <w:rsid w:val="007E635B"/>
    <w:rsid w:val="007E7385"/>
    <w:rsid w:val="007F0490"/>
    <w:rsid w:val="007F2B99"/>
    <w:rsid w:val="007F67DE"/>
    <w:rsid w:val="007F6D7B"/>
    <w:rsid w:val="007F7E51"/>
    <w:rsid w:val="008002CB"/>
    <w:rsid w:val="008024C1"/>
    <w:rsid w:val="008032B6"/>
    <w:rsid w:val="008056DD"/>
    <w:rsid w:val="0081399A"/>
    <w:rsid w:val="008139B3"/>
    <w:rsid w:val="00814A21"/>
    <w:rsid w:val="00817E4C"/>
    <w:rsid w:val="0082482F"/>
    <w:rsid w:val="00834152"/>
    <w:rsid w:val="00836779"/>
    <w:rsid w:val="008373CD"/>
    <w:rsid w:val="008409BC"/>
    <w:rsid w:val="00840C11"/>
    <w:rsid w:val="00843898"/>
    <w:rsid w:val="00843F51"/>
    <w:rsid w:val="0084477B"/>
    <w:rsid w:val="00845CD2"/>
    <w:rsid w:val="00853CE5"/>
    <w:rsid w:val="008569B3"/>
    <w:rsid w:val="00871F38"/>
    <w:rsid w:val="00881537"/>
    <w:rsid w:val="00882FD7"/>
    <w:rsid w:val="008836D9"/>
    <w:rsid w:val="008840DB"/>
    <w:rsid w:val="00887BF8"/>
    <w:rsid w:val="00887DB2"/>
    <w:rsid w:val="00890E68"/>
    <w:rsid w:val="00892F69"/>
    <w:rsid w:val="0089693F"/>
    <w:rsid w:val="00896A31"/>
    <w:rsid w:val="008A7A34"/>
    <w:rsid w:val="008B0518"/>
    <w:rsid w:val="008B14C2"/>
    <w:rsid w:val="008B3C58"/>
    <w:rsid w:val="008B506D"/>
    <w:rsid w:val="008B7A1E"/>
    <w:rsid w:val="008C1F53"/>
    <w:rsid w:val="008C2B4C"/>
    <w:rsid w:val="008C31CE"/>
    <w:rsid w:val="008C3E89"/>
    <w:rsid w:val="008C4903"/>
    <w:rsid w:val="008C6179"/>
    <w:rsid w:val="008D1978"/>
    <w:rsid w:val="008E0B56"/>
    <w:rsid w:val="008E0DC8"/>
    <w:rsid w:val="008E2C5C"/>
    <w:rsid w:val="008E39BE"/>
    <w:rsid w:val="008E67C4"/>
    <w:rsid w:val="008E7B76"/>
    <w:rsid w:val="008F01FE"/>
    <w:rsid w:val="008F1ABF"/>
    <w:rsid w:val="008F3440"/>
    <w:rsid w:val="008F4868"/>
    <w:rsid w:val="00900B9F"/>
    <w:rsid w:val="00901ED2"/>
    <w:rsid w:val="009038AB"/>
    <w:rsid w:val="009043F0"/>
    <w:rsid w:val="00905E42"/>
    <w:rsid w:val="00906993"/>
    <w:rsid w:val="00911C71"/>
    <w:rsid w:val="00912A7B"/>
    <w:rsid w:val="00915DF0"/>
    <w:rsid w:val="009203F4"/>
    <w:rsid w:val="00921DBB"/>
    <w:rsid w:val="00922097"/>
    <w:rsid w:val="00922642"/>
    <w:rsid w:val="00923C46"/>
    <w:rsid w:val="0092424B"/>
    <w:rsid w:val="0092436D"/>
    <w:rsid w:val="009274BB"/>
    <w:rsid w:val="00932674"/>
    <w:rsid w:val="00935357"/>
    <w:rsid w:val="00937972"/>
    <w:rsid w:val="009464B0"/>
    <w:rsid w:val="00950BB0"/>
    <w:rsid w:val="00954185"/>
    <w:rsid w:val="00954E3B"/>
    <w:rsid w:val="009550D5"/>
    <w:rsid w:val="009551C0"/>
    <w:rsid w:val="00957334"/>
    <w:rsid w:val="00957A78"/>
    <w:rsid w:val="00960DAA"/>
    <w:rsid w:val="009631FB"/>
    <w:rsid w:val="00965777"/>
    <w:rsid w:val="00984803"/>
    <w:rsid w:val="009909E9"/>
    <w:rsid w:val="009946E8"/>
    <w:rsid w:val="00995DDE"/>
    <w:rsid w:val="00996EC3"/>
    <w:rsid w:val="009A0310"/>
    <w:rsid w:val="009A0B00"/>
    <w:rsid w:val="009A12F5"/>
    <w:rsid w:val="009B0A51"/>
    <w:rsid w:val="009B220C"/>
    <w:rsid w:val="009B4037"/>
    <w:rsid w:val="009C037A"/>
    <w:rsid w:val="009C1DFC"/>
    <w:rsid w:val="009C2913"/>
    <w:rsid w:val="009C3375"/>
    <w:rsid w:val="009C7602"/>
    <w:rsid w:val="009C7DB1"/>
    <w:rsid w:val="009D0C9A"/>
    <w:rsid w:val="009D460A"/>
    <w:rsid w:val="009D4F84"/>
    <w:rsid w:val="009E1CC5"/>
    <w:rsid w:val="009E40D7"/>
    <w:rsid w:val="009E5B8D"/>
    <w:rsid w:val="009E5EBB"/>
    <w:rsid w:val="009E6F0F"/>
    <w:rsid w:val="009F214E"/>
    <w:rsid w:val="009F273D"/>
    <w:rsid w:val="009F74A5"/>
    <w:rsid w:val="00A15D63"/>
    <w:rsid w:val="00A16F87"/>
    <w:rsid w:val="00A25BAE"/>
    <w:rsid w:val="00A25EBC"/>
    <w:rsid w:val="00A30ADC"/>
    <w:rsid w:val="00A3306E"/>
    <w:rsid w:val="00A35C7E"/>
    <w:rsid w:val="00A438C0"/>
    <w:rsid w:val="00A440B7"/>
    <w:rsid w:val="00A459BE"/>
    <w:rsid w:val="00A5076B"/>
    <w:rsid w:val="00A53B33"/>
    <w:rsid w:val="00A564E8"/>
    <w:rsid w:val="00A566B8"/>
    <w:rsid w:val="00A60B68"/>
    <w:rsid w:val="00A6130A"/>
    <w:rsid w:val="00A623BD"/>
    <w:rsid w:val="00A67443"/>
    <w:rsid w:val="00A73439"/>
    <w:rsid w:val="00A7676C"/>
    <w:rsid w:val="00A76FBC"/>
    <w:rsid w:val="00A81AD6"/>
    <w:rsid w:val="00A829AB"/>
    <w:rsid w:val="00A841C2"/>
    <w:rsid w:val="00A8570D"/>
    <w:rsid w:val="00A87222"/>
    <w:rsid w:val="00A93294"/>
    <w:rsid w:val="00A937CF"/>
    <w:rsid w:val="00A93DF1"/>
    <w:rsid w:val="00A95B0F"/>
    <w:rsid w:val="00AA0E78"/>
    <w:rsid w:val="00AA48AF"/>
    <w:rsid w:val="00AB4603"/>
    <w:rsid w:val="00AB5ED3"/>
    <w:rsid w:val="00AB64AA"/>
    <w:rsid w:val="00AB7377"/>
    <w:rsid w:val="00AB750F"/>
    <w:rsid w:val="00AB7F7C"/>
    <w:rsid w:val="00AC2606"/>
    <w:rsid w:val="00AD564B"/>
    <w:rsid w:val="00AE2691"/>
    <w:rsid w:val="00AE3B74"/>
    <w:rsid w:val="00AE4344"/>
    <w:rsid w:val="00AE7F87"/>
    <w:rsid w:val="00AF16A4"/>
    <w:rsid w:val="00AF3B21"/>
    <w:rsid w:val="00AF6740"/>
    <w:rsid w:val="00B004F8"/>
    <w:rsid w:val="00B12219"/>
    <w:rsid w:val="00B151D3"/>
    <w:rsid w:val="00B16504"/>
    <w:rsid w:val="00B175A7"/>
    <w:rsid w:val="00B20403"/>
    <w:rsid w:val="00B21899"/>
    <w:rsid w:val="00B22A3B"/>
    <w:rsid w:val="00B24351"/>
    <w:rsid w:val="00B30ECD"/>
    <w:rsid w:val="00B31B44"/>
    <w:rsid w:val="00B32117"/>
    <w:rsid w:val="00B44BB0"/>
    <w:rsid w:val="00B476A6"/>
    <w:rsid w:val="00B512AD"/>
    <w:rsid w:val="00B524D8"/>
    <w:rsid w:val="00B5781B"/>
    <w:rsid w:val="00B64620"/>
    <w:rsid w:val="00B64F48"/>
    <w:rsid w:val="00B66C2F"/>
    <w:rsid w:val="00B673C1"/>
    <w:rsid w:val="00B67627"/>
    <w:rsid w:val="00B71525"/>
    <w:rsid w:val="00B75A3A"/>
    <w:rsid w:val="00B75C41"/>
    <w:rsid w:val="00B813EB"/>
    <w:rsid w:val="00B85C7B"/>
    <w:rsid w:val="00B87BCE"/>
    <w:rsid w:val="00B92647"/>
    <w:rsid w:val="00B95F78"/>
    <w:rsid w:val="00BA0D14"/>
    <w:rsid w:val="00BA14C5"/>
    <w:rsid w:val="00BA2043"/>
    <w:rsid w:val="00BA5AC2"/>
    <w:rsid w:val="00BB40E2"/>
    <w:rsid w:val="00BB5CA5"/>
    <w:rsid w:val="00BB64FA"/>
    <w:rsid w:val="00BC2B2E"/>
    <w:rsid w:val="00BC303B"/>
    <w:rsid w:val="00BC442D"/>
    <w:rsid w:val="00BC601C"/>
    <w:rsid w:val="00BC66CE"/>
    <w:rsid w:val="00BD027B"/>
    <w:rsid w:val="00BD058E"/>
    <w:rsid w:val="00BD1D78"/>
    <w:rsid w:val="00BD3CD5"/>
    <w:rsid w:val="00BD5DC9"/>
    <w:rsid w:val="00BE2F79"/>
    <w:rsid w:val="00BE3F5F"/>
    <w:rsid w:val="00BE4745"/>
    <w:rsid w:val="00BF086E"/>
    <w:rsid w:val="00BF5791"/>
    <w:rsid w:val="00BF6B60"/>
    <w:rsid w:val="00BF6DF6"/>
    <w:rsid w:val="00C0187A"/>
    <w:rsid w:val="00C0263B"/>
    <w:rsid w:val="00C042ED"/>
    <w:rsid w:val="00C0510B"/>
    <w:rsid w:val="00C133B5"/>
    <w:rsid w:val="00C1381B"/>
    <w:rsid w:val="00C17A4F"/>
    <w:rsid w:val="00C202CE"/>
    <w:rsid w:val="00C219DF"/>
    <w:rsid w:val="00C22CA3"/>
    <w:rsid w:val="00C443A2"/>
    <w:rsid w:val="00C45C21"/>
    <w:rsid w:val="00C50399"/>
    <w:rsid w:val="00C507B5"/>
    <w:rsid w:val="00C548F2"/>
    <w:rsid w:val="00C66163"/>
    <w:rsid w:val="00C715FC"/>
    <w:rsid w:val="00C75084"/>
    <w:rsid w:val="00C76D02"/>
    <w:rsid w:val="00C811D6"/>
    <w:rsid w:val="00C8308C"/>
    <w:rsid w:val="00C861E6"/>
    <w:rsid w:val="00C9183F"/>
    <w:rsid w:val="00C93FAA"/>
    <w:rsid w:val="00CA0390"/>
    <w:rsid w:val="00CA6ED0"/>
    <w:rsid w:val="00CA70EB"/>
    <w:rsid w:val="00CB11B5"/>
    <w:rsid w:val="00CB1735"/>
    <w:rsid w:val="00CB39B7"/>
    <w:rsid w:val="00CB5A16"/>
    <w:rsid w:val="00CC1003"/>
    <w:rsid w:val="00CC2469"/>
    <w:rsid w:val="00CC3966"/>
    <w:rsid w:val="00CC4332"/>
    <w:rsid w:val="00CC59A6"/>
    <w:rsid w:val="00CE0140"/>
    <w:rsid w:val="00CE19AA"/>
    <w:rsid w:val="00CE5670"/>
    <w:rsid w:val="00CE5C70"/>
    <w:rsid w:val="00CE6F05"/>
    <w:rsid w:val="00CF272F"/>
    <w:rsid w:val="00CF2C83"/>
    <w:rsid w:val="00CF2D71"/>
    <w:rsid w:val="00CF3DB6"/>
    <w:rsid w:val="00CF7A22"/>
    <w:rsid w:val="00D018B3"/>
    <w:rsid w:val="00D049CC"/>
    <w:rsid w:val="00D05F69"/>
    <w:rsid w:val="00D0664D"/>
    <w:rsid w:val="00D10DF4"/>
    <w:rsid w:val="00D12290"/>
    <w:rsid w:val="00D12B5C"/>
    <w:rsid w:val="00D159EA"/>
    <w:rsid w:val="00D15C89"/>
    <w:rsid w:val="00D16682"/>
    <w:rsid w:val="00D20A17"/>
    <w:rsid w:val="00D23350"/>
    <w:rsid w:val="00D23EC7"/>
    <w:rsid w:val="00D245FA"/>
    <w:rsid w:val="00D2551F"/>
    <w:rsid w:val="00D255A4"/>
    <w:rsid w:val="00D275BE"/>
    <w:rsid w:val="00D405E2"/>
    <w:rsid w:val="00D40986"/>
    <w:rsid w:val="00D455DB"/>
    <w:rsid w:val="00D51987"/>
    <w:rsid w:val="00D52466"/>
    <w:rsid w:val="00D5293F"/>
    <w:rsid w:val="00D5610E"/>
    <w:rsid w:val="00D620AD"/>
    <w:rsid w:val="00D64AFF"/>
    <w:rsid w:val="00D70823"/>
    <w:rsid w:val="00D72F30"/>
    <w:rsid w:val="00D77611"/>
    <w:rsid w:val="00D82C04"/>
    <w:rsid w:val="00D84847"/>
    <w:rsid w:val="00D85999"/>
    <w:rsid w:val="00D87D4C"/>
    <w:rsid w:val="00D971AF"/>
    <w:rsid w:val="00D97DD4"/>
    <w:rsid w:val="00DA09FE"/>
    <w:rsid w:val="00DA2C08"/>
    <w:rsid w:val="00DA3046"/>
    <w:rsid w:val="00DA3622"/>
    <w:rsid w:val="00DB1C23"/>
    <w:rsid w:val="00DB1C25"/>
    <w:rsid w:val="00DB3D20"/>
    <w:rsid w:val="00DB7D90"/>
    <w:rsid w:val="00DC10D0"/>
    <w:rsid w:val="00DC5905"/>
    <w:rsid w:val="00DC6C7F"/>
    <w:rsid w:val="00DD22C8"/>
    <w:rsid w:val="00DD4A43"/>
    <w:rsid w:val="00DE1B75"/>
    <w:rsid w:val="00DE458A"/>
    <w:rsid w:val="00DE7178"/>
    <w:rsid w:val="00DE7C17"/>
    <w:rsid w:val="00DF1CCF"/>
    <w:rsid w:val="00E0109A"/>
    <w:rsid w:val="00E02E74"/>
    <w:rsid w:val="00E0756E"/>
    <w:rsid w:val="00E1589D"/>
    <w:rsid w:val="00E203AD"/>
    <w:rsid w:val="00E259F0"/>
    <w:rsid w:val="00E272A1"/>
    <w:rsid w:val="00E3788E"/>
    <w:rsid w:val="00E40D06"/>
    <w:rsid w:val="00E43B74"/>
    <w:rsid w:val="00E45DDB"/>
    <w:rsid w:val="00E47D11"/>
    <w:rsid w:val="00E51ADC"/>
    <w:rsid w:val="00E566B7"/>
    <w:rsid w:val="00E57411"/>
    <w:rsid w:val="00E61A29"/>
    <w:rsid w:val="00E64CD3"/>
    <w:rsid w:val="00E673B0"/>
    <w:rsid w:val="00E719E4"/>
    <w:rsid w:val="00E72A7C"/>
    <w:rsid w:val="00E7311A"/>
    <w:rsid w:val="00E74555"/>
    <w:rsid w:val="00E77678"/>
    <w:rsid w:val="00E81BE9"/>
    <w:rsid w:val="00E82734"/>
    <w:rsid w:val="00E84D14"/>
    <w:rsid w:val="00E904DF"/>
    <w:rsid w:val="00E94341"/>
    <w:rsid w:val="00E952DC"/>
    <w:rsid w:val="00EA1562"/>
    <w:rsid w:val="00EA2699"/>
    <w:rsid w:val="00EA26B2"/>
    <w:rsid w:val="00EA405B"/>
    <w:rsid w:val="00EA52BC"/>
    <w:rsid w:val="00EB4D26"/>
    <w:rsid w:val="00EB5FEA"/>
    <w:rsid w:val="00EC002D"/>
    <w:rsid w:val="00EC0B7A"/>
    <w:rsid w:val="00EC5417"/>
    <w:rsid w:val="00EC5603"/>
    <w:rsid w:val="00EC6476"/>
    <w:rsid w:val="00EC670A"/>
    <w:rsid w:val="00ED04E6"/>
    <w:rsid w:val="00ED27DE"/>
    <w:rsid w:val="00ED3642"/>
    <w:rsid w:val="00ED3D8D"/>
    <w:rsid w:val="00EE1C1D"/>
    <w:rsid w:val="00EE4876"/>
    <w:rsid w:val="00EE5464"/>
    <w:rsid w:val="00EF1539"/>
    <w:rsid w:val="00EF6237"/>
    <w:rsid w:val="00F03D21"/>
    <w:rsid w:val="00F06AE7"/>
    <w:rsid w:val="00F119A4"/>
    <w:rsid w:val="00F13DED"/>
    <w:rsid w:val="00F15457"/>
    <w:rsid w:val="00F20E38"/>
    <w:rsid w:val="00F23DAB"/>
    <w:rsid w:val="00F25DF5"/>
    <w:rsid w:val="00F273A5"/>
    <w:rsid w:val="00F30C9C"/>
    <w:rsid w:val="00F318A4"/>
    <w:rsid w:val="00F34C62"/>
    <w:rsid w:val="00F36038"/>
    <w:rsid w:val="00F426D5"/>
    <w:rsid w:val="00F438E8"/>
    <w:rsid w:val="00F4460A"/>
    <w:rsid w:val="00F44E72"/>
    <w:rsid w:val="00F458CD"/>
    <w:rsid w:val="00F47146"/>
    <w:rsid w:val="00F51548"/>
    <w:rsid w:val="00F52960"/>
    <w:rsid w:val="00F61F1D"/>
    <w:rsid w:val="00F66D5C"/>
    <w:rsid w:val="00F670B1"/>
    <w:rsid w:val="00F7154D"/>
    <w:rsid w:val="00F7385D"/>
    <w:rsid w:val="00F80F2F"/>
    <w:rsid w:val="00F835A1"/>
    <w:rsid w:val="00F840BF"/>
    <w:rsid w:val="00F85D45"/>
    <w:rsid w:val="00F87419"/>
    <w:rsid w:val="00F87D6D"/>
    <w:rsid w:val="00F900BC"/>
    <w:rsid w:val="00F90642"/>
    <w:rsid w:val="00F90B28"/>
    <w:rsid w:val="00F95252"/>
    <w:rsid w:val="00F955E2"/>
    <w:rsid w:val="00FA3546"/>
    <w:rsid w:val="00FB0B9E"/>
    <w:rsid w:val="00FB1235"/>
    <w:rsid w:val="00FB1B19"/>
    <w:rsid w:val="00FB27D9"/>
    <w:rsid w:val="00FB4B42"/>
    <w:rsid w:val="00FB5F08"/>
    <w:rsid w:val="00FB773C"/>
    <w:rsid w:val="00FB7A0C"/>
    <w:rsid w:val="00FB7EA4"/>
    <w:rsid w:val="00FC23C3"/>
    <w:rsid w:val="00FC75EE"/>
    <w:rsid w:val="00FC7C90"/>
    <w:rsid w:val="00FE4AE0"/>
    <w:rsid w:val="00FE7FC8"/>
    <w:rsid w:val="00FF5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9F46C7"/>
  <w15:docId w15:val="{54937AE0-8D9F-445A-A00B-C4AB7C7D2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3A5"/>
  </w:style>
  <w:style w:type="paragraph" w:styleId="Heading1">
    <w:name w:val="heading 1"/>
    <w:basedOn w:val="Normal"/>
    <w:next w:val="Normal"/>
    <w:link w:val="Heading1Char"/>
    <w:uiPriority w:val="9"/>
    <w:qFormat/>
    <w:rsid w:val="004410B7"/>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4410B7"/>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4410B7"/>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4410B7"/>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4410B7"/>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4410B7"/>
    <w:pPr>
      <w:keepNext/>
      <w:keepLines/>
      <w:spacing w:before="40" w:after="0"/>
      <w:outlineLvl w:val="5"/>
    </w:pPr>
  </w:style>
  <w:style w:type="paragraph" w:styleId="Heading7">
    <w:name w:val="heading 7"/>
    <w:basedOn w:val="Normal"/>
    <w:next w:val="Normal"/>
    <w:link w:val="Heading7Char"/>
    <w:uiPriority w:val="9"/>
    <w:semiHidden/>
    <w:unhideWhenUsed/>
    <w:qFormat/>
    <w:rsid w:val="004410B7"/>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4410B7"/>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4410B7"/>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0B7"/>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4410B7"/>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4410B7"/>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4410B7"/>
    <w:rPr>
      <w:i/>
      <w:iCs/>
    </w:rPr>
  </w:style>
  <w:style w:type="character" w:customStyle="1" w:styleId="Heading5Char">
    <w:name w:val="Heading 5 Char"/>
    <w:basedOn w:val="DefaultParagraphFont"/>
    <w:link w:val="Heading5"/>
    <w:uiPriority w:val="9"/>
    <w:semiHidden/>
    <w:rsid w:val="004410B7"/>
    <w:rPr>
      <w:color w:val="404040" w:themeColor="text1" w:themeTint="BF"/>
    </w:rPr>
  </w:style>
  <w:style w:type="character" w:customStyle="1" w:styleId="Heading6Char">
    <w:name w:val="Heading 6 Char"/>
    <w:basedOn w:val="DefaultParagraphFont"/>
    <w:link w:val="Heading6"/>
    <w:uiPriority w:val="9"/>
    <w:semiHidden/>
    <w:rsid w:val="004410B7"/>
  </w:style>
  <w:style w:type="character" w:customStyle="1" w:styleId="Heading7Char">
    <w:name w:val="Heading 7 Char"/>
    <w:basedOn w:val="DefaultParagraphFont"/>
    <w:link w:val="Heading7"/>
    <w:uiPriority w:val="9"/>
    <w:semiHidden/>
    <w:rsid w:val="004410B7"/>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4410B7"/>
    <w:rPr>
      <w:color w:val="262626" w:themeColor="text1" w:themeTint="D9"/>
      <w:sz w:val="21"/>
      <w:szCs w:val="21"/>
    </w:rPr>
  </w:style>
  <w:style w:type="character" w:customStyle="1" w:styleId="Heading9Char">
    <w:name w:val="Heading 9 Char"/>
    <w:basedOn w:val="DefaultParagraphFont"/>
    <w:link w:val="Heading9"/>
    <w:uiPriority w:val="9"/>
    <w:semiHidden/>
    <w:rsid w:val="004410B7"/>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4410B7"/>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410B7"/>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4410B7"/>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4410B7"/>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4410B7"/>
    <w:rPr>
      <w:color w:val="5A5A5A" w:themeColor="text1" w:themeTint="A5"/>
      <w:spacing w:val="15"/>
    </w:rPr>
  </w:style>
  <w:style w:type="character" w:styleId="Strong">
    <w:name w:val="Strong"/>
    <w:basedOn w:val="DefaultParagraphFont"/>
    <w:uiPriority w:val="22"/>
    <w:qFormat/>
    <w:rsid w:val="004410B7"/>
    <w:rPr>
      <w:b/>
      <w:bCs/>
      <w:color w:val="auto"/>
    </w:rPr>
  </w:style>
  <w:style w:type="character" w:styleId="Emphasis">
    <w:name w:val="Emphasis"/>
    <w:basedOn w:val="DefaultParagraphFont"/>
    <w:uiPriority w:val="20"/>
    <w:qFormat/>
    <w:rsid w:val="004410B7"/>
    <w:rPr>
      <w:i/>
      <w:iCs/>
      <w:color w:val="auto"/>
    </w:rPr>
  </w:style>
  <w:style w:type="paragraph" w:styleId="NoSpacing">
    <w:name w:val="No Spacing"/>
    <w:uiPriority w:val="1"/>
    <w:qFormat/>
    <w:rsid w:val="004410B7"/>
    <w:pPr>
      <w:spacing w:after="0" w:line="240" w:lineRule="auto"/>
    </w:pPr>
  </w:style>
  <w:style w:type="paragraph" w:styleId="Quote">
    <w:name w:val="Quote"/>
    <w:basedOn w:val="Normal"/>
    <w:next w:val="Normal"/>
    <w:link w:val="QuoteChar"/>
    <w:uiPriority w:val="29"/>
    <w:qFormat/>
    <w:rsid w:val="004410B7"/>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4410B7"/>
    <w:rPr>
      <w:i/>
      <w:iCs/>
      <w:color w:val="404040" w:themeColor="text1" w:themeTint="BF"/>
    </w:rPr>
  </w:style>
  <w:style w:type="paragraph" w:styleId="IntenseQuote">
    <w:name w:val="Intense Quote"/>
    <w:basedOn w:val="Normal"/>
    <w:next w:val="Normal"/>
    <w:link w:val="IntenseQuoteChar"/>
    <w:uiPriority w:val="30"/>
    <w:qFormat/>
    <w:rsid w:val="004410B7"/>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4410B7"/>
    <w:rPr>
      <w:i/>
      <w:iCs/>
      <w:color w:val="404040" w:themeColor="text1" w:themeTint="BF"/>
    </w:rPr>
  </w:style>
  <w:style w:type="character" w:styleId="SubtleEmphasis">
    <w:name w:val="Subtle Emphasis"/>
    <w:basedOn w:val="DefaultParagraphFont"/>
    <w:uiPriority w:val="19"/>
    <w:qFormat/>
    <w:rsid w:val="004410B7"/>
    <w:rPr>
      <w:i/>
      <w:iCs/>
      <w:color w:val="404040" w:themeColor="text1" w:themeTint="BF"/>
    </w:rPr>
  </w:style>
  <w:style w:type="character" w:styleId="IntenseEmphasis">
    <w:name w:val="Intense Emphasis"/>
    <w:basedOn w:val="DefaultParagraphFont"/>
    <w:uiPriority w:val="21"/>
    <w:qFormat/>
    <w:rsid w:val="004410B7"/>
    <w:rPr>
      <w:b/>
      <w:bCs/>
      <w:i/>
      <w:iCs/>
      <w:color w:val="auto"/>
    </w:rPr>
  </w:style>
  <w:style w:type="character" w:styleId="SubtleReference">
    <w:name w:val="Subtle Reference"/>
    <w:basedOn w:val="DefaultParagraphFont"/>
    <w:uiPriority w:val="31"/>
    <w:qFormat/>
    <w:rsid w:val="004410B7"/>
    <w:rPr>
      <w:smallCaps/>
      <w:color w:val="404040" w:themeColor="text1" w:themeTint="BF"/>
    </w:rPr>
  </w:style>
  <w:style w:type="character" w:styleId="IntenseReference">
    <w:name w:val="Intense Reference"/>
    <w:basedOn w:val="DefaultParagraphFont"/>
    <w:uiPriority w:val="32"/>
    <w:qFormat/>
    <w:rsid w:val="004410B7"/>
    <w:rPr>
      <w:b/>
      <w:bCs/>
      <w:smallCaps/>
      <w:color w:val="404040" w:themeColor="text1" w:themeTint="BF"/>
      <w:spacing w:val="5"/>
    </w:rPr>
  </w:style>
  <w:style w:type="character" w:styleId="BookTitle">
    <w:name w:val="Book Title"/>
    <w:basedOn w:val="DefaultParagraphFont"/>
    <w:uiPriority w:val="33"/>
    <w:qFormat/>
    <w:rsid w:val="004410B7"/>
    <w:rPr>
      <w:b/>
      <w:bCs/>
      <w:i/>
      <w:iCs/>
      <w:spacing w:val="5"/>
    </w:rPr>
  </w:style>
  <w:style w:type="paragraph" w:styleId="TOCHeading">
    <w:name w:val="TOC Heading"/>
    <w:basedOn w:val="Heading1"/>
    <w:next w:val="Normal"/>
    <w:uiPriority w:val="39"/>
    <w:semiHidden/>
    <w:unhideWhenUsed/>
    <w:qFormat/>
    <w:rsid w:val="004410B7"/>
    <w:pPr>
      <w:outlineLvl w:val="9"/>
    </w:pPr>
  </w:style>
  <w:style w:type="paragraph" w:styleId="ListParagraph">
    <w:name w:val="List Paragraph"/>
    <w:basedOn w:val="Normal"/>
    <w:uiPriority w:val="34"/>
    <w:qFormat/>
    <w:rsid w:val="008569B3"/>
    <w:pPr>
      <w:ind w:left="720"/>
      <w:contextualSpacing/>
    </w:pPr>
  </w:style>
  <w:style w:type="paragraph" w:styleId="EndnoteText">
    <w:name w:val="endnote text"/>
    <w:basedOn w:val="Normal"/>
    <w:link w:val="EndnoteTextChar"/>
    <w:uiPriority w:val="99"/>
    <w:semiHidden/>
    <w:unhideWhenUsed/>
    <w:rsid w:val="00E566B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566B7"/>
    <w:rPr>
      <w:sz w:val="20"/>
      <w:szCs w:val="20"/>
    </w:rPr>
  </w:style>
  <w:style w:type="character" w:styleId="EndnoteReference">
    <w:name w:val="endnote reference"/>
    <w:basedOn w:val="DefaultParagraphFont"/>
    <w:uiPriority w:val="99"/>
    <w:semiHidden/>
    <w:unhideWhenUsed/>
    <w:rsid w:val="00E566B7"/>
    <w:rPr>
      <w:vertAlign w:val="superscript"/>
    </w:rPr>
  </w:style>
  <w:style w:type="paragraph" w:styleId="FootnoteText">
    <w:name w:val="footnote text"/>
    <w:basedOn w:val="Normal"/>
    <w:link w:val="FootnoteTextChar"/>
    <w:uiPriority w:val="99"/>
    <w:unhideWhenUsed/>
    <w:rsid w:val="00A459BE"/>
    <w:pPr>
      <w:spacing w:after="0" w:line="240" w:lineRule="auto"/>
    </w:pPr>
    <w:rPr>
      <w:sz w:val="20"/>
      <w:szCs w:val="20"/>
    </w:rPr>
  </w:style>
  <w:style w:type="character" w:customStyle="1" w:styleId="FootnoteTextChar">
    <w:name w:val="Footnote Text Char"/>
    <w:basedOn w:val="DefaultParagraphFont"/>
    <w:link w:val="FootnoteText"/>
    <w:uiPriority w:val="99"/>
    <w:rsid w:val="00A459BE"/>
    <w:rPr>
      <w:sz w:val="20"/>
      <w:szCs w:val="20"/>
    </w:rPr>
  </w:style>
  <w:style w:type="character" w:styleId="FootnoteReference">
    <w:name w:val="footnote reference"/>
    <w:basedOn w:val="DefaultParagraphFont"/>
    <w:uiPriority w:val="99"/>
    <w:semiHidden/>
    <w:unhideWhenUsed/>
    <w:rsid w:val="00A459BE"/>
    <w:rPr>
      <w:vertAlign w:val="superscript"/>
    </w:rPr>
  </w:style>
  <w:style w:type="character" w:styleId="Hyperlink">
    <w:name w:val="Hyperlink"/>
    <w:basedOn w:val="DefaultParagraphFont"/>
    <w:uiPriority w:val="99"/>
    <w:unhideWhenUsed/>
    <w:rsid w:val="00D15C89"/>
    <w:rPr>
      <w:color w:val="0563C1" w:themeColor="hyperlink"/>
      <w:u w:val="single"/>
    </w:rPr>
  </w:style>
  <w:style w:type="character" w:styleId="UnresolvedMention">
    <w:name w:val="Unresolved Mention"/>
    <w:basedOn w:val="DefaultParagraphFont"/>
    <w:uiPriority w:val="99"/>
    <w:semiHidden/>
    <w:unhideWhenUsed/>
    <w:rsid w:val="00D15C89"/>
    <w:rPr>
      <w:color w:val="605E5C"/>
      <w:shd w:val="clear" w:color="auto" w:fill="E1DFDD"/>
    </w:rPr>
  </w:style>
  <w:style w:type="character" w:styleId="FollowedHyperlink">
    <w:name w:val="FollowedHyperlink"/>
    <w:basedOn w:val="DefaultParagraphFont"/>
    <w:uiPriority w:val="99"/>
    <w:semiHidden/>
    <w:unhideWhenUsed/>
    <w:rsid w:val="008E7B76"/>
    <w:rPr>
      <w:color w:val="954F72" w:themeColor="followedHyperlink"/>
      <w:u w:val="single"/>
    </w:rPr>
  </w:style>
  <w:style w:type="paragraph" w:styleId="Header">
    <w:name w:val="header"/>
    <w:basedOn w:val="Normal"/>
    <w:link w:val="HeaderChar"/>
    <w:uiPriority w:val="99"/>
    <w:unhideWhenUsed/>
    <w:rsid w:val="007431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1A1"/>
  </w:style>
  <w:style w:type="paragraph" w:styleId="Footer">
    <w:name w:val="footer"/>
    <w:basedOn w:val="Normal"/>
    <w:link w:val="FooterChar"/>
    <w:uiPriority w:val="99"/>
    <w:unhideWhenUsed/>
    <w:rsid w:val="007431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1A1"/>
  </w:style>
  <w:style w:type="paragraph" w:styleId="NormalWeb">
    <w:name w:val="Normal (Web)"/>
    <w:basedOn w:val="Normal"/>
    <w:rsid w:val="008A7A34"/>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74764">
      <w:bodyDiv w:val="1"/>
      <w:marLeft w:val="0"/>
      <w:marRight w:val="0"/>
      <w:marTop w:val="0"/>
      <w:marBottom w:val="0"/>
      <w:divBdr>
        <w:top w:val="none" w:sz="0" w:space="0" w:color="auto"/>
        <w:left w:val="none" w:sz="0" w:space="0" w:color="auto"/>
        <w:bottom w:val="none" w:sz="0" w:space="0" w:color="auto"/>
        <w:right w:val="none" w:sz="0" w:space="0" w:color="auto"/>
      </w:divBdr>
    </w:div>
    <w:div w:id="186260357">
      <w:bodyDiv w:val="1"/>
      <w:marLeft w:val="0"/>
      <w:marRight w:val="0"/>
      <w:marTop w:val="0"/>
      <w:marBottom w:val="0"/>
      <w:divBdr>
        <w:top w:val="none" w:sz="0" w:space="0" w:color="auto"/>
        <w:left w:val="none" w:sz="0" w:space="0" w:color="auto"/>
        <w:bottom w:val="none" w:sz="0" w:space="0" w:color="auto"/>
        <w:right w:val="none" w:sz="0" w:space="0" w:color="auto"/>
      </w:divBdr>
      <w:divsChild>
        <w:div w:id="1443961347">
          <w:marLeft w:val="0"/>
          <w:marRight w:val="0"/>
          <w:marTop w:val="0"/>
          <w:marBottom w:val="0"/>
          <w:divBdr>
            <w:top w:val="none" w:sz="0" w:space="0" w:color="auto"/>
            <w:left w:val="none" w:sz="0" w:space="0" w:color="auto"/>
            <w:bottom w:val="none" w:sz="0" w:space="0" w:color="auto"/>
            <w:right w:val="none" w:sz="0" w:space="0" w:color="auto"/>
          </w:divBdr>
        </w:div>
        <w:div w:id="1840078161">
          <w:marLeft w:val="0"/>
          <w:marRight w:val="0"/>
          <w:marTop w:val="0"/>
          <w:marBottom w:val="0"/>
          <w:divBdr>
            <w:top w:val="none" w:sz="0" w:space="0" w:color="auto"/>
            <w:left w:val="none" w:sz="0" w:space="0" w:color="auto"/>
            <w:bottom w:val="none" w:sz="0" w:space="0" w:color="auto"/>
            <w:right w:val="none" w:sz="0" w:space="0" w:color="auto"/>
          </w:divBdr>
          <w:divsChild>
            <w:div w:id="1490440687">
              <w:marLeft w:val="0"/>
              <w:marRight w:val="0"/>
              <w:marTop w:val="0"/>
              <w:marBottom w:val="0"/>
              <w:divBdr>
                <w:top w:val="none" w:sz="0" w:space="0" w:color="auto"/>
                <w:left w:val="none" w:sz="0" w:space="0" w:color="auto"/>
                <w:bottom w:val="none" w:sz="0" w:space="0" w:color="auto"/>
                <w:right w:val="none" w:sz="0" w:space="0" w:color="auto"/>
              </w:divBdr>
              <w:divsChild>
                <w:div w:id="1762487086">
                  <w:marLeft w:val="0"/>
                  <w:marRight w:val="0"/>
                  <w:marTop w:val="0"/>
                  <w:marBottom w:val="0"/>
                  <w:divBdr>
                    <w:top w:val="none" w:sz="0" w:space="0" w:color="auto"/>
                    <w:left w:val="none" w:sz="0" w:space="0" w:color="auto"/>
                    <w:bottom w:val="none" w:sz="0" w:space="0" w:color="auto"/>
                    <w:right w:val="none" w:sz="0" w:space="0" w:color="auto"/>
                  </w:divBdr>
                  <w:divsChild>
                    <w:div w:id="1996226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3186991">
      <w:bodyDiv w:val="1"/>
      <w:marLeft w:val="0"/>
      <w:marRight w:val="0"/>
      <w:marTop w:val="0"/>
      <w:marBottom w:val="0"/>
      <w:divBdr>
        <w:top w:val="none" w:sz="0" w:space="0" w:color="auto"/>
        <w:left w:val="none" w:sz="0" w:space="0" w:color="auto"/>
        <w:bottom w:val="none" w:sz="0" w:space="0" w:color="auto"/>
        <w:right w:val="none" w:sz="0" w:space="0" w:color="auto"/>
      </w:divBdr>
      <w:divsChild>
        <w:div w:id="1361971637">
          <w:marLeft w:val="0"/>
          <w:marRight w:val="0"/>
          <w:marTop w:val="0"/>
          <w:marBottom w:val="0"/>
          <w:divBdr>
            <w:top w:val="none" w:sz="0" w:space="0" w:color="auto"/>
            <w:left w:val="none" w:sz="0" w:space="0" w:color="auto"/>
            <w:bottom w:val="none" w:sz="0" w:space="0" w:color="auto"/>
            <w:right w:val="none" w:sz="0" w:space="0" w:color="auto"/>
          </w:divBdr>
        </w:div>
        <w:div w:id="509103670">
          <w:marLeft w:val="0"/>
          <w:marRight w:val="0"/>
          <w:marTop w:val="0"/>
          <w:marBottom w:val="0"/>
          <w:divBdr>
            <w:top w:val="none" w:sz="0" w:space="0" w:color="auto"/>
            <w:left w:val="none" w:sz="0" w:space="0" w:color="auto"/>
            <w:bottom w:val="none" w:sz="0" w:space="0" w:color="auto"/>
            <w:right w:val="none" w:sz="0" w:space="0" w:color="auto"/>
          </w:divBdr>
          <w:divsChild>
            <w:div w:id="1604531301">
              <w:marLeft w:val="0"/>
              <w:marRight w:val="0"/>
              <w:marTop w:val="0"/>
              <w:marBottom w:val="0"/>
              <w:divBdr>
                <w:top w:val="none" w:sz="0" w:space="0" w:color="auto"/>
                <w:left w:val="none" w:sz="0" w:space="0" w:color="auto"/>
                <w:bottom w:val="none" w:sz="0" w:space="0" w:color="auto"/>
                <w:right w:val="none" w:sz="0" w:space="0" w:color="auto"/>
              </w:divBdr>
              <w:divsChild>
                <w:div w:id="1259677638">
                  <w:marLeft w:val="0"/>
                  <w:marRight w:val="0"/>
                  <w:marTop w:val="0"/>
                  <w:marBottom w:val="0"/>
                  <w:divBdr>
                    <w:top w:val="none" w:sz="0" w:space="0" w:color="auto"/>
                    <w:left w:val="none" w:sz="0" w:space="0" w:color="auto"/>
                    <w:bottom w:val="none" w:sz="0" w:space="0" w:color="auto"/>
                    <w:right w:val="none" w:sz="0" w:space="0" w:color="auto"/>
                  </w:divBdr>
                  <w:divsChild>
                    <w:div w:id="156468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429140">
      <w:bodyDiv w:val="1"/>
      <w:marLeft w:val="0"/>
      <w:marRight w:val="0"/>
      <w:marTop w:val="0"/>
      <w:marBottom w:val="0"/>
      <w:divBdr>
        <w:top w:val="none" w:sz="0" w:space="0" w:color="auto"/>
        <w:left w:val="none" w:sz="0" w:space="0" w:color="auto"/>
        <w:bottom w:val="none" w:sz="0" w:space="0" w:color="auto"/>
        <w:right w:val="none" w:sz="0" w:space="0" w:color="auto"/>
      </w:divBdr>
      <w:divsChild>
        <w:div w:id="2146074079">
          <w:marLeft w:val="0"/>
          <w:marRight w:val="0"/>
          <w:marTop w:val="0"/>
          <w:marBottom w:val="0"/>
          <w:divBdr>
            <w:top w:val="none" w:sz="0" w:space="0" w:color="auto"/>
            <w:left w:val="none" w:sz="0" w:space="0" w:color="auto"/>
            <w:bottom w:val="none" w:sz="0" w:space="0" w:color="auto"/>
            <w:right w:val="none" w:sz="0" w:space="0" w:color="auto"/>
          </w:divBdr>
        </w:div>
        <w:div w:id="1034042653">
          <w:marLeft w:val="0"/>
          <w:marRight w:val="0"/>
          <w:marTop w:val="0"/>
          <w:marBottom w:val="0"/>
          <w:divBdr>
            <w:top w:val="none" w:sz="0" w:space="0" w:color="auto"/>
            <w:left w:val="none" w:sz="0" w:space="0" w:color="auto"/>
            <w:bottom w:val="none" w:sz="0" w:space="0" w:color="auto"/>
            <w:right w:val="none" w:sz="0" w:space="0" w:color="auto"/>
          </w:divBdr>
          <w:divsChild>
            <w:div w:id="864904904">
              <w:marLeft w:val="0"/>
              <w:marRight w:val="0"/>
              <w:marTop w:val="0"/>
              <w:marBottom w:val="0"/>
              <w:divBdr>
                <w:top w:val="none" w:sz="0" w:space="0" w:color="auto"/>
                <w:left w:val="none" w:sz="0" w:space="0" w:color="auto"/>
                <w:bottom w:val="none" w:sz="0" w:space="0" w:color="auto"/>
                <w:right w:val="none" w:sz="0" w:space="0" w:color="auto"/>
              </w:divBdr>
              <w:divsChild>
                <w:div w:id="1394815688">
                  <w:marLeft w:val="0"/>
                  <w:marRight w:val="0"/>
                  <w:marTop w:val="0"/>
                  <w:marBottom w:val="0"/>
                  <w:divBdr>
                    <w:top w:val="none" w:sz="0" w:space="0" w:color="auto"/>
                    <w:left w:val="none" w:sz="0" w:space="0" w:color="auto"/>
                    <w:bottom w:val="none" w:sz="0" w:space="0" w:color="auto"/>
                    <w:right w:val="none" w:sz="0" w:space="0" w:color="auto"/>
                  </w:divBdr>
                  <w:divsChild>
                    <w:div w:id="34617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739739">
      <w:bodyDiv w:val="1"/>
      <w:marLeft w:val="0"/>
      <w:marRight w:val="0"/>
      <w:marTop w:val="0"/>
      <w:marBottom w:val="0"/>
      <w:divBdr>
        <w:top w:val="none" w:sz="0" w:space="0" w:color="auto"/>
        <w:left w:val="none" w:sz="0" w:space="0" w:color="auto"/>
        <w:bottom w:val="none" w:sz="0" w:space="0" w:color="auto"/>
        <w:right w:val="none" w:sz="0" w:space="0" w:color="auto"/>
      </w:divBdr>
    </w:div>
    <w:div w:id="963537623">
      <w:bodyDiv w:val="1"/>
      <w:marLeft w:val="0"/>
      <w:marRight w:val="0"/>
      <w:marTop w:val="0"/>
      <w:marBottom w:val="0"/>
      <w:divBdr>
        <w:top w:val="none" w:sz="0" w:space="0" w:color="auto"/>
        <w:left w:val="none" w:sz="0" w:space="0" w:color="auto"/>
        <w:bottom w:val="none" w:sz="0" w:space="0" w:color="auto"/>
        <w:right w:val="none" w:sz="0" w:space="0" w:color="auto"/>
      </w:divBdr>
    </w:div>
    <w:div w:id="1088694810">
      <w:bodyDiv w:val="1"/>
      <w:marLeft w:val="0"/>
      <w:marRight w:val="0"/>
      <w:marTop w:val="0"/>
      <w:marBottom w:val="0"/>
      <w:divBdr>
        <w:top w:val="none" w:sz="0" w:space="0" w:color="auto"/>
        <w:left w:val="none" w:sz="0" w:space="0" w:color="auto"/>
        <w:bottom w:val="none" w:sz="0" w:space="0" w:color="auto"/>
        <w:right w:val="none" w:sz="0" w:space="0" w:color="auto"/>
      </w:divBdr>
    </w:div>
    <w:div w:id="1090584940">
      <w:bodyDiv w:val="1"/>
      <w:marLeft w:val="0"/>
      <w:marRight w:val="0"/>
      <w:marTop w:val="0"/>
      <w:marBottom w:val="0"/>
      <w:divBdr>
        <w:top w:val="none" w:sz="0" w:space="0" w:color="auto"/>
        <w:left w:val="none" w:sz="0" w:space="0" w:color="auto"/>
        <w:bottom w:val="none" w:sz="0" w:space="0" w:color="auto"/>
        <w:right w:val="none" w:sz="0" w:space="0" w:color="auto"/>
      </w:divBdr>
    </w:div>
    <w:div w:id="1304188976">
      <w:bodyDiv w:val="1"/>
      <w:marLeft w:val="0"/>
      <w:marRight w:val="0"/>
      <w:marTop w:val="0"/>
      <w:marBottom w:val="0"/>
      <w:divBdr>
        <w:top w:val="none" w:sz="0" w:space="0" w:color="auto"/>
        <w:left w:val="none" w:sz="0" w:space="0" w:color="auto"/>
        <w:bottom w:val="none" w:sz="0" w:space="0" w:color="auto"/>
        <w:right w:val="none" w:sz="0" w:space="0" w:color="auto"/>
      </w:divBdr>
    </w:div>
    <w:div w:id="1508204555">
      <w:bodyDiv w:val="1"/>
      <w:marLeft w:val="0"/>
      <w:marRight w:val="0"/>
      <w:marTop w:val="0"/>
      <w:marBottom w:val="0"/>
      <w:divBdr>
        <w:top w:val="none" w:sz="0" w:space="0" w:color="auto"/>
        <w:left w:val="none" w:sz="0" w:space="0" w:color="auto"/>
        <w:bottom w:val="none" w:sz="0" w:space="0" w:color="auto"/>
        <w:right w:val="none" w:sz="0" w:space="0" w:color="auto"/>
      </w:divBdr>
    </w:div>
    <w:div w:id="1609585151">
      <w:bodyDiv w:val="1"/>
      <w:marLeft w:val="0"/>
      <w:marRight w:val="0"/>
      <w:marTop w:val="0"/>
      <w:marBottom w:val="0"/>
      <w:divBdr>
        <w:top w:val="none" w:sz="0" w:space="0" w:color="auto"/>
        <w:left w:val="none" w:sz="0" w:space="0" w:color="auto"/>
        <w:bottom w:val="none" w:sz="0" w:space="0" w:color="auto"/>
        <w:right w:val="none" w:sz="0" w:space="0" w:color="auto"/>
      </w:divBdr>
    </w:div>
    <w:div w:id="1696884742">
      <w:bodyDiv w:val="1"/>
      <w:marLeft w:val="0"/>
      <w:marRight w:val="0"/>
      <w:marTop w:val="0"/>
      <w:marBottom w:val="0"/>
      <w:divBdr>
        <w:top w:val="none" w:sz="0" w:space="0" w:color="auto"/>
        <w:left w:val="none" w:sz="0" w:space="0" w:color="auto"/>
        <w:bottom w:val="none" w:sz="0" w:space="0" w:color="auto"/>
        <w:right w:val="none" w:sz="0" w:space="0" w:color="auto"/>
      </w:divBdr>
      <w:divsChild>
        <w:div w:id="996961713">
          <w:marLeft w:val="0"/>
          <w:marRight w:val="0"/>
          <w:marTop w:val="0"/>
          <w:marBottom w:val="0"/>
          <w:divBdr>
            <w:top w:val="none" w:sz="0" w:space="0" w:color="auto"/>
            <w:left w:val="none" w:sz="0" w:space="0" w:color="auto"/>
            <w:bottom w:val="none" w:sz="0" w:space="0" w:color="auto"/>
            <w:right w:val="none" w:sz="0" w:space="0" w:color="auto"/>
          </w:divBdr>
        </w:div>
        <w:div w:id="594245253">
          <w:marLeft w:val="0"/>
          <w:marRight w:val="0"/>
          <w:marTop w:val="0"/>
          <w:marBottom w:val="0"/>
          <w:divBdr>
            <w:top w:val="none" w:sz="0" w:space="0" w:color="auto"/>
            <w:left w:val="none" w:sz="0" w:space="0" w:color="auto"/>
            <w:bottom w:val="none" w:sz="0" w:space="0" w:color="auto"/>
            <w:right w:val="none" w:sz="0" w:space="0" w:color="auto"/>
          </w:divBdr>
          <w:divsChild>
            <w:div w:id="1864784506">
              <w:marLeft w:val="0"/>
              <w:marRight w:val="0"/>
              <w:marTop w:val="0"/>
              <w:marBottom w:val="0"/>
              <w:divBdr>
                <w:top w:val="none" w:sz="0" w:space="0" w:color="auto"/>
                <w:left w:val="none" w:sz="0" w:space="0" w:color="auto"/>
                <w:bottom w:val="none" w:sz="0" w:space="0" w:color="auto"/>
                <w:right w:val="none" w:sz="0" w:space="0" w:color="auto"/>
              </w:divBdr>
              <w:divsChild>
                <w:div w:id="979189390">
                  <w:marLeft w:val="0"/>
                  <w:marRight w:val="0"/>
                  <w:marTop w:val="0"/>
                  <w:marBottom w:val="0"/>
                  <w:divBdr>
                    <w:top w:val="none" w:sz="0" w:space="0" w:color="auto"/>
                    <w:left w:val="none" w:sz="0" w:space="0" w:color="auto"/>
                    <w:bottom w:val="none" w:sz="0" w:space="0" w:color="auto"/>
                    <w:right w:val="none" w:sz="0" w:space="0" w:color="auto"/>
                  </w:divBdr>
                  <w:divsChild>
                    <w:div w:id="136763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mbridge.org/core/journals/proceedings-of-the-international-astronomical-union" TargetMode="External"/><Relationship Id="rId18" Type="http://schemas.openxmlformats.org/officeDocument/2006/relationships/hyperlink" Target="https://www.planetary.org/profiles/duane-w-hamacher-2"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gutenberg.org/ebooks/54824" TargetMode="External"/><Relationship Id="rId17" Type="http://schemas.openxmlformats.org/officeDocument/2006/relationships/hyperlink" Target="https://www.jstor.org/journal/tempo" TargetMode="External"/><Relationship Id="rId2" Type="http://schemas.openxmlformats.org/officeDocument/2006/relationships/numbering" Target="numbering.xml"/><Relationship Id="rId16" Type="http://schemas.openxmlformats.org/officeDocument/2006/relationships/hyperlink" Target="https://raymondhead.com/biography" TargetMode="External"/><Relationship Id="rId20" Type="http://schemas.openxmlformats.org/officeDocument/2006/relationships/hyperlink" Target="https://www.youtube.com/watch?v=KViPueei7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tnf.csiro.au/people/Ray.Norris/outreach/informal_bio.htm" TargetMode="External"/><Relationship Id="rId5" Type="http://schemas.openxmlformats.org/officeDocument/2006/relationships/webSettings" Target="webSettings.xml"/><Relationship Id="rId15" Type="http://schemas.openxmlformats.org/officeDocument/2006/relationships/hyperlink" Target="https://raymondhead.com/gustav-holst-planets" TargetMode="External"/><Relationship Id="rId23" Type="http://schemas.openxmlformats.org/officeDocument/2006/relationships/theme" Target="theme/theme1.xml"/><Relationship Id="rId10" Type="http://schemas.openxmlformats.org/officeDocument/2006/relationships/hyperlink" Target="https://unimelb.academia.edu/DuaneHamacher/CurriculumVitae" TargetMode="External"/><Relationship Id="rId19" Type="http://schemas.openxmlformats.org/officeDocument/2006/relationships/hyperlink" Target="https://www.youtube.com/watch?v=7WMPrecjHHg" TargetMode="External"/><Relationship Id="rId4" Type="http://schemas.openxmlformats.org/officeDocument/2006/relationships/settings" Target="settings.xml"/><Relationship Id="rId9" Type="http://schemas.openxmlformats.org/officeDocument/2006/relationships/hyperlink" Target="https://unimelb.academia.edu/DuaneHamacher" TargetMode="External"/><Relationship Id="rId14" Type="http://schemas.openxmlformats.org/officeDocument/2006/relationships/hyperlink" Target="https://findanexpert.unimelb.edu.au/profile/799321-duane-hamacher"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atnf.csiro.au/people/Ray.Norris/outreach/informal_bio.htm" TargetMode="External"/><Relationship Id="rId13" Type="http://schemas.openxmlformats.org/officeDocument/2006/relationships/hyperlink" Target="https://expertfile.com/experts/drduanew.hamacher/duane-hamacher" TargetMode="External"/><Relationship Id="rId3" Type="http://schemas.openxmlformats.org/officeDocument/2006/relationships/hyperlink" Target="https://www.planetary.org/profiles/duane-w-hamacher-2" TargetMode="External"/><Relationship Id="rId7" Type="http://schemas.openxmlformats.org/officeDocument/2006/relationships/hyperlink" Target="https://findanexpert.unimelb.edu.au/profile/799321-duane-hamacher" TargetMode="External"/><Relationship Id="rId12" Type="http://schemas.openxmlformats.org/officeDocument/2006/relationships/hyperlink" Target="https://www.gutenberg.org/ebooks/54824" TargetMode="External"/><Relationship Id="rId2" Type="http://schemas.openxmlformats.org/officeDocument/2006/relationships/hyperlink" Target="https://www.jstor.org/journal/tempo" TargetMode="External"/><Relationship Id="rId1" Type="http://schemas.openxmlformats.org/officeDocument/2006/relationships/hyperlink" Target="https://www.cambridge.org/core/journals/proceedings-of-the-international-astronomical-union" TargetMode="External"/><Relationship Id="rId6" Type="http://schemas.openxmlformats.org/officeDocument/2006/relationships/hyperlink" Target="https://unimelb.academia.edu/DuaneHamacher/CurriculumVitae" TargetMode="External"/><Relationship Id="rId11" Type="http://schemas.openxmlformats.org/officeDocument/2006/relationships/hyperlink" Target="https://raymondhead.com/gustav-holst-planets" TargetMode="External"/><Relationship Id="rId5" Type="http://schemas.openxmlformats.org/officeDocument/2006/relationships/hyperlink" Target="https://unimelb.academia.edu/DuaneHamacher" TargetMode="External"/><Relationship Id="rId10" Type="http://schemas.openxmlformats.org/officeDocument/2006/relationships/hyperlink" Target="https://raymondhead.com/biography" TargetMode="External"/><Relationship Id="rId4" Type="http://schemas.openxmlformats.org/officeDocument/2006/relationships/hyperlink" Target="https://www.youtube.com/watch?v=KViPueei7TE" TargetMode="External"/><Relationship Id="rId9" Type="http://schemas.openxmlformats.org/officeDocument/2006/relationships/hyperlink" Target="https://www.youtube.com/watch?v=7WMPrecjHH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E572F-D95A-4026-BEFD-CA65CA5CE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8</Pages>
  <Words>2348</Words>
  <Characters>13387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 Christine Harding</dc:creator>
  <cp:keywords/>
  <dc:description/>
  <cp:lastModifiedBy>Deb Christine Harding</cp:lastModifiedBy>
  <cp:revision>34</cp:revision>
  <cp:lastPrinted>2021-10-29T19:33:00Z</cp:lastPrinted>
  <dcterms:created xsi:type="dcterms:W3CDTF">2021-10-29T19:46:00Z</dcterms:created>
  <dcterms:modified xsi:type="dcterms:W3CDTF">2021-11-02T15:35:00Z</dcterms:modified>
</cp:coreProperties>
</file>