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DFF40" w14:textId="75C03089" w:rsidR="002E6ABB" w:rsidRPr="00BD546E" w:rsidRDefault="00011EFF" w:rsidP="00011EFF">
      <w:pPr>
        <w:spacing w:line="259" w:lineRule="auto"/>
        <w:rPr>
          <w:b/>
          <w:bCs/>
        </w:rPr>
      </w:pPr>
      <w:r w:rsidRPr="006C10D2">
        <w:rPr>
          <w:rFonts w:cs="Arial"/>
          <w:noProof/>
        </w:rPr>
        <w:drawing>
          <wp:inline distT="0" distB="0" distL="0" distR="0" wp14:anchorId="6912DCFF" wp14:editId="13B50BC4">
            <wp:extent cx="2289976" cy="827832"/>
            <wp:effectExtent l="0" t="0" r="0" b="0"/>
            <wp:docPr id="2" name="Immagine 4" descr="Immagine che contiene testo, Carattere, simbolo, logo&#10;&#10;Descrizione generata automaticamente">
              <a:extLst xmlns:a="http://schemas.openxmlformats.org/drawingml/2006/main">
                <a:ext uri="{FF2B5EF4-FFF2-40B4-BE49-F238E27FC236}">
                  <a16:creationId xmlns:a16="http://schemas.microsoft.com/office/drawing/2014/main" id="{4AF84138-8E9F-A682-FF09-39BCAB6CF6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4" descr="Immagine che contiene testo, Carattere, simbolo, logo&#10;&#10;Descrizione generata automaticamente">
                      <a:extLst>
                        <a:ext uri="{FF2B5EF4-FFF2-40B4-BE49-F238E27FC236}">
                          <a16:creationId xmlns:a16="http://schemas.microsoft.com/office/drawing/2014/main" id="{4AF84138-8E9F-A682-FF09-39BCAB6CF624}"/>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305951" cy="833607"/>
                    </a:xfrm>
                    <a:prstGeom prst="rect">
                      <a:avLst/>
                    </a:prstGeom>
                  </pic:spPr>
                </pic:pic>
              </a:graphicData>
            </a:graphic>
          </wp:inline>
        </w:drawing>
      </w:r>
    </w:p>
    <w:p w14:paraId="1DE5AB43" w14:textId="77777777" w:rsidR="002E6ABB" w:rsidRPr="00BD546E" w:rsidRDefault="002E6ABB" w:rsidP="002E6ABB">
      <w:pPr>
        <w:spacing w:line="259" w:lineRule="auto"/>
        <w:jc w:val="center"/>
        <w:rPr>
          <w:b/>
          <w:bCs/>
        </w:rPr>
      </w:pPr>
    </w:p>
    <w:p w14:paraId="73EED9FB" w14:textId="77777777" w:rsidR="002E6ABB" w:rsidRPr="00BD546E" w:rsidRDefault="002E6ABB" w:rsidP="002E6ABB">
      <w:pPr>
        <w:spacing w:line="259" w:lineRule="auto"/>
        <w:jc w:val="center"/>
        <w:rPr>
          <w:b/>
          <w:bCs/>
        </w:rPr>
      </w:pPr>
    </w:p>
    <w:p w14:paraId="41C3E625" w14:textId="77777777" w:rsidR="002E6ABB" w:rsidRPr="00BD546E" w:rsidRDefault="002E6ABB" w:rsidP="002E6ABB">
      <w:pPr>
        <w:spacing w:line="259" w:lineRule="auto"/>
        <w:jc w:val="center"/>
        <w:rPr>
          <w:b/>
          <w:bCs/>
        </w:rPr>
      </w:pPr>
    </w:p>
    <w:p w14:paraId="7BEC5BBA" w14:textId="77777777" w:rsidR="002E6ABB" w:rsidRPr="00BD546E" w:rsidRDefault="002E6ABB" w:rsidP="00F363EF">
      <w:pPr>
        <w:spacing w:line="259" w:lineRule="auto"/>
        <w:rPr>
          <w:b/>
          <w:bCs/>
        </w:rPr>
      </w:pPr>
    </w:p>
    <w:p w14:paraId="4DD5656A" w14:textId="69D06CD7" w:rsidR="002E6ABB" w:rsidRDefault="002E6ABB" w:rsidP="002E6ABB">
      <w:pPr>
        <w:spacing w:line="259" w:lineRule="auto"/>
        <w:jc w:val="center"/>
        <w:rPr>
          <w:b/>
          <w:bCs/>
          <w:sz w:val="40"/>
          <w:szCs w:val="40"/>
        </w:rPr>
      </w:pPr>
      <w:r w:rsidRPr="00F363EF">
        <w:rPr>
          <w:b/>
          <w:bCs/>
          <w:sz w:val="40"/>
          <w:szCs w:val="40"/>
        </w:rPr>
        <w:t>Strategic Analysis of Genex</w:t>
      </w:r>
    </w:p>
    <w:p w14:paraId="349D2F97" w14:textId="77777777" w:rsidR="00F363EF" w:rsidRDefault="00F363EF" w:rsidP="002E6ABB">
      <w:pPr>
        <w:spacing w:line="259" w:lineRule="auto"/>
        <w:jc w:val="center"/>
        <w:rPr>
          <w:b/>
          <w:bCs/>
          <w:sz w:val="40"/>
          <w:szCs w:val="40"/>
        </w:rPr>
      </w:pPr>
    </w:p>
    <w:p w14:paraId="278E73FA" w14:textId="77777777" w:rsidR="00F363EF" w:rsidRDefault="00F363EF" w:rsidP="002E6ABB">
      <w:pPr>
        <w:spacing w:line="259" w:lineRule="auto"/>
        <w:jc w:val="center"/>
        <w:rPr>
          <w:b/>
          <w:bCs/>
          <w:sz w:val="40"/>
          <w:szCs w:val="40"/>
        </w:rPr>
      </w:pPr>
    </w:p>
    <w:p w14:paraId="0A30CD8B" w14:textId="77777777" w:rsidR="001D2712" w:rsidRDefault="001D2712" w:rsidP="002E6ABB">
      <w:pPr>
        <w:spacing w:line="259" w:lineRule="auto"/>
        <w:jc w:val="center"/>
        <w:rPr>
          <w:b/>
          <w:bCs/>
          <w:sz w:val="40"/>
          <w:szCs w:val="40"/>
        </w:rPr>
      </w:pPr>
    </w:p>
    <w:p w14:paraId="6A424B91" w14:textId="77777777" w:rsidR="001D2712" w:rsidRDefault="001D2712" w:rsidP="002E6ABB">
      <w:pPr>
        <w:spacing w:line="259" w:lineRule="auto"/>
        <w:jc w:val="center"/>
        <w:rPr>
          <w:b/>
          <w:bCs/>
          <w:sz w:val="40"/>
          <w:szCs w:val="40"/>
        </w:rPr>
      </w:pPr>
    </w:p>
    <w:p w14:paraId="766C3558" w14:textId="77777777" w:rsidR="00F363EF" w:rsidRDefault="00F363EF" w:rsidP="002E6ABB">
      <w:pPr>
        <w:spacing w:line="259" w:lineRule="auto"/>
        <w:jc w:val="center"/>
        <w:rPr>
          <w:b/>
          <w:bCs/>
          <w:sz w:val="40"/>
          <w:szCs w:val="40"/>
        </w:rPr>
      </w:pPr>
    </w:p>
    <w:p w14:paraId="4137A670" w14:textId="77777777" w:rsidR="00F363EF" w:rsidRPr="00F363EF" w:rsidRDefault="00F363EF" w:rsidP="002E6ABB">
      <w:pPr>
        <w:spacing w:line="259" w:lineRule="auto"/>
        <w:jc w:val="center"/>
        <w:rPr>
          <w:b/>
          <w:bCs/>
          <w:sz w:val="40"/>
          <w:szCs w:val="40"/>
        </w:rPr>
      </w:pPr>
    </w:p>
    <w:p w14:paraId="4940A3CE" w14:textId="0E7D0FCE" w:rsidR="00F363EF" w:rsidRPr="006C10D2" w:rsidRDefault="00F363EF" w:rsidP="00F363EF">
      <w:pPr>
        <w:jc w:val="left"/>
        <w:rPr>
          <w:rFonts w:cs="Arial"/>
          <w:b/>
          <w:bCs/>
        </w:rPr>
      </w:pPr>
      <w:r w:rsidRPr="006C10D2">
        <w:rPr>
          <w:rFonts w:cs="Arial"/>
          <w:b/>
          <w:bCs/>
        </w:rPr>
        <w:t>Module code: LCLM</w:t>
      </w:r>
      <w:r w:rsidR="00C9305C">
        <w:rPr>
          <w:rFonts w:cs="Arial"/>
          <w:b/>
          <w:bCs/>
        </w:rPr>
        <w:t>6001</w:t>
      </w:r>
    </w:p>
    <w:p w14:paraId="10599B60" w14:textId="72F7D59E" w:rsidR="00F20185" w:rsidRPr="00A406E5" w:rsidRDefault="00F363EF" w:rsidP="00F20185">
      <w:pPr>
        <w:spacing w:before="120" w:after="120"/>
        <w:jc w:val="left"/>
        <w:rPr>
          <w:rFonts w:cs="Arial"/>
          <w:b/>
        </w:rPr>
      </w:pPr>
      <w:r w:rsidRPr="006C10D2">
        <w:rPr>
          <w:rFonts w:cs="Arial"/>
          <w:b/>
          <w:bCs/>
        </w:rPr>
        <w:t xml:space="preserve">Module Title: </w:t>
      </w:r>
      <w:r w:rsidR="00F20185" w:rsidRPr="00A538BA">
        <w:rPr>
          <w:rFonts w:cs="Arial"/>
          <w:b/>
        </w:rPr>
        <w:t>Strategic Management for Business</w:t>
      </w:r>
    </w:p>
    <w:p w14:paraId="4ED1A424" w14:textId="0CE3C1EF" w:rsidR="00F363EF" w:rsidRPr="006C10D2" w:rsidRDefault="00F363EF" w:rsidP="00F363EF">
      <w:pPr>
        <w:jc w:val="left"/>
        <w:rPr>
          <w:rFonts w:cs="Arial"/>
          <w:b/>
          <w:bCs/>
        </w:rPr>
      </w:pPr>
      <w:r w:rsidRPr="006C10D2">
        <w:rPr>
          <w:rFonts w:cs="Arial"/>
          <w:b/>
          <w:bCs/>
        </w:rPr>
        <w:t xml:space="preserve">Assignment Title: Component </w:t>
      </w:r>
      <w:r w:rsidR="00F20185">
        <w:rPr>
          <w:rFonts w:cs="Arial"/>
          <w:b/>
          <w:bCs/>
        </w:rPr>
        <w:t>1</w:t>
      </w:r>
      <w:r w:rsidRPr="006C10D2">
        <w:rPr>
          <w:rFonts w:cs="Arial"/>
          <w:b/>
          <w:bCs/>
        </w:rPr>
        <w:t xml:space="preserve"> - Individual written report</w:t>
      </w:r>
    </w:p>
    <w:p w14:paraId="5B92E473" w14:textId="77777777" w:rsidR="00F363EF" w:rsidRPr="006C10D2" w:rsidRDefault="00F363EF" w:rsidP="00F363EF">
      <w:pPr>
        <w:jc w:val="left"/>
        <w:rPr>
          <w:rFonts w:cs="Arial"/>
          <w:b/>
          <w:bCs/>
        </w:rPr>
      </w:pPr>
      <w:r w:rsidRPr="006C10D2">
        <w:rPr>
          <w:rFonts w:cs="Arial"/>
          <w:b/>
          <w:bCs/>
        </w:rPr>
        <w:t>Student Name:</w:t>
      </w:r>
      <w:r>
        <w:rPr>
          <w:rFonts w:cs="Arial"/>
          <w:b/>
          <w:bCs/>
        </w:rPr>
        <w:t xml:space="preserve"> Alexandru Tanasa</w:t>
      </w:r>
    </w:p>
    <w:p w14:paraId="2E5B2CFF" w14:textId="2D52F4C8" w:rsidR="00F363EF" w:rsidRDefault="00F363EF" w:rsidP="00F363EF">
      <w:pPr>
        <w:spacing w:line="259" w:lineRule="auto"/>
        <w:jc w:val="left"/>
        <w:rPr>
          <w:rFonts w:cs="Arial"/>
          <w:b/>
          <w:bCs/>
        </w:rPr>
      </w:pPr>
      <w:r w:rsidRPr="006C10D2">
        <w:rPr>
          <w:rFonts w:cs="Arial"/>
          <w:b/>
          <w:bCs/>
        </w:rPr>
        <w:t>Student ID number:</w:t>
      </w:r>
      <w:r>
        <w:rPr>
          <w:rFonts w:cs="Arial"/>
          <w:b/>
          <w:bCs/>
        </w:rPr>
        <w:t xml:space="preserve"> 2231915</w:t>
      </w:r>
    </w:p>
    <w:p w14:paraId="47A126DC" w14:textId="77777777" w:rsidR="00F363EF" w:rsidRDefault="00F363EF" w:rsidP="00F363EF">
      <w:pPr>
        <w:spacing w:line="259" w:lineRule="auto"/>
        <w:jc w:val="left"/>
        <w:rPr>
          <w:rFonts w:cs="Arial"/>
          <w:b/>
          <w:bCs/>
        </w:rPr>
      </w:pPr>
    </w:p>
    <w:p w14:paraId="7CC33574" w14:textId="77777777" w:rsidR="001D2712" w:rsidRDefault="001D2712" w:rsidP="00F363EF">
      <w:pPr>
        <w:spacing w:line="259" w:lineRule="auto"/>
        <w:jc w:val="left"/>
        <w:rPr>
          <w:rFonts w:cs="Arial"/>
          <w:b/>
          <w:bCs/>
        </w:rPr>
      </w:pPr>
    </w:p>
    <w:p w14:paraId="563946BB" w14:textId="77777777" w:rsidR="00F363EF" w:rsidRDefault="00F363EF" w:rsidP="00F363EF">
      <w:pPr>
        <w:spacing w:line="259" w:lineRule="auto"/>
        <w:jc w:val="left"/>
        <w:rPr>
          <w:rFonts w:cs="Arial"/>
          <w:b/>
          <w:bCs/>
        </w:rPr>
      </w:pPr>
    </w:p>
    <w:p w14:paraId="3F649ADF" w14:textId="77777777" w:rsidR="00F363EF" w:rsidRDefault="00F363EF" w:rsidP="00F363EF">
      <w:pPr>
        <w:spacing w:line="259" w:lineRule="auto"/>
        <w:jc w:val="left"/>
        <w:rPr>
          <w:rFonts w:cs="Arial"/>
          <w:b/>
          <w:bCs/>
        </w:rPr>
      </w:pPr>
    </w:p>
    <w:p w14:paraId="4816F9A6" w14:textId="77777777" w:rsidR="00F363EF" w:rsidRDefault="00F363EF" w:rsidP="00F363EF">
      <w:pPr>
        <w:spacing w:line="259" w:lineRule="auto"/>
        <w:jc w:val="left"/>
        <w:rPr>
          <w:rFonts w:cs="Arial"/>
          <w:b/>
          <w:bCs/>
        </w:rPr>
      </w:pPr>
    </w:p>
    <w:p w14:paraId="65B20D99" w14:textId="77777777" w:rsidR="00F363EF" w:rsidRDefault="00F363EF" w:rsidP="00F363EF">
      <w:pPr>
        <w:spacing w:line="259" w:lineRule="auto"/>
        <w:jc w:val="left"/>
        <w:rPr>
          <w:rFonts w:cs="Arial"/>
          <w:b/>
          <w:bCs/>
        </w:rPr>
      </w:pPr>
    </w:p>
    <w:p w14:paraId="48CEA118" w14:textId="77777777" w:rsidR="00F363EF" w:rsidRPr="00BD546E" w:rsidRDefault="00F363EF" w:rsidP="00F363EF">
      <w:pPr>
        <w:spacing w:line="259" w:lineRule="auto"/>
        <w:jc w:val="left"/>
      </w:pPr>
    </w:p>
    <w:sdt>
      <w:sdtPr>
        <w:rPr>
          <w:rFonts w:ascii="Arial" w:eastAsiaTheme="minorHAnsi" w:hAnsi="Arial" w:cstheme="minorBidi"/>
          <w:color w:val="auto"/>
          <w:kern w:val="2"/>
          <w:sz w:val="22"/>
          <w:szCs w:val="22"/>
          <w:lang w:val="en-GB"/>
          <w14:ligatures w14:val="standardContextual"/>
        </w:rPr>
        <w:id w:val="1059747447"/>
        <w:docPartObj>
          <w:docPartGallery w:val="Table of Contents"/>
          <w:docPartUnique/>
        </w:docPartObj>
      </w:sdtPr>
      <w:sdtEndPr>
        <w:rPr>
          <w:b/>
          <w:bCs/>
          <w:noProof/>
        </w:rPr>
      </w:sdtEndPr>
      <w:sdtContent>
        <w:p w14:paraId="7BB7418A" w14:textId="40127813" w:rsidR="00AD2AD9" w:rsidRPr="00BD546E" w:rsidRDefault="00AD2AD9" w:rsidP="00AD2AD9">
          <w:pPr>
            <w:pStyle w:val="Titlucuprins"/>
            <w:jc w:val="center"/>
            <w:rPr>
              <w:rFonts w:ascii="Arial" w:hAnsi="Arial" w:cs="Arial"/>
              <w:b/>
              <w:bCs/>
              <w:color w:val="auto"/>
              <w:sz w:val="24"/>
              <w:szCs w:val="24"/>
              <w:lang w:val="en-GB"/>
            </w:rPr>
          </w:pPr>
          <w:r w:rsidRPr="00BD546E">
            <w:rPr>
              <w:rFonts w:ascii="Arial" w:hAnsi="Arial" w:cs="Arial"/>
              <w:b/>
              <w:bCs/>
              <w:color w:val="auto"/>
              <w:sz w:val="24"/>
              <w:szCs w:val="24"/>
              <w:lang w:val="en-GB"/>
            </w:rPr>
            <w:t>Table of Contents</w:t>
          </w:r>
        </w:p>
        <w:p w14:paraId="672FE06A" w14:textId="21F60FFD" w:rsidR="00532458" w:rsidRPr="00BD546E" w:rsidRDefault="00AD2AD9">
          <w:pPr>
            <w:pStyle w:val="Cuprins1"/>
            <w:tabs>
              <w:tab w:val="right" w:leader="dot" w:pos="9016"/>
            </w:tabs>
            <w:rPr>
              <w:rFonts w:asciiTheme="minorHAnsi" w:eastAsiaTheme="minorEastAsia" w:hAnsiTheme="minorHAnsi"/>
              <w:noProof/>
              <w:sz w:val="24"/>
              <w:szCs w:val="24"/>
              <w:lang w:val="en-IN" w:eastAsia="en-IN"/>
            </w:rPr>
          </w:pPr>
          <w:r w:rsidRPr="00BD546E">
            <w:fldChar w:fldCharType="begin"/>
          </w:r>
          <w:r w:rsidRPr="00BD546E">
            <w:instrText xml:space="preserve"> TOC \o "1-3" \h \z \u </w:instrText>
          </w:r>
          <w:r w:rsidRPr="00BD546E">
            <w:fldChar w:fldCharType="separate"/>
          </w:r>
          <w:hyperlink w:anchor="_Toc213088101" w:history="1">
            <w:r w:rsidR="00532458" w:rsidRPr="00BD546E">
              <w:rPr>
                <w:rStyle w:val="Hyperlink"/>
                <w:noProof/>
                <w:color w:val="auto"/>
              </w:rPr>
              <w:t>1.0. Executive Summary</w:t>
            </w:r>
            <w:r w:rsidR="00532458" w:rsidRPr="00BD546E">
              <w:rPr>
                <w:noProof/>
                <w:webHidden/>
              </w:rPr>
              <w:tab/>
            </w:r>
            <w:r w:rsidR="00532458" w:rsidRPr="00BD546E">
              <w:rPr>
                <w:noProof/>
                <w:webHidden/>
              </w:rPr>
              <w:fldChar w:fldCharType="begin"/>
            </w:r>
            <w:r w:rsidR="00532458" w:rsidRPr="00BD546E">
              <w:rPr>
                <w:noProof/>
                <w:webHidden/>
              </w:rPr>
              <w:instrText xml:space="preserve"> PAGEREF _Toc213088101 \h </w:instrText>
            </w:r>
            <w:r w:rsidR="00532458" w:rsidRPr="00BD546E">
              <w:rPr>
                <w:noProof/>
                <w:webHidden/>
              </w:rPr>
            </w:r>
            <w:r w:rsidR="00532458" w:rsidRPr="00BD546E">
              <w:rPr>
                <w:noProof/>
                <w:webHidden/>
              </w:rPr>
              <w:fldChar w:fldCharType="separate"/>
            </w:r>
            <w:r w:rsidR="00532458" w:rsidRPr="00BD546E">
              <w:rPr>
                <w:noProof/>
                <w:webHidden/>
              </w:rPr>
              <w:t>3</w:t>
            </w:r>
            <w:r w:rsidR="00532458" w:rsidRPr="00BD546E">
              <w:rPr>
                <w:noProof/>
                <w:webHidden/>
              </w:rPr>
              <w:fldChar w:fldCharType="end"/>
            </w:r>
          </w:hyperlink>
        </w:p>
        <w:p w14:paraId="32C12AA9" w14:textId="0897E386"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02" w:history="1">
            <w:r w:rsidRPr="00BD546E">
              <w:rPr>
                <w:rStyle w:val="Hyperlink"/>
                <w:noProof/>
                <w:color w:val="auto"/>
              </w:rPr>
              <w:t>2.0. Introduction to the Organisation</w:t>
            </w:r>
            <w:r w:rsidRPr="00BD546E">
              <w:rPr>
                <w:noProof/>
                <w:webHidden/>
              </w:rPr>
              <w:tab/>
            </w:r>
            <w:r w:rsidRPr="00BD546E">
              <w:rPr>
                <w:noProof/>
                <w:webHidden/>
              </w:rPr>
              <w:fldChar w:fldCharType="begin"/>
            </w:r>
            <w:r w:rsidRPr="00BD546E">
              <w:rPr>
                <w:noProof/>
                <w:webHidden/>
              </w:rPr>
              <w:instrText xml:space="preserve"> PAGEREF _Toc213088102 \h </w:instrText>
            </w:r>
            <w:r w:rsidRPr="00BD546E">
              <w:rPr>
                <w:noProof/>
                <w:webHidden/>
              </w:rPr>
            </w:r>
            <w:r w:rsidRPr="00BD546E">
              <w:rPr>
                <w:noProof/>
                <w:webHidden/>
              </w:rPr>
              <w:fldChar w:fldCharType="separate"/>
            </w:r>
            <w:r w:rsidRPr="00BD546E">
              <w:rPr>
                <w:noProof/>
                <w:webHidden/>
              </w:rPr>
              <w:t>3</w:t>
            </w:r>
            <w:r w:rsidRPr="00BD546E">
              <w:rPr>
                <w:noProof/>
                <w:webHidden/>
              </w:rPr>
              <w:fldChar w:fldCharType="end"/>
            </w:r>
          </w:hyperlink>
        </w:p>
        <w:p w14:paraId="378E5B4E" w14:textId="10C9071F"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03" w:history="1">
            <w:r w:rsidRPr="00BD546E">
              <w:rPr>
                <w:rStyle w:val="Hyperlink"/>
                <w:noProof/>
                <w:color w:val="auto"/>
              </w:rPr>
              <w:t>3.0. Strategic Direction and Goals</w:t>
            </w:r>
            <w:r w:rsidRPr="00BD546E">
              <w:rPr>
                <w:noProof/>
                <w:webHidden/>
              </w:rPr>
              <w:tab/>
            </w:r>
            <w:r w:rsidRPr="00BD546E">
              <w:rPr>
                <w:noProof/>
                <w:webHidden/>
              </w:rPr>
              <w:fldChar w:fldCharType="begin"/>
            </w:r>
            <w:r w:rsidRPr="00BD546E">
              <w:rPr>
                <w:noProof/>
                <w:webHidden/>
              </w:rPr>
              <w:instrText xml:space="preserve"> PAGEREF _Toc213088103 \h </w:instrText>
            </w:r>
            <w:r w:rsidRPr="00BD546E">
              <w:rPr>
                <w:noProof/>
                <w:webHidden/>
              </w:rPr>
            </w:r>
            <w:r w:rsidRPr="00BD546E">
              <w:rPr>
                <w:noProof/>
                <w:webHidden/>
              </w:rPr>
              <w:fldChar w:fldCharType="separate"/>
            </w:r>
            <w:r w:rsidRPr="00BD546E">
              <w:rPr>
                <w:noProof/>
                <w:webHidden/>
              </w:rPr>
              <w:t>4</w:t>
            </w:r>
            <w:r w:rsidRPr="00BD546E">
              <w:rPr>
                <w:noProof/>
                <w:webHidden/>
              </w:rPr>
              <w:fldChar w:fldCharType="end"/>
            </w:r>
          </w:hyperlink>
        </w:p>
        <w:p w14:paraId="6B5184DE" w14:textId="57957827"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04" w:history="1">
            <w:r w:rsidRPr="00BD546E">
              <w:rPr>
                <w:rStyle w:val="Hyperlink"/>
                <w:noProof/>
                <w:color w:val="auto"/>
              </w:rPr>
              <w:t>4.0. External and Internal Environment Analysis</w:t>
            </w:r>
            <w:r w:rsidRPr="00BD546E">
              <w:rPr>
                <w:noProof/>
                <w:webHidden/>
              </w:rPr>
              <w:tab/>
            </w:r>
            <w:r w:rsidRPr="00BD546E">
              <w:rPr>
                <w:noProof/>
                <w:webHidden/>
              </w:rPr>
              <w:fldChar w:fldCharType="begin"/>
            </w:r>
            <w:r w:rsidRPr="00BD546E">
              <w:rPr>
                <w:noProof/>
                <w:webHidden/>
              </w:rPr>
              <w:instrText xml:space="preserve"> PAGEREF _Toc213088104 \h </w:instrText>
            </w:r>
            <w:r w:rsidRPr="00BD546E">
              <w:rPr>
                <w:noProof/>
                <w:webHidden/>
              </w:rPr>
            </w:r>
            <w:r w:rsidRPr="00BD546E">
              <w:rPr>
                <w:noProof/>
                <w:webHidden/>
              </w:rPr>
              <w:fldChar w:fldCharType="separate"/>
            </w:r>
            <w:r w:rsidRPr="00BD546E">
              <w:rPr>
                <w:noProof/>
                <w:webHidden/>
              </w:rPr>
              <w:t>4</w:t>
            </w:r>
            <w:r w:rsidRPr="00BD546E">
              <w:rPr>
                <w:noProof/>
                <w:webHidden/>
              </w:rPr>
              <w:fldChar w:fldCharType="end"/>
            </w:r>
          </w:hyperlink>
        </w:p>
        <w:p w14:paraId="31632811" w14:textId="61A38D71"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05" w:history="1">
            <w:r w:rsidRPr="00BD546E">
              <w:rPr>
                <w:rStyle w:val="Hyperlink"/>
                <w:noProof/>
                <w:color w:val="auto"/>
              </w:rPr>
              <w:t>4.1. External Analysis</w:t>
            </w:r>
            <w:r w:rsidRPr="00BD546E">
              <w:rPr>
                <w:noProof/>
                <w:webHidden/>
              </w:rPr>
              <w:tab/>
            </w:r>
            <w:r w:rsidRPr="00BD546E">
              <w:rPr>
                <w:noProof/>
                <w:webHidden/>
              </w:rPr>
              <w:fldChar w:fldCharType="begin"/>
            </w:r>
            <w:r w:rsidRPr="00BD546E">
              <w:rPr>
                <w:noProof/>
                <w:webHidden/>
              </w:rPr>
              <w:instrText xml:space="preserve"> PAGEREF _Toc213088105 \h </w:instrText>
            </w:r>
            <w:r w:rsidRPr="00BD546E">
              <w:rPr>
                <w:noProof/>
                <w:webHidden/>
              </w:rPr>
            </w:r>
            <w:r w:rsidRPr="00BD546E">
              <w:rPr>
                <w:noProof/>
                <w:webHidden/>
              </w:rPr>
              <w:fldChar w:fldCharType="separate"/>
            </w:r>
            <w:r w:rsidRPr="00BD546E">
              <w:rPr>
                <w:noProof/>
                <w:webHidden/>
              </w:rPr>
              <w:t>4</w:t>
            </w:r>
            <w:r w:rsidRPr="00BD546E">
              <w:rPr>
                <w:noProof/>
                <w:webHidden/>
              </w:rPr>
              <w:fldChar w:fldCharType="end"/>
            </w:r>
          </w:hyperlink>
        </w:p>
        <w:p w14:paraId="4404F1E9" w14:textId="0004AD89"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06" w:history="1">
            <w:r w:rsidRPr="00BD546E">
              <w:rPr>
                <w:rStyle w:val="Hyperlink"/>
                <w:noProof/>
                <w:color w:val="auto"/>
              </w:rPr>
              <w:t>4.2. Internal Analysis</w:t>
            </w:r>
            <w:r w:rsidRPr="00BD546E">
              <w:rPr>
                <w:noProof/>
                <w:webHidden/>
              </w:rPr>
              <w:tab/>
            </w:r>
            <w:r w:rsidRPr="00BD546E">
              <w:rPr>
                <w:noProof/>
                <w:webHidden/>
              </w:rPr>
              <w:fldChar w:fldCharType="begin"/>
            </w:r>
            <w:r w:rsidRPr="00BD546E">
              <w:rPr>
                <w:noProof/>
                <w:webHidden/>
              </w:rPr>
              <w:instrText xml:space="preserve"> PAGEREF _Toc213088106 \h </w:instrText>
            </w:r>
            <w:r w:rsidRPr="00BD546E">
              <w:rPr>
                <w:noProof/>
                <w:webHidden/>
              </w:rPr>
            </w:r>
            <w:r w:rsidRPr="00BD546E">
              <w:rPr>
                <w:noProof/>
                <w:webHidden/>
              </w:rPr>
              <w:fldChar w:fldCharType="separate"/>
            </w:r>
            <w:r w:rsidRPr="00BD546E">
              <w:rPr>
                <w:noProof/>
                <w:webHidden/>
              </w:rPr>
              <w:t>6</w:t>
            </w:r>
            <w:r w:rsidRPr="00BD546E">
              <w:rPr>
                <w:noProof/>
                <w:webHidden/>
              </w:rPr>
              <w:fldChar w:fldCharType="end"/>
            </w:r>
          </w:hyperlink>
        </w:p>
        <w:p w14:paraId="0CC15A67" w14:textId="6C3BE9FE"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07" w:history="1">
            <w:r w:rsidRPr="00BD546E">
              <w:rPr>
                <w:rStyle w:val="Hyperlink"/>
                <w:noProof/>
                <w:color w:val="auto"/>
              </w:rPr>
              <w:t>5.0. Strategic Growth Choices and Proposal of a New Strategy</w:t>
            </w:r>
            <w:r w:rsidRPr="00BD546E">
              <w:rPr>
                <w:noProof/>
                <w:webHidden/>
              </w:rPr>
              <w:tab/>
            </w:r>
            <w:r w:rsidRPr="00BD546E">
              <w:rPr>
                <w:noProof/>
                <w:webHidden/>
              </w:rPr>
              <w:fldChar w:fldCharType="begin"/>
            </w:r>
            <w:r w:rsidRPr="00BD546E">
              <w:rPr>
                <w:noProof/>
                <w:webHidden/>
              </w:rPr>
              <w:instrText xml:space="preserve"> PAGEREF _Toc213088107 \h </w:instrText>
            </w:r>
            <w:r w:rsidRPr="00BD546E">
              <w:rPr>
                <w:noProof/>
                <w:webHidden/>
              </w:rPr>
            </w:r>
            <w:r w:rsidRPr="00BD546E">
              <w:rPr>
                <w:noProof/>
                <w:webHidden/>
              </w:rPr>
              <w:fldChar w:fldCharType="separate"/>
            </w:r>
            <w:r w:rsidRPr="00BD546E">
              <w:rPr>
                <w:noProof/>
                <w:webHidden/>
              </w:rPr>
              <w:t>8</w:t>
            </w:r>
            <w:r w:rsidRPr="00BD546E">
              <w:rPr>
                <w:noProof/>
                <w:webHidden/>
              </w:rPr>
              <w:fldChar w:fldCharType="end"/>
            </w:r>
          </w:hyperlink>
        </w:p>
        <w:p w14:paraId="70B5E454" w14:textId="1CDBC95A"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08" w:history="1">
            <w:r w:rsidRPr="00BD546E">
              <w:rPr>
                <w:rStyle w:val="Hyperlink"/>
                <w:noProof/>
                <w:color w:val="auto"/>
              </w:rPr>
              <w:t>5.1. Porter’s Generic Strategies</w:t>
            </w:r>
            <w:r w:rsidRPr="00BD546E">
              <w:rPr>
                <w:noProof/>
                <w:webHidden/>
              </w:rPr>
              <w:tab/>
            </w:r>
            <w:r w:rsidRPr="00BD546E">
              <w:rPr>
                <w:noProof/>
                <w:webHidden/>
              </w:rPr>
              <w:fldChar w:fldCharType="begin"/>
            </w:r>
            <w:r w:rsidRPr="00BD546E">
              <w:rPr>
                <w:noProof/>
                <w:webHidden/>
              </w:rPr>
              <w:instrText xml:space="preserve"> PAGEREF _Toc213088108 \h </w:instrText>
            </w:r>
            <w:r w:rsidRPr="00BD546E">
              <w:rPr>
                <w:noProof/>
                <w:webHidden/>
              </w:rPr>
            </w:r>
            <w:r w:rsidRPr="00BD546E">
              <w:rPr>
                <w:noProof/>
                <w:webHidden/>
              </w:rPr>
              <w:fldChar w:fldCharType="separate"/>
            </w:r>
            <w:r w:rsidRPr="00BD546E">
              <w:rPr>
                <w:noProof/>
                <w:webHidden/>
              </w:rPr>
              <w:t>8</w:t>
            </w:r>
            <w:r w:rsidRPr="00BD546E">
              <w:rPr>
                <w:noProof/>
                <w:webHidden/>
              </w:rPr>
              <w:fldChar w:fldCharType="end"/>
            </w:r>
          </w:hyperlink>
        </w:p>
        <w:p w14:paraId="0D054C3A" w14:textId="392B507A"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09" w:history="1">
            <w:r w:rsidRPr="00BD546E">
              <w:rPr>
                <w:rStyle w:val="Hyperlink"/>
                <w:noProof/>
                <w:color w:val="auto"/>
              </w:rPr>
              <w:t>5.2. Ansoff Matrix</w:t>
            </w:r>
            <w:r w:rsidRPr="00BD546E">
              <w:rPr>
                <w:noProof/>
                <w:webHidden/>
              </w:rPr>
              <w:tab/>
            </w:r>
            <w:r w:rsidRPr="00BD546E">
              <w:rPr>
                <w:noProof/>
                <w:webHidden/>
              </w:rPr>
              <w:fldChar w:fldCharType="begin"/>
            </w:r>
            <w:r w:rsidRPr="00BD546E">
              <w:rPr>
                <w:noProof/>
                <w:webHidden/>
              </w:rPr>
              <w:instrText xml:space="preserve"> PAGEREF _Toc213088109 \h </w:instrText>
            </w:r>
            <w:r w:rsidRPr="00BD546E">
              <w:rPr>
                <w:noProof/>
                <w:webHidden/>
              </w:rPr>
            </w:r>
            <w:r w:rsidRPr="00BD546E">
              <w:rPr>
                <w:noProof/>
                <w:webHidden/>
              </w:rPr>
              <w:fldChar w:fldCharType="separate"/>
            </w:r>
            <w:r w:rsidRPr="00BD546E">
              <w:rPr>
                <w:noProof/>
                <w:webHidden/>
              </w:rPr>
              <w:t>9</w:t>
            </w:r>
            <w:r w:rsidRPr="00BD546E">
              <w:rPr>
                <w:noProof/>
                <w:webHidden/>
              </w:rPr>
              <w:fldChar w:fldCharType="end"/>
            </w:r>
          </w:hyperlink>
        </w:p>
        <w:p w14:paraId="1F49FB27" w14:textId="207A8C56"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10" w:history="1">
            <w:r w:rsidRPr="00BD546E">
              <w:rPr>
                <w:rStyle w:val="Hyperlink"/>
                <w:noProof/>
                <w:color w:val="auto"/>
              </w:rPr>
              <w:t>5.3. Strategic Clock of Bowman</w:t>
            </w:r>
            <w:r w:rsidRPr="00BD546E">
              <w:rPr>
                <w:noProof/>
                <w:webHidden/>
              </w:rPr>
              <w:tab/>
            </w:r>
            <w:r w:rsidRPr="00BD546E">
              <w:rPr>
                <w:noProof/>
                <w:webHidden/>
              </w:rPr>
              <w:fldChar w:fldCharType="begin"/>
            </w:r>
            <w:r w:rsidRPr="00BD546E">
              <w:rPr>
                <w:noProof/>
                <w:webHidden/>
              </w:rPr>
              <w:instrText xml:space="preserve"> PAGEREF _Toc213088110 \h </w:instrText>
            </w:r>
            <w:r w:rsidRPr="00BD546E">
              <w:rPr>
                <w:noProof/>
                <w:webHidden/>
              </w:rPr>
            </w:r>
            <w:r w:rsidRPr="00BD546E">
              <w:rPr>
                <w:noProof/>
                <w:webHidden/>
              </w:rPr>
              <w:fldChar w:fldCharType="separate"/>
            </w:r>
            <w:r w:rsidRPr="00BD546E">
              <w:rPr>
                <w:noProof/>
                <w:webHidden/>
              </w:rPr>
              <w:t>9</w:t>
            </w:r>
            <w:r w:rsidRPr="00BD546E">
              <w:rPr>
                <w:noProof/>
                <w:webHidden/>
              </w:rPr>
              <w:fldChar w:fldCharType="end"/>
            </w:r>
          </w:hyperlink>
        </w:p>
        <w:p w14:paraId="7434D5D7" w14:textId="31AFBBF3"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11" w:history="1">
            <w:r w:rsidRPr="00BD546E">
              <w:rPr>
                <w:rStyle w:val="Hyperlink"/>
                <w:noProof/>
                <w:color w:val="auto"/>
              </w:rPr>
              <w:t>5.4. Proposed Strategy</w:t>
            </w:r>
            <w:r w:rsidRPr="00BD546E">
              <w:rPr>
                <w:noProof/>
                <w:webHidden/>
              </w:rPr>
              <w:tab/>
            </w:r>
            <w:r w:rsidRPr="00BD546E">
              <w:rPr>
                <w:noProof/>
                <w:webHidden/>
              </w:rPr>
              <w:fldChar w:fldCharType="begin"/>
            </w:r>
            <w:r w:rsidRPr="00BD546E">
              <w:rPr>
                <w:noProof/>
                <w:webHidden/>
              </w:rPr>
              <w:instrText xml:space="preserve"> PAGEREF _Toc213088111 \h </w:instrText>
            </w:r>
            <w:r w:rsidRPr="00BD546E">
              <w:rPr>
                <w:noProof/>
                <w:webHidden/>
              </w:rPr>
            </w:r>
            <w:r w:rsidRPr="00BD546E">
              <w:rPr>
                <w:noProof/>
                <w:webHidden/>
              </w:rPr>
              <w:fldChar w:fldCharType="separate"/>
            </w:r>
            <w:r w:rsidRPr="00BD546E">
              <w:rPr>
                <w:noProof/>
                <w:webHidden/>
              </w:rPr>
              <w:t>10</w:t>
            </w:r>
            <w:r w:rsidRPr="00BD546E">
              <w:rPr>
                <w:noProof/>
                <w:webHidden/>
              </w:rPr>
              <w:fldChar w:fldCharType="end"/>
            </w:r>
          </w:hyperlink>
        </w:p>
        <w:p w14:paraId="29FC8EAB" w14:textId="1103B87B"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12" w:history="1">
            <w:r w:rsidRPr="00BD546E">
              <w:rPr>
                <w:rStyle w:val="Hyperlink"/>
                <w:noProof/>
                <w:color w:val="auto"/>
              </w:rPr>
              <w:t>6.0. Stakeholder Analysis</w:t>
            </w:r>
            <w:r w:rsidRPr="00BD546E">
              <w:rPr>
                <w:noProof/>
                <w:webHidden/>
              </w:rPr>
              <w:tab/>
            </w:r>
            <w:r w:rsidRPr="00BD546E">
              <w:rPr>
                <w:noProof/>
                <w:webHidden/>
              </w:rPr>
              <w:fldChar w:fldCharType="begin"/>
            </w:r>
            <w:r w:rsidRPr="00BD546E">
              <w:rPr>
                <w:noProof/>
                <w:webHidden/>
              </w:rPr>
              <w:instrText xml:space="preserve"> PAGEREF _Toc213088112 \h </w:instrText>
            </w:r>
            <w:r w:rsidRPr="00BD546E">
              <w:rPr>
                <w:noProof/>
                <w:webHidden/>
              </w:rPr>
            </w:r>
            <w:r w:rsidRPr="00BD546E">
              <w:rPr>
                <w:noProof/>
                <w:webHidden/>
              </w:rPr>
              <w:fldChar w:fldCharType="separate"/>
            </w:r>
            <w:r w:rsidRPr="00BD546E">
              <w:rPr>
                <w:noProof/>
                <w:webHidden/>
              </w:rPr>
              <w:t>10</w:t>
            </w:r>
            <w:r w:rsidRPr="00BD546E">
              <w:rPr>
                <w:noProof/>
                <w:webHidden/>
              </w:rPr>
              <w:fldChar w:fldCharType="end"/>
            </w:r>
          </w:hyperlink>
        </w:p>
        <w:p w14:paraId="58FA0FCF" w14:textId="75B379C4"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13" w:history="1">
            <w:r w:rsidRPr="00BD546E">
              <w:rPr>
                <w:rStyle w:val="Hyperlink"/>
                <w:noProof/>
                <w:color w:val="auto"/>
              </w:rPr>
              <w:t>6.1. Mendelow’s Matrix</w:t>
            </w:r>
            <w:r w:rsidRPr="00BD546E">
              <w:rPr>
                <w:noProof/>
                <w:webHidden/>
              </w:rPr>
              <w:tab/>
            </w:r>
            <w:r w:rsidRPr="00BD546E">
              <w:rPr>
                <w:noProof/>
                <w:webHidden/>
              </w:rPr>
              <w:fldChar w:fldCharType="begin"/>
            </w:r>
            <w:r w:rsidRPr="00BD546E">
              <w:rPr>
                <w:noProof/>
                <w:webHidden/>
              </w:rPr>
              <w:instrText xml:space="preserve"> PAGEREF _Toc213088113 \h </w:instrText>
            </w:r>
            <w:r w:rsidRPr="00BD546E">
              <w:rPr>
                <w:noProof/>
                <w:webHidden/>
              </w:rPr>
            </w:r>
            <w:r w:rsidRPr="00BD546E">
              <w:rPr>
                <w:noProof/>
                <w:webHidden/>
              </w:rPr>
              <w:fldChar w:fldCharType="separate"/>
            </w:r>
            <w:r w:rsidRPr="00BD546E">
              <w:rPr>
                <w:noProof/>
                <w:webHidden/>
              </w:rPr>
              <w:t>10</w:t>
            </w:r>
            <w:r w:rsidRPr="00BD546E">
              <w:rPr>
                <w:noProof/>
                <w:webHidden/>
              </w:rPr>
              <w:fldChar w:fldCharType="end"/>
            </w:r>
          </w:hyperlink>
        </w:p>
        <w:p w14:paraId="0C3D624D" w14:textId="70AF7B6E" w:rsidR="00532458" w:rsidRPr="00BD546E" w:rsidRDefault="00532458">
          <w:pPr>
            <w:pStyle w:val="Cuprins2"/>
            <w:tabs>
              <w:tab w:val="right" w:leader="dot" w:pos="9016"/>
            </w:tabs>
            <w:rPr>
              <w:rFonts w:asciiTheme="minorHAnsi" w:eastAsiaTheme="minorEastAsia" w:hAnsiTheme="minorHAnsi"/>
              <w:noProof/>
              <w:sz w:val="24"/>
              <w:szCs w:val="24"/>
              <w:lang w:val="en-IN" w:eastAsia="en-IN"/>
            </w:rPr>
          </w:pPr>
          <w:hyperlink w:anchor="_Toc213088114" w:history="1">
            <w:r w:rsidRPr="00BD546E">
              <w:rPr>
                <w:rStyle w:val="Hyperlink"/>
                <w:noProof/>
                <w:color w:val="auto"/>
              </w:rPr>
              <w:t>6.2. RACI Matrix</w:t>
            </w:r>
            <w:r w:rsidRPr="00BD546E">
              <w:rPr>
                <w:noProof/>
                <w:webHidden/>
              </w:rPr>
              <w:tab/>
            </w:r>
            <w:r w:rsidRPr="00BD546E">
              <w:rPr>
                <w:noProof/>
                <w:webHidden/>
              </w:rPr>
              <w:fldChar w:fldCharType="begin"/>
            </w:r>
            <w:r w:rsidRPr="00BD546E">
              <w:rPr>
                <w:noProof/>
                <w:webHidden/>
              </w:rPr>
              <w:instrText xml:space="preserve"> PAGEREF _Toc213088114 \h </w:instrText>
            </w:r>
            <w:r w:rsidRPr="00BD546E">
              <w:rPr>
                <w:noProof/>
                <w:webHidden/>
              </w:rPr>
            </w:r>
            <w:r w:rsidRPr="00BD546E">
              <w:rPr>
                <w:noProof/>
                <w:webHidden/>
              </w:rPr>
              <w:fldChar w:fldCharType="separate"/>
            </w:r>
            <w:r w:rsidRPr="00BD546E">
              <w:rPr>
                <w:noProof/>
                <w:webHidden/>
              </w:rPr>
              <w:t>11</w:t>
            </w:r>
            <w:r w:rsidRPr="00BD546E">
              <w:rPr>
                <w:noProof/>
                <w:webHidden/>
              </w:rPr>
              <w:fldChar w:fldCharType="end"/>
            </w:r>
          </w:hyperlink>
        </w:p>
        <w:p w14:paraId="29F0DF3E" w14:textId="20DEF1F2"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15" w:history="1">
            <w:r w:rsidRPr="00BD546E">
              <w:rPr>
                <w:rStyle w:val="Hyperlink"/>
                <w:noProof/>
                <w:color w:val="auto"/>
              </w:rPr>
              <w:t>7.0. Key Strategic Recommendations</w:t>
            </w:r>
            <w:r w:rsidRPr="00BD546E">
              <w:rPr>
                <w:noProof/>
                <w:webHidden/>
              </w:rPr>
              <w:tab/>
            </w:r>
            <w:r w:rsidRPr="00BD546E">
              <w:rPr>
                <w:noProof/>
                <w:webHidden/>
              </w:rPr>
              <w:fldChar w:fldCharType="begin"/>
            </w:r>
            <w:r w:rsidRPr="00BD546E">
              <w:rPr>
                <w:noProof/>
                <w:webHidden/>
              </w:rPr>
              <w:instrText xml:space="preserve"> PAGEREF _Toc213088115 \h </w:instrText>
            </w:r>
            <w:r w:rsidRPr="00BD546E">
              <w:rPr>
                <w:noProof/>
                <w:webHidden/>
              </w:rPr>
            </w:r>
            <w:r w:rsidRPr="00BD546E">
              <w:rPr>
                <w:noProof/>
                <w:webHidden/>
              </w:rPr>
              <w:fldChar w:fldCharType="separate"/>
            </w:r>
            <w:r w:rsidRPr="00BD546E">
              <w:rPr>
                <w:noProof/>
                <w:webHidden/>
              </w:rPr>
              <w:t>11</w:t>
            </w:r>
            <w:r w:rsidRPr="00BD546E">
              <w:rPr>
                <w:noProof/>
                <w:webHidden/>
              </w:rPr>
              <w:fldChar w:fldCharType="end"/>
            </w:r>
          </w:hyperlink>
        </w:p>
        <w:p w14:paraId="18B11B01" w14:textId="7A563628"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16" w:history="1">
            <w:r w:rsidRPr="00BD546E">
              <w:rPr>
                <w:rStyle w:val="Hyperlink"/>
                <w:noProof/>
                <w:color w:val="auto"/>
              </w:rPr>
              <w:t>8.0. Conclusion</w:t>
            </w:r>
            <w:r w:rsidRPr="00BD546E">
              <w:rPr>
                <w:noProof/>
                <w:webHidden/>
              </w:rPr>
              <w:tab/>
            </w:r>
            <w:r w:rsidRPr="00BD546E">
              <w:rPr>
                <w:noProof/>
                <w:webHidden/>
              </w:rPr>
              <w:fldChar w:fldCharType="begin"/>
            </w:r>
            <w:r w:rsidRPr="00BD546E">
              <w:rPr>
                <w:noProof/>
                <w:webHidden/>
              </w:rPr>
              <w:instrText xml:space="preserve"> PAGEREF _Toc213088116 \h </w:instrText>
            </w:r>
            <w:r w:rsidRPr="00BD546E">
              <w:rPr>
                <w:noProof/>
                <w:webHidden/>
              </w:rPr>
            </w:r>
            <w:r w:rsidRPr="00BD546E">
              <w:rPr>
                <w:noProof/>
                <w:webHidden/>
              </w:rPr>
              <w:fldChar w:fldCharType="separate"/>
            </w:r>
            <w:r w:rsidRPr="00BD546E">
              <w:rPr>
                <w:noProof/>
                <w:webHidden/>
              </w:rPr>
              <w:t>12</w:t>
            </w:r>
            <w:r w:rsidRPr="00BD546E">
              <w:rPr>
                <w:noProof/>
                <w:webHidden/>
              </w:rPr>
              <w:fldChar w:fldCharType="end"/>
            </w:r>
          </w:hyperlink>
        </w:p>
        <w:p w14:paraId="5D65A1CB" w14:textId="3DDC264B" w:rsidR="00532458" w:rsidRPr="00BD546E" w:rsidRDefault="00532458">
          <w:pPr>
            <w:pStyle w:val="Cuprins1"/>
            <w:tabs>
              <w:tab w:val="right" w:leader="dot" w:pos="9016"/>
            </w:tabs>
            <w:rPr>
              <w:rFonts w:asciiTheme="minorHAnsi" w:eastAsiaTheme="minorEastAsia" w:hAnsiTheme="minorHAnsi"/>
              <w:noProof/>
              <w:sz w:val="24"/>
              <w:szCs w:val="24"/>
              <w:lang w:val="en-IN" w:eastAsia="en-IN"/>
            </w:rPr>
          </w:pPr>
          <w:hyperlink w:anchor="_Toc213088117" w:history="1">
            <w:r w:rsidRPr="00BD546E">
              <w:rPr>
                <w:rStyle w:val="Hyperlink"/>
                <w:noProof/>
                <w:color w:val="auto"/>
              </w:rPr>
              <w:t>Reference List</w:t>
            </w:r>
            <w:r w:rsidRPr="00BD546E">
              <w:rPr>
                <w:noProof/>
                <w:webHidden/>
              </w:rPr>
              <w:tab/>
            </w:r>
            <w:r w:rsidRPr="00BD546E">
              <w:rPr>
                <w:noProof/>
                <w:webHidden/>
              </w:rPr>
              <w:fldChar w:fldCharType="begin"/>
            </w:r>
            <w:r w:rsidRPr="00BD546E">
              <w:rPr>
                <w:noProof/>
                <w:webHidden/>
              </w:rPr>
              <w:instrText xml:space="preserve"> PAGEREF _Toc213088117 \h </w:instrText>
            </w:r>
            <w:r w:rsidRPr="00BD546E">
              <w:rPr>
                <w:noProof/>
                <w:webHidden/>
              </w:rPr>
            </w:r>
            <w:r w:rsidRPr="00BD546E">
              <w:rPr>
                <w:noProof/>
                <w:webHidden/>
              </w:rPr>
              <w:fldChar w:fldCharType="separate"/>
            </w:r>
            <w:r w:rsidRPr="00BD546E">
              <w:rPr>
                <w:noProof/>
                <w:webHidden/>
              </w:rPr>
              <w:t>13</w:t>
            </w:r>
            <w:r w:rsidRPr="00BD546E">
              <w:rPr>
                <w:noProof/>
                <w:webHidden/>
              </w:rPr>
              <w:fldChar w:fldCharType="end"/>
            </w:r>
          </w:hyperlink>
        </w:p>
        <w:p w14:paraId="405A3E5F" w14:textId="1EFCDDF0" w:rsidR="00AD2AD9" w:rsidRPr="00BD546E" w:rsidRDefault="00AD2AD9">
          <w:r w:rsidRPr="00BD546E">
            <w:rPr>
              <w:b/>
              <w:bCs/>
              <w:noProof/>
            </w:rPr>
            <w:fldChar w:fldCharType="end"/>
          </w:r>
        </w:p>
      </w:sdtContent>
    </w:sdt>
    <w:p w14:paraId="323F20D1" w14:textId="3ADAC89E" w:rsidR="00AD2AD9" w:rsidRPr="00BD546E" w:rsidRDefault="00AD2AD9" w:rsidP="00AD2AD9">
      <w:pPr>
        <w:spacing w:line="259" w:lineRule="auto"/>
        <w:jc w:val="left"/>
      </w:pPr>
      <w:r w:rsidRPr="00BD546E">
        <w:br w:type="page"/>
      </w:r>
    </w:p>
    <w:p w14:paraId="1004936D" w14:textId="38690AF1" w:rsidR="009F2D30" w:rsidRPr="00BD546E" w:rsidRDefault="007A243C" w:rsidP="00FD13E3">
      <w:pPr>
        <w:pStyle w:val="Titlu1"/>
      </w:pPr>
      <w:bookmarkStart w:id="0" w:name="_Toc213088101"/>
      <w:r w:rsidRPr="00BD546E">
        <w:lastRenderedPageBreak/>
        <w:t xml:space="preserve">1.0. </w:t>
      </w:r>
      <w:r w:rsidR="00545F24" w:rsidRPr="00BD546E">
        <w:t>Executive Summary</w:t>
      </w:r>
      <w:bookmarkEnd w:id="0"/>
    </w:p>
    <w:p w14:paraId="7BA2508E" w14:textId="79E5449C" w:rsidR="002B5E88" w:rsidRPr="00BD546E" w:rsidRDefault="00884BB9" w:rsidP="00DB20A6">
      <w:pPr>
        <w:ind w:firstLine="720"/>
      </w:pPr>
      <w:r w:rsidRPr="00BD546E">
        <w:t>This report evaluates Genex, which is renowned for providing quality technology services to its clients. Recently, competitive pressure and rising costs have affected the revenue accumulation capacity of the firm. Therefore, by considering several factors affecting the firm, a differentiation strategy is proposed for the entity. This strategy is expected to increase the portfolio of the company and drive consumer awareness and trust.</w:t>
      </w:r>
      <w:r w:rsidR="00C533F7" w:rsidRPr="00BD546E">
        <w:t xml:space="preserve"> The analysis also revealed that adoption of a differentiation strategy supported with AI partnerships would enhance the market visibility of Genex and support its long-term growth.</w:t>
      </w:r>
      <w:r w:rsidRPr="00BD546E">
        <w:t xml:space="preserve"> However, it requires substantial investment for an SME. So, partnering with a leading technology firm like Microsoft can be fruitful for the brand to ensure </w:t>
      </w:r>
      <w:r w:rsidR="008C7872" w:rsidRPr="00BD546E">
        <w:t xml:space="preserve">the </w:t>
      </w:r>
      <w:r w:rsidRPr="00BD546E">
        <w:t>successful implementation of the plan.</w:t>
      </w:r>
    </w:p>
    <w:p w14:paraId="4C762A65" w14:textId="5C697E53" w:rsidR="00545F24" w:rsidRPr="00BD546E" w:rsidRDefault="007A243C" w:rsidP="00FD13E3">
      <w:pPr>
        <w:pStyle w:val="Titlu1"/>
      </w:pPr>
      <w:bookmarkStart w:id="1" w:name="_Toc213088102"/>
      <w:r w:rsidRPr="00BD546E">
        <w:t xml:space="preserve">2.0. </w:t>
      </w:r>
      <w:r w:rsidR="00545F24" w:rsidRPr="00BD546E">
        <w:t>Introduction to the Organisation</w:t>
      </w:r>
      <w:bookmarkEnd w:id="1"/>
    </w:p>
    <w:p w14:paraId="32D2B938" w14:textId="3D9BE655" w:rsidR="00E104F7" w:rsidRPr="00BD546E" w:rsidRDefault="00BE2481" w:rsidP="00DB20A6">
      <w:pPr>
        <w:ind w:firstLine="720"/>
      </w:pPr>
      <w:r w:rsidRPr="00BD546E">
        <w:t>Genex is a company based in the UK. The organisation provides digital solutions to its customers in the field of software, IT, automation, and technology services</w:t>
      </w:r>
      <w:r w:rsidR="00944AFE" w:rsidRPr="00BD546E">
        <w:t xml:space="preserve"> (Genex, 2025)</w:t>
      </w:r>
      <w:r w:rsidRPr="00BD546E">
        <w:t xml:space="preserve">. The mission of the business is to support entities </w:t>
      </w:r>
      <w:r w:rsidR="00D51D8E" w:rsidRPr="00BD546E">
        <w:t>across various sectors, including healthcare, retail, education, logistics, and finance, with technologies</w:t>
      </w:r>
      <w:r w:rsidRPr="00BD546E">
        <w:t>. The combination of technical aspects with an aim to satisfy client needs allows Genex to gain success in the competitive marketplace.</w:t>
      </w:r>
    </w:p>
    <w:p w14:paraId="1D14DCD5" w14:textId="2A16EE1A" w:rsidR="00BE2481" w:rsidRPr="00BD546E" w:rsidRDefault="00BE2481" w:rsidP="00DB20A6">
      <w:pPr>
        <w:ind w:firstLine="720"/>
      </w:pPr>
      <w:r w:rsidRPr="00BD546E">
        <w:t xml:space="preserve">The services of the brand involve providing web services for developing mobile apps, cybersecurity solutions, cloud computing services, IT services, and focusing on developing and implementing software within devices. The business model of the firm is generally B2B. The firm has </w:t>
      </w:r>
      <w:r w:rsidR="000B2372" w:rsidRPr="00BD546E">
        <w:t>employed a consultative model, which involves systematically solving business problems</w:t>
      </w:r>
      <w:r w:rsidR="00500C46" w:rsidRPr="00BD546E">
        <w:t>. Therefore, engaging with businesses, identifying their challenges, and providing them with personalised digital and software solutions is the main objective of the company. This strategy is further useful for Genex as it supports the development of long-term relations with the clients.</w:t>
      </w:r>
    </w:p>
    <w:p w14:paraId="26AAA31A" w14:textId="556CE2F3" w:rsidR="00500C46" w:rsidRPr="00BD546E" w:rsidRDefault="000B2372" w:rsidP="00DB20A6">
      <w:pPr>
        <w:ind w:firstLine="720"/>
      </w:pPr>
      <w:r w:rsidRPr="00BD546E">
        <w:t>The uniqueness of Genex lies in its affordability, creativity, and ability to adapt to diverse consumer needs. The company ensures operational flexibility and makes customised decisions based on the needs of the businesses. In addition, several advanced technological inputs like automation systems, AI, and analytics are further considered to differentiate the businesses from their competitors. These technologies, along with the intent of the firm to support medium and emerging entities across the UK, indicate their contribution towards the overall economic growth of the society.</w:t>
      </w:r>
    </w:p>
    <w:p w14:paraId="57B0A84D" w14:textId="288A83D3" w:rsidR="00545F24" w:rsidRPr="00BD546E" w:rsidRDefault="007A243C" w:rsidP="00FD13E3">
      <w:pPr>
        <w:pStyle w:val="Titlu1"/>
      </w:pPr>
      <w:bookmarkStart w:id="2" w:name="_Toc213088103"/>
      <w:r w:rsidRPr="00BD546E">
        <w:lastRenderedPageBreak/>
        <w:t xml:space="preserve">3.0. </w:t>
      </w:r>
      <w:r w:rsidR="00FD13E3" w:rsidRPr="00BD546E">
        <w:t>Strategic Direction and Goals</w:t>
      </w:r>
      <w:bookmarkEnd w:id="2"/>
    </w:p>
    <w:p w14:paraId="12D4EB4E" w14:textId="36C18BC6" w:rsidR="00690304" w:rsidRPr="00BD546E" w:rsidRDefault="00BD145D" w:rsidP="00DB20A6">
      <w:pPr>
        <w:ind w:firstLine="360"/>
      </w:pPr>
      <w:r w:rsidRPr="00BD546E">
        <w:t>Digital transformation is increasing rapidly in the UK. The sector was valued at $35.11 billion as of 2022 and is expected to rise at around 27.7% CAGR in the next seven years</w:t>
      </w:r>
      <w:r w:rsidR="00B76472" w:rsidRPr="00BD546E">
        <w:t xml:space="preserve"> (Grand View Research, 2023)</w:t>
      </w:r>
      <w:r w:rsidRPr="00BD546E">
        <w:t>.</w:t>
      </w:r>
      <w:r w:rsidR="00E6407D" w:rsidRPr="00BD546E">
        <w:t xml:space="preserve"> The digital sector of the UK further contributes around </w:t>
      </w:r>
      <w:r w:rsidR="00E6407D" w:rsidRPr="00BD546E">
        <w:rPr>
          <w:rFonts w:cs="Arial"/>
        </w:rPr>
        <w:t>£</w:t>
      </w:r>
      <w:r w:rsidR="00B76472" w:rsidRPr="00BD546E">
        <w:rPr>
          <w:rFonts w:cs="Arial"/>
        </w:rPr>
        <w:t>160 billion GVA as of 2025</w:t>
      </w:r>
      <w:r w:rsidR="00AD5449" w:rsidRPr="00BD546E">
        <w:rPr>
          <w:rFonts w:cs="Arial"/>
        </w:rPr>
        <w:t xml:space="preserve"> (Taylor, 2025)</w:t>
      </w:r>
      <w:r w:rsidR="00B76472" w:rsidRPr="00BD546E">
        <w:rPr>
          <w:rFonts w:cs="Arial"/>
        </w:rPr>
        <w:t>.</w:t>
      </w:r>
      <w:r w:rsidRPr="00BD546E">
        <w:t xml:space="preserve"> This provides immense opportunities for firms that focus on using digital technologies. Based on this aspect, Genex insists on creativity and digital transformation using technological solutions. The vision of the firm is to become a leader in global technologies and allow businesses to attain a secure and efficient digital system. The vision showcases the emphasis of the firm on consumer trust and </w:t>
      </w:r>
      <w:r w:rsidR="00501AB9" w:rsidRPr="00BD546E">
        <w:t xml:space="preserve">the </w:t>
      </w:r>
      <w:r w:rsidRPr="00BD546E">
        <w:t xml:space="preserve">creation of value. </w:t>
      </w:r>
      <w:r w:rsidR="00501AB9" w:rsidRPr="00BD546E">
        <w:t>The mission of the company is to align the creativity of employees along with digital technologies to drive overall competitiveness for customers. Based on these aspects, the strategic objectives of the entity are formulated, which are:</w:t>
      </w:r>
    </w:p>
    <w:p w14:paraId="21EAAFF3" w14:textId="09E1BDA1" w:rsidR="00501AB9" w:rsidRPr="00BD546E" w:rsidRDefault="00E758BD" w:rsidP="0088647A">
      <w:pPr>
        <w:pStyle w:val="Listparagraf"/>
        <w:numPr>
          <w:ilvl w:val="0"/>
          <w:numId w:val="1"/>
        </w:numPr>
      </w:pPr>
      <w:r w:rsidRPr="00BD546E">
        <w:t>Expansion of consumer base in the UK and across Europe by providing superior digital solutions.</w:t>
      </w:r>
    </w:p>
    <w:p w14:paraId="0F3B32EA" w14:textId="33783AF3" w:rsidR="00E758BD" w:rsidRPr="00BD546E" w:rsidRDefault="00E758BD" w:rsidP="0088647A">
      <w:pPr>
        <w:pStyle w:val="Listparagraf"/>
        <w:numPr>
          <w:ilvl w:val="0"/>
          <w:numId w:val="1"/>
        </w:numPr>
      </w:pPr>
      <w:r w:rsidRPr="00BD546E">
        <w:t>Improve the technological aspects of the firm by making substantial R&amp;D investments.</w:t>
      </w:r>
    </w:p>
    <w:p w14:paraId="22E6E1BF" w14:textId="71E9B1A4" w:rsidR="00E758BD" w:rsidRPr="00BD546E" w:rsidRDefault="00E758BD" w:rsidP="00E758BD">
      <w:pPr>
        <w:pStyle w:val="Listparagraf"/>
        <w:numPr>
          <w:ilvl w:val="0"/>
          <w:numId w:val="1"/>
        </w:numPr>
      </w:pPr>
      <w:r w:rsidRPr="00BD546E">
        <w:t>Drive overall customer reach and visibility by formulating partnerships and emphasising promotion.</w:t>
      </w:r>
    </w:p>
    <w:p w14:paraId="54664173" w14:textId="52758602" w:rsidR="00E758BD" w:rsidRPr="00BD546E" w:rsidRDefault="00E758BD" w:rsidP="00E758BD">
      <w:pPr>
        <w:pStyle w:val="Listparagraf"/>
        <w:numPr>
          <w:ilvl w:val="0"/>
          <w:numId w:val="1"/>
        </w:numPr>
      </w:pPr>
      <w:r w:rsidRPr="00BD546E">
        <w:t xml:space="preserve">Improve the sales services of the brand, gain customer trust, and consistently focus on innovation and learning. </w:t>
      </w:r>
    </w:p>
    <w:p w14:paraId="607A852A" w14:textId="5CD2A5DE" w:rsidR="00E758BD" w:rsidRPr="00BD546E" w:rsidRDefault="00E758BD" w:rsidP="00DB20A6">
      <w:pPr>
        <w:ind w:firstLine="360"/>
      </w:pPr>
      <w:r w:rsidRPr="00BD546E">
        <w:t>All these strategic measures are expected to contribute to the growth of the firm in the competitive marketplace. However, Genex is primarily an SME, and the company would need to overcome issues related to financial capabilities and a lack of resources. An analysis of the internal and external environment factors of the entity would provide an overall analysis of the measures the firm can take towards achieving its strategic goals.</w:t>
      </w:r>
    </w:p>
    <w:p w14:paraId="1C69A60A" w14:textId="2ED235D4" w:rsidR="00FD13E3" w:rsidRPr="00BD546E" w:rsidRDefault="007A243C" w:rsidP="00FD13E3">
      <w:pPr>
        <w:pStyle w:val="Titlu1"/>
      </w:pPr>
      <w:bookmarkStart w:id="3" w:name="_Toc213088104"/>
      <w:r w:rsidRPr="00BD546E">
        <w:t xml:space="preserve">4.0. </w:t>
      </w:r>
      <w:r w:rsidR="00FD13E3" w:rsidRPr="00BD546E">
        <w:t>External and Internal Environment Analysis</w:t>
      </w:r>
      <w:bookmarkEnd w:id="3"/>
    </w:p>
    <w:p w14:paraId="536D2E46" w14:textId="1DE854BB" w:rsidR="00E758BD" w:rsidRPr="00BD546E" w:rsidRDefault="00965B33" w:rsidP="00DB20A6">
      <w:pPr>
        <w:ind w:firstLine="720"/>
      </w:pPr>
      <w:r w:rsidRPr="00BD546E">
        <w:t>To evaluate the strategic direction of Genex, a concrete external and internal analysis of the firm is required.</w:t>
      </w:r>
    </w:p>
    <w:p w14:paraId="35273026" w14:textId="1C06E6B8" w:rsidR="00965B33" w:rsidRPr="00BD546E" w:rsidRDefault="007A243C" w:rsidP="00965B33">
      <w:pPr>
        <w:pStyle w:val="Titlu2"/>
      </w:pPr>
      <w:bookmarkStart w:id="4" w:name="_Toc213088105"/>
      <w:r w:rsidRPr="00BD546E">
        <w:t xml:space="preserve">4.1. </w:t>
      </w:r>
      <w:r w:rsidR="00965B33" w:rsidRPr="00BD546E">
        <w:t>External Analysis</w:t>
      </w:r>
      <w:bookmarkEnd w:id="4"/>
    </w:p>
    <w:p w14:paraId="35900935" w14:textId="5A2A1DE2" w:rsidR="00965B33" w:rsidRDefault="004B63BC" w:rsidP="00DB20A6">
      <w:pPr>
        <w:ind w:firstLine="720"/>
      </w:pPr>
      <w:r w:rsidRPr="00BD546E">
        <w:t>An external evaluation involves identifying the macroenvironmental factors affecting an entity</w:t>
      </w:r>
      <w:r w:rsidR="00C161F4" w:rsidRPr="00BD546E">
        <w:t xml:space="preserve"> (Mc Lintock &amp; Hofmann, 2020)</w:t>
      </w:r>
      <w:r w:rsidRPr="00BD546E">
        <w:t>. PESTEL and Porter’s Five Forces are used to analyse the technology services sector of the UK.</w:t>
      </w:r>
    </w:p>
    <w:p w14:paraId="5269E773" w14:textId="77777777" w:rsidR="00DB20A6" w:rsidRDefault="00DB20A6" w:rsidP="00DB20A6">
      <w:pPr>
        <w:ind w:firstLine="720"/>
      </w:pPr>
    </w:p>
    <w:p w14:paraId="2A48FA6B" w14:textId="77777777" w:rsidR="00DB20A6" w:rsidRPr="00BD546E" w:rsidRDefault="00DB20A6" w:rsidP="00DB20A6">
      <w:pPr>
        <w:ind w:firstLine="720"/>
      </w:pPr>
    </w:p>
    <w:p w14:paraId="0B3D19F4" w14:textId="14351139" w:rsidR="004B63BC" w:rsidRPr="00BD546E" w:rsidRDefault="004B63BC" w:rsidP="004B63BC">
      <w:pPr>
        <w:jc w:val="center"/>
        <w:rPr>
          <w:b/>
          <w:bCs/>
        </w:rPr>
      </w:pPr>
      <w:r w:rsidRPr="00BD546E">
        <w:rPr>
          <w:b/>
          <w:bCs/>
        </w:rPr>
        <w:lastRenderedPageBreak/>
        <w:t>Table 1: Porter’s Five Forces</w:t>
      </w:r>
    </w:p>
    <w:tbl>
      <w:tblPr>
        <w:tblStyle w:val="Tabelgril"/>
        <w:tblW w:w="0" w:type="auto"/>
        <w:tblLook w:val="04A0" w:firstRow="1" w:lastRow="0" w:firstColumn="1" w:lastColumn="0" w:noHBand="0" w:noVBand="1"/>
      </w:tblPr>
      <w:tblGrid>
        <w:gridCol w:w="2405"/>
        <w:gridCol w:w="6611"/>
      </w:tblGrid>
      <w:tr w:rsidR="00BD546E" w:rsidRPr="00BD546E" w14:paraId="7C6930F3" w14:textId="77777777" w:rsidTr="00EA77A2">
        <w:tc>
          <w:tcPr>
            <w:tcW w:w="2405" w:type="dxa"/>
          </w:tcPr>
          <w:p w14:paraId="17535CD0" w14:textId="361799B7" w:rsidR="004B63BC" w:rsidRPr="00BD546E" w:rsidRDefault="00EA77A2" w:rsidP="00965B33">
            <w:r w:rsidRPr="00BD546E">
              <w:t>Threat of New Entrants (High)</w:t>
            </w:r>
          </w:p>
        </w:tc>
        <w:tc>
          <w:tcPr>
            <w:tcW w:w="6611" w:type="dxa"/>
          </w:tcPr>
          <w:p w14:paraId="741C4AA9" w14:textId="4517FAC8" w:rsidR="004B63BC" w:rsidRPr="00BD546E" w:rsidRDefault="001333C0" w:rsidP="00965B33">
            <w:r w:rsidRPr="00BD546E">
              <w:t xml:space="preserve">The technology service </w:t>
            </w:r>
            <w:r w:rsidR="00AE2789" w:rsidRPr="00BD546E">
              <w:t>firms</w:t>
            </w:r>
            <w:r w:rsidRPr="00BD546E">
              <w:t xml:space="preserve"> of the UK can access software and digital tools at low prices. Also, low barriers make it easy for smaller entities to make investments in the sector.</w:t>
            </w:r>
          </w:p>
        </w:tc>
      </w:tr>
      <w:tr w:rsidR="00BD546E" w:rsidRPr="00BD546E" w14:paraId="7103ACC7" w14:textId="77777777" w:rsidTr="00EA77A2">
        <w:tc>
          <w:tcPr>
            <w:tcW w:w="2405" w:type="dxa"/>
          </w:tcPr>
          <w:p w14:paraId="6A87C858" w14:textId="0CBE6774" w:rsidR="004B63BC" w:rsidRPr="00BD546E" w:rsidRDefault="00EA77A2" w:rsidP="00965B33">
            <w:r w:rsidRPr="00BD546E">
              <w:t>Supplier Power (Low)</w:t>
            </w:r>
          </w:p>
        </w:tc>
        <w:tc>
          <w:tcPr>
            <w:tcW w:w="6611" w:type="dxa"/>
          </w:tcPr>
          <w:p w14:paraId="761DD1B9" w14:textId="39996B37" w:rsidR="004B63BC" w:rsidRPr="00BD546E" w:rsidRDefault="001333C0" w:rsidP="00965B33">
            <w:r w:rsidRPr="00BD546E">
              <w:t>Multiple suppliers, like hardware and cloud providers, are available in the UK. Also, alternatives like Google Cloud, AWS and Microsoft Azure are available over the digital platform</w:t>
            </w:r>
            <w:r w:rsidR="00E55C6E" w:rsidRPr="00BD546E">
              <w:t xml:space="preserve"> (Gupta, Mittal &amp; Mufti, 2021)</w:t>
            </w:r>
            <w:r w:rsidRPr="00BD546E">
              <w:t>.</w:t>
            </w:r>
          </w:p>
        </w:tc>
      </w:tr>
      <w:tr w:rsidR="00BD546E" w:rsidRPr="00BD546E" w14:paraId="122604C3" w14:textId="77777777" w:rsidTr="00EA77A2">
        <w:tc>
          <w:tcPr>
            <w:tcW w:w="2405" w:type="dxa"/>
          </w:tcPr>
          <w:p w14:paraId="350830D3" w14:textId="36A1F293" w:rsidR="004B63BC" w:rsidRPr="00BD546E" w:rsidRDefault="00EA77A2" w:rsidP="00965B33">
            <w:r w:rsidRPr="00BD546E">
              <w:t>Buyer Power (High)</w:t>
            </w:r>
          </w:p>
        </w:tc>
        <w:tc>
          <w:tcPr>
            <w:tcW w:w="6611" w:type="dxa"/>
          </w:tcPr>
          <w:p w14:paraId="1645E319" w14:textId="38F56AC6" w:rsidR="004B63BC" w:rsidRPr="00BD546E" w:rsidRDefault="001333C0" w:rsidP="00965B33">
            <w:r w:rsidRPr="00BD546E">
              <w:t>The low switching costs in the industry allow buyers to switch to alternatives easily</w:t>
            </w:r>
            <w:r w:rsidR="00EE19FC" w:rsidRPr="00BD546E">
              <w:t xml:space="preserve"> (El-</w:t>
            </w:r>
            <w:proofErr w:type="spellStart"/>
            <w:r w:rsidR="00EE19FC" w:rsidRPr="00BD546E">
              <w:t>Manstrly</w:t>
            </w:r>
            <w:proofErr w:type="spellEnd"/>
            <w:r w:rsidR="00EE19FC" w:rsidRPr="00BD546E">
              <w:t>, 2016)</w:t>
            </w:r>
            <w:r w:rsidRPr="00BD546E">
              <w:t>.</w:t>
            </w:r>
          </w:p>
        </w:tc>
      </w:tr>
      <w:tr w:rsidR="00BD546E" w:rsidRPr="00BD546E" w14:paraId="31753D00" w14:textId="77777777" w:rsidTr="00EA77A2">
        <w:tc>
          <w:tcPr>
            <w:tcW w:w="2405" w:type="dxa"/>
          </w:tcPr>
          <w:p w14:paraId="579155AD" w14:textId="5CD69EF7" w:rsidR="004B63BC" w:rsidRPr="00BD546E" w:rsidRDefault="00EA77A2" w:rsidP="00965B33">
            <w:r w:rsidRPr="00BD546E">
              <w:t>Threat of Substitutes (Moderate)</w:t>
            </w:r>
          </w:p>
        </w:tc>
        <w:tc>
          <w:tcPr>
            <w:tcW w:w="6611" w:type="dxa"/>
          </w:tcPr>
          <w:p w14:paraId="7D90A775" w14:textId="413E2355" w:rsidR="004B63BC" w:rsidRPr="00BD546E" w:rsidRDefault="001333C0" w:rsidP="00965B33">
            <w:r w:rsidRPr="00BD546E">
              <w:t>Automated software and consulting platforms over the internet are available at low subscription charges, but cannot replicate the tailored assistance provided by firms like Genex.</w:t>
            </w:r>
          </w:p>
        </w:tc>
      </w:tr>
      <w:tr w:rsidR="004B63BC" w:rsidRPr="00BD546E" w14:paraId="7F48E951" w14:textId="77777777" w:rsidTr="00EA77A2">
        <w:tc>
          <w:tcPr>
            <w:tcW w:w="2405" w:type="dxa"/>
          </w:tcPr>
          <w:p w14:paraId="79B1E876" w14:textId="500135CF" w:rsidR="004B63BC" w:rsidRPr="00BD546E" w:rsidRDefault="00EA77A2" w:rsidP="00965B33">
            <w:r w:rsidRPr="00BD546E">
              <w:t>Intra-firm Rivalry (High)</w:t>
            </w:r>
          </w:p>
        </w:tc>
        <w:tc>
          <w:tcPr>
            <w:tcW w:w="6611" w:type="dxa"/>
          </w:tcPr>
          <w:p w14:paraId="392FF14D" w14:textId="2E08903C" w:rsidR="004B63BC" w:rsidRPr="00BD546E" w:rsidRDefault="001333C0" w:rsidP="00965B33">
            <w:r w:rsidRPr="00BD546E">
              <w:t>Competition in the industry is high with firms like CGI and Capita competing with each other based on consumer-centricity, affordability, and reputation.</w:t>
            </w:r>
            <w:r w:rsidR="004E27F3" w:rsidRPr="00BD546E">
              <w:t xml:space="preserve"> This is because of low entry barriers, leading to consumers easily switching providers.</w:t>
            </w:r>
          </w:p>
        </w:tc>
      </w:tr>
    </w:tbl>
    <w:p w14:paraId="553F0456" w14:textId="77777777" w:rsidR="004B63BC" w:rsidRDefault="004B63BC" w:rsidP="00965B33"/>
    <w:p w14:paraId="1360BB0A" w14:textId="77777777" w:rsidR="00DB20A6" w:rsidRPr="00BD546E" w:rsidRDefault="00DB20A6" w:rsidP="00965B33"/>
    <w:p w14:paraId="708DBE92" w14:textId="4B3DFCAA" w:rsidR="006C75F7" w:rsidRPr="00BD546E" w:rsidRDefault="006C75F7" w:rsidP="006C75F7">
      <w:pPr>
        <w:jc w:val="center"/>
        <w:rPr>
          <w:b/>
          <w:bCs/>
        </w:rPr>
      </w:pPr>
      <w:r w:rsidRPr="00BD546E">
        <w:rPr>
          <w:b/>
          <w:bCs/>
        </w:rPr>
        <w:t>Table 2: PESTEL Analysis</w:t>
      </w:r>
    </w:p>
    <w:tbl>
      <w:tblPr>
        <w:tblStyle w:val="Tabelgril"/>
        <w:tblW w:w="0" w:type="auto"/>
        <w:tblLook w:val="04A0" w:firstRow="1" w:lastRow="0" w:firstColumn="1" w:lastColumn="0" w:noHBand="0" w:noVBand="1"/>
      </w:tblPr>
      <w:tblGrid>
        <w:gridCol w:w="2122"/>
        <w:gridCol w:w="6894"/>
      </w:tblGrid>
      <w:tr w:rsidR="00BD546E" w:rsidRPr="00BD546E" w14:paraId="63B6FDAC" w14:textId="77777777" w:rsidTr="00092398">
        <w:tc>
          <w:tcPr>
            <w:tcW w:w="2122" w:type="dxa"/>
          </w:tcPr>
          <w:p w14:paraId="6EE5D796" w14:textId="01E14DA3" w:rsidR="006C75F7" w:rsidRPr="00BD546E" w:rsidRDefault="00092398" w:rsidP="006C75F7">
            <w:r w:rsidRPr="00BD546E">
              <w:t>Political Factors</w:t>
            </w:r>
          </w:p>
        </w:tc>
        <w:tc>
          <w:tcPr>
            <w:tcW w:w="6894" w:type="dxa"/>
          </w:tcPr>
          <w:p w14:paraId="054757CA" w14:textId="77777777" w:rsidR="006C75F7" w:rsidRPr="00BD546E" w:rsidRDefault="009C0516" w:rsidP="00345764">
            <w:pPr>
              <w:pStyle w:val="Listparagraf"/>
              <w:numPr>
                <w:ilvl w:val="0"/>
                <w:numId w:val="2"/>
              </w:numPr>
            </w:pPr>
            <w:r w:rsidRPr="00BD546E">
              <w:t>The technology sector of the UK benefits from government initiatives like Innovate UK and Digital Strategy 2030.</w:t>
            </w:r>
          </w:p>
          <w:p w14:paraId="028C842A" w14:textId="2061BD70" w:rsidR="009C0516" w:rsidRPr="00BD546E" w:rsidRDefault="009C0516" w:rsidP="00345764">
            <w:pPr>
              <w:pStyle w:val="Listparagraf"/>
              <w:numPr>
                <w:ilvl w:val="0"/>
                <w:numId w:val="2"/>
              </w:numPr>
            </w:pPr>
            <w:r w:rsidRPr="00BD546E">
              <w:t>Brexit regulations might affect costs and international clients of the firms.</w:t>
            </w:r>
          </w:p>
        </w:tc>
      </w:tr>
      <w:tr w:rsidR="00BD546E" w:rsidRPr="00BD546E" w14:paraId="7C4F0F52" w14:textId="77777777" w:rsidTr="00092398">
        <w:tc>
          <w:tcPr>
            <w:tcW w:w="2122" w:type="dxa"/>
          </w:tcPr>
          <w:p w14:paraId="7E2E9516" w14:textId="4E347A3F" w:rsidR="006C75F7" w:rsidRPr="00BD546E" w:rsidRDefault="00092398" w:rsidP="006C75F7">
            <w:r w:rsidRPr="00BD546E">
              <w:t>Economic Factors</w:t>
            </w:r>
          </w:p>
        </w:tc>
        <w:tc>
          <w:tcPr>
            <w:tcW w:w="6894" w:type="dxa"/>
          </w:tcPr>
          <w:p w14:paraId="092BC0D6" w14:textId="09C510D2" w:rsidR="006C75F7" w:rsidRPr="00BD546E" w:rsidRDefault="00707F9B" w:rsidP="00ED1A93">
            <w:pPr>
              <w:pStyle w:val="Listparagraf"/>
              <w:numPr>
                <w:ilvl w:val="0"/>
                <w:numId w:val="3"/>
              </w:numPr>
            </w:pPr>
            <w:r w:rsidRPr="00BD546E">
              <w:t>Marginal growth of GDP with a 1.1% annual change in 2024 can create challenges for the technology sector</w:t>
            </w:r>
            <w:r w:rsidR="00E8644E" w:rsidRPr="00BD546E">
              <w:t xml:space="preserve"> (O’Neill, 2025)</w:t>
            </w:r>
            <w:r w:rsidRPr="00BD546E">
              <w:t>.</w:t>
            </w:r>
          </w:p>
          <w:p w14:paraId="4430B84F" w14:textId="0E60ABE0" w:rsidR="00707F9B" w:rsidRPr="00BD546E" w:rsidRDefault="00707F9B" w:rsidP="00ED1A93">
            <w:pPr>
              <w:pStyle w:val="Listparagraf"/>
              <w:numPr>
                <w:ilvl w:val="0"/>
                <w:numId w:val="3"/>
              </w:numPr>
            </w:pPr>
            <w:r w:rsidRPr="00BD546E">
              <w:t>Inflation leads to rising operational expenses</w:t>
            </w:r>
            <w:r w:rsidR="00551146" w:rsidRPr="00BD546E">
              <w:t xml:space="preserve"> (Das, 2023)</w:t>
            </w:r>
            <w:r w:rsidRPr="00BD546E">
              <w:t>.</w:t>
            </w:r>
          </w:p>
          <w:p w14:paraId="16BFCE2C" w14:textId="77777777" w:rsidR="00707F9B" w:rsidRPr="00BD546E" w:rsidRDefault="00707F9B" w:rsidP="00ED1A93">
            <w:pPr>
              <w:pStyle w:val="Listparagraf"/>
              <w:numPr>
                <w:ilvl w:val="0"/>
                <w:numId w:val="3"/>
              </w:numPr>
            </w:pPr>
            <w:r w:rsidRPr="00BD546E">
              <w:t>Increase in labour costs.</w:t>
            </w:r>
          </w:p>
          <w:p w14:paraId="5C1A6986" w14:textId="52B69670" w:rsidR="00707F9B" w:rsidRPr="00BD546E" w:rsidRDefault="00707F9B" w:rsidP="00ED1A93">
            <w:pPr>
              <w:pStyle w:val="Listparagraf"/>
              <w:numPr>
                <w:ilvl w:val="0"/>
                <w:numId w:val="3"/>
              </w:numPr>
            </w:pPr>
            <w:r w:rsidRPr="00BD546E">
              <w:t>One benefit for a firm like Genex is that rising costs might lead to firms opting for a small-scale brand to meet their requirements.</w:t>
            </w:r>
          </w:p>
        </w:tc>
      </w:tr>
      <w:tr w:rsidR="00BD546E" w:rsidRPr="00BD546E" w14:paraId="24EBB996" w14:textId="77777777" w:rsidTr="00092398">
        <w:tc>
          <w:tcPr>
            <w:tcW w:w="2122" w:type="dxa"/>
          </w:tcPr>
          <w:p w14:paraId="000BAE3C" w14:textId="572EF1BA" w:rsidR="006C75F7" w:rsidRPr="00BD546E" w:rsidRDefault="00092398" w:rsidP="006C75F7">
            <w:r w:rsidRPr="00BD546E">
              <w:t>Social Factors</w:t>
            </w:r>
          </w:p>
        </w:tc>
        <w:tc>
          <w:tcPr>
            <w:tcW w:w="6894" w:type="dxa"/>
          </w:tcPr>
          <w:p w14:paraId="5DB70CD1" w14:textId="512E694B" w:rsidR="006C75F7" w:rsidRPr="00BD546E" w:rsidRDefault="008148C0" w:rsidP="00DC68E4">
            <w:pPr>
              <w:pStyle w:val="Listparagraf"/>
              <w:numPr>
                <w:ilvl w:val="0"/>
                <w:numId w:val="4"/>
              </w:numPr>
            </w:pPr>
            <w:r w:rsidRPr="00BD546E">
              <w:t>The current trend in the UK is to shift towards remote work and digital technologies</w:t>
            </w:r>
            <w:r w:rsidR="0011238D" w:rsidRPr="00BD546E">
              <w:t xml:space="preserve"> (Ali, 2021)</w:t>
            </w:r>
            <w:r w:rsidRPr="00BD546E">
              <w:t>.</w:t>
            </w:r>
          </w:p>
          <w:p w14:paraId="0918F0C8" w14:textId="6F34BB1F" w:rsidR="008148C0" w:rsidRPr="00BD546E" w:rsidRDefault="008148C0" w:rsidP="00DC68E4">
            <w:pPr>
              <w:pStyle w:val="Listparagraf"/>
              <w:numPr>
                <w:ilvl w:val="0"/>
                <w:numId w:val="4"/>
              </w:numPr>
            </w:pPr>
            <w:r w:rsidRPr="00BD546E">
              <w:lastRenderedPageBreak/>
              <w:t>Consumers demand interfaces that are user-friendly and focus on personalisation.</w:t>
            </w:r>
          </w:p>
          <w:p w14:paraId="5B27E792" w14:textId="05E5DA29" w:rsidR="008148C0" w:rsidRPr="00BD546E" w:rsidRDefault="008148C0" w:rsidP="00DC68E4">
            <w:pPr>
              <w:pStyle w:val="Listparagraf"/>
              <w:numPr>
                <w:ilvl w:val="0"/>
                <w:numId w:val="4"/>
              </w:numPr>
            </w:pPr>
            <w:r w:rsidRPr="00BD546E">
              <w:t xml:space="preserve">Improvement in cybersecurity solutions </w:t>
            </w:r>
            <w:r w:rsidR="002C4566" w:rsidRPr="00BD546E">
              <w:t>is</w:t>
            </w:r>
            <w:r w:rsidRPr="00BD546E">
              <w:t xml:space="preserve"> essential for the company.</w:t>
            </w:r>
          </w:p>
        </w:tc>
      </w:tr>
      <w:tr w:rsidR="00BD546E" w:rsidRPr="00BD546E" w14:paraId="3647EE6D" w14:textId="77777777" w:rsidTr="00092398">
        <w:tc>
          <w:tcPr>
            <w:tcW w:w="2122" w:type="dxa"/>
          </w:tcPr>
          <w:p w14:paraId="023B860A" w14:textId="38515B5D" w:rsidR="006C75F7" w:rsidRPr="00BD546E" w:rsidRDefault="00092398" w:rsidP="006C75F7">
            <w:r w:rsidRPr="00BD546E">
              <w:lastRenderedPageBreak/>
              <w:t>Technological Factors</w:t>
            </w:r>
          </w:p>
        </w:tc>
        <w:tc>
          <w:tcPr>
            <w:tcW w:w="6894" w:type="dxa"/>
          </w:tcPr>
          <w:p w14:paraId="29E964D2" w14:textId="79CD9ABC" w:rsidR="006C75F7" w:rsidRPr="00BD546E" w:rsidRDefault="0068383A" w:rsidP="002C4566">
            <w:pPr>
              <w:pStyle w:val="Listparagraf"/>
              <w:numPr>
                <w:ilvl w:val="0"/>
                <w:numId w:val="5"/>
              </w:numPr>
            </w:pPr>
            <w:r w:rsidRPr="00BD546E">
              <w:t>The UK is a country that is adopting advancements in technology extensively like AI, big data, cloud computing tools, blockchain, and IoT.</w:t>
            </w:r>
          </w:p>
          <w:p w14:paraId="3F2322F6" w14:textId="77777777" w:rsidR="0068383A" w:rsidRPr="00BD546E" w:rsidRDefault="0068383A" w:rsidP="002C4566">
            <w:pPr>
              <w:pStyle w:val="Listparagraf"/>
              <w:numPr>
                <w:ilvl w:val="0"/>
                <w:numId w:val="5"/>
              </w:numPr>
            </w:pPr>
            <w:r w:rsidRPr="00BD546E">
              <w:t>The increasing reliance on technology would be useful for firms like Genex to gain a competitive edge in the market.</w:t>
            </w:r>
          </w:p>
          <w:p w14:paraId="4091D93E" w14:textId="0AC71C23" w:rsidR="0068383A" w:rsidRPr="00BD546E" w:rsidRDefault="0068383A" w:rsidP="002C4566">
            <w:pPr>
              <w:pStyle w:val="Listparagraf"/>
              <w:numPr>
                <w:ilvl w:val="0"/>
                <w:numId w:val="5"/>
              </w:numPr>
            </w:pPr>
            <w:r w:rsidRPr="00BD546E">
              <w:t>Technology is constantly upgrading, and hence, investment in R&amp;D is required, which is costly (</w:t>
            </w:r>
            <w:proofErr w:type="spellStart"/>
            <w:r w:rsidRPr="00BD546E">
              <w:t>Mallinguh</w:t>
            </w:r>
            <w:proofErr w:type="spellEnd"/>
            <w:r w:rsidRPr="00BD546E">
              <w:t xml:space="preserve"> et al., 2022).</w:t>
            </w:r>
          </w:p>
        </w:tc>
      </w:tr>
      <w:tr w:rsidR="00BD546E" w:rsidRPr="00BD546E" w14:paraId="60F8013F" w14:textId="77777777" w:rsidTr="00092398">
        <w:tc>
          <w:tcPr>
            <w:tcW w:w="2122" w:type="dxa"/>
          </w:tcPr>
          <w:p w14:paraId="0092A059" w14:textId="085C2474" w:rsidR="006C75F7" w:rsidRPr="00BD546E" w:rsidRDefault="00092398" w:rsidP="006C75F7">
            <w:r w:rsidRPr="00BD546E">
              <w:t>Environmental Factors</w:t>
            </w:r>
          </w:p>
        </w:tc>
        <w:tc>
          <w:tcPr>
            <w:tcW w:w="6894" w:type="dxa"/>
          </w:tcPr>
          <w:p w14:paraId="6B0D2596" w14:textId="088E5641" w:rsidR="006C75F7" w:rsidRPr="00BD546E" w:rsidRDefault="00B76882" w:rsidP="004202B7">
            <w:pPr>
              <w:pStyle w:val="Listparagraf"/>
              <w:numPr>
                <w:ilvl w:val="0"/>
                <w:numId w:val="6"/>
              </w:numPr>
            </w:pPr>
            <w:r w:rsidRPr="00BD546E">
              <w:t>The government of the UK prefers organisations that are focusing increasingly on sustainability</w:t>
            </w:r>
            <w:r w:rsidR="000F3C9B" w:rsidRPr="00BD546E">
              <w:t xml:space="preserve"> (Del Giudice et al., 2017)</w:t>
            </w:r>
            <w:r w:rsidRPr="00BD546E">
              <w:t>.</w:t>
            </w:r>
          </w:p>
          <w:p w14:paraId="387D917C" w14:textId="5A021478" w:rsidR="00B76882" w:rsidRPr="00BD546E" w:rsidRDefault="00B76882" w:rsidP="004202B7">
            <w:pPr>
              <w:pStyle w:val="Listparagraf"/>
              <w:numPr>
                <w:ilvl w:val="0"/>
                <w:numId w:val="6"/>
              </w:numPr>
            </w:pPr>
            <w:r w:rsidRPr="00BD546E">
              <w:t>Technology firms need to adopt green practices like paperless operations and responsible dumping of waste.</w:t>
            </w:r>
          </w:p>
          <w:p w14:paraId="141E1428" w14:textId="48832793" w:rsidR="00B76882" w:rsidRPr="00BD546E" w:rsidRDefault="00B76882" w:rsidP="004202B7">
            <w:pPr>
              <w:pStyle w:val="Listparagraf"/>
              <w:numPr>
                <w:ilvl w:val="0"/>
                <w:numId w:val="6"/>
              </w:numPr>
            </w:pPr>
            <w:r w:rsidRPr="00BD546E">
              <w:t>Incorporating sustainability measures within the firm can improve the image of a company.</w:t>
            </w:r>
          </w:p>
        </w:tc>
      </w:tr>
      <w:tr w:rsidR="006C75F7" w:rsidRPr="00BD546E" w14:paraId="5CCAA656" w14:textId="77777777" w:rsidTr="00092398">
        <w:tc>
          <w:tcPr>
            <w:tcW w:w="2122" w:type="dxa"/>
          </w:tcPr>
          <w:p w14:paraId="2554B481" w14:textId="43BFBAFD" w:rsidR="006C75F7" w:rsidRPr="00BD546E" w:rsidRDefault="00092398" w:rsidP="006C75F7">
            <w:r w:rsidRPr="00BD546E">
              <w:t>Legal Factors</w:t>
            </w:r>
          </w:p>
        </w:tc>
        <w:tc>
          <w:tcPr>
            <w:tcW w:w="6894" w:type="dxa"/>
          </w:tcPr>
          <w:p w14:paraId="307B5BBF" w14:textId="0CDBDE2A" w:rsidR="006C75F7" w:rsidRPr="00BD546E" w:rsidRDefault="00626B87" w:rsidP="00C35E23">
            <w:pPr>
              <w:pStyle w:val="Listparagraf"/>
              <w:numPr>
                <w:ilvl w:val="0"/>
                <w:numId w:val="7"/>
              </w:numPr>
            </w:pPr>
            <w:r w:rsidRPr="00BD546E">
              <w:t>Technology-related firms in the UK need to maintain adherence to several laws, such as the Data Protection Act of 2018 and GDPR guidelines</w:t>
            </w:r>
            <w:r w:rsidR="009606B9" w:rsidRPr="00BD546E">
              <w:t xml:space="preserve"> (Graef &amp; van der Sloot, 2024)</w:t>
            </w:r>
            <w:r w:rsidRPr="00BD546E">
              <w:t>.</w:t>
            </w:r>
          </w:p>
          <w:p w14:paraId="733036F7" w14:textId="77777777" w:rsidR="00626B87" w:rsidRPr="00BD546E" w:rsidRDefault="00626B87" w:rsidP="00C35E23">
            <w:pPr>
              <w:pStyle w:val="Listparagraf"/>
              <w:numPr>
                <w:ilvl w:val="0"/>
                <w:numId w:val="7"/>
              </w:numPr>
            </w:pPr>
            <w:r w:rsidRPr="00BD546E">
              <w:t>The failure to abide by the principles can lead to hefty fines and even dissolution of the firm.</w:t>
            </w:r>
          </w:p>
          <w:p w14:paraId="3D9D7628" w14:textId="704E14B7" w:rsidR="00626B87" w:rsidRPr="00BD546E" w:rsidRDefault="00626B87" w:rsidP="00C35E23">
            <w:pPr>
              <w:pStyle w:val="Listparagraf"/>
              <w:numPr>
                <w:ilvl w:val="0"/>
                <w:numId w:val="7"/>
              </w:numPr>
            </w:pPr>
            <w:r w:rsidRPr="00BD546E">
              <w:t xml:space="preserve">Adherence to intellectual property laws </w:t>
            </w:r>
            <w:r w:rsidR="002D7EFF" w:rsidRPr="00BD546E">
              <w:t>is</w:t>
            </w:r>
            <w:r w:rsidRPr="00BD546E">
              <w:t xml:space="preserve"> further required.</w:t>
            </w:r>
          </w:p>
        </w:tc>
      </w:tr>
    </w:tbl>
    <w:p w14:paraId="06269F15" w14:textId="77777777" w:rsidR="006C75F7" w:rsidRDefault="006C75F7" w:rsidP="006C75F7"/>
    <w:p w14:paraId="165195ED" w14:textId="77777777" w:rsidR="001D2712" w:rsidRDefault="001D2712" w:rsidP="006C75F7"/>
    <w:p w14:paraId="1415C094" w14:textId="77777777" w:rsidR="001D2712" w:rsidRDefault="001D2712" w:rsidP="006C75F7"/>
    <w:p w14:paraId="791762BB" w14:textId="77777777" w:rsidR="001D2712" w:rsidRDefault="001D2712" w:rsidP="006C75F7"/>
    <w:p w14:paraId="1EA54313" w14:textId="77777777" w:rsidR="001D2712" w:rsidRDefault="001D2712" w:rsidP="006C75F7"/>
    <w:p w14:paraId="378A25D3" w14:textId="77777777" w:rsidR="001D2712" w:rsidRDefault="001D2712" w:rsidP="006C75F7"/>
    <w:p w14:paraId="477AC582" w14:textId="77777777" w:rsidR="001D2712" w:rsidRDefault="001D2712" w:rsidP="006C75F7"/>
    <w:p w14:paraId="263CE237" w14:textId="77777777" w:rsidR="001D2712" w:rsidRDefault="001D2712" w:rsidP="006C75F7"/>
    <w:p w14:paraId="2AAA8378" w14:textId="77777777" w:rsidR="001D2712" w:rsidRDefault="001D2712" w:rsidP="006C75F7"/>
    <w:p w14:paraId="60A30559" w14:textId="77777777" w:rsidR="001D2712" w:rsidRPr="00BD546E" w:rsidRDefault="001D2712" w:rsidP="006C75F7"/>
    <w:p w14:paraId="5C1271BB" w14:textId="39A4D0C2" w:rsidR="00965B33" w:rsidRPr="00BD546E" w:rsidRDefault="007A243C" w:rsidP="00965B33">
      <w:pPr>
        <w:pStyle w:val="Titlu2"/>
      </w:pPr>
      <w:bookmarkStart w:id="5" w:name="_Toc213088106"/>
      <w:r w:rsidRPr="00BD546E">
        <w:t xml:space="preserve">4.2. </w:t>
      </w:r>
      <w:r w:rsidR="00965B33" w:rsidRPr="00BD546E">
        <w:t>Internal Analysis</w:t>
      </w:r>
      <w:bookmarkEnd w:id="5"/>
    </w:p>
    <w:p w14:paraId="6FB7C4EF" w14:textId="2DED7F89" w:rsidR="00965B33" w:rsidRPr="00BD546E" w:rsidRDefault="00E95A09" w:rsidP="00DB20A6">
      <w:pPr>
        <w:ind w:firstLine="720"/>
      </w:pPr>
      <w:r w:rsidRPr="00BD546E">
        <w:t>Genex’s internal factors can be evaluated using the SWOT and Value Chain tools. These tools help recognise the growth prospects and challenges facing firms in the market.</w:t>
      </w:r>
    </w:p>
    <w:p w14:paraId="0D515B1D" w14:textId="03B09B67" w:rsidR="00E95A09" w:rsidRPr="00BD546E" w:rsidRDefault="00AE6D6D" w:rsidP="00E758BD">
      <w:r w:rsidRPr="00BD546E">
        <w:t xml:space="preserve">Value Chain Analysis: </w:t>
      </w:r>
      <w:r w:rsidR="00346C79" w:rsidRPr="00BD546E">
        <w:t>This type of evaluation involves breaking down the core components of a firm to understand how it creates value for the business</w:t>
      </w:r>
      <w:r w:rsidR="000D1616" w:rsidRPr="00BD546E">
        <w:t xml:space="preserve"> (Kumar &amp; Rajeev, 2016)</w:t>
      </w:r>
      <w:r w:rsidR="00346C79" w:rsidRPr="00BD546E">
        <w:t xml:space="preserve">. The value chain of Genex can be divided into two </w:t>
      </w:r>
      <w:r w:rsidR="004D316A" w:rsidRPr="00BD546E">
        <w:t>segments</w:t>
      </w:r>
      <w:r w:rsidR="00EF6645" w:rsidRPr="00BD546E">
        <w:t>:</w:t>
      </w:r>
      <w:r w:rsidR="00346C79" w:rsidRPr="00BD546E">
        <w:t xml:space="preserve"> the supporting and primary activities.</w:t>
      </w:r>
    </w:p>
    <w:p w14:paraId="01BB04F2" w14:textId="2F0CD876" w:rsidR="00346C79" w:rsidRPr="00BD546E" w:rsidRDefault="00B9115A" w:rsidP="00B9115A">
      <w:pPr>
        <w:jc w:val="center"/>
        <w:rPr>
          <w:b/>
          <w:bCs/>
        </w:rPr>
      </w:pPr>
      <w:r w:rsidRPr="00BD546E">
        <w:rPr>
          <w:b/>
          <w:bCs/>
        </w:rPr>
        <w:t>Table 3: Value Chain Analysis</w:t>
      </w:r>
    </w:p>
    <w:tbl>
      <w:tblPr>
        <w:tblStyle w:val="Tabelgril"/>
        <w:tblW w:w="0" w:type="auto"/>
        <w:tblLook w:val="04A0" w:firstRow="1" w:lastRow="0" w:firstColumn="1" w:lastColumn="0" w:noHBand="0" w:noVBand="1"/>
      </w:tblPr>
      <w:tblGrid>
        <w:gridCol w:w="4508"/>
        <w:gridCol w:w="4508"/>
      </w:tblGrid>
      <w:tr w:rsidR="00BD546E" w:rsidRPr="00BD546E" w14:paraId="43D23E8A" w14:textId="77777777" w:rsidTr="00B9115A">
        <w:tc>
          <w:tcPr>
            <w:tcW w:w="4508" w:type="dxa"/>
          </w:tcPr>
          <w:p w14:paraId="2F665C17" w14:textId="5624AD1D" w:rsidR="00B9115A" w:rsidRPr="00BD546E" w:rsidRDefault="00A43F24" w:rsidP="00E758BD">
            <w:pPr>
              <w:rPr>
                <w:b/>
                <w:bCs/>
              </w:rPr>
            </w:pPr>
            <w:r w:rsidRPr="00BD546E">
              <w:rPr>
                <w:b/>
                <w:bCs/>
              </w:rPr>
              <w:t>Primary Activities</w:t>
            </w:r>
          </w:p>
        </w:tc>
        <w:tc>
          <w:tcPr>
            <w:tcW w:w="4508" w:type="dxa"/>
          </w:tcPr>
          <w:p w14:paraId="04E79881" w14:textId="7C4723B1" w:rsidR="00B9115A" w:rsidRPr="00BD546E" w:rsidRDefault="00A43F24" w:rsidP="00E758BD">
            <w:pPr>
              <w:rPr>
                <w:b/>
                <w:bCs/>
              </w:rPr>
            </w:pPr>
            <w:r w:rsidRPr="00BD546E">
              <w:rPr>
                <w:b/>
                <w:bCs/>
              </w:rPr>
              <w:t>Supporting Activities</w:t>
            </w:r>
          </w:p>
        </w:tc>
      </w:tr>
      <w:tr w:rsidR="00BD546E" w:rsidRPr="00BD546E" w14:paraId="3819F082" w14:textId="77777777" w:rsidTr="00B9115A">
        <w:tc>
          <w:tcPr>
            <w:tcW w:w="4508" w:type="dxa"/>
          </w:tcPr>
          <w:p w14:paraId="73B61E61" w14:textId="3634966F" w:rsidR="00B9115A" w:rsidRPr="00BD546E" w:rsidRDefault="007F12A6" w:rsidP="00E758BD">
            <w:r w:rsidRPr="00BD546E">
              <w:t xml:space="preserve">Inbound Logistics: </w:t>
            </w:r>
            <w:r w:rsidR="00F6520D" w:rsidRPr="00BD546E">
              <w:t xml:space="preserve">Genex UK insists on attaining its </w:t>
            </w:r>
            <w:r w:rsidR="00C70B7F" w:rsidRPr="00BD546E">
              <w:t>digital sources by engaging in strategic partnerships.</w:t>
            </w:r>
          </w:p>
        </w:tc>
        <w:tc>
          <w:tcPr>
            <w:tcW w:w="4508" w:type="dxa"/>
          </w:tcPr>
          <w:p w14:paraId="2CB85ECF" w14:textId="1D67D4E5" w:rsidR="00B9115A" w:rsidRPr="00BD546E" w:rsidRDefault="003B2A3C" w:rsidP="00E758BD">
            <w:r w:rsidRPr="00BD546E">
              <w:t>Procurement: A competitive pricing strategy is achieved when the firm acquires technologies and systems from reputed and efficient partners.</w:t>
            </w:r>
          </w:p>
        </w:tc>
      </w:tr>
      <w:tr w:rsidR="00BD546E" w:rsidRPr="00BD546E" w14:paraId="5A2F4D3C" w14:textId="77777777" w:rsidTr="00B9115A">
        <w:tc>
          <w:tcPr>
            <w:tcW w:w="4508" w:type="dxa"/>
          </w:tcPr>
          <w:p w14:paraId="562C85BD" w14:textId="6E3D0D6A" w:rsidR="00B9115A" w:rsidRPr="00BD546E" w:rsidRDefault="00C70B7F" w:rsidP="00E758BD">
            <w:r w:rsidRPr="00BD546E">
              <w:t xml:space="preserve">Operations: </w:t>
            </w:r>
            <w:r w:rsidR="00861F01" w:rsidRPr="00BD546E">
              <w:t>To manage the core operations of the firm, like coding, software designing, and testing of systems, agile methods are used. This ensures flexibility and cost-effectiveness.</w:t>
            </w:r>
          </w:p>
        </w:tc>
        <w:tc>
          <w:tcPr>
            <w:tcW w:w="4508" w:type="dxa"/>
          </w:tcPr>
          <w:p w14:paraId="05138DB0" w14:textId="166DE740" w:rsidR="00B9115A" w:rsidRPr="00BD546E" w:rsidRDefault="00441441" w:rsidP="00E758BD">
            <w:r w:rsidRPr="00BD546E">
              <w:t>Technology Development: Investment in R&amp;D allows Genex to develop support technologies such as data analytics and AI.</w:t>
            </w:r>
          </w:p>
        </w:tc>
      </w:tr>
      <w:tr w:rsidR="00BD546E" w:rsidRPr="00BD546E" w14:paraId="2471FBE7" w14:textId="77777777" w:rsidTr="00B9115A">
        <w:tc>
          <w:tcPr>
            <w:tcW w:w="4508" w:type="dxa"/>
          </w:tcPr>
          <w:p w14:paraId="63B2EEC1" w14:textId="44F65CC7" w:rsidR="00B9115A" w:rsidRPr="00BD546E" w:rsidRDefault="00AD14DF" w:rsidP="00E758BD">
            <w:r w:rsidRPr="00BD546E">
              <w:t xml:space="preserve">Outbound Logistics: </w:t>
            </w:r>
            <w:r w:rsidR="00CF3294" w:rsidRPr="00BD546E">
              <w:t>Genex provides maintenance and support to its clients to allow long-term relations to foster.</w:t>
            </w:r>
          </w:p>
        </w:tc>
        <w:tc>
          <w:tcPr>
            <w:tcW w:w="4508" w:type="dxa"/>
          </w:tcPr>
          <w:p w14:paraId="627E5AE5" w14:textId="14D2F422" w:rsidR="00B9115A" w:rsidRPr="00BD546E" w:rsidRDefault="00F905A8" w:rsidP="00E758BD">
            <w:r w:rsidRPr="00BD546E">
              <w:t>HR: Genex hires technically skilled personnel to utilise its systems and guide the clients.</w:t>
            </w:r>
          </w:p>
        </w:tc>
      </w:tr>
      <w:tr w:rsidR="00BD546E" w:rsidRPr="00BD546E" w14:paraId="5D7DE04B" w14:textId="77777777" w:rsidTr="00B9115A">
        <w:tc>
          <w:tcPr>
            <w:tcW w:w="4508" w:type="dxa"/>
          </w:tcPr>
          <w:p w14:paraId="43D9984C" w14:textId="0834863D" w:rsidR="00B9115A" w:rsidRPr="00BD546E" w:rsidRDefault="00B50C3B" w:rsidP="00E758BD">
            <w:r w:rsidRPr="00BD546E">
              <w:t>Sales and Marketing: SEO, digital advertising, and referrals are a few strategies through which Genex promotes its brand.</w:t>
            </w:r>
          </w:p>
        </w:tc>
        <w:tc>
          <w:tcPr>
            <w:tcW w:w="4508" w:type="dxa"/>
          </w:tcPr>
          <w:p w14:paraId="0DB46B1D" w14:textId="655F6957" w:rsidR="00B9115A" w:rsidRPr="00BD546E" w:rsidRDefault="00F905A8" w:rsidP="00E758BD">
            <w:r w:rsidRPr="00BD546E">
              <w:t xml:space="preserve">Infrastructure: To ensure operational efficiency, the company focuses on constant communication with clients and adopting lean production to mitigate </w:t>
            </w:r>
            <w:r w:rsidR="00964F90" w:rsidRPr="00BD546E">
              <w:t>waste</w:t>
            </w:r>
            <w:r w:rsidRPr="00BD546E">
              <w:t xml:space="preserve"> and additional costs.</w:t>
            </w:r>
          </w:p>
        </w:tc>
      </w:tr>
      <w:tr w:rsidR="00B9115A" w:rsidRPr="00BD546E" w14:paraId="09155DAB" w14:textId="77777777" w:rsidTr="00B9115A">
        <w:tc>
          <w:tcPr>
            <w:tcW w:w="4508" w:type="dxa"/>
          </w:tcPr>
          <w:p w14:paraId="41129641" w14:textId="61102893" w:rsidR="00B9115A" w:rsidRPr="00BD546E" w:rsidRDefault="00B50C3B" w:rsidP="00E758BD">
            <w:r w:rsidRPr="00BD546E">
              <w:t>Service: Emphasis is given on personalised services, technical assistance, and updates.</w:t>
            </w:r>
          </w:p>
        </w:tc>
        <w:tc>
          <w:tcPr>
            <w:tcW w:w="4508" w:type="dxa"/>
          </w:tcPr>
          <w:p w14:paraId="011B22DE" w14:textId="77777777" w:rsidR="00B9115A" w:rsidRPr="00BD546E" w:rsidRDefault="00B9115A" w:rsidP="00E758BD"/>
        </w:tc>
      </w:tr>
    </w:tbl>
    <w:p w14:paraId="04315D61" w14:textId="77777777" w:rsidR="00704F62" w:rsidRDefault="00704F62" w:rsidP="00704F62"/>
    <w:p w14:paraId="77393076" w14:textId="77777777" w:rsidR="001D2712" w:rsidRDefault="001D2712" w:rsidP="00704F62"/>
    <w:p w14:paraId="2F269480" w14:textId="77777777" w:rsidR="001D2712" w:rsidRDefault="001D2712" w:rsidP="00704F62"/>
    <w:p w14:paraId="1F1CC996" w14:textId="77777777" w:rsidR="001D2712" w:rsidRDefault="001D2712" w:rsidP="00704F62"/>
    <w:p w14:paraId="591E324B" w14:textId="77777777" w:rsidR="001D2712" w:rsidRDefault="001D2712" w:rsidP="00704F62"/>
    <w:p w14:paraId="1932AB26" w14:textId="77777777" w:rsidR="001D2712" w:rsidRPr="00BD546E" w:rsidRDefault="001D2712" w:rsidP="00704F62"/>
    <w:p w14:paraId="74D80D81" w14:textId="77777777" w:rsidR="00704F62" w:rsidRPr="00BD546E" w:rsidRDefault="00704F62" w:rsidP="00704F62">
      <w:pPr>
        <w:jc w:val="center"/>
        <w:rPr>
          <w:b/>
          <w:bCs/>
        </w:rPr>
      </w:pPr>
      <w:r w:rsidRPr="00BD546E">
        <w:rPr>
          <w:b/>
          <w:bCs/>
        </w:rPr>
        <w:t>Table 4: SWOT Analysis</w:t>
      </w:r>
    </w:p>
    <w:tbl>
      <w:tblPr>
        <w:tblStyle w:val="Tabelgril"/>
        <w:tblW w:w="0" w:type="auto"/>
        <w:tblLook w:val="04A0" w:firstRow="1" w:lastRow="0" w:firstColumn="1" w:lastColumn="0" w:noHBand="0" w:noVBand="1"/>
      </w:tblPr>
      <w:tblGrid>
        <w:gridCol w:w="4508"/>
        <w:gridCol w:w="4508"/>
      </w:tblGrid>
      <w:tr w:rsidR="00BD546E" w:rsidRPr="00BD546E" w14:paraId="59AA9551" w14:textId="77777777" w:rsidTr="00222379">
        <w:tc>
          <w:tcPr>
            <w:tcW w:w="4508" w:type="dxa"/>
          </w:tcPr>
          <w:p w14:paraId="1F8B01B4" w14:textId="77777777" w:rsidR="00704F62" w:rsidRPr="00BD546E" w:rsidRDefault="00704F62" w:rsidP="00222379">
            <w:r w:rsidRPr="00BD546E">
              <w:t>Strengths:</w:t>
            </w:r>
          </w:p>
          <w:p w14:paraId="32CD2956" w14:textId="77777777" w:rsidR="00704F62" w:rsidRPr="00BD546E" w:rsidRDefault="00704F62" w:rsidP="00222379">
            <w:pPr>
              <w:pStyle w:val="Listparagraf"/>
              <w:numPr>
                <w:ilvl w:val="0"/>
                <w:numId w:val="8"/>
              </w:numPr>
            </w:pPr>
            <w:r w:rsidRPr="00BD546E">
              <w:t>Personalisation, technical knowledge, and the ability to adapt to diverse client needs are among the major strengths of Genex.</w:t>
            </w:r>
          </w:p>
          <w:p w14:paraId="03B7A502" w14:textId="77777777" w:rsidR="00704F62" w:rsidRPr="00BD546E" w:rsidRDefault="00704F62" w:rsidP="00222379">
            <w:pPr>
              <w:pStyle w:val="Listparagraf"/>
              <w:numPr>
                <w:ilvl w:val="0"/>
                <w:numId w:val="8"/>
              </w:numPr>
            </w:pPr>
            <w:r w:rsidRPr="00BD546E">
              <w:t>Broad portfolio comprising automation technologies, cybersecurity, web services, and AI.</w:t>
            </w:r>
          </w:p>
          <w:p w14:paraId="3741EC42" w14:textId="77777777" w:rsidR="00704F62" w:rsidRPr="00BD546E" w:rsidRDefault="00704F62" w:rsidP="00222379">
            <w:pPr>
              <w:pStyle w:val="Listparagraf"/>
              <w:numPr>
                <w:ilvl w:val="0"/>
                <w:numId w:val="8"/>
              </w:numPr>
            </w:pPr>
            <w:r w:rsidRPr="00BD546E">
              <w:t>Innovation is appreciated within the firm along with flexible decision-making aspects.</w:t>
            </w:r>
          </w:p>
          <w:p w14:paraId="77117218" w14:textId="77777777" w:rsidR="00704F62" w:rsidRPr="00BD546E" w:rsidRDefault="00704F62" w:rsidP="00222379">
            <w:pPr>
              <w:pStyle w:val="Listparagraf"/>
              <w:numPr>
                <w:ilvl w:val="0"/>
                <w:numId w:val="8"/>
              </w:numPr>
            </w:pPr>
            <w:r w:rsidRPr="00BD546E">
              <w:t>Loyal consumer base due to the quality services of the company.</w:t>
            </w:r>
          </w:p>
        </w:tc>
        <w:tc>
          <w:tcPr>
            <w:tcW w:w="4508" w:type="dxa"/>
          </w:tcPr>
          <w:p w14:paraId="735305EA" w14:textId="77777777" w:rsidR="00704F62" w:rsidRPr="00BD546E" w:rsidRDefault="00704F62" w:rsidP="00222379">
            <w:r w:rsidRPr="00BD546E">
              <w:t>Weaknesses:</w:t>
            </w:r>
          </w:p>
          <w:p w14:paraId="5316E44F" w14:textId="77777777" w:rsidR="00704F62" w:rsidRPr="00BD546E" w:rsidRDefault="00704F62" w:rsidP="00222379">
            <w:pPr>
              <w:pStyle w:val="Listparagraf"/>
              <w:numPr>
                <w:ilvl w:val="0"/>
                <w:numId w:val="9"/>
              </w:numPr>
            </w:pPr>
            <w:r w:rsidRPr="00BD546E">
              <w:t>Lack of adequate financial capability to make extensive investment in R&amp;D.</w:t>
            </w:r>
          </w:p>
          <w:p w14:paraId="30417FBE" w14:textId="77777777" w:rsidR="00704F62" w:rsidRPr="00BD546E" w:rsidRDefault="00704F62" w:rsidP="00222379">
            <w:pPr>
              <w:pStyle w:val="Listparagraf"/>
              <w:numPr>
                <w:ilvl w:val="0"/>
                <w:numId w:val="9"/>
              </w:numPr>
            </w:pPr>
            <w:r w:rsidRPr="00BD546E">
              <w:t>Not much visibility in the market when compared to rivals, leading to competition.</w:t>
            </w:r>
          </w:p>
          <w:p w14:paraId="5BCE7C15" w14:textId="77777777" w:rsidR="00704F62" w:rsidRPr="00BD546E" w:rsidRDefault="00704F62" w:rsidP="00222379">
            <w:pPr>
              <w:pStyle w:val="Listparagraf"/>
              <w:numPr>
                <w:ilvl w:val="0"/>
                <w:numId w:val="9"/>
              </w:numPr>
            </w:pPr>
            <w:r w:rsidRPr="00BD546E">
              <w:t>Revenue is mainly based on projects of clients.</w:t>
            </w:r>
          </w:p>
          <w:p w14:paraId="1B7B063A" w14:textId="77777777" w:rsidR="00704F62" w:rsidRPr="00BD546E" w:rsidRDefault="00704F62" w:rsidP="00222379">
            <w:pPr>
              <w:pStyle w:val="Listparagraf"/>
              <w:numPr>
                <w:ilvl w:val="0"/>
                <w:numId w:val="9"/>
              </w:numPr>
            </w:pPr>
            <w:r w:rsidRPr="00BD546E">
              <w:t>Lack of a large employee base that can handle critical projects using their technical know-how.</w:t>
            </w:r>
          </w:p>
        </w:tc>
      </w:tr>
      <w:tr w:rsidR="00704F62" w:rsidRPr="00BD546E" w14:paraId="4DA0EEDA" w14:textId="77777777" w:rsidTr="00222379">
        <w:tc>
          <w:tcPr>
            <w:tcW w:w="4508" w:type="dxa"/>
          </w:tcPr>
          <w:p w14:paraId="002F31C0" w14:textId="77777777" w:rsidR="00704F62" w:rsidRPr="00BD546E" w:rsidRDefault="00704F62" w:rsidP="00222379">
            <w:r w:rsidRPr="00BD546E">
              <w:t>Opportunities:</w:t>
            </w:r>
          </w:p>
          <w:p w14:paraId="2D9446C0" w14:textId="77777777" w:rsidR="00704F62" w:rsidRPr="00BD546E" w:rsidRDefault="00704F62" w:rsidP="00222379">
            <w:pPr>
              <w:pStyle w:val="Listparagraf"/>
              <w:numPr>
                <w:ilvl w:val="0"/>
                <w:numId w:val="10"/>
              </w:numPr>
            </w:pPr>
            <w:r w:rsidRPr="00BD546E">
              <w:t>Increasing demand for AI and digital transformation within the UK, with 72% businesses using digital technologies (Albakri, 2025).</w:t>
            </w:r>
          </w:p>
          <w:p w14:paraId="2C6B0FD7" w14:textId="77777777" w:rsidR="00704F62" w:rsidRPr="00BD546E" w:rsidRDefault="00704F62" w:rsidP="00222379">
            <w:pPr>
              <w:pStyle w:val="Listparagraf"/>
              <w:numPr>
                <w:ilvl w:val="0"/>
                <w:numId w:val="10"/>
              </w:numPr>
            </w:pPr>
            <w:r w:rsidRPr="00BD546E">
              <w:t>Adoption of digital tools in the region creates the possibility of an increase in overall customer count.</w:t>
            </w:r>
          </w:p>
          <w:p w14:paraId="224B7609" w14:textId="77777777" w:rsidR="00704F62" w:rsidRPr="00BD546E" w:rsidRDefault="00704F62" w:rsidP="00222379">
            <w:pPr>
              <w:pStyle w:val="Listparagraf"/>
              <w:numPr>
                <w:ilvl w:val="0"/>
                <w:numId w:val="10"/>
              </w:numPr>
            </w:pPr>
            <w:r w:rsidRPr="00BD546E">
              <w:t>Partnerships can enable the firm to enter into new segments and markets.</w:t>
            </w:r>
          </w:p>
          <w:p w14:paraId="43FC0352" w14:textId="77777777" w:rsidR="00704F62" w:rsidRPr="00BD546E" w:rsidRDefault="00704F62" w:rsidP="00222379">
            <w:pPr>
              <w:pStyle w:val="Listparagraf"/>
              <w:numPr>
                <w:ilvl w:val="0"/>
                <w:numId w:val="10"/>
              </w:numPr>
            </w:pPr>
            <w:r w:rsidRPr="00BD546E">
              <w:t>Support by the government of the UK for digital creativity.</w:t>
            </w:r>
          </w:p>
        </w:tc>
        <w:tc>
          <w:tcPr>
            <w:tcW w:w="4508" w:type="dxa"/>
          </w:tcPr>
          <w:p w14:paraId="361848A4" w14:textId="77777777" w:rsidR="00704F62" w:rsidRPr="00BD546E" w:rsidRDefault="00704F62" w:rsidP="00222379">
            <w:r w:rsidRPr="00BD546E">
              <w:t>Threats:</w:t>
            </w:r>
          </w:p>
          <w:p w14:paraId="5CA78BFA" w14:textId="6712B00A" w:rsidR="00704F62" w:rsidRPr="00BD546E" w:rsidRDefault="00704F62" w:rsidP="00222379">
            <w:pPr>
              <w:pStyle w:val="Listparagraf"/>
              <w:numPr>
                <w:ilvl w:val="0"/>
                <w:numId w:val="11"/>
              </w:numPr>
            </w:pPr>
            <w:r w:rsidRPr="00BD546E">
              <w:t>Competition i</w:t>
            </w:r>
            <w:r w:rsidR="004E27F3" w:rsidRPr="00BD546E">
              <w:t>s high because entry barriers are low and clients can switch providers.</w:t>
            </w:r>
          </w:p>
          <w:p w14:paraId="22B1CBD7" w14:textId="77777777" w:rsidR="00704F62" w:rsidRPr="00BD546E" w:rsidRDefault="00704F62" w:rsidP="00222379">
            <w:pPr>
              <w:pStyle w:val="Listparagraf"/>
              <w:numPr>
                <w:ilvl w:val="0"/>
                <w:numId w:val="11"/>
              </w:numPr>
            </w:pPr>
            <w:r w:rsidRPr="00BD546E">
              <w:t>Availability of free software and cybersecurity tools online.</w:t>
            </w:r>
          </w:p>
          <w:p w14:paraId="19E5BEAA" w14:textId="77777777" w:rsidR="00704F62" w:rsidRPr="00BD546E" w:rsidRDefault="00704F62" w:rsidP="00222379">
            <w:pPr>
              <w:pStyle w:val="Listparagraf"/>
              <w:numPr>
                <w:ilvl w:val="0"/>
                <w:numId w:val="11"/>
              </w:numPr>
            </w:pPr>
            <w:r w:rsidRPr="00BD546E">
              <w:t>Economic instability in the UK due to the COVID-19 pandemic and inflation, thereby reducing the purchasing capacity of the clients (Victor et al., 2021).</w:t>
            </w:r>
          </w:p>
          <w:p w14:paraId="1DD04525" w14:textId="0848BA2B" w:rsidR="00704F62" w:rsidRPr="00BD546E" w:rsidRDefault="00704F62" w:rsidP="00222379">
            <w:pPr>
              <w:pStyle w:val="Listparagraf"/>
              <w:numPr>
                <w:ilvl w:val="0"/>
                <w:numId w:val="11"/>
              </w:numPr>
            </w:pPr>
            <w:r w:rsidRPr="00BD546E">
              <w:t>Currency fluctuations</w:t>
            </w:r>
            <w:r w:rsidR="00A70223" w:rsidRPr="00BD546E">
              <w:t xml:space="preserve"> (Bathia et al., 2021)</w:t>
            </w:r>
            <w:r w:rsidRPr="00BD546E">
              <w:t>.</w:t>
            </w:r>
          </w:p>
          <w:p w14:paraId="59F9578F" w14:textId="77777777" w:rsidR="00704F62" w:rsidRPr="00BD546E" w:rsidRDefault="00704F62" w:rsidP="00222379"/>
        </w:tc>
      </w:tr>
    </w:tbl>
    <w:p w14:paraId="6DCD9DF3" w14:textId="77777777" w:rsidR="00704F62" w:rsidRPr="00BD546E" w:rsidRDefault="00704F62" w:rsidP="00E758BD"/>
    <w:p w14:paraId="7B150153" w14:textId="1066F467" w:rsidR="00D23351" w:rsidRPr="00BD546E" w:rsidRDefault="000C65FA" w:rsidP="00DB20A6">
      <w:pPr>
        <w:ind w:firstLine="720"/>
      </w:pPr>
      <w:r w:rsidRPr="00BD546E">
        <w:t xml:space="preserve">Genex’s situational analysis suggests that the company is balancing its creative measures, adopting advanced technologies, and trying to meet the personalised needs of the customers. Therefore, the firm attracts niche segments with </w:t>
      </w:r>
      <w:r w:rsidR="006D793D" w:rsidRPr="00BD546E">
        <w:t>its</w:t>
      </w:r>
      <w:r w:rsidRPr="00BD546E">
        <w:t xml:space="preserve"> </w:t>
      </w:r>
      <w:r w:rsidR="003127B0" w:rsidRPr="00BD546E">
        <w:t>technological</w:t>
      </w:r>
      <w:r w:rsidRPr="00BD546E">
        <w:t xml:space="preserve"> expertise and invokes trust within the firm. Although to </w:t>
      </w:r>
      <w:r w:rsidR="003127B0" w:rsidRPr="00BD546E">
        <w:t>gain</w:t>
      </w:r>
      <w:r w:rsidRPr="00BD546E">
        <w:t xml:space="preserve"> further success, there is a need for the brand to engage in partnerships and make more investments in the capabilities of the company.</w:t>
      </w:r>
    </w:p>
    <w:p w14:paraId="72323561" w14:textId="572AD367" w:rsidR="00FD13E3" w:rsidRPr="00BD546E" w:rsidRDefault="007A243C" w:rsidP="00FD13E3">
      <w:pPr>
        <w:pStyle w:val="Titlu1"/>
      </w:pPr>
      <w:bookmarkStart w:id="6" w:name="_Toc213088107"/>
      <w:r w:rsidRPr="00BD546E">
        <w:lastRenderedPageBreak/>
        <w:t xml:space="preserve">5.0. </w:t>
      </w:r>
      <w:r w:rsidR="00FD13E3" w:rsidRPr="00BD546E">
        <w:t>Strategic Growth Choices and Proposal of a New Strategy</w:t>
      </w:r>
      <w:bookmarkEnd w:id="6"/>
    </w:p>
    <w:p w14:paraId="0B0AB2B3" w14:textId="09A867F2" w:rsidR="008B731C" w:rsidRPr="00BD546E" w:rsidRDefault="006D200B" w:rsidP="00DB20A6">
      <w:pPr>
        <w:ind w:firstLine="720"/>
      </w:pPr>
      <w:r w:rsidRPr="00BD546E">
        <w:t>From the environmental analysis, it is clear that Genex encounters competition in the innovative and changing business environment. Therefore, the company needs to adopt certain strategies to overcome challenges and work towards business sustenance. Several models are used for analysing the growth choices of the firm.</w:t>
      </w:r>
    </w:p>
    <w:p w14:paraId="01C53429" w14:textId="4C67F3EF" w:rsidR="006D200B" w:rsidRPr="00BD546E" w:rsidRDefault="007A243C" w:rsidP="00A35514">
      <w:pPr>
        <w:pStyle w:val="Titlu2"/>
      </w:pPr>
      <w:bookmarkStart w:id="7" w:name="_Toc213088108"/>
      <w:r w:rsidRPr="00BD546E">
        <w:t xml:space="preserve">5.1. </w:t>
      </w:r>
      <w:r w:rsidR="00A35514" w:rsidRPr="00BD546E">
        <w:t>Porter’s Generic Strategies</w:t>
      </w:r>
      <w:bookmarkEnd w:id="7"/>
    </w:p>
    <w:p w14:paraId="6FCE7787" w14:textId="3E12570A" w:rsidR="00A35514" w:rsidRPr="00BD546E" w:rsidRDefault="003410A4" w:rsidP="00DB20A6">
      <w:pPr>
        <w:ind w:firstLine="720"/>
      </w:pPr>
      <w:r w:rsidRPr="00BD546E">
        <w:t>The generic strategies focus on three aspects, which are gaining cost leadership, focus, and differentiation of products</w:t>
      </w:r>
      <w:r w:rsidR="00413BCE" w:rsidRPr="00BD546E">
        <w:t xml:space="preserve"> (</w:t>
      </w:r>
      <w:proofErr w:type="spellStart"/>
      <w:r w:rsidR="00413BCE" w:rsidRPr="00BD546E">
        <w:t>Omsa</w:t>
      </w:r>
      <w:proofErr w:type="spellEnd"/>
      <w:r w:rsidR="00413BCE" w:rsidRPr="00BD546E">
        <w:t>, Abdullah &amp; Jamali, 2017)</w:t>
      </w:r>
      <w:r w:rsidRPr="00BD546E">
        <w:t>.</w:t>
      </w:r>
    </w:p>
    <w:p w14:paraId="29F468EA" w14:textId="574B0FCD" w:rsidR="003410A4" w:rsidRPr="00BD546E" w:rsidRDefault="003410A4" w:rsidP="00DB20A6">
      <w:pPr>
        <w:ind w:firstLine="720"/>
      </w:pPr>
      <w:r w:rsidRPr="00BD546E">
        <w:t xml:space="preserve">Cost Leadership- </w:t>
      </w:r>
      <w:r w:rsidR="00136DB2" w:rsidRPr="00BD546E">
        <w:t>The small technological firms of the UK compete with one another based on service quality and prices. However, the small operation scale of Genex would create challenges in revenue generation in case it adopts a cost leadership method.</w:t>
      </w:r>
    </w:p>
    <w:p w14:paraId="165882B6" w14:textId="23BEE1D1" w:rsidR="00136DB2" w:rsidRPr="00BD546E" w:rsidRDefault="00136DB2" w:rsidP="00DB20A6">
      <w:pPr>
        <w:ind w:firstLine="720"/>
      </w:pPr>
      <w:r w:rsidRPr="00BD546E">
        <w:t xml:space="preserve">Differentiation- </w:t>
      </w:r>
      <w:r w:rsidR="00E87286" w:rsidRPr="00BD546E">
        <w:t>This generic strategy insists that firms create unusual products and services and add value to the overall portfolio of the company</w:t>
      </w:r>
      <w:r w:rsidR="004321F8" w:rsidRPr="00BD546E">
        <w:t xml:space="preserve"> (Acar, 2024)</w:t>
      </w:r>
      <w:r w:rsidR="00E87286" w:rsidRPr="00BD546E">
        <w:t>. Genex can utilise the strategy to drive the experience of its users, increase its portfolio, and gain a suitable edge over rivals.</w:t>
      </w:r>
    </w:p>
    <w:p w14:paraId="6CF665BD" w14:textId="293F71D4" w:rsidR="00672BC7" w:rsidRPr="00BD546E" w:rsidRDefault="00D36FF6" w:rsidP="00DB20A6">
      <w:pPr>
        <w:ind w:firstLine="720"/>
      </w:pPr>
      <w:r w:rsidRPr="00BD546E">
        <w:t xml:space="preserve">Focus- </w:t>
      </w:r>
      <w:r w:rsidR="00672BC7" w:rsidRPr="00BD546E">
        <w:t>The strategy would allow Genex to focus on a few sectors</w:t>
      </w:r>
      <w:r w:rsidR="008667B7" w:rsidRPr="00BD546E">
        <w:t>,</w:t>
      </w:r>
      <w:r w:rsidR="00672BC7" w:rsidRPr="00BD546E">
        <w:t xml:space="preserve"> from healthcare, technology, and finance, but it would limit the overall market reach of the company.</w:t>
      </w:r>
    </w:p>
    <w:p w14:paraId="7EBE0AEE" w14:textId="3BB865C5" w:rsidR="00A35514" w:rsidRPr="00BD546E" w:rsidRDefault="007A243C" w:rsidP="00A35514">
      <w:pPr>
        <w:pStyle w:val="Titlu2"/>
      </w:pPr>
      <w:bookmarkStart w:id="8" w:name="_Toc213088109"/>
      <w:r w:rsidRPr="00BD546E">
        <w:t xml:space="preserve">5.2. </w:t>
      </w:r>
      <w:r w:rsidR="00A35514" w:rsidRPr="00BD546E">
        <w:t>Ansoff Matrix</w:t>
      </w:r>
      <w:bookmarkEnd w:id="8"/>
    </w:p>
    <w:p w14:paraId="00398155" w14:textId="61AECB65" w:rsidR="00294B76" w:rsidRPr="00BD546E" w:rsidRDefault="00294B76" w:rsidP="00294B76">
      <w:pPr>
        <w:jc w:val="center"/>
        <w:rPr>
          <w:b/>
          <w:bCs/>
        </w:rPr>
      </w:pPr>
      <w:r w:rsidRPr="00BD546E">
        <w:rPr>
          <w:b/>
          <w:bCs/>
        </w:rPr>
        <w:t>Table 5: Ansoff Matrix</w:t>
      </w:r>
    </w:p>
    <w:tbl>
      <w:tblPr>
        <w:tblStyle w:val="Tabelgril"/>
        <w:tblW w:w="0" w:type="auto"/>
        <w:tblLook w:val="04A0" w:firstRow="1" w:lastRow="0" w:firstColumn="1" w:lastColumn="0" w:noHBand="0" w:noVBand="1"/>
      </w:tblPr>
      <w:tblGrid>
        <w:gridCol w:w="4508"/>
        <w:gridCol w:w="4508"/>
      </w:tblGrid>
      <w:tr w:rsidR="00BD546E" w:rsidRPr="00BD546E" w14:paraId="682056B4" w14:textId="77777777" w:rsidTr="00AF1CD4">
        <w:tc>
          <w:tcPr>
            <w:tcW w:w="4508" w:type="dxa"/>
          </w:tcPr>
          <w:p w14:paraId="52A5FED5" w14:textId="77777777" w:rsidR="00AF1CD4" w:rsidRPr="00BD546E" w:rsidRDefault="00F314C9" w:rsidP="00672BC7">
            <w:r w:rsidRPr="00BD546E">
              <w:t>Market Penetration:</w:t>
            </w:r>
          </w:p>
          <w:p w14:paraId="2D68DED9" w14:textId="0E410FE0" w:rsidR="00F314C9" w:rsidRPr="00BD546E" w:rsidRDefault="00B5505C" w:rsidP="00B5505C">
            <w:r w:rsidRPr="00BD546E">
              <w:t>Genex can focus on adopting competitive pricing methods and social media promotion to increase reach in the UK. Moreover, providing coupons and discounts to existing clients is a suitable strategy for the brand</w:t>
            </w:r>
            <w:r w:rsidR="0051701E" w:rsidRPr="00BD546E">
              <w:t xml:space="preserve"> (</w:t>
            </w:r>
            <w:proofErr w:type="spellStart"/>
            <w:r w:rsidR="0051701E" w:rsidRPr="00BD546E">
              <w:t>Kartomo</w:t>
            </w:r>
            <w:proofErr w:type="spellEnd"/>
            <w:r w:rsidR="0051701E" w:rsidRPr="00BD546E">
              <w:t>, 2024)</w:t>
            </w:r>
            <w:r w:rsidRPr="00BD546E">
              <w:t>.</w:t>
            </w:r>
          </w:p>
        </w:tc>
        <w:tc>
          <w:tcPr>
            <w:tcW w:w="4508" w:type="dxa"/>
          </w:tcPr>
          <w:p w14:paraId="12159D12" w14:textId="77777777" w:rsidR="00AF1CD4" w:rsidRPr="00BD546E" w:rsidRDefault="00F314C9" w:rsidP="00672BC7">
            <w:r w:rsidRPr="00BD546E">
              <w:t>Product Development:</w:t>
            </w:r>
          </w:p>
          <w:p w14:paraId="2B39EC05" w14:textId="5648C716" w:rsidR="00F314C9" w:rsidRPr="00BD546E" w:rsidRDefault="009F4CD7" w:rsidP="00672BC7">
            <w:r w:rsidRPr="00BD546E">
              <w:t xml:space="preserve">Technology firms are attaining increased emphasis all over the globe. Genex can also try to expand its business in regions of the Middle East, Asia, and American </w:t>
            </w:r>
            <w:r w:rsidR="00F62521" w:rsidRPr="00BD546E">
              <w:t>States</w:t>
            </w:r>
            <w:r w:rsidRPr="00BD546E">
              <w:t>. However, focusing on business expansion with such a small workforce and limited resources would be a challenge for the entity.</w:t>
            </w:r>
          </w:p>
        </w:tc>
      </w:tr>
      <w:tr w:rsidR="00AF1CD4" w:rsidRPr="00BD546E" w14:paraId="495E8AB8" w14:textId="77777777" w:rsidTr="00AF1CD4">
        <w:tc>
          <w:tcPr>
            <w:tcW w:w="4508" w:type="dxa"/>
          </w:tcPr>
          <w:p w14:paraId="52A5EECC" w14:textId="77777777" w:rsidR="00AF1CD4" w:rsidRPr="00BD546E" w:rsidRDefault="00F314C9" w:rsidP="00672BC7">
            <w:r w:rsidRPr="00BD546E">
              <w:t>Market Development:</w:t>
            </w:r>
          </w:p>
          <w:p w14:paraId="3BAB1DE5" w14:textId="7560D9AA" w:rsidR="00F314C9" w:rsidRPr="00BD546E" w:rsidRDefault="00CA1EEF" w:rsidP="00672BC7">
            <w:r w:rsidRPr="00BD546E">
              <w:t>To develop its products, Genex can focus on integrating AI tools and dashboards analysing the security measures in real-time. Automatic</w:t>
            </w:r>
            <w:r w:rsidR="00197085" w:rsidRPr="00BD546E">
              <w:t xml:space="preserve"> AI</w:t>
            </w:r>
            <w:r w:rsidRPr="00BD546E">
              <w:t xml:space="preserve"> chatbot assistance to </w:t>
            </w:r>
            <w:r w:rsidRPr="00BD546E">
              <w:lastRenderedPageBreak/>
              <w:t>consumers can further expand its reach and showcase the innovative measures implemented by the entity</w:t>
            </w:r>
            <w:r w:rsidR="00197085" w:rsidRPr="00BD546E">
              <w:t xml:space="preserve"> (</w:t>
            </w:r>
            <w:proofErr w:type="spellStart"/>
            <w:r w:rsidR="00197085" w:rsidRPr="00BD546E">
              <w:t>Kurachi</w:t>
            </w:r>
            <w:proofErr w:type="spellEnd"/>
            <w:r w:rsidR="00197085" w:rsidRPr="00BD546E">
              <w:t xml:space="preserve">, </w:t>
            </w:r>
            <w:proofErr w:type="spellStart"/>
            <w:r w:rsidR="00197085" w:rsidRPr="00BD546E">
              <w:t>Narukawa</w:t>
            </w:r>
            <w:proofErr w:type="spellEnd"/>
            <w:r w:rsidR="00197085" w:rsidRPr="00BD546E">
              <w:t xml:space="preserve"> &amp; Hara, 2018)</w:t>
            </w:r>
            <w:r w:rsidRPr="00BD546E">
              <w:t>.</w:t>
            </w:r>
          </w:p>
        </w:tc>
        <w:tc>
          <w:tcPr>
            <w:tcW w:w="4508" w:type="dxa"/>
          </w:tcPr>
          <w:p w14:paraId="32E5DEAC" w14:textId="379C2DAC" w:rsidR="00CA1EEF" w:rsidRPr="00BD546E" w:rsidRDefault="00F314C9" w:rsidP="00672BC7">
            <w:r w:rsidRPr="00BD546E">
              <w:lastRenderedPageBreak/>
              <w:t>Diversification:</w:t>
            </w:r>
          </w:p>
          <w:p w14:paraId="2EA6A040" w14:textId="27F10D20" w:rsidR="00F314C9" w:rsidRPr="00BD546E" w:rsidRDefault="00C621E4" w:rsidP="00672BC7">
            <w:r w:rsidRPr="00BD546E">
              <w:t>This strategy involves the innovation of new offerings for customers</w:t>
            </w:r>
            <w:r w:rsidR="00A75236" w:rsidRPr="00BD546E">
              <w:t xml:space="preserve"> (Vogl, 2018)</w:t>
            </w:r>
            <w:r w:rsidRPr="00BD546E">
              <w:t xml:space="preserve">. Genex can implement this strategy and develop financial and proprietary products. For </w:t>
            </w:r>
            <w:r w:rsidRPr="00BD546E">
              <w:lastRenderedPageBreak/>
              <w:t>example, SPSS, SaaS programs can attract a large business base. The company can further develop software and reach businesses. This strategy is creative, but is risky considering adequate investments need to be made in R&amp;D.</w:t>
            </w:r>
          </w:p>
        </w:tc>
      </w:tr>
    </w:tbl>
    <w:p w14:paraId="4DF53C91" w14:textId="77777777" w:rsidR="00672BC7" w:rsidRPr="00BD546E" w:rsidRDefault="00672BC7" w:rsidP="00672BC7"/>
    <w:p w14:paraId="15CBE634" w14:textId="056E0D8E" w:rsidR="00A35514" w:rsidRPr="00BD546E" w:rsidRDefault="007A243C" w:rsidP="00A35514">
      <w:pPr>
        <w:pStyle w:val="Titlu2"/>
      </w:pPr>
      <w:bookmarkStart w:id="9" w:name="_Toc213088110"/>
      <w:r w:rsidRPr="00BD546E">
        <w:t xml:space="preserve">5.3. </w:t>
      </w:r>
      <w:r w:rsidR="00A35514" w:rsidRPr="00BD546E">
        <w:t>Strategic Clock of Bowman</w:t>
      </w:r>
      <w:bookmarkEnd w:id="9"/>
    </w:p>
    <w:p w14:paraId="10D0A0CC" w14:textId="106EA727" w:rsidR="00A35514" w:rsidRPr="00BD546E" w:rsidRDefault="00ED4EBF" w:rsidP="00DB20A6">
      <w:pPr>
        <w:ind w:firstLine="720"/>
      </w:pPr>
      <w:r w:rsidRPr="00BD546E">
        <w:t>Bowman’s clock indicates the areas in which a firm can gain a competitive edge over rivals and prevail within an industry</w:t>
      </w:r>
      <w:r w:rsidR="00C66272" w:rsidRPr="00BD546E">
        <w:t xml:space="preserve"> (</w:t>
      </w:r>
      <w:proofErr w:type="spellStart"/>
      <w:r w:rsidR="00C66272" w:rsidRPr="00BD546E">
        <w:t>Oshilalu</w:t>
      </w:r>
      <w:proofErr w:type="spellEnd"/>
      <w:r w:rsidR="00C66272" w:rsidRPr="00BD546E">
        <w:t xml:space="preserve"> &amp; </w:t>
      </w:r>
      <w:proofErr w:type="spellStart"/>
      <w:r w:rsidR="00C66272" w:rsidRPr="00BD546E">
        <w:t>Amaugo</w:t>
      </w:r>
      <w:proofErr w:type="spellEnd"/>
      <w:r w:rsidR="00C66272" w:rsidRPr="00BD546E">
        <w:t>, 2020)</w:t>
      </w:r>
      <w:r w:rsidRPr="00BD546E">
        <w:t xml:space="preserve">. </w:t>
      </w:r>
      <w:r w:rsidR="00566C8C" w:rsidRPr="00BD546E">
        <w:t>As per the strategy clock, several aspects related to price, risk, hybrid strategies, market share, etc., are aspects which allow a company to overpower its competitors. In the case of Genex, the most suitable positions of the clock are:</w:t>
      </w:r>
    </w:p>
    <w:p w14:paraId="1DFBE90A" w14:textId="6B129817" w:rsidR="00566C8C" w:rsidRPr="00BD546E" w:rsidRDefault="00566C8C" w:rsidP="00DB20A6">
      <w:pPr>
        <w:ind w:left="720" w:firstLine="720"/>
      </w:pPr>
      <w:r w:rsidRPr="00BD546E">
        <w:t xml:space="preserve">Position 4 (Differentiation)- </w:t>
      </w:r>
      <w:r w:rsidR="00842873" w:rsidRPr="00BD546E">
        <w:t xml:space="preserve">Genex can focus on creativity and create value for its consumers. Also, promotion of the quality of services and brand ratings can drive customer </w:t>
      </w:r>
      <w:r w:rsidR="00B46884" w:rsidRPr="00BD546E">
        <w:t>interest</w:t>
      </w:r>
      <w:r w:rsidR="00842873" w:rsidRPr="00BD546E">
        <w:t>.</w:t>
      </w:r>
    </w:p>
    <w:p w14:paraId="5B3D2759" w14:textId="3EC26882" w:rsidR="00842873" w:rsidRPr="00BD546E" w:rsidRDefault="00842873" w:rsidP="00DB20A6">
      <w:pPr>
        <w:ind w:firstLine="720"/>
      </w:pPr>
      <w:r w:rsidRPr="00BD546E">
        <w:t xml:space="preserve">Position 5 (Focus)- </w:t>
      </w:r>
      <w:r w:rsidR="00B46884" w:rsidRPr="00BD546E">
        <w:t>Genex can target a niche business segment and target them with premium services. This would help the firm overcome competition for prices in the industry. Moreover, the strategy would help expand the brand portfolio and reputation among the large-scale business clients.</w:t>
      </w:r>
    </w:p>
    <w:p w14:paraId="2867A062" w14:textId="729F9ADE" w:rsidR="00B46884" w:rsidRPr="00BD546E" w:rsidRDefault="007A243C" w:rsidP="00B46884">
      <w:pPr>
        <w:pStyle w:val="Titlu2"/>
      </w:pPr>
      <w:bookmarkStart w:id="10" w:name="_Toc213088111"/>
      <w:r w:rsidRPr="00BD546E">
        <w:t xml:space="preserve">5.4. </w:t>
      </w:r>
      <w:r w:rsidR="00B46884" w:rsidRPr="00BD546E">
        <w:t>Proposed Strategy</w:t>
      </w:r>
      <w:bookmarkEnd w:id="10"/>
    </w:p>
    <w:p w14:paraId="440ED819" w14:textId="47E997D0" w:rsidR="00B46884" w:rsidRPr="00BD546E" w:rsidRDefault="00526BFB" w:rsidP="00DB20A6">
      <w:pPr>
        <w:ind w:firstLine="720"/>
      </w:pPr>
      <w:r w:rsidRPr="00BD546E">
        <w:t>Considering the analysis of the models, the most suitable strategy proposed to Genex is to focus on the differentiation of its products. The company can target specific sectors like healthcare and finance and increase its digital portfolio. For example, AI assistance for patients and analysing healthcare data. This strategy would require the company to invest in advanced inputs like AI and automation. Furthermore, the company can promote the offerings of the strategy on digital and social media platforms such as Instagram and Facebook. This would increase the reach of the brand. However, increasing the portfolio with a differentiation concept required the firm to make substantial investments within the entity. Since Genex operates with a low operational cost margin, the company can engage in strategic partnerships with leading players in the field, like Microsoft and utilise their technologies. Although risks persist for Genex, as failure of the new portfolio can create huge debts and even dissolution of the business. To mitigate the risks, contingency plans like expansion with existing products, such as market development</w:t>
      </w:r>
      <w:r w:rsidR="00E53A53" w:rsidRPr="00BD546E">
        <w:t>,</w:t>
      </w:r>
      <w:r w:rsidRPr="00BD546E">
        <w:t xml:space="preserve"> can be considered by the firm. </w:t>
      </w:r>
    </w:p>
    <w:p w14:paraId="5EC4FBD8" w14:textId="41F8C813" w:rsidR="00FD13E3" w:rsidRPr="00BD546E" w:rsidRDefault="007A243C" w:rsidP="00FD13E3">
      <w:pPr>
        <w:pStyle w:val="Titlu1"/>
      </w:pPr>
      <w:bookmarkStart w:id="11" w:name="_Toc213088112"/>
      <w:r w:rsidRPr="00BD546E">
        <w:lastRenderedPageBreak/>
        <w:t xml:space="preserve">6.0. </w:t>
      </w:r>
      <w:r w:rsidR="00FD13E3" w:rsidRPr="00BD546E">
        <w:t>Stakeholder Analysis</w:t>
      </w:r>
      <w:bookmarkEnd w:id="11"/>
    </w:p>
    <w:p w14:paraId="58D36EFD" w14:textId="12135265" w:rsidR="009923EA" w:rsidRPr="00BD546E" w:rsidRDefault="00080BD3" w:rsidP="00DB20A6">
      <w:pPr>
        <w:ind w:firstLine="720"/>
      </w:pPr>
      <w:r w:rsidRPr="00BD546E">
        <w:t>This type of analysis is used to understand the interest of different bodies associated with a proposed strategy</w:t>
      </w:r>
      <w:r w:rsidR="002F0B76" w:rsidRPr="00BD546E">
        <w:t xml:space="preserve"> (Raum, 2018)</w:t>
      </w:r>
      <w:r w:rsidRPr="00BD546E">
        <w:t>. The RACI and Mendelow’s matrix is used to evaluate the roles of different stakeholders associated with the plan.</w:t>
      </w:r>
    </w:p>
    <w:p w14:paraId="759164C1" w14:textId="45372244" w:rsidR="00080BD3" w:rsidRPr="00BD546E" w:rsidRDefault="007A243C" w:rsidP="00010DBC">
      <w:pPr>
        <w:pStyle w:val="Titlu2"/>
      </w:pPr>
      <w:bookmarkStart w:id="12" w:name="_Toc213088113"/>
      <w:r w:rsidRPr="00BD546E">
        <w:t xml:space="preserve">6.1. </w:t>
      </w:r>
      <w:r w:rsidR="00080BD3" w:rsidRPr="00BD546E">
        <w:t>Mendelow’s Matrix</w:t>
      </w:r>
      <w:bookmarkEnd w:id="12"/>
    </w:p>
    <w:p w14:paraId="757F5AD4" w14:textId="6D965810" w:rsidR="00010DBC" w:rsidRPr="00BD546E" w:rsidRDefault="00FD2314" w:rsidP="00DB20A6">
      <w:pPr>
        <w:ind w:firstLine="720"/>
      </w:pPr>
      <w:r w:rsidRPr="00BD546E">
        <w:t xml:space="preserve">High Interest, High Power: </w:t>
      </w:r>
      <w:r w:rsidR="00F12D02" w:rsidRPr="00BD546E">
        <w:t>The main clients of Genex are the major players of the strategy. Business partners in the industry would influence the differentiation strategy of the brand. Since the partners focus on innovativeness and credibility, increasing the portfolio of Genex would be fruitful for them. The managers also expect profitability from the strategy and hence would provide approval for R&amp;D expenses.</w:t>
      </w:r>
    </w:p>
    <w:p w14:paraId="54C85932" w14:textId="40B5EFF1" w:rsidR="00F12D02" w:rsidRPr="00BD546E" w:rsidRDefault="00F12D02" w:rsidP="00DB20A6">
      <w:pPr>
        <w:ind w:firstLine="720"/>
      </w:pPr>
      <w:r w:rsidRPr="00BD546E">
        <w:t>Low Interest, High Power: The partners initiating the change would provide AI tools and expect payments regularly based on the contracts. The regulatory bodies would further be interested in analysing whether the strategy abides by the data protection laws of the UK.</w:t>
      </w:r>
    </w:p>
    <w:p w14:paraId="5816F2C1" w14:textId="585B3C39" w:rsidR="00F12D02" w:rsidRPr="00BD546E" w:rsidRDefault="00F12D02" w:rsidP="00DB20A6">
      <w:pPr>
        <w:ind w:firstLine="720"/>
      </w:pPr>
      <w:r w:rsidRPr="00BD546E">
        <w:t xml:space="preserve">High Interest, Low Power: </w:t>
      </w:r>
      <w:r w:rsidR="00B77924" w:rsidRPr="00BD546E">
        <w:t>The workers would be satisfied as training and utilisation of AI tools is essential for their self-development. Also, customers would be interested towards the new offerings of Genex and expect strong services from the brand.</w:t>
      </w:r>
    </w:p>
    <w:p w14:paraId="210B95BC" w14:textId="6A17DFAA" w:rsidR="00B77924" w:rsidRPr="00BD546E" w:rsidRDefault="00B77924" w:rsidP="00DB20A6">
      <w:pPr>
        <w:ind w:firstLine="720"/>
      </w:pPr>
      <w:r w:rsidRPr="00BD546E">
        <w:t xml:space="preserve">Low Interest, Low Power: </w:t>
      </w:r>
      <w:r w:rsidR="001C6FF4" w:rsidRPr="00BD546E">
        <w:t xml:space="preserve">The local people in the UK would be concerned regarding the ethical practices of enhancing the overall portfolio, but </w:t>
      </w:r>
      <w:r w:rsidR="005F021B" w:rsidRPr="00BD546E">
        <w:t xml:space="preserve">they </w:t>
      </w:r>
      <w:r w:rsidR="001C6FF4" w:rsidRPr="00BD546E">
        <w:t>do not have adequate power to influence the decisions of Genex.</w:t>
      </w:r>
    </w:p>
    <w:p w14:paraId="4065997F" w14:textId="2669C3CA" w:rsidR="00080BD3" w:rsidRPr="00BD546E" w:rsidRDefault="007A243C" w:rsidP="00010DBC">
      <w:pPr>
        <w:pStyle w:val="Titlu2"/>
      </w:pPr>
      <w:bookmarkStart w:id="13" w:name="_Toc213088114"/>
      <w:r w:rsidRPr="00BD546E">
        <w:t xml:space="preserve">6.2. </w:t>
      </w:r>
      <w:r w:rsidR="00080BD3" w:rsidRPr="00BD546E">
        <w:t>RACI Matrix</w:t>
      </w:r>
      <w:bookmarkEnd w:id="13"/>
    </w:p>
    <w:p w14:paraId="63ED59D6" w14:textId="3DB5B47A" w:rsidR="00080BD3" w:rsidRPr="00BD546E" w:rsidRDefault="00D158AA" w:rsidP="00D158AA">
      <w:pPr>
        <w:jc w:val="center"/>
        <w:rPr>
          <w:b/>
          <w:bCs/>
        </w:rPr>
      </w:pPr>
      <w:r w:rsidRPr="00BD546E">
        <w:rPr>
          <w:b/>
          <w:bCs/>
        </w:rPr>
        <w:t>Table 6: RACI Matrix</w:t>
      </w:r>
    </w:p>
    <w:tbl>
      <w:tblPr>
        <w:tblStyle w:val="Tabelgril"/>
        <w:tblW w:w="0" w:type="auto"/>
        <w:tblLook w:val="04A0" w:firstRow="1" w:lastRow="0" w:firstColumn="1" w:lastColumn="0" w:noHBand="0" w:noVBand="1"/>
      </w:tblPr>
      <w:tblGrid>
        <w:gridCol w:w="1696"/>
        <w:gridCol w:w="7320"/>
      </w:tblGrid>
      <w:tr w:rsidR="00BD546E" w:rsidRPr="00BD546E" w14:paraId="06313A97" w14:textId="77777777" w:rsidTr="00001C4D">
        <w:tc>
          <w:tcPr>
            <w:tcW w:w="1696" w:type="dxa"/>
          </w:tcPr>
          <w:p w14:paraId="73270B36" w14:textId="78A73D30" w:rsidR="00D158AA" w:rsidRPr="00BD546E" w:rsidRDefault="00001C4D" w:rsidP="009923EA">
            <w:r w:rsidRPr="00BD546E">
              <w:t>Responsible</w:t>
            </w:r>
          </w:p>
        </w:tc>
        <w:tc>
          <w:tcPr>
            <w:tcW w:w="7320" w:type="dxa"/>
          </w:tcPr>
          <w:p w14:paraId="3BE61E9D" w14:textId="17724B44" w:rsidR="00D158AA" w:rsidRPr="00BD546E" w:rsidRDefault="00001C4D" w:rsidP="009923EA">
            <w:r w:rsidRPr="00BD546E">
              <w:t>Teams developing the AI tools and technical employees.</w:t>
            </w:r>
          </w:p>
        </w:tc>
      </w:tr>
      <w:tr w:rsidR="00BD546E" w:rsidRPr="00BD546E" w14:paraId="423F3CB9" w14:textId="77777777" w:rsidTr="00001C4D">
        <w:tc>
          <w:tcPr>
            <w:tcW w:w="1696" w:type="dxa"/>
          </w:tcPr>
          <w:p w14:paraId="29A16642" w14:textId="451C90B3" w:rsidR="00D158AA" w:rsidRPr="00BD546E" w:rsidRDefault="00001C4D" w:rsidP="009923EA">
            <w:r w:rsidRPr="00BD546E">
              <w:t>Accountable</w:t>
            </w:r>
          </w:p>
        </w:tc>
        <w:tc>
          <w:tcPr>
            <w:tcW w:w="7320" w:type="dxa"/>
          </w:tcPr>
          <w:p w14:paraId="2FDCBCAE" w14:textId="04E7C6A7" w:rsidR="00D158AA" w:rsidRPr="00BD546E" w:rsidRDefault="00001C4D" w:rsidP="009923EA">
            <w:r w:rsidRPr="00BD546E">
              <w:t>Investors and senior managers for approving the investment needs and supervising the performance.</w:t>
            </w:r>
          </w:p>
        </w:tc>
      </w:tr>
      <w:tr w:rsidR="00BD546E" w:rsidRPr="00BD546E" w14:paraId="494DDACA" w14:textId="77777777" w:rsidTr="00001C4D">
        <w:tc>
          <w:tcPr>
            <w:tcW w:w="1696" w:type="dxa"/>
          </w:tcPr>
          <w:p w14:paraId="0F095310" w14:textId="01D7BFEE" w:rsidR="00D158AA" w:rsidRPr="00BD546E" w:rsidRDefault="00001C4D" w:rsidP="009923EA">
            <w:r w:rsidRPr="00BD546E">
              <w:t>Consulted</w:t>
            </w:r>
          </w:p>
        </w:tc>
        <w:tc>
          <w:tcPr>
            <w:tcW w:w="7320" w:type="dxa"/>
          </w:tcPr>
          <w:p w14:paraId="73C435B8" w14:textId="6F93E2D7" w:rsidR="00D158AA" w:rsidRPr="00BD546E" w:rsidRDefault="00001C4D" w:rsidP="009923EA">
            <w:r w:rsidRPr="00BD546E">
              <w:t>Technology partnerships, regulatory authorities, and customers.</w:t>
            </w:r>
          </w:p>
        </w:tc>
      </w:tr>
      <w:tr w:rsidR="00BD546E" w:rsidRPr="00BD546E" w14:paraId="7F5A5BF8" w14:textId="77777777" w:rsidTr="00001C4D">
        <w:tc>
          <w:tcPr>
            <w:tcW w:w="1696" w:type="dxa"/>
          </w:tcPr>
          <w:p w14:paraId="4ACF5677" w14:textId="13BD3ECE" w:rsidR="00D158AA" w:rsidRPr="00BD546E" w:rsidRDefault="00001C4D" w:rsidP="009923EA">
            <w:r w:rsidRPr="00BD546E">
              <w:t>Informed</w:t>
            </w:r>
          </w:p>
        </w:tc>
        <w:tc>
          <w:tcPr>
            <w:tcW w:w="7320" w:type="dxa"/>
          </w:tcPr>
          <w:p w14:paraId="0F350054" w14:textId="591A6DF7" w:rsidR="00D158AA" w:rsidRPr="00BD546E" w:rsidRDefault="00001C4D" w:rsidP="009923EA">
            <w:r w:rsidRPr="00BD546E">
              <w:t>Stakeholders in the community, consumers, and workers of Genex.</w:t>
            </w:r>
          </w:p>
        </w:tc>
      </w:tr>
    </w:tbl>
    <w:p w14:paraId="7916AEE9" w14:textId="26ADB1E6" w:rsidR="00D158AA" w:rsidRPr="00BD546E" w:rsidRDefault="000B0F5E" w:rsidP="009923EA">
      <w:r w:rsidRPr="00BD546E">
        <w:t>Depending on the stakeholder analysis, the differentiation strategy of Genex is suitable as it allows the brand to increase its offerings, create market demand, and attain brand equity, which is important for business expansion. The plan is acceptable as it adheres to regulatory standards and protocols. The plan is feasible as investments are generally made by the strategic partners, and there is no need to allocate hefty capital that can create the risk of bad debts for the company. Although using the strategy, the profits attained would be marginal, the company can earn adequate brand equity and recognition.</w:t>
      </w:r>
    </w:p>
    <w:p w14:paraId="6D29C0F9" w14:textId="471314A0" w:rsidR="00FD13E3" w:rsidRPr="00BD546E" w:rsidRDefault="007A243C" w:rsidP="00FD13E3">
      <w:pPr>
        <w:pStyle w:val="Titlu1"/>
      </w:pPr>
      <w:bookmarkStart w:id="14" w:name="_Toc213088115"/>
      <w:r w:rsidRPr="00BD546E">
        <w:lastRenderedPageBreak/>
        <w:t xml:space="preserve">7.0. </w:t>
      </w:r>
      <w:r w:rsidR="00FD13E3" w:rsidRPr="00BD546E">
        <w:t>Key Strategic Recommendations</w:t>
      </w:r>
      <w:bookmarkEnd w:id="14"/>
    </w:p>
    <w:p w14:paraId="0569FF63" w14:textId="62CE253D" w:rsidR="00032FBE" w:rsidRPr="00BD546E" w:rsidRDefault="00CE049F" w:rsidP="00DB20A6">
      <w:pPr>
        <w:ind w:firstLine="360"/>
      </w:pPr>
      <w:r w:rsidRPr="00BD546E">
        <w:t>Although unique strategies are developed, the SMEs in the UK fail to ensure the effective implementation of their plans</w:t>
      </w:r>
      <w:r w:rsidR="00B10BEE" w:rsidRPr="00BD546E">
        <w:t xml:space="preserve"> (</w:t>
      </w:r>
      <w:proofErr w:type="spellStart"/>
      <w:r w:rsidR="00B10BEE" w:rsidRPr="00BD546E">
        <w:t>Wapshott</w:t>
      </w:r>
      <w:proofErr w:type="spellEnd"/>
      <w:r w:rsidR="00B10BEE" w:rsidRPr="00BD546E">
        <w:t xml:space="preserve"> &amp; Mallett, 2018)</w:t>
      </w:r>
      <w:r w:rsidRPr="00BD546E">
        <w:t>. Therefore, to ensure the success of the differentiation plan, Genex needs to identify a company like Microsoft and enter into a partnership to use the advanced AI and automation tools of the entity. The company can issue shares based on the profits accumulated for the period. In addition, a partnership with local universities can help the company to hire skilled personnel and increase the overall human resource base. This strategy is useful in business expansion and increasing the market reach of the firm. Digital promotion campaigns can further be launched to ensure future developments. Apart from businesses, individual clients do not have adequate knowledge regarding the business proposition of Genex. Influencer strategy can help create awareness and drive interest towards the services of the company. Lastly, a phased process can be used to launch the new strategy, involving the following goals.</w:t>
      </w:r>
    </w:p>
    <w:p w14:paraId="68272030" w14:textId="1E9A464B" w:rsidR="00CE049F" w:rsidRPr="00BD546E" w:rsidRDefault="007E3282" w:rsidP="009F3C57">
      <w:pPr>
        <w:pStyle w:val="Listparagraf"/>
        <w:numPr>
          <w:ilvl w:val="0"/>
          <w:numId w:val="13"/>
        </w:numPr>
      </w:pPr>
      <w:r w:rsidRPr="00BD546E">
        <w:t>Short-term (1-2 years): Enter into contracts with partners, promote the brand extensively using influencers.</w:t>
      </w:r>
    </w:p>
    <w:p w14:paraId="2C65960A" w14:textId="03B917A7" w:rsidR="007E3282" w:rsidRPr="00BD546E" w:rsidRDefault="007E3282" w:rsidP="009F3C57">
      <w:pPr>
        <w:pStyle w:val="Listparagraf"/>
        <w:numPr>
          <w:ilvl w:val="0"/>
          <w:numId w:val="13"/>
        </w:numPr>
      </w:pPr>
      <w:r w:rsidRPr="00BD546E">
        <w:t>Medium-term (2-5 years): Launch the differentiation strategy and increase the portfolio of the company.</w:t>
      </w:r>
    </w:p>
    <w:p w14:paraId="4B32C64F" w14:textId="0C70AFD2" w:rsidR="007E3282" w:rsidRPr="00BD546E" w:rsidRDefault="007E3282" w:rsidP="009F3C57">
      <w:pPr>
        <w:pStyle w:val="Listparagraf"/>
        <w:numPr>
          <w:ilvl w:val="0"/>
          <w:numId w:val="13"/>
        </w:numPr>
      </w:pPr>
      <w:r w:rsidRPr="00BD546E">
        <w:t xml:space="preserve">Long-term (5+ years): </w:t>
      </w:r>
      <w:r w:rsidR="00E203DE" w:rsidRPr="00BD546E">
        <w:t>Focus on expanding the business outside the UK.</w:t>
      </w:r>
    </w:p>
    <w:p w14:paraId="0E97BEA3" w14:textId="1FE94908" w:rsidR="00E203DE" w:rsidRPr="00BD546E" w:rsidRDefault="00462DB6" w:rsidP="00DB20A6">
      <w:pPr>
        <w:ind w:firstLine="360"/>
      </w:pPr>
      <w:r w:rsidRPr="00BD546E">
        <w:t>In case the plan fails, as a contingency measure, Genex should try and adopt a cost leadership strategy and try to attract maximum clients seeking technical solutions from SMEs and hence, improve their capital structure.</w:t>
      </w:r>
    </w:p>
    <w:p w14:paraId="4F3F7906" w14:textId="6E321836" w:rsidR="00FD13E3" w:rsidRPr="00BD546E" w:rsidRDefault="007A243C" w:rsidP="00FD13E3">
      <w:pPr>
        <w:pStyle w:val="Titlu1"/>
      </w:pPr>
      <w:bookmarkStart w:id="15" w:name="_Toc213088116"/>
      <w:r w:rsidRPr="00BD546E">
        <w:t xml:space="preserve">8.0. </w:t>
      </w:r>
      <w:r w:rsidR="00FD13E3" w:rsidRPr="00BD546E">
        <w:t>Conclusion</w:t>
      </w:r>
      <w:bookmarkEnd w:id="15"/>
    </w:p>
    <w:p w14:paraId="2198EC60" w14:textId="15AEB17A" w:rsidR="00462DB6" w:rsidRPr="00BD546E" w:rsidRDefault="00585513" w:rsidP="00DB20A6">
      <w:pPr>
        <w:ind w:firstLine="720"/>
      </w:pPr>
      <w:r w:rsidRPr="00BD546E">
        <w:t>Genex is an SME in the UK that provides quality technological solutions to B2B clients. The company has faced intense competitive pressure in the recent past</w:t>
      </w:r>
      <w:r w:rsidR="007E3A0F" w:rsidRPr="00BD546E">
        <w:t>,</w:t>
      </w:r>
      <w:r w:rsidRPr="00BD546E">
        <w:t xml:space="preserve"> and so, </w:t>
      </w:r>
      <w:r w:rsidR="007E3A0F" w:rsidRPr="00BD546E">
        <w:t xml:space="preserve">it </w:t>
      </w:r>
      <w:r w:rsidRPr="00BD546E">
        <w:t xml:space="preserve">intends </w:t>
      </w:r>
      <w:r w:rsidR="004B39EB" w:rsidRPr="00BD546E">
        <w:t>to adopt</w:t>
      </w:r>
      <w:r w:rsidRPr="00BD546E">
        <w:t xml:space="preserve"> a differentiation strategy. </w:t>
      </w:r>
      <w:r w:rsidR="007E3A0F" w:rsidRPr="00BD546E">
        <w:t xml:space="preserve">This strategy would allow the firm to increase its portfolio, acquire advanced technologies like AI and automation, and drive sales margins. Although significant risks of investment exist in the plan, partnering with a firm like Microsoft can help it overcome the financial pressure and achieve success in </w:t>
      </w:r>
      <w:r w:rsidR="00BD546E">
        <w:t>its</w:t>
      </w:r>
      <w:r w:rsidR="007E3A0F" w:rsidRPr="00BD546E">
        <w:t xml:space="preserve"> goal.</w:t>
      </w:r>
    </w:p>
    <w:p w14:paraId="31F20A7E" w14:textId="77777777" w:rsidR="00585513" w:rsidRPr="00BD546E" w:rsidRDefault="00585513" w:rsidP="00462DB6"/>
    <w:p w14:paraId="71C697C1" w14:textId="6AB8BA93" w:rsidR="00FD13E3" w:rsidRPr="00BD546E" w:rsidRDefault="00FD13E3">
      <w:pPr>
        <w:spacing w:line="259" w:lineRule="auto"/>
        <w:jc w:val="left"/>
      </w:pPr>
      <w:r w:rsidRPr="00BD546E">
        <w:br w:type="page"/>
      </w:r>
    </w:p>
    <w:p w14:paraId="4BDA9628" w14:textId="7B9D37AB" w:rsidR="00FD13E3" w:rsidRPr="00DB20A6" w:rsidRDefault="00FD13E3" w:rsidP="00DB20A6">
      <w:pPr>
        <w:pStyle w:val="Titlu1"/>
        <w:jc w:val="center"/>
        <w:rPr>
          <w:sz w:val="40"/>
        </w:rPr>
      </w:pPr>
      <w:bookmarkStart w:id="16" w:name="_Toc213088117"/>
      <w:r w:rsidRPr="00DB20A6">
        <w:rPr>
          <w:sz w:val="40"/>
        </w:rPr>
        <w:lastRenderedPageBreak/>
        <w:t>Reference List</w:t>
      </w:r>
      <w:bookmarkEnd w:id="16"/>
    </w:p>
    <w:p w14:paraId="3C4BDEB2" w14:textId="77777777" w:rsidR="00DB20A6" w:rsidRPr="00DB20A6" w:rsidRDefault="00DB20A6" w:rsidP="00DB20A6"/>
    <w:p w14:paraId="16C7C6B7" w14:textId="77777777" w:rsidR="00D2085E" w:rsidRPr="00BD546E" w:rsidRDefault="00D2085E">
      <w:r w:rsidRPr="00BD546E">
        <w:t>Acar, S. (2024) ‘A Review of Porter’s Generic Strategies: Strategy Examples in International Firms’, </w:t>
      </w:r>
      <w:r w:rsidRPr="00BD546E">
        <w:rPr>
          <w:i/>
          <w:iCs/>
        </w:rPr>
        <w:t>International Social Sciences Studies Journal</w:t>
      </w:r>
      <w:r w:rsidRPr="00BD546E">
        <w:t xml:space="preserve">, 10(11). Available at: </w:t>
      </w:r>
      <w:hyperlink r:id="rId9" w:history="1">
        <w:r w:rsidRPr="00BD546E">
          <w:rPr>
            <w:rStyle w:val="Hyperlink"/>
            <w:color w:val="auto"/>
          </w:rPr>
          <w:t>https://sssjournal.com/files/sssjournal/e5935340-8b65-4cf6-a1c1-cf266026257d.pdf</w:t>
        </w:r>
      </w:hyperlink>
      <w:r w:rsidRPr="00BD546E">
        <w:t xml:space="preserve"> (Accessed 1 November 2025).</w:t>
      </w:r>
    </w:p>
    <w:p w14:paraId="091F09B0" w14:textId="77777777" w:rsidR="00D2085E" w:rsidRPr="00011EFF" w:rsidRDefault="00D2085E">
      <w:pPr>
        <w:rPr>
          <w:lang w:val="it-IT"/>
        </w:rPr>
      </w:pPr>
      <w:r w:rsidRPr="00BD546E">
        <w:t>Albakri, M. (2025) ‘Bridging the Digital Transformation Divide Paradox in UK Business Communities’, In </w:t>
      </w:r>
      <w:r w:rsidRPr="00BD546E">
        <w:rPr>
          <w:i/>
          <w:iCs/>
        </w:rPr>
        <w:t>Perspectives on Digital Transformation in Contemporary Business</w:t>
      </w:r>
      <w:r w:rsidRPr="00BD546E">
        <w:t xml:space="preserve"> (pp. 1-24). </w:t>
      </w:r>
      <w:r w:rsidRPr="00011EFF">
        <w:rPr>
          <w:lang w:val="it-IT"/>
        </w:rPr>
        <w:t xml:space="preserve">Pennsylvania: IGI Global. </w:t>
      </w:r>
      <w:hyperlink r:id="rId10" w:history="1">
        <w:r w:rsidRPr="00011EFF">
          <w:rPr>
            <w:rStyle w:val="Hyperlink"/>
            <w:color w:val="auto"/>
            <w:lang w:val="it-IT"/>
          </w:rPr>
          <w:t>https://www.researchgate.net/profile/Mohammed-Albakri-3/publication/384936315_Bridging_the_Digital_Transformation_Divide_Paradox_in_UK_Business_Communities/links/6748f113a7fbc259f1994b98/Bridging-the-Digital-Transformation-Divide-Paradox-in-UK-Business-Communities.pdf</w:t>
        </w:r>
      </w:hyperlink>
    </w:p>
    <w:p w14:paraId="06C3690D" w14:textId="77777777" w:rsidR="00D2085E" w:rsidRPr="00BD546E" w:rsidRDefault="00D2085E">
      <w:r w:rsidRPr="00BD546E">
        <w:t>Ali, M. (2021) </w:t>
      </w:r>
      <w:r w:rsidRPr="00BD546E">
        <w:rPr>
          <w:i/>
          <w:iCs/>
        </w:rPr>
        <w:t>Remote work and sustainable changes for the future of global business</w:t>
      </w:r>
      <w:r w:rsidRPr="00BD546E">
        <w:t>. Pennsylvania: IGI Global.</w:t>
      </w:r>
    </w:p>
    <w:p w14:paraId="11A1CF79" w14:textId="77777777" w:rsidR="00D2085E" w:rsidRPr="00BD546E" w:rsidRDefault="00D2085E">
      <w:r w:rsidRPr="00BD546E">
        <w:t>Bathia, D., Demirer, R., Gupta, R. and Kotze, K. (2021) ‘Unemployment fluctuations and currency returns in the United Kingdom: Evidence from over one and a half century of data’, </w:t>
      </w:r>
      <w:r w:rsidRPr="00BD546E">
        <w:rPr>
          <w:i/>
          <w:iCs/>
        </w:rPr>
        <w:t>Journal of Multinational Financial Management</w:t>
      </w:r>
      <w:r w:rsidRPr="00BD546E">
        <w:t xml:space="preserve">, 61. Available at: </w:t>
      </w:r>
      <w:hyperlink r:id="rId11" w:history="1">
        <w:r w:rsidRPr="00BD546E">
          <w:rPr>
            <w:rStyle w:val="Hyperlink"/>
            <w:color w:val="auto"/>
          </w:rPr>
          <w:t>https://www.sciencedirect.com/science/article/abs/pii/S1042444X21000037</w:t>
        </w:r>
      </w:hyperlink>
      <w:r w:rsidRPr="00BD546E">
        <w:t xml:space="preserve"> (Accessed 1 November 2025).</w:t>
      </w:r>
    </w:p>
    <w:p w14:paraId="489C52AF" w14:textId="77777777" w:rsidR="00D2085E" w:rsidRPr="00BD546E" w:rsidRDefault="00D2085E">
      <w:r w:rsidRPr="00BD546E">
        <w:t xml:space="preserve">Das, R. (2023) </w:t>
      </w:r>
      <w:r w:rsidRPr="00BD546E">
        <w:rPr>
          <w:i/>
          <w:iCs/>
        </w:rPr>
        <w:t>Inflation and UK Economy in 2023</w:t>
      </w:r>
      <w:r w:rsidRPr="00BD546E">
        <w:t xml:space="preserve">. Available at: </w:t>
      </w:r>
      <w:hyperlink r:id="rId12" w:history="1">
        <w:r w:rsidRPr="00BD546E">
          <w:rPr>
            <w:rStyle w:val="Hyperlink"/>
            <w:color w:val="auto"/>
          </w:rPr>
          <w:t>https://www.researchgate.net/profile/Dr-Das-37/publication/372350118_Inflation_and_UK_economy_in_2023/links/6687f335714e0b031548ffc3/Inflation-and-UK-economy-in-2023.pdf</w:t>
        </w:r>
      </w:hyperlink>
      <w:r w:rsidRPr="00BD546E">
        <w:t xml:space="preserve"> (Accessed 1 November 2025).</w:t>
      </w:r>
    </w:p>
    <w:p w14:paraId="301CE728" w14:textId="77777777" w:rsidR="00D2085E" w:rsidRPr="00BD546E" w:rsidRDefault="00D2085E">
      <w:r w:rsidRPr="00BD546E">
        <w:t xml:space="preserve">Del Giudice, M., Khan, Z., De Silva, M., </w:t>
      </w:r>
      <w:proofErr w:type="spellStart"/>
      <w:r w:rsidRPr="00BD546E">
        <w:t>Scuotto</w:t>
      </w:r>
      <w:proofErr w:type="spellEnd"/>
      <w:r w:rsidRPr="00BD546E">
        <w:t xml:space="preserve">, V., Caputo, F. and </w:t>
      </w:r>
      <w:proofErr w:type="spellStart"/>
      <w:r w:rsidRPr="00BD546E">
        <w:t>Carayannis</w:t>
      </w:r>
      <w:proofErr w:type="spellEnd"/>
      <w:r w:rsidRPr="00BD546E">
        <w:t>, E. (2017) ‘The microlevel actions undertaken by owner</w:t>
      </w:r>
      <w:r w:rsidRPr="00BD546E">
        <w:rPr>
          <w:rFonts w:ascii="Cambria Math" w:hAnsi="Cambria Math" w:cs="Cambria Math"/>
        </w:rPr>
        <w:t>‐</w:t>
      </w:r>
      <w:r w:rsidRPr="00BD546E">
        <w:t>managers in improving the sustainability practices of cultural and creative small and medium enterprises: A United Kingdom</w:t>
      </w:r>
      <w:r w:rsidRPr="00BD546E">
        <w:rPr>
          <w:rFonts w:cs="Arial"/>
        </w:rPr>
        <w:t>–</w:t>
      </w:r>
      <w:r w:rsidRPr="00BD546E">
        <w:t>Italy comparison’,</w:t>
      </w:r>
      <w:r w:rsidRPr="00BD546E">
        <w:rPr>
          <w:rFonts w:cs="Arial"/>
        </w:rPr>
        <w:t> </w:t>
      </w:r>
      <w:r w:rsidRPr="00BD546E">
        <w:rPr>
          <w:i/>
          <w:iCs/>
        </w:rPr>
        <w:t xml:space="preserve">Journal of Organizational </w:t>
      </w:r>
      <w:proofErr w:type="spellStart"/>
      <w:r w:rsidRPr="00BD546E">
        <w:rPr>
          <w:i/>
          <w:iCs/>
        </w:rPr>
        <w:t>Behavior</w:t>
      </w:r>
      <w:proofErr w:type="spellEnd"/>
      <w:r w:rsidRPr="00BD546E">
        <w:t xml:space="preserve">, 38(9), pp.1396-1414. Available at: </w:t>
      </w:r>
      <w:hyperlink r:id="rId13" w:history="1">
        <w:r w:rsidRPr="00BD546E">
          <w:rPr>
            <w:rStyle w:val="Hyperlink"/>
            <w:color w:val="auto"/>
          </w:rPr>
          <w:t>https://kar.kent.ac.uk/62934/1/SustainabilityJOB.pdf</w:t>
        </w:r>
      </w:hyperlink>
      <w:r w:rsidRPr="00BD546E">
        <w:t xml:space="preserve"> (Accessed 1 November 2025).</w:t>
      </w:r>
    </w:p>
    <w:p w14:paraId="5FDCAC5E" w14:textId="77777777" w:rsidR="00D2085E" w:rsidRPr="00BD546E" w:rsidRDefault="00D2085E">
      <w:r w:rsidRPr="00BD546E">
        <w:t>El-</w:t>
      </w:r>
      <w:proofErr w:type="spellStart"/>
      <w:r w:rsidRPr="00BD546E">
        <w:t>Manstrly</w:t>
      </w:r>
      <w:proofErr w:type="spellEnd"/>
      <w:r w:rsidRPr="00BD546E">
        <w:t>, D. (2016) ‘Enhancing customer loyalty: critical switching cost factors’, </w:t>
      </w:r>
      <w:r w:rsidRPr="00BD546E">
        <w:rPr>
          <w:i/>
          <w:iCs/>
        </w:rPr>
        <w:t>Journal of Service Management</w:t>
      </w:r>
      <w:r w:rsidRPr="00BD546E">
        <w:t xml:space="preserve">, 27(2), pp.144-169. Available at: </w:t>
      </w:r>
      <w:hyperlink r:id="rId14" w:history="1">
        <w:r w:rsidRPr="00BD546E">
          <w:rPr>
            <w:rStyle w:val="Hyperlink"/>
            <w:color w:val="auto"/>
          </w:rPr>
          <w:t>https://www.pure.ed.ac.uk/ws/portalfiles/portal/22836720/Final_article_30092015_approved_dahlia.pdf</w:t>
        </w:r>
      </w:hyperlink>
      <w:r w:rsidRPr="00BD546E">
        <w:t xml:space="preserve"> (Accessed 1 November 2025).</w:t>
      </w:r>
    </w:p>
    <w:p w14:paraId="2FCD6CE3" w14:textId="77777777" w:rsidR="00D2085E" w:rsidRPr="00BD546E" w:rsidRDefault="00D2085E">
      <w:r w:rsidRPr="00BD546E">
        <w:lastRenderedPageBreak/>
        <w:t xml:space="preserve">Genex. (2025) </w:t>
      </w:r>
      <w:r w:rsidRPr="00BD546E">
        <w:rPr>
          <w:i/>
          <w:iCs/>
        </w:rPr>
        <w:t>About us</w:t>
      </w:r>
      <w:r w:rsidRPr="00BD546E">
        <w:t xml:space="preserve">. Available at: </w:t>
      </w:r>
      <w:hyperlink r:id="rId15" w:history="1">
        <w:r w:rsidRPr="00BD546E">
          <w:rPr>
            <w:rStyle w:val="Hyperlink"/>
            <w:color w:val="auto"/>
          </w:rPr>
          <w:t>https://www.genexuk.co.uk/</w:t>
        </w:r>
      </w:hyperlink>
      <w:r w:rsidRPr="00BD546E">
        <w:t xml:space="preserve"> (Accessed 31 October 2025).</w:t>
      </w:r>
    </w:p>
    <w:p w14:paraId="76D71907" w14:textId="77777777" w:rsidR="00D2085E" w:rsidRPr="00BD546E" w:rsidRDefault="00D2085E">
      <w:r w:rsidRPr="00BD546E">
        <w:t>Graef, I. and van der Sloot, B. (2024) </w:t>
      </w:r>
      <w:r w:rsidRPr="00BD546E">
        <w:rPr>
          <w:i/>
          <w:iCs/>
        </w:rPr>
        <w:t>The legal consistency of technology regulation in Europe</w:t>
      </w:r>
      <w:r w:rsidRPr="00BD546E">
        <w:t> (p. 240). London: Bloomsbury Academic.</w:t>
      </w:r>
    </w:p>
    <w:p w14:paraId="34E81635" w14:textId="77777777" w:rsidR="00D2085E" w:rsidRPr="00BD546E" w:rsidRDefault="00D2085E">
      <w:r w:rsidRPr="00BD546E">
        <w:t xml:space="preserve">Grand View Research. (2023) </w:t>
      </w:r>
      <w:r w:rsidRPr="00BD546E">
        <w:rPr>
          <w:i/>
          <w:iCs/>
        </w:rPr>
        <w:t>U.K. Digital Transformation Market</w:t>
      </w:r>
      <w:r w:rsidRPr="00BD546E">
        <w:t xml:space="preserve">. Available at: </w:t>
      </w:r>
      <w:hyperlink r:id="rId16" w:history="1">
        <w:r w:rsidRPr="00BD546E">
          <w:rPr>
            <w:rStyle w:val="Hyperlink"/>
            <w:color w:val="auto"/>
          </w:rPr>
          <w:t>https://www.grandviewresearch.com/industry-analysis/uk-digital-transformation-market-report</w:t>
        </w:r>
      </w:hyperlink>
      <w:r w:rsidRPr="00BD546E">
        <w:t xml:space="preserve"> (Accessed 31 October 2025).</w:t>
      </w:r>
    </w:p>
    <w:p w14:paraId="46A8C20D" w14:textId="77777777" w:rsidR="00D2085E" w:rsidRPr="00BD546E" w:rsidRDefault="00D2085E">
      <w:pPr>
        <w:rPr>
          <w:i/>
          <w:iCs/>
        </w:rPr>
      </w:pPr>
      <w:r w:rsidRPr="00BD546E">
        <w:t>Gupta, B., Mittal, P. and Mufti, T. (2021) ‘A review on amazon web service (</w:t>
      </w:r>
      <w:proofErr w:type="spellStart"/>
      <w:r w:rsidRPr="00BD546E">
        <w:t>aws</w:t>
      </w:r>
      <w:proofErr w:type="spellEnd"/>
      <w:r w:rsidRPr="00BD546E">
        <w:t xml:space="preserve">), </w:t>
      </w:r>
      <w:proofErr w:type="spellStart"/>
      <w:r w:rsidRPr="00BD546E">
        <w:t>microsoft</w:t>
      </w:r>
      <w:proofErr w:type="spellEnd"/>
      <w:r w:rsidRPr="00BD546E">
        <w:t xml:space="preserve"> azure &amp; google cloud platform (</w:t>
      </w:r>
      <w:proofErr w:type="spellStart"/>
      <w:r w:rsidRPr="00BD546E">
        <w:t>gcp</w:t>
      </w:r>
      <w:proofErr w:type="spellEnd"/>
      <w:r w:rsidRPr="00BD546E">
        <w:t>) services’, In </w:t>
      </w:r>
      <w:r w:rsidRPr="00BD546E">
        <w:rPr>
          <w:i/>
          <w:iCs/>
        </w:rPr>
        <w:t xml:space="preserve">Proceedings of the 2nd International Conference on ICT for Digital, Smart, and Sustainable Development, ICIDSSD 2020. </w:t>
      </w:r>
      <w:hyperlink r:id="rId17" w:history="1">
        <w:r w:rsidRPr="00BD546E">
          <w:rPr>
            <w:rStyle w:val="Hyperlink"/>
            <w:i/>
            <w:iCs/>
            <w:color w:val="auto"/>
          </w:rPr>
          <w:t>https://www.researchgate.net/profile/Tabish-Mufti/publication/350126601_A_Review_on_Amazon_Web_Service_AWS_Microsoft_Azure_Google_Cloud_Platform_GCP_Services/links/605391e2a6fdccbfeaed8ff9/A-Review-on-Amazon-Web-Service-AWS-Microsoft-Azure-Google-Cloud-Platform-GCP-Services.pdf</w:t>
        </w:r>
      </w:hyperlink>
    </w:p>
    <w:p w14:paraId="53293B8C" w14:textId="77777777" w:rsidR="00D2085E" w:rsidRPr="00BD546E" w:rsidRDefault="00D2085E">
      <w:proofErr w:type="spellStart"/>
      <w:r w:rsidRPr="00BD546E">
        <w:t>Kartomo</w:t>
      </w:r>
      <w:proofErr w:type="spellEnd"/>
      <w:r w:rsidRPr="00BD546E">
        <w:t xml:space="preserve">, T. (2024) ‘The Role </w:t>
      </w:r>
      <w:proofErr w:type="gramStart"/>
      <w:r w:rsidRPr="00BD546E">
        <w:t>Of</w:t>
      </w:r>
      <w:proofErr w:type="gramEnd"/>
      <w:r w:rsidRPr="00BD546E">
        <w:t xml:space="preserve"> Discounts </w:t>
      </w:r>
      <w:proofErr w:type="gramStart"/>
      <w:r w:rsidRPr="00BD546E">
        <w:t>And</w:t>
      </w:r>
      <w:proofErr w:type="gramEnd"/>
      <w:r w:rsidRPr="00BD546E">
        <w:t xml:space="preserve"> Promotions </w:t>
      </w:r>
      <w:proofErr w:type="gramStart"/>
      <w:r w:rsidRPr="00BD546E">
        <w:t>In</w:t>
      </w:r>
      <w:proofErr w:type="gramEnd"/>
      <w:r w:rsidRPr="00BD546E">
        <w:t xml:space="preserve"> Enhancing Consumer Loyalty’, </w:t>
      </w:r>
      <w:proofErr w:type="spellStart"/>
      <w:r w:rsidRPr="00BD546E">
        <w:rPr>
          <w:i/>
          <w:iCs/>
        </w:rPr>
        <w:t>Marketica</w:t>
      </w:r>
      <w:proofErr w:type="spellEnd"/>
      <w:r w:rsidRPr="00BD546E">
        <w:rPr>
          <w:i/>
          <w:iCs/>
        </w:rPr>
        <w:t xml:space="preserve">: </w:t>
      </w:r>
      <w:proofErr w:type="spellStart"/>
      <w:r w:rsidRPr="00BD546E">
        <w:rPr>
          <w:i/>
          <w:iCs/>
        </w:rPr>
        <w:t>Jurnal</w:t>
      </w:r>
      <w:proofErr w:type="spellEnd"/>
      <w:r w:rsidRPr="00BD546E">
        <w:rPr>
          <w:i/>
          <w:iCs/>
        </w:rPr>
        <w:t xml:space="preserve"> </w:t>
      </w:r>
      <w:proofErr w:type="spellStart"/>
      <w:r w:rsidRPr="00BD546E">
        <w:rPr>
          <w:i/>
          <w:iCs/>
        </w:rPr>
        <w:t>Ilmiah</w:t>
      </w:r>
      <w:proofErr w:type="spellEnd"/>
      <w:r w:rsidRPr="00BD546E">
        <w:rPr>
          <w:i/>
          <w:iCs/>
        </w:rPr>
        <w:t xml:space="preserve"> </w:t>
      </w:r>
      <w:proofErr w:type="spellStart"/>
      <w:r w:rsidRPr="00BD546E">
        <w:rPr>
          <w:i/>
          <w:iCs/>
        </w:rPr>
        <w:t>Pemasaran</w:t>
      </w:r>
      <w:proofErr w:type="spellEnd"/>
      <w:r w:rsidRPr="00BD546E">
        <w:t xml:space="preserve">, 1(4), pp.181-190. Available at: </w:t>
      </w:r>
      <w:hyperlink r:id="rId18" w:history="1">
        <w:r w:rsidRPr="00BD546E">
          <w:rPr>
            <w:rStyle w:val="Hyperlink"/>
            <w:color w:val="auto"/>
          </w:rPr>
          <w:t>https://journals.sanusantara.com/index.php/marketica/article/view/189</w:t>
        </w:r>
      </w:hyperlink>
      <w:r w:rsidRPr="00BD546E">
        <w:t xml:space="preserve"> (Accessed 1 November 2025).</w:t>
      </w:r>
    </w:p>
    <w:p w14:paraId="6FDE46FE" w14:textId="77777777" w:rsidR="00D2085E" w:rsidRPr="00BD546E" w:rsidRDefault="00D2085E">
      <w:r w:rsidRPr="00BD546E">
        <w:t>Kumar, D. and Rajeev, P.V. (2016) ‘Value chain: a conceptual framework’, </w:t>
      </w:r>
      <w:r w:rsidRPr="00BD546E">
        <w:rPr>
          <w:i/>
          <w:iCs/>
        </w:rPr>
        <w:t>International journal of engineering and management sciences</w:t>
      </w:r>
      <w:r w:rsidRPr="00BD546E">
        <w:t xml:space="preserve">, 7(1), pp.74-77. Available at: </w:t>
      </w:r>
      <w:hyperlink r:id="rId19" w:history="1">
        <w:r w:rsidRPr="00BD546E">
          <w:rPr>
            <w:rStyle w:val="Hyperlink"/>
            <w:color w:val="auto"/>
          </w:rPr>
          <w:t>https://www.researchgate.net/profile/Dilip-Kumar-12/publication/325110680_Value_Chain_A_Conceptual_Framework/links/5bcd9e71299bf17a1c662b07/Value-Chain-A-Conceptual-Framework.pdf</w:t>
        </w:r>
      </w:hyperlink>
      <w:r w:rsidRPr="00BD546E">
        <w:t xml:space="preserve"> (Accessed 1 November 2025).</w:t>
      </w:r>
    </w:p>
    <w:p w14:paraId="3D567602" w14:textId="77777777" w:rsidR="00D2085E" w:rsidRPr="00BD546E" w:rsidRDefault="00D2085E">
      <w:proofErr w:type="spellStart"/>
      <w:r w:rsidRPr="00BD546E">
        <w:t>Kurachi</w:t>
      </w:r>
      <w:proofErr w:type="spellEnd"/>
      <w:r w:rsidRPr="00BD546E">
        <w:t xml:space="preserve">, Y., </w:t>
      </w:r>
      <w:proofErr w:type="spellStart"/>
      <w:r w:rsidRPr="00BD546E">
        <w:t>Narukawa</w:t>
      </w:r>
      <w:proofErr w:type="spellEnd"/>
      <w:r w:rsidRPr="00BD546E">
        <w:t>, S. and Hara, H. (2018) ‘AI chatbot to realize sophistication of customer contact points’, </w:t>
      </w:r>
      <w:r w:rsidRPr="00BD546E">
        <w:rPr>
          <w:i/>
          <w:iCs/>
        </w:rPr>
        <w:t>Fujitsu Scientific and Technical Journal</w:t>
      </w:r>
      <w:r w:rsidRPr="00BD546E">
        <w:t xml:space="preserve">, 54(3), pp.2-8. Available at: </w:t>
      </w:r>
      <w:hyperlink r:id="rId20" w:history="1">
        <w:r w:rsidRPr="00BD546E">
          <w:rPr>
            <w:rStyle w:val="Hyperlink"/>
            <w:color w:val="auto"/>
          </w:rPr>
          <w:t>https://www.fujitsu.com/global/documents/about/resources/publications/fstj/archives/vol54-3/paper03.pdf</w:t>
        </w:r>
      </w:hyperlink>
      <w:r w:rsidRPr="00BD546E">
        <w:t xml:space="preserve"> (Accessed 1 November 2025).</w:t>
      </w:r>
    </w:p>
    <w:p w14:paraId="38FA0EC2" w14:textId="77777777" w:rsidR="00D2085E" w:rsidRPr="00BD546E" w:rsidRDefault="00D2085E">
      <w:proofErr w:type="spellStart"/>
      <w:r w:rsidRPr="00BD546E">
        <w:t>Mallinguh</w:t>
      </w:r>
      <w:proofErr w:type="spellEnd"/>
      <w:r w:rsidRPr="00BD546E">
        <w:t>, E., Wasike, C., Bilan, Y. and Zoltan, Z. (2022) ‘The impact of firm characteristics, business competitiveness, and technology upgrade hurdles on R&amp;D costs’, </w:t>
      </w:r>
      <w:r w:rsidRPr="00BD546E">
        <w:rPr>
          <w:i/>
          <w:iCs/>
        </w:rPr>
        <w:t>Problems and Perspectives in Management</w:t>
      </w:r>
      <w:r w:rsidRPr="00BD546E">
        <w:t xml:space="preserve">, 20(4), p.264. Available at: </w:t>
      </w:r>
      <w:hyperlink r:id="rId21" w:history="1">
        <w:r w:rsidRPr="00BD546E">
          <w:rPr>
            <w:rStyle w:val="Hyperlink"/>
            <w:color w:val="auto"/>
          </w:rPr>
          <w:t>https://www.vdu.lt/cris/bitstreams/2ed1e319-5e9f-4d21-956e-179f79bff4e9/download</w:t>
        </w:r>
      </w:hyperlink>
      <w:r w:rsidRPr="00BD546E">
        <w:t xml:space="preserve"> (Accessed 1 November 2025).</w:t>
      </w:r>
    </w:p>
    <w:p w14:paraId="6C14EEC2" w14:textId="77777777" w:rsidR="00D2085E" w:rsidRPr="00BD546E" w:rsidRDefault="00D2085E">
      <w:r w:rsidRPr="00BD546E">
        <w:lastRenderedPageBreak/>
        <w:t xml:space="preserve">Mc Lintock, T. and Hofmann, V. (2020) </w:t>
      </w:r>
      <w:r w:rsidRPr="00BD546E">
        <w:rPr>
          <w:i/>
          <w:iCs/>
        </w:rPr>
        <w:t>External environmental analysis–A case study of important factors and challenges</w:t>
      </w:r>
      <w:r w:rsidRPr="00BD546E">
        <w:t xml:space="preserve">. Available at: </w:t>
      </w:r>
      <w:hyperlink r:id="rId22" w:history="1">
        <w:r w:rsidRPr="00BD546E">
          <w:rPr>
            <w:rStyle w:val="Hyperlink"/>
            <w:color w:val="auto"/>
          </w:rPr>
          <w:t>https://gupea.ub.gu.se/bitstream/handle/2077/64900/gupea_2077_64900_1.pdf?sequence=1&amp;isAllowed=y</w:t>
        </w:r>
      </w:hyperlink>
      <w:r w:rsidRPr="00BD546E">
        <w:t xml:space="preserve"> (Accessed 31 October 2025).</w:t>
      </w:r>
    </w:p>
    <w:p w14:paraId="7A1870D9" w14:textId="77777777" w:rsidR="00D2085E" w:rsidRPr="00BD546E" w:rsidRDefault="00D2085E">
      <w:r w:rsidRPr="00BD546E">
        <w:t xml:space="preserve">O’Neill, A. (2025) </w:t>
      </w:r>
      <w:r w:rsidRPr="00BD546E">
        <w:rPr>
          <w:i/>
          <w:iCs/>
        </w:rPr>
        <w:t>United Kingdom: Real gross domestic product (GDP) growth rate from 2020 to 2030</w:t>
      </w:r>
      <w:r w:rsidRPr="00BD546E">
        <w:t xml:space="preserve">. available at: </w:t>
      </w:r>
      <w:hyperlink r:id="rId23" w:history="1">
        <w:r w:rsidRPr="00BD546E">
          <w:rPr>
            <w:rStyle w:val="Hyperlink"/>
            <w:color w:val="auto"/>
          </w:rPr>
          <w:t>https://www.statista.com/statistics/263613/gross-domestic-product-gdp-growth-rate-in-the-united-kingdom/?srsltid=AfmBOork3rQ5213F1k0xp6t6mVE1urQPF343w4uKINbUZSe_rWUbIWHU</w:t>
        </w:r>
      </w:hyperlink>
      <w:r w:rsidRPr="00BD546E">
        <w:t xml:space="preserve"> (Accessed 1 November 2025).</w:t>
      </w:r>
    </w:p>
    <w:p w14:paraId="16AE3616" w14:textId="77777777" w:rsidR="00D2085E" w:rsidRPr="00BD546E" w:rsidRDefault="00D2085E">
      <w:proofErr w:type="spellStart"/>
      <w:r w:rsidRPr="00BD546E">
        <w:t>Omsa</w:t>
      </w:r>
      <w:proofErr w:type="spellEnd"/>
      <w:r w:rsidRPr="00BD546E">
        <w:t>, S., Abdullah, I.H. and Jamali, H. (2017) ‘Five competitive forces model and the implementation of Porter’s generic strategies to gain firm performances’, </w:t>
      </w:r>
      <w:r w:rsidRPr="00BD546E">
        <w:rPr>
          <w:i/>
          <w:iCs/>
        </w:rPr>
        <w:t>Science Journal of Business and Management</w:t>
      </w:r>
      <w:r w:rsidRPr="00BD546E">
        <w:t xml:space="preserve">, 5(1), pp.9-16. Available at: </w:t>
      </w:r>
      <w:hyperlink r:id="rId24" w:history="1">
        <w:r w:rsidRPr="00BD546E">
          <w:rPr>
            <w:rStyle w:val="Hyperlink"/>
            <w:color w:val="auto"/>
          </w:rPr>
          <w:t>https://www.researchgate.net/profile/Sirajuddin-Omsa/publication/321303897_Five_Competitive_Forces_Model_and_the_Implementation_of_Porter's_Generic_Strategies_to_Gain_Firm_Performances/links/67e5d747f966c17052aa53e1/Five-Competitive-Forces-Model-and-the-Implementation-of-Porters-Generic-Strategies-to-Gain-Firm-Performances.pdf</w:t>
        </w:r>
      </w:hyperlink>
      <w:r w:rsidRPr="00BD546E">
        <w:t xml:space="preserve"> (Accessed 1 November 2025).</w:t>
      </w:r>
    </w:p>
    <w:p w14:paraId="692669D0" w14:textId="54F34D85" w:rsidR="004E27F3" w:rsidRPr="00BD546E" w:rsidRDefault="004E27F3">
      <w:proofErr w:type="spellStart"/>
      <w:r w:rsidRPr="00BD546E">
        <w:t>Oshilalu</w:t>
      </w:r>
      <w:proofErr w:type="spellEnd"/>
      <w:r w:rsidRPr="00BD546E">
        <w:t xml:space="preserve">, A.Z. and </w:t>
      </w:r>
      <w:proofErr w:type="spellStart"/>
      <w:r w:rsidRPr="00BD546E">
        <w:t>Amaugo</w:t>
      </w:r>
      <w:proofErr w:type="spellEnd"/>
      <w:r w:rsidRPr="00BD546E">
        <w:t>, A. (2020) ‘Critical strategic analysis forecast: A case study of Post Holdings Buying Weetabix company’, </w:t>
      </w:r>
      <w:r w:rsidRPr="00BD546E">
        <w:rPr>
          <w:i/>
          <w:iCs/>
        </w:rPr>
        <w:t>Research Journal of Business and Economic Management</w:t>
      </w:r>
      <w:r w:rsidRPr="00BD546E">
        <w:t xml:space="preserve">, 3(3), pp.35-45. Available at: </w:t>
      </w:r>
      <w:hyperlink r:id="rId25" w:history="1">
        <w:r w:rsidRPr="00BD546E">
          <w:rPr>
            <w:rStyle w:val="Hyperlink"/>
            <w:color w:val="auto"/>
          </w:rPr>
          <w:t>https://d1wqtxts1xzle7.cloudfront.net/76785659/23D1E0531-libre.pdf?1639862763=&amp;response-content-disposition=inline%3B+filename%3DCritical_strategic_analysis_forecast_A_c.pdf&amp;Expires=1762179289&amp;Signature=Q0WBedUHo4vEcBXVO6MTt3vGU4BXQnsPmnrVqIP4QAZaaFp8odhyueV~yoIzbp5bc2mY-uD3BwqRIxt1BvEDgNzwmsQzw2vArBt5anBnQQqRalfWW3Wr7HN12q~dzQCTRlCpZ4cDhRvKxG28ahF3xyYxNfJXzUd4KYdn7H33UhGeyLc39n9Wpm1yy7cUOLSeEQlimva-39l3x~CbR0i-bOUAIDp4kNOhrpA3lBRxRVnVeQmlm7FW8z7O2BH2t-y-KenAPcQiQeciMOHPKD26d7tE~39l~nUCK6L8TZQCCQpX1ziTRYPf1Phvu6~r-PMiyQy8ZhCvcX2hWtquYVbHYw__&amp;Key-Pair-Id=APKAJLOHF5GGSLRBV4ZA</w:t>
        </w:r>
      </w:hyperlink>
      <w:r w:rsidRPr="00BD546E">
        <w:t xml:space="preserve"> (Accessed 3 November 2025).</w:t>
      </w:r>
    </w:p>
    <w:p w14:paraId="345DAA35" w14:textId="2A8FC933" w:rsidR="00D2085E" w:rsidRPr="00BD546E" w:rsidRDefault="00D2085E">
      <w:r w:rsidRPr="00BD546E">
        <w:t>Raum, S. (2018) ‘A framework for integrating systematic stakeholder analysis in ecosystem services research: Stakeholder mapping for forest ecosystem services in the UK’, </w:t>
      </w:r>
      <w:r w:rsidRPr="00BD546E">
        <w:rPr>
          <w:i/>
          <w:iCs/>
        </w:rPr>
        <w:t>Ecosystem services</w:t>
      </w:r>
      <w:r w:rsidRPr="00BD546E">
        <w:t xml:space="preserve">, 29, pp.170-184. Available at: </w:t>
      </w:r>
      <w:hyperlink r:id="rId26" w:history="1">
        <w:r w:rsidRPr="00BD546E">
          <w:rPr>
            <w:rStyle w:val="Hyperlink"/>
            <w:color w:val="auto"/>
          </w:rPr>
          <w:t>https://www.sciencedirect.com/science/article/pii/S2212041617304989</w:t>
        </w:r>
      </w:hyperlink>
      <w:r w:rsidRPr="00BD546E">
        <w:t xml:space="preserve"> (Accessed 1 November 2025).</w:t>
      </w:r>
    </w:p>
    <w:p w14:paraId="08578049" w14:textId="77777777" w:rsidR="00D2085E" w:rsidRPr="00BD546E" w:rsidRDefault="00D2085E">
      <w:r w:rsidRPr="00BD546E">
        <w:t xml:space="preserve">Taylor, P. (2025) </w:t>
      </w:r>
      <w:r w:rsidRPr="00BD546E">
        <w:rPr>
          <w:i/>
          <w:iCs/>
        </w:rPr>
        <w:t>Digital economy in the United Kingdom (UK) - statistics &amp; facts</w:t>
      </w:r>
      <w:r w:rsidRPr="00BD546E">
        <w:t xml:space="preserve">. Available at: </w:t>
      </w:r>
      <w:hyperlink r:id="rId27" w:anchor="topicOverview" w:history="1">
        <w:r w:rsidRPr="00BD546E">
          <w:rPr>
            <w:rStyle w:val="Hyperlink"/>
            <w:color w:val="auto"/>
          </w:rPr>
          <w:t>https://www.statista.com/topics/7208/digital-economy-in-the-uk/?srsltid=AfmBOoqG0Oyqgj4rJvQC6-hP84nLyf1UzEt74i2fRwt4q_4DFcHwM3j8#topicOverview</w:t>
        </w:r>
      </w:hyperlink>
      <w:r w:rsidRPr="00BD546E">
        <w:t xml:space="preserve"> (Accessed 31 October 2025).</w:t>
      </w:r>
    </w:p>
    <w:p w14:paraId="1FE11982" w14:textId="77777777" w:rsidR="00D2085E" w:rsidRPr="00BD546E" w:rsidRDefault="00D2085E">
      <w:r w:rsidRPr="00BD546E">
        <w:t>Victor, V., Karakunnel, J.J., Loganathan, S. and Meyer, D.F. (2021) ‘From a recession to the COVID-19 pandemic: Inflation–Unemployment Comparison between the UK and India’ </w:t>
      </w:r>
      <w:r w:rsidRPr="00BD546E">
        <w:rPr>
          <w:i/>
          <w:iCs/>
        </w:rPr>
        <w:t>Economies</w:t>
      </w:r>
      <w:r w:rsidRPr="00BD546E">
        <w:t xml:space="preserve">, 9(2), p.73. Available at: </w:t>
      </w:r>
      <w:hyperlink r:id="rId28" w:history="1">
        <w:r w:rsidRPr="00BD546E">
          <w:rPr>
            <w:rStyle w:val="Hyperlink"/>
            <w:color w:val="auto"/>
          </w:rPr>
          <w:t>https://www.mdpi.com/2227-7099/9/2/73</w:t>
        </w:r>
      </w:hyperlink>
      <w:r w:rsidRPr="00BD546E">
        <w:t xml:space="preserve"> (Accessed 1 November 2025).</w:t>
      </w:r>
    </w:p>
    <w:p w14:paraId="199C516B" w14:textId="77777777" w:rsidR="00D2085E" w:rsidRPr="00BD546E" w:rsidRDefault="00D2085E">
      <w:r w:rsidRPr="00BD546E">
        <w:t>Vogl, J.D. (2018) </w:t>
      </w:r>
      <w:r w:rsidRPr="00BD546E">
        <w:rPr>
          <w:i/>
          <w:iCs/>
        </w:rPr>
        <w:t>Implementing product diversification strategies for small and medium retail businesses' sustainability</w:t>
      </w:r>
      <w:r w:rsidRPr="00BD546E">
        <w:t xml:space="preserve">. Available at: </w:t>
      </w:r>
      <w:hyperlink r:id="rId29" w:history="1">
        <w:r w:rsidRPr="00BD546E">
          <w:rPr>
            <w:rStyle w:val="Hyperlink"/>
            <w:color w:val="auto"/>
          </w:rPr>
          <w:t>https://scholarworks.waldenu.edu/cgi/viewcontent.cgi?article=6423&amp;context=dissertations</w:t>
        </w:r>
      </w:hyperlink>
      <w:r w:rsidRPr="00BD546E">
        <w:t xml:space="preserve"> (Accessed 1 November 2025).</w:t>
      </w:r>
    </w:p>
    <w:p w14:paraId="1CEC2A66" w14:textId="77777777" w:rsidR="00D2085E" w:rsidRPr="00BD546E" w:rsidRDefault="00D2085E">
      <w:proofErr w:type="spellStart"/>
      <w:r w:rsidRPr="00BD546E">
        <w:t>Wapshott</w:t>
      </w:r>
      <w:proofErr w:type="spellEnd"/>
      <w:r w:rsidRPr="00BD546E">
        <w:t>, R. and Mallett, O. (2018) ‘Small and medium-sized enterprise policy: Designed to fail?’, </w:t>
      </w:r>
      <w:r w:rsidRPr="00BD546E">
        <w:rPr>
          <w:i/>
          <w:iCs/>
        </w:rPr>
        <w:t>Environment and Planning C: Politics and Space</w:t>
      </w:r>
      <w:r w:rsidRPr="00BD546E">
        <w:t xml:space="preserve">, 36(4), pp.750-772. Available at: </w:t>
      </w:r>
      <w:hyperlink r:id="rId30" w:history="1">
        <w:r w:rsidRPr="00BD546E">
          <w:rPr>
            <w:rStyle w:val="Hyperlink"/>
            <w:color w:val="auto"/>
          </w:rPr>
          <w:t>https://eprints.whiterose.ac.uk/id/eprint/117710/4/EPC%2016074%20Main%20Doc.pdf</w:t>
        </w:r>
      </w:hyperlink>
      <w:r w:rsidRPr="00BD546E">
        <w:t xml:space="preserve"> (Accessed 1 November 2025).</w:t>
      </w:r>
    </w:p>
    <w:p w14:paraId="6FEA9AED" w14:textId="77777777" w:rsidR="00B10BEE" w:rsidRPr="00BD546E" w:rsidRDefault="00B10BEE"/>
    <w:p w14:paraId="6573F8CD" w14:textId="77777777" w:rsidR="00B10BEE" w:rsidRPr="00BD546E" w:rsidRDefault="00B10BEE"/>
    <w:p w14:paraId="6287FAF9" w14:textId="77777777" w:rsidR="00EE19FC" w:rsidRPr="00BD546E" w:rsidRDefault="00EE19FC"/>
    <w:p w14:paraId="43E0FB88" w14:textId="77777777" w:rsidR="004321F8" w:rsidRPr="00BD546E" w:rsidRDefault="004321F8"/>
    <w:p w14:paraId="346EAEEB" w14:textId="77777777" w:rsidR="00F165FE" w:rsidRPr="00BD546E" w:rsidRDefault="00F165FE"/>
    <w:p w14:paraId="5F2221D5" w14:textId="77777777" w:rsidR="000D1616" w:rsidRPr="00BD546E" w:rsidRDefault="000D1616"/>
    <w:sectPr w:rsidR="000D1616" w:rsidRPr="00BD546E">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F5988" w14:textId="77777777" w:rsidR="00EC3C2F" w:rsidRDefault="00EC3C2F" w:rsidP="00AD2AD9">
      <w:pPr>
        <w:spacing w:after="0" w:line="240" w:lineRule="auto"/>
      </w:pPr>
      <w:r>
        <w:separator/>
      </w:r>
    </w:p>
  </w:endnote>
  <w:endnote w:type="continuationSeparator" w:id="0">
    <w:p w14:paraId="36B7B8DB" w14:textId="77777777" w:rsidR="00EC3C2F" w:rsidRDefault="00EC3C2F" w:rsidP="00AD2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42CC4" w14:textId="77777777" w:rsidR="00EC3C2F" w:rsidRDefault="00EC3C2F" w:rsidP="00AD2AD9">
      <w:pPr>
        <w:spacing w:after="0" w:line="240" w:lineRule="auto"/>
      </w:pPr>
      <w:r>
        <w:separator/>
      </w:r>
    </w:p>
  </w:footnote>
  <w:footnote w:type="continuationSeparator" w:id="0">
    <w:p w14:paraId="29E98F2C" w14:textId="77777777" w:rsidR="00EC3C2F" w:rsidRDefault="00EC3C2F" w:rsidP="00AD2A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545547"/>
      <w:docPartObj>
        <w:docPartGallery w:val="Page Numbers (Top of Page)"/>
        <w:docPartUnique/>
      </w:docPartObj>
    </w:sdtPr>
    <w:sdtEndPr>
      <w:rPr>
        <w:noProof/>
      </w:rPr>
    </w:sdtEndPr>
    <w:sdtContent>
      <w:p w14:paraId="327B3368" w14:textId="5C27F9A4" w:rsidR="00AD2AD9" w:rsidRDefault="00AD2AD9">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57CD134D" w14:textId="77777777" w:rsidR="00AD2AD9" w:rsidRDefault="00AD2AD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03AE8"/>
    <w:multiLevelType w:val="hybridMultilevel"/>
    <w:tmpl w:val="1E645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3B19CB"/>
    <w:multiLevelType w:val="hybridMultilevel"/>
    <w:tmpl w:val="86F62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3B3ADA"/>
    <w:multiLevelType w:val="hybridMultilevel"/>
    <w:tmpl w:val="DB643F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2935C6F"/>
    <w:multiLevelType w:val="hybridMultilevel"/>
    <w:tmpl w:val="B5A29B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46E2BB0"/>
    <w:multiLevelType w:val="hybridMultilevel"/>
    <w:tmpl w:val="8EBC40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F61866"/>
    <w:multiLevelType w:val="hybridMultilevel"/>
    <w:tmpl w:val="6A2C75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DE36BC1"/>
    <w:multiLevelType w:val="hybridMultilevel"/>
    <w:tmpl w:val="125813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E395884"/>
    <w:multiLevelType w:val="hybridMultilevel"/>
    <w:tmpl w:val="101419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F9C0948"/>
    <w:multiLevelType w:val="hybridMultilevel"/>
    <w:tmpl w:val="5E880D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53755ED"/>
    <w:multiLevelType w:val="hybridMultilevel"/>
    <w:tmpl w:val="5964C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8835B4E"/>
    <w:multiLevelType w:val="hybridMultilevel"/>
    <w:tmpl w:val="24EE16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D243AE2"/>
    <w:multiLevelType w:val="hybridMultilevel"/>
    <w:tmpl w:val="57E673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EDF776D"/>
    <w:multiLevelType w:val="hybridMultilevel"/>
    <w:tmpl w:val="CB04D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23777172">
    <w:abstractNumId w:val="6"/>
  </w:num>
  <w:num w:numId="2" w16cid:durableId="27224972">
    <w:abstractNumId w:val="4"/>
  </w:num>
  <w:num w:numId="3" w16cid:durableId="2098674764">
    <w:abstractNumId w:val="12"/>
  </w:num>
  <w:num w:numId="4" w16cid:durableId="1335305625">
    <w:abstractNumId w:val="0"/>
  </w:num>
  <w:num w:numId="5" w16cid:durableId="1815751563">
    <w:abstractNumId w:val="3"/>
  </w:num>
  <w:num w:numId="6" w16cid:durableId="1711608154">
    <w:abstractNumId w:val="10"/>
  </w:num>
  <w:num w:numId="7" w16cid:durableId="2067290238">
    <w:abstractNumId w:val="2"/>
  </w:num>
  <w:num w:numId="8" w16cid:durableId="965088853">
    <w:abstractNumId w:val="11"/>
  </w:num>
  <w:num w:numId="9" w16cid:durableId="1544171075">
    <w:abstractNumId w:val="1"/>
  </w:num>
  <w:num w:numId="10" w16cid:durableId="1007486163">
    <w:abstractNumId w:val="5"/>
  </w:num>
  <w:num w:numId="11" w16cid:durableId="531459074">
    <w:abstractNumId w:val="9"/>
  </w:num>
  <w:num w:numId="12" w16cid:durableId="1998990636">
    <w:abstractNumId w:val="8"/>
  </w:num>
  <w:num w:numId="13" w16cid:durableId="10447880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828"/>
    <w:rsid w:val="000005AD"/>
    <w:rsid w:val="0000179D"/>
    <w:rsid w:val="00001C4D"/>
    <w:rsid w:val="0000207B"/>
    <w:rsid w:val="00007376"/>
    <w:rsid w:val="00010DBC"/>
    <w:rsid w:val="00011EFF"/>
    <w:rsid w:val="000132E5"/>
    <w:rsid w:val="00014095"/>
    <w:rsid w:val="000152F0"/>
    <w:rsid w:val="00017598"/>
    <w:rsid w:val="00032FBE"/>
    <w:rsid w:val="000351D0"/>
    <w:rsid w:val="000358DF"/>
    <w:rsid w:val="00036942"/>
    <w:rsid w:val="00041049"/>
    <w:rsid w:val="000420A5"/>
    <w:rsid w:val="000464D3"/>
    <w:rsid w:val="00051D3C"/>
    <w:rsid w:val="00052D54"/>
    <w:rsid w:val="00053DDF"/>
    <w:rsid w:val="00054298"/>
    <w:rsid w:val="00071409"/>
    <w:rsid w:val="00075FE1"/>
    <w:rsid w:val="00080BD3"/>
    <w:rsid w:val="00080F27"/>
    <w:rsid w:val="000849DD"/>
    <w:rsid w:val="0009088B"/>
    <w:rsid w:val="00092398"/>
    <w:rsid w:val="00092A6C"/>
    <w:rsid w:val="0009625B"/>
    <w:rsid w:val="000A40B2"/>
    <w:rsid w:val="000B0F5E"/>
    <w:rsid w:val="000B2372"/>
    <w:rsid w:val="000B3585"/>
    <w:rsid w:val="000B5BAC"/>
    <w:rsid w:val="000C3577"/>
    <w:rsid w:val="000C4A68"/>
    <w:rsid w:val="000C65FA"/>
    <w:rsid w:val="000D1616"/>
    <w:rsid w:val="000D1EBE"/>
    <w:rsid w:val="000D49E4"/>
    <w:rsid w:val="000E2B33"/>
    <w:rsid w:val="000F25B1"/>
    <w:rsid w:val="000F2BA6"/>
    <w:rsid w:val="000F3C9B"/>
    <w:rsid w:val="000F5395"/>
    <w:rsid w:val="0011238D"/>
    <w:rsid w:val="001141A0"/>
    <w:rsid w:val="0011468A"/>
    <w:rsid w:val="00120778"/>
    <w:rsid w:val="001216BC"/>
    <w:rsid w:val="00121867"/>
    <w:rsid w:val="00121944"/>
    <w:rsid w:val="001238E7"/>
    <w:rsid w:val="001328A2"/>
    <w:rsid w:val="001332CE"/>
    <w:rsid w:val="001333C0"/>
    <w:rsid w:val="0013355F"/>
    <w:rsid w:val="00133D7E"/>
    <w:rsid w:val="001343E5"/>
    <w:rsid w:val="00134B9E"/>
    <w:rsid w:val="00136DB2"/>
    <w:rsid w:val="00137400"/>
    <w:rsid w:val="00140309"/>
    <w:rsid w:val="001413E2"/>
    <w:rsid w:val="00145053"/>
    <w:rsid w:val="00151F7D"/>
    <w:rsid w:val="00152A5D"/>
    <w:rsid w:val="00153AB4"/>
    <w:rsid w:val="00154514"/>
    <w:rsid w:val="001568DA"/>
    <w:rsid w:val="00185A13"/>
    <w:rsid w:val="0019103E"/>
    <w:rsid w:val="001927F9"/>
    <w:rsid w:val="0019321A"/>
    <w:rsid w:val="00193CF1"/>
    <w:rsid w:val="00193FE8"/>
    <w:rsid w:val="00194223"/>
    <w:rsid w:val="00196885"/>
    <w:rsid w:val="00197085"/>
    <w:rsid w:val="001A007D"/>
    <w:rsid w:val="001A461F"/>
    <w:rsid w:val="001A4627"/>
    <w:rsid w:val="001A6ADF"/>
    <w:rsid w:val="001B1600"/>
    <w:rsid w:val="001B26D3"/>
    <w:rsid w:val="001B4535"/>
    <w:rsid w:val="001B6CD4"/>
    <w:rsid w:val="001C0E60"/>
    <w:rsid w:val="001C6FF4"/>
    <w:rsid w:val="001D12FB"/>
    <w:rsid w:val="001D180F"/>
    <w:rsid w:val="001D1BE8"/>
    <w:rsid w:val="001D2712"/>
    <w:rsid w:val="001D4CA4"/>
    <w:rsid w:val="001E4370"/>
    <w:rsid w:val="001E6449"/>
    <w:rsid w:val="001F3205"/>
    <w:rsid w:val="001F4891"/>
    <w:rsid w:val="001F4909"/>
    <w:rsid w:val="0020166D"/>
    <w:rsid w:val="00203AF0"/>
    <w:rsid w:val="00212CD0"/>
    <w:rsid w:val="00215E0A"/>
    <w:rsid w:val="00220E60"/>
    <w:rsid w:val="00221772"/>
    <w:rsid w:val="00226050"/>
    <w:rsid w:val="002402F0"/>
    <w:rsid w:val="002409F4"/>
    <w:rsid w:val="002468F5"/>
    <w:rsid w:val="00247CC8"/>
    <w:rsid w:val="00253BFA"/>
    <w:rsid w:val="002572F9"/>
    <w:rsid w:val="00262D1B"/>
    <w:rsid w:val="00263657"/>
    <w:rsid w:val="0026431F"/>
    <w:rsid w:val="00270BBF"/>
    <w:rsid w:val="00270BC3"/>
    <w:rsid w:val="002722BB"/>
    <w:rsid w:val="00273CFD"/>
    <w:rsid w:val="00276151"/>
    <w:rsid w:val="002773F4"/>
    <w:rsid w:val="00283E6F"/>
    <w:rsid w:val="00284764"/>
    <w:rsid w:val="00287384"/>
    <w:rsid w:val="00290FA7"/>
    <w:rsid w:val="00291192"/>
    <w:rsid w:val="00291349"/>
    <w:rsid w:val="00294B76"/>
    <w:rsid w:val="00295AB7"/>
    <w:rsid w:val="002A2714"/>
    <w:rsid w:val="002A2B2E"/>
    <w:rsid w:val="002A3723"/>
    <w:rsid w:val="002A431B"/>
    <w:rsid w:val="002A554D"/>
    <w:rsid w:val="002B10DE"/>
    <w:rsid w:val="002B5E88"/>
    <w:rsid w:val="002B6FB9"/>
    <w:rsid w:val="002B7CCD"/>
    <w:rsid w:val="002C04B0"/>
    <w:rsid w:val="002C4566"/>
    <w:rsid w:val="002C63AB"/>
    <w:rsid w:val="002C70F6"/>
    <w:rsid w:val="002C7E1D"/>
    <w:rsid w:val="002D0FC2"/>
    <w:rsid w:val="002D1506"/>
    <w:rsid w:val="002D32DD"/>
    <w:rsid w:val="002D550E"/>
    <w:rsid w:val="002D69F5"/>
    <w:rsid w:val="002D7EFF"/>
    <w:rsid w:val="002D7F8C"/>
    <w:rsid w:val="002E079E"/>
    <w:rsid w:val="002E0AD4"/>
    <w:rsid w:val="002E6AAA"/>
    <w:rsid w:val="002E6ABB"/>
    <w:rsid w:val="002F0B76"/>
    <w:rsid w:val="0030188F"/>
    <w:rsid w:val="00301FF9"/>
    <w:rsid w:val="00304D54"/>
    <w:rsid w:val="00307A57"/>
    <w:rsid w:val="00310F41"/>
    <w:rsid w:val="00312333"/>
    <w:rsid w:val="003127B0"/>
    <w:rsid w:val="0031727C"/>
    <w:rsid w:val="00317E0E"/>
    <w:rsid w:val="00323CFD"/>
    <w:rsid w:val="00324E37"/>
    <w:rsid w:val="003264DC"/>
    <w:rsid w:val="003337E0"/>
    <w:rsid w:val="00335996"/>
    <w:rsid w:val="003410A4"/>
    <w:rsid w:val="003417C5"/>
    <w:rsid w:val="00342335"/>
    <w:rsid w:val="00343E7D"/>
    <w:rsid w:val="00344788"/>
    <w:rsid w:val="00345764"/>
    <w:rsid w:val="0034605C"/>
    <w:rsid w:val="0034622D"/>
    <w:rsid w:val="00346C79"/>
    <w:rsid w:val="00350A7E"/>
    <w:rsid w:val="00351706"/>
    <w:rsid w:val="003533E9"/>
    <w:rsid w:val="003539D4"/>
    <w:rsid w:val="00356698"/>
    <w:rsid w:val="0036136B"/>
    <w:rsid w:val="00372EB4"/>
    <w:rsid w:val="00374FEE"/>
    <w:rsid w:val="00376B7B"/>
    <w:rsid w:val="003A5117"/>
    <w:rsid w:val="003B0677"/>
    <w:rsid w:val="003B2A3C"/>
    <w:rsid w:val="003B37B7"/>
    <w:rsid w:val="003B4FB1"/>
    <w:rsid w:val="003C2126"/>
    <w:rsid w:val="003D0458"/>
    <w:rsid w:val="003D2312"/>
    <w:rsid w:val="003D264A"/>
    <w:rsid w:val="003D4349"/>
    <w:rsid w:val="003D7005"/>
    <w:rsid w:val="003E0FD4"/>
    <w:rsid w:val="003E303F"/>
    <w:rsid w:val="003E32AA"/>
    <w:rsid w:val="003E543B"/>
    <w:rsid w:val="003E7421"/>
    <w:rsid w:val="003F1C1A"/>
    <w:rsid w:val="003F3EC4"/>
    <w:rsid w:val="003F4AF0"/>
    <w:rsid w:val="004000C5"/>
    <w:rsid w:val="004016BC"/>
    <w:rsid w:val="00405269"/>
    <w:rsid w:val="00413022"/>
    <w:rsid w:val="00413BCE"/>
    <w:rsid w:val="004169E5"/>
    <w:rsid w:val="004202B7"/>
    <w:rsid w:val="00425FE0"/>
    <w:rsid w:val="00427C5C"/>
    <w:rsid w:val="004321F8"/>
    <w:rsid w:val="004322FE"/>
    <w:rsid w:val="004366DF"/>
    <w:rsid w:val="00441441"/>
    <w:rsid w:val="0044290A"/>
    <w:rsid w:val="00443188"/>
    <w:rsid w:val="00445FE5"/>
    <w:rsid w:val="004530F4"/>
    <w:rsid w:val="00453FC4"/>
    <w:rsid w:val="00454116"/>
    <w:rsid w:val="00455166"/>
    <w:rsid w:val="004611D4"/>
    <w:rsid w:val="0046120A"/>
    <w:rsid w:val="0046183C"/>
    <w:rsid w:val="00461B23"/>
    <w:rsid w:val="00462DB6"/>
    <w:rsid w:val="00464D07"/>
    <w:rsid w:val="00466EAB"/>
    <w:rsid w:val="00471714"/>
    <w:rsid w:val="00472F02"/>
    <w:rsid w:val="004762C8"/>
    <w:rsid w:val="00476670"/>
    <w:rsid w:val="0047769B"/>
    <w:rsid w:val="0048286A"/>
    <w:rsid w:val="00485032"/>
    <w:rsid w:val="00490202"/>
    <w:rsid w:val="00491447"/>
    <w:rsid w:val="00496160"/>
    <w:rsid w:val="004A2397"/>
    <w:rsid w:val="004A46E1"/>
    <w:rsid w:val="004A7E8B"/>
    <w:rsid w:val="004B39EB"/>
    <w:rsid w:val="004B5C9F"/>
    <w:rsid w:val="004B63BC"/>
    <w:rsid w:val="004B652A"/>
    <w:rsid w:val="004B73D2"/>
    <w:rsid w:val="004C2DBD"/>
    <w:rsid w:val="004D17EF"/>
    <w:rsid w:val="004D316A"/>
    <w:rsid w:val="004E0639"/>
    <w:rsid w:val="004E27F3"/>
    <w:rsid w:val="004F1166"/>
    <w:rsid w:val="004F3CC3"/>
    <w:rsid w:val="004F4213"/>
    <w:rsid w:val="004F423E"/>
    <w:rsid w:val="004F52B5"/>
    <w:rsid w:val="004F6922"/>
    <w:rsid w:val="00500669"/>
    <w:rsid w:val="00500C46"/>
    <w:rsid w:val="00501AB9"/>
    <w:rsid w:val="00504BA4"/>
    <w:rsid w:val="00505E6C"/>
    <w:rsid w:val="00514DEB"/>
    <w:rsid w:val="00515879"/>
    <w:rsid w:val="0051701E"/>
    <w:rsid w:val="005215D7"/>
    <w:rsid w:val="00521BB0"/>
    <w:rsid w:val="005224DB"/>
    <w:rsid w:val="00526BFB"/>
    <w:rsid w:val="00530295"/>
    <w:rsid w:val="00532458"/>
    <w:rsid w:val="0053352F"/>
    <w:rsid w:val="00533D7A"/>
    <w:rsid w:val="0053708C"/>
    <w:rsid w:val="005414E0"/>
    <w:rsid w:val="00545F24"/>
    <w:rsid w:val="00551146"/>
    <w:rsid w:val="00551C95"/>
    <w:rsid w:val="005562AF"/>
    <w:rsid w:val="005601F2"/>
    <w:rsid w:val="00562364"/>
    <w:rsid w:val="005652C5"/>
    <w:rsid w:val="00566A6C"/>
    <w:rsid w:val="00566C8C"/>
    <w:rsid w:val="00566D1A"/>
    <w:rsid w:val="00567198"/>
    <w:rsid w:val="00572DCE"/>
    <w:rsid w:val="00576866"/>
    <w:rsid w:val="00582C0D"/>
    <w:rsid w:val="00585513"/>
    <w:rsid w:val="005877A2"/>
    <w:rsid w:val="00590EC5"/>
    <w:rsid w:val="0059335F"/>
    <w:rsid w:val="005944A5"/>
    <w:rsid w:val="005B1515"/>
    <w:rsid w:val="005B19B9"/>
    <w:rsid w:val="005B4CD7"/>
    <w:rsid w:val="005C0FAE"/>
    <w:rsid w:val="005C43A1"/>
    <w:rsid w:val="005C79DE"/>
    <w:rsid w:val="005D4AA8"/>
    <w:rsid w:val="005D5539"/>
    <w:rsid w:val="005D62C4"/>
    <w:rsid w:val="005D65AF"/>
    <w:rsid w:val="005E1D9A"/>
    <w:rsid w:val="005E1F61"/>
    <w:rsid w:val="005E336E"/>
    <w:rsid w:val="005E3D89"/>
    <w:rsid w:val="005F015B"/>
    <w:rsid w:val="005F021B"/>
    <w:rsid w:val="005F0C78"/>
    <w:rsid w:val="005F403E"/>
    <w:rsid w:val="005F565C"/>
    <w:rsid w:val="005F633B"/>
    <w:rsid w:val="005F7FE2"/>
    <w:rsid w:val="00602506"/>
    <w:rsid w:val="00604B17"/>
    <w:rsid w:val="00610530"/>
    <w:rsid w:val="00626B87"/>
    <w:rsid w:val="00630284"/>
    <w:rsid w:val="006306F3"/>
    <w:rsid w:val="006315AE"/>
    <w:rsid w:val="006318F2"/>
    <w:rsid w:val="00636493"/>
    <w:rsid w:val="00647383"/>
    <w:rsid w:val="00660E60"/>
    <w:rsid w:val="006615B7"/>
    <w:rsid w:val="00672BC7"/>
    <w:rsid w:val="00674EC8"/>
    <w:rsid w:val="00680032"/>
    <w:rsid w:val="00681359"/>
    <w:rsid w:val="0068383A"/>
    <w:rsid w:val="00686C9C"/>
    <w:rsid w:val="006875C8"/>
    <w:rsid w:val="00690304"/>
    <w:rsid w:val="00690550"/>
    <w:rsid w:val="006963E8"/>
    <w:rsid w:val="006A125A"/>
    <w:rsid w:val="006A20D3"/>
    <w:rsid w:val="006A35E3"/>
    <w:rsid w:val="006A4B26"/>
    <w:rsid w:val="006B1415"/>
    <w:rsid w:val="006B1694"/>
    <w:rsid w:val="006B27DE"/>
    <w:rsid w:val="006B393B"/>
    <w:rsid w:val="006B6D98"/>
    <w:rsid w:val="006B7356"/>
    <w:rsid w:val="006C057A"/>
    <w:rsid w:val="006C172E"/>
    <w:rsid w:val="006C1C3A"/>
    <w:rsid w:val="006C3759"/>
    <w:rsid w:val="006C3B81"/>
    <w:rsid w:val="006C524D"/>
    <w:rsid w:val="006C596F"/>
    <w:rsid w:val="006C67A3"/>
    <w:rsid w:val="006C75F7"/>
    <w:rsid w:val="006C79C6"/>
    <w:rsid w:val="006D0A05"/>
    <w:rsid w:val="006D200B"/>
    <w:rsid w:val="006D4260"/>
    <w:rsid w:val="006D5EBD"/>
    <w:rsid w:val="006D68D9"/>
    <w:rsid w:val="006D793D"/>
    <w:rsid w:val="006E227E"/>
    <w:rsid w:val="006F160F"/>
    <w:rsid w:val="006F71DC"/>
    <w:rsid w:val="006F7D4D"/>
    <w:rsid w:val="00701145"/>
    <w:rsid w:val="00704F62"/>
    <w:rsid w:val="00707F9B"/>
    <w:rsid w:val="0071105E"/>
    <w:rsid w:val="007116B0"/>
    <w:rsid w:val="00711E8D"/>
    <w:rsid w:val="007157AD"/>
    <w:rsid w:val="007209D7"/>
    <w:rsid w:val="00722AA3"/>
    <w:rsid w:val="007231EE"/>
    <w:rsid w:val="00723634"/>
    <w:rsid w:val="00724C36"/>
    <w:rsid w:val="007327B6"/>
    <w:rsid w:val="00737ECD"/>
    <w:rsid w:val="007450BF"/>
    <w:rsid w:val="00746DC3"/>
    <w:rsid w:val="00756D50"/>
    <w:rsid w:val="0076026E"/>
    <w:rsid w:val="00761B6D"/>
    <w:rsid w:val="00764B59"/>
    <w:rsid w:val="00765119"/>
    <w:rsid w:val="00773862"/>
    <w:rsid w:val="00782F35"/>
    <w:rsid w:val="00786277"/>
    <w:rsid w:val="007920FD"/>
    <w:rsid w:val="00796072"/>
    <w:rsid w:val="007A243C"/>
    <w:rsid w:val="007A3A49"/>
    <w:rsid w:val="007B500B"/>
    <w:rsid w:val="007B69A5"/>
    <w:rsid w:val="007C27A3"/>
    <w:rsid w:val="007C5904"/>
    <w:rsid w:val="007D573C"/>
    <w:rsid w:val="007E17CB"/>
    <w:rsid w:val="007E2E70"/>
    <w:rsid w:val="007E3282"/>
    <w:rsid w:val="007E3A0F"/>
    <w:rsid w:val="007E4913"/>
    <w:rsid w:val="007F12A6"/>
    <w:rsid w:val="007F24FD"/>
    <w:rsid w:val="007F2FCC"/>
    <w:rsid w:val="007F4289"/>
    <w:rsid w:val="007F5F39"/>
    <w:rsid w:val="008006BD"/>
    <w:rsid w:val="00803A6F"/>
    <w:rsid w:val="008138B1"/>
    <w:rsid w:val="00814175"/>
    <w:rsid w:val="008148C0"/>
    <w:rsid w:val="00820F63"/>
    <w:rsid w:val="008217D1"/>
    <w:rsid w:val="00827125"/>
    <w:rsid w:val="00827F13"/>
    <w:rsid w:val="00831E69"/>
    <w:rsid w:val="00837D8A"/>
    <w:rsid w:val="00842873"/>
    <w:rsid w:val="00847895"/>
    <w:rsid w:val="00851297"/>
    <w:rsid w:val="00861C74"/>
    <w:rsid w:val="00861F01"/>
    <w:rsid w:val="008667B7"/>
    <w:rsid w:val="0087055C"/>
    <w:rsid w:val="008731AA"/>
    <w:rsid w:val="00884BB9"/>
    <w:rsid w:val="0088647A"/>
    <w:rsid w:val="00891697"/>
    <w:rsid w:val="00897C07"/>
    <w:rsid w:val="008A4436"/>
    <w:rsid w:val="008A4DE2"/>
    <w:rsid w:val="008A66D7"/>
    <w:rsid w:val="008A7074"/>
    <w:rsid w:val="008B3678"/>
    <w:rsid w:val="008B731C"/>
    <w:rsid w:val="008C3FFB"/>
    <w:rsid w:val="008C602B"/>
    <w:rsid w:val="008C7872"/>
    <w:rsid w:val="008C7CE6"/>
    <w:rsid w:val="008D26BB"/>
    <w:rsid w:val="008D50FD"/>
    <w:rsid w:val="008E0C48"/>
    <w:rsid w:val="008E34FD"/>
    <w:rsid w:val="008E47F6"/>
    <w:rsid w:val="008E594F"/>
    <w:rsid w:val="008E631E"/>
    <w:rsid w:val="008F24EF"/>
    <w:rsid w:val="008F43D6"/>
    <w:rsid w:val="009029D6"/>
    <w:rsid w:val="00904E84"/>
    <w:rsid w:val="00905BC3"/>
    <w:rsid w:val="00907D47"/>
    <w:rsid w:val="009165F7"/>
    <w:rsid w:val="009204A1"/>
    <w:rsid w:val="00921C7C"/>
    <w:rsid w:val="009278AF"/>
    <w:rsid w:val="00930008"/>
    <w:rsid w:val="009301BB"/>
    <w:rsid w:val="009342A2"/>
    <w:rsid w:val="009378F5"/>
    <w:rsid w:val="00937B19"/>
    <w:rsid w:val="0094071C"/>
    <w:rsid w:val="0094256B"/>
    <w:rsid w:val="00944AFE"/>
    <w:rsid w:val="00945656"/>
    <w:rsid w:val="0094646C"/>
    <w:rsid w:val="00954D19"/>
    <w:rsid w:val="009555CE"/>
    <w:rsid w:val="0095614D"/>
    <w:rsid w:val="009606B9"/>
    <w:rsid w:val="00960A3C"/>
    <w:rsid w:val="00964F90"/>
    <w:rsid w:val="00965B33"/>
    <w:rsid w:val="00970126"/>
    <w:rsid w:val="009720DB"/>
    <w:rsid w:val="00974A4B"/>
    <w:rsid w:val="009767AF"/>
    <w:rsid w:val="00977D4F"/>
    <w:rsid w:val="00981C9E"/>
    <w:rsid w:val="00986828"/>
    <w:rsid w:val="00987B91"/>
    <w:rsid w:val="00990048"/>
    <w:rsid w:val="00990C04"/>
    <w:rsid w:val="009923EA"/>
    <w:rsid w:val="00994E99"/>
    <w:rsid w:val="009A2CA9"/>
    <w:rsid w:val="009A3DA3"/>
    <w:rsid w:val="009A40BF"/>
    <w:rsid w:val="009A4531"/>
    <w:rsid w:val="009B07B9"/>
    <w:rsid w:val="009C0516"/>
    <w:rsid w:val="009C0CAA"/>
    <w:rsid w:val="009D031F"/>
    <w:rsid w:val="009D5036"/>
    <w:rsid w:val="009E4EE3"/>
    <w:rsid w:val="009E5841"/>
    <w:rsid w:val="009F2369"/>
    <w:rsid w:val="009F2D30"/>
    <w:rsid w:val="009F3C57"/>
    <w:rsid w:val="009F4047"/>
    <w:rsid w:val="009F4CD7"/>
    <w:rsid w:val="009F55BA"/>
    <w:rsid w:val="00A00460"/>
    <w:rsid w:val="00A015CE"/>
    <w:rsid w:val="00A119FC"/>
    <w:rsid w:val="00A12D0F"/>
    <w:rsid w:val="00A2624F"/>
    <w:rsid w:val="00A3216A"/>
    <w:rsid w:val="00A34ECC"/>
    <w:rsid w:val="00A35514"/>
    <w:rsid w:val="00A43F24"/>
    <w:rsid w:val="00A4532D"/>
    <w:rsid w:val="00A507D6"/>
    <w:rsid w:val="00A5237C"/>
    <w:rsid w:val="00A57FAC"/>
    <w:rsid w:val="00A6208A"/>
    <w:rsid w:val="00A70223"/>
    <w:rsid w:val="00A73222"/>
    <w:rsid w:val="00A75236"/>
    <w:rsid w:val="00A77168"/>
    <w:rsid w:val="00A8308C"/>
    <w:rsid w:val="00A94E74"/>
    <w:rsid w:val="00A9775D"/>
    <w:rsid w:val="00AA11E6"/>
    <w:rsid w:val="00AA12AB"/>
    <w:rsid w:val="00AA16B1"/>
    <w:rsid w:val="00AA6D10"/>
    <w:rsid w:val="00AC019B"/>
    <w:rsid w:val="00AC1C91"/>
    <w:rsid w:val="00AC6741"/>
    <w:rsid w:val="00AC6E9D"/>
    <w:rsid w:val="00AD0413"/>
    <w:rsid w:val="00AD14DF"/>
    <w:rsid w:val="00AD2AD9"/>
    <w:rsid w:val="00AD32FB"/>
    <w:rsid w:val="00AD3BB8"/>
    <w:rsid w:val="00AD5449"/>
    <w:rsid w:val="00AE1D86"/>
    <w:rsid w:val="00AE1FF2"/>
    <w:rsid w:val="00AE2789"/>
    <w:rsid w:val="00AE2BEC"/>
    <w:rsid w:val="00AE6D6D"/>
    <w:rsid w:val="00AF1CD4"/>
    <w:rsid w:val="00AF31DA"/>
    <w:rsid w:val="00B026F1"/>
    <w:rsid w:val="00B03B97"/>
    <w:rsid w:val="00B075D1"/>
    <w:rsid w:val="00B10BEE"/>
    <w:rsid w:val="00B12B30"/>
    <w:rsid w:val="00B152F0"/>
    <w:rsid w:val="00B2458D"/>
    <w:rsid w:val="00B25B22"/>
    <w:rsid w:val="00B32F3E"/>
    <w:rsid w:val="00B447DF"/>
    <w:rsid w:val="00B46884"/>
    <w:rsid w:val="00B47241"/>
    <w:rsid w:val="00B47D0D"/>
    <w:rsid w:val="00B50C3B"/>
    <w:rsid w:val="00B53292"/>
    <w:rsid w:val="00B543B9"/>
    <w:rsid w:val="00B5505C"/>
    <w:rsid w:val="00B56961"/>
    <w:rsid w:val="00B6144A"/>
    <w:rsid w:val="00B620D0"/>
    <w:rsid w:val="00B63F90"/>
    <w:rsid w:val="00B72817"/>
    <w:rsid w:val="00B74879"/>
    <w:rsid w:val="00B74BE6"/>
    <w:rsid w:val="00B75B5C"/>
    <w:rsid w:val="00B76472"/>
    <w:rsid w:val="00B76882"/>
    <w:rsid w:val="00B77924"/>
    <w:rsid w:val="00B80D82"/>
    <w:rsid w:val="00B825B0"/>
    <w:rsid w:val="00B83C84"/>
    <w:rsid w:val="00B86DD5"/>
    <w:rsid w:val="00B9075E"/>
    <w:rsid w:val="00B90BA5"/>
    <w:rsid w:val="00B9115A"/>
    <w:rsid w:val="00B917C0"/>
    <w:rsid w:val="00B918D4"/>
    <w:rsid w:val="00BA19B2"/>
    <w:rsid w:val="00BA1BD8"/>
    <w:rsid w:val="00BA412B"/>
    <w:rsid w:val="00BA419F"/>
    <w:rsid w:val="00BA4C2D"/>
    <w:rsid w:val="00BA524C"/>
    <w:rsid w:val="00BA7121"/>
    <w:rsid w:val="00BA73FE"/>
    <w:rsid w:val="00BB0DA6"/>
    <w:rsid w:val="00BB2526"/>
    <w:rsid w:val="00BB4A76"/>
    <w:rsid w:val="00BC040B"/>
    <w:rsid w:val="00BC0882"/>
    <w:rsid w:val="00BC38B9"/>
    <w:rsid w:val="00BC45CF"/>
    <w:rsid w:val="00BD145D"/>
    <w:rsid w:val="00BD1476"/>
    <w:rsid w:val="00BD2BDD"/>
    <w:rsid w:val="00BD43C9"/>
    <w:rsid w:val="00BD546E"/>
    <w:rsid w:val="00BE2481"/>
    <w:rsid w:val="00BE4119"/>
    <w:rsid w:val="00BE4795"/>
    <w:rsid w:val="00BE7B7B"/>
    <w:rsid w:val="00BF37CA"/>
    <w:rsid w:val="00C00F93"/>
    <w:rsid w:val="00C027DC"/>
    <w:rsid w:val="00C04558"/>
    <w:rsid w:val="00C161F4"/>
    <w:rsid w:val="00C17374"/>
    <w:rsid w:val="00C175FC"/>
    <w:rsid w:val="00C21793"/>
    <w:rsid w:val="00C21EBD"/>
    <w:rsid w:val="00C2202B"/>
    <w:rsid w:val="00C35E23"/>
    <w:rsid w:val="00C41D6C"/>
    <w:rsid w:val="00C421E1"/>
    <w:rsid w:val="00C42FF3"/>
    <w:rsid w:val="00C5083D"/>
    <w:rsid w:val="00C533F7"/>
    <w:rsid w:val="00C57651"/>
    <w:rsid w:val="00C57B99"/>
    <w:rsid w:val="00C621E4"/>
    <w:rsid w:val="00C66272"/>
    <w:rsid w:val="00C67580"/>
    <w:rsid w:val="00C67F89"/>
    <w:rsid w:val="00C70B7F"/>
    <w:rsid w:val="00C776DD"/>
    <w:rsid w:val="00C80D2F"/>
    <w:rsid w:val="00C81B00"/>
    <w:rsid w:val="00C83F9C"/>
    <w:rsid w:val="00C87F0F"/>
    <w:rsid w:val="00C9305C"/>
    <w:rsid w:val="00C96CC9"/>
    <w:rsid w:val="00CA1EEF"/>
    <w:rsid w:val="00CA28B9"/>
    <w:rsid w:val="00CA3266"/>
    <w:rsid w:val="00CA5E7C"/>
    <w:rsid w:val="00CA61E2"/>
    <w:rsid w:val="00CB372C"/>
    <w:rsid w:val="00CC00B6"/>
    <w:rsid w:val="00CC304E"/>
    <w:rsid w:val="00CC4301"/>
    <w:rsid w:val="00CC5C8B"/>
    <w:rsid w:val="00CC6D10"/>
    <w:rsid w:val="00CC79B3"/>
    <w:rsid w:val="00CD6C59"/>
    <w:rsid w:val="00CE049F"/>
    <w:rsid w:val="00CE12B9"/>
    <w:rsid w:val="00CE3BEF"/>
    <w:rsid w:val="00CE6805"/>
    <w:rsid w:val="00CE7E45"/>
    <w:rsid w:val="00CF3294"/>
    <w:rsid w:val="00D07B71"/>
    <w:rsid w:val="00D10F5A"/>
    <w:rsid w:val="00D13CDB"/>
    <w:rsid w:val="00D158AA"/>
    <w:rsid w:val="00D2085E"/>
    <w:rsid w:val="00D20A6A"/>
    <w:rsid w:val="00D23351"/>
    <w:rsid w:val="00D30A67"/>
    <w:rsid w:val="00D3455C"/>
    <w:rsid w:val="00D35768"/>
    <w:rsid w:val="00D36FF6"/>
    <w:rsid w:val="00D41B2C"/>
    <w:rsid w:val="00D41BE4"/>
    <w:rsid w:val="00D510A8"/>
    <w:rsid w:val="00D51ABF"/>
    <w:rsid w:val="00D51D06"/>
    <w:rsid w:val="00D51D8E"/>
    <w:rsid w:val="00D54A30"/>
    <w:rsid w:val="00D56025"/>
    <w:rsid w:val="00D56BD5"/>
    <w:rsid w:val="00D574B5"/>
    <w:rsid w:val="00D60825"/>
    <w:rsid w:val="00D67F4C"/>
    <w:rsid w:val="00D67FB7"/>
    <w:rsid w:val="00D72062"/>
    <w:rsid w:val="00D75064"/>
    <w:rsid w:val="00D77F86"/>
    <w:rsid w:val="00D833A0"/>
    <w:rsid w:val="00D83C98"/>
    <w:rsid w:val="00D91075"/>
    <w:rsid w:val="00D91941"/>
    <w:rsid w:val="00DA003D"/>
    <w:rsid w:val="00DA4083"/>
    <w:rsid w:val="00DA40F9"/>
    <w:rsid w:val="00DA7359"/>
    <w:rsid w:val="00DA7F38"/>
    <w:rsid w:val="00DB20A6"/>
    <w:rsid w:val="00DB2A13"/>
    <w:rsid w:val="00DB5AB4"/>
    <w:rsid w:val="00DC1CF1"/>
    <w:rsid w:val="00DC4C4E"/>
    <w:rsid w:val="00DC68E4"/>
    <w:rsid w:val="00DD172F"/>
    <w:rsid w:val="00DE1937"/>
    <w:rsid w:val="00DE2594"/>
    <w:rsid w:val="00DE33A2"/>
    <w:rsid w:val="00DE5741"/>
    <w:rsid w:val="00DF1097"/>
    <w:rsid w:val="00E104F7"/>
    <w:rsid w:val="00E11FA9"/>
    <w:rsid w:val="00E164B1"/>
    <w:rsid w:val="00E17502"/>
    <w:rsid w:val="00E203DE"/>
    <w:rsid w:val="00E204EB"/>
    <w:rsid w:val="00E206E9"/>
    <w:rsid w:val="00E21488"/>
    <w:rsid w:val="00E21546"/>
    <w:rsid w:val="00E238CB"/>
    <w:rsid w:val="00E33125"/>
    <w:rsid w:val="00E36142"/>
    <w:rsid w:val="00E454F8"/>
    <w:rsid w:val="00E535F5"/>
    <w:rsid w:val="00E53A53"/>
    <w:rsid w:val="00E55C6E"/>
    <w:rsid w:val="00E60321"/>
    <w:rsid w:val="00E62808"/>
    <w:rsid w:val="00E628EF"/>
    <w:rsid w:val="00E6407D"/>
    <w:rsid w:val="00E65C5F"/>
    <w:rsid w:val="00E75744"/>
    <w:rsid w:val="00E758BD"/>
    <w:rsid w:val="00E827BD"/>
    <w:rsid w:val="00E861C8"/>
    <w:rsid w:val="00E86313"/>
    <w:rsid w:val="00E8644E"/>
    <w:rsid w:val="00E866CC"/>
    <w:rsid w:val="00E87286"/>
    <w:rsid w:val="00E95A09"/>
    <w:rsid w:val="00EA77A2"/>
    <w:rsid w:val="00EB1F7D"/>
    <w:rsid w:val="00EB1F8B"/>
    <w:rsid w:val="00EB21BF"/>
    <w:rsid w:val="00EB3BA6"/>
    <w:rsid w:val="00EB57FB"/>
    <w:rsid w:val="00EC3C2F"/>
    <w:rsid w:val="00EC45AE"/>
    <w:rsid w:val="00ED1A93"/>
    <w:rsid w:val="00ED4E86"/>
    <w:rsid w:val="00ED4EBF"/>
    <w:rsid w:val="00EE19FC"/>
    <w:rsid w:val="00EE63E3"/>
    <w:rsid w:val="00EE6E15"/>
    <w:rsid w:val="00EE7709"/>
    <w:rsid w:val="00EF022A"/>
    <w:rsid w:val="00EF11E3"/>
    <w:rsid w:val="00EF31C4"/>
    <w:rsid w:val="00EF6645"/>
    <w:rsid w:val="00F01CC1"/>
    <w:rsid w:val="00F0344E"/>
    <w:rsid w:val="00F055E3"/>
    <w:rsid w:val="00F07CFF"/>
    <w:rsid w:val="00F11F4D"/>
    <w:rsid w:val="00F12D02"/>
    <w:rsid w:val="00F13C57"/>
    <w:rsid w:val="00F165FE"/>
    <w:rsid w:val="00F177A5"/>
    <w:rsid w:val="00F20185"/>
    <w:rsid w:val="00F225D5"/>
    <w:rsid w:val="00F24DCE"/>
    <w:rsid w:val="00F27CE8"/>
    <w:rsid w:val="00F30D93"/>
    <w:rsid w:val="00F314C9"/>
    <w:rsid w:val="00F363EF"/>
    <w:rsid w:val="00F44C80"/>
    <w:rsid w:val="00F560A3"/>
    <w:rsid w:val="00F62521"/>
    <w:rsid w:val="00F64826"/>
    <w:rsid w:val="00F6520D"/>
    <w:rsid w:val="00F721EC"/>
    <w:rsid w:val="00F80159"/>
    <w:rsid w:val="00F8142D"/>
    <w:rsid w:val="00F903CD"/>
    <w:rsid w:val="00F905A8"/>
    <w:rsid w:val="00F922EE"/>
    <w:rsid w:val="00F94429"/>
    <w:rsid w:val="00F9510F"/>
    <w:rsid w:val="00F954E6"/>
    <w:rsid w:val="00FA73F6"/>
    <w:rsid w:val="00FA75D7"/>
    <w:rsid w:val="00FB28DE"/>
    <w:rsid w:val="00FB302B"/>
    <w:rsid w:val="00FB3C05"/>
    <w:rsid w:val="00FB6B15"/>
    <w:rsid w:val="00FC1921"/>
    <w:rsid w:val="00FC3F28"/>
    <w:rsid w:val="00FC5D1B"/>
    <w:rsid w:val="00FC7EF3"/>
    <w:rsid w:val="00FD13E3"/>
    <w:rsid w:val="00FD2314"/>
    <w:rsid w:val="00FD50FD"/>
    <w:rsid w:val="00FD7DB2"/>
    <w:rsid w:val="00FE17C0"/>
    <w:rsid w:val="00FE2058"/>
    <w:rsid w:val="00FE246C"/>
    <w:rsid w:val="00FE5948"/>
    <w:rsid w:val="00FE69A9"/>
    <w:rsid w:val="00FF6D5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91E1D0"/>
  <w15:chartTrackingRefBased/>
  <w15:docId w15:val="{A54DE17F-91F5-42C8-84C1-F552AC492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F24"/>
    <w:pPr>
      <w:spacing w:line="360" w:lineRule="auto"/>
      <w:jc w:val="both"/>
    </w:pPr>
    <w:rPr>
      <w:rFonts w:ascii="Arial" w:hAnsi="Arial"/>
      <w:lang w:val="en-GB"/>
    </w:rPr>
  </w:style>
  <w:style w:type="paragraph" w:styleId="Titlu1">
    <w:name w:val="heading 1"/>
    <w:basedOn w:val="Normal"/>
    <w:next w:val="Normal"/>
    <w:link w:val="Titlu1Caracter"/>
    <w:uiPriority w:val="9"/>
    <w:qFormat/>
    <w:rsid w:val="005944A5"/>
    <w:pPr>
      <w:keepNext/>
      <w:keepLines/>
      <w:spacing w:before="360" w:after="80"/>
      <w:jc w:val="left"/>
      <w:outlineLvl w:val="0"/>
    </w:pPr>
    <w:rPr>
      <w:rFonts w:eastAsiaTheme="majorEastAsia" w:cstheme="majorBidi"/>
      <w:b/>
      <w:szCs w:val="40"/>
    </w:rPr>
  </w:style>
  <w:style w:type="paragraph" w:styleId="Titlu2">
    <w:name w:val="heading 2"/>
    <w:basedOn w:val="Normal"/>
    <w:next w:val="Normal"/>
    <w:link w:val="Titlu2Caracter"/>
    <w:uiPriority w:val="9"/>
    <w:unhideWhenUsed/>
    <w:qFormat/>
    <w:rsid w:val="005944A5"/>
    <w:pPr>
      <w:keepNext/>
      <w:keepLines/>
      <w:spacing w:before="160" w:after="80"/>
      <w:jc w:val="left"/>
      <w:outlineLvl w:val="1"/>
    </w:pPr>
    <w:rPr>
      <w:rFonts w:eastAsiaTheme="majorEastAsia" w:cstheme="majorBidi"/>
      <w:b/>
      <w:szCs w:val="32"/>
    </w:rPr>
  </w:style>
  <w:style w:type="paragraph" w:styleId="Titlu3">
    <w:name w:val="heading 3"/>
    <w:basedOn w:val="Normal"/>
    <w:next w:val="Normal"/>
    <w:link w:val="Titlu3Caracter"/>
    <w:uiPriority w:val="9"/>
    <w:semiHidden/>
    <w:unhideWhenUsed/>
    <w:qFormat/>
    <w:rsid w:val="00986828"/>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986828"/>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986828"/>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98682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98682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98682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98682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944A5"/>
    <w:rPr>
      <w:rFonts w:ascii="Times New Roman" w:eastAsiaTheme="majorEastAsia" w:hAnsi="Times New Roman" w:cstheme="majorBidi"/>
      <w:b/>
      <w:sz w:val="24"/>
      <w:szCs w:val="40"/>
      <w:lang w:val="en-GB"/>
    </w:rPr>
  </w:style>
  <w:style w:type="character" w:customStyle="1" w:styleId="Titlu2Caracter">
    <w:name w:val="Titlu 2 Caracter"/>
    <w:basedOn w:val="Fontdeparagrafimplicit"/>
    <w:link w:val="Titlu2"/>
    <w:uiPriority w:val="9"/>
    <w:rsid w:val="005944A5"/>
    <w:rPr>
      <w:rFonts w:ascii="Times New Roman" w:eastAsiaTheme="majorEastAsia" w:hAnsi="Times New Roman" w:cstheme="majorBidi"/>
      <w:b/>
      <w:sz w:val="24"/>
      <w:szCs w:val="32"/>
      <w:lang w:val="en-GB"/>
    </w:rPr>
  </w:style>
  <w:style w:type="character" w:customStyle="1" w:styleId="Titlu3Caracter">
    <w:name w:val="Titlu 3 Caracter"/>
    <w:basedOn w:val="Fontdeparagrafimplicit"/>
    <w:link w:val="Titlu3"/>
    <w:uiPriority w:val="9"/>
    <w:semiHidden/>
    <w:rsid w:val="00986828"/>
    <w:rPr>
      <w:rFonts w:eastAsiaTheme="majorEastAsia" w:cstheme="majorBidi"/>
      <w:color w:val="2F5496" w:themeColor="accent1" w:themeShade="BF"/>
      <w:sz w:val="28"/>
      <w:szCs w:val="28"/>
      <w:lang w:val="en-GB"/>
    </w:rPr>
  </w:style>
  <w:style w:type="character" w:customStyle="1" w:styleId="Titlu4Caracter">
    <w:name w:val="Titlu 4 Caracter"/>
    <w:basedOn w:val="Fontdeparagrafimplicit"/>
    <w:link w:val="Titlu4"/>
    <w:uiPriority w:val="9"/>
    <w:semiHidden/>
    <w:rsid w:val="00986828"/>
    <w:rPr>
      <w:rFonts w:eastAsiaTheme="majorEastAsia" w:cstheme="majorBidi"/>
      <w:i/>
      <w:iCs/>
      <w:color w:val="2F5496" w:themeColor="accent1" w:themeShade="BF"/>
      <w:lang w:val="en-GB"/>
    </w:rPr>
  </w:style>
  <w:style w:type="character" w:customStyle="1" w:styleId="Titlu5Caracter">
    <w:name w:val="Titlu 5 Caracter"/>
    <w:basedOn w:val="Fontdeparagrafimplicit"/>
    <w:link w:val="Titlu5"/>
    <w:uiPriority w:val="9"/>
    <w:semiHidden/>
    <w:rsid w:val="00986828"/>
    <w:rPr>
      <w:rFonts w:eastAsiaTheme="majorEastAsia" w:cstheme="majorBidi"/>
      <w:color w:val="2F5496" w:themeColor="accent1" w:themeShade="BF"/>
      <w:lang w:val="en-GB"/>
    </w:rPr>
  </w:style>
  <w:style w:type="character" w:customStyle="1" w:styleId="Titlu6Caracter">
    <w:name w:val="Titlu 6 Caracter"/>
    <w:basedOn w:val="Fontdeparagrafimplicit"/>
    <w:link w:val="Titlu6"/>
    <w:uiPriority w:val="9"/>
    <w:semiHidden/>
    <w:rsid w:val="00986828"/>
    <w:rPr>
      <w:rFonts w:eastAsiaTheme="majorEastAsia"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986828"/>
    <w:rPr>
      <w:rFonts w:eastAsiaTheme="majorEastAsia" w:cstheme="majorBidi"/>
      <w:color w:val="595959" w:themeColor="text1" w:themeTint="A6"/>
      <w:lang w:val="en-GB"/>
    </w:rPr>
  </w:style>
  <w:style w:type="character" w:customStyle="1" w:styleId="Titlu8Caracter">
    <w:name w:val="Titlu 8 Caracter"/>
    <w:basedOn w:val="Fontdeparagrafimplicit"/>
    <w:link w:val="Titlu8"/>
    <w:uiPriority w:val="9"/>
    <w:semiHidden/>
    <w:rsid w:val="00986828"/>
    <w:rPr>
      <w:rFonts w:eastAsiaTheme="majorEastAsia"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986828"/>
    <w:rPr>
      <w:rFonts w:eastAsiaTheme="majorEastAsia" w:cstheme="majorBidi"/>
      <w:color w:val="272727" w:themeColor="text1" w:themeTint="D8"/>
      <w:lang w:val="en-GB"/>
    </w:rPr>
  </w:style>
  <w:style w:type="paragraph" w:styleId="Titlu">
    <w:name w:val="Title"/>
    <w:basedOn w:val="Normal"/>
    <w:next w:val="Normal"/>
    <w:link w:val="TitluCaracter"/>
    <w:uiPriority w:val="10"/>
    <w:qFormat/>
    <w:rsid w:val="00986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86828"/>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98682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986828"/>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98682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86828"/>
    <w:rPr>
      <w:i/>
      <w:iCs/>
      <w:color w:val="404040" w:themeColor="text1" w:themeTint="BF"/>
      <w:lang w:val="en-GB"/>
    </w:rPr>
  </w:style>
  <w:style w:type="paragraph" w:styleId="Listparagraf">
    <w:name w:val="List Paragraph"/>
    <w:basedOn w:val="Normal"/>
    <w:uiPriority w:val="34"/>
    <w:qFormat/>
    <w:rsid w:val="00986828"/>
    <w:pPr>
      <w:ind w:left="720"/>
      <w:contextualSpacing/>
    </w:pPr>
  </w:style>
  <w:style w:type="character" w:styleId="Accentuareintens">
    <w:name w:val="Intense Emphasis"/>
    <w:basedOn w:val="Fontdeparagrafimplicit"/>
    <w:uiPriority w:val="21"/>
    <w:qFormat/>
    <w:rsid w:val="00986828"/>
    <w:rPr>
      <w:i/>
      <w:iCs/>
      <w:color w:val="2F5496" w:themeColor="accent1" w:themeShade="BF"/>
    </w:rPr>
  </w:style>
  <w:style w:type="paragraph" w:styleId="Citatintens">
    <w:name w:val="Intense Quote"/>
    <w:basedOn w:val="Normal"/>
    <w:next w:val="Normal"/>
    <w:link w:val="CitatintensCaracter"/>
    <w:uiPriority w:val="30"/>
    <w:qFormat/>
    <w:rsid w:val="009868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986828"/>
    <w:rPr>
      <w:i/>
      <w:iCs/>
      <w:color w:val="2F5496" w:themeColor="accent1" w:themeShade="BF"/>
      <w:lang w:val="en-GB"/>
    </w:rPr>
  </w:style>
  <w:style w:type="character" w:styleId="Referireintens">
    <w:name w:val="Intense Reference"/>
    <w:basedOn w:val="Fontdeparagrafimplicit"/>
    <w:uiPriority w:val="32"/>
    <w:qFormat/>
    <w:rsid w:val="00986828"/>
    <w:rPr>
      <w:b/>
      <w:bCs/>
      <w:smallCaps/>
      <w:color w:val="2F5496" w:themeColor="accent1" w:themeShade="BF"/>
      <w:spacing w:val="5"/>
    </w:rPr>
  </w:style>
  <w:style w:type="character" w:styleId="Hyperlink">
    <w:name w:val="Hyperlink"/>
    <w:basedOn w:val="Fontdeparagrafimplicit"/>
    <w:uiPriority w:val="99"/>
    <w:unhideWhenUsed/>
    <w:rsid w:val="00944AFE"/>
    <w:rPr>
      <w:color w:val="0563C1" w:themeColor="hyperlink"/>
      <w:u w:val="single"/>
    </w:rPr>
  </w:style>
  <w:style w:type="character" w:styleId="MeniuneNerezolvat">
    <w:name w:val="Unresolved Mention"/>
    <w:basedOn w:val="Fontdeparagrafimplicit"/>
    <w:uiPriority w:val="99"/>
    <w:semiHidden/>
    <w:unhideWhenUsed/>
    <w:rsid w:val="00944AFE"/>
    <w:rPr>
      <w:color w:val="605E5C"/>
      <w:shd w:val="clear" w:color="auto" w:fill="E1DFDD"/>
    </w:rPr>
  </w:style>
  <w:style w:type="table" w:styleId="Tabelgril">
    <w:name w:val="Table Grid"/>
    <w:basedOn w:val="TabelNormal"/>
    <w:uiPriority w:val="39"/>
    <w:rsid w:val="004B6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AD2AD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D2AD9"/>
    <w:rPr>
      <w:rFonts w:ascii="Arial" w:hAnsi="Arial"/>
      <w:lang w:val="en-GB"/>
    </w:rPr>
  </w:style>
  <w:style w:type="paragraph" w:styleId="Subsol">
    <w:name w:val="footer"/>
    <w:basedOn w:val="Normal"/>
    <w:link w:val="SubsolCaracter"/>
    <w:uiPriority w:val="99"/>
    <w:unhideWhenUsed/>
    <w:rsid w:val="00AD2AD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D2AD9"/>
    <w:rPr>
      <w:rFonts w:ascii="Arial" w:hAnsi="Arial"/>
      <w:lang w:val="en-GB"/>
    </w:rPr>
  </w:style>
  <w:style w:type="paragraph" w:styleId="Titlucuprins">
    <w:name w:val="TOC Heading"/>
    <w:basedOn w:val="Titlu1"/>
    <w:next w:val="Normal"/>
    <w:uiPriority w:val="39"/>
    <w:unhideWhenUsed/>
    <w:qFormat/>
    <w:rsid w:val="00AD2AD9"/>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AD2AD9"/>
    <w:pPr>
      <w:spacing w:after="100"/>
    </w:pPr>
  </w:style>
  <w:style w:type="paragraph" w:styleId="Cuprins2">
    <w:name w:val="toc 2"/>
    <w:basedOn w:val="Normal"/>
    <w:next w:val="Normal"/>
    <w:autoRedefine/>
    <w:uiPriority w:val="39"/>
    <w:unhideWhenUsed/>
    <w:rsid w:val="00AD2AD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ar.kent.ac.uk/62934/1/SustainabilityJOB.pdf" TargetMode="External"/><Relationship Id="rId18" Type="http://schemas.openxmlformats.org/officeDocument/2006/relationships/hyperlink" Target="https://journals.sanusantara.com/index.php/marketica/article/view/189" TargetMode="External"/><Relationship Id="rId26" Type="http://schemas.openxmlformats.org/officeDocument/2006/relationships/hyperlink" Target="https://www.sciencedirect.com/science/article/pii/S2212041617304989" TargetMode="External"/><Relationship Id="rId3" Type="http://schemas.openxmlformats.org/officeDocument/2006/relationships/styles" Target="styles.xml"/><Relationship Id="rId21" Type="http://schemas.openxmlformats.org/officeDocument/2006/relationships/hyperlink" Target="https://www.vdu.lt/cris/bitstreams/2ed1e319-5e9f-4d21-956e-179f79bff4e9/download" TargetMode="External"/><Relationship Id="rId7" Type="http://schemas.openxmlformats.org/officeDocument/2006/relationships/endnotes" Target="endnotes.xml"/><Relationship Id="rId12" Type="http://schemas.openxmlformats.org/officeDocument/2006/relationships/hyperlink" Target="https://www.researchgate.net/profile/Dr-Das-37/publication/372350118_Inflation_and_UK_economy_in_2023/links/6687f335714e0b031548ffc3/Inflation-and-UK-economy-in-2023.pdf" TargetMode="External"/><Relationship Id="rId17" Type="http://schemas.openxmlformats.org/officeDocument/2006/relationships/hyperlink" Target="https://www.researchgate.net/profile/Tabish-Mufti/publication/350126601_A_Review_on_Amazon_Web_Service_AWS_Microsoft_Azure_Google_Cloud_Platform_GCP_Services/links/605391e2a6fdccbfeaed8ff9/A-Review-on-Amazon-Web-Service-AWS-Microsoft-Azure-Google-Cloud-Platform-GCP-Services.pdf" TargetMode="External"/><Relationship Id="rId25" Type="http://schemas.openxmlformats.org/officeDocument/2006/relationships/hyperlink" Target="https://d1wqtxts1xzle7.cloudfront.net/76785659/23D1E0531-libre.pdf?1639862763=&amp;response-content-disposition=inline%3B+filename%3DCritical_strategic_analysis_forecast_A_c.pdf&amp;Expires=1762179289&amp;Signature=Q0WBedUHo4vEcBXVO6MTt3vGU4BXQnsPmnrVqIP4QAZaaFp8odhyueV~yoIzbp5bc2mY-uD3BwqRIxt1BvEDgNzwmsQzw2vArBt5anBnQQqRalfWW3Wr7HN12q~dzQCTRlCpZ4cDhRvKxG28ahF3xyYxNfJXzUd4KYdn7H33UhGeyLc39n9Wpm1yy7cUOLSeEQlimva-39l3x~CbR0i-bOUAIDp4kNOhrpA3lBRxRVnVeQmlm7FW8z7O2BH2t-y-KenAPcQiQeciMOHPKD26d7tE~39l~nUCK6L8TZQCCQpX1ziTRYPf1Phvu6~r-PMiyQy8ZhCvcX2hWtquYVbHYw__&amp;Key-Pair-Id=APKAJLOHF5GGSLRBV4Z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randviewresearch.com/industry-analysis/uk-digital-transformation-market-report" TargetMode="External"/><Relationship Id="rId20" Type="http://schemas.openxmlformats.org/officeDocument/2006/relationships/hyperlink" Target="https://www.fujitsu.com/global/documents/about/resources/publications/fstj/archives/vol54-3/paper03.pdf" TargetMode="External"/><Relationship Id="rId29" Type="http://schemas.openxmlformats.org/officeDocument/2006/relationships/hyperlink" Target="https://scholarworks.waldenu.edu/cgi/viewcontent.cgi?article=6423&amp;context=dissert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1042444X21000037" TargetMode="External"/><Relationship Id="rId24" Type="http://schemas.openxmlformats.org/officeDocument/2006/relationships/hyperlink" Target="https://www.researchgate.net/profile/Sirajuddin-Omsa/publication/321303897_Five_Competitive_Forces_Model_and_the_Implementation_of_Porter's_Generic_Strategies_to_Gain_Firm_Performances/links/67e5d747f966c17052aa53e1/Five-Competitive-Forces-Model-and-the-Implementation-of-Porters-Generic-Strategies-to-Gain-Firm-Performances.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enexuk.co.uk/" TargetMode="External"/><Relationship Id="rId23" Type="http://schemas.openxmlformats.org/officeDocument/2006/relationships/hyperlink" Target="https://www.statista.com/statistics/263613/gross-domestic-product-gdp-growth-rate-in-the-united-kingdom/?srsltid=AfmBOork3rQ5213F1k0xp6t6mVE1urQPF343w4uKINbUZSe_rWUbIWHU" TargetMode="External"/><Relationship Id="rId28" Type="http://schemas.openxmlformats.org/officeDocument/2006/relationships/hyperlink" Target="https://www.mdpi.com/2227-7099/9/2/73" TargetMode="External"/><Relationship Id="rId10" Type="http://schemas.openxmlformats.org/officeDocument/2006/relationships/hyperlink" Target="https://www.researchgate.net/profile/Mohammed-Albakri-3/publication/384936315_Bridging_the_Digital_Transformation_Divide_Paradox_in_UK_Business_Communities/links/6748f113a7fbc259f1994b98/Bridging-the-Digital-Transformation-Divide-Paradox-in-UK-Business-Communities.pdf" TargetMode="External"/><Relationship Id="rId19" Type="http://schemas.openxmlformats.org/officeDocument/2006/relationships/hyperlink" Target="https://www.researchgate.net/profile/Dilip-Kumar-12/publication/325110680_Value_Chain_A_Conceptual_Framework/links/5bcd9e71299bf17a1c662b07/Value-Chain-A-Conceptual-Framework.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ssjournal.com/files/sssjournal/e5935340-8b65-4cf6-a1c1-cf266026257d.pdf" TargetMode="External"/><Relationship Id="rId14" Type="http://schemas.openxmlformats.org/officeDocument/2006/relationships/hyperlink" Target="https://www.pure.ed.ac.uk/ws/portalfiles/portal/22836720/Final_article_30092015_approved_dahlia.pdf" TargetMode="External"/><Relationship Id="rId22" Type="http://schemas.openxmlformats.org/officeDocument/2006/relationships/hyperlink" Target="https://gupea.ub.gu.se/bitstream/handle/2077/64900/gupea_2077_64900_1.pdf?sequence=1&amp;isAllowed=y" TargetMode="External"/><Relationship Id="rId27" Type="http://schemas.openxmlformats.org/officeDocument/2006/relationships/hyperlink" Target="https://www.statista.com/topics/7208/digital-economy-in-the-uk/?srsltid=AfmBOoqG0Oyqgj4rJvQC6-hP84nLyf1UzEt74i2fRwt4q_4DFcHwM3j8" TargetMode="External"/><Relationship Id="rId30" Type="http://schemas.openxmlformats.org/officeDocument/2006/relationships/hyperlink" Target="https://eprints.whiterose.ac.uk/id/eprint/117710/4/EPC%2016074%20Main%20Doc.pdf"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0AF0E-8770-49D6-B3C7-C8E353F4B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16</Pages>
  <Words>3912</Words>
  <Characters>30055</Characters>
  <Application>Microsoft Office Word</Application>
  <DocSecurity>0</DocSecurity>
  <Lines>250</Lines>
  <Paragraphs>67</Paragraphs>
  <ScaleCrop>false</ScaleCrop>
  <Company/>
  <LinksUpToDate>false</LinksUpToDate>
  <CharactersWithSpaces>33900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Crazy Nobody</cp:lastModifiedBy>
  <cp:revision>315</cp:revision>
  <dcterms:created xsi:type="dcterms:W3CDTF">2025-10-31T06:35:00Z</dcterms:created>
  <dcterms:modified xsi:type="dcterms:W3CDTF">2025-11-10T09:02:00Z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e513bd29-a2b0-4f49-813b-89807ef19665</vt:lpwstr>
  </property>
</Properties>
</file>