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CA539" w14:textId="517609EA" w:rsidR="00B11491" w:rsidRPr="00310730" w:rsidRDefault="00B11491" w:rsidP="008F08ED">
      <w:pPr>
        <w:spacing w:line="360" w:lineRule="auto"/>
        <w:rPr>
          <w:rFonts w:ascii="Arial" w:hAnsi="Arial" w:cs="Arial"/>
          <w:b/>
          <w:bCs/>
          <w:color w:val="0D0D0D"/>
          <w:sz w:val="32"/>
          <w:szCs w:val="32"/>
          <w:u w:val="single"/>
          <w:shd w:val="clear" w:color="auto" w:fill="FFFFFF"/>
        </w:rPr>
      </w:pPr>
      <w:r w:rsidRPr="00310730">
        <w:rPr>
          <w:rFonts w:ascii="Arial" w:hAnsi="Arial" w:cs="Arial"/>
          <w:b/>
          <w:bCs/>
          <w:color w:val="0D0D0D"/>
          <w:sz w:val="32"/>
          <w:szCs w:val="32"/>
          <w:u w:val="single"/>
          <w:shd w:val="clear" w:color="auto" w:fill="FFFFFF"/>
        </w:rPr>
        <w:t>How can additional</w:t>
      </w:r>
      <w:r w:rsidR="00F21A59" w:rsidRPr="00310730">
        <w:rPr>
          <w:rFonts w:ascii="Arial" w:hAnsi="Arial" w:cs="Arial"/>
          <w:b/>
          <w:bCs/>
          <w:color w:val="0D0D0D"/>
          <w:sz w:val="32"/>
          <w:szCs w:val="32"/>
          <w:u w:val="single"/>
          <w:shd w:val="clear" w:color="auto" w:fill="FFFFFF"/>
        </w:rPr>
        <w:t>, parental</w:t>
      </w:r>
      <w:r w:rsidRPr="00310730">
        <w:rPr>
          <w:rFonts w:ascii="Arial" w:hAnsi="Arial" w:cs="Arial"/>
          <w:b/>
          <w:bCs/>
          <w:color w:val="0D0D0D"/>
          <w:sz w:val="32"/>
          <w:szCs w:val="32"/>
          <w:u w:val="single"/>
          <w:shd w:val="clear" w:color="auto" w:fill="FFFFFF"/>
        </w:rPr>
        <w:t xml:space="preserve"> intervention in the home</w:t>
      </w:r>
      <w:r w:rsidR="00D75D79" w:rsidRPr="00310730">
        <w:rPr>
          <w:rFonts w:ascii="Arial" w:hAnsi="Arial" w:cs="Arial"/>
          <w:b/>
          <w:bCs/>
          <w:color w:val="0D0D0D"/>
          <w:sz w:val="32"/>
          <w:szCs w:val="32"/>
          <w:u w:val="single"/>
          <w:shd w:val="clear" w:color="auto" w:fill="FFFFFF"/>
        </w:rPr>
        <w:t xml:space="preserve"> support </w:t>
      </w:r>
      <w:r w:rsidRPr="00310730">
        <w:rPr>
          <w:rFonts w:ascii="Arial" w:hAnsi="Arial" w:cs="Arial"/>
          <w:b/>
          <w:bCs/>
          <w:color w:val="0D0D0D"/>
          <w:sz w:val="32"/>
          <w:szCs w:val="32"/>
          <w:u w:val="single"/>
          <w:shd w:val="clear" w:color="auto" w:fill="FFFFFF"/>
        </w:rPr>
        <w:t>the Design to Smile program</w:t>
      </w:r>
      <w:r w:rsidR="00D75D79" w:rsidRPr="00310730">
        <w:rPr>
          <w:rFonts w:ascii="Arial" w:hAnsi="Arial" w:cs="Arial"/>
          <w:b/>
          <w:bCs/>
          <w:color w:val="0D0D0D"/>
          <w:sz w:val="32"/>
          <w:szCs w:val="32"/>
          <w:u w:val="single"/>
          <w:shd w:val="clear" w:color="auto" w:fill="FFFFFF"/>
        </w:rPr>
        <w:t xml:space="preserve"> to </w:t>
      </w:r>
      <w:r w:rsidRPr="00310730">
        <w:rPr>
          <w:rFonts w:ascii="Arial" w:hAnsi="Arial" w:cs="Arial"/>
          <w:b/>
          <w:bCs/>
          <w:color w:val="0D0D0D"/>
          <w:sz w:val="32"/>
          <w:szCs w:val="32"/>
          <w:u w:val="single"/>
          <w:shd w:val="clear" w:color="auto" w:fill="FFFFFF"/>
        </w:rPr>
        <w:t>improve oral health and hygiene practices?</w:t>
      </w:r>
    </w:p>
    <w:p w14:paraId="37922719" w14:textId="5F763A96" w:rsidR="00B11491" w:rsidRPr="008F08ED" w:rsidRDefault="00B11491" w:rsidP="00681FD8">
      <w:pPr>
        <w:spacing w:after="0" w:line="360" w:lineRule="auto"/>
        <w:rPr>
          <w:rFonts w:ascii="Arial" w:hAnsi="Arial" w:cs="Arial"/>
          <w:color w:val="0D0D0D"/>
          <w:u w:val="single"/>
          <w:shd w:val="clear" w:color="auto" w:fill="FFFFFF"/>
        </w:rPr>
      </w:pPr>
      <w:r w:rsidRPr="008F08ED">
        <w:rPr>
          <w:rFonts w:ascii="Arial" w:hAnsi="Arial" w:cs="Arial"/>
          <w:color w:val="0D0D0D"/>
          <w:u w:val="single"/>
          <w:shd w:val="clear" w:color="auto" w:fill="FFFFFF"/>
        </w:rPr>
        <w:t>Abstract</w:t>
      </w:r>
    </w:p>
    <w:p w14:paraId="763DFB5B" w14:textId="4D4F8882" w:rsidR="00D75D79" w:rsidRPr="008F08ED" w:rsidRDefault="00D75D79" w:rsidP="008F08ED">
      <w:pPr>
        <w:spacing w:line="360" w:lineRule="auto"/>
        <w:rPr>
          <w:rFonts w:ascii="Arial" w:hAnsi="Arial" w:cs="Arial"/>
        </w:rPr>
      </w:pPr>
      <w:r w:rsidRPr="008F08ED">
        <w:rPr>
          <w:rFonts w:ascii="Arial" w:hAnsi="Arial" w:cs="Arial"/>
        </w:rPr>
        <w:t>The study is based on the oral health of children in the early years, particularly those enrolled on the Design to Smile program. The Designed to Smile initiative was developed and integrated into the Healthy Child Wales Program. Designed to Smile, launched in 2009 and funded by the Welsh government was designed as a preventative measure to childhood dental decay and disease.</w:t>
      </w:r>
    </w:p>
    <w:p w14:paraId="242F3365" w14:textId="419966D8" w:rsidR="008F08ED" w:rsidRDefault="00F21A59" w:rsidP="007B0F56">
      <w:pPr>
        <w:spacing w:line="360" w:lineRule="auto"/>
        <w:rPr>
          <w:rFonts w:ascii="Arial" w:hAnsi="Arial" w:cs="Arial"/>
          <w:color w:val="252525"/>
          <w:shd w:val="clear" w:color="auto" w:fill="FFFFFF"/>
        </w:rPr>
      </w:pPr>
      <w:r w:rsidRPr="008F08ED">
        <w:rPr>
          <w:rFonts w:ascii="Arial" w:hAnsi="Arial" w:cs="Arial"/>
          <w:color w:val="252525"/>
          <w:shd w:val="clear" w:color="auto" w:fill="FFFFFF"/>
        </w:rPr>
        <w:t xml:space="preserve">The rationale for this study is to </w:t>
      </w:r>
      <w:r w:rsidR="00013E3A">
        <w:rPr>
          <w:rFonts w:ascii="Arial" w:hAnsi="Arial" w:cs="Arial"/>
          <w:color w:val="252525"/>
          <w:shd w:val="clear" w:color="auto" w:fill="FFFFFF"/>
        </w:rPr>
        <w:t>explore</w:t>
      </w:r>
      <w:r w:rsidRPr="008F08ED">
        <w:rPr>
          <w:rFonts w:ascii="Arial" w:hAnsi="Arial" w:cs="Arial"/>
          <w:color w:val="252525"/>
          <w:shd w:val="clear" w:color="auto" w:fill="FFFFFF"/>
        </w:rPr>
        <w:t xml:space="preserve"> how the program is contributing to better oral health, and education for both children and caregivers and if additional intervention in the home can further support the Design to Smile Program. At the end of the study, research and data analysis will show if further intervention in the home environment had a positive impact on dental decay and oral hygiene behaviours. </w:t>
      </w:r>
      <w:r w:rsidR="006D3496">
        <w:rPr>
          <w:rFonts w:ascii="Arial" w:hAnsi="Arial" w:cs="Arial"/>
          <w:color w:val="252525"/>
          <w:shd w:val="clear" w:color="auto" w:fill="FFFFFF"/>
        </w:rPr>
        <w:t xml:space="preserve"> </w:t>
      </w:r>
      <w:r w:rsidRPr="008F08ED">
        <w:rPr>
          <w:rFonts w:ascii="Arial" w:hAnsi="Arial" w:cs="Arial"/>
          <w:color w:val="252525"/>
          <w:shd w:val="clear" w:color="auto" w:fill="FFFFFF"/>
        </w:rPr>
        <w:t xml:space="preserve">This will be implemented with ten families who authorise their participation before any research data is collected. It will involve questionnaires, interviews, and remote observation of participants through an app check-in system. </w:t>
      </w:r>
    </w:p>
    <w:p w14:paraId="58701FC6" w14:textId="0B0FD6D0" w:rsidR="00F21A59" w:rsidRPr="008F08ED" w:rsidRDefault="00F21A59" w:rsidP="008F08ED">
      <w:pPr>
        <w:spacing w:line="360" w:lineRule="auto"/>
        <w:rPr>
          <w:rFonts w:ascii="Arial" w:hAnsi="Arial" w:cs="Arial"/>
        </w:rPr>
      </w:pPr>
      <w:r w:rsidRPr="008F08ED">
        <w:rPr>
          <w:rFonts w:ascii="Arial" w:hAnsi="Arial" w:cs="Arial"/>
          <w:color w:val="252525"/>
          <w:shd w:val="clear" w:color="auto" w:fill="FFFFFF"/>
        </w:rPr>
        <w:t>To minimise risks to the participants, researcher and the university, ethical considerations</w:t>
      </w:r>
      <w:r w:rsidR="008F08ED" w:rsidRPr="008F08ED">
        <w:rPr>
          <w:rFonts w:ascii="Arial" w:hAnsi="Arial" w:cs="Arial"/>
          <w:color w:val="252525"/>
          <w:shd w:val="clear" w:color="auto" w:fill="FFFFFF"/>
        </w:rPr>
        <w:t xml:space="preserve"> are important. They ensure that the research is carried out with respect and integrity. Ethical considerations consist of</w:t>
      </w:r>
      <w:r w:rsidRPr="008F08ED">
        <w:rPr>
          <w:rFonts w:ascii="Arial" w:hAnsi="Arial" w:cs="Arial"/>
          <w:color w:val="252525"/>
          <w:shd w:val="clear" w:color="auto" w:fill="FFFFFF"/>
        </w:rPr>
        <w:t xml:space="preserve"> informed consent</w:t>
      </w:r>
      <w:r w:rsidR="008F08ED" w:rsidRPr="008F08ED">
        <w:rPr>
          <w:rFonts w:ascii="Arial" w:hAnsi="Arial" w:cs="Arial"/>
          <w:color w:val="252525"/>
          <w:shd w:val="clear" w:color="auto" w:fill="FFFFFF"/>
        </w:rPr>
        <w:t>, confidentiality, avoiding harm and being beneficial for those involved and society.</w:t>
      </w:r>
      <w:r w:rsidRPr="008F08ED">
        <w:rPr>
          <w:rFonts w:ascii="Arial" w:hAnsi="Arial" w:cs="Arial"/>
          <w:color w:val="252525"/>
          <w:shd w:val="clear" w:color="auto" w:fill="FFFFFF"/>
        </w:rPr>
        <w:t xml:space="preserve"> At the end of the study, data will be</w:t>
      </w:r>
      <w:r w:rsidR="006D3496">
        <w:rPr>
          <w:rFonts w:ascii="Arial" w:hAnsi="Arial" w:cs="Arial"/>
          <w:color w:val="252525"/>
          <w:shd w:val="clear" w:color="auto" w:fill="FFFFFF"/>
        </w:rPr>
        <w:t xml:space="preserve"> </w:t>
      </w:r>
      <w:r w:rsidRPr="008F08ED">
        <w:rPr>
          <w:rFonts w:ascii="Arial" w:hAnsi="Arial" w:cs="Arial"/>
          <w:color w:val="252525"/>
          <w:shd w:val="clear" w:color="auto" w:fill="FFFFFF"/>
        </w:rPr>
        <w:t>analysed</w:t>
      </w:r>
      <w:r w:rsidR="006D3496">
        <w:rPr>
          <w:rFonts w:ascii="Arial" w:hAnsi="Arial" w:cs="Arial"/>
          <w:color w:val="252525"/>
          <w:shd w:val="clear" w:color="auto" w:fill="FFFFFF"/>
        </w:rPr>
        <w:t>,</w:t>
      </w:r>
      <w:r w:rsidRPr="008F08ED">
        <w:rPr>
          <w:rFonts w:ascii="Arial" w:hAnsi="Arial" w:cs="Arial"/>
          <w:color w:val="252525"/>
          <w:shd w:val="clear" w:color="auto" w:fill="FFFFFF"/>
        </w:rPr>
        <w:t xml:space="preserve"> evaluated</w:t>
      </w:r>
      <w:r w:rsidR="006D3496">
        <w:rPr>
          <w:rFonts w:ascii="Arial" w:hAnsi="Arial" w:cs="Arial"/>
          <w:color w:val="252525"/>
          <w:shd w:val="clear" w:color="auto" w:fill="FFFFFF"/>
        </w:rPr>
        <w:t xml:space="preserve">, </w:t>
      </w:r>
      <w:r w:rsidR="000655C5">
        <w:rPr>
          <w:rFonts w:ascii="Arial" w:hAnsi="Arial" w:cs="Arial"/>
          <w:color w:val="252525"/>
          <w:shd w:val="clear" w:color="auto" w:fill="FFFFFF"/>
        </w:rPr>
        <w:t>stored,</w:t>
      </w:r>
      <w:r w:rsidR="006D3496">
        <w:rPr>
          <w:rFonts w:ascii="Arial" w:hAnsi="Arial" w:cs="Arial"/>
          <w:color w:val="252525"/>
          <w:shd w:val="clear" w:color="auto" w:fill="FFFFFF"/>
        </w:rPr>
        <w:t xml:space="preserve"> and disposed of</w:t>
      </w:r>
      <w:r w:rsidRPr="008F08ED">
        <w:rPr>
          <w:rFonts w:ascii="Arial" w:hAnsi="Arial" w:cs="Arial"/>
          <w:color w:val="252525"/>
          <w:shd w:val="clear" w:color="auto" w:fill="FFFFFF"/>
        </w:rPr>
        <w:t xml:space="preserve"> </w:t>
      </w:r>
      <w:r w:rsidR="008F08ED" w:rsidRPr="008F08ED">
        <w:rPr>
          <w:rFonts w:ascii="Arial" w:hAnsi="Arial" w:cs="Arial"/>
          <w:color w:val="252525"/>
          <w:shd w:val="clear" w:color="auto" w:fill="FFFFFF"/>
        </w:rPr>
        <w:t>within the guidelines of the Data Protection Act 2018.</w:t>
      </w:r>
    </w:p>
    <w:p w14:paraId="7CBE512D" w14:textId="77777777" w:rsidR="00D75D79" w:rsidRPr="008F08ED" w:rsidRDefault="00D75D79" w:rsidP="008F08ED">
      <w:pPr>
        <w:spacing w:line="360" w:lineRule="auto"/>
        <w:rPr>
          <w:rFonts w:ascii="Arial" w:hAnsi="Arial" w:cs="Arial"/>
        </w:rPr>
      </w:pPr>
    </w:p>
    <w:p w14:paraId="7664ED98" w14:textId="77777777" w:rsidR="000655C5" w:rsidRDefault="000655C5" w:rsidP="008F08ED">
      <w:pPr>
        <w:spacing w:line="360" w:lineRule="auto"/>
        <w:rPr>
          <w:rFonts w:ascii="Arial" w:hAnsi="Arial" w:cs="Arial"/>
          <w:color w:val="0D0D0D"/>
          <w:u w:val="single"/>
          <w:shd w:val="clear" w:color="auto" w:fill="FFFFFF"/>
        </w:rPr>
      </w:pPr>
    </w:p>
    <w:p w14:paraId="0F9E7AD9" w14:textId="77777777" w:rsidR="000655C5" w:rsidRDefault="000655C5" w:rsidP="008F08ED">
      <w:pPr>
        <w:spacing w:line="360" w:lineRule="auto"/>
        <w:rPr>
          <w:rFonts w:ascii="Arial" w:hAnsi="Arial" w:cs="Arial"/>
          <w:color w:val="0D0D0D"/>
          <w:u w:val="single"/>
          <w:shd w:val="clear" w:color="auto" w:fill="FFFFFF"/>
        </w:rPr>
      </w:pPr>
    </w:p>
    <w:p w14:paraId="7E18BF0B" w14:textId="77777777" w:rsidR="000655C5" w:rsidRDefault="000655C5" w:rsidP="008F08ED">
      <w:pPr>
        <w:spacing w:line="360" w:lineRule="auto"/>
        <w:rPr>
          <w:rFonts w:ascii="Arial" w:hAnsi="Arial" w:cs="Arial"/>
          <w:color w:val="0D0D0D"/>
          <w:u w:val="single"/>
          <w:shd w:val="clear" w:color="auto" w:fill="FFFFFF"/>
        </w:rPr>
      </w:pPr>
    </w:p>
    <w:p w14:paraId="6E55D384" w14:textId="77777777" w:rsidR="00681FD8" w:rsidRDefault="00681FD8" w:rsidP="008F08ED">
      <w:pPr>
        <w:spacing w:line="360" w:lineRule="auto"/>
        <w:rPr>
          <w:rFonts w:ascii="Arial" w:hAnsi="Arial" w:cs="Arial"/>
          <w:color w:val="0D0D0D"/>
          <w:u w:val="single"/>
          <w:shd w:val="clear" w:color="auto" w:fill="FFFFFF"/>
        </w:rPr>
      </w:pPr>
    </w:p>
    <w:p w14:paraId="3B7F69C3" w14:textId="77777777" w:rsidR="00681FD8" w:rsidRDefault="00681FD8" w:rsidP="008F08ED">
      <w:pPr>
        <w:spacing w:line="360" w:lineRule="auto"/>
        <w:rPr>
          <w:rFonts w:ascii="Arial" w:hAnsi="Arial" w:cs="Arial"/>
          <w:color w:val="0D0D0D"/>
          <w:u w:val="single"/>
          <w:shd w:val="clear" w:color="auto" w:fill="FFFFFF"/>
        </w:rPr>
      </w:pPr>
    </w:p>
    <w:p w14:paraId="4EA07D91" w14:textId="6DA058E6" w:rsidR="00C3254D" w:rsidRPr="008F08ED" w:rsidRDefault="00C3254D" w:rsidP="008F08ED">
      <w:pPr>
        <w:spacing w:line="360" w:lineRule="auto"/>
        <w:rPr>
          <w:rFonts w:ascii="Arial" w:hAnsi="Arial" w:cs="Arial"/>
          <w:color w:val="0D0D0D"/>
          <w:u w:val="single"/>
          <w:shd w:val="clear" w:color="auto" w:fill="FFFFFF"/>
        </w:rPr>
      </w:pPr>
      <w:r w:rsidRPr="008F08ED">
        <w:rPr>
          <w:rFonts w:ascii="Arial" w:hAnsi="Arial" w:cs="Arial"/>
          <w:color w:val="0D0D0D"/>
          <w:u w:val="single"/>
          <w:shd w:val="clear" w:color="auto" w:fill="FFFFFF"/>
        </w:rPr>
        <w:lastRenderedPageBreak/>
        <w:t>Literature Review</w:t>
      </w:r>
    </w:p>
    <w:p w14:paraId="47D82138" w14:textId="77777777" w:rsidR="00E8206E" w:rsidRDefault="00C3254D" w:rsidP="008F08ED">
      <w:pPr>
        <w:spacing w:line="360" w:lineRule="auto"/>
        <w:rPr>
          <w:rFonts w:ascii="Arial" w:hAnsi="Arial" w:cs="Arial"/>
          <w:color w:val="0D0D0D"/>
          <w:shd w:val="clear" w:color="auto" w:fill="FFFFFF"/>
        </w:rPr>
      </w:pPr>
      <w:r w:rsidRPr="008F08ED">
        <w:rPr>
          <w:rFonts w:ascii="Arial" w:hAnsi="Arial" w:cs="Arial"/>
          <w:color w:val="0D0D0D"/>
          <w:shd w:val="clear" w:color="auto" w:fill="FFFFFF"/>
        </w:rPr>
        <w:t xml:space="preserve">According to Public Health England (2017), tooth decay is a common issue among children, often causing pain, infection, and loss of teeth. It can impact overall health and well-being. </w:t>
      </w:r>
      <w:bookmarkStart w:id="0" w:name="_Hlk166770400"/>
      <w:r w:rsidRPr="008F08ED">
        <w:rPr>
          <w:rFonts w:ascii="Arial" w:hAnsi="Arial" w:cs="Arial"/>
          <w:color w:val="0D0D0D"/>
          <w:shd w:val="clear" w:color="auto" w:fill="FFFFFF"/>
        </w:rPr>
        <w:t>GOV.UK (2023</w:t>
      </w:r>
      <w:bookmarkEnd w:id="0"/>
      <w:r w:rsidRPr="008F08ED">
        <w:rPr>
          <w:rFonts w:ascii="Arial" w:hAnsi="Arial" w:cs="Arial"/>
          <w:color w:val="0D0D0D"/>
          <w:shd w:val="clear" w:color="auto" w:fill="FFFFFF"/>
        </w:rPr>
        <w:t xml:space="preserve">) states that consuming food and drinks high in sugar often results in tooth decay. This is because the bacterium in the mouth uses the sugar to create an acid, which damages the tooth enamel, leading to tooth decay and cavities. </w:t>
      </w:r>
    </w:p>
    <w:p w14:paraId="4EBE42EC" w14:textId="66E3AFB2" w:rsidR="00C3254D" w:rsidRPr="008F08ED" w:rsidRDefault="00C3254D" w:rsidP="008F08ED">
      <w:pPr>
        <w:spacing w:line="360" w:lineRule="auto"/>
        <w:rPr>
          <w:rFonts w:ascii="Arial" w:hAnsi="Arial" w:cs="Arial"/>
          <w:color w:val="0D0D0D"/>
          <w:shd w:val="clear" w:color="auto" w:fill="FFFFFF"/>
        </w:rPr>
      </w:pPr>
      <w:r w:rsidRPr="008F08ED">
        <w:rPr>
          <w:rFonts w:ascii="Arial" w:hAnsi="Arial" w:cs="Arial"/>
          <w:color w:val="0D0D0D"/>
          <w:shd w:val="clear" w:color="auto" w:fill="FFFFFF"/>
        </w:rPr>
        <w:t xml:space="preserve">RCPCH (2020) and Evans (2024a) believe children should have a reduced sugar intake to support oral health and prevent tooth decay. Department of Health and Social Care (2021) and Colgate (2024) agree that regular brushing is important to oral health. Brushing and flossing removes plaque and can prevent tooth decay and gum disease. </w:t>
      </w:r>
    </w:p>
    <w:p w14:paraId="741A468D" w14:textId="61C81DB0" w:rsidR="00C3254D" w:rsidRPr="008F08ED" w:rsidRDefault="00C3254D" w:rsidP="008F08ED">
      <w:pPr>
        <w:spacing w:line="360" w:lineRule="auto"/>
        <w:rPr>
          <w:rFonts w:ascii="Arial" w:hAnsi="Arial" w:cs="Arial"/>
          <w:color w:val="0D0D0D"/>
          <w:shd w:val="clear" w:color="auto" w:fill="FFFFFF"/>
        </w:rPr>
      </w:pPr>
      <w:r w:rsidRPr="008F08ED">
        <w:rPr>
          <w:rFonts w:ascii="Arial" w:hAnsi="Arial" w:cs="Arial"/>
          <w:color w:val="0D0D0D"/>
          <w:shd w:val="clear" w:color="auto" w:fill="FFFFFF"/>
        </w:rPr>
        <w:t>Designed to Smile is a school and nursery-based programme that incorporates various components such as supervised tooth brushing and the application of fluoride twice a year (GOV.WALES,</w:t>
      </w:r>
      <w:r w:rsidR="000655C5">
        <w:rPr>
          <w:rFonts w:ascii="Arial" w:hAnsi="Arial" w:cs="Arial"/>
          <w:color w:val="0D0D0D"/>
          <w:shd w:val="clear" w:color="auto" w:fill="FFFFFF"/>
        </w:rPr>
        <w:t xml:space="preserve"> </w:t>
      </w:r>
      <w:proofErr w:type="spellStart"/>
      <w:r w:rsidRPr="008F08ED">
        <w:rPr>
          <w:rFonts w:ascii="Arial" w:hAnsi="Arial" w:cs="Arial"/>
          <w:color w:val="0D0D0D"/>
          <w:shd w:val="clear" w:color="auto" w:fill="FFFFFF"/>
        </w:rPr>
        <w:t>n.d</w:t>
      </w:r>
      <w:proofErr w:type="spellEnd"/>
      <w:r w:rsidRPr="008F08ED">
        <w:rPr>
          <w:rFonts w:ascii="Arial" w:hAnsi="Arial" w:cs="Arial"/>
          <w:color w:val="0D0D0D"/>
          <w:shd w:val="clear" w:color="auto" w:fill="FFFFFF"/>
        </w:rPr>
        <w:t>). GOV.WALES (2019), states that the Designed to Smile programme aimed to reduce the inequality in dental disease seen in those from deprived areas with high levels of tooth decay.</w:t>
      </w:r>
    </w:p>
    <w:p w14:paraId="6A527FA2" w14:textId="77777777" w:rsidR="003E55DA" w:rsidRDefault="00C3254D" w:rsidP="008F08ED">
      <w:pPr>
        <w:spacing w:line="360" w:lineRule="auto"/>
        <w:rPr>
          <w:rFonts w:ascii="Arial" w:hAnsi="Arial" w:cs="Arial"/>
          <w:color w:val="0D0D0D"/>
          <w:shd w:val="clear" w:color="auto" w:fill="FFFFFF"/>
        </w:rPr>
      </w:pPr>
      <w:r w:rsidRPr="008F08ED">
        <w:rPr>
          <w:rFonts w:ascii="Arial" w:hAnsi="Arial" w:cs="Arial"/>
          <w:color w:val="0D0D0D"/>
          <w:shd w:val="clear" w:color="auto" w:fill="FFFFFF"/>
        </w:rPr>
        <w:t xml:space="preserve">According to research GOV.WALES (2019) suggests that over half of </w:t>
      </w:r>
      <w:r w:rsidR="00225BDC">
        <w:rPr>
          <w:rFonts w:ascii="Arial" w:hAnsi="Arial" w:cs="Arial"/>
          <w:color w:val="0D0D0D"/>
          <w:shd w:val="clear" w:color="auto" w:fill="FFFFFF"/>
        </w:rPr>
        <w:t>5-year-olds</w:t>
      </w:r>
      <w:r w:rsidRPr="008F08ED">
        <w:rPr>
          <w:rFonts w:ascii="Arial" w:hAnsi="Arial" w:cs="Arial"/>
          <w:color w:val="0D0D0D"/>
          <w:shd w:val="clear" w:color="auto" w:fill="FFFFFF"/>
        </w:rPr>
        <w:t xml:space="preserve"> in Wales had tooth decay in 2009, particularly found in those from disadvantaged backgrounds. A case study implemented by Cardiff University (2022) states in 2009 research showed that 47.6% of </w:t>
      </w:r>
      <w:r w:rsidR="00225BDC">
        <w:rPr>
          <w:rFonts w:ascii="Arial" w:hAnsi="Arial" w:cs="Arial"/>
          <w:color w:val="0D0D0D"/>
          <w:shd w:val="clear" w:color="auto" w:fill="FFFFFF"/>
        </w:rPr>
        <w:t>5-year-olds</w:t>
      </w:r>
      <w:r w:rsidRPr="008F08ED">
        <w:rPr>
          <w:rFonts w:ascii="Arial" w:hAnsi="Arial" w:cs="Arial"/>
          <w:color w:val="0D0D0D"/>
          <w:shd w:val="clear" w:color="auto" w:fill="FFFFFF"/>
        </w:rPr>
        <w:t xml:space="preserve"> had dental decay when the program started compared to 2017, 9 years after when it fell to 34.2%, demonstrating that the program was having a positive impact. </w:t>
      </w:r>
    </w:p>
    <w:p w14:paraId="2F1181DD" w14:textId="4C40BAFE" w:rsidR="00C3254D" w:rsidRPr="008F08ED" w:rsidRDefault="00C3254D" w:rsidP="008F08ED">
      <w:pPr>
        <w:spacing w:line="360" w:lineRule="auto"/>
        <w:rPr>
          <w:rFonts w:ascii="Arial" w:hAnsi="Arial" w:cs="Arial"/>
          <w:color w:val="0D0D0D"/>
          <w:shd w:val="clear" w:color="auto" w:fill="FFFFFF"/>
        </w:rPr>
      </w:pPr>
      <w:r w:rsidRPr="008F08ED">
        <w:rPr>
          <w:rFonts w:ascii="Arial" w:hAnsi="Arial" w:cs="Arial"/>
          <w:color w:val="0D0D0D"/>
          <w:shd w:val="clear" w:color="auto" w:fill="FFFFFF"/>
        </w:rPr>
        <w:t>In a report, Morgan, and Wilson (2020), state that Wales is edging closer to having 100% participation in the program. In 2019 the report shows that 93.5% have consented to take part. However, Evans (2024a), finds that dental decay has only fallen around 1.8% since 2017, with deprived areas remaining substantially higher. Senedd Cymru (2022) and BDA (2023) agree that the oral health gap is widening between those in deprived and affluent areas, they believe the government should be more proactive in tackling this issue to promote better oral health and education.</w:t>
      </w:r>
    </w:p>
    <w:p w14:paraId="22FC4CCB" w14:textId="77777777" w:rsidR="00225BDC" w:rsidRDefault="00225BDC" w:rsidP="008F08ED">
      <w:pPr>
        <w:spacing w:line="360" w:lineRule="auto"/>
        <w:rPr>
          <w:rFonts w:ascii="Arial" w:hAnsi="Arial" w:cs="Arial"/>
          <w:color w:val="0D0D0D"/>
          <w:shd w:val="clear" w:color="auto" w:fill="FFFFFF"/>
        </w:rPr>
      </w:pPr>
    </w:p>
    <w:p w14:paraId="556153C5" w14:textId="77777777" w:rsidR="00225BDC" w:rsidRDefault="00225BDC" w:rsidP="008F08ED">
      <w:pPr>
        <w:spacing w:line="360" w:lineRule="auto"/>
        <w:rPr>
          <w:rFonts w:ascii="Arial" w:hAnsi="Arial" w:cs="Arial"/>
          <w:color w:val="0D0D0D"/>
          <w:shd w:val="clear" w:color="auto" w:fill="FFFFFF"/>
        </w:rPr>
      </w:pPr>
    </w:p>
    <w:p w14:paraId="4DAFD1D4" w14:textId="1DA6C281" w:rsidR="00C3254D" w:rsidRPr="008F08ED" w:rsidRDefault="00225BDC" w:rsidP="008F08ED">
      <w:pPr>
        <w:spacing w:line="360" w:lineRule="auto"/>
        <w:rPr>
          <w:rFonts w:ascii="Arial" w:hAnsi="Arial" w:cs="Arial"/>
          <w:color w:val="252525"/>
          <w:shd w:val="clear" w:color="auto" w:fill="FFFFFF"/>
        </w:rPr>
      </w:pPr>
      <w:r>
        <w:rPr>
          <w:rFonts w:ascii="Arial" w:hAnsi="Arial" w:cs="Arial"/>
          <w:color w:val="0D0D0D"/>
          <w:shd w:val="clear" w:color="auto" w:fill="FFFFFF"/>
        </w:rPr>
        <w:t>Data</w:t>
      </w:r>
      <w:r w:rsidR="00C3254D" w:rsidRPr="008F08ED">
        <w:rPr>
          <w:rFonts w:ascii="Arial" w:hAnsi="Arial" w:cs="Arial"/>
          <w:color w:val="0D0D0D"/>
          <w:shd w:val="clear" w:color="auto" w:fill="FFFFFF"/>
        </w:rPr>
        <w:t xml:space="preserve"> show</w:t>
      </w:r>
      <w:r>
        <w:rPr>
          <w:rFonts w:ascii="Arial" w:hAnsi="Arial" w:cs="Arial"/>
          <w:color w:val="0D0D0D"/>
          <w:shd w:val="clear" w:color="auto" w:fill="FFFFFF"/>
        </w:rPr>
        <w:t>s</w:t>
      </w:r>
      <w:r w:rsidR="00C3254D" w:rsidRPr="008F08ED">
        <w:rPr>
          <w:rFonts w:ascii="Arial" w:hAnsi="Arial" w:cs="Arial"/>
          <w:color w:val="0D0D0D"/>
          <w:shd w:val="clear" w:color="auto" w:fill="FFFFFF"/>
        </w:rPr>
        <w:t xml:space="preserve"> that Designed to Smile is having a positive impact on oral health and hygiene. To</w:t>
      </w:r>
      <w:r w:rsidR="00C3254D" w:rsidRPr="008F08ED">
        <w:rPr>
          <w:rFonts w:ascii="Arial" w:hAnsi="Arial" w:cs="Arial"/>
          <w:color w:val="252525"/>
          <w:shd w:val="clear" w:color="auto" w:fill="FFFFFF"/>
        </w:rPr>
        <w:t xml:space="preserve"> maintain and build on these successes, ongoing support and further engagement efforts could prove helpful, particularly in closing the oral health gap between deprived and affluent areas. </w:t>
      </w:r>
    </w:p>
    <w:p w14:paraId="6D1183FC" w14:textId="77777777" w:rsidR="00C3254D" w:rsidRPr="008F08ED" w:rsidRDefault="00C3254D" w:rsidP="008F08ED">
      <w:pPr>
        <w:spacing w:line="360" w:lineRule="auto"/>
        <w:rPr>
          <w:rFonts w:ascii="Arial" w:eastAsia="Times New Roman" w:hAnsi="Arial" w:cs="Arial"/>
          <w:kern w:val="0"/>
          <w:lang w:eastAsia="en-GB"/>
          <w14:ligatures w14:val="none"/>
        </w:rPr>
      </w:pPr>
    </w:p>
    <w:p w14:paraId="280071F8" w14:textId="5DCB3A6A" w:rsidR="00D05ED2" w:rsidRPr="008F08ED" w:rsidRDefault="00C3254D" w:rsidP="008F08ED">
      <w:pPr>
        <w:spacing w:line="360" w:lineRule="auto"/>
        <w:rPr>
          <w:rFonts w:ascii="Arial" w:hAnsi="Arial" w:cs="Arial"/>
          <w:color w:val="0D0D0D"/>
          <w:shd w:val="clear" w:color="auto" w:fill="FFFFFF"/>
        </w:rPr>
      </w:pPr>
      <w:r w:rsidRPr="008F08ED">
        <w:rPr>
          <w:rFonts w:ascii="Arial" w:hAnsi="Arial" w:cs="Arial"/>
          <w:color w:val="0D0D0D"/>
          <w:shd w:val="clear" w:color="auto" w:fill="FFFFFF"/>
        </w:rPr>
        <w:t xml:space="preserve">  </w:t>
      </w:r>
      <w:r w:rsidR="00D05ED2" w:rsidRPr="008F08ED">
        <w:rPr>
          <w:rFonts w:ascii="Arial" w:hAnsi="Arial" w:cs="Arial"/>
          <w:u w:val="single"/>
        </w:rPr>
        <w:t>Methodological Considerations</w:t>
      </w:r>
    </w:p>
    <w:p w14:paraId="0BB49F67" w14:textId="26A84BF3" w:rsidR="00E802C6" w:rsidRPr="008F08ED" w:rsidRDefault="005A4E57" w:rsidP="003E55DA">
      <w:pPr>
        <w:spacing w:line="360" w:lineRule="auto"/>
        <w:rPr>
          <w:rFonts w:ascii="Arial" w:eastAsia="Times New Roman" w:hAnsi="Arial" w:cs="Arial"/>
          <w:kern w:val="0"/>
          <w:lang w:eastAsia="en-GB"/>
          <w14:ligatures w14:val="none"/>
        </w:rPr>
      </w:pPr>
      <w:r w:rsidRPr="008F08ED">
        <w:rPr>
          <w:rFonts w:ascii="Arial" w:hAnsi="Arial" w:cs="Arial"/>
        </w:rPr>
        <w:t xml:space="preserve">In this section, </w:t>
      </w:r>
      <w:r w:rsidR="00D21D56" w:rsidRPr="008F08ED">
        <w:rPr>
          <w:rFonts w:ascii="Arial" w:hAnsi="Arial" w:cs="Arial"/>
        </w:rPr>
        <w:t>ten parents and children sample the research method</w:t>
      </w:r>
      <w:r w:rsidR="00E802C6" w:rsidRPr="008F08ED">
        <w:rPr>
          <w:rFonts w:ascii="Arial" w:hAnsi="Arial" w:cs="Arial"/>
        </w:rPr>
        <w:t>,</w:t>
      </w:r>
      <w:r w:rsidR="00C0573B" w:rsidRPr="008F08ED">
        <w:rPr>
          <w:rFonts w:ascii="Arial" w:hAnsi="Arial" w:cs="Arial"/>
        </w:rPr>
        <w:t xml:space="preserve"> within their home environment, who </w:t>
      </w:r>
      <w:r w:rsidR="00D21D56" w:rsidRPr="008F08ED">
        <w:rPr>
          <w:rFonts w:ascii="Arial" w:hAnsi="Arial" w:cs="Arial"/>
        </w:rPr>
        <w:t>take part</w:t>
      </w:r>
      <w:r w:rsidR="00C0573B" w:rsidRPr="008F08ED">
        <w:rPr>
          <w:rFonts w:ascii="Arial" w:hAnsi="Arial" w:cs="Arial"/>
        </w:rPr>
        <w:t xml:space="preserve"> in the Design to Smile programme at school. This sample has been chosen </w:t>
      </w:r>
      <w:r w:rsidR="00E07041" w:rsidRPr="008F08ED">
        <w:rPr>
          <w:rFonts w:ascii="Arial" w:hAnsi="Arial" w:cs="Arial"/>
        </w:rPr>
        <w:t xml:space="preserve">as an extension </w:t>
      </w:r>
      <w:r w:rsidR="00FC534B" w:rsidRPr="008F08ED">
        <w:rPr>
          <w:rFonts w:ascii="Arial" w:hAnsi="Arial" w:cs="Arial"/>
        </w:rPr>
        <w:t>to evaluate further</w:t>
      </w:r>
      <w:r w:rsidR="00C0573B" w:rsidRPr="008F08ED">
        <w:rPr>
          <w:rFonts w:ascii="Arial" w:hAnsi="Arial" w:cs="Arial"/>
        </w:rPr>
        <w:t xml:space="preserve"> if families are continuing with the programme</w:t>
      </w:r>
      <w:r w:rsidR="00FC534B" w:rsidRPr="008F08ED">
        <w:rPr>
          <w:rFonts w:ascii="Arial" w:hAnsi="Arial" w:cs="Arial"/>
        </w:rPr>
        <w:t xml:space="preserve"> and how it further supports children's oral health</w:t>
      </w:r>
      <w:r w:rsidR="00C0573B" w:rsidRPr="008F08ED">
        <w:rPr>
          <w:rFonts w:ascii="Arial" w:hAnsi="Arial" w:cs="Arial"/>
        </w:rPr>
        <w:t>.</w:t>
      </w:r>
      <w:r w:rsidR="00E802C6" w:rsidRPr="008F08ED">
        <w:rPr>
          <w:rFonts w:ascii="Arial" w:hAnsi="Arial" w:cs="Arial"/>
        </w:rPr>
        <w:t xml:space="preserve"> </w:t>
      </w:r>
      <w:r w:rsidR="001479BC" w:rsidRPr="008F08ED">
        <w:rPr>
          <w:rFonts w:ascii="Arial" w:hAnsi="Arial" w:cs="Arial"/>
        </w:rPr>
        <w:t xml:space="preserve">According to research, Vanderhout </w:t>
      </w:r>
      <w:r w:rsidR="001479BC" w:rsidRPr="008F08ED">
        <w:rPr>
          <w:rFonts w:ascii="Arial" w:hAnsi="Arial" w:cs="Arial"/>
          <w:i/>
          <w:iCs/>
        </w:rPr>
        <w:t>et al</w:t>
      </w:r>
      <w:r w:rsidR="001479BC" w:rsidRPr="008F08ED">
        <w:rPr>
          <w:rFonts w:ascii="Arial" w:hAnsi="Arial" w:cs="Arial"/>
        </w:rPr>
        <w:t xml:space="preserve"> (2022) </w:t>
      </w:r>
      <w:r w:rsidR="00FC534B" w:rsidRPr="008F08ED">
        <w:rPr>
          <w:rFonts w:ascii="Arial" w:hAnsi="Arial" w:cs="Arial"/>
        </w:rPr>
        <w:t>claim</w:t>
      </w:r>
      <w:r w:rsidR="001479BC" w:rsidRPr="008F08ED">
        <w:rPr>
          <w:rFonts w:ascii="Arial" w:hAnsi="Arial" w:cs="Arial"/>
        </w:rPr>
        <w:t xml:space="preserve"> </w:t>
      </w:r>
      <w:r w:rsidR="001479BC" w:rsidRPr="008F08ED">
        <w:rPr>
          <w:rFonts w:ascii="Arial" w:eastAsia="Times New Roman" w:hAnsi="Arial" w:cs="Arial"/>
          <w:kern w:val="0"/>
          <w:lang w:eastAsia="en-GB"/>
          <w14:ligatures w14:val="none"/>
        </w:rPr>
        <w:t>that e</w:t>
      </w:r>
      <w:r w:rsidR="00E802C6" w:rsidRPr="008F08ED">
        <w:rPr>
          <w:rFonts w:ascii="Arial" w:eastAsia="Times New Roman" w:hAnsi="Arial" w:cs="Arial"/>
          <w:kern w:val="0"/>
          <w:lang w:eastAsia="en-GB"/>
          <w14:ligatures w14:val="none"/>
        </w:rPr>
        <w:t>mpowerment and skill acquisition were common benefits of patient and family involvement in child health research</w:t>
      </w:r>
      <w:r w:rsidR="001479BC" w:rsidRPr="008F08ED">
        <w:rPr>
          <w:rFonts w:ascii="Arial" w:eastAsia="Times New Roman" w:hAnsi="Arial" w:cs="Arial"/>
          <w:kern w:val="0"/>
          <w:lang w:eastAsia="en-GB"/>
          <w14:ligatures w14:val="none"/>
        </w:rPr>
        <w:t>.</w:t>
      </w:r>
    </w:p>
    <w:p w14:paraId="5B9C03B0" w14:textId="77777777" w:rsidR="00225BDC" w:rsidRDefault="00A65702" w:rsidP="00225BDC">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The sample size in this area of research consists of </w:t>
      </w:r>
      <w:r w:rsidR="00D21D56" w:rsidRPr="008F08ED">
        <w:rPr>
          <w:rFonts w:ascii="Arial" w:eastAsia="Times New Roman" w:hAnsi="Arial" w:cs="Arial"/>
          <w:kern w:val="0"/>
          <w:lang w:eastAsia="en-GB"/>
          <w14:ligatures w14:val="none"/>
        </w:rPr>
        <w:t>ten</w:t>
      </w:r>
      <w:r w:rsidRPr="008F08ED">
        <w:rPr>
          <w:rFonts w:ascii="Arial" w:eastAsia="Times New Roman" w:hAnsi="Arial" w:cs="Arial"/>
          <w:kern w:val="0"/>
          <w:lang w:eastAsia="en-GB"/>
          <w14:ligatures w14:val="none"/>
        </w:rPr>
        <w:t xml:space="preserve"> families currently engaged in the </w:t>
      </w:r>
      <w:r w:rsidR="00FC534B" w:rsidRPr="008F08ED">
        <w:rPr>
          <w:rFonts w:ascii="Arial" w:eastAsia="Times New Roman" w:hAnsi="Arial" w:cs="Arial"/>
          <w:kern w:val="0"/>
          <w:lang w:eastAsia="en-GB"/>
          <w14:ligatures w14:val="none"/>
        </w:rPr>
        <w:t>Design</w:t>
      </w:r>
      <w:r w:rsidRPr="008F08ED">
        <w:rPr>
          <w:rFonts w:ascii="Arial" w:eastAsia="Times New Roman" w:hAnsi="Arial" w:cs="Arial"/>
          <w:kern w:val="0"/>
          <w:lang w:eastAsia="en-GB"/>
          <w14:ligatures w14:val="none"/>
        </w:rPr>
        <w:t xml:space="preserve"> to </w:t>
      </w:r>
      <w:r w:rsidR="00FC534B" w:rsidRPr="008F08ED">
        <w:rPr>
          <w:rFonts w:ascii="Arial" w:eastAsia="Times New Roman" w:hAnsi="Arial" w:cs="Arial"/>
          <w:kern w:val="0"/>
          <w:lang w:eastAsia="en-GB"/>
          <w14:ligatures w14:val="none"/>
        </w:rPr>
        <w:t>Smile</w:t>
      </w:r>
      <w:r w:rsidRPr="008F08ED">
        <w:rPr>
          <w:rFonts w:ascii="Arial" w:eastAsia="Times New Roman" w:hAnsi="Arial" w:cs="Arial"/>
          <w:kern w:val="0"/>
          <w:lang w:eastAsia="en-GB"/>
          <w14:ligatures w14:val="none"/>
        </w:rPr>
        <w:t xml:space="preserve"> programme at school</w:t>
      </w:r>
      <w:r w:rsidR="00986D1C" w:rsidRPr="008F08ED">
        <w:rPr>
          <w:rFonts w:ascii="Arial" w:eastAsia="Times New Roman" w:hAnsi="Arial" w:cs="Arial"/>
          <w:kern w:val="0"/>
          <w:lang w:eastAsia="en-GB"/>
          <w14:ligatures w14:val="none"/>
        </w:rPr>
        <w:t xml:space="preserve">, in which further intervention will be taking place. </w:t>
      </w:r>
      <w:r w:rsidRPr="008F08ED">
        <w:rPr>
          <w:rFonts w:ascii="Arial" w:eastAsia="Times New Roman" w:hAnsi="Arial" w:cs="Arial"/>
          <w:kern w:val="0"/>
          <w:lang w:eastAsia="en-GB"/>
          <w14:ligatures w14:val="none"/>
        </w:rPr>
        <w:t xml:space="preserve">The sample type that would support this research is purposeful sampling. This is because the research will be implemented on children and families who are already </w:t>
      </w:r>
      <w:r w:rsidR="00D21D56" w:rsidRPr="008F08ED">
        <w:rPr>
          <w:rFonts w:ascii="Arial" w:eastAsia="Times New Roman" w:hAnsi="Arial" w:cs="Arial"/>
          <w:kern w:val="0"/>
          <w:lang w:eastAsia="en-GB"/>
          <w14:ligatures w14:val="none"/>
        </w:rPr>
        <w:t>taking part</w:t>
      </w:r>
      <w:r w:rsidRPr="008F08ED">
        <w:rPr>
          <w:rFonts w:ascii="Arial" w:eastAsia="Times New Roman" w:hAnsi="Arial" w:cs="Arial"/>
          <w:kern w:val="0"/>
          <w:lang w:eastAsia="en-GB"/>
          <w14:ligatures w14:val="none"/>
        </w:rPr>
        <w:t xml:space="preserve"> in the programme.</w:t>
      </w:r>
    </w:p>
    <w:p w14:paraId="683EA25F" w14:textId="6D69552E" w:rsidR="00C956CC" w:rsidRPr="00310730" w:rsidRDefault="00F7623F" w:rsidP="00225BDC">
      <w:pPr>
        <w:spacing w:line="360" w:lineRule="auto"/>
        <w:rPr>
          <w:rFonts w:ascii="Times New Roman" w:eastAsia="Times New Roman" w:hAnsi="Times New Roman" w:cs="Times New Roman"/>
          <w:kern w:val="0"/>
          <w:lang w:eastAsia="en-GB"/>
          <w14:ligatures w14:val="none"/>
        </w:rPr>
      </w:pPr>
      <w:r w:rsidRPr="008F08ED">
        <w:rPr>
          <w:rFonts w:ascii="Arial" w:eastAsia="Times New Roman" w:hAnsi="Arial" w:cs="Arial"/>
          <w:kern w:val="0"/>
          <w:lang w:eastAsia="en-GB"/>
          <w14:ligatures w14:val="none"/>
        </w:rPr>
        <w:t xml:space="preserve"> </w:t>
      </w:r>
      <w:r w:rsidR="00FC534B" w:rsidRPr="008F08ED">
        <w:rPr>
          <w:rFonts w:ascii="Arial" w:eastAsia="Times New Roman" w:hAnsi="Arial" w:cs="Arial"/>
          <w:kern w:val="0"/>
          <w:lang w:eastAsia="en-GB"/>
          <w14:ligatures w14:val="none"/>
        </w:rPr>
        <w:t xml:space="preserve">According to Coyne (1997) and Abbas (2023), Purposive sampling </w:t>
      </w:r>
      <w:r w:rsidRPr="008F08ED">
        <w:rPr>
          <w:rFonts w:ascii="Arial" w:eastAsia="Times New Roman" w:hAnsi="Arial" w:cs="Arial"/>
          <w:kern w:val="0"/>
          <w:lang w:eastAsia="en-GB"/>
          <w14:ligatures w14:val="none"/>
        </w:rPr>
        <w:t>will focus on a particular sample of individuals or events.</w:t>
      </w:r>
      <w:r w:rsidR="00C956CC" w:rsidRPr="008F08ED">
        <w:rPr>
          <w:rFonts w:ascii="Arial" w:eastAsia="Times New Roman" w:hAnsi="Arial" w:cs="Arial"/>
          <w:kern w:val="0"/>
          <w:lang w:eastAsia="en-GB"/>
          <w14:ligatures w14:val="none"/>
        </w:rPr>
        <w:t xml:space="preserve"> This is also known as a </w:t>
      </w:r>
      <w:r w:rsidR="00FC534B" w:rsidRPr="008F08ED">
        <w:rPr>
          <w:rFonts w:ascii="Arial" w:eastAsia="Times New Roman" w:hAnsi="Arial" w:cs="Arial"/>
          <w:kern w:val="0"/>
          <w:lang w:eastAsia="en-GB"/>
          <w14:ligatures w14:val="none"/>
        </w:rPr>
        <w:t>non-probability</w:t>
      </w:r>
      <w:r w:rsidR="00C956CC" w:rsidRPr="008F08ED">
        <w:rPr>
          <w:rFonts w:ascii="Arial" w:eastAsia="Times New Roman" w:hAnsi="Arial" w:cs="Arial"/>
          <w:kern w:val="0"/>
          <w:lang w:eastAsia="en-GB"/>
          <w14:ligatures w14:val="none"/>
        </w:rPr>
        <w:t xml:space="preserve"> form of sampling</w:t>
      </w:r>
      <w:r w:rsidR="00C956CC" w:rsidRPr="00310730">
        <w:rPr>
          <w:rFonts w:ascii="Arial" w:eastAsia="Times New Roman" w:hAnsi="Arial" w:cs="Arial"/>
          <w:kern w:val="0"/>
          <w:lang w:eastAsia="en-GB"/>
          <w14:ligatures w14:val="none"/>
        </w:rPr>
        <w:t xml:space="preserve">. </w:t>
      </w:r>
      <w:r w:rsidR="00310730" w:rsidRPr="00310730">
        <w:rPr>
          <w:rFonts w:ascii="Arial" w:eastAsia="Times New Roman" w:hAnsi="Arial" w:cs="Arial"/>
          <w:kern w:val="0"/>
          <w:lang w:eastAsia="en-GB"/>
          <w14:ligatures w14:val="none"/>
        </w:rPr>
        <w:t>Purposeful sampling, a collection of non-probability sampling techniques, chooses units according to the characteristics you need in your sample</w:t>
      </w:r>
      <w:r w:rsidR="00310730">
        <w:rPr>
          <w:rFonts w:ascii="Arial" w:eastAsia="Times New Roman" w:hAnsi="Arial" w:cs="Arial"/>
          <w:kern w:val="0"/>
          <w:lang w:eastAsia="en-GB"/>
          <w14:ligatures w14:val="none"/>
        </w:rPr>
        <w:t xml:space="preserve"> (</w:t>
      </w:r>
      <w:r w:rsidR="00310730" w:rsidRPr="00310730">
        <w:rPr>
          <w:rFonts w:ascii="Arial" w:eastAsia="Times New Roman" w:hAnsi="Arial" w:cs="Arial"/>
          <w:kern w:val="0"/>
          <w:lang w:eastAsia="en-GB"/>
          <w14:ligatures w14:val="none"/>
        </w:rPr>
        <w:t>Nikolopoulou</w:t>
      </w:r>
      <w:r w:rsidR="00310730">
        <w:rPr>
          <w:rFonts w:ascii="Arial" w:eastAsia="Times New Roman" w:hAnsi="Arial" w:cs="Arial"/>
          <w:kern w:val="0"/>
          <w:lang w:eastAsia="en-GB"/>
          <w14:ligatures w14:val="none"/>
        </w:rPr>
        <w:t xml:space="preserve">, </w:t>
      </w:r>
      <w:r w:rsidR="00310730" w:rsidRPr="00310730">
        <w:rPr>
          <w:rFonts w:ascii="Arial" w:eastAsia="Times New Roman" w:hAnsi="Arial" w:cs="Arial"/>
          <w:kern w:val="0"/>
          <w:lang w:eastAsia="en-GB"/>
          <w14:ligatures w14:val="none"/>
        </w:rPr>
        <w:t xml:space="preserve">2022). </w:t>
      </w:r>
      <w:r w:rsidR="00C956CC" w:rsidRPr="008F08ED">
        <w:rPr>
          <w:rFonts w:ascii="Arial" w:eastAsia="Times New Roman" w:hAnsi="Arial" w:cs="Arial"/>
          <w:kern w:val="0"/>
          <w:lang w:eastAsia="en-GB"/>
          <w14:ligatures w14:val="none"/>
        </w:rPr>
        <w:t xml:space="preserve">Put differently, purposive sampling involves the on-purpose </w:t>
      </w:r>
      <w:r w:rsidR="00D21D56" w:rsidRPr="008F08ED">
        <w:rPr>
          <w:rFonts w:ascii="Arial" w:eastAsia="Times New Roman" w:hAnsi="Arial" w:cs="Arial"/>
          <w:kern w:val="0"/>
          <w:lang w:eastAsia="en-GB"/>
          <w14:ligatures w14:val="none"/>
        </w:rPr>
        <w:t>choice</w:t>
      </w:r>
      <w:r w:rsidR="00C956CC" w:rsidRPr="008F08ED">
        <w:rPr>
          <w:rFonts w:ascii="Arial" w:eastAsia="Times New Roman" w:hAnsi="Arial" w:cs="Arial"/>
          <w:kern w:val="0"/>
          <w:lang w:eastAsia="en-GB"/>
          <w14:ligatures w14:val="none"/>
        </w:rPr>
        <w:t xml:space="preserve"> of units.</w:t>
      </w:r>
      <w:r w:rsidR="00986D1C" w:rsidRPr="008F08ED">
        <w:rPr>
          <w:rFonts w:ascii="Arial" w:eastAsia="Times New Roman" w:hAnsi="Arial" w:cs="Arial"/>
          <w:kern w:val="0"/>
          <w:lang w:eastAsia="en-GB"/>
          <w14:ligatures w14:val="none"/>
        </w:rPr>
        <w:t xml:space="preserve"> The sample will therefore be selected from families and children engaged in the programme, with further intervention implemented to further support the oral health of children.</w:t>
      </w:r>
    </w:p>
    <w:p w14:paraId="7AFB9C3C" w14:textId="77777777" w:rsidR="00310730" w:rsidRDefault="00310730" w:rsidP="008F08ED">
      <w:pPr>
        <w:spacing w:line="360" w:lineRule="auto"/>
        <w:rPr>
          <w:rFonts w:ascii="Arial" w:eastAsia="Times New Roman" w:hAnsi="Arial" w:cs="Arial"/>
          <w:kern w:val="0"/>
          <w:lang w:eastAsia="en-GB"/>
          <w14:ligatures w14:val="none"/>
        </w:rPr>
      </w:pPr>
    </w:p>
    <w:p w14:paraId="3141881F" w14:textId="7CF5C10A" w:rsidR="00CA0CF6" w:rsidRPr="008F08ED" w:rsidRDefault="007420A7" w:rsidP="008F08ED">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To gather information for the ongoing investigation and assessment of the Design to Smile interventions that will be </w:t>
      </w:r>
      <w:r w:rsidR="00A85467" w:rsidRPr="008F08ED">
        <w:rPr>
          <w:rFonts w:ascii="Arial" w:eastAsia="Times New Roman" w:hAnsi="Arial" w:cs="Arial"/>
          <w:kern w:val="0"/>
          <w:lang w:eastAsia="en-GB"/>
          <w14:ligatures w14:val="none"/>
        </w:rPr>
        <w:t>implemented</w:t>
      </w:r>
      <w:r w:rsidRPr="008F08ED">
        <w:rPr>
          <w:rFonts w:ascii="Arial" w:eastAsia="Times New Roman" w:hAnsi="Arial" w:cs="Arial"/>
          <w:kern w:val="0"/>
          <w:lang w:eastAsia="en-GB"/>
          <w14:ligatures w14:val="none"/>
        </w:rPr>
        <w:t xml:space="preserve"> </w:t>
      </w:r>
      <w:r w:rsidR="00A85467" w:rsidRPr="008F08ED">
        <w:rPr>
          <w:rFonts w:ascii="Arial" w:eastAsia="Times New Roman" w:hAnsi="Arial" w:cs="Arial"/>
          <w:kern w:val="0"/>
          <w:lang w:eastAsia="en-GB"/>
          <w14:ligatures w14:val="none"/>
        </w:rPr>
        <w:t>in the family</w:t>
      </w:r>
      <w:r w:rsidRPr="008F08ED">
        <w:rPr>
          <w:rFonts w:ascii="Arial" w:eastAsia="Times New Roman" w:hAnsi="Arial" w:cs="Arial"/>
          <w:kern w:val="0"/>
          <w:lang w:eastAsia="en-GB"/>
          <w14:ligatures w14:val="none"/>
        </w:rPr>
        <w:t xml:space="preserve"> home, </w:t>
      </w:r>
      <w:r w:rsidR="00A85467" w:rsidRPr="008F08ED">
        <w:rPr>
          <w:rFonts w:ascii="Arial" w:eastAsia="Times New Roman" w:hAnsi="Arial" w:cs="Arial"/>
          <w:kern w:val="0"/>
          <w:lang w:eastAsia="en-GB"/>
          <w14:ligatures w14:val="none"/>
        </w:rPr>
        <w:t>mixed-method</w:t>
      </w:r>
      <w:r w:rsidRPr="008F08ED">
        <w:rPr>
          <w:rFonts w:ascii="Arial" w:eastAsia="Times New Roman" w:hAnsi="Arial" w:cs="Arial"/>
          <w:kern w:val="0"/>
          <w:lang w:eastAsia="en-GB"/>
          <w14:ligatures w14:val="none"/>
        </w:rPr>
        <w:t xml:space="preserve"> </w:t>
      </w:r>
      <w:r w:rsidRPr="008F08ED">
        <w:rPr>
          <w:rFonts w:ascii="Arial" w:eastAsia="Times New Roman" w:hAnsi="Arial" w:cs="Arial"/>
          <w:kern w:val="0"/>
          <w:lang w:eastAsia="en-GB"/>
          <w14:ligatures w14:val="none"/>
        </w:rPr>
        <w:lastRenderedPageBreak/>
        <w:t>research will be</w:t>
      </w:r>
      <w:r w:rsidR="00A85467" w:rsidRPr="008F08ED">
        <w:rPr>
          <w:rFonts w:ascii="Arial" w:eastAsia="Times New Roman" w:hAnsi="Arial" w:cs="Arial"/>
          <w:kern w:val="0"/>
          <w:lang w:eastAsia="en-GB"/>
          <w14:ligatures w14:val="none"/>
        </w:rPr>
        <w:t xml:space="preserve"> used</w:t>
      </w:r>
      <w:r w:rsidRPr="008F08ED">
        <w:rPr>
          <w:rFonts w:ascii="Arial" w:eastAsia="Times New Roman" w:hAnsi="Arial" w:cs="Arial"/>
          <w:kern w:val="0"/>
          <w:lang w:eastAsia="en-GB"/>
          <w14:ligatures w14:val="none"/>
        </w:rPr>
        <w:t>.</w:t>
      </w:r>
      <w:r w:rsidR="00AA6A6D" w:rsidRPr="008F08ED">
        <w:rPr>
          <w:rFonts w:ascii="Arial" w:eastAsia="Times New Roman" w:hAnsi="Arial" w:cs="Arial"/>
          <w:kern w:val="0"/>
          <w:lang w:eastAsia="en-GB"/>
          <w14:ligatures w14:val="none"/>
        </w:rPr>
        <w:t xml:space="preserve"> Mixed Method combines qualitative and quantitative </w:t>
      </w:r>
      <w:r w:rsidR="00A85467" w:rsidRPr="008F08ED">
        <w:rPr>
          <w:rFonts w:ascii="Arial" w:eastAsia="Times New Roman" w:hAnsi="Arial" w:cs="Arial"/>
          <w:kern w:val="0"/>
          <w:lang w:eastAsia="en-GB"/>
          <w14:ligatures w14:val="none"/>
        </w:rPr>
        <w:t>research methods (Robert-Holmes,2018)</w:t>
      </w:r>
      <w:r w:rsidR="00E1671D" w:rsidRPr="008F08ED">
        <w:rPr>
          <w:rFonts w:ascii="Arial" w:eastAsia="Times New Roman" w:hAnsi="Arial" w:cs="Arial"/>
          <w:kern w:val="0"/>
          <w:lang w:eastAsia="en-GB"/>
          <w14:ligatures w14:val="none"/>
        </w:rPr>
        <w:t xml:space="preserve">. The National Library of Medicine (2023) defines qualitative data as those that depict ideas and information that cannot be quantified. They are </w:t>
      </w:r>
      <w:r w:rsidR="00D21D56" w:rsidRPr="008F08ED">
        <w:rPr>
          <w:rFonts w:ascii="Arial" w:eastAsia="Times New Roman" w:hAnsi="Arial" w:cs="Arial"/>
          <w:kern w:val="0"/>
          <w:lang w:eastAsia="en-GB"/>
          <w14:ligatures w14:val="none"/>
        </w:rPr>
        <w:t>often</w:t>
      </w:r>
      <w:r w:rsidR="00E1671D" w:rsidRPr="008F08ED">
        <w:rPr>
          <w:rFonts w:ascii="Arial" w:eastAsia="Times New Roman" w:hAnsi="Arial" w:cs="Arial"/>
          <w:kern w:val="0"/>
          <w:lang w:eastAsia="en-GB"/>
          <w14:ligatures w14:val="none"/>
        </w:rPr>
        <w:t xml:space="preserve"> obtained through focus groups, interviews, and observation.</w:t>
      </w:r>
      <w:r w:rsidR="00CA0CF6" w:rsidRPr="008F08ED">
        <w:rPr>
          <w:rFonts w:ascii="Arial" w:eastAsia="Times New Roman" w:hAnsi="Arial" w:cs="Arial"/>
          <w:kern w:val="0"/>
          <w:lang w:eastAsia="en-GB"/>
          <w14:ligatures w14:val="none"/>
        </w:rPr>
        <w:t xml:space="preserve"> Data that can be measured or counted in numerical values is referred to as quantitative data (FullStory, 2022).</w:t>
      </w:r>
    </w:p>
    <w:p w14:paraId="47DCF4BD" w14:textId="1DA979D9" w:rsidR="00225BDC" w:rsidRDefault="00CA0CF6" w:rsidP="008F08ED">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The mixed method used in this </w:t>
      </w:r>
      <w:r w:rsidR="009C48F0" w:rsidRPr="008F08ED">
        <w:rPr>
          <w:rFonts w:ascii="Arial" w:eastAsia="Times New Roman" w:hAnsi="Arial" w:cs="Arial"/>
          <w:kern w:val="0"/>
          <w:lang w:eastAsia="en-GB"/>
          <w14:ligatures w14:val="none"/>
        </w:rPr>
        <w:t xml:space="preserve">section of the </w:t>
      </w:r>
      <w:r w:rsidR="00127D3E" w:rsidRPr="008F08ED">
        <w:rPr>
          <w:rFonts w:ascii="Arial" w:eastAsia="Times New Roman" w:hAnsi="Arial" w:cs="Arial"/>
          <w:kern w:val="0"/>
          <w:lang w:eastAsia="en-GB"/>
          <w14:ligatures w14:val="none"/>
        </w:rPr>
        <w:t>sample</w:t>
      </w:r>
      <w:r w:rsidRPr="008F08ED">
        <w:rPr>
          <w:rFonts w:ascii="Arial" w:eastAsia="Times New Roman" w:hAnsi="Arial" w:cs="Arial"/>
          <w:kern w:val="0"/>
          <w:lang w:eastAsia="en-GB"/>
          <w14:ligatures w14:val="none"/>
        </w:rPr>
        <w:t xml:space="preserve"> will consist of </w:t>
      </w:r>
      <w:r w:rsidR="00127D3E" w:rsidRPr="008F08ED">
        <w:rPr>
          <w:rFonts w:ascii="Arial" w:eastAsia="Times New Roman" w:hAnsi="Arial" w:cs="Arial"/>
          <w:kern w:val="0"/>
          <w:lang w:eastAsia="en-GB"/>
          <w14:ligatures w14:val="none"/>
        </w:rPr>
        <w:t xml:space="preserve">a </w:t>
      </w:r>
      <w:r w:rsidRPr="008F08ED">
        <w:rPr>
          <w:rFonts w:ascii="Arial" w:eastAsia="Times New Roman" w:hAnsi="Arial" w:cs="Arial"/>
          <w:kern w:val="0"/>
          <w:lang w:eastAsia="en-GB"/>
          <w14:ligatures w14:val="none"/>
        </w:rPr>
        <w:t>questionnaire</w:t>
      </w:r>
      <w:r w:rsidR="00127D3E" w:rsidRPr="008F08ED">
        <w:rPr>
          <w:rFonts w:ascii="Arial" w:eastAsia="Times New Roman" w:hAnsi="Arial" w:cs="Arial"/>
          <w:kern w:val="0"/>
          <w:lang w:eastAsia="en-GB"/>
          <w14:ligatures w14:val="none"/>
        </w:rPr>
        <w:t xml:space="preserve"> </w:t>
      </w:r>
      <w:r w:rsidR="009C48F0" w:rsidRPr="008F08ED">
        <w:rPr>
          <w:rFonts w:ascii="Arial" w:eastAsia="Times New Roman" w:hAnsi="Arial" w:cs="Arial"/>
          <w:kern w:val="0"/>
          <w:lang w:eastAsia="en-GB"/>
          <w14:ligatures w14:val="none"/>
        </w:rPr>
        <w:t>to enable the researcher to collect both quantitative and qualitative data, containing</w:t>
      </w:r>
      <w:r w:rsidR="00127D3E" w:rsidRPr="008F08ED">
        <w:rPr>
          <w:rFonts w:ascii="Arial" w:eastAsia="Times New Roman" w:hAnsi="Arial" w:cs="Arial"/>
          <w:kern w:val="0"/>
          <w:lang w:eastAsia="en-GB"/>
          <w14:ligatures w14:val="none"/>
        </w:rPr>
        <w:t xml:space="preserve"> closed questions such as, have you noticed a positive change in your child’s behaviour to his/her oral health and toothbrushing since engaging in the programme? Does your child brush their teeth in the morning and before bed? These closed-ended questions </w:t>
      </w:r>
      <w:r w:rsidR="00E03E08" w:rsidRPr="008F08ED">
        <w:rPr>
          <w:rFonts w:ascii="Arial" w:eastAsia="Times New Roman" w:hAnsi="Arial" w:cs="Arial"/>
          <w:kern w:val="0"/>
          <w:lang w:eastAsia="en-GB"/>
          <w14:ligatures w14:val="none"/>
        </w:rPr>
        <w:t>are quicker to produce quantitative data than qualitative data (Bailey</w:t>
      </w:r>
      <w:r w:rsidR="003A117C" w:rsidRPr="008F08ED">
        <w:rPr>
          <w:rFonts w:ascii="Arial" w:eastAsia="Times New Roman" w:hAnsi="Arial" w:cs="Arial"/>
          <w:kern w:val="0"/>
          <w:lang w:eastAsia="en-GB"/>
          <w14:ligatures w14:val="none"/>
        </w:rPr>
        <w:t>,</w:t>
      </w:r>
      <w:r w:rsidR="00E03E08" w:rsidRPr="008F08ED">
        <w:rPr>
          <w:rFonts w:ascii="Arial" w:eastAsia="Times New Roman" w:hAnsi="Arial" w:cs="Arial"/>
          <w:kern w:val="0"/>
          <w:lang w:eastAsia="en-GB"/>
          <w14:ligatures w14:val="none"/>
        </w:rPr>
        <w:t>1994</w:t>
      </w:r>
      <w:r w:rsidR="007745FA">
        <w:rPr>
          <w:rFonts w:ascii="Arial" w:eastAsia="Times New Roman" w:hAnsi="Arial" w:cs="Arial"/>
          <w:kern w:val="0"/>
          <w:lang w:eastAsia="en-GB"/>
          <w14:ligatures w14:val="none"/>
        </w:rPr>
        <w:t xml:space="preserve"> and </w:t>
      </w:r>
      <w:r w:rsidR="00E03E08" w:rsidRPr="008F08ED">
        <w:rPr>
          <w:rFonts w:ascii="Arial" w:eastAsia="Times New Roman" w:hAnsi="Arial" w:cs="Arial"/>
          <w:kern w:val="0"/>
          <w:lang w:eastAsia="en-GB"/>
          <w14:ligatures w14:val="none"/>
        </w:rPr>
        <w:t>SmartSurvey</w:t>
      </w:r>
      <w:r w:rsidR="003A117C" w:rsidRPr="008F08ED">
        <w:rPr>
          <w:rFonts w:ascii="Arial" w:eastAsia="Times New Roman" w:hAnsi="Arial" w:cs="Arial"/>
          <w:kern w:val="0"/>
          <w:lang w:eastAsia="en-GB"/>
          <w14:ligatures w14:val="none"/>
        </w:rPr>
        <w:t xml:space="preserve">,2023). </w:t>
      </w:r>
    </w:p>
    <w:p w14:paraId="3DC8FE61" w14:textId="3AE66E6F" w:rsidR="0032264C" w:rsidRPr="008F08ED" w:rsidRDefault="00184D40" w:rsidP="008F08ED">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However, there are some limitations with questionnaires which only gather quantitative data, one of the reasons is that they may restrict the breadth of information which is required</w:t>
      </w:r>
      <w:r w:rsidR="00245FA5" w:rsidRPr="008F08ED">
        <w:rPr>
          <w:rFonts w:ascii="Arial" w:eastAsia="Times New Roman" w:hAnsi="Arial" w:cs="Arial"/>
          <w:kern w:val="0"/>
          <w:lang w:eastAsia="en-GB"/>
          <w14:ligatures w14:val="none"/>
        </w:rPr>
        <w:t xml:space="preserve"> (Beiske,2003</w:t>
      </w:r>
      <w:r w:rsidR="007745FA">
        <w:rPr>
          <w:rFonts w:ascii="Arial" w:eastAsia="Times New Roman" w:hAnsi="Arial" w:cs="Arial"/>
          <w:kern w:val="0"/>
          <w:lang w:eastAsia="en-GB"/>
          <w14:ligatures w14:val="none"/>
        </w:rPr>
        <w:t xml:space="preserve"> and</w:t>
      </w:r>
      <w:r w:rsidR="001B308D" w:rsidRPr="008F08ED">
        <w:rPr>
          <w:rFonts w:ascii="Arial" w:eastAsia="Times New Roman" w:hAnsi="Arial" w:cs="Arial"/>
          <w:kern w:val="0"/>
          <w:lang w:eastAsia="en-GB"/>
          <w14:ligatures w14:val="none"/>
        </w:rPr>
        <w:t xml:space="preserve"> Williams, 2023</w:t>
      </w:r>
      <w:r w:rsidR="00245FA5" w:rsidRPr="008F08ED">
        <w:rPr>
          <w:rFonts w:ascii="Arial" w:eastAsia="Times New Roman" w:hAnsi="Arial" w:cs="Arial"/>
          <w:kern w:val="0"/>
          <w:lang w:eastAsia="en-GB"/>
          <w14:ligatures w14:val="none"/>
        </w:rPr>
        <w:t>)</w:t>
      </w:r>
      <w:r w:rsidR="009C48F0" w:rsidRPr="008F08ED">
        <w:rPr>
          <w:rFonts w:ascii="Arial" w:eastAsia="Times New Roman" w:hAnsi="Arial" w:cs="Arial"/>
          <w:kern w:val="0"/>
          <w:lang w:eastAsia="en-GB"/>
          <w14:ligatures w14:val="none"/>
        </w:rPr>
        <w:t>, another reason is that bias can occur when participants give socially acceptable answers or answers they think the researcher wants to hear</w:t>
      </w:r>
      <w:r w:rsidR="00762CC7" w:rsidRPr="008F08ED">
        <w:rPr>
          <w:rFonts w:ascii="Arial" w:eastAsia="Times New Roman" w:hAnsi="Arial" w:cs="Arial"/>
          <w:kern w:val="0"/>
          <w:lang w:eastAsia="en-GB"/>
          <w14:ligatures w14:val="none"/>
        </w:rPr>
        <w:t>. This has the potential to alter the data collected</w:t>
      </w:r>
      <w:r w:rsidR="001B308D" w:rsidRPr="008F08ED">
        <w:rPr>
          <w:rFonts w:ascii="Arial" w:eastAsia="Times New Roman" w:hAnsi="Arial" w:cs="Arial"/>
          <w:kern w:val="0"/>
          <w:lang w:eastAsia="en-GB"/>
          <w14:ligatures w14:val="none"/>
        </w:rPr>
        <w:t xml:space="preserve"> (Choi</w:t>
      </w:r>
      <w:r w:rsidR="00992B2E" w:rsidRPr="008F08ED">
        <w:rPr>
          <w:rFonts w:ascii="Arial" w:eastAsia="Times New Roman" w:hAnsi="Arial" w:cs="Arial"/>
          <w:kern w:val="0"/>
          <w:lang w:eastAsia="en-GB"/>
          <w14:ligatures w14:val="none"/>
        </w:rPr>
        <w:t xml:space="preserve"> &amp;</w:t>
      </w:r>
      <w:r w:rsidR="001B308D" w:rsidRPr="008F08ED">
        <w:rPr>
          <w:rFonts w:ascii="Arial" w:eastAsia="Times New Roman" w:hAnsi="Arial" w:cs="Arial"/>
          <w:kern w:val="0"/>
          <w:lang w:eastAsia="en-GB"/>
          <w14:ligatures w14:val="none"/>
        </w:rPr>
        <w:t xml:space="preserve"> Pak</w:t>
      </w:r>
      <w:r w:rsidR="00F03D5C" w:rsidRPr="008F08ED">
        <w:rPr>
          <w:rFonts w:ascii="Arial" w:eastAsia="Times New Roman" w:hAnsi="Arial" w:cs="Arial"/>
          <w:kern w:val="0"/>
          <w:lang w:eastAsia="en-GB"/>
          <w14:ligatures w14:val="none"/>
        </w:rPr>
        <w:t>,2005</w:t>
      </w:r>
      <w:r w:rsidR="007745FA">
        <w:rPr>
          <w:rFonts w:ascii="Arial" w:eastAsia="Times New Roman" w:hAnsi="Arial" w:cs="Arial"/>
          <w:kern w:val="0"/>
          <w:lang w:eastAsia="en-GB"/>
          <w14:ligatures w14:val="none"/>
        </w:rPr>
        <w:t xml:space="preserve"> and</w:t>
      </w:r>
      <w:r w:rsidR="00992B2E" w:rsidRPr="008F08ED">
        <w:rPr>
          <w:rFonts w:ascii="Arial" w:eastAsia="Times New Roman" w:hAnsi="Arial" w:cs="Arial"/>
          <w:kern w:val="0"/>
          <w:lang w:eastAsia="en-GB"/>
          <w14:ligatures w14:val="none"/>
        </w:rPr>
        <w:t xml:space="preserve"> </w:t>
      </w:r>
      <w:proofErr w:type="spellStart"/>
      <w:r w:rsidR="005047A3" w:rsidRPr="008F08ED">
        <w:rPr>
          <w:rFonts w:ascii="Arial" w:eastAsia="Times New Roman" w:hAnsi="Arial" w:cs="Arial"/>
          <w:kern w:val="0"/>
          <w:lang w:eastAsia="en-GB"/>
          <w14:ligatures w14:val="none"/>
        </w:rPr>
        <w:t>Quantilope</w:t>
      </w:r>
      <w:proofErr w:type="spellEnd"/>
      <w:r w:rsidR="00F03D5C" w:rsidRPr="008F08ED">
        <w:rPr>
          <w:rFonts w:ascii="Arial" w:eastAsia="Times New Roman" w:hAnsi="Arial" w:cs="Arial"/>
          <w:kern w:val="0"/>
          <w:lang w:eastAsia="en-GB"/>
          <w14:ligatures w14:val="none"/>
        </w:rPr>
        <w:t>,</w:t>
      </w:r>
      <w:r w:rsidR="00992B2E" w:rsidRPr="008F08ED">
        <w:rPr>
          <w:rFonts w:ascii="Arial" w:eastAsia="Times New Roman" w:hAnsi="Arial" w:cs="Arial"/>
          <w:kern w:val="0"/>
          <w:lang w:eastAsia="en-GB"/>
          <w14:ligatures w14:val="none"/>
        </w:rPr>
        <w:t xml:space="preserve"> </w:t>
      </w:r>
      <w:r w:rsidR="00F03D5C" w:rsidRPr="008F08ED">
        <w:rPr>
          <w:rFonts w:ascii="Arial" w:eastAsia="Times New Roman" w:hAnsi="Arial" w:cs="Arial"/>
          <w:kern w:val="0"/>
          <w:lang w:eastAsia="en-GB"/>
          <w14:ligatures w14:val="none"/>
        </w:rPr>
        <w:t>2024)</w:t>
      </w:r>
      <w:r w:rsidR="009C48F0" w:rsidRPr="008F08ED">
        <w:rPr>
          <w:rFonts w:ascii="Arial" w:eastAsia="Times New Roman" w:hAnsi="Arial" w:cs="Arial"/>
          <w:kern w:val="0"/>
          <w:lang w:eastAsia="en-GB"/>
          <w14:ligatures w14:val="none"/>
        </w:rPr>
        <w:t xml:space="preserve">. </w:t>
      </w:r>
    </w:p>
    <w:p w14:paraId="46089EC8" w14:textId="0A1FF140" w:rsidR="007745FA" w:rsidRDefault="00992B2E" w:rsidP="007745FA">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Additionally, i</w:t>
      </w:r>
      <w:r w:rsidR="0032264C" w:rsidRPr="008F08ED">
        <w:rPr>
          <w:rFonts w:ascii="Arial" w:eastAsia="Times New Roman" w:hAnsi="Arial" w:cs="Arial"/>
          <w:kern w:val="0"/>
          <w:lang w:eastAsia="en-GB"/>
          <w14:ligatures w14:val="none"/>
        </w:rPr>
        <w:t>ncluded</w:t>
      </w:r>
      <w:r w:rsidR="009C48F0" w:rsidRPr="008F08ED">
        <w:rPr>
          <w:rFonts w:ascii="Arial" w:eastAsia="Times New Roman" w:hAnsi="Arial" w:cs="Arial"/>
          <w:kern w:val="0"/>
          <w:lang w:eastAsia="en-GB"/>
          <w14:ligatures w14:val="none"/>
        </w:rPr>
        <w:t xml:space="preserve"> in the </w:t>
      </w:r>
      <w:r w:rsidR="00F03D5C" w:rsidRPr="008F08ED">
        <w:rPr>
          <w:rFonts w:ascii="Arial" w:eastAsia="Times New Roman" w:hAnsi="Arial" w:cs="Arial"/>
          <w:kern w:val="0"/>
          <w:lang w:eastAsia="en-GB"/>
          <w14:ligatures w14:val="none"/>
        </w:rPr>
        <w:t xml:space="preserve">questionnaire, </w:t>
      </w:r>
      <w:r w:rsidR="006D7325" w:rsidRPr="008F08ED">
        <w:rPr>
          <w:rFonts w:ascii="Arial" w:eastAsia="Times New Roman" w:hAnsi="Arial" w:cs="Arial"/>
          <w:kern w:val="0"/>
          <w:lang w:eastAsia="en-GB"/>
          <w14:ligatures w14:val="none"/>
        </w:rPr>
        <w:t>are</w:t>
      </w:r>
      <w:r w:rsidR="003A117C" w:rsidRPr="008F08ED">
        <w:rPr>
          <w:rFonts w:ascii="Arial" w:eastAsia="Times New Roman" w:hAnsi="Arial" w:cs="Arial"/>
          <w:kern w:val="0"/>
          <w:lang w:eastAsia="en-GB"/>
          <w14:ligatures w14:val="none"/>
        </w:rPr>
        <w:t xml:space="preserve"> some open-ended questions</w:t>
      </w:r>
      <w:r w:rsidR="00515B69" w:rsidRPr="008F08ED">
        <w:rPr>
          <w:rFonts w:ascii="Arial" w:eastAsia="Times New Roman" w:hAnsi="Arial" w:cs="Arial"/>
          <w:kern w:val="0"/>
          <w:lang w:eastAsia="en-GB"/>
          <w14:ligatures w14:val="none"/>
        </w:rPr>
        <w:t xml:space="preserve"> such as, what do you think good oral health and hygiene consists of? These types of questions </w:t>
      </w:r>
      <w:r w:rsidR="003A117C" w:rsidRPr="008F08ED">
        <w:rPr>
          <w:rFonts w:ascii="Arial" w:eastAsia="Times New Roman" w:hAnsi="Arial" w:cs="Arial"/>
          <w:kern w:val="0"/>
          <w:lang w:eastAsia="en-GB"/>
          <w14:ligatures w14:val="none"/>
        </w:rPr>
        <w:t xml:space="preserve">allow the sample cohort </w:t>
      </w:r>
      <w:r w:rsidR="00184D40" w:rsidRPr="008F08ED">
        <w:rPr>
          <w:rFonts w:ascii="Arial" w:eastAsia="Times New Roman" w:hAnsi="Arial" w:cs="Arial"/>
          <w:kern w:val="0"/>
          <w:lang w:eastAsia="en-GB"/>
          <w14:ligatures w14:val="none"/>
        </w:rPr>
        <w:t>to express concerns and achieve detailed feedback freely</w:t>
      </w:r>
      <w:r w:rsidR="006D7325" w:rsidRPr="008F08ED">
        <w:rPr>
          <w:rFonts w:ascii="Arial" w:eastAsia="Times New Roman" w:hAnsi="Arial" w:cs="Arial"/>
          <w:kern w:val="0"/>
          <w:lang w:eastAsia="en-GB"/>
          <w14:ligatures w14:val="none"/>
        </w:rPr>
        <w:t xml:space="preserve"> (Amberscript</w:t>
      </w:r>
      <w:r w:rsidR="0009053B" w:rsidRPr="008F08ED">
        <w:rPr>
          <w:rFonts w:ascii="Arial" w:eastAsia="Times New Roman" w:hAnsi="Arial" w:cs="Arial"/>
          <w:kern w:val="0"/>
          <w:lang w:eastAsia="en-GB"/>
          <w14:ligatures w14:val="none"/>
        </w:rPr>
        <w:t>,</w:t>
      </w:r>
      <w:r w:rsidR="006D7325" w:rsidRPr="008F08ED">
        <w:rPr>
          <w:rFonts w:ascii="Arial" w:eastAsia="Times New Roman" w:hAnsi="Arial" w:cs="Arial"/>
          <w:kern w:val="0"/>
          <w:lang w:eastAsia="en-GB"/>
          <w14:ligatures w14:val="none"/>
        </w:rPr>
        <w:t>2023</w:t>
      </w:r>
      <w:r w:rsidR="007745FA">
        <w:rPr>
          <w:rFonts w:ascii="Arial" w:eastAsia="Times New Roman" w:hAnsi="Arial" w:cs="Arial"/>
          <w:kern w:val="0"/>
          <w:lang w:eastAsia="en-GB"/>
          <w14:ligatures w14:val="none"/>
        </w:rPr>
        <w:t xml:space="preserve"> and </w:t>
      </w:r>
      <w:r w:rsidR="00747731" w:rsidRPr="008F08ED">
        <w:rPr>
          <w:rFonts w:ascii="Arial" w:eastAsia="Times New Roman" w:hAnsi="Arial" w:cs="Arial"/>
          <w:kern w:val="0"/>
          <w:lang w:eastAsia="en-GB"/>
          <w14:ligatures w14:val="none"/>
        </w:rPr>
        <w:t>Mwita,2022)</w:t>
      </w:r>
      <w:r w:rsidR="0009053B" w:rsidRPr="008F08ED">
        <w:rPr>
          <w:rFonts w:ascii="Arial" w:eastAsia="Times New Roman" w:hAnsi="Arial" w:cs="Arial"/>
          <w:kern w:val="0"/>
          <w:lang w:eastAsia="en-GB"/>
          <w14:ligatures w14:val="none"/>
        </w:rPr>
        <w:t xml:space="preserve">. </w:t>
      </w:r>
    </w:p>
    <w:p w14:paraId="2BA2C85B" w14:textId="77777777" w:rsidR="007745FA" w:rsidRDefault="0009053B" w:rsidP="007745FA">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However, questions and/or responses can be misinterpreted and therefore uncertain answers to questionnaires cannot be instantly clarified. </w:t>
      </w:r>
      <w:r w:rsidR="003D42C3" w:rsidRPr="008F08ED">
        <w:rPr>
          <w:rFonts w:ascii="Arial" w:eastAsia="Times New Roman" w:hAnsi="Arial" w:cs="Arial"/>
          <w:kern w:val="0"/>
          <w:lang w:eastAsia="en-GB"/>
          <w14:ligatures w14:val="none"/>
        </w:rPr>
        <w:t xml:space="preserve"> There are many reasons</w:t>
      </w:r>
      <w:r w:rsidR="00E15FD1" w:rsidRPr="008F08ED">
        <w:rPr>
          <w:rFonts w:ascii="Arial" w:eastAsia="Times New Roman" w:hAnsi="Arial" w:cs="Arial"/>
          <w:kern w:val="0"/>
          <w:lang w:eastAsia="en-GB"/>
          <w14:ligatures w14:val="none"/>
        </w:rPr>
        <w:t>, such</w:t>
      </w:r>
      <w:r w:rsidR="003D42C3" w:rsidRPr="008F08ED">
        <w:rPr>
          <w:rFonts w:ascii="Arial" w:eastAsia="Times New Roman" w:hAnsi="Arial" w:cs="Arial"/>
          <w:kern w:val="0"/>
          <w:lang w:eastAsia="en-GB"/>
          <w14:ligatures w14:val="none"/>
        </w:rPr>
        <w:t xml:space="preserve"> as unclear wording and unfamiliar jargon </w:t>
      </w:r>
      <w:r w:rsidR="00CD7450" w:rsidRPr="008F08ED">
        <w:rPr>
          <w:rFonts w:ascii="Arial" w:eastAsia="Times New Roman" w:hAnsi="Arial" w:cs="Arial"/>
          <w:kern w:val="0"/>
          <w:lang w:eastAsia="en-GB"/>
          <w14:ligatures w14:val="none"/>
        </w:rPr>
        <w:t>(Sauro &amp; Lewis,2021)</w:t>
      </w:r>
      <w:r w:rsidR="003D42C3" w:rsidRPr="008F08ED">
        <w:rPr>
          <w:rFonts w:ascii="Arial" w:eastAsia="Times New Roman" w:hAnsi="Arial" w:cs="Arial"/>
          <w:kern w:val="0"/>
          <w:lang w:eastAsia="en-GB"/>
          <w14:ligatures w14:val="none"/>
        </w:rPr>
        <w:t>.</w:t>
      </w:r>
      <w:r w:rsidR="00CD7450" w:rsidRPr="008F08ED">
        <w:rPr>
          <w:rFonts w:ascii="Arial" w:eastAsia="Times New Roman" w:hAnsi="Arial" w:cs="Arial"/>
          <w:kern w:val="0"/>
          <w:lang w:eastAsia="en-GB"/>
          <w14:ligatures w14:val="none"/>
        </w:rPr>
        <w:t xml:space="preserve"> This could also be due to additional languages being used in the home (although a way to support this would be to provide the questionnaire in multiple languages) and literacy levels being low.</w:t>
      </w:r>
      <w:r w:rsidR="003D42C3" w:rsidRPr="008F08ED">
        <w:rPr>
          <w:rFonts w:ascii="Arial" w:eastAsia="Times New Roman" w:hAnsi="Arial" w:cs="Arial"/>
          <w:kern w:val="0"/>
          <w:lang w:eastAsia="en-GB"/>
          <w14:ligatures w14:val="none"/>
        </w:rPr>
        <w:t xml:space="preserve"> All </w:t>
      </w:r>
      <w:r w:rsidR="00CD7450" w:rsidRPr="008F08ED">
        <w:rPr>
          <w:rFonts w:ascii="Arial" w:eastAsia="Times New Roman" w:hAnsi="Arial" w:cs="Arial"/>
          <w:kern w:val="0"/>
          <w:lang w:eastAsia="en-GB"/>
          <w14:ligatures w14:val="none"/>
        </w:rPr>
        <w:t xml:space="preserve">of </w:t>
      </w:r>
      <w:r w:rsidRPr="008F08ED">
        <w:rPr>
          <w:rFonts w:ascii="Arial" w:eastAsia="Times New Roman" w:hAnsi="Arial" w:cs="Arial"/>
          <w:kern w:val="0"/>
          <w:lang w:eastAsia="en-GB"/>
          <w14:ligatures w14:val="none"/>
        </w:rPr>
        <w:t xml:space="preserve">which </w:t>
      </w:r>
      <w:r w:rsidR="00CD7450" w:rsidRPr="008F08ED">
        <w:rPr>
          <w:rFonts w:ascii="Arial" w:eastAsia="Times New Roman" w:hAnsi="Arial" w:cs="Arial"/>
          <w:kern w:val="0"/>
          <w:lang w:eastAsia="en-GB"/>
          <w14:ligatures w14:val="none"/>
        </w:rPr>
        <w:t>could</w:t>
      </w:r>
      <w:r w:rsidRPr="008F08ED">
        <w:rPr>
          <w:rFonts w:ascii="Arial" w:eastAsia="Times New Roman" w:hAnsi="Arial" w:cs="Arial"/>
          <w:kern w:val="0"/>
          <w:lang w:eastAsia="en-GB"/>
          <w14:ligatures w14:val="none"/>
        </w:rPr>
        <w:t xml:space="preserve"> compromise the accuracy of the data gathered.</w:t>
      </w:r>
    </w:p>
    <w:p w14:paraId="50EFF6E4" w14:textId="09E9E606" w:rsidR="00CA0CF6" w:rsidRPr="008F08ED" w:rsidRDefault="00EE72AB" w:rsidP="008F08ED">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 </w:t>
      </w:r>
      <w:r w:rsidR="007745FA">
        <w:rPr>
          <w:rFonts w:ascii="Arial" w:eastAsia="Times New Roman" w:hAnsi="Arial" w:cs="Arial"/>
          <w:kern w:val="0"/>
          <w:lang w:eastAsia="en-GB"/>
          <w14:ligatures w14:val="none"/>
        </w:rPr>
        <w:t>Furthermore</w:t>
      </w:r>
      <w:r w:rsidRPr="008F08ED">
        <w:rPr>
          <w:rFonts w:ascii="Arial" w:eastAsia="Times New Roman" w:hAnsi="Arial" w:cs="Arial"/>
          <w:kern w:val="0"/>
          <w:lang w:eastAsia="en-GB"/>
          <w14:ligatures w14:val="none"/>
        </w:rPr>
        <w:t xml:space="preserve">, </w:t>
      </w:r>
      <w:r w:rsidR="00CD7450" w:rsidRPr="008F08ED">
        <w:rPr>
          <w:rFonts w:ascii="Arial" w:eastAsia="Times New Roman" w:hAnsi="Arial" w:cs="Arial"/>
          <w:kern w:val="0"/>
          <w:lang w:eastAsia="en-GB"/>
          <w14:ligatures w14:val="none"/>
        </w:rPr>
        <w:t xml:space="preserve">questionnaires with open-ended questions </w:t>
      </w:r>
      <w:r w:rsidRPr="008F08ED">
        <w:rPr>
          <w:rFonts w:ascii="Arial" w:eastAsia="Times New Roman" w:hAnsi="Arial" w:cs="Arial"/>
          <w:kern w:val="0"/>
          <w:lang w:eastAsia="en-GB"/>
          <w14:ligatures w14:val="none"/>
        </w:rPr>
        <w:t>are harder and more time is needed to analyse the information (</w:t>
      </w:r>
      <w:proofErr w:type="spellStart"/>
      <w:r w:rsidRPr="008F08ED">
        <w:rPr>
          <w:rFonts w:ascii="Arial" w:eastAsia="Times New Roman" w:hAnsi="Arial" w:cs="Arial"/>
          <w:kern w:val="0"/>
          <w:lang w:eastAsia="en-GB"/>
          <w14:ligatures w14:val="none"/>
        </w:rPr>
        <w:t>Boruchovitch</w:t>
      </w:r>
      <w:proofErr w:type="spellEnd"/>
      <w:r w:rsidRPr="008F08ED">
        <w:rPr>
          <w:rFonts w:ascii="Arial" w:eastAsia="Times New Roman" w:hAnsi="Arial" w:cs="Arial"/>
          <w:kern w:val="0"/>
          <w:lang w:eastAsia="en-GB"/>
          <w14:ligatures w14:val="none"/>
        </w:rPr>
        <w:t xml:space="preserve"> &amp; Schall,1999</w:t>
      </w:r>
      <w:r w:rsidR="007745FA">
        <w:rPr>
          <w:rFonts w:ascii="Arial" w:eastAsia="Times New Roman" w:hAnsi="Arial" w:cs="Arial"/>
          <w:kern w:val="0"/>
          <w:lang w:eastAsia="en-GB"/>
          <w14:ligatures w14:val="none"/>
        </w:rPr>
        <w:t xml:space="preserve"> and</w:t>
      </w:r>
      <w:r w:rsidR="00762CC7" w:rsidRPr="008F08ED">
        <w:rPr>
          <w:rFonts w:ascii="Arial" w:eastAsia="Times New Roman" w:hAnsi="Arial" w:cs="Arial"/>
          <w:kern w:val="0"/>
          <w:lang w:eastAsia="en-GB"/>
          <w14:ligatures w14:val="none"/>
        </w:rPr>
        <w:t xml:space="preserve"> Wollf,2021). </w:t>
      </w:r>
      <w:r w:rsidR="00762CC7" w:rsidRPr="008F08ED">
        <w:rPr>
          <w:rFonts w:ascii="Arial" w:eastAsia="Times New Roman" w:hAnsi="Arial" w:cs="Arial"/>
          <w:kern w:val="0"/>
          <w:lang w:eastAsia="en-GB"/>
          <w14:ligatures w14:val="none"/>
        </w:rPr>
        <w:lastRenderedPageBreak/>
        <w:t>Using these mixed methods during the initial sample will allow the researchers to reduce limitations and triangulate findings from this source</w:t>
      </w:r>
      <w:r w:rsidR="00E15FD1" w:rsidRPr="008F08ED">
        <w:rPr>
          <w:rFonts w:ascii="Arial" w:eastAsia="Times New Roman" w:hAnsi="Arial" w:cs="Arial"/>
          <w:kern w:val="0"/>
          <w:lang w:eastAsia="en-GB"/>
          <w14:ligatures w14:val="none"/>
        </w:rPr>
        <w:t xml:space="preserve"> using qualitative and quantitative data.</w:t>
      </w:r>
      <w:r w:rsidR="007745FA">
        <w:rPr>
          <w:rFonts w:ascii="Arial" w:eastAsia="Times New Roman" w:hAnsi="Arial" w:cs="Arial"/>
          <w:kern w:val="0"/>
          <w:lang w:eastAsia="en-GB"/>
          <w14:ligatures w14:val="none"/>
        </w:rPr>
        <w:t xml:space="preserve"> </w:t>
      </w:r>
      <w:r w:rsidR="0032264C" w:rsidRPr="008F08ED">
        <w:rPr>
          <w:rFonts w:ascii="Arial" w:eastAsia="Times New Roman" w:hAnsi="Arial" w:cs="Arial"/>
          <w:kern w:val="0"/>
          <w:lang w:eastAsia="en-GB"/>
          <w14:ligatures w14:val="none"/>
        </w:rPr>
        <w:t xml:space="preserve">This leads nicely into the second stage of the sample where further qualitative data can be obtained. </w:t>
      </w:r>
    </w:p>
    <w:p w14:paraId="056918CF" w14:textId="77777777" w:rsidR="003E55DA" w:rsidRDefault="00DE68B8" w:rsidP="008F08ED">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Following the initial first step of research, there will be a continuation to find further information via an informal conversational interview</w:t>
      </w:r>
      <w:r w:rsidR="00594E0D" w:rsidRPr="008F08ED">
        <w:rPr>
          <w:rFonts w:ascii="Arial" w:eastAsia="Times New Roman" w:hAnsi="Arial" w:cs="Arial"/>
          <w:kern w:val="0"/>
          <w:lang w:eastAsia="en-GB"/>
          <w14:ligatures w14:val="none"/>
        </w:rPr>
        <w:t xml:space="preserve">. </w:t>
      </w:r>
      <w:r w:rsidR="00E15FD1" w:rsidRPr="008F08ED">
        <w:rPr>
          <w:rFonts w:ascii="Arial" w:eastAsia="Times New Roman" w:hAnsi="Arial" w:cs="Arial"/>
          <w:kern w:val="0"/>
          <w:lang w:eastAsia="en-GB"/>
          <w14:ligatures w14:val="none"/>
        </w:rPr>
        <w:t>This method has been chosen</w:t>
      </w:r>
      <w:r w:rsidR="005047A3" w:rsidRPr="008F08ED">
        <w:rPr>
          <w:rFonts w:ascii="Arial" w:eastAsia="Times New Roman" w:hAnsi="Arial" w:cs="Arial"/>
          <w:kern w:val="0"/>
          <w:lang w:eastAsia="en-GB"/>
          <w14:ligatures w14:val="none"/>
        </w:rPr>
        <w:t xml:space="preserve"> to try and gauge a positive relationship between families and the researcher.</w:t>
      </w:r>
      <w:r w:rsidR="00E15FD1" w:rsidRPr="008F08ED">
        <w:rPr>
          <w:rFonts w:ascii="Arial" w:eastAsia="Times New Roman" w:hAnsi="Arial" w:cs="Arial"/>
          <w:kern w:val="0"/>
          <w:lang w:eastAsia="en-GB"/>
          <w14:ligatures w14:val="none"/>
        </w:rPr>
        <w:t xml:space="preserve"> </w:t>
      </w:r>
      <w:r w:rsidR="005047A3" w:rsidRPr="008F08ED">
        <w:rPr>
          <w:rFonts w:ascii="Arial" w:eastAsia="Times New Roman" w:hAnsi="Arial" w:cs="Arial"/>
          <w:kern w:val="0"/>
          <w:lang w:eastAsia="en-GB"/>
          <w14:ligatures w14:val="none"/>
        </w:rPr>
        <w:t>T</w:t>
      </w:r>
      <w:r w:rsidR="00594E0D" w:rsidRPr="008F08ED">
        <w:rPr>
          <w:rFonts w:ascii="Arial" w:eastAsia="Times New Roman" w:hAnsi="Arial" w:cs="Arial"/>
          <w:kern w:val="0"/>
          <w:lang w:eastAsia="en-GB"/>
          <w14:ligatures w14:val="none"/>
        </w:rPr>
        <w:t>his will enable participants to feel more at ease</w:t>
      </w:r>
      <w:r w:rsidR="00E15FD1" w:rsidRPr="008F08ED">
        <w:rPr>
          <w:rFonts w:ascii="Arial" w:eastAsia="Times New Roman" w:hAnsi="Arial" w:cs="Arial"/>
          <w:kern w:val="0"/>
          <w:lang w:eastAsia="en-GB"/>
          <w14:ligatures w14:val="none"/>
        </w:rPr>
        <w:t>,</w:t>
      </w:r>
      <w:r w:rsidR="00594E0D" w:rsidRPr="008F08ED">
        <w:rPr>
          <w:rFonts w:ascii="Arial" w:eastAsia="Times New Roman" w:hAnsi="Arial" w:cs="Arial"/>
          <w:kern w:val="0"/>
          <w:lang w:eastAsia="en-GB"/>
          <w14:ligatures w14:val="none"/>
        </w:rPr>
        <w:t xml:space="preserve"> and under no pressure, allowing them to speak more freely and openly.</w:t>
      </w:r>
      <w:r w:rsidR="00F279D2" w:rsidRPr="008F08ED">
        <w:rPr>
          <w:rFonts w:ascii="Arial" w:eastAsia="Times New Roman" w:hAnsi="Arial" w:cs="Arial"/>
          <w:kern w:val="0"/>
          <w:lang w:eastAsia="en-GB"/>
          <w14:ligatures w14:val="none"/>
        </w:rPr>
        <w:t xml:space="preserve"> </w:t>
      </w:r>
    </w:p>
    <w:p w14:paraId="4F782BEC" w14:textId="3F24E4C4" w:rsidR="00DE68B8" w:rsidRPr="008F08ED" w:rsidRDefault="00F279D2" w:rsidP="008F08ED">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According to Cohen and Manion (2018), Patton (1980), believed that informal conversational interviews promoted meaningful and applicable questions based on observations that would apply to the family. In other words, any questions asked in the interview can be tailored to each family's needs. However, Cohen and Manion (2018), also state that there will be different information collected from groups of people as the questions will be different. Therefore, the analysis of data can be harder to analyse and organise.</w:t>
      </w:r>
    </w:p>
    <w:p w14:paraId="46E92E9A" w14:textId="1997114F" w:rsidR="003E55DA" w:rsidRDefault="00D86A09" w:rsidP="008F08ED">
      <w:pPr>
        <w:spacing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On a positive note, carrying out informal conversational interviews can allow the family to speak more freely, thus allowing the family to discuss sensitive topics</w:t>
      </w:r>
      <w:r w:rsidR="005047A3" w:rsidRPr="008F08ED">
        <w:rPr>
          <w:rFonts w:ascii="Arial" w:eastAsia="Times New Roman" w:hAnsi="Arial" w:cs="Arial"/>
          <w:kern w:val="0"/>
          <w:lang w:eastAsia="en-GB"/>
          <w14:ligatures w14:val="none"/>
        </w:rPr>
        <w:t xml:space="preserve"> </w:t>
      </w:r>
      <w:r w:rsidR="00D56678" w:rsidRPr="008F08ED">
        <w:rPr>
          <w:rFonts w:ascii="Arial" w:eastAsia="Times New Roman" w:hAnsi="Arial" w:cs="Arial"/>
          <w:kern w:val="0"/>
          <w:lang w:eastAsia="en-GB"/>
          <w14:ligatures w14:val="none"/>
        </w:rPr>
        <w:t>(Swain &amp; King, 2022)</w:t>
      </w:r>
      <w:r w:rsidR="005047A3" w:rsidRPr="008F08ED">
        <w:rPr>
          <w:rFonts w:ascii="Arial" w:eastAsia="Times New Roman" w:hAnsi="Arial" w:cs="Arial"/>
          <w:kern w:val="0"/>
          <w:lang w:eastAsia="en-GB"/>
          <w14:ligatures w14:val="none"/>
        </w:rPr>
        <w:t xml:space="preserve">. According to Perera (2023), Thorndike (1920) stated that cognitive bias occurs when one's perception of one person's attributes is shaped by another (this can work both positively and negatively). In other words, a positive halo effect should enable the family to feel comfortable with good first impressions made by the researcher. </w:t>
      </w:r>
      <w:r w:rsidRPr="008F08ED">
        <w:rPr>
          <w:rFonts w:ascii="Arial" w:eastAsia="Times New Roman" w:hAnsi="Arial" w:cs="Arial"/>
          <w:kern w:val="0"/>
          <w:lang w:eastAsia="en-GB"/>
          <w14:ligatures w14:val="none"/>
        </w:rPr>
        <w:t>This</w:t>
      </w:r>
      <w:r w:rsidR="005047A3" w:rsidRPr="008F08ED">
        <w:rPr>
          <w:rFonts w:ascii="Arial" w:eastAsia="Times New Roman" w:hAnsi="Arial" w:cs="Arial"/>
          <w:kern w:val="0"/>
          <w:lang w:eastAsia="en-GB"/>
          <w14:ligatures w14:val="none"/>
        </w:rPr>
        <w:t xml:space="preserve"> will allow them to openly discuss concerns and worries that</w:t>
      </w:r>
      <w:r w:rsidRPr="008F08ED">
        <w:rPr>
          <w:rFonts w:ascii="Arial" w:eastAsia="Times New Roman" w:hAnsi="Arial" w:cs="Arial"/>
          <w:kern w:val="0"/>
          <w:lang w:eastAsia="en-GB"/>
          <w14:ligatures w14:val="none"/>
        </w:rPr>
        <w:t xml:space="preserve"> may include things such as not having enough money to regularly buy appropriate oral health products</w:t>
      </w:r>
      <w:r w:rsidR="00FC59F5" w:rsidRPr="008F08ED">
        <w:rPr>
          <w:rFonts w:ascii="Arial" w:eastAsia="Times New Roman" w:hAnsi="Arial" w:cs="Arial"/>
          <w:kern w:val="0"/>
          <w:lang w:eastAsia="en-GB"/>
          <w14:ligatures w14:val="none"/>
        </w:rPr>
        <w:t xml:space="preserve"> or </w:t>
      </w:r>
      <w:r w:rsidRPr="008F08ED">
        <w:rPr>
          <w:rFonts w:ascii="Arial" w:eastAsia="Times New Roman" w:hAnsi="Arial" w:cs="Arial"/>
          <w:kern w:val="0"/>
          <w:lang w:eastAsia="en-GB"/>
          <w14:ligatures w14:val="none"/>
        </w:rPr>
        <w:t xml:space="preserve">not having money </w:t>
      </w:r>
      <w:r w:rsidR="00FC59F5" w:rsidRPr="008F08ED">
        <w:rPr>
          <w:rFonts w:ascii="Arial" w:eastAsia="Times New Roman" w:hAnsi="Arial" w:cs="Arial"/>
          <w:kern w:val="0"/>
          <w:lang w:eastAsia="en-GB"/>
          <w14:ligatures w14:val="none"/>
        </w:rPr>
        <w:t xml:space="preserve">to be able to provide appropriate, healthy, balanced nutrition (British Dental Association, 2023). </w:t>
      </w:r>
      <w:r w:rsidRPr="008F08ED">
        <w:rPr>
          <w:rFonts w:ascii="Arial" w:eastAsia="Times New Roman" w:hAnsi="Arial" w:cs="Arial"/>
          <w:kern w:val="0"/>
          <w:lang w:eastAsia="en-GB"/>
          <w14:ligatures w14:val="none"/>
        </w:rPr>
        <w:t>Having these conversations helps the family and the researcher. This is because the researcher then can support the family to get the help they require. For example, helping them to apply for dental care or supplying the family with the tools to support their oral health. This allows for a deeper understanding of any issues people may be experiencing</w:t>
      </w:r>
      <w:r w:rsidR="008A5E61" w:rsidRPr="008F08ED">
        <w:rPr>
          <w:rFonts w:ascii="Arial" w:eastAsia="Times New Roman" w:hAnsi="Arial" w:cs="Arial"/>
          <w:kern w:val="0"/>
          <w:lang w:eastAsia="en-GB"/>
          <w14:ligatures w14:val="none"/>
        </w:rPr>
        <w:t xml:space="preserve"> (Ridge,2009)</w:t>
      </w:r>
      <w:r w:rsidR="005047A3" w:rsidRPr="008F08ED">
        <w:rPr>
          <w:rFonts w:ascii="Arial" w:eastAsia="Times New Roman" w:hAnsi="Arial" w:cs="Arial"/>
          <w:kern w:val="0"/>
          <w:lang w:eastAsia="en-GB"/>
          <w14:ligatures w14:val="none"/>
        </w:rPr>
        <w:t xml:space="preserve">. </w:t>
      </w:r>
    </w:p>
    <w:p w14:paraId="51DF51F6" w14:textId="26F0D276" w:rsidR="005047A3" w:rsidRPr="008F08ED" w:rsidRDefault="005047A3" w:rsidP="008F08ED">
      <w:pPr>
        <w:spacing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On the other hand, the halo effect may have negative consequences within this method as it may not produce good qualitative data. This may be down to whether </w:t>
      </w:r>
      <w:r w:rsidRPr="008F08ED">
        <w:rPr>
          <w:rFonts w:ascii="Arial" w:eastAsia="Times New Roman" w:hAnsi="Arial" w:cs="Arial"/>
          <w:kern w:val="0"/>
          <w:lang w:eastAsia="en-GB"/>
          <w14:ligatures w14:val="none"/>
        </w:rPr>
        <w:lastRenderedPageBreak/>
        <w:t xml:space="preserve">the family </w:t>
      </w:r>
      <w:r w:rsidR="00F302C7" w:rsidRPr="008F08ED">
        <w:rPr>
          <w:rFonts w:ascii="Arial" w:eastAsia="Times New Roman" w:hAnsi="Arial" w:cs="Arial"/>
          <w:kern w:val="0"/>
          <w:lang w:eastAsia="en-GB"/>
          <w14:ligatures w14:val="none"/>
        </w:rPr>
        <w:t xml:space="preserve">feels comfortable talking freely to the researcher, especially if they have </w:t>
      </w:r>
      <w:r w:rsidR="00681FD8">
        <w:rPr>
          <w:rFonts w:ascii="Arial" w:eastAsia="Times New Roman" w:hAnsi="Arial" w:cs="Arial"/>
          <w:kern w:val="0"/>
          <w:lang w:eastAsia="en-GB"/>
          <w14:ligatures w14:val="none"/>
        </w:rPr>
        <w:t xml:space="preserve">been </w:t>
      </w:r>
      <w:r w:rsidR="00F302C7" w:rsidRPr="008F08ED">
        <w:rPr>
          <w:rFonts w:ascii="Arial" w:eastAsia="Times New Roman" w:hAnsi="Arial" w:cs="Arial"/>
          <w:kern w:val="0"/>
          <w:lang w:eastAsia="en-GB"/>
          <w14:ligatures w14:val="none"/>
        </w:rPr>
        <w:t>given a negative impression or displayed traits that</w:t>
      </w:r>
      <w:r w:rsidRPr="008F08ED">
        <w:rPr>
          <w:rFonts w:ascii="Arial" w:eastAsia="Times New Roman" w:hAnsi="Arial" w:cs="Arial"/>
          <w:kern w:val="0"/>
          <w:lang w:eastAsia="en-GB"/>
          <w14:ligatures w14:val="none"/>
        </w:rPr>
        <w:t xml:space="preserve"> may be perceived as judgemental. Furthermore, the informal conversational interview might also shift the researcher's questions in light of any preconceived notions they may have about the person or </w:t>
      </w:r>
      <w:r w:rsidR="00565FB0" w:rsidRPr="008F08ED">
        <w:rPr>
          <w:rFonts w:ascii="Arial" w:eastAsia="Times New Roman" w:hAnsi="Arial" w:cs="Arial"/>
          <w:kern w:val="0"/>
          <w:lang w:eastAsia="en-GB"/>
          <w14:ligatures w14:val="none"/>
        </w:rPr>
        <w:t>family (</w:t>
      </w:r>
      <w:r w:rsidRPr="008F08ED">
        <w:rPr>
          <w:rFonts w:ascii="Arial" w:eastAsia="Times New Roman" w:hAnsi="Arial" w:cs="Arial"/>
          <w:kern w:val="0"/>
          <w:lang w:eastAsia="en-GB"/>
          <w14:ligatures w14:val="none"/>
        </w:rPr>
        <w:t>Boyd,2024)</w:t>
      </w:r>
      <w:r w:rsidR="006143C4" w:rsidRPr="008F08ED">
        <w:rPr>
          <w:rFonts w:ascii="Arial" w:eastAsia="Times New Roman" w:hAnsi="Arial" w:cs="Arial"/>
          <w:kern w:val="0"/>
          <w:lang w:eastAsia="en-GB"/>
          <w14:ligatures w14:val="none"/>
        </w:rPr>
        <w:t>.</w:t>
      </w:r>
    </w:p>
    <w:p w14:paraId="69ED2E59" w14:textId="77777777" w:rsidR="006143C4" w:rsidRPr="008F08ED" w:rsidRDefault="006143C4" w:rsidP="008F08ED">
      <w:pPr>
        <w:spacing w:after="0" w:line="360" w:lineRule="auto"/>
        <w:rPr>
          <w:rFonts w:ascii="Arial" w:eastAsia="Times New Roman" w:hAnsi="Arial" w:cs="Arial"/>
          <w:kern w:val="0"/>
          <w:lang w:eastAsia="en-GB"/>
          <w14:ligatures w14:val="none"/>
        </w:rPr>
      </w:pPr>
    </w:p>
    <w:p w14:paraId="07810DF1" w14:textId="4D8B15DB" w:rsidR="00784A25" w:rsidRDefault="004D7313" w:rsidP="003E55DA">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Remote </w:t>
      </w:r>
      <w:r w:rsidR="006143C4" w:rsidRPr="008F08ED">
        <w:rPr>
          <w:rFonts w:ascii="Arial" w:eastAsia="Times New Roman" w:hAnsi="Arial" w:cs="Arial"/>
          <w:kern w:val="0"/>
          <w:lang w:eastAsia="en-GB"/>
          <w14:ligatures w14:val="none"/>
        </w:rPr>
        <w:t>d</w:t>
      </w:r>
      <w:r w:rsidR="002F2504" w:rsidRPr="008F08ED">
        <w:rPr>
          <w:rFonts w:ascii="Arial" w:eastAsia="Times New Roman" w:hAnsi="Arial" w:cs="Arial"/>
          <w:kern w:val="0"/>
          <w:lang w:eastAsia="en-GB"/>
          <w14:ligatures w14:val="none"/>
        </w:rPr>
        <w:t>iary study o</w:t>
      </w:r>
      <w:r w:rsidR="00123C83" w:rsidRPr="008F08ED">
        <w:rPr>
          <w:rFonts w:ascii="Arial" w:eastAsia="Times New Roman" w:hAnsi="Arial" w:cs="Arial"/>
          <w:kern w:val="0"/>
          <w:lang w:eastAsia="en-GB"/>
          <w14:ligatures w14:val="none"/>
        </w:rPr>
        <w:t>bservation</w:t>
      </w:r>
      <w:r w:rsidR="002F2504" w:rsidRPr="008F08ED">
        <w:rPr>
          <w:rFonts w:ascii="Arial" w:eastAsia="Times New Roman" w:hAnsi="Arial" w:cs="Arial"/>
          <w:kern w:val="0"/>
          <w:lang w:eastAsia="en-GB"/>
          <w14:ligatures w14:val="none"/>
        </w:rPr>
        <w:t>s</w:t>
      </w:r>
      <w:r w:rsidR="00123C83" w:rsidRPr="008F08ED">
        <w:rPr>
          <w:rFonts w:ascii="Arial" w:eastAsia="Times New Roman" w:hAnsi="Arial" w:cs="Arial"/>
          <w:kern w:val="0"/>
          <w:lang w:eastAsia="en-GB"/>
          <w14:ligatures w14:val="none"/>
        </w:rPr>
        <w:t xml:space="preserve"> will be the last</w:t>
      </w:r>
      <w:r w:rsidR="00F302C7" w:rsidRPr="008F08ED">
        <w:rPr>
          <w:rFonts w:ascii="Arial" w:eastAsia="Times New Roman" w:hAnsi="Arial" w:cs="Arial"/>
          <w:kern w:val="0"/>
          <w:lang w:eastAsia="en-GB"/>
          <w14:ligatures w14:val="none"/>
        </w:rPr>
        <w:t xml:space="preserve"> </w:t>
      </w:r>
      <w:r w:rsidR="00123C83" w:rsidRPr="008F08ED">
        <w:rPr>
          <w:rFonts w:ascii="Arial" w:eastAsia="Times New Roman" w:hAnsi="Arial" w:cs="Arial"/>
          <w:kern w:val="0"/>
          <w:lang w:eastAsia="en-GB"/>
          <w14:ligatures w14:val="none"/>
        </w:rPr>
        <w:t xml:space="preserve">research method </w:t>
      </w:r>
      <w:r w:rsidR="00784A25" w:rsidRPr="008F08ED">
        <w:rPr>
          <w:rFonts w:ascii="Arial" w:eastAsia="Times New Roman" w:hAnsi="Arial" w:cs="Arial"/>
          <w:kern w:val="0"/>
          <w:lang w:eastAsia="en-GB"/>
          <w14:ligatures w14:val="none"/>
        </w:rPr>
        <w:t>to complete the study, taking place over 6 months.</w:t>
      </w:r>
      <w:r w:rsidR="001401FD" w:rsidRPr="008F08ED">
        <w:rPr>
          <w:rFonts w:ascii="Arial" w:eastAsia="Times New Roman" w:hAnsi="Arial" w:cs="Arial"/>
          <w:kern w:val="0"/>
          <w:lang w:eastAsia="en-GB"/>
          <w14:ligatures w14:val="none"/>
        </w:rPr>
        <w:t xml:space="preserve"> This is a longitudinal method as it requires data to be collected from the same families ove</w:t>
      </w:r>
      <w:r w:rsidR="00784A25" w:rsidRPr="008F08ED">
        <w:rPr>
          <w:rFonts w:ascii="Arial" w:eastAsia="Times New Roman" w:hAnsi="Arial" w:cs="Arial"/>
          <w:kern w:val="0"/>
          <w:lang w:eastAsia="en-GB"/>
          <w14:ligatures w14:val="none"/>
        </w:rPr>
        <w:t>r</w:t>
      </w:r>
      <w:r w:rsidR="001401FD" w:rsidRPr="008F08ED">
        <w:rPr>
          <w:rFonts w:ascii="Arial" w:eastAsia="Times New Roman" w:hAnsi="Arial" w:cs="Arial"/>
          <w:kern w:val="0"/>
          <w:lang w:eastAsia="en-GB"/>
          <w14:ligatures w14:val="none"/>
        </w:rPr>
        <w:t xml:space="preserve"> time</w:t>
      </w:r>
      <w:r w:rsidR="00784A25" w:rsidRPr="008F08ED">
        <w:rPr>
          <w:rFonts w:ascii="Arial" w:eastAsia="Times New Roman" w:hAnsi="Arial" w:cs="Arial"/>
          <w:kern w:val="0"/>
          <w:lang w:eastAsia="en-GB"/>
          <w14:ligatures w14:val="none"/>
        </w:rPr>
        <w:t xml:space="preserve">, this may be days, weeks, months, or years (Caruana </w:t>
      </w:r>
      <w:r w:rsidR="00784A25" w:rsidRPr="008F08ED">
        <w:rPr>
          <w:rFonts w:ascii="Arial" w:eastAsia="Times New Roman" w:hAnsi="Arial" w:cs="Arial"/>
          <w:i/>
          <w:iCs/>
          <w:kern w:val="0"/>
          <w:lang w:eastAsia="en-GB"/>
          <w14:ligatures w14:val="none"/>
        </w:rPr>
        <w:t>et al.</w:t>
      </w:r>
      <w:r w:rsidR="00784A25" w:rsidRPr="008F08ED">
        <w:rPr>
          <w:rFonts w:ascii="Arial" w:eastAsia="Times New Roman" w:hAnsi="Arial" w:cs="Arial"/>
          <w:kern w:val="0"/>
          <w:lang w:eastAsia="en-GB"/>
          <w14:ligatures w14:val="none"/>
        </w:rPr>
        <w:t>,2015</w:t>
      </w:r>
      <w:r w:rsidR="00784A25" w:rsidRPr="008F08ED">
        <w:rPr>
          <w:rFonts w:ascii="Arial" w:eastAsia="Times New Roman" w:hAnsi="Arial" w:cs="Arial"/>
          <w:i/>
          <w:iCs/>
          <w:kern w:val="0"/>
          <w:lang w:eastAsia="en-GB"/>
          <w14:ligatures w14:val="none"/>
        </w:rPr>
        <w:t>)</w:t>
      </w:r>
      <w:r w:rsidR="001401FD" w:rsidRPr="008F08ED">
        <w:rPr>
          <w:rFonts w:ascii="Arial" w:eastAsia="Times New Roman" w:hAnsi="Arial" w:cs="Arial"/>
          <w:kern w:val="0"/>
          <w:lang w:eastAsia="en-GB"/>
          <w14:ligatures w14:val="none"/>
        </w:rPr>
        <w:t>.</w:t>
      </w:r>
      <w:r w:rsidR="00123C83" w:rsidRPr="008F08ED">
        <w:rPr>
          <w:rFonts w:ascii="Arial" w:eastAsia="Times New Roman" w:hAnsi="Arial" w:cs="Arial"/>
          <w:kern w:val="0"/>
          <w:lang w:eastAsia="en-GB"/>
          <w14:ligatures w14:val="none"/>
        </w:rPr>
        <w:t xml:space="preserve"> </w:t>
      </w:r>
    </w:p>
    <w:p w14:paraId="0EDB769D" w14:textId="77777777" w:rsidR="003E55DA" w:rsidRDefault="00123C83" w:rsidP="003E55DA">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An app</w:t>
      </w:r>
      <w:r w:rsidR="00784A25" w:rsidRPr="008F08ED">
        <w:rPr>
          <w:rFonts w:ascii="Arial" w:eastAsia="Times New Roman" w:hAnsi="Arial" w:cs="Arial"/>
          <w:kern w:val="0"/>
          <w:lang w:eastAsia="en-GB"/>
          <w14:ligatures w14:val="none"/>
        </w:rPr>
        <w:t xml:space="preserve"> (</w:t>
      </w:r>
      <w:r w:rsidR="006143C4" w:rsidRPr="008F08ED">
        <w:rPr>
          <w:rFonts w:ascii="Arial" w:eastAsia="Times New Roman" w:hAnsi="Arial" w:cs="Arial"/>
          <w:kern w:val="0"/>
          <w:lang w:eastAsia="en-GB"/>
          <w14:ligatures w14:val="none"/>
        </w:rPr>
        <w:t xml:space="preserve">found on the </w:t>
      </w:r>
      <w:r w:rsidRPr="008F08ED">
        <w:rPr>
          <w:rFonts w:ascii="Arial" w:eastAsia="Times New Roman" w:hAnsi="Arial" w:cs="Arial"/>
          <w:kern w:val="0"/>
          <w:lang w:eastAsia="en-GB"/>
          <w14:ligatures w14:val="none"/>
        </w:rPr>
        <w:t>Play Store for Android users and the App Store for IOS</w:t>
      </w:r>
      <w:r w:rsidR="00784A25" w:rsidRPr="008F08ED">
        <w:rPr>
          <w:rFonts w:ascii="Arial" w:eastAsia="Times New Roman" w:hAnsi="Arial" w:cs="Arial"/>
          <w:kern w:val="0"/>
          <w:lang w:eastAsia="en-GB"/>
          <w14:ligatures w14:val="none"/>
        </w:rPr>
        <w:t>)</w:t>
      </w:r>
      <w:r w:rsidRPr="008F08ED">
        <w:rPr>
          <w:rFonts w:ascii="Arial" w:eastAsia="Times New Roman" w:hAnsi="Arial" w:cs="Arial"/>
          <w:kern w:val="0"/>
          <w:lang w:eastAsia="en-GB"/>
          <w14:ligatures w14:val="none"/>
        </w:rPr>
        <w:t xml:space="preserve"> will be used for these observations.</w:t>
      </w:r>
      <w:r w:rsidR="00565FB0" w:rsidRPr="008F08ED">
        <w:rPr>
          <w:rFonts w:ascii="Arial" w:eastAsia="Times New Roman" w:hAnsi="Arial" w:cs="Arial"/>
          <w:kern w:val="0"/>
          <w:lang w:eastAsia="en-GB"/>
          <w14:ligatures w14:val="none"/>
        </w:rPr>
        <w:t xml:space="preserve"> </w:t>
      </w:r>
      <w:r w:rsidR="006143C4" w:rsidRPr="008F08ED">
        <w:rPr>
          <w:rFonts w:ascii="Arial" w:hAnsi="Arial" w:cs="Arial"/>
          <w:color w:val="000000" w:themeColor="text1"/>
        </w:rPr>
        <w:t>According to Fischer &amp; Kleen (2020), apps provide a convenient way to collect data, allowing researchers to gather observations remotely and in real time without the need for physical</w:t>
      </w:r>
      <w:r w:rsidR="006143C4" w:rsidRPr="008F08ED">
        <w:rPr>
          <w:rFonts w:ascii="Arial" w:hAnsi="Arial" w:cs="Arial"/>
          <w:color w:val="252525"/>
        </w:rPr>
        <w:t xml:space="preserve"> presence. Apps will ensure consistency in data Observations recorded through the app and can provide</w:t>
      </w:r>
      <w:r w:rsidR="006143C4" w:rsidRPr="008F08ED">
        <w:rPr>
          <w:rFonts w:ascii="Arial" w:hAnsi="Arial" w:cs="Arial"/>
          <w:color w:val="252525"/>
          <w:shd w:val="clear" w:color="auto" w:fill="FFFFFF"/>
        </w:rPr>
        <w:t xml:space="preserve"> immediate feedback to researchers, enabling adjustments to the research or intervention if needed (Welford </w:t>
      </w:r>
      <w:r w:rsidR="006143C4" w:rsidRPr="008F08ED">
        <w:rPr>
          <w:rFonts w:ascii="Arial" w:hAnsi="Arial" w:cs="Arial"/>
          <w:i/>
          <w:iCs/>
          <w:color w:val="252525"/>
          <w:shd w:val="clear" w:color="auto" w:fill="FFFFFF"/>
        </w:rPr>
        <w:t>et al</w:t>
      </w:r>
      <w:r w:rsidR="006143C4" w:rsidRPr="008F08ED">
        <w:rPr>
          <w:rFonts w:ascii="Arial" w:hAnsi="Arial" w:cs="Arial"/>
          <w:color w:val="252525"/>
          <w:shd w:val="clear" w:color="auto" w:fill="FFFFFF"/>
        </w:rPr>
        <w:t xml:space="preserve">.,2022). </w:t>
      </w:r>
      <w:r w:rsidR="006143C4" w:rsidRPr="008F08ED">
        <w:rPr>
          <w:rFonts w:ascii="Arial" w:eastAsia="Times New Roman" w:hAnsi="Arial" w:cs="Arial"/>
          <w:kern w:val="0"/>
          <w:lang w:eastAsia="en-GB"/>
          <w14:ligatures w14:val="none"/>
        </w:rPr>
        <w:t xml:space="preserve"> </w:t>
      </w:r>
    </w:p>
    <w:p w14:paraId="05416174" w14:textId="77777777" w:rsidR="003E55DA" w:rsidRDefault="002F2504" w:rsidP="003E55DA">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This</w:t>
      </w:r>
      <w:r w:rsidR="00784A25" w:rsidRPr="008F08ED">
        <w:rPr>
          <w:rFonts w:ascii="Arial" w:eastAsia="Times New Roman" w:hAnsi="Arial" w:cs="Arial"/>
          <w:kern w:val="0"/>
          <w:lang w:eastAsia="en-GB"/>
          <w14:ligatures w14:val="none"/>
        </w:rPr>
        <w:t xml:space="preserve"> remote</w:t>
      </w:r>
      <w:r w:rsidRPr="008F08ED">
        <w:rPr>
          <w:rFonts w:ascii="Arial" w:eastAsia="Times New Roman" w:hAnsi="Arial" w:cs="Arial"/>
          <w:kern w:val="0"/>
          <w:lang w:eastAsia="en-GB"/>
          <w14:ligatures w14:val="none"/>
        </w:rPr>
        <w:t xml:space="preserve"> observational method has been chosen</w:t>
      </w:r>
      <w:r w:rsidR="004D7313" w:rsidRPr="008F08ED">
        <w:rPr>
          <w:rFonts w:ascii="Arial" w:eastAsia="Times New Roman" w:hAnsi="Arial" w:cs="Arial"/>
          <w:kern w:val="0"/>
          <w:lang w:eastAsia="en-GB"/>
          <w14:ligatures w14:val="none"/>
        </w:rPr>
        <w:t xml:space="preserve"> because it has several benefits, such as the ability to study participants in their natural environments without interfering with their behaviour. It could also prove to be difficult to observe so many in their natural environment during the duration of the study.</w:t>
      </w:r>
      <w:r w:rsidR="006143C4" w:rsidRPr="008F08ED">
        <w:rPr>
          <w:rFonts w:ascii="Arial" w:eastAsia="Times New Roman" w:hAnsi="Arial" w:cs="Arial"/>
          <w:kern w:val="0"/>
          <w:lang w:eastAsia="en-GB"/>
          <w14:ligatures w14:val="none"/>
        </w:rPr>
        <w:t xml:space="preserve"> According to Social Change UK (2021), asking people to type up their diaries might be a simpler approach, as it allows for greater flexibility for the families involved.</w:t>
      </w:r>
    </w:p>
    <w:p w14:paraId="635CA293" w14:textId="38445CCF" w:rsidR="006143C4" w:rsidRPr="008F08ED" w:rsidRDefault="004D7313" w:rsidP="003E55DA">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 However, there are drawbacks as well, like </w:t>
      </w:r>
      <w:r w:rsidR="006143C4" w:rsidRPr="008F08ED">
        <w:rPr>
          <w:rFonts w:ascii="Arial" w:eastAsia="Times New Roman" w:hAnsi="Arial" w:cs="Arial"/>
          <w:kern w:val="0"/>
          <w:lang w:eastAsia="en-GB"/>
          <w14:ligatures w14:val="none"/>
        </w:rPr>
        <w:t>biases</w:t>
      </w:r>
      <w:r w:rsidRPr="008F08ED">
        <w:rPr>
          <w:rFonts w:ascii="Arial" w:eastAsia="Times New Roman" w:hAnsi="Arial" w:cs="Arial"/>
          <w:kern w:val="0"/>
          <w:lang w:eastAsia="en-GB"/>
          <w14:ligatures w14:val="none"/>
        </w:rPr>
        <w:t xml:space="preserve"> in self-reported data, technological constraints, and trouble sustaining participant engagement over time.</w:t>
      </w:r>
      <w:r w:rsidR="006143C4" w:rsidRPr="008F08ED">
        <w:rPr>
          <w:rFonts w:ascii="Arial" w:hAnsi="Arial" w:cs="Arial"/>
          <w:color w:val="252525"/>
          <w:shd w:val="clear" w:color="auto" w:fill="FFFFFF"/>
        </w:rPr>
        <w:t xml:space="preserve"> Some families may present with a lack of digital skills, which, in turn, could result in bias if families are excluded as they are unable to access digital equipment (Digital Frontiers,2021).</w:t>
      </w:r>
    </w:p>
    <w:p w14:paraId="4B571AA1" w14:textId="5ED3186B" w:rsidR="00123C83" w:rsidRPr="008F08ED" w:rsidRDefault="002F2504" w:rsidP="008F08ED">
      <w:pPr>
        <w:spacing w:line="360" w:lineRule="auto"/>
        <w:rPr>
          <w:rFonts w:ascii="Arial" w:eastAsia="Times New Roman" w:hAnsi="Arial" w:cs="Arial"/>
          <w:color w:val="000000" w:themeColor="text1"/>
          <w:kern w:val="0"/>
          <w:lang w:eastAsia="en-GB"/>
          <w14:ligatures w14:val="none"/>
        </w:rPr>
      </w:pPr>
      <w:r w:rsidRPr="008F08ED">
        <w:rPr>
          <w:rFonts w:ascii="Arial" w:eastAsia="Times New Roman" w:hAnsi="Arial" w:cs="Arial"/>
          <w:kern w:val="0"/>
          <w:lang w:eastAsia="en-GB"/>
          <w14:ligatures w14:val="none"/>
        </w:rPr>
        <w:t>The</w:t>
      </w:r>
      <w:r w:rsidR="00123C83" w:rsidRPr="008F08ED">
        <w:rPr>
          <w:rFonts w:ascii="Arial" w:eastAsia="Times New Roman" w:hAnsi="Arial" w:cs="Arial"/>
          <w:kern w:val="0"/>
          <w:lang w:eastAsia="en-GB"/>
          <w14:ligatures w14:val="none"/>
        </w:rPr>
        <w:t xml:space="preserve"> foundation </w:t>
      </w:r>
      <w:r w:rsidR="006143C4" w:rsidRPr="008F08ED">
        <w:rPr>
          <w:rFonts w:ascii="Arial" w:eastAsia="Times New Roman" w:hAnsi="Arial" w:cs="Arial"/>
          <w:kern w:val="0"/>
          <w:lang w:eastAsia="en-GB"/>
          <w14:ligatures w14:val="none"/>
        </w:rPr>
        <w:t>of</w:t>
      </w:r>
      <w:r w:rsidR="00784A25" w:rsidRPr="008F08ED">
        <w:rPr>
          <w:rFonts w:ascii="Arial" w:eastAsia="Times New Roman" w:hAnsi="Arial" w:cs="Arial"/>
          <w:kern w:val="0"/>
          <w:lang w:eastAsia="en-GB"/>
          <w14:ligatures w14:val="none"/>
        </w:rPr>
        <w:t xml:space="preserve"> this part</w:t>
      </w:r>
      <w:r w:rsidR="00123C83" w:rsidRPr="008F08ED">
        <w:rPr>
          <w:rFonts w:ascii="Arial" w:eastAsia="Times New Roman" w:hAnsi="Arial" w:cs="Arial"/>
          <w:kern w:val="0"/>
          <w:lang w:eastAsia="en-GB"/>
          <w14:ligatures w14:val="none"/>
        </w:rPr>
        <w:t xml:space="preserve"> of </w:t>
      </w:r>
      <w:r w:rsidR="00784A25" w:rsidRPr="008F08ED">
        <w:rPr>
          <w:rFonts w:ascii="Arial" w:eastAsia="Times New Roman" w:hAnsi="Arial" w:cs="Arial"/>
          <w:kern w:val="0"/>
          <w:lang w:eastAsia="en-GB"/>
          <w14:ligatures w14:val="none"/>
        </w:rPr>
        <w:t>the study</w:t>
      </w:r>
      <w:r w:rsidR="00123C83" w:rsidRPr="008F08ED">
        <w:rPr>
          <w:rFonts w:ascii="Arial" w:eastAsia="Times New Roman" w:hAnsi="Arial" w:cs="Arial"/>
          <w:kern w:val="0"/>
          <w:lang w:eastAsia="en-GB"/>
          <w14:ligatures w14:val="none"/>
        </w:rPr>
        <w:t xml:space="preserve"> will be </w:t>
      </w:r>
      <w:r w:rsidR="00784A25" w:rsidRPr="008F08ED">
        <w:rPr>
          <w:rFonts w:ascii="Arial" w:eastAsia="Times New Roman" w:hAnsi="Arial" w:cs="Arial"/>
          <w:kern w:val="0"/>
          <w:lang w:eastAsia="en-GB"/>
          <w14:ligatures w14:val="none"/>
        </w:rPr>
        <w:t xml:space="preserve">built on </w:t>
      </w:r>
      <w:r w:rsidR="00123C83" w:rsidRPr="008F08ED">
        <w:rPr>
          <w:rFonts w:ascii="Arial" w:eastAsia="Times New Roman" w:hAnsi="Arial" w:cs="Arial"/>
          <w:kern w:val="0"/>
          <w:lang w:eastAsia="en-GB"/>
          <w14:ligatures w14:val="none"/>
        </w:rPr>
        <w:t>trust</w:t>
      </w:r>
      <w:r w:rsidRPr="008F08ED">
        <w:rPr>
          <w:rFonts w:ascii="Arial" w:eastAsia="Times New Roman" w:hAnsi="Arial" w:cs="Arial"/>
          <w:kern w:val="0"/>
          <w:lang w:eastAsia="en-GB"/>
          <w14:ligatures w14:val="none"/>
        </w:rPr>
        <w:t xml:space="preserve"> and transparency </w:t>
      </w:r>
      <w:r w:rsidR="00784A25" w:rsidRPr="008F08ED">
        <w:rPr>
          <w:rFonts w:ascii="Arial" w:eastAsia="Times New Roman" w:hAnsi="Arial" w:cs="Arial"/>
          <w:kern w:val="0"/>
          <w:lang w:eastAsia="en-GB"/>
          <w14:ligatures w14:val="none"/>
        </w:rPr>
        <w:t>in</w:t>
      </w:r>
      <w:r w:rsidRPr="008F08ED">
        <w:rPr>
          <w:rFonts w:ascii="Arial" w:eastAsia="Times New Roman" w:hAnsi="Arial" w:cs="Arial"/>
          <w:kern w:val="0"/>
          <w:lang w:eastAsia="en-GB"/>
          <w14:ligatures w14:val="none"/>
        </w:rPr>
        <w:t xml:space="preserve"> both parties</w:t>
      </w:r>
      <w:r w:rsidR="00784A25" w:rsidRPr="008F08ED">
        <w:rPr>
          <w:rFonts w:ascii="Arial" w:eastAsia="Times New Roman" w:hAnsi="Arial" w:cs="Arial"/>
          <w:kern w:val="0"/>
          <w:lang w:eastAsia="en-GB"/>
          <w14:ligatures w14:val="none"/>
        </w:rPr>
        <w:t>,</w:t>
      </w:r>
      <w:r w:rsidR="00123C83" w:rsidRPr="008F08ED">
        <w:rPr>
          <w:rFonts w:ascii="Arial" w:eastAsia="Times New Roman" w:hAnsi="Arial" w:cs="Arial"/>
          <w:kern w:val="0"/>
          <w:lang w:eastAsia="en-GB"/>
          <w14:ligatures w14:val="none"/>
        </w:rPr>
        <w:t xml:space="preserve"> </w:t>
      </w:r>
      <w:r w:rsidRPr="008F08ED">
        <w:rPr>
          <w:rFonts w:ascii="Arial" w:eastAsia="Times New Roman" w:hAnsi="Arial" w:cs="Arial"/>
          <w:kern w:val="0"/>
          <w:lang w:eastAsia="en-GB"/>
          <w14:ligatures w14:val="none"/>
        </w:rPr>
        <w:t>with</w:t>
      </w:r>
      <w:r w:rsidR="00123C83" w:rsidRPr="008F08ED">
        <w:rPr>
          <w:rFonts w:ascii="Arial" w:eastAsia="Times New Roman" w:hAnsi="Arial" w:cs="Arial"/>
          <w:kern w:val="0"/>
          <w:lang w:eastAsia="en-GB"/>
          <w14:ligatures w14:val="none"/>
        </w:rPr>
        <w:t xml:space="preserve"> the expectation that families will continue to participate in the intervention and study. </w:t>
      </w:r>
      <w:r w:rsidRPr="008F08ED">
        <w:rPr>
          <w:rFonts w:ascii="Arial" w:eastAsia="Times New Roman" w:hAnsi="Arial" w:cs="Arial"/>
          <w:color w:val="000000" w:themeColor="text1"/>
          <w:kern w:val="0"/>
          <w:lang w:eastAsia="en-GB"/>
          <w14:ligatures w14:val="none"/>
        </w:rPr>
        <w:t>Therefore,</w:t>
      </w:r>
      <w:r w:rsidR="00123C83" w:rsidRPr="008F08ED">
        <w:rPr>
          <w:rFonts w:ascii="Arial" w:eastAsia="Times New Roman" w:hAnsi="Arial" w:cs="Arial"/>
          <w:color w:val="000000" w:themeColor="text1"/>
          <w:kern w:val="0"/>
          <w:lang w:eastAsia="en-GB"/>
          <w14:ligatures w14:val="none"/>
        </w:rPr>
        <w:t xml:space="preserve"> it is important to have a </w:t>
      </w:r>
      <w:r w:rsidR="006143C4" w:rsidRPr="008F08ED">
        <w:rPr>
          <w:rFonts w:ascii="Arial" w:eastAsia="Times New Roman" w:hAnsi="Arial" w:cs="Arial"/>
          <w:color w:val="000000" w:themeColor="text1"/>
          <w:kern w:val="0"/>
          <w:lang w:eastAsia="en-GB"/>
          <w14:ligatures w14:val="none"/>
        </w:rPr>
        <w:t>good, honest</w:t>
      </w:r>
      <w:r w:rsidR="00123C83" w:rsidRPr="008F08ED">
        <w:rPr>
          <w:rFonts w:ascii="Arial" w:eastAsia="Times New Roman" w:hAnsi="Arial" w:cs="Arial"/>
          <w:color w:val="000000" w:themeColor="text1"/>
          <w:kern w:val="0"/>
          <w:lang w:eastAsia="en-GB"/>
          <w14:ligatures w14:val="none"/>
        </w:rPr>
        <w:t>,</w:t>
      </w:r>
      <w:r w:rsidR="006143C4" w:rsidRPr="008F08ED">
        <w:rPr>
          <w:rFonts w:ascii="Arial" w:eastAsia="Times New Roman" w:hAnsi="Arial" w:cs="Arial"/>
          <w:color w:val="000000" w:themeColor="text1"/>
          <w:kern w:val="0"/>
          <w:lang w:eastAsia="en-GB"/>
          <w14:ligatures w14:val="none"/>
        </w:rPr>
        <w:t xml:space="preserve"> </w:t>
      </w:r>
      <w:r w:rsidR="00123C83" w:rsidRPr="008F08ED">
        <w:rPr>
          <w:rFonts w:ascii="Arial" w:eastAsia="Times New Roman" w:hAnsi="Arial" w:cs="Arial"/>
          <w:color w:val="000000" w:themeColor="text1"/>
          <w:kern w:val="0"/>
          <w:lang w:eastAsia="en-GB"/>
          <w14:ligatures w14:val="none"/>
        </w:rPr>
        <w:t>relationship with the families who have engaged with the research</w:t>
      </w:r>
      <w:bookmarkStart w:id="1" w:name="_Hlk165995533"/>
      <w:r w:rsidR="006143C4" w:rsidRPr="008F08ED">
        <w:rPr>
          <w:rFonts w:ascii="Arial" w:eastAsia="Times New Roman" w:hAnsi="Arial" w:cs="Arial"/>
          <w:color w:val="000000" w:themeColor="text1"/>
          <w:kern w:val="0"/>
          <w:lang w:eastAsia="en-GB"/>
          <w14:ligatures w14:val="none"/>
        </w:rPr>
        <w:t xml:space="preserve">. (Guillemin </w:t>
      </w:r>
      <w:r w:rsidR="006143C4" w:rsidRPr="008F08ED">
        <w:rPr>
          <w:rFonts w:ascii="Arial" w:eastAsia="Times New Roman" w:hAnsi="Arial" w:cs="Arial"/>
          <w:i/>
          <w:iCs/>
          <w:color w:val="000000" w:themeColor="text1"/>
          <w:kern w:val="0"/>
          <w:lang w:eastAsia="en-GB"/>
          <w14:ligatures w14:val="none"/>
        </w:rPr>
        <w:t>et al</w:t>
      </w:r>
      <w:r w:rsidR="006143C4" w:rsidRPr="008F08ED">
        <w:rPr>
          <w:rFonts w:ascii="Arial" w:eastAsia="Times New Roman" w:hAnsi="Arial" w:cs="Arial"/>
          <w:color w:val="000000" w:themeColor="text1"/>
          <w:kern w:val="0"/>
          <w:lang w:eastAsia="en-GB"/>
          <w14:ligatures w14:val="none"/>
        </w:rPr>
        <w:t>.,2018)</w:t>
      </w:r>
    </w:p>
    <w:p w14:paraId="7539FDF9" w14:textId="77777777" w:rsidR="003E55DA" w:rsidRDefault="009804B4" w:rsidP="008F08ED">
      <w:pPr>
        <w:spacing w:line="360" w:lineRule="auto"/>
        <w:rPr>
          <w:rFonts w:ascii="Arial" w:eastAsia="Times New Roman" w:hAnsi="Arial" w:cs="Arial"/>
          <w:kern w:val="0"/>
          <w:lang w:eastAsia="en-GB"/>
          <w14:ligatures w14:val="none"/>
        </w:rPr>
      </w:pPr>
      <w:r w:rsidRPr="008F08ED">
        <w:rPr>
          <w:rFonts w:ascii="Arial" w:eastAsia="Times New Roman" w:hAnsi="Arial" w:cs="Arial"/>
          <w:color w:val="000000" w:themeColor="text1"/>
          <w:kern w:val="0"/>
          <w:lang w:eastAsia="en-GB"/>
          <w14:ligatures w14:val="none"/>
        </w:rPr>
        <w:lastRenderedPageBreak/>
        <w:t xml:space="preserve">This study emphasises a mixed-method longitudinal approach to data collection Each sample omits a different data collection process such as questionnaires, </w:t>
      </w:r>
      <w:r w:rsidR="004E788E" w:rsidRPr="008F08ED">
        <w:rPr>
          <w:rFonts w:ascii="Arial" w:eastAsia="Times New Roman" w:hAnsi="Arial" w:cs="Arial"/>
          <w:color w:val="000000" w:themeColor="text1"/>
          <w:kern w:val="0"/>
          <w:lang w:eastAsia="en-GB"/>
          <w14:ligatures w14:val="none"/>
        </w:rPr>
        <w:t>interviews,</w:t>
      </w:r>
      <w:r w:rsidRPr="008F08ED">
        <w:rPr>
          <w:rFonts w:ascii="Arial" w:eastAsia="Times New Roman" w:hAnsi="Arial" w:cs="Arial"/>
          <w:color w:val="000000" w:themeColor="text1"/>
          <w:kern w:val="0"/>
          <w:lang w:eastAsia="en-GB"/>
          <w14:ligatures w14:val="none"/>
        </w:rPr>
        <w:t xml:space="preserve"> and observations.</w:t>
      </w:r>
      <w:r w:rsidR="007A1DFF" w:rsidRPr="008F08ED">
        <w:rPr>
          <w:rFonts w:ascii="Arial" w:eastAsia="Times New Roman" w:hAnsi="Arial" w:cs="Arial"/>
          <w:kern w:val="0"/>
          <w:lang w:eastAsia="en-GB"/>
          <w14:ligatures w14:val="none"/>
        </w:rPr>
        <w:t xml:space="preserve"> </w:t>
      </w:r>
    </w:p>
    <w:p w14:paraId="5E500630" w14:textId="423E907E" w:rsidR="009804B4" w:rsidRPr="008F08ED" w:rsidRDefault="007A1DFF" w:rsidP="008F08ED">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According to Nolan, Macfarlane and Cartmel (2013), validity in concurrent data will be improved through triangulation in mixed data collection methods.</w:t>
      </w:r>
      <w:r w:rsidR="009804B4" w:rsidRPr="008F08ED">
        <w:rPr>
          <w:rFonts w:ascii="Arial" w:eastAsia="Times New Roman" w:hAnsi="Arial" w:cs="Arial"/>
          <w:color w:val="000000" w:themeColor="text1"/>
          <w:kern w:val="0"/>
          <w:lang w:eastAsia="en-GB"/>
          <w14:ligatures w14:val="none"/>
        </w:rPr>
        <w:t xml:space="preserve"> </w:t>
      </w:r>
      <w:r w:rsidR="004E788E" w:rsidRPr="008F08ED">
        <w:rPr>
          <w:rFonts w:ascii="Arial" w:eastAsia="Times New Roman" w:hAnsi="Arial" w:cs="Arial"/>
          <w:color w:val="000000" w:themeColor="text1"/>
          <w:kern w:val="0"/>
          <w:lang w:eastAsia="en-GB"/>
          <w14:ligatures w14:val="none"/>
        </w:rPr>
        <w:t xml:space="preserve">These collect quantitative and qualitative data through the various stages of the study. Using these methods throughout the study will triangulate findings from pre and post-study. </w:t>
      </w:r>
      <w:r w:rsidR="00415637" w:rsidRPr="008F08ED">
        <w:rPr>
          <w:rFonts w:ascii="Arial" w:eastAsia="Times New Roman" w:hAnsi="Arial" w:cs="Arial"/>
          <w:color w:val="000000" w:themeColor="text1"/>
          <w:kern w:val="0"/>
          <w:lang w:eastAsia="en-GB"/>
          <w14:ligatures w14:val="none"/>
        </w:rPr>
        <w:t>Triangulating</w:t>
      </w:r>
      <w:r w:rsidR="004E788E" w:rsidRPr="008F08ED">
        <w:rPr>
          <w:rFonts w:ascii="Arial" w:eastAsia="Times New Roman" w:hAnsi="Arial" w:cs="Arial"/>
          <w:color w:val="000000" w:themeColor="text1"/>
          <w:kern w:val="0"/>
          <w:lang w:eastAsia="en-GB"/>
          <w14:ligatures w14:val="none"/>
        </w:rPr>
        <w:t xml:space="preserve"> the collected data at multiple stages </w:t>
      </w:r>
      <w:r w:rsidR="00415637" w:rsidRPr="008F08ED">
        <w:rPr>
          <w:rFonts w:ascii="Arial" w:eastAsia="Times New Roman" w:hAnsi="Arial" w:cs="Arial"/>
          <w:color w:val="000000" w:themeColor="text1"/>
          <w:kern w:val="0"/>
          <w:lang w:eastAsia="en-GB"/>
          <w14:ligatures w14:val="none"/>
        </w:rPr>
        <w:t>throughout</w:t>
      </w:r>
      <w:r w:rsidR="004E788E" w:rsidRPr="008F08ED">
        <w:rPr>
          <w:rFonts w:ascii="Arial" w:eastAsia="Times New Roman" w:hAnsi="Arial" w:cs="Arial"/>
          <w:color w:val="000000" w:themeColor="text1"/>
          <w:kern w:val="0"/>
          <w:lang w:eastAsia="en-GB"/>
          <w14:ligatures w14:val="none"/>
        </w:rPr>
        <w:t xml:space="preserve"> the study will enhance the credibility of the research and potentially reduce the bias in any single method</w:t>
      </w:r>
      <w:r w:rsidR="00415637" w:rsidRPr="008F08ED">
        <w:rPr>
          <w:rFonts w:ascii="Arial" w:eastAsia="Times New Roman" w:hAnsi="Arial" w:cs="Arial"/>
          <w:color w:val="000000" w:themeColor="text1"/>
          <w:kern w:val="0"/>
          <w:lang w:eastAsia="en-GB"/>
          <w14:ligatures w14:val="none"/>
        </w:rPr>
        <w:t xml:space="preserve"> (Walker &amp; Solvason,</w:t>
      </w:r>
      <w:r w:rsidR="004E788E" w:rsidRPr="008F08ED">
        <w:rPr>
          <w:rFonts w:ascii="Arial" w:eastAsia="Times New Roman" w:hAnsi="Arial" w:cs="Arial"/>
          <w:color w:val="000000" w:themeColor="text1"/>
          <w:kern w:val="0"/>
          <w:lang w:eastAsia="en-GB"/>
          <w14:ligatures w14:val="none"/>
        </w:rPr>
        <w:t xml:space="preserve"> </w:t>
      </w:r>
      <w:r w:rsidR="00415637" w:rsidRPr="008F08ED">
        <w:rPr>
          <w:rFonts w:ascii="Arial" w:eastAsia="Times New Roman" w:hAnsi="Arial" w:cs="Arial"/>
          <w:color w:val="000000" w:themeColor="text1"/>
          <w:kern w:val="0"/>
          <w:lang w:eastAsia="en-GB"/>
          <w14:ligatures w14:val="none"/>
        </w:rPr>
        <w:t xml:space="preserve">2014). </w:t>
      </w:r>
      <w:r w:rsidR="004E788E" w:rsidRPr="008F08ED">
        <w:rPr>
          <w:rFonts w:ascii="Arial" w:eastAsia="Times New Roman" w:hAnsi="Arial" w:cs="Arial"/>
          <w:color w:val="000000" w:themeColor="text1"/>
          <w:kern w:val="0"/>
          <w:lang w:eastAsia="en-GB"/>
          <w14:ligatures w14:val="none"/>
        </w:rPr>
        <w:t>This in turn will provide a rich, comprehensive understanding of the subjec</w:t>
      </w:r>
      <w:r w:rsidR="008D0A12" w:rsidRPr="008F08ED">
        <w:rPr>
          <w:rFonts w:ascii="Arial" w:eastAsia="Times New Roman" w:hAnsi="Arial" w:cs="Arial"/>
          <w:color w:val="000000" w:themeColor="text1"/>
          <w:kern w:val="0"/>
          <w:lang w:eastAsia="en-GB"/>
          <w14:ligatures w14:val="none"/>
        </w:rPr>
        <w:t>t (Bell &amp; Waters,2018).</w:t>
      </w:r>
    </w:p>
    <w:p w14:paraId="03B3016B" w14:textId="7F581AD6" w:rsidR="00D86A09" w:rsidRPr="008F08ED" w:rsidRDefault="00D86A09" w:rsidP="008F08ED">
      <w:pPr>
        <w:spacing w:line="360" w:lineRule="auto"/>
        <w:rPr>
          <w:rFonts w:ascii="Arial" w:eastAsia="Times New Roman" w:hAnsi="Arial" w:cs="Arial"/>
          <w:kern w:val="0"/>
          <w:lang w:eastAsia="en-GB"/>
          <w14:ligatures w14:val="none"/>
        </w:rPr>
      </w:pPr>
    </w:p>
    <w:bookmarkEnd w:id="1"/>
    <w:p w14:paraId="04D6C366" w14:textId="0F78D518" w:rsidR="001479BC" w:rsidRPr="008F08ED" w:rsidRDefault="00EB4B74" w:rsidP="008F08ED">
      <w:pPr>
        <w:spacing w:line="360" w:lineRule="auto"/>
        <w:rPr>
          <w:rFonts w:ascii="Arial" w:eastAsia="Times New Roman" w:hAnsi="Arial" w:cs="Arial"/>
          <w:kern w:val="0"/>
          <w:lang w:eastAsia="en-GB"/>
          <w14:ligatures w14:val="none"/>
        </w:rPr>
      </w:pPr>
      <w:r w:rsidRPr="008F08ED">
        <w:rPr>
          <w:rFonts w:ascii="Arial" w:hAnsi="Arial" w:cs="Arial"/>
          <w:u w:val="single"/>
        </w:rPr>
        <w:t xml:space="preserve">Ethical Considerations </w:t>
      </w:r>
    </w:p>
    <w:p w14:paraId="758B6775" w14:textId="13CC4E47" w:rsidR="00074E33" w:rsidRPr="008F08ED" w:rsidRDefault="00074E33" w:rsidP="003E55DA">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When </w:t>
      </w:r>
      <w:r w:rsidR="002147DD" w:rsidRPr="008F08ED">
        <w:rPr>
          <w:rFonts w:ascii="Arial" w:eastAsia="Times New Roman" w:hAnsi="Arial" w:cs="Arial"/>
          <w:kern w:val="0"/>
          <w:lang w:eastAsia="en-GB"/>
          <w14:ligatures w14:val="none"/>
        </w:rPr>
        <w:t>conducting research</w:t>
      </w:r>
      <w:r w:rsidRPr="008F08ED">
        <w:rPr>
          <w:rFonts w:ascii="Arial" w:eastAsia="Times New Roman" w:hAnsi="Arial" w:cs="Arial"/>
          <w:kern w:val="0"/>
          <w:lang w:eastAsia="en-GB"/>
          <w14:ligatures w14:val="none"/>
        </w:rPr>
        <w:t xml:space="preserve">, it is responsible and respectful that researchers are mindful of the rights of those participating in the study </w:t>
      </w:r>
      <w:r w:rsidR="00D23815" w:rsidRPr="008F08ED">
        <w:rPr>
          <w:rFonts w:ascii="Arial" w:eastAsia="Times New Roman" w:hAnsi="Arial" w:cs="Arial"/>
          <w:kern w:val="0"/>
          <w:lang w:eastAsia="en-GB"/>
          <w14:ligatures w14:val="none"/>
        </w:rPr>
        <w:t>with</w:t>
      </w:r>
      <w:r w:rsidRPr="008F08ED">
        <w:rPr>
          <w:rFonts w:ascii="Arial" w:eastAsia="Times New Roman" w:hAnsi="Arial" w:cs="Arial"/>
          <w:kern w:val="0"/>
          <w:lang w:eastAsia="en-GB"/>
          <w14:ligatures w14:val="none"/>
        </w:rPr>
        <w:t xml:space="preserve"> ethical considerations </w:t>
      </w:r>
      <w:r w:rsidR="00D23815" w:rsidRPr="008F08ED">
        <w:rPr>
          <w:rFonts w:ascii="Arial" w:eastAsia="Times New Roman" w:hAnsi="Arial" w:cs="Arial"/>
          <w:kern w:val="0"/>
          <w:lang w:eastAsia="en-GB"/>
          <w14:ligatures w14:val="none"/>
        </w:rPr>
        <w:t>being</w:t>
      </w:r>
      <w:r w:rsidRPr="008F08ED">
        <w:rPr>
          <w:rFonts w:ascii="Arial" w:eastAsia="Times New Roman" w:hAnsi="Arial" w:cs="Arial"/>
          <w:kern w:val="0"/>
          <w:lang w:eastAsia="en-GB"/>
          <w14:ligatures w14:val="none"/>
        </w:rPr>
        <w:t xml:space="preserve"> important</w:t>
      </w:r>
      <w:r w:rsidR="00D23815" w:rsidRPr="008F08ED">
        <w:rPr>
          <w:rFonts w:ascii="Arial" w:eastAsia="Times New Roman" w:hAnsi="Arial" w:cs="Arial"/>
          <w:kern w:val="0"/>
          <w:lang w:eastAsia="en-GB"/>
          <w14:ligatures w14:val="none"/>
        </w:rPr>
        <w:t xml:space="preserve"> (BERA,2018).</w:t>
      </w:r>
    </w:p>
    <w:p w14:paraId="72CAC4DF" w14:textId="77777777" w:rsidR="003E55DA" w:rsidRDefault="002147DD" w:rsidP="003E55DA">
      <w:pPr>
        <w:spacing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To involve participants in a study, researchers must obtain voluntary and informed consent. This entails giving participants comprehensive information about the study's goals, methods, risks, and advantages. They can then decide </w:t>
      </w:r>
      <w:r w:rsidR="00CE4778" w:rsidRPr="008F08ED">
        <w:rPr>
          <w:rFonts w:ascii="Arial" w:eastAsia="Times New Roman" w:hAnsi="Arial" w:cs="Arial"/>
          <w:kern w:val="0"/>
          <w:lang w:eastAsia="en-GB"/>
          <w14:ligatures w14:val="none"/>
        </w:rPr>
        <w:t>whether</w:t>
      </w:r>
      <w:r w:rsidRPr="008F08ED">
        <w:rPr>
          <w:rFonts w:ascii="Arial" w:eastAsia="Times New Roman" w:hAnsi="Arial" w:cs="Arial"/>
          <w:kern w:val="0"/>
          <w:lang w:eastAsia="en-GB"/>
          <w14:ligatures w14:val="none"/>
        </w:rPr>
        <w:t xml:space="preserve"> to participate.</w:t>
      </w:r>
      <w:r w:rsidR="00CE4778" w:rsidRPr="008F08ED">
        <w:rPr>
          <w:rFonts w:ascii="Arial" w:eastAsia="Times New Roman" w:hAnsi="Arial" w:cs="Arial"/>
          <w:kern w:val="0"/>
          <w:lang w:eastAsia="en-GB"/>
          <w14:ligatures w14:val="none"/>
        </w:rPr>
        <w:t xml:space="preserve"> </w:t>
      </w:r>
    </w:p>
    <w:p w14:paraId="656F7367" w14:textId="77777777" w:rsidR="003E55DA" w:rsidRDefault="00CE4778" w:rsidP="003E55DA">
      <w:pPr>
        <w:spacing w:before="240"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According to the National Human Genome Research Institute (2022), Informed consent is an important ethical basic requirement for research and shows respect for individual autonomy. Additionally, the consent process should clarify that the research is beneficial for society as well as the individual</w:t>
      </w:r>
      <w:r w:rsidR="00205047" w:rsidRPr="008F08ED">
        <w:rPr>
          <w:rFonts w:ascii="Arial" w:eastAsia="Times New Roman" w:hAnsi="Arial" w:cs="Arial"/>
          <w:kern w:val="0"/>
          <w:lang w:eastAsia="en-GB"/>
          <w14:ligatures w14:val="none"/>
        </w:rPr>
        <w:t xml:space="preserve">. </w:t>
      </w:r>
    </w:p>
    <w:p w14:paraId="0FAEDE28" w14:textId="77777777" w:rsidR="003E55DA" w:rsidRDefault="003043F9" w:rsidP="003E55DA">
      <w:pPr>
        <w:spacing w:before="24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Furthermore, consent is needed if children</w:t>
      </w:r>
      <w:r w:rsidR="0057266C" w:rsidRPr="008F08ED">
        <w:rPr>
          <w:rFonts w:ascii="Arial" w:eastAsia="Times New Roman" w:hAnsi="Arial" w:cs="Arial"/>
          <w:kern w:val="0"/>
          <w:lang w:eastAsia="en-GB"/>
          <w14:ligatures w14:val="none"/>
        </w:rPr>
        <w:t xml:space="preserve"> are</w:t>
      </w:r>
      <w:r w:rsidRPr="008F08ED">
        <w:rPr>
          <w:rFonts w:ascii="Arial" w:eastAsia="Times New Roman" w:hAnsi="Arial" w:cs="Arial"/>
          <w:kern w:val="0"/>
          <w:lang w:eastAsia="en-GB"/>
          <w14:ligatures w14:val="none"/>
        </w:rPr>
        <w:t xml:space="preserve"> </w:t>
      </w:r>
      <w:r w:rsidR="0057266C" w:rsidRPr="008F08ED">
        <w:rPr>
          <w:rFonts w:ascii="Arial" w:eastAsia="Times New Roman" w:hAnsi="Arial" w:cs="Arial"/>
          <w:kern w:val="0"/>
          <w:lang w:eastAsia="en-GB"/>
          <w14:ligatures w14:val="none"/>
        </w:rPr>
        <w:t xml:space="preserve">to </w:t>
      </w:r>
      <w:r w:rsidRPr="008F08ED">
        <w:rPr>
          <w:rFonts w:ascii="Arial" w:eastAsia="Times New Roman" w:hAnsi="Arial" w:cs="Arial"/>
          <w:kern w:val="0"/>
          <w:lang w:eastAsia="en-GB"/>
          <w14:ligatures w14:val="none"/>
        </w:rPr>
        <w:t>participat</w:t>
      </w:r>
      <w:r w:rsidR="0057266C" w:rsidRPr="008F08ED">
        <w:rPr>
          <w:rFonts w:ascii="Arial" w:eastAsia="Times New Roman" w:hAnsi="Arial" w:cs="Arial"/>
          <w:kern w:val="0"/>
          <w:lang w:eastAsia="en-GB"/>
          <w14:ligatures w14:val="none"/>
        </w:rPr>
        <w:t>e</w:t>
      </w:r>
      <w:r w:rsidRPr="008F08ED">
        <w:rPr>
          <w:rFonts w:ascii="Arial" w:eastAsia="Times New Roman" w:hAnsi="Arial" w:cs="Arial"/>
          <w:kern w:val="0"/>
          <w:lang w:eastAsia="en-GB"/>
          <w14:ligatures w14:val="none"/>
        </w:rPr>
        <w:t xml:space="preserve"> in the study. While assent and informed consent are similar, assent is intended especially for people who might not be able to give full informed consent legally, such as minors or people with cognitive </w:t>
      </w:r>
      <w:r w:rsidR="00421C36" w:rsidRPr="008F08ED">
        <w:rPr>
          <w:rFonts w:ascii="Arial" w:eastAsia="Times New Roman" w:hAnsi="Arial" w:cs="Arial"/>
          <w:kern w:val="0"/>
          <w:lang w:eastAsia="en-GB"/>
          <w14:ligatures w14:val="none"/>
        </w:rPr>
        <w:t>impairments (</w:t>
      </w:r>
      <w:r w:rsidRPr="008F08ED">
        <w:rPr>
          <w:rFonts w:ascii="Arial" w:eastAsia="Times New Roman" w:hAnsi="Arial" w:cs="Arial"/>
          <w:kern w:val="0"/>
          <w:lang w:eastAsia="en-GB"/>
          <w14:ligatures w14:val="none"/>
        </w:rPr>
        <w:t xml:space="preserve">Cotrim </w:t>
      </w:r>
      <w:r w:rsidRPr="008F08ED">
        <w:rPr>
          <w:rFonts w:ascii="Arial" w:eastAsia="Times New Roman" w:hAnsi="Arial" w:cs="Arial"/>
          <w:i/>
          <w:iCs/>
          <w:kern w:val="0"/>
          <w:lang w:eastAsia="en-GB"/>
          <w14:ligatures w14:val="none"/>
        </w:rPr>
        <w:t>et al</w:t>
      </w:r>
      <w:r w:rsidRPr="008F08ED">
        <w:rPr>
          <w:rFonts w:ascii="Arial" w:eastAsia="Times New Roman" w:hAnsi="Arial" w:cs="Arial"/>
          <w:kern w:val="0"/>
          <w:lang w:eastAsia="en-GB"/>
          <w14:ligatures w14:val="none"/>
        </w:rPr>
        <w:t xml:space="preserve">.,2021). </w:t>
      </w:r>
    </w:p>
    <w:p w14:paraId="44001031" w14:textId="438A580B" w:rsidR="003E55DA" w:rsidRDefault="003043F9" w:rsidP="003E55DA">
      <w:pPr>
        <w:spacing w:before="24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Articles 12 and 13 of UNCRC include that children have the right to receive information and have the right to be heard and express their views freely in any matter relating to them (UNICEF,1989). Additionally, NSPCC (2023) agree that </w:t>
      </w:r>
      <w:r w:rsidRPr="008F08ED">
        <w:rPr>
          <w:rFonts w:ascii="Arial" w:eastAsia="Times New Roman" w:hAnsi="Arial" w:cs="Arial"/>
          <w:kern w:val="0"/>
          <w:lang w:eastAsia="en-GB"/>
          <w14:ligatures w14:val="none"/>
        </w:rPr>
        <w:lastRenderedPageBreak/>
        <w:t xml:space="preserve">children should be given information regarding any research being conducted on them and be able to give their assent should they show a willingness to participate based on their level of understanding (Gillick competency). </w:t>
      </w:r>
      <w:r w:rsidR="00510E26" w:rsidRPr="008F08ED">
        <w:rPr>
          <w:rFonts w:ascii="Arial" w:eastAsia="Times New Roman" w:hAnsi="Arial" w:cs="Arial"/>
          <w:kern w:val="0"/>
          <w:lang w:eastAsia="en-GB"/>
          <w14:ligatures w14:val="none"/>
        </w:rPr>
        <w:t xml:space="preserve">Before the research begins, the selected sample will be asked if they would be interested in participating in research about children's oral health. Should they </w:t>
      </w:r>
      <w:r w:rsidR="0057266C" w:rsidRPr="008F08ED">
        <w:rPr>
          <w:rFonts w:ascii="Arial" w:eastAsia="Times New Roman" w:hAnsi="Arial" w:cs="Arial"/>
          <w:kern w:val="0"/>
          <w:lang w:eastAsia="en-GB"/>
          <w14:ligatures w14:val="none"/>
        </w:rPr>
        <w:t>be interested</w:t>
      </w:r>
      <w:r w:rsidR="00510E26" w:rsidRPr="008F08ED">
        <w:rPr>
          <w:rFonts w:ascii="Arial" w:eastAsia="Times New Roman" w:hAnsi="Arial" w:cs="Arial"/>
          <w:kern w:val="0"/>
          <w:lang w:eastAsia="en-GB"/>
          <w14:ligatures w14:val="none"/>
        </w:rPr>
        <w:t xml:space="preserve">, they will then receive an information pack with details about the study and research. </w:t>
      </w:r>
    </w:p>
    <w:p w14:paraId="681047DA" w14:textId="77777777" w:rsidR="003E55DA" w:rsidRDefault="00510E26" w:rsidP="00D50872">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The University of Oxford (2021a) states that there are two stages to gaining consent, with the first stage</w:t>
      </w:r>
      <w:r w:rsidR="00205047" w:rsidRPr="008F08ED">
        <w:rPr>
          <w:rFonts w:ascii="Arial" w:eastAsia="Times New Roman" w:hAnsi="Arial" w:cs="Arial"/>
          <w:kern w:val="0"/>
          <w:lang w:eastAsia="en-GB"/>
          <w14:ligatures w14:val="none"/>
        </w:rPr>
        <w:t xml:space="preserve"> giving the potential participant the information needed to make an informed decision, and</w:t>
      </w:r>
      <w:r w:rsidR="0057266C" w:rsidRPr="008F08ED">
        <w:rPr>
          <w:rFonts w:ascii="Arial" w:eastAsia="Times New Roman" w:hAnsi="Arial" w:cs="Arial"/>
          <w:kern w:val="0"/>
          <w:lang w:eastAsia="en-GB"/>
          <w14:ligatures w14:val="none"/>
        </w:rPr>
        <w:t xml:space="preserve"> letting them know that</w:t>
      </w:r>
      <w:r w:rsidR="00205047" w:rsidRPr="008F08ED">
        <w:rPr>
          <w:rFonts w:ascii="Arial" w:eastAsia="Times New Roman" w:hAnsi="Arial" w:cs="Arial"/>
          <w:kern w:val="0"/>
          <w:lang w:eastAsia="en-GB"/>
          <w14:ligatures w14:val="none"/>
        </w:rPr>
        <w:t xml:space="preserve"> there is</w:t>
      </w:r>
      <w:r w:rsidRPr="008F08ED">
        <w:rPr>
          <w:rFonts w:ascii="Arial" w:eastAsia="Times New Roman" w:hAnsi="Arial" w:cs="Arial"/>
          <w:kern w:val="0"/>
          <w:lang w:eastAsia="en-GB"/>
          <w14:ligatures w14:val="none"/>
        </w:rPr>
        <w:t xml:space="preserve"> no pressure to respond immediately. Following up, an appointment to visit each participant (including children) will be scheduled for 2 weeks after receiving the information pack. Here, prospective participants will be revisited with thorough and understandable information about the research project. </w:t>
      </w:r>
    </w:p>
    <w:p w14:paraId="4C588D47" w14:textId="53A16FE1" w:rsidR="00510E26" w:rsidRPr="008F08ED" w:rsidRDefault="00510E26" w:rsidP="003E55DA">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The University of Oxford (2021b) states that the second stage of consent involves restating the research terms. This includes the study's objectives, requirements for participation, any possible risks, confidentiality precautions, and the intended use of the participants' data are all included in this description. Furthermore, throughout the study, the participants will be informed that they are free to revoke their consent at any time. This includes assent from young children. </w:t>
      </w:r>
    </w:p>
    <w:p w14:paraId="7A118CDB" w14:textId="7FC6C8D0" w:rsidR="00F031F6" w:rsidRPr="008F08ED" w:rsidRDefault="00510E26" w:rsidP="008F08ED">
      <w:pPr>
        <w:spacing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According to Gov.UK (2018</w:t>
      </w:r>
      <w:r w:rsidR="00681FD8">
        <w:rPr>
          <w:rFonts w:ascii="Arial" w:eastAsia="Times New Roman" w:hAnsi="Arial" w:cs="Arial"/>
          <w:kern w:val="0"/>
          <w:lang w:eastAsia="en-GB"/>
          <w14:ligatures w14:val="none"/>
        </w:rPr>
        <w:t>a</w:t>
      </w:r>
      <w:r w:rsidRPr="008F08ED">
        <w:rPr>
          <w:rFonts w:ascii="Arial" w:eastAsia="Times New Roman" w:hAnsi="Arial" w:cs="Arial"/>
          <w:kern w:val="0"/>
          <w:lang w:eastAsia="en-GB"/>
          <w14:ligatures w14:val="none"/>
        </w:rPr>
        <w:t xml:space="preserve">), </w:t>
      </w:r>
      <w:r w:rsidR="009C57D8" w:rsidRPr="008F08ED">
        <w:rPr>
          <w:rFonts w:ascii="Arial" w:eastAsia="Times New Roman" w:hAnsi="Arial" w:cs="Arial"/>
          <w:kern w:val="0"/>
          <w:lang w:eastAsia="en-GB"/>
          <w14:ligatures w14:val="none"/>
        </w:rPr>
        <w:t xml:space="preserve">by </w:t>
      </w:r>
      <w:r w:rsidRPr="008F08ED">
        <w:rPr>
          <w:rFonts w:ascii="Arial" w:eastAsia="Times New Roman" w:hAnsi="Arial" w:cs="Arial"/>
          <w:kern w:val="0"/>
          <w:lang w:eastAsia="en-GB"/>
          <w14:ligatures w14:val="none"/>
        </w:rPr>
        <w:t>being completely transparent about research, the participants are less likely to have any unwanted surprises or feel uncomfortable</w:t>
      </w:r>
      <w:r w:rsidR="009C57D8" w:rsidRPr="008F08ED">
        <w:rPr>
          <w:rFonts w:ascii="Arial" w:eastAsia="Times New Roman" w:hAnsi="Arial" w:cs="Arial"/>
          <w:kern w:val="0"/>
          <w:lang w:eastAsia="en-GB"/>
          <w14:ligatures w14:val="none"/>
        </w:rPr>
        <w:t xml:space="preserve"> </w:t>
      </w:r>
      <w:r w:rsidRPr="008F08ED">
        <w:rPr>
          <w:rFonts w:ascii="Arial" w:eastAsia="Times New Roman" w:hAnsi="Arial" w:cs="Arial"/>
          <w:kern w:val="0"/>
          <w:lang w:eastAsia="en-GB"/>
          <w14:ligatures w14:val="none"/>
        </w:rPr>
        <w:t>doing something they didn’t realise they had to be involved in as part of a study. Even children, who assent to taking part,</w:t>
      </w:r>
      <w:r w:rsidR="00CA2284" w:rsidRPr="008F08ED">
        <w:rPr>
          <w:rFonts w:ascii="Arial" w:eastAsia="Times New Roman" w:hAnsi="Arial" w:cs="Arial"/>
          <w:kern w:val="0"/>
          <w:lang w:eastAsia="en-GB"/>
          <w14:ligatures w14:val="none"/>
        </w:rPr>
        <w:t xml:space="preserve"> </w:t>
      </w:r>
      <w:r w:rsidRPr="008F08ED">
        <w:rPr>
          <w:rFonts w:ascii="Arial" w:eastAsia="Times New Roman" w:hAnsi="Arial" w:cs="Arial"/>
          <w:kern w:val="0"/>
          <w:lang w:eastAsia="en-GB"/>
          <w14:ligatures w14:val="none"/>
        </w:rPr>
        <w:t>will show a willingness and be happy to do so</w:t>
      </w:r>
      <w:r w:rsidR="00CA2284" w:rsidRPr="008F08ED">
        <w:rPr>
          <w:rFonts w:ascii="Arial" w:eastAsia="Times New Roman" w:hAnsi="Arial" w:cs="Arial"/>
          <w:kern w:val="0"/>
          <w:lang w:eastAsia="en-GB"/>
          <w14:ligatures w14:val="none"/>
        </w:rPr>
        <w:t>. In turn</w:t>
      </w:r>
      <w:r w:rsidR="00F031F6" w:rsidRPr="008F08ED">
        <w:rPr>
          <w:rFonts w:ascii="Arial" w:eastAsia="Times New Roman" w:hAnsi="Arial" w:cs="Arial"/>
          <w:kern w:val="0"/>
          <w:lang w:eastAsia="en-GB"/>
          <w14:ligatures w14:val="none"/>
        </w:rPr>
        <w:t>, children</w:t>
      </w:r>
      <w:r w:rsidR="00CA2284" w:rsidRPr="008F08ED">
        <w:rPr>
          <w:rFonts w:ascii="Arial" w:eastAsia="Times New Roman" w:hAnsi="Arial" w:cs="Arial"/>
          <w:kern w:val="0"/>
          <w:lang w:eastAsia="en-GB"/>
          <w14:ligatures w14:val="none"/>
        </w:rPr>
        <w:t xml:space="preserve"> should</w:t>
      </w:r>
      <w:r w:rsidR="00F031F6" w:rsidRPr="008F08ED">
        <w:rPr>
          <w:rFonts w:ascii="Arial" w:eastAsia="Times New Roman" w:hAnsi="Arial" w:cs="Arial"/>
          <w:kern w:val="0"/>
          <w:lang w:eastAsia="en-GB"/>
          <w14:ligatures w14:val="none"/>
        </w:rPr>
        <w:t xml:space="preserve"> also</w:t>
      </w:r>
      <w:r w:rsidR="00CA2284" w:rsidRPr="008F08ED">
        <w:rPr>
          <w:rFonts w:ascii="Arial" w:eastAsia="Times New Roman" w:hAnsi="Arial" w:cs="Arial"/>
          <w:kern w:val="0"/>
          <w:lang w:eastAsia="en-GB"/>
          <w14:ligatures w14:val="none"/>
        </w:rPr>
        <w:t xml:space="preserve"> be made aware that they can stop taking part if they no longer want to be involved in the research.</w:t>
      </w:r>
      <w:r w:rsidR="00F031F6" w:rsidRPr="008F08ED">
        <w:rPr>
          <w:rFonts w:ascii="Arial" w:eastAsia="Times New Roman" w:hAnsi="Arial" w:cs="Arial"/>
          <w:kern w:val="0"/>
          <w:lang w:eastAsia="en-GB"/>
          <w14:ligatures w14:val="none"/>
        </w:rPr>
        <w:t xml:space="preserve"> It is important to emphasise that declining to participate in research will not have any negative effects and that children, as well as their parents or caregivers, may revoke consent at any time. Throughout the study, the researcher should frequently confirm with the child and their family that they are still happy to participate (NSPCC,2023b).</w:t>
      </w:r>
    </w:p>
    <w:p w14:paraId="1500BB27" w14:textId="024FDC28" w:rsidR="00C37B38" w:rsidRPr="008F08ED" w:rsidRDefault="001125F9" w:rsidP="008F08ED">
      <w:pPr>
        <w:spacing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The child should be given information about the study that makes sense to them, outlining the possible risks and benefits </w:t>
      </w:r>
      <w:r w:rsidR="00205047" w:rsidRPr="008F08ED">
        <w:rPr>
          <w:rFonts w:ascii="Arial" w:eastAsia="Times New Roman" w:hAnsi="Arial" w:cs="Arial"/>
          <w:kern w:val="0"/>
          <w:lang w:eastAsia="en-GB"/>
          <w14:ligatures w14:val="none"/>
        </w:rPr>
        <w:t>and</w:t>
      </w:r>
      <w:r w:rsidRPr="008F08ED">
        <w:rPr>
          <w:rFonts w:ascii="Arial" w:eastAsia="Times New Roman" w:hAnsi="Arial" w:cs="Arial"/>
          <w:kern w:val="0"/>
          <w:lang w:eastAsia="en-GB"/>
          <w14:ligatures w14:val="none"/>
        </w:rPr>
        <w:t xml:space="preserve"> what is involved (NHS Health Research Authority,2021).</w:t>
      </w:r>
      <w:r w:rsidR="008A77A1" w:rsidRPr="008F08ED">
        <w:rPr>
          <w:rFonts w:ascii="Arial" w:eastAsia="Times New Roman" w:hAnsi="Arial" w:cs="Arial"/>
          <w:kern w:val="0"/>
          <w:lang w:eastAsia="en-GB"/>
          <w14:ligatures w14:val="none"/>
        </w:rPr>
        <w:t xml:space="preserve"> According to G</w:t>
      </w:r>
      <w:r w:rsidR="00C37B38" w:rsidRPr="008F08ED">
        <w:rPr>
          <w:rFonts w:ascii="Arial" w:eastAsia="Times New Roman" w:hAnsi="Arial" w:cs="Arial"/>
          <w:kern w:val="0"/>
          <w:lang w:eastAsia="en-GB"/>
          <w14:ligatures w14:val="none"/>
        </w:rPr>
        <w:t>OV</w:t>
      </w:r>
      <w:r w:rsidR="008A77A1" w:rsidRPr="008F08ED">
        <w:rPr>
          <w:rFonts w:ascii="Arial" w:eastAsia="Times New Roman" w:hAnsi="Arial" w:cs="Arial"/>
          <w:kern w:val="0"/>
          <w:lang w:eastAsia="en-GB"/>
          <w14:ligatures w14:val="none"/>
        </w:rPr>
        <w:t xml:space="preserve">.UK (2018b), there are many ways in which the </w:t>
      </w:r>
      <w:r w:rsidR="008A77A1" w:rsidRPr="008F08ED">
        <w:rPr>
          <w:rFonts w:ascii="Arial" w:eastAsia="Times New Roman" w:hAnsi="Arial" w:cs="Arial"/>
          <w:kern w:val="0"/>
          <w:lang w:eastAsia="en-GB"/>
          <w14:ligatures w14:val="none"/>
        </w:rPr>
        <w:lastRenderedPageBreak/>
        <w:t>researcher can collect consent, this could be face-to-face, remotely via email or post, or verbal recorded consent. In the case of children</w:t>
      </w:r>
      <w:r w:rsidR="006A5C04" w:rsidRPr="008F08ED">
        <w:rPr>
          <w:rFonts w:ascii="Arial" w:eastAsia="Times New Roman" w:hAnsi="Arial" w:cs="Arial"/>
          <w:kern w:val="0"/>
          <w:lang w:eastAsia="en-GB"/>
          <w14:ligatures w14:val="none"/>
        </w:rPr>
        <w:t>,</w:t>
      </w:r>
      <w:r w:rsidR="008A77A1" w:rsidRPr="008F08ED">
        <w:rPr>
          <w:rFonts w:ascii="Arial" w:eastAsia="Times New Roman" w:hAnsi="Arial" w:cs="Arial"/>
          <w:kern w:val="0"/>
          <w:lang w:eastAsia="en-GB"/>
          <w14:ligatures w14:val="none"/>
        </w:rPr>
        <w:t xml:space="preserve"> </w:t>
      </w:r>
      <w:r w:rsidR="00832E68" w:rsidRPr="008F08ED">
        <w:rPr>
          <w:rFonts w:ascii="Arial" w:eastAsia="Times New Roman" w:hAnsi="Arial" w:cs="Arial"/>
          <w:kern w:val="0"/>
          <w:lang w:eastAsia="en-GB"/>
          <w14:ligatures w14:val="none"/>
        </w:rPr>
        <w:t>permission</w:t>
      </w:r>
      <w:r w:rsidR="008A77A1" w:rsidRPr="008F08ED">
        <w:rPr>
          <w:rFonts w:ascii="Arial" w:eastAsia="Times New Roman" w:hAnsi="Arial" w:cs="Arial"/>
          <w:kern w:val="0"/>
          <w:lang w:eastAsia="en-GB"/>
          <w14:ligatures w14:val="none"/>
        </w:rPr>
        <w:t xml:space="preserve"> should be obtained</w:t>
      </w:r>
      <w:r w:rsidR="00B1078A" w:rsidRPr="008F08ED">
        <w:rPr>
          <w:rFonts w:ascii="Arial" w:eastAsia="Times New Roman" w:hAnsi="Arial" w:cs="Arial"/>
          <w:kern w:val="0"/>
          <w:lang w:eastAsia="en-GB"/>
          <w14:ligatures w14:val="none"/>
        </w:rPr>
        <w:t xml:space="preserve"> and</w:t>
      </w:r>
      <w:r w:rsidR="00832E68" w:rsidRPr="008F08ED">
        <w:rPr>
          <w:rFonts w:ascii="Arial" w:eastAsia="Times New Roman" w:hAnsi="Arial" w:cs="Arial"/>
          <w:kern w:val="0"/>
          <w:lang w:eastAsia="en-GB"/>
          <w14:ligatures w14:val="none"/>
        </w:rPr>
        <w:t xml:space="preserve"> </w:t>
      </w:r>
      <w:r w:rsidR="006A5C04" w:rsidRPr="008F08ED">
        <w:rPr>
          <w:rFonts w:ascii="Arial" w:eastAsia="Times New Roman" w:hAnsi="Arial" w:cs="Arial"/>
          <w:kern w:val="0"/>
          <w:lang w:eastAsia="en-GB"/>
          <w14:ligatures w14:val="none"/>
        </w:rPr>
        <w:t xml:space="preserve">collected from both the child and parent/caregiver. </w:t>
      </w:r>
    </w:p>
    <w:p w14:paraId="3F596FC7" w14:textId="1FB20D28" w:rsidR="00C37B38" w:rsidRDefault="00832E68" w:rsidP="00681FD8">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Maintaining thorough documentation of the consent procedure is important</w:t>
      </w:r>
      <w:r w:rsidR="006A5C04" w:rsidRPr="008F08ED">
        <w:rPr>
          <w:rFonts w:ascii="Arial" w:eastAsia="Times New Roman" w:hAnsi="Arial" w:cs="Arial"/>
          <w:kern w:val="0"/>
          <w:lang w:eastAsia="en-GB"/>
          <w14:ligatures w14:val="none"/>
        </w:rPr>
        <w:t xml:space="preserve">, including participant questions or concerns and how they were addressed and solved. This paper trail can act as a record </w:t>
      </w:r>
      <w:r w:rsidR="007D31D3" w:rsidRPr="008F08ED">
        <w:rPr>
          <w:rFonts w:ascii="Arial" w:eastAsia="Times New Roman" w:hAnsi="Arial" w:cs="Arial"/>
          <w:kern w:val="0"/>
          <w:lang w:eastAsia="en-GB"/>
          <w14:ligatures w14:val="none"/>
        </w:rPr>
        <w:t xml:space="preserve">of adherence to morality </w:t>
      </w:r>
      <w:r w:rsidR="006A5C04" w:rsidRPr="008F08ED">
        <w:rPr>
          <w:rFonts w:ascii="Arial" w:eastAsia="Times New Roman" w:hAnsi="Arial" w:cs="Arial"/>
          <w:kern w:val="0"/>
          <w:lang w:eastAsia="en-GB"/>
          <w14:ligatures w14:val="none"/>
        </w:rPr>
        <w:t>and aid in proving that informed consent was obtained</w:t>
      </w:r>
      <w:r w:rsidR="00C37B38" w:rsidRPr="008F08ED">
        <w:rPr>
          <w:rFonts w:ascii="Arial" w:eastAsia="Times New Roman" w:hAnsi="Arial" w:cs="Arial"/>
          <w:kern w:val="0"/>
          <w:lang w:eastAsia="en-GB"/>
          <w14:ligatures w14:val="none"/>
        </w:rPr>
        <w:t xml:space="preserve"> (UK Data Service,2022).</w:t>
      </w:r>
    </w:p>
    <w:p w14:paraId="24DFA4B2" w14:textId="15F9DE63" w:rsidR="00A50C4E" w:rsidRDefault="00A50C4E" w:rsidP="00681FD8">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Records must be maintained and used as proof or for review, as needed, for researchers to show that data subjects have given their consent </w:t>
      </w:r>
      <w:r w:rsidR="00832E68" w:rsidRPr="008F08ED">
        <w:rPr>
          <w:rFonts w:ascii="Arial" w:eastAsia="Times New Roman" w:hAnsi="Arial" w:cs="Arial"/>
          <w:kern w:val="0"/>
          <w:lang w:eastAsia="en-GB"/>
          <w14:ligatures w14:val="none"/>
        </w:rPr>
        <w:t>to process</w:t>
      </w:r>
      <w:r w:rsidRPr="008F08ED">
        <w:rPr>
          <w:rFonts w:ascii="Arial" w:eastAsia="Times New Roman" w:hAnsi="Arial" w:cs="Arial"/>
          <w:kern w:val="0"/>
          <w:lang w:eastAsia="en-GB"/>
          <w14:ligatures w14:val="none"/>
        </w:rPr>
        <w:t xml:space="preserve"> their data</w:t>
      </w:r>
      <w:r w:rsidR="00C37B38" w:rsidRPr="008F08ED">
        <w:rPr>
          <w:rFonts w:ascii="Arial" w:eastAsia="Times New Roman" w:hAnsi="Arial" w:cs="Arial"/>
          <w:kern w:val="0"/>
          <w:lang w:eastAsia="en-GB"/>
          <w14:ligatures w14:val="none"/>
        </w:rPr>
        <w:t xml:space="preserve"> (GOV.UK,2018</w:t>
      </w:r>
      <w:r w:rsidR="00681FD8">
        <w:rPr>
          <w:rFonts w:ascii="Arial" w:eastAsia="Times New Roman" w:hAnsi="Arial" w:cs="Arial"/>
          <w:kern w:val="0"/>
          <w:lang w:eastAsia="en-GB"/>
          <w14:ligatures w14:val="none"/>
        </w:rPr>
        <w:t>c</w:t>
      </w:r>
      <w:r w:rsidR="0099500F" w:rsidRPr="008F08ED">
        <w:rPr>
          <w:rFonts w:ascii="Arial" w:eastAsia="Times New Roman" w:hAnsi="Arial" w:cs="Arial"/>
          <w:kern w:val="0"/>
          <w:lang w:eastAsia="en-GB"/>
          <w14:ligatures w14:val="none"/>
        </w:rPr>
        <w:t>). The researcher should inform participants of their rights, including the right to access information about their stored data, the right to halt data processing, and the right to have data deleted in compliance with The Data Protection Act 2018 regulations (GOV.UK,2018).</w:t>
      </w:r>
    </w:p>
    <w:p w14:paraId="6BE5E60E" w14:textId="77777777" w:rsidR="00E41177" w:rsidRDefault="00B1078A" w:rsidP="008F08ED">
      <w:pPr>
        <w:spacing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According to the UK Statistics Authority (2022),</w:t>
      </w:r>
      <w:r w:rsidR="00F10BAF" w:rsidRPr="008F08ED">
        <w:rPr>
          <w:rFonts w:ascii="Arial" w:eastAsia="Times New Roman" w:hAnsi="Arial" w:cs="Arial"/>
          <w:kern w:val="0"/>
          <w:lang w:eastAsia="en-GB"/>
          <w14:ligatures w14:val="none"/>
        </w:rPr>
        <w:t xml:space="preserve"> t</w:t>
      </w:r>
      <w:r w:rsidRPr="008F08ED">
        <w:rPr>
          <w:rFonts w:ascii="Arial" w:eastAsia="Times New Roman" w:hAnsi="Arial" w:cs="Arial"/>
          <w:kern w:val="0"/>
          <w:lang w:eastAsia="en-GB"/>
          <w14:ligatures w14:val="none"/>
        </w:rPr>
        <w:t xml:space="preserve">he security and privacy of the data </w:t>
      </w:r>
      <w:r w:rsidR="00F10BAF" w:rsidRPr="008F08ED">
        <w:rPr>
          <w:rFonts w:ascii="Arial" w:eastAsia="Times New Roman" w:hAnsi="Arial" w:cs="Arial"/>
          <w:kern w:val="0"/>
          <w:lang w:eastAsia="en-GB"/>
          <w14:ligatures w14:val="none"/>
        </w:rPr>
        <w:t>gathered</w:t>
      </w:r>
      <w:r w:rsidRPr="008F08ED">
        <w:rPr>
          <w:rFonts w:ascii="Arial" w:eastAsia="Times New Roman" w:hAnsi="Arial" w:cs="Arial"/>
          <w:kern w:val="0"/>
          <w:lang w:eastAsia="en-GB"/>
          <w14:ligatures w14:val="none"/>
        </w:rPr>
        <w:t xml:space="preserve"> and </w:t>
      </w:r>
      <w:r w:rsidR="00F10BAF" w:rsidRPr="008F08ED">
        <w:rPr>
          <w:rFonts w:ascii="Arial" w:eastAsia="Times New Roman" w:hAnsi="Arial" w:cs="Arial"/>
          <w:kern w:val="0"/>
          <w:lang w:eastAsia="en-GB"/>
          <w14:ligatures w14:val="none"/>
        </w:rPr>
        <w:t>used</w:t>
      </w:r>
      <w:r w:rsidRPr="008F08ED">
        <w:rPr>
          <w:rFonts w:ascii="Arial" w:eastAsia="Times New Roman" w:hAnsi="Arial" w:cs="Arial"/>
          <w:kern w:val="0"/>
          <w:lang w:eastAsia="en-GB"/>
          <w14:ligatures w14:val="none"/>
        </w:rPr>
        <w:t xml:space="preserve"> for research must always be </w:t>
      </w:r>
      <w:r w:rsidR="00F10BAF" w:rsidRPr="008F08ED">
        <w:rPr>
          <w:rFonts w:ascii="Arial" w:eastAsia="Times New Roman" w:hAnsi="Arial" w:cs="Arial"/>
          <w:kern w:val="0"/>
          <w:lang w:eastAsia="en-GB"/>
          <w14:ligatures w14:val="none"/>
        </w:rPr>
        <w:t>adhered to</w:t>
      </w:r>
      <w:r w:rsidRPr="008F08ED">
        <w:rPr>
          <w:rFonts w:ascii="Arial" w:eastAsia="Times New Roman" w:hAnsi="Arial" w:cs="Arial"/>
          <w:kern w:val="0"/>
          <w:lang w:eastAsia="en-GB"/>
          <w14:ligatures w14:val="none"/>
        </w:rPr>
        <w:t>. This is particularly necessary for qualitative research since the comprehensive data can make it more likely that an individual will be identified</w:t>
      </w:r>
      <w:r w:rsidR="00F10BAF" w:rsidRPr="008F08ED">
        <w:rPr>
          <w:rFonts w:ascii="Arial" w:eastAsia="Times New Roman" w:hAnsi="Arial" w:cs="Arial"/>
          <w:kern w:val="0"/>
          <w:lang w:eastAsia="en-GB"/>
          <w14:ligatures w14:val="none"/>
        </w:rPr>
        <w:t>.</w:t>
      </w:r>
      <w:r w:rsidR="00DF4401" w:rsidRPr="008F08ED">
        <w:rPr>
          <w:rFonts w:ascii="Arial" w:eastAsia="Times New Roman" w:hAnsi="Arial" w:cs="Arial"/>
          <w:kern w:val="0"/>
          <w:lang w:eastAsia="en-GB"/>
          <w14:ligatures w14:val="none"/>
        </w:rPr>
        <w:t xml:space="preserve"> The main technique used by researchers to maintain participant anonymity and confidentiality is the use of fictitious names </w:t>
      </w:r>
      <w:r w:rsidR="007E4C89" w:rsidRPr="008F08ED">
        <w:rPr>
          <w:rFonts w:ascii="Arial" w:eastAsia="Times New Roman" w:hAnsi="Arial" w:cs="Arial"/>
          <w:kern w:val="0"/>
          <w:lang w:eastAsia="en-GB"/>
          <w14:ligatures w14:val="none"/>
        </w:rPr>
        <w:t>for</w:t>
      </w:r>
      <w:r w:rsidR="00DF4401" w:rsidRPr="008F08ED">
        <w:rPr>
          <w:rFonts w:ascii="Arial" w:eastAsia="Times New Roman" w:hAnsi="Arial" w:cs="Arial"/>
          <w:kern w:val="0"/>
          <w:lang w:eastAsia="en-GB"/>
          <w14:ligatures w14:val="none"/>
        </w:rPr>
        <w:t xml:space="preserve"> both the participants and </w:t>
      </w:r>
      <w:r w:rsidR="007E4C89" w:rsidRPr="008F08ED">
        <w:rPr>
          <w:rFonts w:ascii="Arial" w:eastAsia="Times New Roman" w:hAnsi="Arial" w:cs="Arial"/>
          <w:kern w:val="0"/>
          <w:lang w:eastAsia="en-GB"/>
          <w14:ligatures w14:val="none"/>
        </w:rPr>
        <w:t xml:space="preserve">the </w:t>
      </w:r>
      <w:r w:rsidR="00DF4401" w:rsidRPr="008F08ED">
        <w:rPr>
          <w:rFonts w:ascii="Arial" w:eastAsia="Times New Roman" w:hAnsi="Arial" w:cs="Arial"/>
          <w:kern w:val="0"/>
          <w:lang w:eastAsia="en-GB"/>
          <w14:ligatures w14:val="none"/>
        </w:rPr>
        <w:t>research location</w:t>
      </w:r>
      <w:r w:rsidR="00202BBB" w:rsidRPr="008F08ED">
        <w:rPr>
          <w:rFonts w:ascii="Arial" w:eastAsia="Times New Roman" w:hAnsi="Arial" w:cs="Arial"/>
          <w:kern w:val="0"/>
          <w:lang w:eastAsia="en-GB"/>
          <w14:ligatures w14:val="none"/>
        </w:rPr>
        <w:t xml:space="preserve"> (Grow &amp; Wiles,2008).</w:t>
      </w:r>
      <w:r w:rsidR="00DF4401" w:rsidRPr="008F08ED">
        <w:rPr>
          <w:rFonts w:ascii="Arial" w:eastAsia="Times New Roman" w:hAnsi="Arial" w:cs="Arial"/>
          <w:kern w:val="0"/>
          <w:lang w:eastAsia="en-GB"/>
          <w14:ligatures w14:val="none"/>
        </w:rPr>
        <w:t xml:space="preserve"> </w:t>
      </w:r>
      <w:r w:rsidR="00202BBB" w:rsidRPr="008F08ED">
        <w:rPr>
          <w:rFonts w:ascii="Arial" w:eastAsia="Times New Roman" w:hAnsi="Arial" w:cs="Arial"/>
          <w:kern w:val="0"/>
          <w:lang w:eastAsia="en-GB"/>
          <w14:ligatures w14:val="none"/>
        </w:rPr>
        <w:t xml:space="preserve"> Dougherty (2021), on the other hand, disagrees with using this technique, claiming that qualitative researchers can abuse anonymity and confidentiality to create false works.</w:t>
      </w:r>
    </w:p>
    <w:p w14:paraId="2F036CBB" w14:textId="003EFB4F" w:rsidR="00832E68" w:rsidRDefault="00E41177" w:rsidP="00681FD8">
      <w:pPr>
        <w:spacing w:before="24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Another way to protect anonymity and confidentiality is by using aggregation. Aggregating data where possible can lower the chance of identification, which is another method of risk mitigation. The researcher can provide trends and patterns by combining and summarising data rather than presenting individual responses (Linked </w:t>
      </w:r>
      <w:r w:rsidR="002D3EB0" w:rsidRPr="008F08ED">
        <w:rPr>
          <w:rFonts w:ascii="Arial" w:eastAsia="Times New Roman" w:hAnsi="Arial" w:cs="Arial"/>
          <w:kern w:val="0"/>
          <w:lang w:eastAsia="en-GB"/>
          <w14:ligatures w14:val="none"/>
        </w:rPr>
        <w:t>In</w:t>
      </w:r>
      <w:r w:rsidRPr="008F08ED">
        <w:rPr>
          <w:rFonts w:ascii="Arial" w:eastAsia="Times New Roman" w:hAnsi="Arial" w:cs="Arial"/>
          <w:kern w:val="0"/>
          <w:lang w:eastAsia="en-GB"/>
          <w14:ligatures w14:val="none"/>
        </w:rPr>
        <w:t xml:space="preserve">,2024). However, </w:t>
      </w:r>
      <w:r w:rsidR="002D3EB0" w:rsidRPr="008F08ED">
        <w:rPr>
          <w:rFonts w:ascii="Arial" w:eastAsia="Times New Roman" w:hAnsi="Arial" w:cs="Arial"/>
          <w:kern w:val="0"/>
          <w:lang w:eastAsia="en-GB"/>
          <w14:ligatures w14:val="none"/>
        </w:rPr>
        <w:t xml:space="preserve">according to Pollet </w:t>
      </w:r>
      <w:r w:rsidR="003F7476" w:rsidRPr="008F08ED">
        <w:rPr>
          <w:rFonts w:ascii="Arial" w:eastAsia="Times New Roman" w:hAnsi="Arial" w:cs="Arial"/>
          <w:i/>
          <w:iCs/>
          <w:kern w:val="0"/>
          <w:lang w:eastAsia="en-GB"/>
          <w14:ligatures w14:val="none"/>
        </w:rPr>
        <w:t>et al</w:t>
      </w:r>
      <w:r w:rsidR="003F7476" w:rsidRPr="008F08ED">
        <w:rPr>
          <w:rFonts w:ascii="Arial" w:eastAsia="Times New Roman" w:hAnsi="Arial" w:cs="Arial"/>
          <w:kern w:val="0"/>
          <w:lang w:eastAsia="en-GB"/>
          <w14:ligatures w14:val="none"/>
        </w:rPr>
        <w:t>. (</w:t>
      </w:r>
      <w:r w:rsidR="002D3EB0" w:rsidRPr="008F08ED">
        <w:rPr>
          <w:rFonts w:ascii="Arial" w:eastAsia="Times New Roman" w:hAnsi="Arial" w:cs="Arial"/>
          <w:kern w:val="0"/>
          <w:lang w:eastAsia="en-GB"/>
          <w14:ligatures w14:val="none"/>
        </w:rPr>
        <w:t xml:space="preserve">2015), </w:t>
      </w:r>
      <w:r w:rsidRPr="008F08ED">
        <w:rPr>
          <w:rFonts w:ascii="Arial" w:eastAsia="Times New Roman" w:hAnsi="Arial" w:cs="Arial"/>
          <w:kern w:val="0"/>
          <w:lang w:eastAsia="en-GB"/>
          <w14:ligatures w14:val="none"/>
        </w:rPr>
        <w:t>this also has limitations</w:t>
      </w:r>
      <w:r w:rsidR="002D3EB0" w:rsidRPr="008F08ED">
        <w:rPr>
          <w:rFonts w:ascii="Arial" w:eastAsia="Times New Roman" w:hAnsi="Arial" w:cs="Arial"/>
          <w:kern w:val="0"/>
          <w:lang w:eastAsia="en-GB"/>
          <w14:ligatures w14:val="none"/>
        </w:rPr>
        <w:t xml:space="preserve">, </w:t>
      </w:r>
      <w:r w:rsidR="00ED5A3F" w:rsidRPr="008F08ED">
        <w:rPr>
          <w:rFonts w:ascii="Arial" w:eastAsia="Times New Roman" w:hAnsi="Arial" w:cs="Arial"/>
          <w:kern w:val="0"/>
          <w:lang w:eastAsia="en-GB"/>
          <w14:ligatures w14:val="none"/>
        </w:rPr>
        <w:t xml:space="preserve">which can lead to loss of information and mistakes when group </w:t>
      </w:r>
      <w:r w:rsidR="002D3EB0" w:rsidRPr="008F08ED">
        <w:rPr>
          <w:rFonts w:ascii="Arial" w:eastAsia="Times New Roman" w:hAnsi="Arial" w:cs="Arial"/>
          <w:kern w:val="0"/>
          <w:lang w:eastAsia="en-GB"/>
          <w14:ligatures w14:val="none"/>
        </w:rPr>
        <w:t>traits are wrongly assigned to an individual.</w:t>
      </w:r>
    </w:p>
    <w:p w14:paraId="00B7BE04" w14:textId="77777777" w:rsidR="009C57D8" w:rsidRDefault="002D3EB0" w:rsidP="008F08ED">
      <w:pPr>
        <w:spacing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In addition</w:t>
      </w:r>
      <w:r w:rsidR="00832E68" w:rsidRPr="008F08ED">
        <w:rPr>
          <w:rFonts w:ascii="Arial" w:eastAsia="Times New Roman" w:hAnsi="Arial" w:cs="Arial"/>
          <w:kern w:val="0"/>
          <w:lang w:eastAsia="en-GB"/>
          <w14:ligatures w14:val="none"/>
        </w:rPr>
        <w:t xml:space="preserve"> to the above methods</w:t>
      </w:r>
      <w:r w:rsidR="00B41957" w:rsidRPr="008F08ED">
        <w:rPr>
          <w:rFonts w:ascii="Arial" w:eastAsia="Times New Roman" w:hAnsi="Arial" w:cs="Arial"/>
          <w:kern w:val="0"/>
          <w:lang w:eastAsia="en-GB"/>
          <w14:ligatures w14:val="none"/>
        </w:rPr>
        <w:t>,</w:t>
      </w:r>
      <w:r w:rsidR="003F7476" w:rsidRPr="008F08ED">
        <w:rPr>
          <w:rFonts w:ascii="Arial" w:eastAsia="Times New Roman" w:hAnsi="Arial" w:cs="Arial"/>
          <w:kern w:val="0"/>
          <w:lang w:eastAsia="en-GB"/>
          <w14:ligatures w14:val="none"/>
        </w:rPr>
        <w:t xml:space="preserve"> the researcher can ensure that communication (such as the app used in the remote observations) is encrypted. This will ensure that sensitive information is secure and only those authorised can access it </w:t>
      </w:r>
      <w:r w:rsidR="00B41957" w:rsidRPr="008F08ED">
        <w:rPr>
          <w:rFonts w:ascii="Arial" w:eastAsia="Times New Roman" w:hAnsi="Arial" w:cs="Arial"/>
          <w:kern w:val="0"/>
          <w:lang w:eastAsia="en-GB"/>
          <w14:ligatures w14:val="none"/>
        </w:rPr>
        <w:t>(ICO,2024).</w:t>
      </w:r>
      <w:r w:rsidR="009C57D8" w:rsidRPr="008F08ED">
        <w:rPr>
          <w:rFonts w:ascii="Arial" w:eastAsia="Times New Roman" w:hAnsi="Arial" w:cs="Arial"/>
          <w:kern w:val="0"/>
          <w:lang w:eastAsia="en-GB"/>
          <w14:ligatures w14:val="none"/>
        </w:rPr>
        <w:t xml:space="preserve"> </w:t>
      </w:r>
      <w:r w:rsidR="009C57D8" w:rsidRPr="008F08ED">
        <w:rPr>
          <w:rFonts w:ascii="Arial" w:eastAsia="Times New Roman" w:hAnsi="Arial" w:cs="Arial"/>
          <w:kern w:val="0"/>
          <w:lang w:eastAsia="en-GB"/>
          <w14:ligatures w14:val="none"/>
        </w:rPr>
        <w:lastRenderedPageBreak/>
        <w:t>Although, Spam Laws (2019) states, that whilst encryption will protect data it can be costly and a difficult administrative job to get through.</w:t>
      </w:r>
    </w:p>
    <w:p w14:paraId="0183BC51" w14:textId="35DC320A" w:rsidR="00D50872" w:rsidRPr="008F08ED" w:rsidRDefault="009C57D8" w:rsidP="00681FD8">
      <w:pPr>
        <w:spacing w:before="24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In this study, anonymity and confidentiality will be protected by using fictitious names</w:t>
      </w:r>
      <w:r w:rsidR="00774D0B" w:rsidRPr="008F08ED">
        <w:rPr>
          <w:rFonts w:ascii="Arial" w:eastAsia="Times New Roman" w:hAnsi="Arial" w:cs="Arial"/>
          <w:kern w:val="0"/>
          <w:lang w:eastAsia="en-GB"/>
          <w14:ligatures w14:val="none"/>
        </w:rPr>
        <w:t xml:space="preserve"> and </w:t>
      </w:r>
      <w:r w:rsidRPr="008F08ED">
        <w:rPr>
          <w:rFonts w:ascii="Arial" w:eastAsia="Times New Roman" w:hAnsi="Arial" w:cs="Arial"/>
          <w:kern w:val="0"/>
          <w:lang w:eastAsia="en-GB"/>
          <w14:ligatures w14:val="none"/>
        </w:rPr>
        <w:t>storing information</w:t>
      </w:r>
      <w:r w:rsidR="00774D0B" w:rsidRPr="008F08ED">
        <w:rPr>
          <w:rFonts w:ascii="Arial" w:eastAsia="Times New Roman" w:hAnsi="Arial" w:cs="Arial"/>
          <w:kern w:val="0"/>
          <w:lang w:eastAsia="en-GB"/>
          <w14:ligatures w14:val="none"/>
        </w:rPr>
        <w:t xml:space="preserve"> </w:t>
      </w:r>
      <w:r w:rsidRPr="008F08ED">
        <w:rPr>
          <w:rFonts w:ascii="Arial" w:eastAsia="Times New Roman" w:hAnsi="Arial" w:cs="Arial"/>
          <w:kern w:val="0"/>
          <w:lang w:eastAsia="en-GB"/>
          <w14:ligatures w14:val="none"/>
        </w:rPr>
        <w:t>in zipped</w:t>
      </w:r>
      <w:r w:rsidR="00774D0B" w:rsidRPr="008F08ED">
        <w:rPr>
          <w:rFonts w:ascii="Arial" w:eastAsia="Times New Roman" w:hAnsi="Arial" w:cs="Arial"/>
          <w:kern w:val="0"/>
          <w:lang w:eastAsia="en-GB"/>
          <w14:ligatures w14:val="none"/>
        </w:rPr>
        <w:t xml:space="preserve"> document</w:t>
      </w:r>
      <w:r w:rsidRPr="008F08ED">
        <w:rPr>
          <w:rFonts w:ascii="Arial" w:eastAsia="Times New Roman" w:hAnsi="Arial" w:cs="Arial"/>
          <w:kern w:val="0"/>
          <w:lang w:eastAsia="en-GB"/>
          <w14:ligatures w14:val="none"/>
        </w:rPr>
        <w:t xml:space="preserve"> files</w:t>
      </w:r>
      <w:r w:rsidR="00774D0B" w:rsidRPr="008F08ED">
        <w:rPr>
          <w:rFonts w:ascii="Arial" w:eastAsia="Times New Roman" w:hAnsi="Arial" w:cs="Arial"/>
          <w:kern w:val="0"/>
          <w:lang w:eastAsia="en-GB"/>
          <w14:ligatures w14:val="none"/>
        </w:rPr>
        <w:t xml:space="preserve">, these would be password-protected for authorised persons only. University Of Reading (2023) agrees for digital data, you should use password-protected or, ideally, encrypted storage; for paper-based personal data, you should use a locked storage container, such as a filing cabinet in a locked office. </w:t>
      </w:r>
    </w:p>
    <w:p w14:paraId="4BF4CD91" w14:textId="322F22D0" w:rsidR="004C3B3A" w:rsidRPr="008F08ED" w:rsidRDefault="002C5825" w:rsidP="00D50872">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Throughout the study, there are strategies to reduce the risks to the participants, researcher, and the university. For the participants, obtaining the families' informed consent </w:t>
      </w:r>
      <w:r w:rsidR="00BA7D45" w:rsidRPr="008F08ED">
        <w:rPr>
          <w:rFonts w:ascii="Arial" w:eastAsia="Times New Roman" w:hAnsi="Arial" w:cs="Arial"/>
          <w:kern w:val="0"/>
          <w:lang w:eastAsia="en-GB"/>
          <w14:ligatures w14:val="none"/>
        </w:rPr>
        <w:t>whilst</w:t>
      </w:r>
      <w:r w:rsidRPr="008F08ED">
        <w:rPr>
          <w:rFonts w:ascii="Arial" w:eastAsia="Times New Roman" w:hAnsi="Arial" w:cs="Arial"/>
          <w:kern w:val="0"/>
          <w:lang w:eastAsia="en-GB"/>
          <w14:ligatures w14:val="none"/>
        </w:rPr>
        <w:t xml:space="preserve"> maintaining</w:t>
      </w:r>
      <w:r w:rsidR="00BA7D45" w:rsidRPr="008F08ED">
        <w:rPr>
          <w:rFonts w:ascii="Arial" w:eastAsia="Times New Roman" w:hAnsi="Arial" w:cs="Arial"/>
          <w:kern w:val="0"/>
          <w:lang w:eastAsia="en-GB"/>
          <w14:ligatures w14:val="none"/>
        </w:rPr>
        <w:t xml:space="preserve"> honesty,</w:t>
      </w:r>
      <w:r w:rsidRPr="008F08ED">
        <w:rPr>
          <w:rFonts w:ascii="Arial" w:eastAsia="Times New Roman" w:hAnsi="Arial" w:cs="Arial"/>
          <w:kern w:val="0"/>
          <w:lang w:eastAsia="en-GB"/>
          <w14:ligatures w14:val="none"/>
        </w:rPr>
        <w:t xml:space="preserve"> transparency</w:t>
      </w:r>
      <w:r w:rsidR="00BA7D45" w:rsidRPr="008F08ED">
        <w:rPr>
          <w:rFonts w:ascii="Arial" w:eastAsia="Times New Roman" w:hAnsi="Arial" w:cs="Arial"/>
          <w:kern w:val="0"/>
          <w:lang w:eastAsia="en-GB"/>
          <w14:ligatures w14:val="none"/>
        </w:rPr>
        <w:t xml:space="preserve"> and remaining respectful throughout</w:t>
      </w:r>
      <w:r w:rsidRPr="008F08ED">
        <w:rPr>
          <w:rFonts w:ascii="Arial" w:eastAsia="Times New Roman" w:hAnsi="Arial" w:cs="Arial"/>
          <w:kern w:val="0"/>
          <w:lang w:eastAsia="en-GB"/>
          <w14:ligatures w14:val="none"/>
        </w:rPr>
        <w:t xml:space="preserve"> the study, </w:t>
      </w:r>
      <w:r w:rsidR="00BA7D45" w:rsidRPr="008F08ED">
        <w:rPr>
          <w:rFonts w:ascii="Arial" w:eastAsia="Times New Roman" w:hAnsi="Arial" w:cs="Arial"/>
          <w:kern w:val="0"/>
          <w:lang w:eastAsia="en-GB"/>
          <w14:ligatures w14:val="none"/>
        </w:rPr>
        <w:t xml:space="preserve">thus including </w:t>
      </w:r>
      <w:r w:rsidRPr="008F08ED">
        <w:rPr>
          <w:rFonts w:ascii="Arial" w:eastAsia="Times New Roman" w:hAnsi="Arial" w:cs="Arial"/>
          <w:kern w:val="0"/>
          <w:lang w:eastAsia="en-GB"/>
          <w14:ligatures w14:val="none"/>
        </w:rPr>
        <w:t xml:space="preserve">any </w:t>
      </w:r>
      <w:r w:rsidR="00D21D56" w:rsidRPr="008F08ED">
        <w:rPr>
          <w:rFonts w:ascii="Arial" w:eastAsia="Times New Roman" w:hAnsi="Arial" w:cs="Arial"/>
          <w:kern w:val="0"/>
          <w:lang w:eastAsia="en-GB"/>
          <w14:ligatures w14:val="none"/>
        </w:rPr>
        <w:t>risks</w:t>
      </w:r>
      <w:r w:rsidRPr="008F08ED">
        <w:rPr>
          <w:rFonts w:ascii="Arial" w:eastAsia="Times New Roman" w:hAnsi="Arial" w:cs="Arial"/>
          <w:kern w:val="0"/>
          <w:lang w:eastAsia="en-GB"/>
          <w14:ligatures w14:val="none"/>
        </w:rPr>
        <w:t xml:space="preserve"> and advantages</w:t>
      </w:r>
      <w:r w:rsidR="00BA7D45" w:rsidRPr="008F08ED">
        <w:rPr>
          <w:rFonts w:ascii="Arial" w:eastAsia="Times New Roman" w:hAnsi="Arial" w:cs="Arial"/>
          <w:kern w:val="0"/>
          <w:lang w:eastAsia="en-GB"/>
          <w14:ligatures w14:val="none"/>
        </w:rPr>
        <w:t>. Particularly within this study, where children are involved as the risk is considered more than a minimum and requires ethical approval (UWTSD,20</w:t>
      </w:r>
      <w:r w:rsidR="00500E8B" w:rsidRPr="008F08ED">
        <w:rPr>
          <w:rFonts w:ascii="Arial" w:eastAsia="Times New Roman" w:hAnsi="Arial" w:cs="Arial"/>
          <w:kern w:val="0"/>
          <w:lang w:eastAsia="en-GB"/>
          <w14:ligatures w14:val="none"/>
        </w:rPr>
        <w:t>24</w:t>
      </w:r>
      <w:r w:rsidR="005D0060">
        <w:rPr>
          <w:rFonts w:ascii="Arial" w:eastAsia="Times New Roman" w:hAnsi="Arial" w:cs="Arial"/>
          <w:kern w:val="0"/>
          <w:lang w:eastAsia="en-GB"/>
          <w14:ligatures w14:val="none"/>
        </w:rPr>
        <w:t>c</w:t>
      </w:r>
      <w:r w:rsidR="00BA7D45" w:rsidRPr="008F08ED">
        <w:rPr>
          <w:rFonts w:ascii="Arial" w:eastAsia="Times New Roman" w:hAnsi="Arial" w:cs="Arial"/>
          <w:kern w:val="0"/>
          <w:lang w:eastAsia="en-GB"/>
          <w14:ligatures w14:val="none"/>
        </w:rPr>
        <w:t xml:space="preserve">). This is approved by the </w:t>
      </w:r>
      <w:r w:rsidR="00500E8B" w:rsidRPr="008F08ED">
        <w:rPr>
          <w:rFonts w:ascii="Arial" w:eastAsia="Times New Roman" w:hAnsi="Arial" w:cs="Arial"/>
          <w:kern w:val="0"/>
          <w:lang w:eastAsia="en-GB"/>
          <w14:ligatures w14:val="none"/>
        </w:rPr>
        <w:t>Ethics Committee with a PG2/E1</w:t>
      </w:r>
      <w:r w:rsidRPr="008F08ED">
        <w:rPr>
          <w:rFonts w:ascii="Arial" w:eastAsia="Times New Roman" w:hAnsi="Arial" w:cs="Arial"/>
          <w:kern w:val="0"/>
          <w:lang w:eastAsia="en-GB"/>
          <w14:ligatures w14:val="none"/>
        </w:rPr>
        <w:t xml:space="preserve"> </w:t>
      </w:r>
      <w:r w:rsidR="00500E8B" w:rsidRPr="008F08ED">
        <w:rPr>
          <w:rFonts w:ascii="Arial" w:eastAsia="Times New Roman" w:hAnsi="Arial" w:cs="Arial"/>
          <w:kern w:val="0"/>
          <w:lang w:eastAsia="en-GB"/>
          <w14:ligatures w14:val="none"/>
        </w:rPr>
        <w:t>before any data collection begins</w:t>
      </w:r>
      <w:r w:rsidR="004C3B3A" w:rsidRPr="008F08ED">
        <w:rPr>
          <w:rFonts w:ascii="Arial" w:eastAsia="Times New Roman" w:hAnsi="Arial" w:cs="Arial"/>
          <w:kern w:val="0"/>
          <w:lang w:eastAsia="en-GB"/>
          <w14:ligatures w14:val="none"/>
        </w:rPr>
        <w:t xml:space="preserve"> and a </w:t>
      </w:r>
      <w:r w:rsidR="00500E8B" w:rsidRPr="008F08ED">
        <w:rPr>
          <w:rFonts w:ascii="Arial" w:eastAsia="Times New Roman" w:hAnsi="Arial" w:cs="Arial"/>
          <w:kern w:val="0"/>
          <w:lang w:eastAsia="en-GB"/>
          <w14:ligatures w14:val="none"/>
        </w:rPr>
        <w:t xml:space="preserve">full enhanced disclosure </w:t>
      </w:r>
      <w:r w:rsidR="004C3B3A" w:rsidRPr="008F08ED">
        <w:rPr>
          <w:rFonts w:ascii="Arial" w:eastAsia="Times New Roman" w:hAnsi="Arial" w:cs="Arial"/>
          <w:kern w:val="0"/>
          <w:lang w:eastAsia="en-GB"/>
          <w14:ligatures w14:val="none"/>
        </w:rPr>
        <w:t>is</w:t>
      </w:r>
      <w:r w:rsidR="00500E8B" w:rsidRPr="008F08ED">
        <w:rPr>
          <w:rFonts w:ascii="Arial" w:eastAsia="Times New Roman" w:hAnsi="Arial" w:cs="Arial"/>
          <w:kern w:val="0"/>
          <w:lang w:eastAsia="en-GB"/>
          <w14:ligatures w14:val="none"/>
        </w:rPr>
        <w:t xml:space="preserve"> completed (UWTSD,2022</w:t>
      </w:r>
      <w:r w:rsidR="005D0060">
        <w:rPr>
          <w:rFonts w:ascii="Arial" w:eastAsia="Times New Roman" w:hAnsi="Arial" w:cs="Arial"/>
          <w:kern w:val="0"/>
          <w:lang w:eastAsia="en-GB"/>
          <w14:ligatures w14:val="none"/>
        </w:rPr>
        <w:t>b</w:t>
      </w:r>
      <w:r w:rsidR="00500E8B" w:rsidRPr="008F08ED">
        <w:rPr>
          <w:rFonts w:ascii="Arial" w:eastAsia="Times New Roman" w:hAnsi="Arial" w:cs="Arial"/>
          <w:kern w:val="0"/>
          <w:lang w:eastAsia="en-GB"/>
          <w14:ligatures w14:val="none"/>
        </w:rPr>
        <w:t>)</w:t>
      </w:r>
      <w:r w:rsidR="004C3B3A" w:rsidRPr="008F08ED">
        <w:rPr>
          <w:rFonts w:ascii="Arial" w:eastAsia="Times New Roman" w:hAnsi="Arial" w:cs="Arial"/>
          <w:kern w:val="0"/>
          <w:lang w:eastAsia="en-GB"/>
          <w14:ligatures w14:val="none"/>
        </w:rPr>
        <w:t>.</w:t>
      </w:r>
    </w:p>
    <w:p w14:paraId="0A72EABE" w14:textId="74BB995B" w:rsidR="004C3B3A" w:rsidRPr="008F08ED" w:rsidRDefault="002C5825" w:rsidP="008F08ED">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To reduce the possibility of harm or data breaches, the study has taken precautions to safeguard the confidentiality and anonymity of its participants through careful data storage</w:t>
      </w:r>
      <w:r w:rsidR="00632AD2" w:rsidRPr="008F08ED">
        <w:rPr>
          <w:rFonts w:ascii="Arial" w:eastAsia="Times New Roman" w:hAnsi="Arial" w:cs="Arial"/>
          <w:kern w:val="0"/>
          <w:lang w:eastAsia="en-GB"/>
          <w14:ligatures w14:val="none"/>
        </w:rPr>
        <w:t xml:space="preserve"> and risk assessments to identify risks and how to reduce them.</w:t>
      </w:r>
      <w:r w:rsidRPr="008F08ED">
        <w:rPr>
          <w:rFonts w:ascii="Arial" w:eastAsia="Times New Roman" w:hAnsi="Arial" w:cs="Arial"/>
          <w:kern w:val="0"/>
          <w:lang w:eastAsia="en-GB"/>
          <w14:ligatures w14:val="none"/>
        </w:rPr>
        <w:t xml:space="preserve"> The fact that participation in the study is entirely voluntary and that participants may leave at any time has been emphasised. </w:t>
      </w:r>
      <w:r w:rsidR="00632AD2" w:rsidRPr="008F08ED">
        <w:rPr>
          <w:rFonts w:ascii="Arial" w:eastAsia="Times New Roman" w:hAnsi="Arial" w:cs="Arial"/>
          <w:kern w:val="0"/>
          <w:lang w:eastAsia="en-GB"/>
          <w14:ligatures w14:val="none"/>
        </w:rPr>
        <w:t xml:space="preserve">The University of Sunderland (no date) states that no research participant should have added risks in addition to those they would normally encounter. </w:t>
      </w:r>
    </w:p>
    <w:p w14:paraId="2CFE5533" w14:textId="0DFF56A6" w:rsidR="00162FFA" w:rsidRPr="008F08ED" w:rsidRDefault="004911C6" w:rsidP="00681FD8">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 </w:t>
      </w:r>
      <w:r w:rsidR="00626839" w:rsidRPr="008F08ED">
        <w:rPr>
          <w:rFonts w:ascii="Arial" w:eastAsia="Times New Roman" w:hAnsi="Arial" w:cs="Arial"/>
          <w:kern w:val="0"/>
          <w:lang w:eastAsia="en-GB"/>
          <w14:ligatures w14:val="none"/>
        </w:rPr>
        <w:t xml:space="preserve">Risks can be mitigated for the researcher when a comprehensive risk assessment is carried out to identify potential risk factors and create suitable mitigation strategies. </w:t>
      </w:r>
      <w:r w:rsidR="00996F2A" w:rsidRPr="008F08ED">
        <w:rPr>
          <w:rFonts w:ascii="Arial" w:eastAsia="Times New Roman" w:hAnsi="Arial" w:cs="Arial"/>
          <w:kern w:val="0"/>
          <w:lang w:eastAsia="en-GB"/>
          <w14:ligatures w14:val="none"/>
        </w:rPr>
        <w:t>The risk assessment aims to highlight any possible risks and to encourage procedures that will mitigate these</w:t>
      </w:r>
      <w:r w:rsidR="00162FFA" w:rsidRPr="008F08ED">
        <w:rPr>
          <w:rFonts w:ascii="Arial" w:eastAsia="Times New Roman" w:hAnsi="Arial" w:cs="Arial"/>
          <w:kern w:val="0"/>
          <w:lang w:eastAsia="en-GB"/>
          <w14:ligatures w14:val="none"/>
        </w:rPr>
        <w:t xml:space="preserve"> (Aven,2016). </w:t>
      </w:r>
    </w:p>
    <w:p w14:paraId="36642550" w14:textId="50256A81" w:rsidR="00265925" w:rsidRPr="008F08ED" w:rsidRDefault="00626839" w:rsidP="008F08ED">
      <w:pPr>
        <w:spacing w:after="24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It is also important that researchers follow rules and adhere to ethical guidelines to avoid being in a situation where they are putting themselves at risk</w:t>
      </w:r>
      <w:r w:rsidR="00996F2A" w:rsidRPr="008F08ED">
        <w:rPr>
          <w:rFonts w:ascii="Arial" w:eastAsia="Times New Roman" w:hAnsi="Arial" w:cs="Arial"/>
          <w:kern w:val="0"/>
          <w:lang w:eastAsia="en-GB"/>
          <w14:ligatures w14:val="none"/>
        </w:rPr>
        <w:t xml:space="preserve"> </w:t>
      </w:r>
      <w:r w:rsidR="00162FFA" w:rsidRPr="008F08ED">
        <w:rPr>
          <w:rFonts w:ascii="Arial" w:eastAsia="Times New Roman" w:hAnsi="Arial" w:cs="Arial"/>
          <w:kern w:val="0"/>
          <w:lang w:eastAsia="en-GB"/>
          <w14:ligatures w14:val="none"/>
        </w:rPr>
        <w:t>or</w:t>
      </w:r>
      <w:r w:rsidR="00996F2A" w:rsidRPr="008F08ED">
        <w:rPr>
          <w:rFonts w:ascii="Arial" w:eastAsia="Times New Roman" w:hAnsi="Arial" w:cs="Arial"/>
          <w:kern w:val="0"/>
          <w:lang w:eastAsia="en-GB"/>
          <w14:ligatures w14:val="none"/>
        </w:rPr>
        <w:t xml:space="preserve"> </w:t>
      </w:r>
      <w:r w:rsidR="00162FFA" w:rsidRPr="008F08ED">
        <w:rPr>
          <w:rFonts w:ascii="Arial" w:eastAsia="Times New Roman" w:hAnsi="Arial" w:cs="Arial"/>
          <w:kern w:val="0"/>
          <w:lang w:eastAsia="en-GB"/>
          <w14:ligatures w14:val="none"/>
        </w:rPr>
        <w:t>harming</w:t>
      </w:r>
      <w:r w:rsidR="00996F2A" w:rsidRPr="008F08ED">
        <w:rPr>
          <w:rFonts w:ascii="Arial" w:eastAsia="Times New Roman" w:hAnsi="Arial" w:cs="Arial"/>
          <w:kern w:val="0"/>
          <w:lang w:eastAsia="en-GB"/>
          <w14:ligatures w14:val="none"/>
        </w:rPr>
        <w:t xml:space="preserve"> their reputation</w:t>
      </w:r>
      <w:r w:rsidRPr="008F08ED">
        <w:rPr>
          <w:rFonts w:ascii="Arial" w:eastAsia="Times New Roman" w:hAnsi="Arial" w:cs="Arial"/>
          <w:kern w:val="0"/>
          <w:lang w:eastAsia="en-GB"/>
          <w14:ligatures w14:val="none"/>
        </w:rPr>
        <w:t>.</w:t>
      </w:r>
      <w:r w:rsidR="00265925" w:rsidRPr="008F08ED">
        <w:rPr>
          <w:rFonts w:ascii="Arial" w:eastAsia="Times New Roman" w:hAnsi="Arial" w:cs="Arial"/>
          <w:kern w:val="0"/>
          <w:lang w:eastAsia="en-GB"/>
          <w14:ligatures w14:val="none"/>
        </w:rPr>
        <w:t xml:space="preserve"> In addition to reducing the risks to researchers, it safeguards the rights and dignity of those participating in the study (World Health Organization,2024).</w:t>
      </w:r>
    </w:p>
    <w:p w14:paraId="3AF3F653" w14:textId="77777777" w:rsidR="00681FD8" w:rsidRDefault="002B25CB" w:rsidP="00BD4AC7">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lastRenderedPageBreak/>
        <w:t>To reduce risks to the university the researcher must guarantee that all activities adhere to relevant regulations and ethical standards. This includes following the rules outlined in the university policies.</w:t>
      </w:r>
      <w:r w:rsidR="00CF0779" w:rsidRPr="008F08ED">
        <w:rPr>
          <w:rFonts w:ascii="Arial" w:eastAsia="Times New Roman" w:hAnsi="Arial" w:cs="Arial"/>
          <w:kern w:val="0"/>
          <w:lang w:eastAsia="en-GB"/>
          <w14:ligatures w14:val="none"/>
        </w:rPr>
        <w:t xml:space="preserve"> </w:t>
      </w:r>
      <w:r w:rsidRPr="008F08ED">
        <w:rPr>
          <w:rFonts w:ascii="Arial" w:eastAsia="Times New Roman" w:hAnsi="Arial" w:cs="Arial"/>
          <w:kern w:val="0"/>
          <w:lang w:eastAsia="en-GB"/>
          <w14:ligatures w14:val="none"/>
        </w:rPr>
        <w:t xml:space="preserve"> The researcher should follow these guidelines when handling sensitive data, getting ethical approvals, and conducting the research.</w:t>
      </w:r>
      <w:r w:rsidR="00D50872">
        <w:rPr>
          <w:rFonts w:ascii="Arial" w:eastAsia="Times New Roman" w:hAnsi="Arial" w:cs="Arial"/>
          <w:kern w:val="0"/>
          <w:lang w:eastAsia="en-GB"/>
          <w14:ligatures w14:val="none"/>
        </w:rPr>
        <w:t xml:space="preserve"> </w:t>
      </w:r>
    </w:p>
    <w:p w14:paraId="24262FAA" w14:textId="77777777" w:rsidR="00681FD8" w:rsidRDefault="002B25CB" w:rsidP="00BD4AC7">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A comprehensive risk assessment </w:t>
      </w:r>
      <w:r w:rsidR="00D50872">
        <w:rPr>
          <w:rFonts w:ascii="Arial" w:eastAsia="Times New Roman" w:hAnsi="Arial" w:cs="Arial"/>
          <w:kern w:val="0"/>
          <w:lang w:eastAsia="en-GB"/>
          <w14:ligatures w14:val="none"/>
        </w:rPr>
        <w:t xml:space="preserve">should be carried out </w:t>
      </w:r>
      <w:r w:rsidRPr="008F08ED">
        <w:rPr>
          <w:rFonts w:ascii="Arial" w:eastAsia="Times New Roman" w:hAnsi="Arial" w:cs="Arial"/>
          <w:kern w:val="0"/>
          <w:lang w:eastAsia="en-GB"/>
          <w14:ligatures w14:val="none"/>
        </w:rPr>
        <w:t>to find possible risks, repercussions, and financial risks. Furthermore, develop risk management plans that include strategies for reducing risk that have been identified.</w:t>
      </w:r>
      <w:r w:rsidR="005E0CAA" w:rsidRPr="008F08ED">
        <w:rPr>
          <w:rFonts w:ascii="Arial" w:eastAsia="Times New Roman" w:hAnsi="Arial" w:cs="Arial"/>
          <w:kern w:val="0"/>
          <w:lang w:eastAsia="en-GB"/>
          <w14:ligatures w14:val="none"/>
        </w:rPr>
        <w:t xml:space="preserve"> These plans will include steps to guarantee participant safety, data security, and adherence to laws and policies.</w:t>
      </w:r>
      <w:r w:rsidRPr="008F08ED">
        <w:rPr>
          <w:rFonts w:ascii="Arial" w:eastAsia="Times New Roman" w:hAnsi="Arial" w:cs="Arial"/>
          <w:kern w:val="0"/>
          <w:lang w:eastAsia="en-GB"/>
          <w14:ligatures w14:val="none"/>
        </w:rPr>
        <w:t xml:space="preserve"> </w:t>
      </w:r>
      <w:r w:rsidR="00283A2E" w:rsidRPr="008F08ED">
        <w:rPr>
          <w:rFonts w:ascii="Arial" w:eastAsia="Times New Roman" w:hAnsi="Arial" w:cs="Arial"/>
          <w:kern w:val="0"/>
          <w:lang w:eastAsia="en-GB"/>
          <w14:ligatures w14:val="none"/>
        </w:rPr>
        <w:t xml:space="preserve">According to </w:t>
      </w:r>
      <w:r w:rsidR="00C62605" w:rsidRPr="008F08ED">
        <w:rPr>
          <w:rFonts w:ascii="Arial" w:eastAsia="Times New Roman" w:hAnsi="Arial" w:cs="Arial"/>
          <w:kern w:val="0"/>
          <w:lang w:eastAsia="en-GB"/>
          <w14:ligatures w14:val="none"/>
        </w:rPr>
        <w:t>UK Research Integrity Office (</w:t>
      </w:r>
      <w:r w:rsidR="005E0CAA" w:rsidRPr="008F08ED">
        <w:rPr>
          <w:rFonts w:ascii="Arial" w:eastAsia="Times New Roman" w:hAnsi="Arial" w:cs="Arial"/>
          <w:kern w:val="0"/>
          <w:lang w:eastAsia="en-GB"/>
          <w14:ligatures w14:val="none"/>
        </w:rPr>
        <w:t xml:space="preserve">2023), </w:t>
      </w:r>
      <w:r w:rsidR="00283A2E" w:rsidRPr="008F08ED">
        <w:rPr>
          <w:rFonts w:ascii="Arial" w:eastAsia="Times New Roman" w:hAnsi="Arial" w:cs="Arial"/>
          <w:kern w:val="0"/>
          <w:lang w:eastAsia="en-GB"/>
          <w14:ligatures w14:val="none"/>
        </w:rPr>
        <w:t>risk assessments should be a continuous process to mitigate risks and communicate them to the relevant staff within the organi</w:t>
      </w:r>
      <w:r w:rsidR="005E0CAA" w:rsidRPr="008F08ED">
        <w:rPr>
          <w:rFonts w:ascii="Arial" w:eastAsia="Times New Roman" w:hAnsi="Arial" w:cs="Arial"/>
          <w:kern w:val="0"/>
          <w:lang w:eastAsia="en-GB"/>
          <w14:ligatures w14:val="none"/>
        </w:rPr>
        <w:t>s</w:t>
      </w:r>
      <w:r w:rsidR="00283A2E" w:rsidRPr="008F08ED">
        <w:rPr>
          <w:rFonts w:ascii="Arial" w:eastAsia="Times New Roman" w:hAnsi="Arial" w:cs="Arial"/>
          <w:kern w:val="0"/>
          <w:lang w:eastAsia="en-GB"/>
          <w14:ligatures w14:val="none"/>
        </w:rPr>
        <w:t xml:space="preserve">ation. </w:t>
      </w:r>
    </w:p>
    <w:p w14:paraId="3DA0DAAA" w14:textId="3C3DA66B" w:rsidR="00A11C0F" w:rsidRPr="008F08ED" w:rsidRDefault="002B25CB" w:rsidP="00BD4AC7">
      <w:pPr>
        <w:spacing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In addition, it is important to uphold strong data management and security to guard against loss, misuse, and unauthori</w:t>
      </w:r>
      <w:r w:rsidR="005E0CAA" w:rsidRPr="008F08ED">
        <w:rPr>
          <w:rFonts w:ascii="Arial" w:eastAsia="Times New Roman" w:hAnsi="Arial" w:cs="Arial"/>
          <w:kern w:val="0"/>
          <w:lang w:eastAsia="en-GB"/>
          <w14:ligatures w14:val="none"/>
        </w:rPr>
        <w:t>s</w:t>
      </w:r>
      <w:r w:rsidRPr="008F08ED">
        <w:rPr>
          <w:rFonts w:ascii="Arial" w:eastAsia="Times New Roman" w:hAnsi="Arial" w:cs="Arial"/>
          <w:kern w:val="0"/>
          <w:lang w:eastAsia="en-GB"/>
          <w14:ligatures w14:val="none"/>
        </w:rPr>
        <w:t>ed access to research data</w:t>
      </w:r>
      <w:r w:rsidR="00027CB0" w:rsidRPr="008F08ED">
        <w:rPr>
          <w:rFonts w:ascii="Arial" w:eastAsia="Times New Roman" w:hAnsi="Arial" w:cs="Arial"/>
          <w:kern w:val="0"/>
          <w:lang w:eastAsia="en-GB"/>
          <w14:ligatures w14:val="none"/>
        </w:rPr>
        <w:t>.</w:t>
      </w:r>
      <w:r w:rsidR="00A11C0F" w:rsidRPr="008F08ED">
        <w:rPr>
          <w:rFonts w:ascii="Arial" w:eastAsia="Times New Roman" w:hAnsi="Arial" w:cs="Arial"/>
          <w:kern w:val="0"/>
          <w:lang w:eastAsia="en-GB"/>
          <w14:ligatures w14:val="none"/>
        </w:rPr>
        <w:t xml:space="preserve"> The Data Protection Act of 2018 regulates how companies, governments, and organisations use your data. They need to ensure that the data is used only for relevant and necessary purposes, transparently and legally, and for the specified purposes only. Data should be handled carefully and safeguarded from loss, damage, and unauthorised use (GOV.UK,2018)</w:t>
      </w:r>
    </w:p>
    <w:p w14:paraId="455D44B2" w14:textId="2D036376" w:rsidR="00027CB0" w:rsidRDefault="00027CB0" w:rsidP="008F08ED">
      <w:pPr>
        <w:spacing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 xml:space="preserve"> UWTSD (2023</w:t>
      </w:r>
      <w:r w:rsidR="005D0060">
        <w:rPr>
          <w:rFonts w:ascii="Arial" w:eastAsia="Times New Roman" w:hAnsi="Arial" w:cs="Arial"/>
          <w:kern w:val="0"/>
          <w:lang w:eastAsia="en-GB"/>
          <w14:ligatures w14:val="none"/>
        </w:rPr>
        <w:t>a</w:t>
      </w:r>
      <w:r w:rsidRPr="008F08ED">
        <w:rPr>
          <w:rFonts w:ascii="Arial" w:eastAsia="Times New Roman" w:hAnsi="Arial" w:cs="Arial"/>
          <w:kern w:val="0"/>
          <w:lang w:eastAsia="en-GB"/>
          <w14:ligatures w14:val="none"/>
        </w:rPr>
        <w:t xml:space="preserve">) states, that to ensure compliance with legal obligations, all members of the University's staff, including postgraduate research students, are required to adhere to policies and procedures. </w:t>
      </w:r>
      <w:r w:rsidR="00F947DA" w:rsidRPr="008F08ED">
        <w:rPr>
          <w:rFonts w:ascii="Arial" w:eastAsia="Times New Roman" w:hAnsi="Arial" w:cs="Arial"/>
          <w:kern w:val="0"/>
          <w:lang w:eastAsia="en-GB"/>
          <w14:ligatures w14:val="none"/>
        </w:rPr>
        <w:t>Furthermore, t</w:t>
      </w:r>
      <w:r w:rsidRPr="008F08ED">
        <w:rPr>
          <w:rFonts w:ascii="Arial" w:eastAsia="Times New Roman" w:hAnsi="Arial" w:cs="Arial"/>
          <w:kern w:val="0"/>
          <w:lang w:eastAsia="en-GB"/>
          <w14:ligatures w14:val="none"/>
        </w:rPr>
        <w:t xml:space="preserve">he University employs procedural, technical, and physical safeguards </w:t>
      </w:r>
      <w:r w:rsidR="00143D58" w:rsidRPr="008F08ED">
        <w:rPr>
          <w:rFonts w:ascii="Arial" w:eastAsia="Times New Roman" w:hAnsi="Arial" w:cs="Arial"/>
          <w:kern w:val="0"/>
          <w:lang w:eastAsia="en-GB"/>
          <w14:ligatures w14:val="none"/>
        </w:rPr>
        <w:t xml:space="preserve">always to ensure data security in line with The </w:t>
      </w:r>
      <w:bookmarkStart w:id="2" w:name="_Hlk166698920"/>
      <w:r w:rsidR="00A11C0F" w:rsidRPr="008F08ED">
        <w:rPr>
          <w:rFonts w:ascii="Arial" w:eastAsia="Times New Roman" w:hAnsi="Arial" w:cs="Arial"/>
          <w:kern w:val="0"/>
          <w:lang w:eastAsia="en-GB"/>
          <w14:ligatures w14:val="none"/>
        </w:rPr>
        <w:t xml:space="preserve">Data Protection Act 2018. </w:t>
      </w:r>
    </w:p>
    <w:bookmarkEnd w:id="2"/>
    <w:p w14:paraId="3652BDF2" w14:textId="4E101754" w:rsidR="00AA6FA9" w:rsidRPr="008F08ED" w:rsidRDefault="00143D58" w:rsidP="00681FD8">
      <w:pPr>
        <w:spacing w:before="24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t>Implementing these strategies and following protocols can reduce the risk to the university</w:t>
      </w:r>
      <w:r w:rsidR="00FC1B61" w:rsidRPr="008F08ED">
        <w:rPr>
          <w:rFonts w:ascii="Arial" w:eastAsia="Times New Roman" w:hAnsi="Arial" w:cs="Arial"/>
          <w:kern w:val="0"/>
          <w:lang w:eastAsia="en-GB"/>
          <w14:ligatures w14:val="none"/>
        </w:rPr>
        <w:t xml:space="preserve">. In turn, this will help protect ethical integrity and the university's reputation </w:t>
      </w:r>
      <w:r w:rsidRPr="008F08ED">
        <w:rPr>
          <w:rFonts w:ascii="Arial" w:eastAsia="Times New Roman" w:hAnsi="Arial" w:cs="Arial"/>
          <w:kern w:val="0"/>
          <w:lang w:eastAsia="en-GB"/>
          <w14:ligatures w14:val="none"/>
        </w:rPr>
        <w:t>while</w:t>
      </w:r>
      <w:r w:rsidR="00FC1B61" w:rsidRPr="008F08ED">
        <w:rPr>
          <w:rFonts w:ascii="Arial" w:eastAsia="Times New Roman" w:hAnsi="Arial" w:cs="Arial"/>
          <w:kern w:val="0"/>
          <w:lang w:eastAsia="en-GB"/>
          <w14:ligatures w14:val="none"/>
        </w:rPr>
        <w:t xml:space="preserve"> promoting responsible research conduct </w:t>
      </w:r>
      <w:r w:rsidR="005B7D60" w:rsidRPr="008F08ED">
        <w:rPr>
          <w:rFonts w:ascii="Arial" w:eastAsia="Times New Roman" w:hAnsi="Arial" w:cs="Arial"/>
          <w:kern w:val="0"/>
          <w:lang w:eastAsia="en-GB"/>
          <w14:ligatures w14:val="none"/>
        </w:rPr>
        <w:t>by</w:t>
      </w:r>
      <w:r w:rsidR="00FC1B61" w:rsidRPr="008F08ED">
        <w:rPr>
          <w:rFonts w:ascii="Arial" w:eastAsia="Times New Roman" w:hAnsi="Arial" w:cs="Arial"/>
          <w:kern w:val="0"/>
          <w:lang w:eastAsia="en-GB"/>
          <w14:ligatures w14:val="none"/>
        </w:rPr>
        <w:t xml:space="preserve"> using these strategies. </w:t>
      </w:r>
      <w:r w:rsidR="00AA6FA9" w:rsidRPr="008F08ED">
        <w:rPr>
          <w:rFonts w:ascii="Arial" w:eastAsia="Times New Roman" w:hAnsi="Arial" w:cs="Arial"/>
          <w:kern w:val="0"/>
          <w:lang w:eastAsia="en-GB"/>
          <w14:ligatures w14:val="none"/>
        </w:rPr>
        <w:t>For academic institutions, maintaining the integrity of research and encouraging ethical research practices are crucial (Horn,2013)</w:t>
      </w:r>
    </w:p>
    <w:p w14:paraId="4F4183F1" w14:textId="1F4DCFE6" w:rsidR="00FC1B61" w:rsidRPr="008F08ED" w:rsidRDefault="00FC1B61" w:rsidP="008F08ED">
      <w:pPr>
        <w:spacing w:after="0" w:line="360" w:lineRule="auto"/>
        <w:rPr>
          <w:rFonts w:ascii="Arial" w:eastAsia="Times New Roman" w:hAnsi="Arial" w:cs="Arial"/>
          <w:kern w:val="0"/>
          <w:lang w:eastAsia="en-GB"/>
          <w14:ligatures w14:val="none"/>
        </w:rPr>
      </w:pPr>
      <w:r w:rsidRPr="008F08ED">
        <w:rPr>
          <w:rFonts w:ascii="Arial" w:eastAsia="Times New Roman" w:hAnsi="Arial" w:cs="Arial"/>
          <w:kern w:val="0"/>
          <w:lang w:eastAsia="en-GB"/>
          <w14:ligatures w14:val="none"/>
        </w:rPr>
        <w:br/>
      </w:r>
    </w:p>
    <w:p w14:paraId="05F91947"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lastRenderedPageBreak/>
        <w:t>Reference list</w:t>
      </w:r>
    </w:p>
    <w:p w14:paraId="404B6214" w14:textId="555FE991"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Abbas, S. (2023) ‘Different Types of Sampling Techniques in Qualitative Research’, </w:t>
      </w:r>
      <w:r w:rsidRPr="005D0060">
        <w:rPr>
          <w:rFonts w:ascii="Arial" w:eastAsiaTheme="minorEastAsia" w:hAnsi="Arial" w:cs="Arial"/>
          <w:i/>
          <w:iCs/>
          <w:kern w:val="0"/>
          <w:lang w:val="en-US" w:eastAsia="en-GB"/>
        </w:rPr>
        <w:t>Sago</w:t>
      </w:r>
      <w:r w:rsidRPr="005D0060">
        <w:rPr>
          <w:rFonts w:ascii="Arial" w:eastAsiaTheme="minorEastAsia" w:hAnsi="Arial" w:cs="Arial"/>
          <w:kern w:val="0"/>
          <w:lang w:val="en-US" w:eastAsia="en-GB"/>
        </w:rPr>
        <w:t>, 5 June. Available at:</w:t>
      </w:r>
      <w:hyperlink r:id="rId6" w:history="1">
        <w:r w:rsidR="00ED2901" w:rsidRPr="005D0060">
          <w:rPr>
            <w:rStyle w:val="Hyperlink"/>
            <w:rFonts w:ascii="Arial" w:eastAsiaTheme="minorEastAsia" w:hAnsi="Arial" w:cs="Arial"/>
            <w:kern w:val="0"/>
            <w:lang w:val="en-US" w:eastAsia="en-GB"/>
          </w:rPr>
          <w:t>https://sago.com/en/resources/blog/different-types-of-sampling-techniques-in-qualitative-research/</w:t>
        </w:r>
      </w:hyperlink>
      <w:r w:rsidRPr="005D0060">
        <w:rPr>
          <w:rFonts w:ascii="Arial" w:eastAsiaTheme="minorEastAsia" w:hAnsi="Arial" w:cs="Arial"/>
          <w:kern w:val="0"/>
          <w:lang w:val="en-US" w:eastAsia="en-GB"/>
        </w:rPr>
        <w:t xml:space="preserve"> (Accessed: 1 May 2024).</w:t>
      </w:r>
    </w:p>
    <w:p w14:paraId="26FE7654" w14:textId="30CE91D6"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5D0060">
        <w:rPr>
          <w:rFonts w:ascii="Arial" w:eastAsiaTheme="minorEastAsia" w:hAnsi="Arial" w:cs="Arial"/>
          <w:kern w:val="0"/>
          <w:lang w:val="en-US" w:eastAsia="en-GB"/>
        </w:rPr>
        <w:t>Amberscript</w:t>
      </w:r>
      <w:proofErr w:type="spellEnd"/>
      <w:r w:rsidRPr="005D0060">
        <w:rPr>
          <w:rFonts w:ascii="Arial" w:eastAsiaTheme="minorEastAsia" w:hAnsi="Arial" w:cs="Arial"/>
          <w:kern w:val="0"/>
          <w:lang w:val="en-US" w:eastAsia="en-GB"/>
        </w:rPr>
        <w:t xml:space="preserve"> (2023) ‘Open-Ended Questions in Qualitative Research’, </w:t>
      </w:r>
      <w:proofErr w:type="spellStart"/>
      <w:r w:rsidRPr="005D0060">
        <w:rPr>
          <w:rFonts w:ascii="Arial" w:eastAsiaTheme="minorEastAsia" w:hAnsi="Arial" w:cs="Arial"/>
          <w:i/>
          <w:iCs/>
          <w:kern w:val="0"/>
          <w:lang w:val="en-US" w:eastAsia="en-GB"/>
        </w:rPr>
        <w:t>Amberscript</w:t>
      </w:r>
      <w:proofErr w:type="spellEnd"/>
      <w:r w:rsidRPr="005D0060">
        <w:rPr>
          <w:rFonts w:ascii="Arial" w:eastAsiaTheme="minorEastAsia" w:hAnsi="Arial" w:cs="Arial"/>
          <w:kern w:val="0"/>
          <w:lang w:val="en-US" w:eastAsia="en-GB"/>
        </w:rPr>
        <w:t xml:space="preserve">, 25 April. Available at: </w:t>
      </w:r>
      <w:hyperlink r:id="rId7" w:history="1">
        <w:r w:rsidR="00ED2901" w:rsidRPr="005D0060">
          <w:rPr>
            <w:rStyle w:val="Hyperlink"/>
            <w:rFonts w:ascii="Arial" w:eastAsiaTheme="minorEastAsia" w:hAnsi="Arial" w:cs="Arial"/>
            <w:kern w:val="0"/>
            <w:lang w:val="en-US" w:eastAsia="en-GB"/>
          </w:rPr>
          <w:t>https://www.amberscript.com/en/blog/open-ended-questions-in-qualitative-research/</w:t>
        </w:r>
      </w:hyperlink>
      <w:r w:rsidRPr="005D0060">
        <w:rPr>
          <w:rFonts w:ascii="Arial" w:eastAsiaTheme="minorEastAsia" w:hAnsi="Arial" w:cs="Arial"/>
          <w:kern w:val="0"/>
          <w:lang w:val="en-US" w:eastAsia="en-GB"/>
        </w:rPr>
        <w:t xml:space="preserve"> (Accessed: 3 May 2024).</w:t>
      </w:r>
    </w:p>
    <w:p w14:paraId="0B0E3EEC" w14:textId="34BE86CE"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Aven, T. (2016) ‘Risk Assessment and Risk management: Review of Recent Advances on Their Foundation’, </w:t>
      </w:r>
      <w:r w:rsidRPr="005D0060">
        <w:rPr>
          <w:rFonts w:ascii="Arial" w:eastAsiaTheme="minorEastAsia" w:hAnsi="Arial" w:cs="Arial"/>
          <w:i/>
          <w:iCs/>
          <w:kern w:val="0"/>
          <w:lang w:val="en-US" w:eastAsia="en-GB"/>
        </w:rPr>
        <w:t>European Journal of Operational Research</w:t>
      </w:r>
      <w:r w:rsidRPr="005D0060">
        <w:rPr>
          <w:rFonts w:ascii="Arial" w:eastAsiaTheme="minorEastAsia" w:hAnsi="Arial" w:cs="Arial"/>
          <w:kern w:val="0"/>
          <w:lang w:val="en-US" w:eastAsia="en-GB"/>
        </w:rPr>
        <w:t xml:space="preserve">, 253(1), pp. 1–13. Available at: </w:t>
      </w:r>
      <w:hyperlink r:id="rId8" w:history="1">
        <w:r w:rsidR="00ED2901" w:rsidRPr="005D0060">
          <w:rPr>
            <w:rStyle w:val="Hyperlink"/>
            <w:rFonts w:ascii="Arial" w:eastAsiaTheme="minorEastAsia" w:hAnsi="Arial" w:cs="Arial"/>
            <w:kern w:val="0"/>
            <w:lang w:val="en-US" w:eastAsia="en-GB"/>
          </w:rPr>
          <w:t>https://doi.org/10.1016/j.ejor.2015.12.023</w:t>
        </w:r>
      </w:hyperlink>
      <w:r w:rsidRPr="005D0060">
        <w:rPr>
          <w:rFonts w:ascii="Arial" w:eastAsiaTheme="minorEastAsia" w:hAnsi="Arial" w:cs="Arial"/>
          <w:kern w:val="0"/>
          <w:lang w:val="en-US" w:eastAsia="en-GB"/>
        </w:rPr>
        <w:t>.</w:t>
      </w:r>
      <w:r w:rsidR="00ED2901">
        <w:rPr>
          <w:rFonts w:ascii="Arial" w:eastAsiaTheme="minorEastAsia" w:hAnsi="Arial" w:cs="Arial"/>
          <w:kern w:val="0"/>
          <w:lang w:val="en-US" w:eastAsia="en-GB"/>
        </w:rPr>
        <w:t xml:space="preserve"> </w:t>
      </w:r>
    </w:p>
    <w:p w14:paraId="3C90A55F"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Bailey, K.D. (1994) </w:t>
      </w:r>
      <w:r w:rsidRPr="005D0060">
        <w:rPr>
          <w:rFonts w:ascii="Arial" w:eastAsiaTheme="minorEastAsia" w:hAnsi="Arial" w:cs="Arial"/>
          <w:i/>
          <w:iCs/>
          <w:kern w:val="0"/>
          <w:lang w:val="en-US" w:eastAsia="en-GB"/>
        </w:rPr>
        <w:t>Methods of social research</w:t>
      </w:r>
      <w:r w:rsidRPr="005D0060">
        <w:rPr>
          <w:rFonts w:ascii="Arial" w:eastAsiaTheme="minorEastAsia" w:hAnsi="Arial" w:cs="Arial"/>
          <w:kern w:val="0"/>
          <w:lang w:val="en-US" w:eastAsia="en-GB"/>
        </w:rPr>
        <w:t>. New York: Free Press ; Toronto.</w:t>
      </w:r>
    </w:p>
    <w:p w14:paraId="14250BD9" w14:textId="5074EA5F"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BDA (2023) </w:t>
      </w:r>
      <w:r w:rsidRPr="005D0060">
        <w:rPr>
          <w:rFonts w:ascii="Arial" w:eastAsiaTheme="minorEastAsia" w:hAnsi="Arial" w:cs="Arial"/>
          <w:i/>
          <w:iCs/>
          <w:kern w:val="0"/>
          <w:lang w:val="en-US" w:eastAsia="en-GB"/>
        </w:rPr>
        <w:t>​Ministers remain asleep at wheel as child oral health gap widens</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 xml:space="preserve">British Dental </w:t>
      </w:r>
      <w:proofErr w:type="spellStart"/>
      <w:r w:rsidRPr="005D0060">
        <w:rPr>
          <w:rFonts w:ascii="Arial" w:eastAsiaTheme="minorEastAsia" w:hAnsi="Arial" w:cs="Arial"/>
          <w:i/>
          <w:iCs/>
          <w:kern w:val="0"/>
          <w:lang w:val="en-US" w:eastAsia="en-GB"/>
        </w:rPr>
        <w:t>Assocation</w:t>
      </w:r>
      <w:proofErr w:type="spellEnd"/>
      <w:r w:rsidRPr="005D0060">
        <w:rPr>
          <w:rFonts w:ascii="Arial" w:eastAsiaTheme="minorEastAsia" w:hAnsi="Arial" w:cs="Arial"/>
          <w:kern w:val="0"/>
          <w:lang w:val="en-US" w:eastAsia="en-GB"/>
        </w:rPr>
        <w:t xml:space="preserve">. Available at: </w:t>
      </w:r>
      <w:hyperlink r:id="rId9" w:history="1">
        <w:r w:rsidR="00ED2901" w:rsidRPr="005D0060">
          <w:rPr>
            <w:rStyle w:val="Hyperlink"/>
            <w:rFonts w:ascii="Arial" w:eastAsiaTheme="minorEastAsia" w:hAnsi="Arial" w:cs="Arial"/>
            <w:kern w:val="0"/>
            <w:lang w:val="en-US" w:eastAsia="en-GB"/>
          </w:rPr>
          <w:t>https://www.bda.org/media-centre/ministers-remain-asleep-at-wheel-as-child-oral-health-gap-widens/</w:t>
        </w:r>
      </w:hyperlink>
      <w:r w:rsidRPr="005D0060">
        <w:rPr>
          <w:rFonts w:ascii="Arial" w:eastAsiaTheme="minorEastAsia" w:hAnsi="Arial" w:cs="Arial"/>
          <w:kern w:val="0"/>
          <w:lang w:val="en-US" w:eastAsia="en-GB"/>
        </w:rPr>
        <w:t xml:space="preserve"> (Accessed: 16 May 2024).</w:t>
      </w:r>
    </w:p>
    <w:p w14:paraId="6C44519B" w14:textId="1AD6A00E"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5D0060">
        <w:rPr>
          <w:rFonts w:ascii="Arial" w:eastAsiaTheme="minorEastAsia" w:hAnsi="Arial" w:cs="Arial"/>
          <w:kern w:val="0"/>
          <w:lang w:val="en-US" w:eastAsia="en-GB"/>
        </w:rPr>
        <w:t>Beiske</w:t>
      </w:r>
      <w:proofErr w:type="spellEnd"/>
      <w:r w:rsidRPr="005D0060">
        <w:rPr>
          <w:rFonts w:ascii="Arial" w:eastAsiaTheme="minorEastAsia" w:hAnsi="Arial" w:cs="Arial"/>
          <w:kern w:val="0"/>
          <w:lang w:val="en-US" w:eastAsia="en-GB"/>
        </w:rPr>
        <w:t xml:space="preserve">, B. (2003) </w:t>
      </w:r>
      <w:r w:rsidRPr="005D0060">
        <w:rPr>
          <w:rFonts w:ascii="Arial" w:eastAsiaTheme="minorEastAsia" w:hAnsi="Arial" w:cs="Arial"/>
          <w:i/>
          <w:iCs/>
          <w:kern w:val="0"/>
          <w:lang w:val="en-US" w:eastAsia="en-GB"/>
        </w:rPr>
        <w:t>Research methods. Uses and limitations of questionnaires, interviews, and case studies</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www.grin.com</w:t>
      </w:r>
      <w:r w:rsidRPr="005D0060">
        <w:rPr>
          <w:rFonts w:ascii="Arial" w:eastAsiaTheme="minorEastAsia" w:hAnsi="Arial" w:cs="Arial"/>
          <w:kern w:val="0"/>
          <w:lang w:val="en-US" w:eastAsia="en-GB"/>
        </w:rPr>
        <w:t>. GRIN Verlag. Available at:</w:t>
      </w:r>
      <w:r w:rsidR="00ED2901">
        <w:rPr>
          <w:rFonts w:ascii="Arial" w:eastAsiaTheme="minorEastAsia" w:hAnsi="Arial" w:cs="Arial"/>
          <w:kern w:val="0"/>
          <w:lang w:val="en-US" w:eastAsia="en-GB"/>
        </w:rPr>
        <w:t xml:space="preserve"> </w:t>
      </w:r>
      <w:hyperlink r:id="rId10" w:history="1">
        <w:r w:rsidR="00ED2901" w:rsidRPr="005D0060">
          <w:rPr>
            <w:rStyle w:val="Hyperlink"/>
            <w:rFonts w:ascii="Arial" w:eastAsiaTheme="minorEastAsia" w:hAnsi="Arial" w:cs="Arial"/>
            <w:kern w:val="0"/>
            <w:lang w:val="en-US" w:eastAsia="en-GB"/>
          </w:rPr>
          <w:t>https://www.grin.com/document/15458?lang=en</w:t>
        </w:r>
      </w:hyperlink>
      <w:r w:rsidRPr="005D0060">
        <w:rPr>
          <w:rFonts w:ascii="Arial" w:eastAsiaTheme="minorEastAsia" w:hAnsi="Arial" w:cs="Arial"/>
          <w:kern w:val="0"/>
          <w:lang w:val="en-US" w:eastAsia="en-GB"/>
        </w:rPr>
        <w:t xml:space="preserve"> (Accessed: 3 May 2024).</w:t>
      </w:r>
    </w:p>
    <w:p w14:paraId="13FB95FB"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Bell, J. and Waters, S. (2018) </w:t>
      </w:r>
      <w:r w:rsidRPr="005D0060">
        <w:rPr>
          <w:rFonts w:ascii="Arial" w:eastAsiaTheme="minorEastAsia" w:hAnsi="Arial" w:cs="Arial"/>
          <w:i/>
          <w:iCs/>
          <w:kern w:val="0"/>
          <w:lang w:val="en-US" w:eastAsia="en-GB"/>
        </w:rPr>
        <w:t>Doing Your Research project: a Guide for first-time Researchers</w:t>
      </w:r>
      <w:r w:rsidRPr="005D0060">
        <w:rPr>
          <w:rFonts w:ascii="Arial" w:eastAsiaTheme="minorEastAsia" w:hAnsi="Arial" w:cs="Arial"/>
          <w:kern w:val="0"/>
          <w:lang w:val="en-US" w:eastAsia="en-GB"/>
        </w:rPr>
        <w:t xml:space="preserve">. 7th </w:t>
      </w:r>
      <w:proofErr w:type="spellStart"/>
      <w:r w:rsidRPr="005D0060">
        <w:rPr>
          <w:rFonts w:ascii="Arial" w:eastAsiaTheme="minorEastAsia" w:hAnsi="Arial" w:cs="Arial"/>
          <w:kern w:val="0"/>
          <w:lang w:val="en-US" w:eastAsia="en-GB"/>
        </w:rPr>
        <w:t>edn</w:t>
      </w:r>
      <w:proofErr w:type="spellEnd"/>
      <w:r w:rsidRPr="005D0060">
        <w:rPr>
          <w:rFonts w:ascii="Arial" w:eastAsiaTheme="minorEastAsia" w:hAnsi="Arial" w:cs="Arial"/>
          <w:kern w:val="0"/>
          <w:lang w:val="en-US" w:eastAsia="en-GB"/>
        </w:rPr>
        <w:t>. London: McGraw-Hill Education.</w:t>
      </w:r>
    </w:p>
    <w:p w14:paraId="35B57C9A" w14:textId="3310303E"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BERA (2018) </w:t>
      </w:r>
      <w:r w:rsidRPr="005D0060">
        <w:rPr>
          <w:rFonts w:ascii="Arial" w:eastAsiaTheme="minorEastAsia" w:hAnsi="Arial" w:cs="Arial"/>
          <w:i/>
          <w:iCs/>
          <w:kern w:val="0"/>
          <w:lang w:val="en-US" w:eastAsia="en-GB"/>
        </w:rPr>
        <w:t>Ethical Guidelines for Educational Research, fourth edition (2018)</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Bera.ac.uk</w:t>
      </w:r>
      <w:r w:rsidRPr="005D0060">
        <w:rPr>
          <w:rFonts w:ascii="Arial" w:eastAsiaTheme="minorEastAsia" w:hAnsi="Arial" w:cs="Arial"/>
          <w:kern w:val="0"/>
          <w:lang w:val="en-US" w:eastAsia="en-GB"/>
        </w:rPr>
        <w:t xml:space="preserve">. British Educational Research Association. Available at: </w:t>
      </w:r>
      <w:r w:rsidR="00ED2901">
        <w:rPr>
          <w:rFonts w:ascii="Arial" w:eastAsiaTheme="minorEastAsia" w:hAnsi="Arial" w:cs="Arial"/>
          <w:kern w:val="0"/>
          <w:lang w:val="en-US" w:eastAsia="en-GB"/>
        </w:rPr>
        <w:t xml:space="preserve">  </w:t>
      </w:r>
      <w:hyperlink r:id="rId11" w:history="1">
        <w:r w:rsidR="00ED2901" w:rsidRPr="005D0060">
          <w:rPr>
            <w:rStyle w:val="Hyperlink"/>
            <w:rFonts w:ascii="Arial" w:eastAsiaTheme="minorEastAsia" w:hAnsi="Arial" w:cs="Arial"/>
            <w:kern w:val="0"/>
            <w:lang w:val="en-US" w:eastAsia="en-GB"/>
          </w:rPr>
          <w:t>https://www.bera.ac.uk/publication/ethical-guidelines-for-educational-research-2018</w:t>
        </w:r>
      </w:hyperlink>
      <w:r w:rsidRPr="005D0060">
        <w:rPr>
          <w:rFonts w:ascii="Arial" w:eastAsiaTheme="minorEastAsia" w:hAnsi="Arial" w:cs="Arial"/>
          <w:kern w:val="0"/>
          <w:lang w:val="en-US" w:eastAsia="en-GB"/>
        </w:rPr>
        <w:t xml:space="preserve"> (Accessed: 8 May 2024).</w:t>
      </w:r>
    </w:p>
    <w:p w14:paraId="0F9380AB" w14:textId="77777777" w:rsidR="00ED2901" w:rsidRDefault="00ED2901"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4C299E4B" w14:textId="77777777" w:rsidR="00ED2901" w:rsidRDefault="00ED2901"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6D5FB43E" w14:textId="77777777" w:rsidR="00ED2901" w:rsidRDefault="00ED2901"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1112D7B0" w14:textId="77777777" w:rsidR="00ED2901" w:rsidRDefault="00ED2901"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0E79DF30" w14:textId="0B9292B5"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5D0060">
        <w:rPr>
          <w:rFonts w:ascii="Arial" w:eastAsiaTheme="minorEastAsia" w:hAnsi="Arial" w:cs="Arial"/>
          <w:kern w:val="0"/>
          <w:lang w:val="en-US" w:eastAsia="en-GB"/>
        </w:rPr>
        <w:t>Boruchovitch</w:t>
      </w:r>
      <w:proofErr w:type="spellEnd"/>
      <w:r w:rsidRPr="005D0060">
        <w:rPr>
          <w:rFonts w:ascii="Arial" w:eastAsiaTheme="minorEastAsia" w:hAnsi="Arial" w:cs="Arial"/>
          <w:kern w:val="0"/>
          <w:lang w:val="en-US" w:eastAsia="en-GB"/>
        </w:rPr>
        <w:t xml:space="preserve">, E. and Schall, V.T. (1999) ‘Questionnaires in health education research. Advantages and disadvantages of open-ended questions. Implications for health research methodology’, </w:t>
      </w:r>
      <w:r w:rsidRPr="005D0060">
        <w:rPr>
          <w:rFonts w:ascii="Arial" w:eastAsiaTheme="minorEastAsia" w:hAnsi="Arial" w:cs="Arial"/>
          <w:i/>
          <w:iCs/>
          <w:kern w:val="0"/>
          <w:lang w:val="en-US" w:eastAsia="en-GB"/>
        </w:rPr>
        <w:t xml:space="preserve"> </w:t>
      </w:r>
      <w:proofErr w:type="spellStart"/>
      <w:r w:rsidRPr="005D0060">
        <w:rPr>
          <w:rFonts w:ascii="Arial" w:eastAsiaTheme="minorEastAsia" w:hAnsi="Arial" w:cs="Arial"/>
          <w:i/>
          <w:iCs/>
          <w:kern w:val="0"/>
          <w:lang w:val="en-US" w:eastAsia="en-GB"/>
        </w:rPr>
        <w:t>Ciência</w:t>
      </w:r>
      <w:proofErr w:type="spellEnd"/>
      <w:r w:rsidRPr="005D0060">
        <w:rPr>
          <w:rFonts w:ascii="Arial" w:eastAsiaTheme="minorEastAsia" w:hAnsi="Arial" w:cs="Arial"/>
          <w:i/>
          <w:iCs/>
          <w:kern w:val="0"/>
          <w:lang w:val="en-US" w:eastAsia="en-GB"/>
        </w:rPr>
        <w:t xml:space="preserve"> e Cultura Journal of the </w:t>
      </w:r>
      <w:proofErr w:type="spellStart"/>
      <w:r w:rsidRPr="005D0060">
        <w:rPr>
          <w:rFonts w:ascii="Arial" w:eastAsiaTheme="minorEastAsia" w:hAnsi="Arial" w:cs="Arial"/>
          <w:i/>
          <w:iCs/>
          <w:kern w:val="0"/>
          <w:lang w:val="en-US" w:eastAsia="en-GB"/>
        </w:rPr>
        <w:t>Brazillian</w:t>
      </w:r>
      <w:proofErr w:type="spellEnd"/>
      <w:r w:rsidRPr="005D0060">
        <w:rPr>
          <w:rFonts w:ascii="Arial" w:eastAsiaTheme="minorEastAsia" w:hAnsi="Arial" w:cs="Arial"/>
          <w:i/>
          <w:iCs/>
          <w:kern w:val="0"/>
          <w:lang w:val="en-US" w:eastAsia="en-GB"/>
        </w:rPr>
        <w:t xml:space="preserve"> Association for the Advancement of Science</w:t>
      </w:r>
      <w:r w:rsidRPr="005D0060">
        <w:rPr>
          <w:rFonts w:ascii="Arial" w:eastAsiaTheme="minorEastAsia" w:hAnsi="Arial" w:cs="Arial"/>
          <w:kern w:val="0"/>
          <w:lang w:val="en-US" w:eastAsia="en-GB"/>
        </w:rPr>
        <w:t xml:space="preserve">, 51(1). Available at: </w:t>
      </w:r>
      <w:hyperlink r:id="rId12" w:history="1">
        <w:r w:rsidR="00ED2901" w:rsidRPr="005D0060">
          <w:rPr>
            <w:rStyle w:val="Hyperlink"/>
            <w:rFonts w:ascii="Arial" w:eastAsiaTheme="minorEastAsia" w:hAnsi="Arial" w:cs="Arial"/>
            <w:kern w:val="0"/>
            <w:lang w:val="en-US" w:eastAsia="en-GB"/>
          </w:rPr>
          <w:t>https://www.arca.fiocruz.br/bitstream/handle/icict/39213/BORUCHOVITCH_SCHALL_UNICAMP_1999.PDF?sequence=2</w:t>
        </w:r>
      </w:hyperlink>
      <w:r w:rsidRPr="005D0060">
        <w:rPr>
          <w:rFonts w:ascii="Arial" w:eastAsiaTheme="minorEastAsia" w:hAnsi="Arial" w:cs="Arial"/>
          <w:kern w:val="0"/>
          <w:lang w:val="en-US" w:eastAsia="en-GB"/>
        </w:rPr>
        <w:t xml:space="preserve"> (Accessed: 3 May 2024).</w:t>
      </w:r>
    </w:p>
    <w:p w14:paraId="7473F399"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Boyd, N. (2024) ‘The Halo </w:t>
      </w:r>
      <w:proofErr w:type="spellStart"/>
      <w:r w:rsidRPr="005D0060">
        <w:rPr>
          <w:rFonts w:ascii="Arial" w:eastAsiaTheme="minorEastAsia" w:hAnsi="Arial" w:cs="Arial"/>
          <w:kern w:val="0"/>
          <w:lang w:val="en-US" w:eastAsia="en-GB"/>
        </w:rPr>
        <w:t>Effect:How</w:t>
      </w:r>
      <w:proofErr w:type="spellEnd"/>
      <w:r w:rsidRPr="005D0060">
        <w:rPr>
          <w:rFonts w:ascii="Arial" w:eastAsiaTheme="minorEastAsia" w:hAnsi="Arial" w:cs="Arial"/>
          <w:kern w:val="0"/>
          <w:lang w:val="en-US" w:eastAsia="en-GB"/>
        </w:rPr>
        <w:t xml:space="preserve"> Traits Affect Our Judgement’, </w:t>
      </w:r>
      <w:r w:rsidRPr="005D0060">
        <w:rPr>
          <w:rFonts w:ascii="Arial" w:eastAsiaTheme="minorEastAsia" w:hAnsi="Arial" w:cs="Arial"/>
          <w:i/>
          <w:iCs/>
          <w:kern w:val="0"/>
          <w:lang w:val="en-US" w:eastAsia="en-GB"/>
        </w:rPr>
        <w:t>Study.com</w:t>
      </w:r>
      <w:r w:rsidRPr="005D0060">
        <w:rPr>
          <w:rFonts w:ascii="Arial" w:eastAsiaTheme="minorEastAsia" w:hAnsi="Arial" w:cs="Arial"/>
          <w:kern w:val="0"/>
          <w:lang w:val="en-US" w:eastAsia="en-GB"/>
        </w:rPr>
        <w:t>.</w:t>
      </w:r>
    </w:p>
    <w:p w14:paraId="1F553982" w14:textId="56568953"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British Dental Association (2023) </w:t>
      </w:r>
      <w:r w:rsidRPr="005D0060">
        <w:rPr>
          <w:rFonts w:ascii="Arial" w:eastAsiaTheme="minorEastAsia" w:hAnsi="Arial" w:cs="Arial"/>
          <w:i/>
          <w:iCs/>
          <w:kern w:val="0"/>
          <w:lang w:val="en-US" w:eastAsia="en-GB"/>
        </w:rPr>
        <w:t>Cost of living crisis leaves children’s oral health on the line</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 xml:space="preserve">British Dental </w:t>
      </w:r>
      <w:proofErr w:type="spellStart"/>
      <w:r w:rsidRPr="005D0060">
        <w:rPr>
          <w:rFonts w:ascii="Arial" w:eastAsiaTheme="minorEastAsia" w:hAnsi="Arial" w:cs="Arial"/>
          <w:i/>
          <w:iCs/>
          <w:kern w:val="0"/>
          <w:lang w:val="en-US" w:eastAsia="en-GB"/>
        </w:rPr>
        <w:t>Assocation</w:t>
      </w:r>
      <w:proofErr w:type="spellEnd"/>
      <w:r w:rsidRPr="005D0060">
        <w:rPr>
          <w:rFonts w:ascii="Arial" w:eastAsiaTheme="minorEastAsia" w:hAnsi="Arial" w:cs="Arial"/>
          <w:kern w:val="0"/>
          <w:lang w:val="en-US" w:eastAsia="en-GB"/>
        </w:rPr>
        <w:t xml:space="preserve">. Available at: </w:t>
      </w:r>
      <w:hyperlink r:id="rId13" w:history="1">
        <w:r w:rsidR="00ED2901" w:rsidRPr="005D0060">
          <w:rPr>
            <w:rStyle w:val="Hyperlink"/>
            <w:rFonts w:ascii="Arial" w:eastAsiaTheme="minorEastAsia" w:hAnsi="Arial" w:cs="Arial"/>
            <w:kern w:val="0"/>
            <w:lang w:val="en-US" w:eastAsia="en-GB"/>
          </w:rPr>
          <w:t>https://www.bda.org/news-and-opinion/news/cost-of-living-crisis-leaves-childrens-oral-health-on-the-line/</w:t>
        </w:r>
      </w:hyperlink>
      <w:r w:rsidRPr="005D0060">
        <w:rPr>
          <w:rFonts w:ascii="Arial" w:eastAsiaTheme="minorEastAsia" w:hAnsi="Arial" w:cs="Arial"/>
          <w:kern w:val="0"/>
          <w:lang w:val="en-US" w:eastAsia="en-GB"/>
        </w:rPr>
        <w:t xml:space="preserve"> (Accessed: 5 May 2024).</w:t>
      </w:r>
    </w:p>
    <w:p w14:paraId="238BECB2" w14:textId="07B7D09A"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Cardiff University (2022) </w:t>
      </w:r>
      <w:r w:rsidRPr="005D0060">
        <w:rPr>
          <w:rFonts w:ascii="Arial" w:eastAsiaTheme="minorEastAsia" w:hAnsi="Arial" w:cs="Arial"/>
          <w:i/>
          <w:iCs/>
          <w:kern w:val="0"/>
          <w:lang w:val="en-US" w:eastAsia="en-GB"/>
        </w:rPr>
        <w:t>Impact case study : Results and submissions : REF 2021</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results2021.ref.ac.uk</w:t>
      </w:r>
      <w:r w:rsidRPr="005D0060">
        <w:rPr>
          <w:rFonts w:ascii="Arial" w:eastAsiaTheme="minorEastAsia" w:hAnsi="Arial" w:cs="Arial"/>
          <w:kern w:val="0"/>
          <w:lang w:val="en-US" w:eastAsia="en-GB"/>
        </w:rPr>
        <w:t>. Available at</w:t>
      </w:r>
      <w:r w:rsidR="00ED2901">
        <w:rPr>
          <w:rFonts w:ascii="Arial" w:eastAsiaTheme="minorEastAsia" w:hAnsi="Arial" w:cs="Arial"/>
          <w:kern w:val="0"/>
          <w:lang w:val="en-US" w:eastAsia="en-GB"/>
        </w:rPr>
        <w:t>:</w:t>
      </w:r>
      <w:r w:rsidRPr="005D0060">
        <w:rPr>
          <w:rFonts w:ascii="Arial" w:eastAsiaTheme="minorEastAsia" w:hAnsi="Arial" w:cs="Arial"/>
          <w:kern w:val="0"/>
          <w:lang w:val="en-US" w:eastAsia="en-GB"/>
        </w:rPr>
        <w:t xml:space="preserve"> </w:t>
      </w:r>
      <w:hyperlink r:id="rId14" w:history="1">
        <w:r w:rsidRPr="005D0060">
          <w:rPr>
            <w:rFonts w:ascii="Arial" w:eastAsiaTheme="minorEastAsia" w:hAnsi="Arial" w:cs="Arial"/>
            <w:kern w:val="0"/>
            <w:lang w:val="en-US" w:eastAsia="en-GB"/>
          </w:rPr>
          <w:t>https://results2021.ref.ac.uk/impact/ebc2035b-366d-49d7-b2d8-feb628ec760e?page=1</w:t>
        </w:r>
      </w:hyperlink>
      <w:r w:rsidRPr="005D0060">
        <w:rPr>
          <w:rFonts w:ascii="Arial" w:eastAsiaTheme="minorEastAsia" w:hAnsi="Arial" w:cs="Arial"/>
          <w:kern w:val="0"/>
          <w:lang w:val="en-US" w:eastAsia="en-GB"/>
        </w:rPr>
        <w:t xml:space="preserve"> (Accessed: 16 May 2024).</w:t>
      </w:r>
    </w:p>
    <w:p w14:paraId="4A04328B" w14:textId="47DE5422"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Caruana, E. </w:t>
      </w:r>
      <w:r w:rsidRPr="005D0060">
        <w:rPr>
          <w:rFonts w:ascii="Arial" w:eastAsiaTheme="minorEastAsia" w:hAnsi="Arial" w:cs="Arial"/>
          <w:i/>
          <w:iCs/>
          <w:kern w:val="0"/>
          <w:lang w:val="en-US" w:eastAsia="en-GB"/>
        </w:rPr>
        <w:t>et al.</w:t>
      </w:r>
      <w:r w:rsidRPr="005D0060">
        <w:rPr>
          <w:rFonts w:ascii="Arial" w:eastAsiaTheme="minorEastAsia" w:hAnsi="Arial" w:cs="Arial"/>
          <w:kern w:val="0"/>
          <w:lang w:val="en-US" w:eastAsia="en-GB"/>
        </w:rPr>
        <w:t xml:space="preserve"> (2015) ‘Longitudinal Studies’, </w:t>
      </w:r>
      <w:r w:rsidRPr="005D0060">
        <w:rPr>
          <w:rFonts w:ascii="Arial" w:eastAsiaTheme="minorEastAsia" w:hAnsi="Arial" w:cs="Arial"/>
          <w:i/>
          <w:iCs/>
          <w:kern w:val="0"/>
          <w:lang w:val="en-US" w:eastAsia="en-GB"/>
        </w:rPr>
        <w:t>Journal of Thoracic Disease</w:t>
      </w:r>
      <w:r w:rsidRPr="005D0060">
        <w:rPr>
          <w:rFonts w:ascii="Arial" w:eastAsiaTheme="minorEastAsia" w:hAnsi="Arial" w:cs="Arial"/>
          <w:kern w:val="0"/>
          <w:lang w:val="en-US" w:eastAsia="en-GB"/>
        </w:rPr>
        <w:t xml:space="preserve">, 7(11), pp. 537–540. Available at: </w:t>
      </w:r>
      <w:hyperlink r:id="rId15" w:history="1">
        <w:r w:rsidR="00ED2901" w:rsidRPr="005D0060">
          <w:rPr>
            <w:rStyle w:val="Hyperlink"/>
            <w:rFonts w:ascii="Arial" w:eastAsiaTheme="minorEastAsia" w:hAnsi="Arial" w:cs="Arial"/>
            <w:kern w:val="0"/>
            <w:lang w:val="en-US" w:eastAsia="en-GB"/>
          </w:rPr>
          <w:t>https://doi.org/10.3978/j.issn.2072-1439.2015.10.63</w:t>
        </w:r>
      </w:hyperlink>
      <w:r w:rsidRPr="005D0060">
        <w:rPr>
          <w:rFonts w:ascii="Arial" w:eastAsiaTheme="minorEastAsia" w:hAnsi="Arial" w:cs="Arial"/>
          <w:kern w:val="0"/>
          <w:lang w:val="en-US" w:eastAsia="en-GB"/>
        </w:rPr>
        <w:t>.</w:t>
      </w:r>
      <w:r w:rsidR="00ED2901">
        <w:rPr>
          <w:rFonts w:ascii="Arial" w:eastAsiaTheme="minorEastAsia" w:hAnsi="Arial" w:cs="Arial"/>
          <w:kern w:val="0"/>
          <w:lang w:val="en-US" w:eastAsia="en-GB"/>
        </w:rPr>
        <w:t xml:space="preserve"> </w:t>
      </w:r>
    </w:p>
    <w:p w14:paraId="1E13DC15" w14:textId="51044A41"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Choi, B.C.K. and Pak, A.W.P. (2005) ‘A Catalog of Biases in Questionnaires’, </w:t>
      </w:r>
      <w:r w:rsidRPr="005D0060">
        <w:rPr>
          <w:rFonts w:ascii="Arial" w:eastAsiaTheme="minorEastAsia" w:hAnsi="Arial" w:cs="Arial"/>
          <w:i/>
          <w:iCs/>
          <w:kern w:val="0"/>
          <w:lang w:val="en-US" w:eastAsia="en-GB"/>
        </w:rPr>
        <w:t>Preventing Chronic Disease</w:t>
      </w:r>
      <w:r w:rsidRPr="005D0060">
        <w:rPr>
          <w:rFonts w:ascii="Arial" w:eastAsiaTheme="minorEastAsia" w:hAnsi="Arial" w:cs="Arial"/>
          <w:kern w:val="0"/>
          <w:lang w:val="en-US" w:eastAsia="en-GB"/>
        </w:rPr>
        <w:t>, 2(1). Available at:</w:t>
      </w:r>
      <w:r w:rsidR="00ED2901">
        <w:rPr>
          <w:rFonts w:ascii="Arial" w:eastAsiaTheme="minorEastAsia" w:hAnsi="Arial" w:cs="Arial"/>
          <w:kern w:val="0"/>
          <w:lang w:val="en-US" w:eastAsia="en-GB"/>
        </w:rPr>
        <w:t xml:space="preserve"> </w:t>
      </w:r>
      <w:hyperlink r:id="rId16" w:history="1">
        <w:r w:rsidR="00ED2901" w:rsidRPr="005D0060">
          <w:rPr>
            <w:rStyle w:val="Hyperlink"/>
            <w:rFonts w:ascii="Arial" w:eastAsiaTheme="minorEastAsia" w:hAnsi="Arial" w:cs="Arial"/>
            <w:kern w:val="0"/>
            <w:lang w:val="en-US" w:eastAsia="en-GB"/>
          </w:rPr>
          <w:t>https://www.ncbi.nlm.nih.gov/pmc/articles/PMC1323316/</w:t>
        </w:r>
      </w:hyperlink>
      <w:r w:rsidRPr="005D0060">
        <w:rPr>
          <w:rFonts w:ascii="Arial" w:eastAsiaTheme="minorEastAsia" w:hAnsi="Arial" w:cs="Arial"/>
          <w:kern w:val="0"/>
          <w:lang w:val="en-US" w:eastAsia="en-GB"/>
        </w:rPr>
        <w:t xml:space="preserve"> (Accessed: 3 May 2024).</w:t>
      </w:r>
    </w:p>
    <w:p w14:paraId="7AEEE672" w14:textId="6849BFF1"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Colgate (2024) </w:t>
      </w:r>
      <w:r w:rsidRPr="005D0060">
        <w:rPr>
          <w:rFonts w:ascii="Arial" w:eastAsiaTheme="minorEastAsia" w:hAnsi="Arial" w:cs="Arial"/>
          <w:i/>
          <w:iCs/>
          <w:kern w:val="0"/>
          <w:lang w:val="en-US" w:eastAsia="en-GB"/>
        </w:rPr>
        <w:t>Children’s oral health, help keep your kids teeth clean | Colgate®</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www.colgate.com</w:t>
      </w:r>
      <w:r w:rsidRPr="005D0060">
        <w:rPr>
          <w:rFonts w:ascii="Arial" w:eastAsiaTheme="minorEastAsia" w:hAnsi="Arial" w:cs="Arial"/>
          <w:kern w:val="0"/>
          <w:lang w:val="en-US" w:eastAsia="en-GB"/>
        </w:rPr>
        <w:t xml:space="preserve">. Available at: </w:t>
      </w:r>
      <w:hyperlink r:id="rId17" w:anchor=":~:text=Brush%20twice%20a%20day%20with" w:history="1">
        <w:r w:rsidR="00ED2901" w:rsidRPr="005D0060">
          <w:rPr>
            <w:rStyle w:val="Hyperlink"/>
            <w:rFonts w:ascii="Arial" w:eastAsiaTheme="minorEastAsia" w:hAnsi="Arial" w:cs="Arial"/>
            <w:kern w:val="0"/>
            <w:lang w:val="en-US" w:eastAsia="en-GB"/>
          </w:rPr>
          <w:t>https://www.colgate.com/en-gb/oral-health/kids-oral-care/oral-health-for-children#:~:text=Brush%20twice%20a%20day%20with</w:t>
        </w:r>
      </w:hyperlink>
      <w:r w:rsidR="00ED2901">
        <w:rPr>
          <w:rFonts w:ascii="Arial" w:eastAsiaTheme="minorEastAsia" w:hAnsi="Arial" w:cs="Arial"/>
          <w:kern w:val="0"/>
          <w:lang w:val="en-US" w:eastAsia="en-GB"/>
        </w:rPr>
        <w:t xml:space="preserve"> </w:t>
      </w:r>
      <w:r w:rsidRPr="005D0060">
        <w:rPr>
          <w:rFonts w:ascii="Arial" w:eastAsiaTheme="minorEastAsia" w:hAnsi="Arial" w:cs="Arial"/>
          <w:kern w:val="0"/>
          <w:lang w:val="en-US" w:eastAsia="en-GB"/>
        </w:rPr>
        <w:t xml:space="preserve"> (Accessed: 16 May 2024).</w:t>
      </w:r>
    </w:p>
    <w:p w14:paraId="3A0B94EE" w14:textId="26CD9C3D"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Cotrim, H. </w:t>
      </w:r>
      <w:r w:rsidRPr="005D0060">
        <w:rPr>
          <w:rFonts w:ascii="Arial" w:eastAsiaTheme="minorEastAsia" w:hAnsi="Arial" w:cs="Arial"/>
          <w:i/>
          <w:iCs/>
          <w:kern w:val="0"/>
          <w:lang w:val="en-US" w:eastAsia="en-GB"/>
        </w:rPr>
        <w:t>et al.</w:t>
      </w:r>
      <w:r w:rsidRPr="005D0060">
        <w:rPr>
          <w:rFonts w:ascii="Arial" w:eastAsiaTheme="minorEastAsia" w:hAnsi="Arial" w:cs="Arial"/>
          <w:kern w:val="0"/>
          <w:lang w:val="en-US" w:eastAsia="en-GB"/>
        </w:rPr>
        <w:t xml:space="preserve"> (2021) ‘Children’s Understanding of Informed Assents in Research Studies’, </w:t>
      </w:r>
      <w:r w:rsidRPr="005D0060">
        <w:rPr>
          <w:rFonts w:ascii="Arial" w:eastAsiaTheme="minorEastAsia" w:hAnsi="Arial" w:cs="Arial"/>
          <w:i/>
          <w:iCs/>
          <w:kern w:val="0"/>
          <w:lang w:val="en-US" w:eastAsia="en-GB"/>
        </w:rPr>
        <w:t>Healthcare</w:t>
      </w:r>
      <w:r w:rsidRPr="005D0060">
        <w:rPr>
          <w:rFonts w:ascii="Arial" w:eastAsiaTheme="minorEastAsia" w:hAnsi="Arial" w:cs="Arial"/>
          <w:kern w:val="0"/>
          <w:lang w:val="en-US" w:eastAsia="en-GB"/>
        </w:rPr>
        <w:t xml:space="preserve">, 9(7), p. 871. Available at: </w:t>
      </w:r>
      <w:r w:rsidR="00ED2901">
        <w:rPr>
          <w:rFonts w:ascii="Arial" w:eastAsiaTheme="minorEastAsia" w:hAnsi="Arial" w:cs="Arial"/>
          <w:kern w:val="0"/>
          <w:lang w:val="en-US" w:eastAsia="en-GB"/>
        </w:rPr>
        <w:t xml:space="preserve"> </w:t>
      </w:r>
      <w:hyperlink r:id="rId18" w:history="1">
        <w:r w:rsidR="00ED2901" w:rsidRPr="005D0060">
          <w:rPr>
            <w:rStyle w:val="Hyperlink"/>
            <w:rFonts w:ascii="Arial" w:eastAsiaTheme="minorEastAsia" w:hAnsi="Arial" w:cs="Arial"/>
            <w:kern w:val="0"/>
            <w:lang w:val="en-US" w:eastAsia="en-GB"/>
          </w:rPr>
          <w:t>https://doi.org/10.3390/healthcare9070871</w:t>
        </w:r>
      </w:hyperlink>
      <w:r w:rsidRPr="005D0060">
        <w:rPr>
          <w:rFonts w:ascii="Arial" w:eastAsiaTheme="minorEastAsia" w:hAnsi="Arial" w:cs="Arial"/>
          <w:kern w:val="0"/>
          <w:lang w:val="en-US" w:eastAsia="en-GB"/>
        </w:rPr>
        <w:t>.</w:t>
      </w:r>
    </w:p>
    <w:p w14:paraId="07C9EDBF"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695D4F7E" w14:textId="6EF9FF74"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lastRenderedPageBreak/>
        <w:t xml:space="preserve">Coyne, I. (1997) ‘Sampling in qualitative research. Purposeful and theoretical sampling; merging or clear boundaries?’, </w:t>
      </w:r>
      <w:r w:rsidRPr="005D0060">
        <w:rPr>
          <w:rFonts w:ascii="Arial" w:eastAsiaTheme="minorEastAsia" w:hAnsi="Arial" w:cs="Arial"/>
          <w:i/>
          <w:iCs/>
          <w:kern w:val="0"/>
          <w:lang w:val="en-US" w:eastAsia="en-GB"/>
        </w:rPr>
        <w:t>Journal of Advanced Nursing</w:t>
      </w:r>
      <w:r w:rsidRPr="005D0060">
        <w:rPr>
          <w:rFonts w:ascii="Arial" w:eastAsiaTheme="minorEastAsia" w:hAnsi="Arial" w:cs="Arial"/>
          <w:kern w:val="0"/>
          <w:lang w:val="en-US" w:eastAsia="en-GB"/>
        </w:rPr>
        <w:t xml:space="preserve">, 26(3), pp. 623–630. Available at: </w:t>
      </w:r>
      <w:hyperlink r:id="rId19" w:history="1">
        <w:r w:rsidRPr="005D0060">
          <w:rPr>
            <w:rFonts w:ascii="Arial" w:eastAsiaTheme="minorEastAsia" w:hAnsi="Arial" w:cs="Arial"/>
            <w:kern w:val="0"/>
            <w:lang w:val="en-US" w:eastAsia="en-GB"/>
          </w:rPr>
          <w:t>https://doi.org/10.1046/j.1365-2648.1997.t01-25-00999.x</w:t>
        </w:r>
      </w:hyperlink>
      <w:r w:rsidRPr="005D0060">
        <w:rPr>
          <w:rFonts w:ascii="Arial" w:eastAsiaTheme="minorEastAsia" w:hAnsi="Arial" w:cs="Arial"/>
          <w:kern w:val="0"/>
          <w:lang w:val="en-US" w:eastAsia="en-GB"/>
        </w:rPr>
        <w:t>.</w:t>
      </w:r>
      <w:r w:rsidR="00ED2901">
        <w:rPr>
          <w:rFonts w:ascii="Arial" w:eastAsiaTheme="minorEastAsia" w:hAnsi="Arial" w:cs="Arial"/>
          <w:kern w:val="0"/>
          <w:lang w:val="en-US" w:eastAsia="en-GB"/>
        </w:rPr>
        <w:t xml:space="preserve"> </w:t>
      </w:r>
    </w:p>
    <w:p w14:paraId="3BBF773B" w14:textId="523F4F8B"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Crow, G. and Wiles, R. (2008) </w:t>
      </w:r>
      <w:r w:rsidRPr="005D0060">
        <w:rPr>
          <w:rFonts w:ascii="Arial" w:eastAsiaTheme="minorEastAsia" w:hAnsi="Arial" w:cs="Arial"/>
          <w:i/>
          <w:iCs/>
          <w:kern w:val="0"/>
          <w:lang w:val="en-US" w:eastAsia="en-GB"/>
        </w:rPr>
        <w:t>Managing anonymity and confidentiality in social research: the case of visual data in Community research</w:t>
      </w:r>
      <w:r w:rsidRPr="005D0060">
        <w:rPr>
          <w:rFonts w:ascii="Arial" w:eastAsiaTheme="minorEastAsia" w:hAnsi="Arial" w:cs="Arial"/>
          <w:kern w:val="0"/>
          <w:lang w:val="en-US" w:eastAsia="en-GB"/>
        </w:rPr>
        <w:t xml:space="preserve">. Available at: </w:t>
      </w:r>
      <w:hyperlink r:id="rId20" w:history="1">
        <w:r w:rsidRPr="005D0060">
          <w:rPr>
            <w:rFonts w:ascii="Arial" w:eastAsiaTheme="minorEastAsia" w:hAnsi="Arial" w:cs="Arial"/>
            <w:kern w:val="0"/>
            <w:lang w:val="en-US" w:eastAsia="en-GB"/>
          </w:rPr>
          <w:t>https://eprints.ncrm.ac.uk/id/eprint/459/1/0808_managing%20anonymity%20and%20confidentiality.pdf</w:t>
        </w:r>
      </w:hyperlink>
      <w:r w:rsidRPr="005D0060">
        <w:rPr>
          <w:rFonts w:ascii="Arial" w:eastAsiaTheme="minorEastAsia" w:hAnsi="Arial" w:cs="Arial"/>
          <w:kern w:val="0"/>
          <w:lang w:val="en-US" w:eastAsia="en-GB"/>
        </w:rPr>
        <w:t xml:space="preserve"> (Accessed: 13 May 2024).</w:t>
      </w:r>
      <w:r w:rsidR="00ED2901">
        <w:rPr>
          <w:rFonts w:ascii="Arial" w:eastAsiaTheme="minorEastAsia" w:hAnsi="Arial" w:cs="Arial"/>
          <w:kern w:val="0"/>
          <w:lang w:val="en-US" w:eastAsia="en-GB"/>
        </w:rPr>
        <w:t xml:space="preserve"> </w:t>
      </w:r>
    </w:p>
    <w:p w14:paraId="3B4DDFD6" w14:textId="61DB688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Department of Health and Social Care (2021) </w:t>
      </w:r>
      <w:r w:rsidRPr="005D0060">
        <w:rPr>
          <w:rFonts w:ascii="Arial" w:eastAsiaTheme="minorEastAsia" w:hAnsi="Arial" w:cs="Arial"/>
          <w:i/>
          <w:iCs/>
          <w:kern w:val="0"/>
          <w:lang w:val="en-US" w:eastAsia="en-GB"/>
        </w:rPr>
        <w:t>Chapter 8: Oral hygiene</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GOV.UK</w:t>
      </w:r>
      <w:r w:rsidRPr="005D0060">
        <w:rPr>
          <w:rFonts w:ascii="Arial" w:eastAsiaTheme="minorEastAsia" w:hAnsi="Arial" w:cs="Arial"/>
          <w:kern w:val="0"/>
          <w:lang w:val="en-US" w:eastAsia="en-GB"/>
        </w:rPr>
        <w:t xml:space="preserve">. Available at: </w:t>
      </w:r>
      <w:hyperlink r:id="rId21" w:history="1">
        <w:r w:rsidRPr="005D0060">
          <w:rPr>
            <w:rFonts w:ascii="Arial" w:eastAsiaTheme="minorEastAsia" w:hAnsi="Arial" w:cs="Arial"/>
            <w:kern w:val="0"/>
            <w:lang w:val="en-US" w:eastAsia="en-GB"/>
          </w:rPr>
          <w:t>https://www.gov.uk/government/publications/delivering-better-oral-health-an-evidence-based-toolkit-for-prevention/chapter-8-oral-hygiene</w:t>
        </w:r>
      </w:hyperlink>
      <w:r w:rsidRPr="005D0060">
        <w:rPr>
          <w:rFonts w:ascii="Arial" w:eastAsiaTheme="minorEastAsia" w:hAnsi="Arial" w:cs="Arial"/>
          <w:kern w:val="0"/>
          <w:lang w:val="en-US" w:eastAsia="en-GB"/>
        </w:rPr>
        <w:t xml:space="preserve"> (Accessed: 16 May 2024).</w:t>
      </w:r>
      <w:r w:rsidR="00ED2901">
        <w:rPr>
          <w:rFonts w:ascii="Arial" w:eastAsiaTheme="minorEastAsia" w:hAnsi="Arial" w:cs="Arial"/>
          <w:kern w:val="0"/>
          <w:lang w:val="en-US" w:eastAsia="en-GB"/>
        </w:rPr>
        <w:t xml:space="preserve"> </w:t>
      </w:r>
    </w:p>
    <w:p w14:paraId="3590E092"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Digital Frontiers (2021) </w:t>
      </w:r>
      <w:r w:rsidRPr="005D0060">
        <w:rPr>
          <w:rFonts w:ascii="Arial" w:eastAsiaTheme="minorEastAsia" w:hAnsi="Arial" w:cs="Arial"/>
          <w:i/>
          <w:iCs/>
          <w:kern w:val="0"/>
          <w:lang w:val="en-US" w:eastAsia="en-GB"/>
        </w:rPr>
        <w:t>Digital biases: The chimaera of equality and access</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orfonline.org</w:t>
      </w:r>
      <w:r w:rsidRPr="005D0060">
        <w:rPr>
          <w:rFonts w:ascii="Arial" w:eastAsiaTheme="minorEastAsia" w:hAnsi="Arial" w:cs="Arial"/>
          <w:kern w:val="0"/>
          <w:lang w:val="en-US" w:eastAsia="en-GB"/>
        </w:rPr>
        <w:t xml:space="preserve">. Available at: </w:t>
      </w:r>
      <w:hyperlink r:id="rId22" w:history="1">
        <w:r w:rsidRPr="005D0060">
          <w:rPr>
            <w:rFonts w:ascii="Arial" w:eastAsiaTheme="minorEastAsia" w:hAnsi="Arial" w:cs="Arial"/>
            <w:kern w:val="0"/>
            <w:lang w:val="en-US" w:eastAsia="en-GB"/>
          </w:rPr>
          <w:t>https://www.orfonline.org/expert-speak/digital-biases-chimaera-equality-access</w:t>
        </w:r>
      </w:hyperlink>
      <w:r w:rsidRPr="005D0060">
        <w:rPr>
          <w:rFonts w:ascii="Arial" w:eastAsiaTheme="minorEastAsia" w:hAnsi="Arial" w:cs="Arial"/>
          <w:kern w:val="0"/>
          <w:lang w:val="en-US" w:eastAsia="en-GB"/>
        </w:rPr>
        <w:t xml:space="preserve"> (Accessed: 5 May 2024).</w:t>
      </w:r>
    </w:p>
    <w:p w14:paraId="120413FD"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Dougherty, M.V. (2021) ‘The Use of Confidentiality and Anonymity Protections as a Cover for Fraudulent Fieldwork Data’, </w:t>
      </w:r>
      <w:r w:rsidRPr="005D0060">
        <w:rPr>
          <w:rFonts w:ascii="Arial" w:eastAsiaTheme="minorEastAsia" w:hAnsi="Arial" w:cs="Arial"/>
          <w:i/>
          <w:iCs/>
          <w:kern w:val="0"/>
          <w:lang w:val="en-US" w:eastAsia="en-GB"/>
        </w:rPr>
        <w:t>Research Ethics</w:t>
      </w:r>
      <w:r w:rsidRPr="005D0060">
        <w:rPr>
          <w:rFonts w:ascii="Arial" w:eastAsiaTheme="minorEastAsia" w:hAnsi="Arial" w:cs="Arial"/>
          <w:kern w:val="0"/>
          <w:lang w:val="en-US" w:eastAsia="en-GB"/>
        </w:rPr>
        <w:t xml:space="preserve">, 17(4), p. 174701612110182. Available at: </w:t>
      </w:r>
      <w:hyperlink r:id="rId23" w:history="1">
        <w:r w:rsidRPr="005D0060">
          <w:rPr>
            <w:rFonts w:ascii="Arial" w:eastAsiaTheme="minorEastAsia" w:hAnsi="Arial" w:cs="Arial"/>
            <w:kern w:val="0"/>
            <w:lang w:val="en-US" w:eastAsia="en-GB"/>
          </w:rPr>
          <w:t>https://doi.org/10.1177/17470161211018257</w:t>
        </w:r>
      </w:hyperlink>
      <w:r w:rsidRPr="005D0060">
        <w:rPr>
          <w:rFonts w:ascii="Arial" w:eastAsiaTheme="minorEastAsia" w:hAnsi="Arial" w:cs="Arial"/>
          <w:kern w:val="0"/>
          <w:lang w:val="en-US" w:eastAsia="en-GB"/>
        </w:rPr>
        <w:t>.</w:t>
      </w:r>
    </w:p>
    <w:p w14:paraId="417F874F"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Evans, C. (2024a) </w:t>
      </w:r>
      <w:r w:rsidRPr="005D0060">
        <w:rPr>
          <w:rFonts w:ascii="Arial" w:eastAsiaTheme="minorEastAsia" w:hAnsi="Arial" w:cs="Arial"/>
          <w:i/>
          <w:iCs/>
          <w:kern w:val="0"/>
          <w:lang w:val="en-US" w:eastAsia="en-GB"/>
        </w:rPr>
        <w:t>Tooth decay rates in children in Wales fall, but issues remain</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Public Health Network Cymru</w:t>
      </w:r>
      <w:r w:rsidRPr="005D0060">
        <w:rPr>
          <w:rFonts w:ascii="Arial" w:eastAsiaTheme="minorEastAsia" w:hAnsi="Arial" w:cs="Arial"/>
          <w:kern w:val="0"/>
          <w:lang w:val="en-US" w:eastAsia="en-GB"/>
        </w:rPr>
        <w:t xml:space="preserve">. Available at: </w:t>
      </w:r>
      <w:hyperlink r:id="rId24" w:anchor=":~:text=The%20report%2C%20which%20looked%20at" w:history="1">
        <w:r w:rsidRPr="005D0060">
          <w:rPr>
            <w:rFonts w:ascii="Arial" w:eastAsiaTheme="minorEastAsia" w:hAnsi="Arial" w:cs="Arial"/>
            <w:kern w:val="0"/>
            <w:lang w:val="en-US" w:eastAsia="en-GB"/>
          </w:rPr>
          <w:t>https://publichealthnetwork.cymru/tooth-decay-rates-in-children-in-wales-fall-but-issues-remain/#:~:text=The%20report%2C%20which%20looked%20at</w:t>
        </w:r>
      </w:hyperlink>
      <w:r w:rsidRPr="005D0060">
        <w:rPr>
          <w:rFonts w:ascii="Arial" w:eastAsiaTheme="minorEastAsia" w:hAnsi="Arial" w:cs="Arial"/>
          <w:kern w:val="0"/>
          <w:lang w:val="en-US" w:eastAsia="en-GB"/>
        </w:rPr>
        <w:t xml:space="preserve"> (Accessed: 16 May 2024).</w:t>
      </w:r>
    </w:p>
    <w:p w14:paraId="5476B698"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Evans, C. (2024b) </w:t>
      </w:r>
      <w:r w:rsidRPr="005D0060">
        <w:rPr>
          <w:rFonts w:ascii="Arial" w:eastAsiaTheme="minorEastAsia" w:hAnsi="Arial" w:cs="Arial"/>
          <w:i/>
          <w:iCs/>
          <w:kern w:val="0"/>
          <w:lang w:val="en-US" w:eastAsia="en-GB"/>
        </w:rPr>
        <w:t>Tooth decay rates in children in Wales fall, but issues remain</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Public Health Network Cymru</w:t>
      </w:r>
      <w:r w:rsidRPr="005D0060">
        <w:rPr>
          <w:rFonts w:ascii="Arial" w:eastAsiaTheme="minorEastAsia" w:hAnsi="Arial" w:cs="Arial"/>
          <w:kern w:val="0"/>
          <w:lang w:val="en-US" w:eastAsia="en-GB"/>
        </w:rPr>
        <w:t xml:space="preserve">. Available at: </w:t>
      </w:r>
      <w:hyperlink r:id="rId25" w:anchor=":~:text=The%20report%2C%20which%20looked%20at" w:history="1">
        <w:r w:rsidRPr="005D0060">
          <w:rPr>
            <w:rFonts w:ascii="Arial" w:eastAsiaTheme="minorEastAsia" w:hAnsi="Arial" w:cs="Arial"/>
            <w:kern w:val="0"/>
            <w:lang w:val="en-US" w:eastAsia="en-GB"/>
          </w:rPr>
          <w:t>https://publichealthnetwork.cymru/tooth-decay-rates-in-children-in-wales-fall-but-issues-remain/#:~:text=The%20report%2C%20which%20looked%20at</w:t>
        </w:r>
      </w:hyperlink>
      <w:r w:rsidRPr="005D0060">
        <w:rPr>
          <w:rFonts w:ascii="Arial" w:eastAsiaTheme="minorEastAsia" w:hAnsi="Arial" w:cs="Arial"/>
          <w:kern w:val="0"/>
          <w:lang w:val="en-US" w:eastAsia="en-GB"/>
        </w:rPr>
        <w:t xml:space="preserve"> (Accessed: 16 May 2024).</w:t>
      </w:r>
    </w:p>
    <w:p w14:paraId="1D686B69"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3380124F"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6947B757" w14:textId="49ED6672"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lastRenderedPageBreak/>
        <w:t xml:space="preserve">Fischer, F. and Kleen, S. (2020) ‘Mobile applications for data collection in longitudinal epidemiological studies: Possibilities, problems and perspectives identified by a scoping review  (Preprint)’, </w:t>
      </w:r>
      <w:r w:rsidRPr="005D0060">
        <w:rPr>
          <w:rFonts w:ascii="Arial" w:eastAsiaTheme="minorEastAsia" w:hAnsi="Arial" w:cs="Arial"/>
          <w:i/>
          <w:iCs/>
          <w:kern w:val="0"/>
          <w:lang w:val="en-US" w:eastAsia="en-GB"/>
        </w:rPr>
        <w:t>Journal of Medical Internet Research</w:t>
      </w:r>
      <w:r w:rsidRPr="005D0060">
        <w:rPr>
          <w:rFonts w:ascii="Arial" w:eastAsiaTheme="minorEastAsia" w:hAnsi="Arial" w:cs="Arial"/>
          <w:kern w:val="0"/>
          <w:lang w:val="en-US" w:eastAsia="en-GB"/>
        </w:rPr>
        <w:t xml:space="preserve">, 23(1). Available at: </w:t>
      </w:r>
      <w:hyperlink r:id="rId26" w:history="1">
        <w:r w:rsidRPr="005D0060">
          <w:rPr>
            <w:rFonts w:ascii="Arial" w:eastAsiaTheme="minorEastAsia" w:hAnsi="Arial" w:cs="Arial"/>
            <w:kern w:val="0"/>
            <w:lang w:val="en-US" w:eastAsia="en-GB"/>
          </w:rPr>
          <w:t>https://doi.org/10.2196/17691</w:t>
        </w:r>
      </w:hyperlink>
      <w:r w:rsidRPr="005D0060">
        <w:rPr>
          <w:rFonts w:ascii="Arial" w:eastAsiaTheme="minorEastAsia" w:hAnsi="Arial" w:cs="Arial"/>
          <w:kern w:val="0"/>
          <w:lang w:val="en-US" w:eastAsia="en-GB"/>
        </w:rPr>
        <w:t>.</w:t>
      </w:r>
    </w:p>
    <w:p w14:paraId="7F516170" w14:textId="3945E580"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5D0060">
        <w:rPr>
          <w:rFonts w:ascii="Arial" w:eastAsiaTheme="minorEastAsia" w:hAnsi="Arial" w:cs="Arial"/>
          <w:kern w:val="0"/>
          <w:lang w:val="en-US" w:eastAsia="en-GB"/>
        </w:rPr>
        <w:t>FullStory</w:t>
      </w:r>
      <w:proofErr w:type="spellEnd"/>
      <w:r w:rsidRPr="005D0060">
        <w:rPr>
          <w:rFonts w:ascii="Arial" w:eastAsiaTheme="minorEastAsia" w:hAnsi="Arial" w:cs="Arial"/>
          <w:kern w:val="0"/>
          <w:lang w:val="en-US" w:eastAsia="en-GB"/>
        </w:rPr>
        <w:t xml:space="preserve"> (2022) </w:t>
      </w:r>
      <w:r w:rsidRPr="005D0060">
        <w:rPr>
          <w:rFonts w:ascii="Arial" w:eastAsiaTheme="minorEastAsia" w:hAnsi="Arial" w:cs="Arial"/>
          <w:i/>
          <w:iCs/>
          <w:kern w:val="0"/>
          <w:lang w:val="en-US" w:eastAsia="en-GB"/>
        </w:rPr>
        <w:t xml:space="preserve">What is Quantitative Data? How to Collect and Analyze It | </w:t>
      </w:r>
      <w:proofErr w:type="spellStart"/>
      <w:r w:rsidRPr="005D0060">
        <w:rPr>
          <w:rFonts w:ascii="Arial" w:eastAsiaTheme="minorEastAsia" w:hAnsi="Arial" w:cs="Arial"/>
          <w:i/>
          <w:iCs/>
          <w:kern w:val="0"/>
          <w:lang w:val="en-US" w:eastAsia="en-GB"/>
        </w:rPr>
        <w:t>FullStory</w:t>
      </w:r>
      <w:proofErr w:type="spellEnd"/>
      <w:r w:rsidRPr="005D0060">
        <w:rPr>
          <w:rFonts w:ascii="Arial" w:eastAsiaTheme="minorEastAsia" w:hAnsi="Arial" w:cs="Arial"/>
          <w:kern w:val="0"/>
          <w:lang w:val="en-US" w:eastAsia="en-GB"/>
        </w:rPr>
        <w:t xml:space="preserve">, </w:t>
      </w:r>
      <w:proofErr w:type="spellStart"/>
      <w:r w:rsidRPr="005D0060">
        <w:rPr>
          <w:rFonts w:ascii="Arial" w:eastAsiaTheme="minorEastAsia" w:hAnsi="Arial" w:cs="Arial"/>
          <w:i/>
          <w:iCs/>
          <w:kern w:val="0"/>
          <w:lang w:val="en-US" w:eastAsia="en-GB"/>
        </w:rPr>
        <w:t>Fullstory</w:t>
      </w:r>
      <w:proofErr w:type="spellEnd"/>
      <w:r w:rsidRPr="005D0060">
        <w:rPr>
          <w:rFonts w:ascii="Arial" w:eastAsiaTheme="minorEastAsia" w:hAnsi="Arial" w:cs="Arial"/>
          <w:kern w:val="0"/>
          <w:lang w:val="en-US" w:eastAsia="en-GB"/>
        </w:rPr>
        <w:t xml:space="preserve">. Available at: </w:t>
      </w:r>
      <w:hyperlink r:id="rId27" w:anchor=":~:text=Quantitative%20data%20is%20data%20that" w:history="1">
        <w:r w:rsidRPr="005D0060">
          <w:rPr>
            <w:rFonts w:ascii="Arial" w:eastAsiaTheme="minorEastAsia" w:hAnsi="Arial" w:cs="Arial"/>
            <w:kern w:val="0"/>
            <w:lang w:val="en-US" w:eastAsia="en-GB"/>
          </w:rPr>
          <w:t>https://www.fullstory.com/quantitative-data/#:~:text=Quantitative%20data%20is%20data%20that</w:t>
        </w:r>
      </w:hyperlink>
      <w:r w:rsidRPr="005D0060">
        <w:rPr>
          <w:rFonts w:ascii="Arial" w:eastAsiaTheme="minorEastAsia" w:hAnsi="Arial" w:cs="Arial"/>
          <w:kern w:val="0"/>
          <w:lang w:val="en-US" w:eastAsia="en-GB"/>
        </w:rPr>
        <w:t xml:space="preserve"> (Accessed: 2 May 2024).</w:t>
      </w:r>
    </w:p>
    <w:p w14:paraId="701407E9"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GOV.UK (2018) </w:t>
      </w:r>
      <w:r w:rsidRPr="005D0060">
        <w:rPr>
          <w:rFonts w:ascii="Arial" w:eastAsiaTheme="minorEastAsia" w:hAnsi="Arial" w:cs="Arial"/>
          <w:i/>
          <w:iCs/>
          <w:kern w:val="0"/>
          <w:lang w:val="en-US" w:eastAsia="en-GB"/>
        </w:rPr>
        <w:t>Data Protection Act</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Gov.UK</w:t>
      </w:r>
      <w:r w:rsidRPr="005D0060">
        <w:rPr>
          <w:rFonts w:ascii="Arial" w:eastAsiaTheme="minorEastAsia" w:hAnsi="Arial" w:cs="Arial"/>
          <w:kern w:val="0"/>
          <w:lang w:val="en-US" w:eastAsia="en-GB"/>
        </w:rPr>
        <w:t xml:space="preserve">. Gov.UK. Available at: </w:t>
      </w:r>
      <w:hyperlink r:id="rId28" w:history="1">
        <w:r w:rsidRPr="005D0060">
          <w:rPr>
            <w:rFonts w:ascii="Arial" w:eastAsiaTheme="minorEastAsia" w:hAnsi="Arial" w:cs="Arial"/>
            <w:kern w:val="0"/>
            <w:lang w:val="en-US" w:eastAsia="en-GB"/>
          </w:rPr>
          <w:t>https://www.gov.uk/data-protection</w:t>
        </w:r>
      </w:hyperlink>
      <w:r w:rsidRPr="005D0060">
        <w:rPr>
          <w:rFonts w:ascii="Arial" w:eastAsiaTheme="minorEastAsia" w:hAnsi="Arial" w:cs="Arial"/>
          <w:kern w:val="0"/>
          <w:lang w:val="en-US" w:eastAsia="en-GB"/>
        </w:rPr>
        <w:t xml:space="preserve"> (Accessed: 15 May 2024).</w:t>
      </w:r>
    </w:p>
    <w:p w14:paraId="4B806A28"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GOV.UK (2023) </w:t>
      </w:r>
      <w:r w:rsidRPr="005D0060">
        <w:rPr>
          <w:rFonts w:ascii="Arial" w:eastAsiaTheme="minorEastAsia" w:hAnsi="Arial" w:cs="Arial"/>
          <w:i/>
          <w:iCs/>
          <w:kern w:val="0"/>
          <w:lang w:val="en-US" w:eastAsia="en-GB"/>
        </w:rPr>
        <w:t>Oral Health - Help for Early Years Providers - GOV.UK</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help-for-early-years-providers.education.gov.uk</w:t>
      </w:r>
      <w:r w:rsidRPr="005D0060">
        <w:rPr>
          <w:rFonts w:ascii="Arial" w:eastAsiaTheme="minorEastAsia" w:hAnsi="Arial" w:cs="Arial"/>
          <w:kern w:val="0"/>
          <w:lang w:val="en-US" w:eastAsia="en-GB"/>
        </w:rPr>
        <w:t xml:space="preserve">. Available at: </w:t>
      </w:r>
      <w:hyperlink r:id="rId29" w:history="1">
        <w:r w:rsidRPr="005D0060">
          <w:rPr>
            <w:rFonts w:ascii="Arial" w:eastAsiaTheme="minorEastAsia" w:hAnsi="Arial" w:cs="Arial"/>
            <w:kern w:val="0"/>
            <w:lang w:val="en-US" w:eastAsia="en-GB"/>
          </w:rPr>
          <w:t>https://help-for-early-years-providers.education.gov.uk/safeguarding-and-welfare/oral-health</w:t>
        </w:r>
      </w:hyperlink>
      <w:r w:rsidRPr="005D0060">
        <w:rPr>
          <w:rFonts w:ascii="Arial" w:eastAsiaTheme="minorEastAsia" w:hAnsi="Arial" w:cs="Arial"/>
          <w:kern w:val="0"/>
          <w:lang w:val="en-US" w:eastAsia="en-GB"/>
        </w:rPr>
        <w:t xml:space="preserve"> (Accessed: 16 May 2024).</w:t>
      </w:r>
    </w:p>
    <w:p w14:paraId="18756BC2"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Gov.UK (2018a) </w:t>
      </w:r>
      <w:r w:rsidRPr="005D0060">
        <w:rPr>
          <w:rFonts w:ascii="Arial" w:eastAsiaTheme="minorEastAsia" w:hAnsi="Arial" w:cs="Arial"/>
          <w:i/>
          <w:iCs/>
          <w:kern w:val="0"/>
          <w:lang w:val="en-US" w:eastAsia="en-GB"/>
        </w:rPr>
        <w:t>Getting Informed Consent for User Research</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Gov.UK</w:t>
      </w:r>
      <w:r w:rsidRPr="005D0060">
        <w:rPr>
          <w:rFonts w:ascii="Arial" w:eastAsiaTheme="minorEastAsia" w:hAnsi="Arial" w:cs="Arial"/>
          <w:kern w:val="0"/>
          <w:lang w:val="en-US" w:eastAsia="en-GB"/>
        </w:rPr>
        <w:t xml:space="preserve">. Available at: </w:t>
      </w:r>
      <w:hyperlink r:id="rId30" w:history="1">
        <w:r w:rsidRPr="005D0060">
          <w:rPr>
            <w:rFonts w:ascii="Arial" w:eastAsiaTheme="minorEastAsia" w:hAnsi="Arial" w:cs="Arial"/>
            <w:kern w:val="0"/>
            <w:lang w:val="en-US" w:eastAsia="en-GB"/>
          </w:rPr>
          <w:t>https://www.gov.uk/service-manual/user-research/getting-users-consent-for-research</w:t>
        </w:r>
      </w:hyperlink>
      <w:r w:rsidRPr="005D0060">
        <w:rPr>
          <w:rFonts w:ascii="Arial" w:eastAsiaTheme="minorEastAsia" w:hAnsi="Arial" w:cs="Arial"/>
          <w:kern w:val="0"/>
          <w:lang w:val="en-US" w:eastAsia="en-GB"/>
        </w:rPr>
        <w:t xml:space="preserve"> (Accessed: 9 May 2024).</w:t>
      </w:r>
    </w:p>
    <w:p w14:paraId="6BB3A22D"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Gov.UK (2018b) </w:t>
      </w:r>
      <w:r w:rsidRPr="005D0060">
        <w:rPr>
          <w:rFonts w:ascii="Arial" w:eastAsiaTheme="minorEastAsia" w:hAnsi="Arial" w:cs="Arial"/>
          <w:i/>
          <w:iCs/>
          <w:kern w:val="0"/>
          <w:lang w:val="en-US" w:eastAsia="en-GB"/>
        </w:rPr>
        <w:t>Getting Informed Consent for User Research</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Gov.UK</w:t>
      </w:r>
      <w:r w:rsidRPr="005D0060">
        <w:rPr>
          <w:rFonts w:ascii="Arial" w:eastAsiaTheme="minorEastAsia" w:hAnsi="Arial" w:cs="Arial"/>
          <w:kern w:val="0"/>
          <w:lang w:val="en-US" w:eastAsia="en-GB"/>
        </w:rPr>
        <w:t xml:space="preserve">. Available at: </w:t>
      </w:r>
      <w:hyperlink r:id="rId31" w:history="1">
        <w:r w:rsidRPr="005D0060">
          <w:rPr>
            <w:rFonts w:ascii="Arial" w:eastAsiaTheme="minorEastAsia" w:hAnsi="Arial" w:cs="Arial"/>
            <w:kern w:val="0"/>
            <w:lang w:val="en-US" w:eastAsia="en-GB"/>
          </w:rPr>
          <w:t>https://www.gov.uk/service-manual/user-research/getting-users-consent-for-research</w:t>
        </w:r>
      </w:hyperlink>
      <w:r w:rsidRPr="005D0060">
        <w:rPr>
          <w:rFonts w:ascii="Arial" w:eastAsiaTheme="minorEastAsia" w:hAnsi="Arial" w:cs="Arial"/>
          <w:kern w:val="0"/>
          <w:lang w:val="en-US" w:eastAsia="en-GB"/>
        </w:rPr>
        <w:t xml:space="preserve"> (Accessed: 10 May 2024).</w:t>
      </w:r>
    </w:p>
    <w:p w14:paraId="65619B18"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Gov.UK (2018c) </w:t>
      </w:r>
      <w:r w:rsidRPr="005D0060">
        <w:rPr>
          <w:rFonts w:ascii="Arial" w:eastAsiaTheme="minorEastAsia" w:hAnsi="Arial" w:cs="Arial"/>
          <w:i/>
          <w:iCs/>
          <w:kern w:val="0"/>
          <w:lang w:val="en-US" w:eastAsia="en-GB"/>
        </w:rPr>
        <w:t>Getting Informed Consent for User Research</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Gov.UK</w:t>
      </w:r>
      <w:r w:rsidRPr="005D0060">
        <w:rPr>
          <w:rFonts w:ascii="Arial" w:eastAsiaTheme="minorEastAsia" w:hAnsi="Arial" w:cs="Arial"/>
          <w:kern w:val="0"/>
          <w:lang w:val="en-US" w:eastAsia="en-GB"/>
        </w:rPr>
        <w:t xml:space="preserve">. Available at: </w:t>
      </w:r>
      <w:hyperlink r:id="rId32" w:history="1">
        <w:r w:rsidRPr="005D0060">
          <w:rPr>
            <w:rFonts w:ascii="Arial" w:eastAsiaTheme="minorEastAsia" w:hAnsi="Arial" w:cs="Arial"/>
            <w:kern w:val="0"/>
            <w:lang w:val="en-US" w:eastAsia="en-GB"/>
          </w:rPr>
          <w:t>https://www.gov.uk/service-manual/user-research/getting-users-consent-for-research</w:t>
        </w:r>
      </w:hyperlink>
      <w:r w:rsidRPr="005D0060">
        <w:rPr>
          <w:rFonts w:ascii="Arial" w:eastAsiaTheme="minorEastAsia" w:hAnsi="Arial" w:cs="Arial"/>
          <w:kern w:val="0"/>
          <w:lang w:val="en-US" w:eastAsia="en-GB"/>
        </w:rPr>
        <w:t xml:space="preserve"> (Accessed: 11 May 2024).</w:t>
      </w:r>
    </w:p>
    <w:p w14:paraId="6C87E692"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GOV.WALES (no date) </w:t>
      </w:r>
      <w:r w:rsidRPr="005D0060">
        <w:rPr>
          <w:rFonts w:ascii="Arial" w:eastAsiaTheme="minorEastAsia" w:hAnsi="Arial" w:cs="Arial"/>
          <w:i/>
          <w:iCs/>
          <w:kern w:val="0"/>
          <w:lang w:val="en-US" w:eastAsia="en-GB"/>
        </w:rPr>
        <w:t>Designed to Smile: improving children’s dental health</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GOV.WALES</w:t>
      </w:r>
      <w:r w:rsidRPr="005D0060">
        <w:rPr>
          <w:rFonts w:ascii="Arial" w:eastAsiaTheme="minorEastAsia" w:hAnsi="Arial" w:cs="Arial"/>
          <w:kern w:val="0"/>
          <w:lang w:val="en-US" w:eastAsia="en-GB"/>
        </w:rPr>
        <w:t xml:space="preserve">. Available at: </w:t>
      </w:r>
      <w:hyperlink r:id="rId33" w:anchor=":~:text=Designed%20to%20Smile%20works%20with" w:history="1">
        <w:r w:rsidRPr="005D0060">
          <w:rPr>
            <w:rFonts w:ascii="Arial" w:eastAsiaTheme="minorEastAsia" w:hAnsi="Arial" w:cs="Arial"/>
            <w:kern w:val="0"/>
            <w:lang w:val="en-US" w:eastAsia="en-GB"/>
          </w:rPr>
          <w:t>https://www.gov.wales/designed-smile-improving-childrens-dental-health#:~:text=Designed%20to%20Smile%20works%20with</w:t>
        </w:r>
      </w:hyperlink>
      <w:r w:rsidRPr="005D0060">
        <w:rPr>
          <w:rFonts w:ascii="Arial" w:eastAsiaTheme="minorEastAsia" w:hAnsi="Arial" w:cs="Arial"/>
          <w:kern w:val="0"/>
          <w:lang w:val="en-US" w:eastAsia="en-GB"/>
        </w:rPr>
        <w:t xml:space="preserve"> (Accessed: 16 May 2024).</w:t>
      </w:r>
    </w:p>
    <w:p w14:paraId="07149D30"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51E39E74"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34A55CBC" w14:textId="3CDEFED9"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lastRenderedPageBreak/>
        <w:t xml:space="preserve">GOV.WALES (2019) </w:t>
      </w:r>
      <w:r w:rsidRPr="005D0060">
        <w:rPr>
          <w:rFonts w:ascii="Arial" w:eastAsiaTheme="minorEastAsia" w:hAnsi="Arial" w:cs="Arial"/>
          <w:i/>
          <w:iCs/>
          <w:kern w:val="0"/>
          <w:lang w:val="en-US" w:eastAsia="en-GB"/>
        </w:rPr>
        <w:t>Written Statement: Designed to Smile - 10 years of improving children’s oral health in Wales (19 September 2019) | GOV.WALES</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www.gov.wales</w:t>
      </w:r>
      <w:r w:rsidRPr="005D0060">
        <w:rPr>
          <w:rFonts w:ascii="Arial" w:eastAsiaTheme="minorEastAsia" w:hAnsi="Arial" w:cs="Arial"/>
          <w:kern w:val="0"/>
          <w:lang w:val="en-US" w:eastAsia="en-GB"/>
        </w:rPr>
        <w:t xml:space="preserve">. Available at: </w:t>
      </w:r>
      <w:hyperlink r:id="rId34" w:anchor=":~:text=Before%20Designed%20to%20Smile%20began" w:history="1">
        <w:r w:rsidRPr="005D0060">
          <w:rPr>
            <w:rFonts w:ascii="Arial" w:eastAsiaTheme="minorEastAsia" w:hAnsi="Arial" w:cs="Arial"/>
            <w:kern w:val="0"/>
            <w:lang w:val="en-US" w:eastAsia="en-GB"/>
          </w:rPr>
          <w:t>https://www.gov.wales/written-statement-designed-smile-10-years-improving-childrens-oral-health-wales#:~:text=Before%20Designed%20to%20Smile%20began</w:t>
        </w:r>
      </w:hyperlink>
      <w:r w:rsidRPr="005D0060">
        <w:rPr>
          <w:rFonts w:ascii="Arial" w:eastAsiaTheme="minorEastAsia" w:hAnsi="Arial" w:cs="Arial"/>
          <w:kern w:val="0"/>
          <w:lang w:val="en-US" w:eastAsia="en-GB"/>
        </w:rPr>
        <w:t xml:space="preserve"> (Accessed: 16 May 2024).</w:t>
      </w:r>
    </w:p>
    <w:p w14:paraId="46E36F23" w14:textId="220165BF"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Guillemin, M.</w:t>
      </w:r>
      <w:r>
        <w:rPr>
          <w:rFonts w:ascii="Arial" w:eastAsiaTheme="minorEastAsia" w:hAnsi="Arial" w:cs="Arial"/>
          <w:kern w:val="0"/>
          <w:lang w:val="en-US" w:eastAsia="en-GB"/>
        </w:rPr>
        <w:t>, Barnard, E.</w:t>
      </w:r>
      <w:r>
        <w:rPr>
          <w:rFonts w:ascii="Arial" w:eastAsiaTheme="minorEastAsia" w:hAnsi="Arial" w:cs="Arial"/>
          <w:i/>
          <w:iCs/>
          <w:kern w:val="0"/>
          <w:lang w:val="en-US" w:eastAsia="en-GB"/>
        </w:rPr>
        <w:t xml:space="preserve">, </w:t>
      </w:r>
      <w:r w:rsidRPr="005D0060">
        <w:rPr>
          <w:rFonts w:ascii="Arial" w:eastAsiaTheme="minorEastAsia" w:hAnsi="Arial" w:cs="Arial"/>
          <w:kern w:val="0"/>
          <w:lang w:val="en-US" w:eastAsia="en-GB"/>
        </w:rPr>
        <w:t>Allen,</w:t>
      </w:r>
      <w:r>
        <w:rPr>
          <w:rFonts w:ascii="Arial" w:eastAsiaTheme="minorEastAsia" w:hAnsi="Arial" w:cs="Arial"/>
          <w:kern w:val="0"/>
          <w:lang w:val="en-US" w:eastAsia="en-GB"/>
        </w:rPr>
        <w:t xml:space="preserve"> </w:t>
      </w:r>
      <w:r w:rsidRPr="005D0060">
        <w:rPr>
          <w:rFonts w:ascii="Arial" w:eastAsiaTheme="minorEastAsia" w:hAnsi="Arial" w:cs="Arial"/>
          <w:kern w:val="0"/>
          <w:lang w:val="en-US" w:eastAsia="en-GB"/>
        </w:rPr>
        <w:t>A.,</w:t>
      </w:r>
      <w:r>
        <w:rPr>
          <w:rFonts w:ascii="Arial" w:eastAsiaTheme="minorEastAsia" w:hAnsi="Arial" w:cs="Arial"/>
          <w:kern w:val="0"/>
          <w:lang w:val="en-US" w:eastAsia="en-GB"/>
        </w:rPr>
        <w:t xml:space="preserve"> Stewart, P., Walker, H., Rosenthal, D., Gillam, L. </w:t>
      </w:r>
      <w:r w:rsidRPr="005D0060">
        <w:rPr>
          <w:rFonts w:ascii="Arial" w:eastAsiaTheme="minorEastAsia" w:hAnsi="Arial" w:cs="Arial"/>
          <w:kern w:val="0"/>
          <w:lang w:val="en-US" w:eastAsia="en-GB"/>
        </w:rPr>
        <w:t xml:space="preserve">(2018) ‘Do Research Participants Trust Researchers or Their Institution?’, </w:t>
      </w:r>
      <w:r w:rsidRPr="005D0060">
        <w:rPr>
          <w:rFonts w:ascii="Arial" w:eastAsiaTheme="minorEastAsia" w:hAnsi="Arial" w:cs="Arial"/>
          <w:i/>
          <w:iCs/>
          <w:kern w:val="0"/>
          <w:lang w:val="en-US" w:eastAsia="en-GB"/>
        </w:rPr>
        <w:t>Journal of Empirical Research on Human Research Ethics</w:t>
      </w:r>
      <w:r w:rsidRPr="005D0060">
        <w:rPr>
          <w:rFonts w:ascii="Arial" w:eastAsiaTheme="minorEastAsia" w:hAnsi="Arial" w:cs="Arial"/>
          <w:kern w:val="0"/>
          <w:lang w:val="en-US" w:eastAsia="en-GB"/>
        </w:rPr>
        <w:t xml:space="preserve">, 13(3), pp. 285–294. Available at: </w:t>
      </w:r>
      <w:hyperlink r:id="rId35" w:history="1">
        <w:r w:rsidRPr="005D0060">
          <w:rPr>
            <w:rFonts w:ascii="Arial" w:eastAsiaTheme="minorEastAsia" w:hAnsi="Arial" w:cs="Arial"/>
            <w:kern w:val="0"/>
            <w:lang w:val="en-US" w:eastAsia="en-GB"/>
          </w:rPr>
          <w:t>https://doi.org/10.1177/1556264618763253</w:t>
        </w:r>
      </w:hyperlink>
      <w:r w:rsidRPr="005D0060">
        <w:rPr>
          <w:rFonts w:ascii="Arial" w:eastAsiaTheme="minorEastAsia" w:hAnsi="Arial" w:cs="Arial"/>
          <w:kern w:val="0"/>
          <w:lang w:val="en-US" w:eastAsia="en-GB"/>
        </w:rPr>
        <w:t>.</w:t>
      </w:r>
    </w:p>
    <w:p w14:paraId="1E2B7F90"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Horn, L.M. (2013) ‘Promoting responsible research conduct in a developing world academic context’, </w:t>
      </w:r>
      <w:r w:rsidRPr="005D0060">
        <w:rPr>
          <w:rFonts w:ascii="Arial" w:eastAsiaTheme="minorEastAsia" w:hAnsi="Arial" w:cs="Arial"/>
          <w:i/>
          <w:iCs/>
          <w:kern w:val="0"/>
          <w:lang w:val="en-US" w:eastAsia="en-GB"/>
        </w:rPr>
        <w:t>South African Journal of Bioethics and Law</w:t>
      </w:r>
      <w:r w:rsidRPr="005D0060">
        <w:rPr>
          <w:rFonts w:ascii="Arial" w:eastAsiaTheme="minorEastAsia" w:hAnsi="Arial" w:cs="Arial"/>
          <w:kern w:val="0"/>
          <w:lang w:val="en-US" w:eastAsia="en-GB"/>
        </w:rPr>
        <w:t xml:space="preserve">, 6(1), p. 19. Available at: </w:t>
      </w:r>
      <w:hyperlink r:id="rId36" w:history="1">
        <w:r w:rsidRPr="005D0060">
          <w:rPr>
            <w:rFonts w:ascii="Arial" w:eastAsiaTheme="minorEastAsia" w:hAnsi="Arial" w:cs="Arial"/>
            <w:kern w:val="0"/>
            <w:lang w:val="en-US" w:eastAsia="en-GB"/>
          </w:rPr>
          <w:t>https://doi.org/10.7196/sajbl.256</w:t>
        </w:r>
      </w:hyperlink>
      <w:r w:rsidRPr="005D0060">
        <w:rPr>
          <w:rFonts w:ascii="Arial" w:eastAsiaTheme="minorEastAsia" w:hAnsi="Arial" w:cs="Arial"/>
          <w:kern w:val="0"/>
          <w:lang w:val="en-US" w:eastAsia="en-GB"/>
        </w:rPr>
        <w:t>.</w:t>
      </w:r>
    </w:p>
    <w:p w14:paraId="05C975BB"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ICO (2024) </w:t>
      </w:r>
      <w:r w:rsidRPr="005D0060">
        <w:rPr>
          <w:rFonts w:ascii="Arial" w:eastAsiaTheme="minorEastAsia" w:hAnsi="Arial" w:cs="Arial"/>
          <w:i/>
          <w:iCs/>
          <w:kern w:val="0"/>
          <w:lang w:val="en-US" w:eastAsia="en-GB"/>
        </w:rPr>
        <w:t>Encryption</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ico.org.uk</w:t>
      </w:r>
      <w:r w:rsidRPr="005D0060">
        <w:rPr>
          <w:rFonts w:ascii="Arial" w:eastAsiaTheme="minorEastAsia" w:hAnsi="Arial" w:cs="Arial"/>
          <w:kern w:val="0"/>
          <w:lang w:val="en-US" w:eastAsia="en-GB"/>
        </w:rPr>
        <w:t xml:space="preserve">. Available at: </w:t>
      </w:r>
      <w:hyperlink r:id="rId37" w:anchor=":~:text=of%20each%20incident).-" w:history="1">
        <w:r w:rsidRPr="005D0060">
          <w:rPr>
            <w:rFonts w:ascii="Arial" w:eastAsiaTheme="minorEastAsia" w:hAnsi="Arial" w:cs="Arial"/>
            <w:kern w:val="0"/>
            <w:lang w:val="en-US" w:eastAsia="en-GB"/>
          </w:rPr>
          <w:t>https://ico.org.uk/for-organisations/uk-gdpr-guidance-and-resources/security/a-guide-to-data-security/encryption/#:~:text=of%20each%20incident).-</w:t>
        </w:r>
      </w:hyperlink>
      <w:r w:rsidRPr="005D0060">
        <w:rPr>
          <w:rFonts w:ascii="Arial" w:eastAsiaTheme="minorEastAsia" w:hAnsi="Arial" w:cs="Arial"/>
          <w:kern w:val="0"/>
          <w:lang w:val="en-US" w:eastAsia="en-GB"/>
        </w:rPr>
        <w:t xml:space="preserve"> (Accessed: 13 May 2024).</w:t>
      </w:r>
    </w:p>
    <w:p w14:paraId="1CB6462D"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Linked in (2024) </w:t>
      </w:r>
      <w:r w:rsidRPr="005D0060">
        <w:rPr>
          <w:rFonts w:ascii="Arial" w:eastAsiaTheme="minorEastAsia" w:hAnsi="Arial" w:cs="Arial"/>
          <w:i/>
          <w:iCs/>
          <w:kern w:val="0"/>
          <w:lang w:val="en-US" w:eastAsia="en-GB"/>
        </w:rPr>
        <w:t>How do you anonymize and aggregate UX research data to protect participant identity and confidentiality?</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www.linkedin.com</w:t>
      </w:r>
      <w:r w:rsidRPr="005D0060">
        <w:rPr>
          <w:rFonts w:ascii="Arial" w:eastAsiaTheme="minorEastAsia" w:hAnsi="Arial" w:cs="Arial"/>
          <w:kern w:val="0"/>
          <w:lang w:val="en-US" w:eastAsia="en-GB"/>
        </w:rPr>
        <w:t xml:space="preserve">. Available at: </w:t>
      </w:r>
      <w:hyperlink r:id="rId38" w:anchor=":~:text=Anonymizing%20and%20aggregating%20UX%20research" w:history="1">
        <w:r w:rsidRPr="005D0060">
          <w:rPr>
            <w:rFonts w:ascii="Arial" w:eastAsiaTheme="minorEastAsia" w:hAnsi="Arial" w:cs="Arial"/>
            <w:kern w:val="0"/>
            <w:lang w:val="en-US" w:eastAsia="en-GB"/>
          </w:rPr>
          <w:t>https://www.linkedin.com/advice/0/how-do-you-anonymize-aggregate-ux-research-data-protect#:~:text=Anonymizing%20and%20aggregating%20UX%20research</w:t>
        </w:r>
      </w:hyperlink>
      <w:r w:rsidRPr="005D0060">
        <w:rPr>
          <w:rFonts w:ascii="Arial" w:eastAsiaTheme="minorEastAsia" w:hAnsi="Arial" w:cs="Arial"/>
          <w:kern w:val="0"/>
          <w:lang w:val="en-US" w:eastAsia="en-GB"/>
        </w:rPr>
        <w:t xml:space="preserve"> (Accessed: 13 May 2024).</w:t>
      </w:r>
    </w:p>
    <w:p w14:paraId="17AEEB84"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Morgan, M. and Wilson, M. (2020) </w:t>
      </w:r>
      <w:r w:rsidRPr="005D0060">
        <w:rPr>
          <w:rFonts w:ascii="Arial" w:eastAsiaTheme="minorEastAsia" w:hAnsi="Arial" w:cs="Arial"/>
          <w:i/>
          <w:iCs/>
          <w:kern w:val="0"/>
          <w:lang w:val="en-US" w:eastAsia="en-GB"/>
        </w:rPr>
        <w:t>Designed to Smile Monitoring Report</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GOV.WALES</w:t>
      </w:r>
      <w:r w:rsidRPr="005D0060">
        <w:rPr>
          <w:rFonts w:ascii="Arial" w:eastAsiaTheme="minorEastAsia" w:hAnsi="Arial" w:cs="Arial"/>
          <w:kern w:val="0"/>
          <w:lang w:val="en-US" w:eastAsia="en-GB"/>
        </w:rPr>
        <w:t xml:space="preserve">, pp. 1–10. Available at: </w:t>
      </w:r>
      <w:hyperlink r:id="rId39" w:history="1">
        <w:r w:rsidRPr="005D0060">
          <w:rPr>
            <w:rFonts w:ascii="Arial" w:eastAsiaTheme="minorEastAsia" w:hAnsi="Arial" w:cs="Arial"/>
            <w:kern w:val="0"/>
            <w:lang w:val="en-US" w:eastAsia="en-GB"/>
          </w:rPr>
          <w:t>https://www.gov.wales/sites/default/files/publications/2020-01/designed-to-smile-monitoring-technical-report-2018.pdf</w:t>
        </w:r>
      </w:hyperlink>
      <w:r w:rsidRPr="005D0060">
        <w:rPr>
          <w:rFonts w:ascii="Arial" w:eastAsiaTheme="minorEastAsia" w:hAnsi="Arial" w:cs="Arial"/>
          <w:kern w:val="0"/>
          <w:lang w:val="en-US" w:eastAsia="en-GB"/>
        </w:rPr>
        <w:t xml:space="preserve"> (Accessed: 16 May 2024).</w:t>
      </w:r>
    </w:p>
    <w:p w14:paraId="29A37EFF"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77C91F7D"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567B9EAF"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2C8DDF27" w14:textId="79CA0701"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lastRenderedPageBreak/>
        <w:t xml:space="preserve">Mwita, K.M. (2022) ‘Strengths and weaknesses of qualitative research in social science  studies’, </w:t>
      </w:r>
      <w:r w:rsidRPr="005D0060">
        <w:rPr>
          <w:rFonts w:ascii="Arial" w:eastAsiaTheme="minorEastAsia" w:hAnsi="Arial" w:cs="Arial"/>
          <w:i/>
          <w:iCs/>
          <w:kern w:val="0"/>
          <w:lang w:val="en-US" w:eastAsia="en-GB"/>
        </w:rPr>
        <w:t xml:space="preserve">International  Journal of Research in Business and Social Sciences </w:t>
      </w:r>
      <w:r w:rsidRPr="005D0060">
        <w:rPr>
          <w:rFonts w:ascii="Arial" w:eastAsiaTheme="minorEastAsia" w:hAnsi="Arial" w:cs="Arial"/>
          <w:kern w:val="0"/>
          <w:lang w:val="en-US" w:eastAsia="en-GB"/>
        </w:rPr>
        <w:t xml:space="preserve">, 11(6), pp. 618–625. Available at: </w:t>
      </w:r>
      <w:hyperlink r:id="rId40" w:history="1">
        <w:r w:rsidRPr="005D0060">
          <w:rPr>
            <w:rFonts w:ascii="Arial" w:eastAsiaTheme="minorEastAsia" w:hAnsi="Arial" w:cs="Arial"/>
            <w:kern w:val="0"/>
            <w:lang w:val="en-US" w:eastAsia="en-GB"/>
          </w:rPr>
          <w:t>https://scholar.google.co.uk/scholar_url?url=https://www.ssbfnet.com/ojs/index.php/ijrbs/article/download/1920/1444&amp;hl=en&amp;sa=X&amp;ei=F0o1Zr-ADte16rQPysa4mAc&amp;scisig=AFWwaeaKEEri7khgB_EbfYlCyNMI&amp;oi=scholarr</w:t>
        </w:r>
      </w:hyperlink>
      <w:r w:rsidRPr="005D0060">
        <w:rPr>
          <w:rFonts w:ascii="Arial" w:eastAsiaTheme="minorEastAsia" w:hAnsi="Arial" w:cs="Arial"/>
          <w:kern w:val="0"/>
          <w:lang w:val="en-US" w:eastAsia="en-GB"/>
        </w:rPr>
        <w:t xml:space="preserve"> (Accessed: 3 May 2024).</w:t>
      </w:r>
    </w:p>
    <w:p w14:paraId="59B6977C"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National Human Genome Research Institute (2022) </w:t>
      </w:r>
      <w:r w:rsidRPr="005D0060">
        <w:rPr>
          <w:rFonts w:ascii="Arial" w:eastAsiaTheme="minorEastAsia" w:hAnsi="Arial" w:cs="Arial"/>
          <w:i/>
          <w:iCs/>
          <w:kern w:val="0"/>
          <w:lang w:val="en-US" w:eastAsia="en-GB"/>
        </w:rPr>
        <w:t>Why Is Informed Consent required?</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Genome.gov</w:t>
      </w:r>
      <w:r w:rsidRPr="005D0060">
        <w:rPr>
          <w:rFonts w:ascii="Arial" w:eastAsiaTheme="minorEastAsia" w:hAnsi="Arial" w:cs="Arial"/>
          <w:kern w:val="0"/>
          <w:lang w:val="en-US" w:eastAsia="en-GB"/>
        </w:rPr>
        <w:t xml:space="preserve">. Available at: </w:t>
      </w:r>
      <w:hyperlink r:id="rId41" w:history="1">
        <w:r w:rsidRPr="005D0060">
          <w:rPr>
            <w:rFonts w:ascii="Arial" w:eastAsiaTheme="minorEastAsia" w:hAnsi="Arial" w:cs="Arial"/>
            <w:kern w:val="0"/>
            <w:lang w:val="en-US" w:eastAsia="en-GB"/>
          </w:rPr>
          <w:t>https://www.genome.gov/about-genomics/educational-resources/fact-sheets/why-is-informed-consent-required</w:t>
        </w:r>
      </w:hyperlink>
      <w:r w:rsidRPr="005D0060">
        <w:rPr>
          <w:rFonts w:ascii="Arial" w:eastAsiaTheme="minorEastAsia" w:hAnsi="Arial" w:cs="Arial"/>
          <w:kern w:val="0"/>
          <w:lang w:val="en-US" w:eastAsia="en-GB"/>
        </w:rPr>
        <w:t xml:space="preserve"> (Accessed: 8 May 2024).</w:t>
      </w:r>
    </w:p>
    <w:p w14:paraId="4CDE525A"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National Library of Medicine (2023) </w:t>
      </w:r>
      <w:r w:rsidRPr="005D0060">
        <w:rPr>
          <w:rFonts w:ascii="Arial" w:eastAsiaTheme="minorEastAsia" w:hAnsi="Arial" w:cs="Arial"/>
          <w:i/>
          <w:iCs/>
          <w:kern w:val="0"/>
          <w:lang w:val="en-US" w:eastAsia="en-GB"/>
        </w:rPr>
        <w:t>Qualitative Data | NNLM</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www.nnlm.gov</w:t>
      </w:r>
      <w:r w:rsidRPr="005D0060">
        <w:rPr>
          <w:rFonts w:ascii="Arial" w:eastAsiaTheme="minorEastAsia" w:hAnsi="Arial" w:cs="Arial"/>
          <w:kern w:val="0"/>
          <w:lang w:val="en-US" w:eastAsia="en-GB"/>
        </w:rPr>
        <w:t xml:space="preserve">. Available at: </w:t>
      </w:r>
      <w:hyperlink r:id="rId42" w:history="1">
        <w:r w:rsidRPr="005D0060">
          <w:rPr>
            <w:rFonts w:ascii="Arial" w:eastAsiaTheme="minorEastAsia" w:hAnsi="Arial" w:cs="Arial"/>
            <w:kern w:val="0"/>
            <w:lang w:val="en-US" w:eastAsia="en-GB"/>
          </w:rPr>
          <w:t>https://www.nnlm.gov/guides/data-glossary/qualitative-data</w:t>
        </w:r>
      </w:hyperlink>
      <w:r w:rsidRPr="005D0060">
        <w:rPr>
          <w:rFonts w:ascii="Arial" w:eastAsiaTheme="minorEastAsia" w:hAnsi="Arial" w:cs="Arial"/>
          <w:kern w:val="0"/>
          <w:lang w:val="en-US" w:eastAsia="en-GB"/>
        </w:rPr>
        <w:t xml:space="preserve"> (Accessed: 2 May 2024).</w:t>
      </w:r>
    </w:p>
    <w:p w14:paraId="080A2C87"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NHS Health Research Authority (2021) </w:t>
      </w:r>
      <w:r w:rsidRPr="005D0060">
        <w:rPr>
          <w:rFonts w:ascii="Arial" w:eastAsiaTheme="minorEastAsia" w:hAnsi="Arial" w:cs="Arial"/>
          <w:i/>
          <w:iCs/>
          <w:kern w:val="0"/>
          <w:lang w:val="en-US" w:eastAsia="en-GB"/>
        </w:rPr>
        <w:t>Research Involving Children</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Health Research Authority</w:t>
      </w:r>
      <w:r w:rsidRPr="005D0060">
        <w:rPr>
          <w:rFonts w:ascii="Arial" w:eastAsiaTheme="minorEastAsia" w:hAnsi="Arial" w:cs="Arial"/>
          <w:kern w:val="0"/>
          <w:lang w:val="en-US" w:eastAsia="en-GB"/>
        </w:rPr>
        <w:t xml:space="preserve">. NHS. Available at: </w:t>
      </w:r>
      <w:hyperlink r:id="rId43" w:history="1">
        <w:r w:rsidRPr="005D0060">
          <w:rPr>
            <w:rFonts w:ascii="Arial" w:eastAsiaTheme="minorEastAsia" w:hAnsi="Arial" w:cs="Arial"/>
            <w:kern w:val="0"/>
            <w:lang w:val="en-US" w:eastAsia="en-GB"/>
          </w:rPr>
          <w:t>https://www.hra.nhs.uk/planning-and-improving-research/policies-standards-legislation/research-involving-children/</w:t>
        </w:r>
      </w:hyperlink>
      <w:r w:rsidRPr="005D0060">
        <w:rPr>
          <w:rFonts w:ascii="Arial" w:eastAsiaTheme="minorEastAsia" w:hAnsi="Arial" w:cs="Arial"/>
          <w:kern w:val="0"/>
          <w:lang w:val="en-US" w:eastAsia="en-GB"/>
        </w:rPr>
        <w:t xml:space="preserve"> (Accessed: 9 May 2024).</w:t>
      </w:r>
    </w:p>
    <w:p w14:paraId="095AE4C1"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Nikolopoulou, K. (2022) </w:t>
      </w:r>
      <w:r w:rsidRPr="005D0060">
        <w:rPr>
          <w:rFonts w:ascii="Arial" w:eastAsiaTheme="minorEastAsia" w:hAnsi="Arial" w:cs="Arial"/>
          <w:i/>
          <w:iCs/>
          <w:kern w:val="0"/>
          <w:lang w:val="en-US" w:eastAsia="en-GB"/>
        </w:rPr>
        <w:t>What Is Purposive Sampling? | Definition &amp; Examples</w:t>
      </w:r>
      <w:r w:rsidRPr="005D0060">
        <w:rPr>
          <w:rFonts w:ascii="Arial" w:eastAsiaTheme="minorEastAsia" w:hAnsi="Arial" w:cs="Arial"/>
          <w:kern w:val="0"/>
          <w:lang w:val="en-US" w:eastAsia="en-GB"/>
        </w:rPr>
        <w:t xml:space="preserve">, </w:t>
      </w:r>
      <w:proofErr w:type="spellStart"/>
      <w:r w:rsidRPr="005D0060">
        <w:rPr>
          <w:rFonts w:ascii="Arial" w:eastAsiaTheme="minorEastAsia" w:hAnsi="Arial" w:cs="Arial"/>
          <w:i/>
          <w:iCs/>
          <w:kern w:val="0"/>
          <w:lang w:val="en-US" w:eastAsia="en-GB"/>
        </w:rPr>
        <w:t>Scribbr</w:t>
      </w:r>
      <w:proofErr w:type="spellEnd"/>
      <w:r w:rsidRPr="005D0060">
        <w:rPr>
          <w:rFonts w:ascii="Arial" w:eastAsiaTheme="minorEastAsia" w:hAnsi="Arial" w:cs="Arial"/>
          <w:kern w:val="0"/>
          <w:lang w:val="en-US" w:eastAsia="en-GB"/>
        </w:rPr>
        <w:t xml:space="preserve">. Available at: </w:t>
      </w:r>
      <w:hyperlink r:id="rId44" w:history="1">
        <w:r w:rsidRPr="005D0060">
          <w:rPr>
            <w:rFonts w:ascii="Arial" w:eastAsiaTheme="minorEastAsia" w:hAnsi="Arial" w:cs="Arial"/>
            <w:kern w:val="0"/>
            <w:lang w:val="en-US" w:eastAsia="en-GB"/>
          </w:rPr>
          <w:t>https://www.scribbr.co.uk/research-methods/purposive-sampling-method/</w:t>
        </w:r>
      </w:hyperlink>
      <w:r w:rsidRPr="005D0060">
        <w:rPr>
          <w:rFonts w:ascii="Arial" w:eastAsiaTheme="minorEastAsia" w:hAnsi="Arial" w:cs="Arial"/>
          <w:kern w:val="0"/>
          <w:lang w:val="en-US" w:eastAsia="en-GB"/>
        </w:rPr>
        <w:t xml:space="preserve"> (Accessed: 1 May 2024).</w:t>
      </w:r>
    </w:p>
    <w:p w14:paraId="7F066BF1"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Nolan, A., Macfarlane, K. and Cartmel, J. (2013) </w:t>
      </w:r>
      <w:r w:rsidRPr="005D0060">
        <w:rPr>
          <w:rFonts w:ascii="Arial" w:eastAsiaTheme="minorEastAsia" w:hAnsi="Arial" w:cs="Arial"/>
          <w:i/>
          <w:iCs/>
          <w:kern w:val="0"/>
          <w:lang w:val="en-US" w:eastAsia="en-GB"/>
        </w:rPr>
        <w:t>Research in early childhood</w:t>
      </w:r>
      <w:r w:rsidRPr="005D0060">
        <w:rPr>
          <w:rFonts w:ascii="Arial" w:eastAsiaTheme="minorEastAsia" w:hAnsi="Arial" w:cs="Arial"/>
          <w:kern w:val="0"/>
          <w:lang w:val="en-US" w:eastAsia="en-GB"/>
        </w:rPr>
        <w:t>. London: Sage, pp. 134–135.</w:t>
      </w:r>
    </w:p>
    <w:p w14:paraId="346806B8"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NSPCC (2023a) </w:t>
      </w:r>
      <w:r w:rsidRPr="005D0060">
        <w:rPr>
          <w:rFonts w:ascii="Arial" w:eastAsiaTheme="minorEastAsia" w:hAnsi="Arial" w:cs="Arial"/>
          <w:i/>
          <w:iCs/>
          <w:kern w:val="0"/>
          <w:lang w:val="en-US" w:eastAsia="en-GB"/>
        </w:rPr>
        <w:t>Research with Children: Ethics, Safety and Promoting Inclusion</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NSPCC Learning</w:t>
      </w:r>
      <w:r w:rsidRPr="005D0060">
        <w:rPr>
          <w:rFonts w:ascii="Arial" w:eastAsiaTheme="minorEastAsia" w:hAnsi="Arial" w:cs="Arial"/>
          <w:kern w:val="0"/>
          <w:lang w:val="en-US" w:eastAsia="en-GB"/>
        </w:rPr>
        <w:t xml:space="preserve">. Available at: </w:t>
      </w:r>
      <w:hyperlink r:id="rId45" w:history="1">
        <w:r w:rsidRPr="005D0060">
          <w:rPr>
            <w:rFonts w:ascii="Arial" w:eastAsiaTheme="minorEastAsia" w:hAnsi="Arial" w:cs="Arial"/>
            <w:kern w:val="0"/>
            <w:lang w:val="en-US" w:eastAsia="en-GB"/>
          </w:rPr>
          <w:t>https://learning.nspcc.org.uk/research-resources/briefings/research-with-children-ethics-safety-promoting-inclusion</w:t>
        </w:r>
      </w:hyperlink>
      <w:r w:rsidRPr="005D0060">
        <w:rPr>
          <w:rFonts w:ascii="Arial" w:eastAsiaTheme="minorEastAsia" w:hAnsi="Arial" w:cs="Arial"/>
          <w:kern w:val="0"/>
          <w:lang w:val="en-US" w:eastAsia="en-GB"/>
        </w:rPr>
        <w:t xml:space="preserve"> (Accessed: 8 May 2024).</w:t>
      </w:r>
    </w:p>
    <w:p w14:paraId="51ECA825"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0F59EC4C"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15D69896" w14:textId="7EFB7239"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lastRenderedPageBreak/>
        <w:t xml:space="preserve">NSPCC (2023b) </w:t>
      </w:r>
      <w:r w:rsidRPr="005D0060">
        <w:rPr>
          <w:rFonts w:ascii="Arial" w:eastAsiaTheme="minorEastAsia" w:hAnsi="Arial" w:cs="Arial"/>
          <w:i/>
          <w:iCs/>
          <w:kern w:val="0"/>
          <w:lang w:val="en-US" w:eastAsia="en-GB"/>
        </w:rPr>
        <w:t>Research with Children: Ethics, Safety and Promoting Inclusion</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NSPCC Learning</w:t>
      </w:r>
      <w:r w:rsidRPr="005D0060">
        <w:rPr>
          <w:rFonts w:ascii="Arial" w:eastAsiaTheme="minorEastAsia" w:hAnsi="Arial" w:cs="Arial"/>
          <w:kern w:val="0"/>
          <w:lang w:val="en-US" w:eastAsia="en-GB"/>
        </w:rPr>
        <w:t xml:space="preserve">. Available at: </w:t>
      </w:r>
      <w:hyperlink r:id="rId46" w:history="1">
        <w:r w:rsidRPr="005D0060">
          <w:rPr>
            <w:rFonts w:ascii="Arial" w:eastAsiaTheme="minorEastAsia" w:hAnsi="Arial" w:cs="Arial"/>
            <w:kern w:val="0"/>
            <w:lang w:val="en-US" w:eastAsia="en-GB"/>
          </w:rPr>
          <w:t>https://learning.nspcc.org.uk/research-resources/briefings/research-with-children-ethics-safety-promoting-inclusion</w:t>
        </w:r>
      </w:hyperlink>
      <w:r w:rsidRPr="005D0060">
        <w:rPr>
          <w:rFonts w:ascii="Arial" w:eastAsiaTheme="minorEastAsia" w:hAnsi="Arial" w:cs="Arial"/>
          <w:kern w:val="0"/>
          <w:lang w:val="en-US" w:eastAsia="en-GB"/>
        </w:rPr>
        <w:t xml:space="preserve"> (Accessed: 10 May 2024).</w:t>
      </w:r>
    </w:p>
    <w:p w14:paraId="64A880DE"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Perera, A. (2023) </w:t>
      </w:r>
      <w:r w:rsidRPr="005D0060">
        <w:rPr>
          <w:rFonts w:ascii="Arial" w:eastAsiaTheme="minorEastAsia" w:hAnsi="Arial" w:cs="Arial"/>
          <w:i/>
          <w:iCs/>
          <w:kern w:val="0"/>
          <w:lang w:val="en-US" w:eastAsia="en-GB"/>
        </w:rPr>
        <w:t>Halo Effect: Definition and Examples</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www.simplypsychology.org</w:t>
      </w:r>
      <w:r w:rsidRPr="005D0060">
        <w:rPr>
          <w:rFonts w:ascii="Arial" w:eastAsiaTheme="minorEastAsia" w:hAnsi="Arial" w:cs="Arial"/>
          <w:kern w:val="0"/>
          <w:lang w:val="en-US" w:eastAsia="en-GB"/>
        </w:rPr>
        <w:t xml:space="preserve">. Simply Psychology. Available at: </w:t>
      </w:r>
      <w:hyperlink r:id="rId47" w:history="1">
        <w:r w:rsidRPr="005D0060">
          <w:rPr>
            <w:rFonts w:ascii="Arial" w:eastAsiaTheme="minorEastAsia" w:hAnsi="Arial" w:cs="Arial"/>
            <w:kern w:val="0"/>
            <w:lang w:val="en-US" w:eastAsia="en-GB"/>
          </w:rPr>
          <w:t>https://www.simplypsychology.org/halo-effect.html</w:t>
        </w:r>
      </w:hyperlink>
      <w:r w:rsidRPr="005D0060">
        <w:rPr>
          <w:rFonts w:ascii="Arial" w:eastAsiaTheme="minorEastAsia" w:hAnsi="Arial" w:cs="Arial"/>
          <w:kern w:val="0"/>
          <w:lang w:val="en-US" w:eastAsia="en-GB"/>
        </w:rPr>
        <w:t xml:space="preserve"> (Accessed: 5 May 2024).</w:t>
      </w:r>
    </w:p>
    <w:p w14:paraId="2F649E57" w14:textId="1E52266B"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Pollet, T.V.</w:t>
      </w:r>
      <w:r w:rsidR="00ED2901">
        <w:rPr>
          <w:rFonts w:ascii="Arial" w:eastAsiaTheme="minorEastAsia" w:hAnsi="Arial" w:cs="Arial"/>
          <w:kern w:val="0"/>
          <w:lang w:val="en-US" w:eastAsia="en-GB"/>
        </w:rPr>
        <w:t>, Stulp, G</w:t>
      </w:r>
      <w:r w:rsidRPr="005D0060">
        <w:rPr>
          <w:rFonts w:ascii="Arial" w:eastAsiaTheme="minorEastAsia" w:hAnsi="Arial" w:cs="Arial"/>
          <w:i/>
          <w:iCs/>
          <w:kern w:val="0"/>
          <w:lang w:val="en-US" w:eastAsia="en-GB"/>
        </w:rPr>
        <w:t>.</w:t>
      </w:r>
      <w:r w:rsidR="00ED2901">
        <w:rPr>
          <w:rFonts w:ascii="Arial" w:eastAsiaTheme="minorEastAsia" w:hAnsi="Arial" w:cs="Arial"/>
          <w:i/>
          <w:iCs/>
          <w:kern w:val="0"/>
          <w:lang w:val="en-US" w:eastAsia="en-GB"/>
        </w:rPr>
        <w:t xml:space="preserve">, </w:t>
      </w:r>
      <w:r w:rsidR="00ED2901" w:rsidRPr="00ED2901">
        <w:rPr>
          <w:rFonts w:ascii="Arial" w:eastAsiaTheme="minorEastAsia" w:hAnsi="Arial" w:cs="Arial"/>
          <w:kern w:val="0"/>
          <w:lang w:val="en-US" w:eastAsia="en-GB"/>
        </w:rPr>
        <w:t>Henzi,</w:t>
      </w:r>
      <w:r w:rsidR="00ED2901">
        <w:rPr>
          <w:rFonts w:ascii="Arial" w:eastAsiaTheme="minorEastAsia" w:hAnsi="Arial" w:cs="Arial"/>
          <w:kern w:val="0"/>
          <w:lang w:val="en-US" w:eastAsia="en-GB"/>
        </w:rPr>
        <w:t xml:space="preserve"> </w:t>
      </w:r>
      <w:r w:rsidR="00ED2901" w:rsidRPr="00ED2901">
        <w:rPr>
          <w:rFonts w:ascii="Arial" w:eastAsiaTheme="minorEastAsia" w:hAnsi="Arial" w:cs="Arial"/>
          <w:kern w:val="0"/>
          <w:lang w:val="en-US" w:eastAsia="en-GB"/>
        </w:rPr>
        <w:t>S.P.,</w:t>
      </w:r>
      <w:r w:rsidR="00ED2901">
        <w:rPr>
          <w:rFonts w:ascii="Arial" w:eastAsiaTheme="minorEastAsia" w:hAnsi="Arial" w:cs="Arial"/>
          <w:kern w:val="0"/>
          <w:lang w:val="en-US" w:eastAsia="en-GB"/>
        </w:rPr>
        <w:t xml:space="preserve"> Barrett, L.</w:t>
      </w:r>
      <w:r w:rsidRPr="005D0060">
        <w:rPr>
          <w:rFonts w:ascii="Arial" w:eastAsiaTheme="minorEastAsia" w:hAnsi="Arial" w:cs="Arial"/>
          <w:kern w:val="0"/>
          <w:lang w:val="en-US" w:eastAsia="en-GB"/>
        </w:rPr>
        <w:t xml:space="preserve"> (2015) ‘Taking the aggravation out of data aggregation: A conceptual guide to dealing with statistical issues related to the pooling of individual-level observational data’, </w:t>
      </w:r>
      <w:r w:rsidRPr="005D0060">
        <w:rPr>
          <w:rFonts w:ascii="Arial" w:eastAsiaTheme="minorEastAsia" w:hAnsi="Arial" w:cs="Arial"/>
          <w:i/>
          <w:iCs/>
          <w:kern w:val="0"/>
          <w:lang w:val="en-US" w:eastAsia="en-GB"/>
        </w:rPr>
        <w:t>American Journal of Primatology</w:t>
      </w:r>
      <w:r w:rsidRPr="005D0060">
        <w:rPr>
          <w:rFonts w:ascii="Arial" w:eastAsiaTheme="minorEastAsia" w:hAnsi="Arial" w:cs="Arial"/>
          <w:kern w:val="0"/>
          <w:lang w:val="en-US" w:eastAsia="en-GB"/>
        </w:rPr>
        <w:t xml:space="preserve">, 77(7), pp. 727–740. Available at: </w:t>
      </w:r>
      <w:hyperlink r:id="rId48" w:history="1">
        <w:r w:rsidRPr="005D0060">
          <w:rPr>
            <w:rFonts w:ascii="Arial" w:eastAsiaTheme="minorEastAsia" w:hAnsi="Arial" w:cs="Arial"/>
            <w:kern w:val="0"/>
            <w:lang w:val="en-US" w:eastAsia="en-GB"/>
          </w:rPr>
          <w:t>https://doi.org/10.1002/ajp.22405</w:t>
        </w:r>
      </w:hyperlink>
      <w:r w:rsidRPr="005D0060">
        <w:rPr>
          <w:rFonts w:ascii="Arial" w:eastAsiaTheme="minorEastAsia" w:hAnsi="Arial" w:cs="Arial"/>
          <w:kern w:val="0"/>
          <w:lang w:val="en-US" w:eastAsia="en-GB"/>
        </w:rPr>
        <w:t>.</w:t>
      </w:r>
    </w:p>
    <w:p w14:paraId="421B3357" w14:textId="35BD50A4"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Public Health England (2017) </w:t>
      </w:r>
      <w:r w:rsidRPr="005D0060">
        <w:rPr>
          <w:rFonts w:ascii="Arial" w:eastAsiaTheme="minorEastAsia" w:hAnsi="Arial" w:cs="Arial"/>
          <w:i/>
          <w:iCs/>
          <w:kern w:val="0"/>
          <w:lang w:val="en-US" w:eastAsia="en-GB"/>
        </w:rPr>
        <w:t>Health matters: child dental health</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GOV.UK</w:t>
      </w:r>
      <w:r w:rsidRPr="005D0060">
        <w:rPr>
          <w:rFonts w:ascii="Arial" w:eastAsiaTheme="minorEastAsia" w:hAnsi="Arial" w:cs="Arial"/>
          <w:kern w:val="0"/>
          <w:lang w:val="en-US" w:eastAsia="en-GB"/>
        </w:rPr>
        <w:t xml:space="preserve">. Available at: </w:t>
      </w:r>
      <w:hyperlink r:id="rId49" w:history="1">
        <w:r w:rsidRPr="005D0060">
          <w:rPr>
            <w:rFonts w:ascii="Arial" w:eastAsiaTheme="minorEastAsia" w:hAnsi="Arial" w:cs="Arial"/>
            <w:kern w:val="0"/>
            <w:lang w:val="en-US" w:eastAsia="en-GB"/>
          </w:rPr>
          <w:t>https://www.gov.uk/government/publications/health-matters-child-dental-health/health-matters-child-dental-health</w:t>
        </w:r>
      </w:hyperlink>
      <w:r w:rsidRPr="005D0060">
        <w:rPr>
          <w:rFonts w:ascii="Arial" w:eastAsiaTheme="minorEastAsia" w:hAnsi="Arial" w:cs="Arial"/>
          <w:kern w:val="0"/>
          <w:lang w:val="en-US" w:eastAsia="en-GB"/>
        </w:rPr>
        <w:t xml:space="preserve"> (Accessed: 16 May 2024).</w:t>
      </w:r>
    </w:p>
    <w:p w14:paraId="288D723D"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5D0060">
        <w:rPr>
          <w:rFonts w:ascii="Arial" w:eastAsiaTheme="minorEastAsia" w:hAnsi="Arial" w:cs="Arial"/>
          <w:kern w:val="0"/>
          <w:lang w:val="en-US" w:eastAsia="en-GB"/>
        </w:rPr>
        <w:t>quantilope</w:t>
      </w:r>
      <w:proofErr w:type="spellEnd"/>
      <w:r w:rsidRPr="005D0060">
        <w:rPr>
          <w:rFonts w:ascii="Arial" w:eastAsiaTheme="minorEastAsia" w:hAnsi="Arial" w:cs="Arial"/>
          <w:kern w:val="0"/>
          <w:lang w:val="en-US" w:eastAsia="en-GB"/>
        </w:rPr>
        <w:t xml:space="preserve"> (2024) ‘6 Types of Survey Biases and How To Avoid Them’, </w:t>
      </w:r>
      <w:r w:rsidRPr="005D0060">
        <w:rPr>
          <w:rFonts w:ascii="Arial" w:eastAsiaTheme="minorEastAsia" w:hAnsi="Arial" w:cs="Arial"/>
          <w:i/>
          <w:iCs/>
          <w:kern w:val="0"/>
          <w:lang w:val="en-US" w:eastAsia="en-GB"/>
        </w:rPr>
        <w:t>www.quantilope.com</w:t>
      </w:r>
      <w:r w:rsidRPr="005D0060">
        <w:rPr>
          <w:rFonts w:ascii="Arial" w:eastAsiaTheme="minorEastAsia" w:hAnsi="Arial" w:cs="Arial"/>
          <w:kern w:val="0"/>
          <w:lang w:val="en-US" w:eastAsia="en-GB"/>
        </w:rPr>
        <w:t xml:space="preserve">, 29 January. Available at: </w:t>
      </w:r>
      <w:hyperlink r:id="rId50" w:anchor="question-order" w:history="1">
        <w:r w:rsidRPr="005D0060">
          <w:rPr>
            <w:rFonts w:ascii="Arial" w:eastAsiaTheme="minorEastAsia" w:hAnsi="Arial" w:cs="Arial"/>
            <w:kern w:val="0"/>
            <w:lang w:val="en-US" w:eastAsia="en-GB"/>
          </w:rPr>
          <w:t>https://www.quantilope.com/resources/glossary-six-types-of-survey-biases-and-how-to-avoid#question-order</w:t>
        </w:r>
      </w:hyperlink>
      <w:r w:rsidRPr="005D0060">
        <w:rPr>
          <w:rFonts w:ascii="Arial" w:eastAsiaTheme="minorEastAsia" w:hAnsi="Arial" w:cs="Arial"/>
          <w:kern w:val="0"/>
          <w:lang w:val="en-US" w:eastAsia="en-GB"/>
        </w:rPr>
        <w:t xml:space="preserve"> (Accessed: 3 May 2024).</w:t>
      </w:r>
    </w:p>
    <w:p w14:paraId="55645BA3"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RCPCH (2020) </w:t>
      </w:r>
      <w:r w:rsidRPr="005D0060">
        <w:rPr>
          <w:rFonts w:ascii="Arial" w:eastAsiaTheme="minorEastAsia" w:hAnsi="Arial" w:cs="Arial"/>
          <w:i/>
          <w:iCs/>
          <w:kern w:val="0"/>
          <w:lang w:val="en-US" w:eastAsia="en-GB"/>
        </w:rPr>
        <w:t>Oral health – RCPCH – State of Child Health</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stateofchildhealth.rcpch.ac.uk</w:t>
      </w:r>
      <w:r w:rsidRPr="005D0060">
        <w:rPr>
          <w:rFonts w:ascii="Arial" w:eastAsiaTheme="minorEastAsia" w:hAnsi="Arial" w:cs="Arial"/>
          <w:kern w:val="0"/>
          <w:lang w:val="en-US" w:eastAsia="en-GB"/>
        </w:rPr>
        <w:t xml:space="preserve">. Available at: </w:t>
      </w:r>
      <w:hyperlink r:id="rId51" w:history="1">
        <w:r w:rsidRPr="005D0060">
          <w:rPr>
            <w:rFonts w:ascii="Arial" w:eastAsiaTheme="minorEastAsia" w:hAnsi="Arial" w:cs="Arial"/>
            <w:kern w:val="0"/>
            <w:lang w:val="en-US" w:eastAsia="en-GB"/>
          </w:rPr>
          <w:t>https://stateofchildhealth.rcpch.ac.uk/evidence/prevention-of-ill-health/oral-health/</w:t>
        </w:r>
      </w:hyperlink>
      <w:r w:rsidRPr="005D0060">
        <w:rPr>
          <w:rFonts w:ascii="Arial" w:eastAsiaTheme="minorEastAsia" w:hAnsi="Arial" w:cs="Arial"/>
          <w:kern w:val="0"/>
          <w:lang w:val="en-US" w:eastAsia="en-GB"/>
        </w:rPr>
        <w:t xml:space="preserve"> (Accessed: 16 May 2024).</w:t>
      </w:r>
    </w:p>
    <w:p w14:paraId="061C4F04"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Ridge, T. (2009) </w:t>
      </w:r>
      <w:r w:rsidRPr="005D0060">
        <w:rPr>
          <w:rFonts w:ascii="Arial" w:eastAsiaTheme="minorEastAsia" w:hAnsi="Arial" w:cs="Arial"/>
          <w:i/>
          <w:iCs/>
          <w:kern w:val="0"/>
          <w:lang w:val="en-US" w:eastAsia="en-GB"/>
        </w:rPr>
        <w:t>Living with poverty A review of the literature on children’s and families’ experiences of poverty</w:t>
      </w:r>
      <w:r w:rsidRPr="005D0060">
        <w:rPr>
          <w:rFonts w:ascii="Arial" w:eastAsiaTheme="minorEastAsia" w:hAnsi="Arial" w:cs="Arial"/>
          <w:kern w:val="0"/>
          <w:lang w:val="en-US" w:eastAsia="en-GB"/>
        </w:rPr>
        <w:t xml:space="preserve">. Available at: </w:t>
      </w:r>
      <w:hyperlink r:id="rId52" w:history="1">
        <w:r w:rsidRPr="005D0060">
          <w:rPr>
            <w:rFonts w:ascii="Arial" w:eastAsiaTheme="minorEastAsia" w:hAnsi="Arial" w:cs="Arial"/>
            <w:kern w:val="0"/>
            <w:lang w:val="en-US" w:eastAsia="en-GB"/>
          </w:rPr>
          <w:t>https://www.bristol.ac.uk/poverty/downloads/keyofficialdocuments/Child%20Poverty%20lit%20review%20DWP.pdf</w:t>
        </w:r>
      </w:hyperlink>
      <w:r w:rsidRPr="005D0060">
        <w:rPr>
          <w:rFonts w:ascii="Arial" w:eastAsiaTheme="minorEastAsia" w:hAnsi="Arial" w:cs="Arial"/>
          <w:kern w:val="0"/>
          <w:lang w:val="en-US" w:eastAsia="en-GB"/>
        </w:rPr>
        <w:t xml:space="preserve"> (Accessed: 5 May 2024).</w:t>
      </w:r>
    </w:p>
    <w:p w14:paraId="070FF4EB"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Roberts-Holmes, G. (2018) </w:t>
      </w:r>
      <w:r w:rsidRPr="005D0060">
        <w:rPr>
          <w:rFonts w:ascii="Arial" w:eastAsiaTheme="minorEastAsia" w:hAnsi="Arial" w:cs="Arial"/>
          <w:i/>
          <w:iCs/>
          <w:kern w:val="0"/>
          <w:lang w:val="en-US" w:eastAsia="en-GB"/>
        </w:rPr>
        <w:t>Doing Your Early Years Research Project</w:t>
      </w:r>
      <w:r w:rsidRPr="005D0060">
        <w:rPr>
          <w:rFonts w:ascii="Arial" w:eastAsiaTheme="minorEastAsia" w:hAnsi="Arial" w:cs="Arial"/>
          <w:kern w:val="0"/>
          <w:lang w:val="en-US" w:eastAsia="en-GB"/>
        </w:rPr>
        <w:t>. SAGE Publications.</w:t>
      </w:r>
    </w:p>
    <w:p w14:paraId="0A7B4B64"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0A339226" w14:textId="07CACF31"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lastRenderedPageBreak/>
        <w:t xml:space="preserve">Sauro, J. and Lewis, J. (2021) </w:t>
      </w:r>
      <w:r w:rsidRPr="005D0060">
        <w:rPr>
          <w:rFonts w:ascii="Arial" w:eastAsiaTheme="minorEastAsia" w:hAnsi="Arial" w:cs="Arial"/>
          <w:i/>
          <w:iCs/>
          <w:kern w:val="0"/>
          <w:lang w:val="en-US" w:eastAsia="en-GB"/>
        </w:rPr>
        <w:t xml:space="preserve">Seven Reasons People Misinterpret Survey Questions – </w:t>
      </w:r>
      <w:proofErr w:type="spellStart"/>
      <w:r w:rsidRPr="005D0060">
        <w:rPr>
          <w:rFonts w:ascii="Arial" w:eastAsiaTheme="minorEastAsia" w:hAnsi="Arial" w:cs="Arial"/>
          <w:i/>
          <w:iCs/>
          <w:kern w:val="0"/>
          <w:lang w:val="en-US" w:eastAsia="en-GB"/>
        </w:rPr>
        <w:t>MeasuringU</w:t>
      </w:r>
      <w:proofErr w:type="spellEnd"/>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Measuringu.com</w:t>
      </w:r>
      <w:r w:rsidRPr="005D0060">
        <w:rPr>
          <w:rFonts w:ascii="Arial" w:eastAsiaTheme="minorEastAsia" w:hAnsi="Arial" w:cs="Arial"/>
          <w:kern w:val="0"/>
          <w:lang w:val="en-US" w:eastAsia="en-GB"/>
        </w:rPr>
        <w:t xml:space="preserve">. Available at: </w:t>
      </w:r>
      <w:hyperlink r:id="rId53" w:history="1">
        <w:r w:rsidRPr="005D0060">
          <w:rPr>
            <w:rFonts w:ascii="Arial" w:eastAsiaTheme="minorEastAsia" w:hAnsi="Arial" w:cs="Arial"/>
            <w:kern w:val="0"/>
            <w:lang w:val="en-US" w:eastAsia="en-GB"/>
          </w:rPr>
          <w:t>https://measuringu.com/seven-reasons-for-misinterpretation/</w:t>
        </w:r>
      </w:hyperlink>
      <w:r w:rsidRPr="005D0060">
        <w:rPr>
          <w:rFonts w:ascii="Arial" w:eastAsiaTheme="minorEastAsia" w:hAnsi="Arial" w:cs="Arial"/>
          <w:kern w:val="0"/>
          <w:lang w:val="en-US" w:eastAsia="en-GB"/>
        </w:rPr>
        <w:t xml:space="preserve"> (Accessed: 3 May 2024).</w:t>
      </w:r>
    </w:p>
    <w:p w14:paraId="777A66CF"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Senedd Cymru Welsh Parliament (2022) </w:t>
      </w:r>
      <w:r w:rsidRPr="005D0060">
        <w:rPr>
          <w:rFonts w:ascii="Arial" w:eastAsiaTheme="minorEastAsia" w:hAnsi="Arial" w:cs="Arial"/>
          <w:i/>
          <w:iCs/>
          <w:kern w:val="0"/>
          <w:lang w:val="en-US" w:eastAsia="en-GB"/>
        </w:rPr>
        <w:t xml:space="preserve">Dentistry Part 2 – </w:t>
      </w:r>
      <w:proofErr w:type="spellStart"/>
      <w:r w:rsidRPr="005D0060">
        <w:rPr>
          <w:rFonts w:ascii="Arial" w:eastAsiaTheme="minorEastAsia" w:hAnsi="Arial" w:cs="Arial"/>
          <w:i/>
          <w:iCs/>
          <w:kern w:val="0"/>
          <w:lang w:val="en-US" w:eastAsia="en-GB"/>
        </w:rPr>
        <w:t>Wales’</w:t>
      </w:r>
      <w:proofErr w:type="spellEnd"/>
      <w:r w:rsidRPr="005D0060">
        <w:rPr>
          <w:rFonts w:ascii="Arial" w:eastAsiaTheme="minorEastAsia" w:hAnsi="Arial" w:cs="Arial"/>
          <w:i/>
          <w:iCs/>
          <w:kern w:val="0"/>
          <w:lang w:val="en-US" w:eastAsia="en-GB"/>
        </w:rPr>
        <w:t xml:space="preserve"> oral health gap</w:t>
      </w:r>
      <w:r w:rsidRPr="005D0060">
        <w:rPr>
          <w:rFonts w:ascii="Arial" w:eastAsiaTheme="minorEastAsia" w:hAnsi="Arial" w:cs="Arial"/>
          <w:kern w:val="0"/>
          <w:lang w:val="en-US" w:eastAsia="en-GB"/>
        </w:rPr>
        <w:t xml:space="preserve">, </w:t>
      </w:r>
      <w:proofErr w:type="spellStart"/>
      <w:r w:rsidRPr="005D0060">
        <w:rPr>
          <w:rFonts w:ascii="Arial" w:eastAsiaTheme="minorEastAsia" w:hAnsi="Arial" w:cs="Arial"/>
          <w:i/>
          <w:iCs/>
          <w:kern w:val="0"/>
          <w:lang w:val="en-US" w:eastAsia="en-GB"/>
        </w:rPr>
        <w:t>research.senedd.wales</w:t>
      </w:r>
      <w:proofErr w:type="spellEnd"/>
      <w:r w:rsidRPr="005D0060">
        <w:rPr>
          <w:rFonts w:ascii="Arial" w:eastAsiaTheme="minorEastAsia" w:hAnsi="Arial" w:cs="Arial"/>
          <w:kern w:val="0"/>
          <w:lang w:val="en-US" w:eastAsia="en-GB"/>
        </w:rPr>
        <w:t xml:space="preserve">. Available at: </w:t>
      </w:r>
      <w:hyperlink r:id="rId54" w:history="1">
        <w:r w:rsidRPr="005D0060">
          <w:rPr>
            <w:rFonts w:ascii="Arial" w:eastAsiaTheme="minorEastAsia" w:hAnsi="Arial" w:cs="Arial"/>
            <w:kern w:val="0"/>
            <w:lang w:val="en-US" w:eastAsia="en-GB"/>
          </w:rPr>
          <w:t>https://research.senedd.wales/research-articles/dentistry-part-2-wales-oral-health-gap/</w:t>
        </w:r>
      </w:hyperlink>
      <w:r w:rsidRPr="005D0060">
        <w:rPr>
          <w:rFonts w:ascii="Arial" w:eastAsiaTheme="minorEastAsia" w:hAnsi="Arial" w:cs="Arial"/>
          <w:kern w:val="0"/>
          <w:lang w:val="en-US" w:eastAsia="en-GB"/>
        </w:rPr>
        <w:t>.</w:t>
      </w:r>
    </w:p>
    <w:p w14:paraId="2DC71D71" w14:textId="72BCD6AE"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5D0060">
        <w:rPr>
          <w:rFonts w:ascii="Arial" w:eastAsiaTheme="minorEastAsia" w:hAnsi="Arial" w:cs="Arial"/>
          <w:kern w:val="0"/>
          <w:lang w:val="en-US" w:eastAsia="en-GB"/>
        </w:rPr>
        <w:t>SmartSurvey</w:t>
      </w:r>
      <w:proofErr w:type="spellEnd"/>
      <w:r w:rsidRPr="005D0060">
        <w:rPr>
          <w:rFonts w:ascii="Arial" w:eastAsiaTheme="minorEastAsia" w:hAnsi="Arial" w:cs="Arial"/>
          <w:kern w:val="0"/>
          <w:lang w:val="en-US" w:eastAsia="en-GB"/>
        </w:rPr>
        <w:t xml:space="preserve"> (2023) ‘Closed Questions Explained’, </w:t>
      </w:r>
      <w:proofErr w:type="spellStart"/>
      <w:r w:rsidRPr="005D0060">
        <w:rPr>
          <w:rFonts w:ascii="Arial" w:eastAsiaTheme="minorEastAsia" w:hAnsi="Arial" w:cs="Arial"/>
          <w:i/>
          <w:iCs/>
          <w:kern w:val="0"/>
          <w:lang w:val="en-US" w:eastAsia="en-GB"/>
        </w:rPr>
        <w:t>SmartSurvey</w:t>
      </w:r>
      <w:proofErr w:type="spellEnd"/>
      <w:r w:rsidRPr="005D0060">
        <w:rPr>
          <w:rFonts w:ascii="Arial" w:eastAsiaTheme="minorEastAsia" w:hAnsi="Arial" w:cs="Arial"/>
          <w:kern w:val="0"/>
          <w:lang w:val="en-US" w:eastAsia="en-GB"/>
        </w:rPr>
        <w:t xml:space="preserve"> [Preprint]. Available at: </w:t>
      </w:r>
      <w:hyperlink r:id="rId55" w:anchor=":~:text=Closed%20questions%20collect%20quantitative%20data" w:history="1">
        <w:r w:rsidRPr="005D0060">
          <w:rPr>
            <w:rFonts w:ascii="Arial" w:eastAsiaTheme="minorEastAsia" w:hAnsi="Arial" w:cs="Arial"/>
            <w:kern w:val="0"/>
            <w:lang w:val="en-US" w:eastAsia="en-GB"/>
          </w:rPr>
          <w:t>https://www.smartsurvey.co.uk/articles/closed-questions#:~:text=Closed%20questions%20collect%20quantitative%20data</w:t>
        </w:r>
      </w:hyperlink>
      <w:r w:rsidRPr="005D0060">
        <w:rPr>
          <w:rFonts w:ascii="Arial" w:eastAsiaTheme="minorEastAsia" w:hAnsi="Arial" w:cs="Arial"/>
          <w:kern w:val="0"/>
          <w:lang w:val="en-US" w:eastAsia="en-GB"/>
        </w:rPr>
        <w:t xml:space="preserve"> </w:t>
      </w:r>
      <w:r w:rsidR="00ED2901">
        <w:rPr>
          <w:rFonts w:ascii="Arial" w:eastAsiaTheme="minorEastAsia" w:hAnsi="Arial" w:cs="Arial"/>
          <w:kern w:val="0"/>
          <w:lang w:val="en-US" w:eastAsia="en-GB"/>
        </w:rPr>
        <w:t xml:space="preserve"> </w:t>
      </w:r>
      <w:r w:rsidRPr="005D0060">
        <w:rPr>
          <w:rFonts w:ascii="Arial" w:eastAsiaTheme="minorEastAsia" w:hAnsi="Arial" w:cs="Arial"/>
          <w:kern w:val="0"/>
          <w:lang w:val="en-US" w:eastAsia="en-GB"/>
        </w:rPr>
        <w:t>(Accessed: 2 May 2024).</w:t>
      </w:r>
    </w:p>
    <w:p w14:paraId="4AC156D6" w14:textId="2AD98C14"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Spam Laws (2019) </w:t>
      </w:r>
      <w:r w:rsidRPr="005D0060">
        <w:rPr>
          <w:rFonts w:ascii="Arial" w:eastAsiaTheme="minorEastAsia" w:hAnsi="Arial" w:cs="Arial"/>
          <w:i/>
          <w:iCs/>
          <w:kern w:val="0"/>
          <w:lang w:val="en-US" w:eastAsia="en-GB"/>
        </w:rPr>
        <w:t>The Pros and Cons of Data Encryption</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Spamlaws.com</w:t>
      </w:r>
      <w:r w:rsidRPr="005D0060">
        <w:rPr>
          <w:rFonts w:ascii="Arial" w:eastAsiaTheme="minorEastAsia" w:hAnsi="Arial" w:cs="Arial"/>
          <w:kern w:val="0"/>
          <w:lang w:val="en-US" w:eastAsia="en-GB"/>
        </w:rPr>
        <w:t xml:space="preserve">. Available at: </w:t>
      </w:r>
      <w:hyperlink r:id="rId56" w:history="1">
        <w:r w:rsidRPr="005D0060">
          <w:rPr>
            <w:rFonts w:ascii="Arial" w:eastAsiaTheme="minorEastAsia" w:hAnsi="Arial" w:cs="Arial"/>
            <w:kern w:val="0"/>
            <w:lang w:val="en-US" w:eastAsia="en-GB"/>
          </w:rPr>
          <w:t>https://www.spamlaws.com/pros_cons_data_encryption.html</w:t>
        </w:r>
      </w:hyperlink>
      <w:r w:rsidR="00ED2901">
        <w:rPr>
          <w:rFonts w:ascii="Arial" w:eastAsiaTheme="minorEastAsia" w:hAnsi="Arial" w:cs="Arial"/>
          <w:kern w:val="0"/>
          <w:lang w:val="en-US" w:eastAsia="en-GB"/>
        </w:rPr>
        <w:t xml:space="preserve"> </w:t>
      </w:r>
      <w:r w:rsidRPr="005D0060">
        <w:rPr>
          <w:rFonts w:ascii="Arial" w:eastAsiaTheme="minorEastAsia" w:hAnsi="Arial" w:cs="Arial"/>
          <w:kern w:val="0"/>
          <w:lang w:val="en-US" w:eastAsia="en-GB"/>
        </w:rPr>
        <w:t xml:space="preserve"> </w:t>
      </w:r>
      <w:r w:rsidR="00ED2901">
        <w:rPr>
          <w:rFonts w:ascii="Arial" w:eastAsiaTheme="minorEastAsia" w:hAnsi="Arial" w:cs="Arial"/>
          <w:kern w:val="0"/>
          <w:lang w:val="en-US" w:eastAsia="en-GB"/>
        </w:rPr>
        <w:t xml:space="preserve"> </w:t>
      </w:r>
      <w:r w:rsidRPr="005D0060">
        <w:rPr>
          <w:rFonts w:ascii="Arial" w:eastAsiaTheme="minorEastAsia" w:hAnsi="Arial" w:cs="Arial"/>
          <w:kern w:val="0"/>
          <w:lang w:val="en-US" w:eastAsia="en-GB"/>
        </w:rPr>
        <w:t>(Accessed: 14 May 2024).</w:t>
      </w:r>
    </w:p>
    <w:p w14:paraId="762D20F6"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Swain, J. and King, B. (2022) ‘Using Informal Conversations in Qualitative Research’, </w:t>
      </w:r>
      <w:r w:rsidRPr="005D0060">
        <w:rPr>
          <w:rFonts w:ascii="Arial" w:eastAsiaTheme="minorEastAsia" w:hAnsi="Arial" w:cs="Arial"/>
          <w:i/>
          <w:iCs/>
          <w:kern w:val="0"/>
          <w:lang w:val="en-US" w:eastAsia="en-GB"/>
        </w:rPr>
        <w:t>International Journal of Qualitative Methods</w:t>
      </w:r>
      <w:r w:rsidRPr="005D0060">
        <w:rPr>
          <w:rFonts w:ascii="Arial" w:eastAsiaTheme="minorEastAsia" w:hAnsi="Arial" w:cs="Arial"/>
          <w:kern w:val="0"/>
          <w:lang w:val="en-US" w:eastAsia="en-GB"/>
        </w:rPr>
        <w:t xml:space="preserve">, 21(1), p. 160940692210850. Available at: </w:t>
      </w:r>
      <w:hyperlink r:id="rId57" w:history="1">
        <w:r w:rsidRPr="005D0060">
          <w:rPr>
            <w:rFonts w:ascii="Arial" w:eastAsiaTheme="minorEastAsia" w:hAnsi="Arial" w:cs="Arial"/>
            <w:kern w:val="0"/>
            <w:lang w:val="en-US" w:eastAsia="en-GB"/>
          </w:rPr>
          <w:t>https://doi.org/10.1177/16094069221085056</w:t>
        </w:r>
      </w:hyperlink>
      <w:r w:rsidRPr="005D0060">
        <w:rPr>
          <w:rFonts w:ascii="Arial" w:eastAsiaTheme="minorEastAsia" w:hAnsi="Arial" w:cs="Arial"/>
          <w:kern w:val="0"/>
          <w:lang w:val="en-US" w:eastAsia="en-GB"/>
        </w:rPr>
        <w:t>.</w:t>
      </w:r>
    </w:p>
    <w:p w14:paraId="3C5679AC"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UK Data Service (2022) </w:t>
      </w:r>
      <w:r w:rsidRPr="005D0060">
        <w:rPr>
          <w:rFonts w:ascii="Arial" w:eastAsiaTheme="minorEastAsia" w:hAnsi="Arial" w:cs="Arial"/>
          <w:i/>
          <w:iCs/>
          <w:kern w:val="0"/>
          <w:lang w:val="en-US" w:eastAsia="en-GB"/>
        </w:rPr>
        <w:t>Documenting Consent</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ukdataservice.ac.uk</w:t>
      </w:r>
      <w:r w:rsidRPr="005D0060">
        <w:rPr>
          <w:rFonts w:ascii="Arial" w:eastAsiaTheme="minorEastAsia" w:hAnsi="Arial" w:cs="Arial"/>
          <w:kern w:val="0"/>
          <w:lang w:val="en-US" w:eastAsia="en-GB"/>
        </w:rPr>
        <w:t xml:space="preserve">. Available at: </w:t>
      </w:r>
      <w:hyperlink r:id="rId58" w:history="1">
        <w:r w:rsidRPr="005D0060">
          <w:rPr>
            <w:rFonts w:ascii="Arial" w:eastAsiaTheme="minorEastAsia" w:hAnsi="Arial" w:cs="Arial"/>
            <w:kern w:val="0"/>
            <w:lang w:val="en-US" w:eastAsia="en-GB"/>
          </w:rPr>
          <w:t>https://ukdataservice.ac.uk/app/uploads/documenting-consent.pdf</w:t>
        </w:r>
      </w:hyperlink>
      <w:r w:rsidRPr="005D0060">
        <w:rPr>
          <w:rFonts w:ascii="Arial" w:eastAsiaTheme="minorEastAsia" w:hAnsi="Arial" w:cs="Arial"/>
          <w:kern w:val="0"/>
          <w:lang w:val="en-US" w:eastAsia="en-GB"/>
        </w:rPr>
        <w:t xml:space="preserve"> (Accessed: 11 May 2024).</w:t>
      </w:r>
    </w:p>
    <w:p w14:paraId="5C86A282"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UK Research Integrity Office (2023) </w:t>
      </w:r>
      <w:r w:rsidRPr="005D0060">
        <w:rPr>
          <w:rFonts w:ascii="Arial" w:eastAsiaTheme="minorEastAsia" w:hAnsi="Arial" w:cs="Arial"/>
          <w:i/>
          <w:iCs/>
          <w:kern w:val="0"/>
          <w:lang w:val="en-US" w:eastAsia="en-GB"/>
        </w:rPr>
        <w:t xml:space="preserve">CODE OF PRACTICE FOR RESEARCH </w:t>
      </w:r>
      <w:r w:rsidRPr="005D0060">
        <w:rPr>
          <w:rFonts w:ascii="Arial" w:eastAsiaTheme="minorEastAsia" w:hAnsi="Arial" w:cs="Arial"/>
          <w:kern w:val="0"/>
          <w:lang w:val="en-US" w:eastAsia="en-GB"/>
        </w:rPr>
        <w:t xml:space="preserve">, p. 11. Available at: </w:t>
      </w:r>
      <w:hyperlink r:id="rId59" w:history="1">
        <w:r w:rsidRPr="005D0060">
          <w:rPr>
            <w:rFonts w:ascii="Arial" w:eastAsiaTheme="minorEastAsia" w:hAnsi="Arial" w:cs="Arial"/>
            <w:kern w:val="0"/>
            <w:lang w:val="en-US" w:eastAsia="en-GB"/>
          </w:rPr>
          <w:t>https://ukrio.org/wp-content/uploads/UKRIO-Code-of-Practice-for-Research.pdf</w:t>
        </w:r>
      </w:hyperlink>
      <w:r w:rsidRPr="005D0060">
        <w:rPr>
          <w:rFonts w:ascii="Arial" w:eastAsiaTheme="minorEastAsia" w:hAnsi="Arial" w:cs="Arial"/>
          <w:kern w:val="0"/>
          <w:lang w:val="en-US" w:eastAsia="en-GB"/>
        </w:rPr>
        <w:t xml:space="preserve"> (Accessed: 15 May 2024).</w:t>
      </w:r>
    </w:p>
    <w:p w14:paraId="34154C10"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UK Statistics Authority (2022) </w:t>
      </w:r>
      <w:r w:rsidRPr="005D0060">
        <w:rPr>
          <w:rFonts w:ascii="Arial" w:eastAsiaTheme="minorEastAsia" w:hAnsi="Arial" w:cs="Arial"/>
          <w:i/>
          <w:iCs/>
          <w:kern w:val="0"/>
          <w:lang w:val="en-US" w:eastAsia="en-GB"/>
        </w:rPr>
        <w:t>Ethical Considerations Associated with Qualitative Research Methods</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UK Statistics Authority</w:t>
      </w:r>
      <w:r w:rsidRPr="005D0060">
        <w:rPr>
          <w:rFonts w:ascii="Arial" w:eastAsiaTheme="minorEastAsia" w:hAnsi="Arial" w:cs="Arial"/>
          <w:kern w:val="0"/>
          <w:lang w:val="en-US" w:eastAsia="en-GB"/>
        </w:rPr>
        <w:t xml:space="preserve">. Available at: </w:t>
      </w:r>
      <w:hyperlink r:id="rId60" w:history="1">
        <w:r w:rsidRPr="005D0060">
          <w:rPr>
            <w:rFonts w:ascii="Arial" w:eastAsiaTheme="minorEastAsia" w:hAnsi="Arial" w:cs="Arial"/>
            <w:kern w:val="0"/>
            <w:lang w:val="en-US" w:eastAsia="en-GB"/>
          </w:rPr>
          <w:t>https://uksa.statisticsauthority.gov.uk/publication/ethical-considerations-associated-with-qualitative-research-methods/pages/6/</w:t>
        </w:r>
      </w:hyperlink>
      <w:r w:rsidRPr="005D0060">
        <w:rPr>
          <w:rFonts w:ascii="Arial" w:eastAsiaTheme="minorEastAsia" w:hAnsi="Arial" w:cs="Arial"/>
          <w:kern w:val="0"/>
          <w:lang w:val="en-US" w:eastAsia="en-GB"/>
        </w:rPr>
        <w:t xml:space="preserve"> (Accessed: 13 May 2024).</w:t>
      </w:r>
    </w:p>
    <w:p w14:paraId="49AE407C"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3013DECD" w14:textId="370804D5"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lastRenderedPageBreak/>
        <w:t xml:space="preserve">UNICEF (1989) </w:t>
      </w:r>
      <w:r w:rsidRPr="005D0060">
        <w:rPr>
          <w:rFonts w:ascii="Arial" w:eastAsiaTheme="minorEastAsia" w:hAnsi="Arial" w:cs="Arial"/>
          <w:i/>
          <w:iCs/>
          <w:kern w:val="0"/>
          <w:lang w:val="en-US" w:eastAsia="en-GB"/>
        </w:rPr>
        <w:t>UN Convention on the Rights of the Child (UNCRC)</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UNICEF</w:t>
      </w:r>
      <w:r w:rsidRPr="005D0060">
        <w:rPr>
          <w:rFonts w:ascii="Arial" w:eastAsiaTheme="minorEastAsia" w:hAnsi="Arial" w:cs="Arial"/>
          <w:kern w:val="0"/>
          <w:lang w:val="en-US" w:eastAsia="en-GB"/>
        </w:rPr>
        <w:t xml:space="preserve">. Available at: </w:t>
      </w:r>
      <w:hyperlink r:id="rId61" w:history="1">
        <w:r w:rsidRPr="005D0060">
          <w:rPr>
            <w:rFonts w:ascii="Arial" w:eastAsiaTheme="minorEastAsia" w:hAnsi="Arial" w:cs="Arial"/>
            <w:kern w:val="0"/>
            <w:lang w:val="en-US" w:eastAsia="en-GB"/>
          </w:rPr>
          <w:t>https://www.unicef.org.uk/what-we-do/un-convention-child-rights/</w:t>
        </w:r>
      </w:hyperlink>
      <w:r w:rsidRPr="005D0060">
        <w:rPr>
          <w:rFonts w:ascii="Arial" w:eastAsiaTheme="minorEastAsia" w:hAnsi="Arial" w:cs="Arial"/>
          <w:kern w:val="0"/>
          <w:lang w:val="en-US" w:eastAsia="en-GB"/>
        </w:rPr>
        <w:t xml:space="preserve"> (Accessed: 8 May 2024).</w:t>
      </w:r>
    </w:p>
    <w:p w14:paraId="055721E9"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University Of Oxford (2021) </w:t>
      </w:r>
      <w:r w:rsidRPr="005D0060">
        <w:rPr>
          <w:rFonts w:ascii="Arial" w:eastAsiaTheme="minorEastAsia" w:hAnsi="Arial" w:cs="Arial"/>
          <w:i/>
          <w:iCs/>
          <w:kern w:val="0"/>
          <w:lang w:val="en-US" w:eastAsia="en-GB"/>
        </w:rPr>
        <w:t>Research Support ‘Informed Consent’</w:t>
      </w:r>
      <w:r w:rsidRPr="005D0060">
        <w:rPr>
          <w:rFonts w:ascii="Arial" w:eastAsiaTheme="minorEastAsia" w:hAnsi="Arial" w:cs="Arial"/>
          <w:kern w:val="0"/>
          <w:lang w:val="en-US" w:eastAsia="en-GB"/>
        </w:rPr>
        <w:t xml:space="preserve">. University Of Oxford. Available at: </w:t>
      </w:r>
      <w:hyperlink r:id="rId62" w:anchor=":~:text=There%20are%20two%20distinct%20stages%20to%20a%20standard,take%20part%20in%20the%20project%20as%20a%20whole." w:history="1">
        <w:r w:rsidRPr="005D0060">
          <w:rPr>
            <w:rFonts w:ascii="Arial" w:eastAsiaTheme="minorEastAsia" w:hAnsi="Arial" w:cs="Arial"/>
            <w:kern w:val="0"/>
            <w:lang w:val="en-US" w:eastAsia="en-GB"/>
          </w:rPr>
          <w:t>https://researchsupport.admin.ox.ac.uk/governance/ethics/resources/consent#:~:text=There%20are%20two%20distinct%20stages%20to%20a%20standard,take%20part%20in%20the%20project%20as%20a%20whole.</w:t>
        </w:r>
      </w:hyperlink>
      <w:r w:rsidRPr="005D0060">
        <w:rPr>
          <w:rFonts w:ascii="Arial" w:eastAsiaTheme="minorEastAsia" w:hAnsi="Arial" w:cs="Arial"/>
          <w:kern w:val="0"/>
          <w:lang w:val="en-US" w:eastAsia="en-GB"/>
        </w:rPr>
        <w:t xml:space="preserve"> (Accessed: 9 May 2024).</w:t>
      </w:r>
    </w:p>
    <w:p w14:paraId="7ABCAD66"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University of Reading (2023) </w:t>
      </w:r>
      <w:r w:rsidRPr="005D0060">
        <w:rPr>
          <w:rFonts w:ascii="Arial" w:eastAsiaTheme="minorEastAsia" w:hAnsi="Arial" w:cs="Arial"/>
          <w:i/>
          <w:iCs/>
          <w:kern w:val="0"/>
          <w:lang w:val="en-US" w:eastAsia="en-GB"/>
        </w:rPr>
        <w:t>Research ethics and data protection</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www.reading.ac.uk</w:t>
      </w:r>
      <w:r w:rsidRPr="005D0060">
        <w:rPr>
          <w:rFonts w:ascii="Arial" w:eastAsiaTheme="minorEastAsia" w:hAnsi="Arial" w:cs="Arial"/>
          <w:kern w:val="0"/>
          <w:lang w:val="en-US" w:eastAsia="en-GB"/>
        </w:rPr>
        <w:t xml:space="preserve">. Available at: </w:t>
      </w:r>
      <w:hyperlink r:id="rId63" w:history="1">
        <w:r w:rsidRPr="005D0060">
          <w:rPr>
            <w:rFonts w:ascii="Arial" w:eastAsiaTheme="minorEastAsia" w:hAnsi="Arial" w:cs="Arial"/>
            <w:kern w:val="0"/>
            <w:lang w:val="en-US" w:eastAsia="en-GB"/>
          </w:rPr>
          <w:t>https://www.reading.ac.uk/research-services/research-data-management/data-management-planning/research-ethics-and-data-protection</w:t>
        </w:r>
      </w:hyperlink>
      <w:r w:rsidRPr="005D0060">
        <w:rPr>
          <w:rFonts w:ascii="Arial" w:eastAsiaTheme="minorEastAsia" w:hAnsi="Arial" w:cs="Arial"/>
          <w:kern w:val="0"/>
          <w:lang w:val="en-US" w:eastAsia="en-GB"/>
        </w:rPr>
        <w:t xml:space="preserve"> (Accessed: 14 May 2024).</w:t>
      </w:r>
    </w:p>
    <w:p w14:paraId="33552661" w14:textId="7FA6994E"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University Of Sunderland (no date) </w:t>
      </w:r>
      <w:r w:rsidRPr="005D0060">
        <w:rPr>
          <w:rFonts w:ascii="Arial" w:eastAsiaTheme="minorEastAsia" w:hAnsi="Arial" w:cs="Arial"/>
          <w:i/>
          <w:iCs/>
          <w:kern w:val="0"/>
          <w:lang w:val="en-US" w:eastAsia="en-GB"/>
        </w:rPr>
        <w:t>Participant and Researcher Safety and Well-Being</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University of Sunderland</w:t>
      </w:r>
      <w:r w:rsidRPr="005D0060">
        <w:rPr>
          <w:rFonts w:ascii="Arial" w:eastAsiaTheme="minorEastAsia" w:hAnsi="Arial" w:cs="Arial"/>
          <w:kern w:val="0"/>
          <w:lang w:val="en-US" w:eastAsia="en-GB"/>
        </w:rPr>
        <w:t xml:space="preserve">. Available at: </w:t>
      </w:r>
      <w:hyperlink r:id="rId64" w:anchor=":~:text=Researchers%20have%20a%20generic%20responsibility" w:history="1">
        <w:r w:rsidRPr="005D0060">
          <w:rPr>
            <w:rFonts w:ascii="Arial" w:eastAsiaTheme="minorEastAsia" w:hAnsi="Arial" w:cs="Arial"/>
            <w:kern w:val="0"/>
            <w:lang w:val="en-US" w:eastAsia="en-GB"/>
          </w:rPr>
          <w:t>https://www.sunderland.ac.uk/more/research/research-governance-integrity/ethics/apply-ethical-review/participant-and-researcher-safety-and-well-being/#:~:text=Researchers%20have%20a%20generic%20responsibility</w:t>
        </w:r>
      </w:hyperlink>
      <w:r w:rsidRPr="005D0060">
        <w:rPr>
          <w:rFonts w:ascii="Arial" w:eastAsiaTheme="minorEastAsia" w:hAnsi="Arial" w:cs="Arial"/>
          <w:kern w:val="0"/>
          <w:lang w:val="en-US" w:eastAsia="en-GB"/>
        </w:rPr>
        <w:t xml:space="preserve"> (Accessed: 15 May 2024).</w:t>
      </w:r>
    </w:p>
    <w:p w14:paraId="64AE28AF"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UWTSD (2022a) </w:t>
      </w:r>
      <w:r w:rsidRPr="005D0060">
        <w:rPr>
          <w:rFonts w:ascii="Arial" w:eastAsiaTheme="minorEastAsia" w:hAnsi="Arial" w:cs="Arial"/>
          <w:i/>
          <w:iCs/>
          <w:kern w:val="0"/>
          <w:lang w:val="en-US" w:eastAsia="en-GB"/>
        </w:rPr>
        <w:t>Data Protection</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University of Wales Trinity Saint David</w:t>
      </w:r>
      <w:r w:rsidRPr="005D0060">
        <w:rPr>
          <w:rFonts w:ascii="Arial" w:eastAsiaTheme="minorEastAsia" w:hAnsi="Arial" w:cs="Arial"/>
          <w:kern w:val="0"/>
          <w:lang w:val="en-US" w:eastAsia="en-GB"/>
        </w:rPr>
        <w:t xml:space="preserve">. Available at: </w:t>
      </w:r>
      <w:hyperlink r:id="rId65" w:history="1">
        <w:r w:rsidRPr="005D0060">
          <w:rPr>
            <w:rFonts w:ascii="Arial" w:eastAsiaTheme="minorEastAsia" w:hAnsi="Arial" w:cs="Arial"/>
            <w:kern w:val="0"/>
            <w:lang w:val="en-US" w:eastAsia="en-GB"/>
          </w:rPr>
          <w:t>https://www.uwtsd.ac.uk/about/governance-and-management/corporate-governance/data-protection</w:t>
        </w:r>
      </w:hyperlink>
      <w:r w:rsidRPr="005D0060">
        <w:rPr>
          <w:rFonts w:ascii="Arial" w:eastAsiaTheme="minorEastAsia" w:hAnsi="Arial" w:cs="Arial"/>
          <w:kern w:val="0"/>
          <w:lang w:val="en-US" w:eastAsia="en-GB"/>
        </w:rPr>
        <w:t xml:space="preserve"> (Accessed: 15 May 2024).</w:t>
      </w:r>
    </w:p>
    <w:p w14:paraId="085BAC6D"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UWTSD (2022b) </w:t>
      </w:r>
      <w:r w:rsidRPr="005D0060">
        <w:rPr>
          <w:rFonts w:ascii="Arial" w:eastAsiaTheme="minorEastAsia" w:hAnsi="Arial" w:cs="Arial"/>
          <w:i/>
          <w:iCs/>
          <w:kern w:val="0"/>
          <w:lang w:val="en-US" w:eastAsia="en-GB"/>
        </w:rPr>
        <w:t>Research Ethics &amp; Integrity Code Of Practice</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University Of Wales Trinity Saint David</w:t>
      </w:r>
      <w:r w:rsidRPr="005D0060">
        <w:rPr>
          <w:rFonts w:ascii="Arial" w:eastAsiaTheme="minorEastAsia" w:hAnsi="Arial" w:cs="Arial"/>
          <w:kern w:val="0"/>
          <w:lang w:val="en-US" w:eastAsia="en-GB"/>
        </w:rPr>
        <w:t xml:space="preserve">. Available at: </w:t>
      </w:r>
      <w:hyperlink r:id="rId66" w:history="1">
        <w:r w:rsidRPr="005D0060">
          <w:rPr>
            <w:rFonts w:ascii="Arial" w:eastAsiaTheme="minorEastAsia" w:hAnsi="Arial" w:cs="Arial"/>
            <w:kern w:val="0"/>
            <w:lang w:val="en-US" w:eastAsia="en-GB"/>
          </w:rPr>
          <w:t>https://www.uwtsd.ac.uk/research/research-integrity-and-ethics</w:t>
        </w:r>
      </w:hyperlink>
      <w:r w:rsidRPr="005D0060">
        <w:rPr>
          <w:rFonts w:ascii="Arial" w:eastAsiaTheme="minorEastAsia" w:hAnsi="Arial" w:cs="Arial"/>
          <w:kern w:val="0"/>
          <w:lang w:val="en-US" w:eastAsia="en-GB"/>
        </w:rPr>
        <w:t xml:space="preserve"> (Accessed: 15 May 2024).</w:t>
      </w:r>
    </w:p>
    <w:p w14:paraId="3FF285D3"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UWTSD (2022c) </w:t>
      </w:r>
      <w:r w:rsidRPr="005D0060">
        <w:rPr>
          <w:rFonts w:ascii="Arial" w:eastAsiaTheme="minorEastAsia" w:hAnsi="Arial" w:cs="Arial"/>
          <w:i/>
          <w:iCs/>
          <w:kern w:val="0"/>
          <w:lang w:val="en-US" w:eastAsia="en-GB"/>
        </w:rPr>
        <w:t>Research Integrity and Ethics</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The University of Wales Trinity Saint David</w:t>
      </w:r>
      <w:r w:rsidRPr="005D0060">
        <w:rPr>
          <w:rFonts w:ascii="Arial" w:eastAsiaTheme="minorEastAsia" w:hAnsi="Arial" w:cs="Arial"/>
          <w:kern w:val="0"/>
          <w:lang w:val="en-US" w:eastAsia="en-GB"/>
        </w:rPr>
        <w:t xml:space="preserve">. Available at: </w:t>
      </w:r>
      <w:hyperlink r:id="rId67" w:history="1">
        <w:r w:rsidRPr="005D0060">
          <w:rPr>
            <w:rFonts w:ascii="Arial" w:eastAsiaTheme="minorEastAsia" w:hAnsi="Arial" w:cs="Arial"/>
            <w:kern w:val="0"/>
            <w:lang w:val="en-US" w:eastAsia="en-GB"/>
          </w:rPr>
          <w:t>https://www.uwtsd.ac.uk/research/research-integrity-and-ethics</w:t>
        </w:r>
      </w:hyperlink>
      <w:r w:rsidRPr="005D0060">
        <w:rPr>
          <w:rFonts w:ascii="Arial" w:eastAsiaTheme="minorEastAsia" w:hAnsi="Arial" w:cs="Arial"/>
          <w:kern w:val="0"/>
          <w:lang w:val="en-US" w:eastAsia="en-GB"/>
        </w:rPr>
        <w:t xml:space="preserve"> (Accessed: 15 May 2024).</w:t>
      </w:r>
    </w:p>
    <w:p w14:paraId="6153F13C"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66882835" w14:textId="77777777" w:rsidR="00310730" w:rsidRDefault="00310730" w:rsidP="005D0060">
      <w:pPr>
        <w:widowControl w:val="0"/>
        <w:autoSpaceDE w:val="0"/>
        <w:autoSpaceDN w:val="0"/>
        <w:adjustRightInd w:val="0"/>
        <w:spacing w:after="240" w:line="360" w:lineRule="auto"/>
        <w:rPr>
          <w:rFonts w:ascii="Arial" w:eastAsiaTheme="minorEastAsia" w:hAnsi="Arial" w:cs="Arial"/>
          <w:kern w:val="0"/>
          <w:lang w:val="en-US" w:eastAsia="en-GB"/>
        </w:rPr>
      </w:pPr>
    </w:p>
    <w:p w14:paraId="5604BA48" w14:textId="6C5A7D5C"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proofErr w:type="spellStart"/>
      <w:r w:rsidRPr="005D0060">
        <w:rPr>
          <w:rFonts w:ascii="Arial" w:eastAsiaTheme="minorEastAsia" w:hAnsi="Arial" w:cs="Arial"/>
          <w:kern w:val="0"/>
          <w:lang w:val="en-US" w:eastAsia="en-GB"/>
        </w:rPr>
        <w:lastRenderedPageBreak/>
        <w:t>Vanderhout</w:t>
      </w:r>
      <w:proofErr w:type="spellEnd"/>
      <w:r w:rsidRPr="005D0060">
        <w:rPr>
          <w:rFonts w:ascii="Arial" w:eastAsiaTheme="minorEastAsia" w:hAnsi="Arial" w:cs="Arial"/>
          <w:kern w:val="0"/>
          <w:lang w:val="en-US" w:eastAsia="en-GB"/>
        </w:rPr>
        <w:t>, S.M.</w:t>
      </w:r>
      <w:r w:rsidR="00ED2901">
        <w:rPr>
          <w:rFonts w:ascii="Arial" w:eastAsiaTheme="minorEastAsia" w:hAnsi="Arial" w:cs="Arial"/>
          <w:kern w:val="0"/>
          <w:lang w:val="en-US" w:eastAsia="en-GB"/>
        </w:rPr>
        <w:t>, Bhalla, M., Van, A., Fergusson, D.A., Potter, B.K., Karoly, A., Ly, V.,</w:t>
      </w:r>
      <w:r w:rsidRPr="005D0060">
        <w:rPr>
          <w:rFonts w:ascii="Arial" w:eastAsiaTheme="minorEastAsia" w:hAnsi="Arial" w:cs="Arial"/>
          <w:kern w:val="0"/>
          <w:lang w:val="en-US" w:eastAsia="en-GB"/>
        </w:rPr>
        <w:t xml:space="preserve"> </w:t>
      </w:r>
      <w:r w:rsidR="00ED2901">
        <w:rPr>
          <w:rFonts w:ascii="Arial" w:eastAsiaTheme="minorEastAsia" w:hAnsi="Arial" w:cs="Arial"/>
          <w:kern w:val="0"/>
          <w:lang w:val="en-US" w:eastAsia="en-GB"/>
        </w:rPr>
        <w:t xml:space="preserve">Macarthur, C. </w:t>
      </w:r>
      <w:r w:rsidRPr="005D0060">
        <w:rPr>
          <w:rFonts w:ascii="Arial" w:eastAsiaTheme="minorEastAsia" w:hAnsi="Arial" w:cs="Arial"/>
          <w:kern w:val="0"/>
          <w:lang w:val="en-US" w:eastAsia="en-GB"/>
        </w:rPr>
        <w:t xml:space="preserve">(2022) ‘The Impact of Patient and Family Engagement in Child Health Research: A Scoping Review’, </w:t>
      </w:r>
      <w:r w:rsidRPr="005D0060">
        <w:rPr>
          <w:rFonts w:ascii="Arial" w:eastAsiaTheme="minorEastAsia" w:hAnsi="Arial" w:cs="Arial"/>
          <w:i/>
          <w:iCs/>
          <w:kern w:val="0"/>
          <w:lang w:val="en-US" w:eastAsia="en-GB"/>
        </w:rPr>
        <w:t xml:space="preserve">The Journal of </w:t>
      </w:r>
      <w:proofErr w:type="spellStart"/>
      <w:r w:rsidRPr="005D0060">
        <w:rPr>
          <w:rFonts w:ascii="Arial" w:eastAsiaTheme="minorEastAsia" w:hAnsi="Arial" w:cs="Arial"/>
          <w:i/>
          <w:iCs/>
          <w:kern w:val="0"/>
          <w:lang w:val="en-US" w:eastAsia="en-GB"/>
        </w:rPr>
        <w:t>Paediatrics</w:t>
      </w:r>
      <w:proofErr w:type="spellEnd"/>
      <w:r w:rsidRPr="005D0060">
        <w:rPr>
          <w:rFonts w:ascii="Arial" w:eastAsiaTheme="minorEastAsia" w:hAnsi="Arial" w:cs="Arial"/>
          <w:kern w:val="0"/>
          <w:lang w:val="en-US" w:eastAsia="en-GB"/>
        </w:rPr>
        <w:t xml:space="preserve">, 253, pp. 115–128. Available at: </w:t>
      </w:r>
      <w:hyperlink r:id="rId68" w:history="1">
        <w:r w:rsidRPr="005D0060">
          <w:rPr>
            <w:rFonts w:ascii="Arial" w:eastAsiaTheme="minorEastAsia" w:hAnsi="Arial" w:cs="Arial"/>
            <w:kern w:val="0"/>
            <w:lang w:val="en-US" w:eastAsia="en-GB"/>
          </w:rPr>
          <w:t>https://doi.org/10.1016/j.jpeds.2022.09.030</w:t>
        </w:r>
      </w:hyperlink>
      <w:r w:rsidRPr="005D0060">
        <w:rPr>
          <w:rFonts w:ascii="Arial" w:eastAsiaTheme="minorEastAsia" w:hAnsi="Arial" w:cs="Arial"/>
          <w:kern w:val="0"/>
          <w:lang w:val="en-US" w:eastAsia="en-GB"/>
        </w:rPr>
        <w:t>.</w:t>
      </w:r>
      <w:r w:rsidR="00ED2901">
        <w:rPr>
          <w:rFonts w:ascii="Arial" w:eastAsiaTheme="minorEastAsia" w:hAnsi="Arial" w:cs="Arial"/>
          <w:kern w:val="0"/>
          <w:lang w:val="en-US" w:eastAsia="en-GB"/>
        </w:rPr>
        <w:t xml:space="preserve"> </w:t>
      </w:r>
    </w:p>
    <w:p w14:paraId="0E6B32B4"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Walker, R. and Solvason, C. (2014) </w:t>
      </w:r>
      <w:r w:rsidRPr="005D0060">
        <w:rPr>
          <w:rFonts w:ascii="Arial" w:eastAsiaTheme="minorEastAsia" w:hAnsi="Arial" w:cs="Arial"/>
          <w:i/>
          <w:iCs/>
          <w:kern w:val="0"/>
          <w:lang w:val="en-US" w:eastAsia="en-GB"/>
        </w:rPr>
        <w:t>Success with your early years research project</w:t>
      </w:r>
      <w:r w:rsidRPr="005D0060">
        <w:rPr>
          <w:rFonts w:ascii="Arial" w:eastAsiaTheme="minorEastAsia" w:hAnsi="Arial" w:cs="Arial"/>
          <w:kern w:val="0"/>
          <w:lang w:val="en-US" w:eastAsia="en-GB"/>
        </w:rPr>
        <w:t>. Los Angeles: Sage.</w:t>
      </w:r>
    </w:p>
    <w:p w14:paraId="4184CF00" w14:textId="299A0F86"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Welford, J.</w:t>
      </w:r>
      <w:r w:rsidR="00ED2901">
        <w:rPr>
          <w:rFonts w:ascii="Arial" w:eastAsiaTheme="minorEastAsia" w:hAnsi="Arial" w:cs="Arial"/>
          <w:kern w:val="0"/>
          <w:lang w:val="en-US" w:eastAsia="en-GB"/>
        </w:rPr>
        <w:t xml:space="preserve"> Sandhu, J., Collinson, B., Blatchford, S</w:t>
      </w:r>
      <w:r w:rsidRPr="005D0060">
        <w:rPr>
          <w:rFonts w:ascii="Arial" w:eastAsiaTheme="minorEastAsia" w:hAnsi="Arial" w:cs="Arial"/>
          <w:i/>
          <w:iCs/>
          <w:kern w:val="0"/>
          <w:lang w:val="en-US" w:eastAsia="en-GB"/>
        </w:rPr>
        <w:t>.</w:t>
      </w:r>
      <w:r w:rsidRPr="005D0060">
        <w:rPr>
          <w:rFonts w:ascii="Arial" w:eastAsiaTheme="minorEastAsia" w:hAnsi="Arial" w:cs="Arial"/>
          <w:kern w:val="0"/>
          <w:lang w:val="en-US" w:eastAsia="en-GB"/>
        </w:rPr>
        <w:t xml:space="preserve"> (2022) ‘Collecting qualitative data using a smartphone app: Learning from research involving people with experience of multiple disadvantage’, </w:t>
      </w:r>
      <w:r w:rsidRPr="005D0060">
        <w:rPr>
          <w:rFonts w:ascii="Arial" w:eastAsiaTheme="minorEastAsia" w:hAnsi="Arial" w:cs="Arial"/>
          <w:i/>
          <w:iCs/>
          <w:kern w:val="0"/>
          <w:lang w:val="en-US" w:eastAsia="en-GB"/>
        </w:rPr>
        <w:t>Methodological Innovations</w:t>
      </w:r>
      <w:r w:rsidRPr="005D0060">
        <w:rPr>
          <w:rFonts w:ascii="Arial" w:eastAsiaTheme="minorEastAsia" w:hAnsi="Arial" w:cs="Arial"/>
          <w:kern w:val="0"/>
          <w:lang w:val="en-US" w:eastAsia="en-GB"/>
        </w:rPr>
        <w:t xml:space="preserve">, 15(3), p. 205979912211145. Available at: </w:t>
      </w:r>
      <w:hyperlink r:id="rId69" w:history="1">
        <w:r w:rsidRPr="005D0060">
          <w:rPr>
            <w:rFonts w:ascii="Arial" w:eastAsiaTheme="minorEastAsia" w:hAnsi="Arial" w:cs="Arial"/>
            <w:kern w:val="0"/>
            <w:lang w:val="en-US" w:eastAsia="en-GB"/>
          </w:rPr>
          <w:t>https://doi.org/10.1177/20597991221114570</w:t>
        </w:r>
      </w:hyperlink>
      <w:r w:rsidRPr="005D0060">
        <w:rPr>
          <w:rFonts w:ascii="Arial" w:eastAsiaTheme="minorEastAsia" w:hAnsi="Arial" w:cs="Arial"/>
          <w:kern w:val="0"/>
          <w:lang w:val="en-US" w:eastAsia="en-GB"/>
        </w:rPr>
        <w:t>.</w:t>
      </w:r>
      <w:r w:rsidR="00ED2901">
        <w:rPr>
          <w:rFonts w:ascii="Arial" w:eastAsiaTheme="minorEastAsia" w:hAnsi="Arial" w:cs="Arial"/>
          <w:kern w:val="0"/>
          <w:lang w:val="en-US" w:eastAsia="en-GB"/>
        </w:rPr>
        <w:t xml:space="preserve"> </w:t>
      </w:r>
    </w:p>
    <w:p w14:paraId="1F0601E7"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Williams, K. (2023) ‘What Are Questionnaires? Benefits, Importance and Examples’, </w:t>
      </w:r>
      <w:proofErr w:type="spellStart"/>
      <w:r w:rsidRPr="005D0060">
        <w:rPr>
          <w:rFonts w:ascii="Arial" w:eastAsiaTheme="minorEastAsia" w:hAnsi="Arial" w:cs="Arial"/>
          <w:i/>
          <w:iCs/>
          <w:kern w:val="0"/>
          <w:lang w:val="en-US" w:eastAsia="en-GB"/>
        </w:rPr>
        <w:t>SurveySparrow</w:t>
      </w:r>
      <w:proofErr w:type="spellEnd"/>
      <w:r w:rsidRPr="005D0060">
        <w:rPr>
          <w:rFonts w:ascii="Arial" w:eastAsiaTheme="minorEastAsia" w:hAnsi="Arial" w:cs="Arial"/>
          <w:kern w:val="0"/>
          <w:lang w:val="en-US" w:eastAsia="en-GB"/>
        </w:rPr>
        <w:t xml:space="preserve">, 12 October. Available at: </w:t>
      </w:r>
      <w:hyperlink r:id="rId70" w:anchor=":~:text=Disadvantages%20of%20Questionnaires" w:history="1">
        <w:r w:rsidRPr="005D0060">
          <w:rPr>
            <w:rFonts w:ascii="Arial" w:eastAsiaTheme="minorEastAsia" w:hAnsi="Arial" w:cs="Arial"/>
            <w:kern w:val="0"/>
            <w:lang w:val="en-US" w:eastAsia="en-GB"/>
          </w:rPr>
          <w:t>https://surveysparrow.com/blog/questionnaires/#:~:text=Disadvantages%20of%20Questionnaires</w:t>
        </w:r>
      </w:hyperlink>
      <w:r w:rsidRPr="005D0060">
        <w:rPr>
          <w:rFonts w:ascii="Arial" w:eastAsiaTheme="minorEastAsia" w:hAnsi="Arial" w:cs="Arial"/>
          <w:kern w:val="0"/>
          <w:lang w:val="en-US" w:eastAsia="en-GB"/>
        </w:rPr>
        <w:t xml:space="preserve"> (Accessed: 3 May 2024).</w:t>
      </w:r>
    </w:p>
    <w:p w14:paraId="4483B8A9"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Wollf, R. (2021) ‘Advantages and Disadvantages of Open-Ended and Close-Ended Questions’, </w:t>
      </w:r>
      <w:proofErr w:type="spellStart"/>
      <w:r w:rsidRPr="005D0060">
        <w:rPr>
          <w:rFonts w:ascii="Arial" w:eastAsiaTheme="minorEastAsia" w:hAnsi="Arial" w:cs="Arial"/>
          <w:i/>
          <w:iCs/>
          <w:kern w:val="0"/>
          <w:lang w:val="en-US" w:eastAsia="en-GB"/>
        </w:rPr>
        <w:t>MonkeyLearn</w:t>
      </w:r>
      <w:proofErr w:type="spellEnd"/>
      <w:r w:rsidRPr="005D0060">
        <w:rPr>
          <w:rFonts w:ascii="Arial" w:eastAsiaTheme="minorEastAsia" w:hAnsi="Arial" w:cs="Arial"/>
          <w:i/>
          <w:iCs/>
          <w:kern w:val="0"/>
          <w:lang w:val="en-US" w:eastAsia="en-GB"/>
        </w:rPr>
        <w:t xml:space="preserve"> Blog</w:t>
      </w:r>
      <w:r w:rsidRPr="005D0060">
        <w:rPr>
          <w:rFonts w:ascii="Arial" w:eastAsiaTheme="minorEastAsia" w:hAnsi="Arial" w:cs="Arial"/>
          <w:kern w:val="0"/>
          <w:lang w:val="en-US" w:eastAsia="en-GB"/>
        </w:rPr>
        <w:t xml:space="preserve">, 25 January. Available at: </w:t>
      </w:r>
      <w:hyperlink r:id="rId71" w:anchor=":~:text=Open%2Dended%20questions%20are%20harder" w:history="1">
        <w:r w:rsidRPr="005D0060">
          <w:rPr>
            <w:rFonts w:ascii="Arial" w:eastAsiaTheme="minorEastAsia" w:hAnsi="Arial" w:cs="Arial"/>
            <w:kern w:val="0"/>
            <w:lang w:val="en-US" w:eastAsia="en-GB"/>
          </w:rPr>
          <w:t>https://monkeylearn.com/blog/advantages-of-open-ended-questions/#:~:text=Open%2Dended%20questions%20are%20harder</w:t>
        </w:r>
      </w:hyperlink>
      <w:r w:rsidRPr="005D0060">
        <w:rPr>
          <w:rFonts w:ascii="Arial" w:eastAsiaTheme="minorEastAsia" w:hAnsi="Arial" w:cs="Arial"/>
          <w:kern w:val="0"/>
          <w:lang w:val="en-US" w:eastAsia="en-GB"/>
        </w:rPr>
        <w:t xml:space="preserve"> (Accessed: 3 May 2024).</w:t>
      </w:r>
    </w:p>
    <w:p w14:paraId="0C4FF8A6" w14:textId="77777777" w:rsidR="005D0060" w:rsidRPr="005D0060" w:rsidRDefault="005D0060" w:rsidP="005D0060">
      <w:pPr>
        <w:widowControl w:val="0"/>
        <w:autoSpaceDE w:val="0"/>
        <w:autoSpaceDN w:val="0"/>
        <w:adjustRightInd w:val="0"/>
        <w:spacing w:after="240" w:line="360" w:lineRule="auto"/>
        <w:rPr>
          <w:rFonts w:ascii="Arial" w:eastAsiaTheme="minorEastAsia" w:hAnsi="Arial" w:cs="Arial"/>
          <w:kern w:val="0"/>
          <w:lang w:val="en-US" w:eastAsia="en-GB"/>
        </w:rPr>
      </w:pPr>
      <w:r w:rsidRPr="005D0060">
        <w:rPr>
          <w:rFonts w:ascii="Arial" w:eastAsiaTheme="minorEastAsia" w:hAnsi="Arial" w:cs="Arial"/>
          <w:kern w:val="0"/>
          <w:lang w:val="en-US" w:eastAsia="en-GB"/>
        </w:rPr>
        <w:t xml:space="preserve">World Health </w:t>
      </w:r>
      <w:proofErr w:type="spellStart"/>
      <w:r w:rsidRPr="005D0060">
        <w:rPr>
          <w:rFonts w:ascii="Arial" w:eastAsiaTheme="minorEastAsia" w:hAnsi="Arial" w:cs="Arial"/>
          <w:kern w:val="0"/>
          <w:lang w:val="en-US" w:eastAsia="en-GB"/>
        </w:rPr>
        <w:t>Organisation</w:t>
      </w:r>
      <w:proofErr w:type="spellEnd"/>
      <w:r w:rsidRPr="005D0060">
        <w:rPr>
          <w:rFonts w:ascii="Arial" w:eastAsiaTheme="minorEastAsia" w:hAnsi="Arial" w:cs="Arial"/>
          <w:kern w:val="0"/>
          <w:lang w:val="en-US" w:eastAsia="en-GB"/>
        </w:rPr>
        <w:t xml:space="preserve"> (2024) </w:t>
      </w:r>
      <w:r w:rsidRPr="005D0060">
        <w:rPr>
          <w:rFonts w:ascii="Arial" w:eastAsiaTheme="minorEastAsia" w:hAnsi="Arial" w:cs="Arial"/>
          <w:i/>
          <w:iCs/>
          <w:kern w:val="0"/>
          <w:lang w:val="en-US" w:eastAsia="en-GB"/>
        </w:rPr>
        <w:t>Ensuring Ethical Standards and Procedures for Research with Human Beings</w:t>
      </w:r>
      <w:r w:rsidRPr="005D0060">
        <w:rPr>
          <w:rFonts w:ascii="Arial" w:eastAsiaTheme="minorEastAsia" w:hAnsi="Arial" w:cs="Arial"/>
          <w:kern w:val="0"/>
          <w:lang w:val="en-US" w:eastAsia="en-GB"/>
        </w:rPr>
        <w:t xml:space="preserve">, </w:t>
      </w:r>
      <w:r w:rsidRPr="005D0060">
        <w:rPr>
          <w:rFonts w:ascii="Arial" w:eastAsiaTheme="minorEastAsia" w:hAnsi="Arial" w:cs="Arial"/>
          <w:i/>
          <w:iCs/>
          <w:kern w:val="0"/>
          <w:lang w:val="en-US" w:eastAsia="en-GB"/>
        </w:rPr>
        <w:t xml:space="preserve">World Health </w:t>
      </w:r>
      <w:proofErr w:type="spellStart"/>
      <w:r w:rsidRPr="005D0060">
        <w:rPr>
          <w:rFonts w:ascii="Arial" w:eastAsiaTheme="minorEastAsia" w:hAnsi="Arial" w:cs="Arial"/>
          <w:i/>
          <w:iCs/>
          <w:kern w:val="0"/>
          <w:lang w:val="en-US" w:eastAsia="en-GB"/>
        </w:rPr>
        <w:t>Organisation</w:t>
      </w:r>
      <w:proofErr w:type="spellEnd"/>
      <w:r w:rsidRPr="005D0060">
        <w:rPr>
          <w:rFonts w:ascii="Arial" w:eastAsiaTheme="minorEastAsia" w:hAnsi="Arial" w:cs="Arial"/>
          <w:kern w:val="0"/>
          <w:lang w:val="en-US" w:eastAsia="en-GB"/>
        </w:rPr>
        <w:t xml:space="preserve">. Available at: </w:t>
      </w:r>
      <w:hyperlink r:id="rId72" w:anchor=":~:text=Research%20ethics%20govern%20the%20standards" w:history="1">
        <w:r w:rsidRPr="005D0060">
          <w:rPr>
            <w:rFonts w:ascii="Arial" w:eastAsiaTheme="minorEastAsia" w:hAnsi="Arial" w:cs="Arial"/>
            <w:kern w:val="0"/>
            <w:lang w:val="en-US" w:eastAsia="en-GB"/>
          </w:rPr>
          <w:t>https://www.who.int/activities/ensuring-ethical-standards-and-procedures-for-research-with-human-beings#:~:text=Research%20ethics%20govern%20the%20standards</w:t>
        </w:r>
      </w:hyperlink>
      <w:r w:rsidRPr="005D0060">
        <w:rPr>
          <w:rFonts w:ascii="Arial" w:eastAsiaTheme="minorEastAsia" w:hAnsi="Arial" w:cs="Arial"/>
          <w:kern w:val="0"/>
          <w:lang w:val="en-US" w:eastAsia="en-GB"/>
        </w:rPr>
        <w:t xml:space="preserve"> (Accessed: 15 May 2024).</w:t>
      </w:r>
    </w:p>
    <w:p w14:paraId="5C53669A" w14:textId="7FEA2877" w:rsidR="002B25CB" w:rsidRPr="005D0060" w:rsidRDefault="002B25CB" w:rsidP="008F08ED">
      <w:pPr>
        <w:spacing w:after="240" w:line="360" w:lineRule="auto"/>
        <w:rPr>
          <w:rFonts w:ascii="Arial" w:eastAsia="Times New Roman" w:hAnsi="Arial" w:cs="Arial"/>
          <w:kern w:val="0"/>
          <w:lang w:eastAsia="en-GB"/>
          <w14:ligatures w14:val="none"/>
        </w:rPr>
      </w:pPr>
    </w:p>
    <w:p w14:paraId="3CDB861C" w14:textId="2DD3AC8B" w:rsidR="002C5825" w:rsidRPr="005D0060" w:rsidRDefault="002C5825" w:rsidP="00310730">
      <w:pPr>
        <w:spacing w:after="0" w:line="360" w:lineRule="auto"/>
        <w:rPr>
          <w:rFonts w:ascii="Arial" w:eastAsia="Times New Roman" w:hAnsi="Arial" w:cs="Arial"/>
          <w:kern w:val="0"/>
          <w:lang w:eastAsia="en-GB"/>
          <w14:ligatures w14:val="none"/>
        </w:rPr>
      </w:pPr>
    </w:p>
    <w:p w14:paraId="7D207790" w14:textId="4CB4ACAC" w:rsidR="002C5825" w:rsidRPr="005D0060" w:rsidRDefault="002C5825" w:rsidP="008F08ED">
      <w:pPr>
        <w:spacing w:after="0" w:line="360" w:lineRule="auto"/>
        <w:rPr>
          <w:rFonts w:ascii="Arial" w:eastAsia="Times New Roman" w:hAnsi="Arial" w:cs="Arial"/>
          <w:kern w:val="0"/>
          <w:lang w:eastAsia="en-GB"/>
          <w14:ligatures w14:val="none"/>
        </w:rPr>
      </w:pPr>
    </w:p>
    <w:p w14:paraId="7CBD1EC3" w14:textId="07D9FF23" w:rsidR="002147DD" w:rsidRPr="00310730" w:rsidRDefault="002147DD" w:rsidP="008F08ED">
      <w:pPr>
        <w:spacing w:line="360" w:lineRule="auto"/>
        <w:rPr>
          <w:rFonts w:ascii="Arial" w:eastAsia="Times New Roman" w:hAnsi="Arial" w:cs="Arial"/>
          <w:kern w:val="0"/>
          <w:lang w:eastAsia="en-GB"/>
          <w14:ligatures w14:val="none"/>
        </w:rPr>
      </w:pPr>
    </w:p>
    <w:sectPr w:rsidR="002147DD" w:rsidRPr="00310730">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2932E" w14:textId="77777777" w:rsidR="00AB70B3" w:rsidRDefault="00AB70B3" w:rsidP="005047A3">
      <w:pPr>
        <w:spacing w:after="0" w:line="240" w:lineRule="auto"/>
      </w:pPr>
      <w:r>
        <w:separator/>
      </w:r>
    </w:p>
  </w:endnote>
  <w:endnote w:type="continuationSeparator" w:id="0">
    <w:p w14:paraId="3495DD13" w14:textId="77777777" w:rsidR="00AB70B3" w:rsidRDefault="00AB70B3" w:rsidP="00504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52D80" w14:textId="77777777" w:rsidR="00ED2901" w:rsidRDefault="00ED2901">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NUMPAGES  \* Arabic  \* MERGEFORMAT</w:instrText>
    </w:r>
    <w:r>
      <w:rPr>
        <w:color w:val="0A1D30" w:themeColor="text2" w:themeShade="BF"/>
      </w:rPr>
      <w:fldChar w:fldCharType="separate"/>
    </w:r>
    <w:r>
      <w:rPr>
        <w:color w:val="0A1D30" w:themeColor="text2" w:themeShade="BF"/>
      </w:rPr>
      <w:t>1</w:t>
    </w:r>
    <w:r>
      <w:rPr>
        <w:color w:val="0A1D30" w:themeColor="text2" w:themeShade="BF"/>
      </w:rPr>
      <w:fldChar w:fldCharType="end"/>
    </w:r>
  </w:p>
  <w:p w14:paraId="18CC6358" w14:textId="7ED2E3AC" w:rsidR="00ED2901" w:rsidRDefault="00ED2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D7C963" w14:textId="77777777" w:rsidR="00AB70B3" w:rsidRDefault="00AB70B3" w:rsidP="005047A3">
      <w:pPr>
        <w:spacing w:after="0" w:line="240" w:lineRule="auto"/>
      </w:pPr>
      <w:r>
        <w:separator/>
      </w:r>
    </w:p>
  </w:footnote>
  <w:footnote w:type="continuationSeparator" w:id="0">
    <w:p w14:paraId="063A2934" w14:textId="77777777" w:rsidR="00AB70B3" w:rsidRDefault="00AB70B3" w:rsidP="005047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483DA" w14:textId="05580F62" w:rsidR="005047A3" w:rsidRDefault="005047A3">
    <w:pPr>
      <w:pStyle w:val="Header"/>
    </w:pPr>
    <w:r>
      <w:t xml:space="preserve">Emma Graham 2315326 ECEY5010                                                                      Word count </w:t>
    </w:r>
    <w:r w:rsidR="00ED2901">
      <w:t>3716</w:t>
    </w:r>
  </w:p>
  <w:p w14:paraId="487491D7" w14:textId="77777777" w:rsidR="005047A3" w:rsidRDefault="005047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00E"/>
    <w:rsid w:val="00013E3A"/>
    <w:rsid w:val="00027CB0"/>
    <w:rsid w:val="000655C5"/>
    <w:rsid w:val="00074E33"/>
    <w:rsid w:val="00083E6A"/>
    <w:rsid w:val="0009053B"/>
    <w:rsid w:val="000B4D38"/>
    <w:rsid w:val="000E329C"/>
    <w:rsid w:val="001125F9"/>
    <w:rsid w:val="00123C83"/>
    <w:rsid w:val="0012627A"/>
    <w:rsid w:val="00127D3E"/>
    <w:rsid w:val="001401FD"/>
    <w:rsid w:val="00143D58"/>
    <w:rsid w:val="001479BC"/>
    <w:rsid w:val="00162FFA"/>
    <w:rsid w:val="00184D40"/>
    <w:rsid w:val="001B308D"/>
    <w:rsid w:val="00202BBB"/>
    <w:rsid w:val="00205047"/>
    <w:rsid w:val="002147DD"/>
    <w:rsid w:val="00225BDC"/>
    <w:rsid w:val="00245FA5"/>
    <w:rsid w:val="00265925"/>
    <w:rsid w:val="00283A2E"/>
    <w:rsid w:val="002A300E"/>
    <w:rsid w:val="002B25CB"/>
    <w:rsid w:val="002B4A25"/>
    <w:rsid w:val="002C5825"/>
    <w:rsid w:val="002D3EB0"/>
    <w:rsid w:val="002F2504"/>
    <w:rsid w:val="003043F9"/>
    <w:rsid w:val="00310730"/>
    <w:rsid w:val="0032264C"/>
    <w:rsid w:val="0038314C"/>
    <w:rsid w:val="003A117C"/>
    <w:rsid w:val="003D42C3"/>
    <w:rsid w:val="003E55DA"/>
    <w:rsid w:val="003F7476"/>
    <w:rsid w:val="00415637"/>
    <w:rsid w:val="00421C36"/>
    <w:rsid w:val="004911C6"/>
    <w:rsid w:val="004C3B3A"/>
    <w:rsid w:val="004D7313"/>
    <w:rsid w:val="004E788E"/>
    <w:rsid w:val="00500E8B"/>
    <w:rsid w:val="005047A3"/>
    <w:rsid w:val="00510E26"/>
    <w:rsid w:val="00515B69"/>
    <w:rsid w:val="00550BB7"/>
    <w:rsid w:val="00565FB0"/>
    <w:rsid w:val="0057266C"/>
    <w:rsid w:val="00594E0D"/>
    <w:rsid w:val="005A4E57"/>
    <w:rsid w:val="005B7D60"/>
    <w:rsid w:val="005D0060"/>
    <w:rsid w:val="005D14DF"/>
    <w:rsid w:val="005E0CAA"/>
    <w:rsid w:val="006143C4"/>
    <w:rsid w:val="00626839"/>
    <w:rsid w:val="00627AF7"/>
    <w:rsid w:val="00632AD2"/>
    <w:rsid w:val="006378A0"/>
    <w:rsid w:val="00674A85"/>
    <w:rsid w:val="00681FD8"/>
    <w:rsid w:val="006A5C04"/>
    <w:rsid w:val="006D3496"/>
    <w:rsid w:val="006D7325"/>
    <w:rsid w:val="007420A7"/>
    <w:rsid w:val="00747731"/>
    <w:rsid w:val="00762CC7"/>
    <w:rsid w:val="00773E59"/>
    <w:rsid w:val="007745FA"/>
    <w:rsid w:val="00774D0B"/>
    <w:rsid w:val="00783A26"/>
    <w:rsid w:val="00784A25"/>
    <w:rsid w:val="0078552F"/>
    <w:rsid w:val="007A1DFF"/>
    <w:rsid w:val="007B0F56"/>
    <w:rsid w:val="007C732D"/>
    <w:rsid w:val="007D31D3"/>
    <w:rsid w:val="007E4C89"/>
    <w:rsid w:val="00832E68"/>
    <w:rsid w:val="008A5E61"/>
    <w:rsid w:val="008A77A1"/>
    <w:rsid w:val="008B72D8"/>
    <w:rsid w:val="008D0A12"/>
    <w:rsid w:val="008F08ED"/>
    <w:rsid w:val="008F5A1E"/>
    <w:rsid w:val="009804B4"/>
    <w:rsid w:val="00986D1C"/>
    <w:rsid w:val="00992B2E"/>
    <w:rsid w:val="0099500F"/>
    <w:rsid w:val="00996A9E"/>
    <w:rsid w:val="00996F2A"/>
    <w:rsid w:val="009A20D3"/>
    <w:rsid w:val="009C48F0"/>
    <w:rsid w:val="009C57D8"/>
    <w:rsid w:val="00A11C0F"/>
    <w:rsid w:val="00A50C4E"/>
    <w:rsid w:val="00A65702"/>
    <w:rsid w:val="00A85467"/>
    <w:rsid w:val="00AA2A54"/>
    <w:rsid w:val="00AA6A6D"/>
    <w:rsid w:val="00AA6FA9"/>
    <w:rsid w:val="00AB70B3"/>
    <w:rsid w:val="00B1078A"/>
    <w:rsid w:val="00B11491"/>
    <w:rsid w:val="00B25F86"/>
    <w:rsid w:val="00B41957"/>
    <w:rsid w:val="00B7020D"/>
    <w:rsid w:val="00BA7D45"/>
    <w:rsid w:val="00BB35B2"/>
    <w:rsid w:val="00BD4AC7"/>
    <w:rsid w:val="00BD532F"/>
    <w:rsid w:val="00C04C97"/>
    <w:rsid w:val="00C0573B"/>
    <w:rsid w:val="00C3254D"/>
    <w:rsid w:val="00C37B38"/>
    <w:rsid w:val="00C62605"/>
    <w:rsid w:val="00C956CC"/>
    <w:rsid w:val="00CA0CF6"/>
    <w:rsid w:val="00CA2284"/>
    <w:rsid w:val="00CD7450"/>
    <w:rsid w:val="00CE4778"/>
    <w:rsid w:val="00CF0779"/>
    <w:rsid w:val="00D05ED2"/>
    <w:rsid w:val="00D21D56"/>
    <w:rsid w:val="00D23815"/>
    <w:rsid w:val="00D50872"/>
    <w:rsid w:val="00D56678"/>
    <w:rsid w:val="00D75D79"/>
    <w:rsid w:val="00D86A09"/>
    <w:rsid w:val="00DE68B8"/>
    <w:rsid w:val="00DF4401"/>
    <w:rsid w:val="00E03E08"/>
    <w:rsid w:val="00E07041"/>
    <w:rsid w:val="00E15FD1"/>
    <w:rsid w:val="00E1671D"/>
    <w:rsid w:val="00E41177"/>
    <w:rsid w:val="00E802C6"/>
    <w:rsid w:val="00E8206E"/>
    <w:rsid w:val="00EB4B74"/>
    <w:rsid w:val="00EC2B19"/>
    <w:rsid w:val="00ED2901"/>
    <w:rsid w:val="00ED5A3F"/>
    <w:rsid w:val="00EE72AB"/>
    <w:rsid w:val="00F031F6"/>
    <w:rsid w:val="00F03D5C"/>
    <w:rsid w:val="00F10BAF"/>
    <w:rsid w:val="00F21A59"/>
    <w:rsid w:val="00F279D2"/>
    <w:rsid w:val="00F302C7"/>
    <w:rsid w:val="00F45A65"/>
    <w:rsid w:val="00F72FF7"/>
    <w:rsid w:val="00F7623F"/>
    <w:rsid w:val="00F947DA"/>
    <w:rsid w:val="00FC1B61"/>
    <w:rsid w:val="00FC534B"/>
    <w:rsid w:val="00FC5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B3A6E1"/>
  <w15:docId w15:val="{0EB630E8-747D-4CB5-B619-6134AECC6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00E"/>
    <w:rPr>
      <w:rFonts w:eastAsiaTheme="majorEastAsia" w:cstheme="majorBidi"/>
      <w:color w:val="272727" w:themeColor="text1" w:themeTint="D8"/>
    </w:rPr>
  </w:style>
  <w:style w:type="paragraph" w:styleId="Title">
    <w:name w:val="Title"/>
    <w:basedOn w:val="Normal"/>
    <w:next w:val="Normal"/>
    <w:link w:val="TitleChar"/>
    <w:uiPriority w:val="10"/>
    <w:qFormat/>
    <w:rsid w:val="002A3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00E"/>
    <w:pPr>
      <w:spacing w:before="160"/>
      <w:jc w:val="center"/>
    </w:pPr>
    <w:rPr>
      <w:i/>
      <w:iCs/>
      <w:color w:val="404040" w:themeColor="text1" w:themeTint="BF"/>
    </w:rPr>
  </w:style>
  <w:style w:type="character" w:customStyle="1" w:styleId="QuoteChar">
    <w:name w:val="Quote Char"/>
    <w:basedOn w:val="DefaultParagraphFont"/>
    <w:link w:val="Quote"/>
    <w:uiPriority w:val="29"/>
    <w:rsid w:val="002A300E"/>
    <w:rPr>
      <w:i/>
      <w:iCs/>
      <w:color w:val="404040" w:themeColor="text1" w:themeTint="BF"/>
    </w:rPr>
  </w:style>
  <w:style w:type="paragraph" w:styleId="ListParagraph">
    <w:name w:val="List Paragraph"/>
    <w:basedOn w:val="Normal"/>
    <w:uiPriority w:val="34"/>
    <w:qFormat/>
    <w:rsid w:val="002A300E"/>
    <w:pPr>
      <w:ind w:left="720"/>
      <w:contextualSpacing/>
    </w:pPr>
  </w:style>
  <w:style w:type="character" w:styleId="IntenseEmphasis">
    <w:name w:val="Intense Emphasis"/>
    <w:basedOn w:val="DefaultParagraphFont"/>
    <w:uiPriority w:val="21"/>
    <w:qFormat/>
    <w:rsid w:val="002A300E"/>
    <w:rPr>
      <w:i/>
      <w:iCs/>
      <w:color w:val="0F4761" w:themeColor="accent1" w:themeShade="BF"/>
    </w:rPr>
  </w:style>
  <w:style w:type="paragraph" w:styleId="IntenseQuote">
    <w:name w:val="Intense Quote"/>
    <w:basedOn w:val="Normal"/>
    <w:next w:val="Normal"/>
    <w:link w:val="IntenseQuoteChar"/>
    <w:uiPriority w:val="30"/>
    <w:qFormat/>
    <w:rsid w:val="002A3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00E"/>
    <w:rPr>
      <w:i/>
      <w:iCs/>
      <w:color w:val="0F4761" w:themeColor="accent1" w:themeShade="BF"/>
    </w:rPr>
  </w:style>
  <w:style w:type="character" w:styleId="IntenseReference">
    <w:name w:val="Intense Reference"/>
    <w:basedOn w:val="DefaultParagraphFont"/>
    <w:uiPriority w:val="32"/>
    <w:qFormat/>
    <w:rsid w:val="002A300E"/>
    <w:rPr>
      <w:b/>
      <w:bCs/>
      <w:smallCaps/>
      <w:color w:val="0F4761" w:themeColor="accent1" w:themeShade="BF"/>
      <w:spacing w:val="5"/>
    </w:rPr>
  </w:style>
  <w:style w:type="paragraph" w:styleId="Header">
    <w:name w:val="header"/>
    <w:basedOn w:val="Normal"/>
    <w:link w:val="HeaderChar"/>
    <w:uiPriority w:val="99"/>
    <w:unhideWhenUsed/>
    <w:rsid w:val="005047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7A3"/>
  </w:style>
  <w:style w:type="paragraph" w:styleId="Footer">
    <w:name w:val="footer"/>
    <w:basedOn w:val="Normal"/>
    <w:link w:val="FooterChar"/>
    <w:uiPriority w:val="99"/>
    <w:unhideWhenUsed/>
    <w:rsid w:val="005047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7A3"/>
  </w:style>
  <w:style w:type="character" w:styleId="Hyperlink">
    <w:name w:val="Hyperlink"/>
    <w:basedOn w:val="DefaultParagraphFont"/>
    <w:uiPriority w:val="99"/>
    <w:unhideWhenUsed/>
    <w:rsid w:val="00F031F6"/>
    <w:rPr>
      <w:color w:val="0000FF"/>
      <w:u w:val="single"/>
    </w:rPr>
  </w:style>
  <w:style w:type="character" w:styleId="UnresolvedMention">
    <w:name w:val="Unresolved Mention"/>
    <w:basedOn w:val="DefaultParagraphFont"/>
    <w:uiPriority w:val="99"/>
    <w:semiHidden/>
    <w:unhideWhenUsed/>
    <w:rsid w:val="00ED2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387323">
      <w:bodyDiv w:val="1"/>
      <w:marLeft w:val="0"/>
      <w:marRight w:val="0"/>
      <w:marTop w:val="0"/>
      <w:marBottom w:val="0"/>
      <w:divBdr>
        <w:top w:val="none" w:sz="0" w:space="0" w:color="auto"/>
        <w:left w:val="none" w:sz="0" w:space="0" w:color="auto"/>
        <w:bottom w:val="none" w:sz="0" w:space="0" w:color="auto"/>
        <w:right w:val="none" w:sz="0" w:space="0" w:color="auto"/>
      </w:divBdr>
    </w:div>
    <w:div w:id="52587721">
      <w:bodyDiv w:val="1"/>
      <w:marLeft w:val="0"/>
      <w:marRight w:val="0"/>
      <w:marTop w:val="0"/>
      <w:marBottom w:val="0"/>
      <w:divBdr>
        <w:top w:val="none" w:sz="0" w:space="0" w:color="auto"/>
        <w:left w:val="none" w:sz="0" w:space="0" w:color="auto"/>
        <w:bottom w:val="none" w:sz="0" w:space="0" w:color="auto"/>
        <w:right w:val="none" w:sz="0" w:space="0" w:color="auto"/>
      </w:divBdr>
    </w:div>
    <w:div w:id="107047367">
      <w:bodyDiv w:val="1"/>
      <w:marLeft w:val="0"/>
      <w:marRight w:val="0"/>
      <w:marTop w:val="0"/>
      <w:marBottom w:val="0"/>
      <w:divBdr>
        <w:top w:val="none" w:sz="0" w:space="0" w:color="auto"/>
        <w:left w:val="none" w:sz="0" w:space="0" w:color="auto"/>
        <w:bottom w:val="none" w:sz="0" w:space="0" w:color="auto"/>
        <w:right w:val="none" w:sz="0" w:space="0" w:color="auto"/>
      </w:divBdr>
    </w:div>
    <w:div w:id="192617666">
      <w:bodyDiv w:val="1"/>
      <w:marLeft w:val="0"/>
      <w:marRight w:val="0"/>
      <w:marTop w:val="0"/>
      <w:marBottom w:val="0"/>
      <w:divBdr>
        <w:top w:val="none" w:sz="0" w:space="0" w:color="auto"/>
        <w:left w:val="none" w:sz="0" w:space="0" w:color="auto"/>
        <w:bottom w:val="none" w:sz="0" w:space="0" w:color="auto"/>
        <w:right w:val="none" w:sz="0" w:space="0" w:color="auto"/>
      </w:divBdr>
    </w:div>
    <w:div w:id="258947075">
      <w:bodyDiv w:val="1"/>
      <w:marLeft w:val="0"/>
      <w:marRight w:val="0"/>
      <w:marTop w:val="0"/>
      <w:marBottom w:val="0"/>
      <w:divBdr>
        <w:top w:val="none" w:sz="0" w:space="0" w:color="auto"/>
        <w:left w:val="none" w:sz="0" w:space="0" w:color="auto"/>
        <w:bottom w:val="none" w:sz="0" w:space="0" w:color="auto"/>
        <w:right w:val="none" w:sz="0" w:space="0" w:color="auto"/>
      </w:divBdr>
    </w:div>
    <w:div w:id="315497877">
      <w:bodyDiv w:val="1"/>
      <w:marLeft w:val="0"/>
      <w:marRight w:val="0"/>
      <w:marTop w:val="0"/>
      <w:marBottom w:val="0"/>
      <w:divBdr>
        <w:top w:val="none" w:sz="0" w:space="0" w:color="auto"/>
        <w:left w:val="none" w:sz="0" w:space="0" w:color="auto"/>
        <w:bottom w:val="none" w:sz="0" w:space="0" w:color="auto"/>
        <w:right w:val="none" w:sz="0" w:space="0" w:color="auto"/>
      </w:divBdr>
    </w:div>
    <w:div w:id="373234225">
      <w:bodyDiv w:val="1"/>
      <w:marLeft w:val="0"/>
      <w:marRight w:val="0"/>
      <w:marTop w:val="0"/>
      <w:marBottom w:val="0"/>
      <w:divBdr>
        <w:top w:val="none" w:sz="0" w:space="0" w:color="auto"/>
        <w:left w:val="none" w:sz="0" w:space="0" w:color="auto"/>
        <w:bottom w:val="none" w:sz="0" w:space="0" w:color="auto"/>
        <w:right w:val="none" w:sz="0" w:space="0" w:color="auto"/>
      </w:divBdr>
    </w:div>
    <w:div w:id="417292851">
      <w:bodyDiv w:val="1"/>
      <w:marLeft w:val="0"/>
      <w:marRight w:val="0"/>
      <w:marTop w:val="0"/>
      <w:marBottom w:val="0"/>
      <w:divBdr>
        <w:top w:val="none" w:sz="0" w:space="0" w:color="auto"/>
        <w:left w:val="none" w:sz="0" w:space="0" w:color="auto"/>
        <w:bottom w:val="none" w:sz="0" w:space="0" w:color="auto"/>
        <w:right w:val="none" w:sz="0" w:space="0" w:color="auto"/>
      </w:divBdr>
    </w:div>
    <w:div w:id="429089005">
      <w:bodyDiv w:val="1"/>
      <w:marLeft w:val="0"/>
      <w:marRight w:val="0"/>
      <w:marTop w:val="0"/>
      <w:marBottom w:val="0"/>
      <w:divBdr>
        <w:top w:val="none" w:sz="0" w:space="0" w:color="auto"/>
        <w:left w:val="none" w:sz="0" w:space="0" w:color="auto"/>
        <w:bottom w:val="none" w:sz="0" w:space="0" w:color="auto"/>
        <w:right w:val="none" w:sz="0" w:space="0" w:color="auto"/>
      </w:divBdr>
    </w:div>
    <w:div w:id="512575618">
      <w:bodyDiv w:val="1"/>
      <w:marLeft w:val="0"/>
      <w:marRight w:val="0"/>
      <w:marTop w:val="0"/>
      <w:marBottom w:val="0"/>
      <w:divBdr>
        <w:top w:val="none" w:sz="0" w:space="0" w:color="auto"/>
        <w:left w:val="none" w:sz="0" w:space="0" w:color="auto"/>
        <w:bottom w:val="none" w:sz="0" w:space="0" w:color="auto"/>
        <w:right w:val="none" w:sz="0" w:space="0" w:color="auto"/>
      </w:divBdr>
    </w:div>
    <w:div w:id="565184686">
      <w:bodyDiv w:val="1"/>
      <w:marLeft w:val="0"/>
      <w:marRight w:val="0"/>
      <w:marTop w:val="0"/>
      <w:marBottom w:val="0"/>
      <w:divBdr>
        <w:top w:val="none" w:sz="0" w:space="0" w:color="auto"/>
        <w:left w:val="none" w:sz="0" w:space="0" w:color="auto"/>
        <w:bottom w:val="none" w:sz="0" w:space="0" w:color="auto"/>
        <w:right w:val="none" w:sz="0" w:space="0" w:color="auto"/>
      </w:divBdr>
    </w:div>
    <w:div w:id="588537859">
      <w:bodyDiv w:val="1"/>
      <w:marLeft w:val="0"/>
      <w:marRight w:val="0"/>
      <w:marTop w:val="0"/>
      <w:marBottom w:val="0"/>
      <w:divBdr>
        <w:top w:val="none" w:sz="0" w:space="0" w:color="auto"/>
        <w:left w:val="none" w:sz="0" w:space="0" w:color="auto"/>
        <w:bottom w:val="none" w:sz="0" w:space="0" w:color="auto"/>
        <w:right w:val="none" w:sz="0" w:space="0" w:color="auto"/>
      </w:divBdr>
    </w:div>
    <w:div w:id="621154026">
      <w:bodyDiv w:val="1"/>
      <w:marLeft w:val="0"/>
      <w:marRight w:val="0"/>
      <w:marTop w:val="0"/>
      <w:marBottom w:val="0"/>
      <w:divBdr>
        <w:top w:val="none" w:sz="0" w:space="0" w:color="auto"/>
        <w:left w:val="none" w:sz="0" w:space="0" w:color="auto"/>
        <w:bottom w:val="none" w:sz="0" w:space="0" w:color="auto"/>
        <w:right w:val="none" w:sz="0" w:space="0" w:color="auto"/>
      </w:divBdr>
    </w:div>
    <w:div w:id="727612871">
      <w:bodyDiv w:val="1"/>
      <w:marLeft w:val="0"/>
      <w:marRight w:val="0"/>
      <w:marTop w:val="0"/>
      <w:marBottom w:val="0"/>
      <w:divBdr>
        <w:top w:val="none" w:sz="0" w:space="0" w:color="auto"/>
        <w:left w:val="none" w:sz="0" w:space="0" w:color="auto"/>
        <w:bottom w:val="none" w:sz="0" w:space="0" w:color="auto"/>
        <w:right w:val="none" w:sz="0" w:space="0" w:color="auto"/>
      </w:divBdr>
    </w:div>
    <w:div w:id="738940056">
      <w:bodyDiv w:val="1"/>
      <w:marLeft w:val="0"/>
      <w:marRight w:val="0"/>
      <w:marTop w:val="0"/>
      <w:marBottom w:val="0"/>
      <w:divBdr>
        <w:top w:val="none" w:sz="0" w:space="0" w:color="auto"/>
        <w:left w:val="none" w:sz="0" w:space="0" w:color="auto"/>
        <w:bottom w:val="none" w:sz="0" w:space="0" w:color="auto"/>
        <w:right w:val="none" w:sz="0" w:space="0" w:color="auto"/>
      </w:divBdr>
    </w:div>
    <w:div w:id="928126361">
      <w:bodyDiv w:val="1"/>
      <w:marLeft w:val="0"/>
      <w:marRight w:val="0"/>
      <w:marTop w:val="0"/>
      <w:marBottom w:val="0"/>
      <w:divBdr>
        <w:top w:val="none" w:sz="0" w:space="0" w:color="auto"/>
        <w:left w:val="none" w:sz="0" w:space="0" w:color="auto"/>
        <w:bottom w:val="none" w:sz="0" w:space="0" w:color="auto"/>
        <w:right w:val="none" w:sz="0" w:space="0" w:color="auto"/>
      </w:divBdr>
    </w:div>
    <w:div w:id="928201501">
      <w:bodyDiv w:val="1"/>
      <w:marLeft w:val="0"/>
      <w:marRight w:val="0"/>
      <w:marTop w:val="0"/>
      <w:marBottom w:val="0"/>
      <w:divBdr>
        <w:top w:val="none" w:sz="0" w:space="0" w:color="auto"/>
        <w:left w:val="none" w:sz="0" w:space="0" w:color="auto"/>
        <w:bottom w:val="none" w:sz="0" w:space="0" w:color="auto"/>
        <w:right w:val="none" w:sz="0" w:space="0" w:color="auto"/>
      </w:divBdr>
    </w:div>
    <w:div w:id="995763471">
      <w:bodyDiv w:val="1"/>
      <w:marLeft w:val="0"/>
      <w:marRight w:val="0"/>
      <w:marTop w:val="0"/>
      <w:marBottom w:val="0"/>
      <w:divBdr>
        <w:top w:val="none" w:sz="0" w:space="0" w:color="auto"/>
        <w:left w:val="none" w:sz="0" w:space="0" w:color="auto"/>
        <w:bottom w:val="none" w:sz="0" w:space="0" w:color="auto"/>
        <w:right w:val="none" w:sz="0" w:space="0" w:color="auto"/>
      </w:divBdr>
    </w:div>
    <w:div w:id="1001852283">
      <w:bodyDiv w:val="1"/>
      <w:marLeft w:val="0"/>
      <w:marRight w:val="0"/>
      <w:marTop w:val="0"/>
      <w:marBottom w:val="0"/>
      <w:divBdr>
        <w:top w:val="none" w:sz="0" w:space="0" w:color="auto"/>
        <w:left w:val="none" w:sz="0" w:space="0" w:color="auto"/>
        <w:bottom w:val="none" w:sz="0" w:space="0" w:color="auto"/>
        <w:right w:val="none" w:sz="0" w:space="0" w:color="auto"/>
      </w:divBdr>
    </w:div>
    <w:div w:id="1076127241">
      <w:bodyDiv w:val="1"/>
      <w:marLeft w:val="0"/>
      <w:marRight w:val="0"/>
      <w:marTop w:val="0"/>
      <w:marBottom w:val="0"/>
      <w:divBdr>
        <w:top w:val="none" w:sz="0" w:space="0" w:color="auto"/>
        <w:left w:val="none" w:sz="0" w:space="0" w:color="auto"/>
        <w:bottom w:val="none" w:sz="0" w:space="0" w:color="auto"/>
        <w:right w:val="none" w:sz="0" w:space="0" w:color="auto"/>
      </w:divBdr>
    </w:div>
    <w:div w:id="1167133011">
      <w:bodyDiv w:val="1"/>
      <w:marLeft w:val="0"/>
      <w:marRight w:val="0"/>
      <w:marTop w:val="0"/>
      <w:marBottom w:val="0"/>
      <w:divBdr>
        <w:top w:val="none" w:sz="0" w:space="0" w:color="auto"/>
        <w:left w:val="none" w:sz="0" w:space="0" w:color="auto"/>
        <w:bottom w:val="none" w:sz="0" w:space="0" w:color="auto"/>
        <w:right w:val="none" w:sz="0" w:space="0" w:color="auto"/>
      </w:divBdr>
    </w:div>
    <w:div w:id="1231040098">
      <w:bodyDiv w:val="1"/>
      <w:marLeft w:val="0"/>
      <w:marRight w:val="0"/>
      <w:marTop w:val="0"/>
      <w:marBottom w:val="0"/>
      <w:divBdr>
        <w:top w:val="none" w:sz="0" w:space="0" w:color="auto"/>
        <w:left w:val="none" w:sz="0" w:space="0" w:color="auto"/>
        <w:bottom w:val="none" w:sz="0" w:space="0" w:color="auto"/>
        <w:right w:val="none" w:sz="0" w:space="0" w:color="auto"/>
      </w:divBdr>
    </w:div>
    <w:div w:id="1331562144">
      <w:bodyDiv w:val="1"/>
      <w:marLeft w:val="0"/>
      <w:marRight w:val="0"/>
      <w:marTop w:val="0"/>
      <w:marBottom w:val="0"/>
      <w:divBdr>
        <w:top w:val="none" w:sz="0" w:space="0" w:color="auto"/>
        <w:left w:val="none" w:sz="0" w:space="0" w:color="auto"/>
        <w:bottom w:val="none" w:sz="0" w:space="0" w:color="auto"/>
        <w:right w:val="none" w:sz="0" w:space="0" w:color="auto"/>
      </w:divBdr>
    </w:div>
    <w:div w:id="1356997170">
      <w:bodyDiv w:val="1"/>
      <w:marLeft w:val="0"/>
      <w:marRight w:val="0"/>
      <w:marTop w:val="0"/>
      <w:marBottom w:val="0"/>
      <w:divBdr>
        <w:top w:val="none" w:sz="0" w:space="0" w:color="auto"/>
        <w:left w:val="none" w:sz="0" w:space="0" w:color="auto"/>
        <w:bottom w:val="none" w:sz="0" w:space="0" w:color="auto"/>
        <w:right w:val="none" w:sz="0" w:space="0" w:color="auto"/>
      </w:divBdr>
    </w:div>
    <w:div w:id="1550410263">
      <w:bodyDiv w:val="1"/>
      <w:marLeft w:val="0"/>
      <w:marRight w:val="0"/>
      <w:marTop w:val="0"/>
      <w:marBottom w:val="0"/>
      <w:divBdr>
        <w:top w:val="none" w:sz="0" w:space="0" w:color="auto"/>
        <w:left w:val="none" w:sz="0" w:space="0" w:color="auto"/>
        <w:bottom w:val="none" w:sz="0" w:space="0" w:color="auto"/>
        <w:right w:val="none" w:sz="0" w:space="0" w:color="auto"/>
      </w:divBdr>
    </w:div>
    <w:div w:id="1578709448">
      <w:bodyDiv w:val="1"/>
      <w:marLeft w:val="0"/>
      <w:marRight w:val="0"/>
      <w:marTop w:val="0"/>
      <w:marBottom w:val="0"/>
      <w:divBdr>
        <w:top w:val="none" w:sz="0" w:space="0" w:color="auto"/>
        <w:left w:val="none" w:sz="0" w:space="0" w:color="auto"/>
        <w:bottom w:val="none" w:sz="0" w:space="0" w:color="auto"/>
        <w:right w:val="none" w:sz="0" w:space="0" w:color="auto"/>
      </w:divBdr>
    </w:div>
    <w:div w:id="1665742169">
      <w:bodyDiv w:val="1"/>
      <w:marLeft w:val="0"/>
      <w:marRight w:val="0"/>
      <w:marTop w:val="0"/>
      <w:marBottom w:val="0"/>
      <w:divBdr>
        <w:top w:val="none" w:sz="0" w:space="0" w:color="auto"/>
        <w:left w:val="none" w:sz="0" w:space="0" w:color="auto"/>
        <w:bottom w:val="none" w:sz="0" w:space="0" w:color="auto"/>
        <w:right w:val="none" w:sz="0" w:space="0" w:color="auto"/>
      </w:divBdr>
    </w:div>
    <w:div w:id="1675647145">
      <w:bodyDiv w:val="1"/>
      <w:marLeft w:val="0"/>
      <w:marRight w:val="0"/>
      <w:marTop w:val="0"/>
      <w:marBottom w:val="0"/>
      <w:divBdr>
        <w:top w:val="none" w:sz="0" w:space="0" w:color="auto"/>
        <w:left w:val="none" w:sz="0" w:space="0" w:color="auto"/>
        <w:bottom w:val="none" w:sz="0" w:space="0" w:color="auto"/>
        <w:right w:val="none" w:sz="0" w:space="0" w:color="auto"/>
      </w:divBdr>
    </w:div>
    <w:div w:id="1684697434">
      <w:bodyDiv w:val="1"/>
      <w:marLeft w:val="0"/>
      <w:marRight w:val="0"/>
      <w:marTop w:val="0"/>
      <w:marBottom w:val="0"/>
      <w:divBdr>
        <w:top w:val="none" w:sz="0" w:space="0" w:color="auto"/>
        <w:left w:val="none" w:sz="0" w:space="0" w:color="auto"/>
        <w:bottom w:val="none" w:sz="0" w:space="0" w:color="auto"/>
        <w:right w:val="none" w:sz="0" w:space="0" w:color="auto"/>
      </w:divBdr>
    </w:div>
    <w:div w:id="1703898282">
      <w:bodyDiv w:val="1"/>
      <w:marLeft w:val="0"/>
      <w:marRight w:val="0"/>
      <w:marTop w:val="0"/>
      <w:marBottom w:val="0"/>
      <w:divBdr>
        <w:top w:val="none" w:sz="0" w:space="0" w:color="auto"/>
        <w:left w:val="none" w:sz="0" w:space="0" w:color="auto"/>
        <w:bottom w:val="none" w:sz="0" w:space="0" w:color="auto"/>
        <w:right w:val="none" w:sz="0" w:space="0" w:color="auto"/>
      </w:divBdr>
    </w:div>
    <w:div w:id="1715733768">
      <w:bodyDiv w:val="1"/>
      <w:marLeft w:val="0"/>
      <w:marRight w:val="0"/>
      <w:marTop w:val="0"/>
      <w:marBottom w:val="0"/>
      <w:divBdr>
        <w:top w:val="none" w:sz="0" w:space="0" w:color="auto"/>
        <w:left w:val="none" w:sz="0" w:space="0" w:color="auto"/>
        <w:bottom w:val="none" w:sz="0" w:space="0" w:color="auto"/>
        <w:right w:val="none" w:sz="0" w:space="0" w:color="auto"/>
      </w:divBdr>
    </w:div>
    <w:div w:id="1854300981">
      <w:bodyDiv w:val="1"/>
      <w:marLeft w:val="0"/>
      <w:marRight w:val="0"/>
      <w:marTop w:val="0"/>
      <w:marBottom w:val="0"/>
      <w:divBdr>
        <w:top w:val="none" w:sz="0" w:space="0" w:color="auto"/>
        <w:left w:val="none" w:sz="0" w:space="0" w:color="auto"/>
        <w:bottom w:val="none" w:sz="0" w:space="0" w:color="auto"/>
        <w:right w:val="none" w:sz="0" w:space="0" w:color="auto"/>
      </w:divBdr>
    </w:div>
    <w:div w:id="1864858901">
      <w:bodyDiv w:val="1"/>
      <w:marLeft w:val="0"/>
      <w:marRight w:val="0"/>
      <w:marTop w:val="0"/>
      <w:marBottom w:val="0"/>
      <w:divBdr>
        <w:top w:val="none" w:sz="0" w:space="0" w:color="auto"/>
        <w:left w:val="none" w:sz="0" w:space="0" w:color="auto"/>
        <w:bottom w:val="none" w:sz="0" w:space="0" w:color="auto"/>
        <w:right w:val="none" w:sz="0" w:space="0" w:color="auto"/>
      </w:divBdr>
    </w:div>
    <w:div w:id="1995135698">
      <w:bodyDiv w:val="1"/>
      <w:marLeft w:val="0"/>
      <w:marRight w:val="0"/>
      <w:marTop w:val="0"/>
      <w:marBottom w:val="0"/>
      <w:divBdr>
        <w:top w:val="none" w:sz="0" w:space="0" w:color="auto"/>
        <w:left w:val="none" w:sz="0" w:space="0" w:color="auto"/>
        <w:bottom w:val="none" w:sz="0" w:space="0" w:color="auto"/>
        <w:right w:val="none" w:sz="0" w:space="0" w:color="auto"/>
      </w:divBdr>
    </w:div>
    <w:div w:id="2014793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2196/17691" TargetMode="External"/><Relationship Id="rId21" Type="http://schemas.openxmlformats.org/officeDocument/2006/relationships/hyperlink" Target="https://www.gov.uk/government/publications/delivering-better-oral-health-an-evidence-based-toolkit-for-prevention/chapter-8-oral-hygiene" TargetMode="External"/><Relationship Id="rId42" Type="http://schemas.openxmlformats.org/officeDocument/2006/relationships/hyperlink" Target="https://www.nnlm.gov/guides/data-glossary/qualitative-data" TargetMode="External"/><Relationship Id="rId47" Type="http://schemas.openxmlformats.org/officeDocument/2006/relationships/hyperlink" Target="https://www.simplypsychology.org/halo-effect.html" TargetMode="External"/><Relationship Id="rId63" Type="http://schemas.openxmlformats.org/officeDocument/2006/relationships/hyperlink" Target="https://www.reading.ac.uk/research-services/research-data-management/data-management-planning/research-ethics-and-data-protection" TargetMode="External"/><Relationship Id="rId68" Type="http://schemas.openxmlformats.org/officeDocument/2006/relationships/hyperlink" Target="https://doi.org/10.1016/j.jpeds.2022.09.030" TargetMode="External"/><Relationship Id="rId2" Type="http://schemas.openxmlformats.org/officeDocument/2006/relationships/settings" Target="settings.xml"/><Relationship Id="rId16" Type="http://schemas.openxmlformats.org/officeDocument/2006/relationships/hyperlink" Target="https://www.ncbi.nlm.nih.gov/pmc/articles/PMC1323316/" TargetMode="External"/><Relationship Id="rId29" Type="http://schemas.openxmlformats.org/officeDocument/2006/relationships/hyperlink" Target="https://help-for-early-years-providers.education.gov.uk/safeguarding-and-welfare/oral-health" TargetMode="External"/><Relationship Id="rId11" Type="http://schemas.openxmlformats.org/officeDocument/2006/relationships/hyperlink" Target="https://www.bera.ac.uk/publication/ethical-guidelines-for-educational-research-2018" TargetMode="External"/><Relationship Id="rId24" Type="http://schemas.openxmlformats.org/officeDocument/2006/relationships/hyperlink" Target="https://publichealthnetwork.cymru/tooth-decay-rates-in-children-in-wales-fall-but-issues-remain/" TargetMode="External"/><Relationship Id="rId32" Type="http://schemas.openxmlformats.org/officeDocument/2006/relationships/hyperlink" Target="https://www.gov.uk/service-manual/user-research/getting-users-consent-for-research" TargetMode="External"/><Relationship Id="rId37" Type="http://schemas.openxmlformats.org/officeDocument/2006/relationships/hyperlink" Target="https://ico.org.uk/for-organisations/uk-gdpr-guidance-and-resources/security/a-guide-to-data-security/encryption/" TargetMode="External"/><Relationship Id="rId40" Type="http://schemas.openxmlformats.org/officeDocument/2006/relationships/hyperlink" Target="https://scholar.google.co.uk/scholar_url?url=https://www.ssbfnet.com/ojs/index.php/ijrbs/article/download/1920/1444&amp;hl=en&amp;sa=X&amp;ei=F0o1Zr-ADte16rQPysa4mAc&amp;scisig=AFWwaeaKEEri7khgB_EbfYlCyNMI&amp;oi=scholarr" TargetMode="External"/><Relationship Id="rId45" Type="http://schemas.openxmlformats.org/officeDocument/2006/relationships/hyperlink" Target="https://learning.nspcc.org.uk/research-resources/briefings/research-with-children-ethics-safety-promoting-inclusion" TargetMode="External"/><Relationship Id="rId53" Type="http://schemas.openxmlformats.org/officeDocument/2006/relationships/hyperlink" Target="https://measuringu.com/seven-reasons-for-misinterpretation/" TargetMode="External"/><Relationship Id="rId58" Type="http://schemas.openxmlformats.org/officeDocument/2006/relationships/hyperlink" Target="https://ukdataservice.ac.uk/app/uploads/documenting-consent.pdf" TargetMode="External"/><Relationship Id="rId66" Type="http://schemas.openxmlformats.org/officeDocument/2006/relationships/hyperlink" Target="https://www.uwtsd.ac.uk/research/research-integrity-and-ethics" TargetMode="External"/><Relationship Id="rId74" Type="http://schemas.openxmlformats.org/officeDocument/2006/relationships/footer" Target="footer1.xml"/><Relationship Id="rId5" Type="http://schemas.openxmlformats.org/officeDocument/2006/relationships/endnotes" Target="endnotes.xml"/><Relationship Id="rId61" Type="http://schemas.openxmlformats.org/officeDocument/2006/relationships/hyperlink" Target="https://www.unicef.org.uk/what-we-do/un-convention-child-rights/" TargetMode="External"/><Relationship Id="rId19" Type="http://schemas.openxmlformats.org/officeDocument/2006/relationships/hyperlink" Target="https://doi.org/10.1046/j.1365-2648.1997.t01-25-00999.x" TargetMode="External"/><Relationship Id="rId14" Type="http://schemas.openxmlformats.org/officeDocument/2006/relationships/hyperlink" Target="https://results2021.ref.ac.uk/impact/ebc2035b-366d-49d7-b2d8-feb628ec760e?page=1" TargetMode="External"/><Relationship Id="rId22" Type="http://schemas.openxmlformats.org/officeDocument/2006/relationships/hyperlink" Target="https://www.orfonline.org/expert-speak/digital-biases-chimaera-equality-access" TargetMode="External"/><Relationship Id="rId27" Type="http://schemas.openxmlformats.org/officeDocument/2006/relationships/hyperlink" Target="https://www.fullstory.com/quantitative-data/" TargetMode="External"/><Relationship Id="rId30" Type="http://schemas.openxmlformats.org/officeDocument/2006/relationships/hyperlink" Target="https://www.gov.uk/service-manual/user-research/getting-users-consent-for-research" TargetMode="External"/><Relationship Id="rId35" Type="http://schemas.openxmlformats.org/officeDocument/2006/relationships/hyperlink" Target="https://doi.org/10.1177/1556264618763253" TargetMode="External"/><Relationship Id="rId43" Type="http://schemas.openxmlformats.org/officeDocument/2006/relationships/hyperlink" Target="https://www.hra.nhs.uk/planning-and-improving-research/policies-standards-legislation/research-involving-children/" TargetMode="External"/><Relationship Id="rId48" Type="http://schemas.openxmlformats.org/officeDocument/2006/relationships/hyperlink" Target="https://doi.org/10.1002/ajp.22405" TargetMode="External"/><Relationship Id="rId56" Type="http://schemas.openxmlformats.org/officeDocument/2006/relationships/hyperlink" Target="https://www.spamlaws.com/pros_cons_data_encryption.html" TargetMode="External"/><Relationship Id="rId64" Type="http://schemas.openxmlformats.org/officeDocument/2006/relationships/hyperlink" Target="https://www.sunderland.ac.uk/more/research/research-governance-integrity/ethics/apply-ethical-review/participant-and-researcher-safety-and-well-being/" TargetMode="External"/><Relationship Id="rId69" Type="http://schemas.openxmlformats.org/officeDocument/2006/relationships/hyperlink" Target="https://doi.org/10.1177/20597991221114570" TargetMode="External"/><Relationship Id="rId8" Type="http://schemas.openxmlformats.org/officeDocument/2006/relationships/hyperlink" Target="https://doi.org/10.1016/j.ejor.2015.12.023" TargetMode="External"/><Relationship Id="rId51" Type="http://schemas.openxmlformats.org/officeDocument/2006/relationships/hyperlink" Target="https://stateofchildhealth.rcpch.ac.uk/evidence/prevention-of-ill-health/oral-health/" TargetMode="External"/><Relationship Id="rId72" Type="http://schemas.openxmlformats.org/officeDocument/2006/relationships/hyperlink" Target="https://www.who.int/activities/ensuring-ethical-standards-and-procedures-for-research-with-human-beings" TargetMode="External"/><Relationship Id="rId3" Type="http://schemas.openxmlformats.org/officeDocument/2006/relationships/webSettings" Target="webSettings.xml"/><Relationship Id="rId12" Type="http://schemas.openxmlformats.org/officeDocument/2006/relationships/hyperlink" Target="https://www.arca.fiocruz.br/bitstream/handle/icict/39213/BORUCHOVITCH_SCHALL_UNICAMP_1999.PDF?sequence=2" TargetMode="External"/><Relationship Id="rId17" Type="http://schemas.openxmlformats.org/officeDocument/2006/relationships/hyperlink" Target="https://www.colgate.com/en-gb/oral-health/kids-oral-care/oral-health-for-children" TargetMode="External"/><Relationship Id="rId25" Type="http://schemas.openxmlformats.org/officeDocument/2006/relationships/hyperlink" Target="https://publichealthnetwork.cymru/tooth-decay-rates-in-children-in-wales-fall-but-issues-remain/" TargetMode="External"/><Relationship Id="rId33" Type="http://schemas.openxmlformats.org/officeDocument/2006/relationships/hyperlink" Target="https://www.gov.wales/designed-smile-improving-childrens-dental-health" TargetMode="External"/><Relationship Id="rId38" Type="http://schemas.openxmlformats.org/officeDocument/2006/relationships/hyperlink" Target="https://www.linkedin.com/advice/0/how-do-you-anonymize-aggregate-ux-research-data-protect" TargetMode="External"/><Relationship Id="rId46" Type="http://schemas.openxmlformats.org/officeDocument/2006/relationships/hyperlink" Target="https://learning.nspcc.org.uk/research-resources/briefings/research-with-children-ethics-safety-promoting-inclusion" TargetMode="External"/><Relationship Id="rId59" Type="http://schemas.openxmlformats.org/officeDocument/2006/relationships/hyperlink" Target="https://ukrio.org/wp-content/uploads/UKRIO-Code-of-Practice-for-Research.pdf" TargetMode="External"/><Relationship Id="rId67" Type="http://schemas.openxmlformats.org/officeDocument/2006/relationships/hyperlink" Target="https://www.uwtsd.ac.uk/research/research-integrity-and-ethics" TargetMode="External"/><Relationship Id="rId20" Type="http://schemas.openxmlformats.org/officeDocument/2006/relationships/hyperlink" Target="https://eprints.ncrm.ac.uk/id/eprint/459/1/0808_managing%20anonymity%20and%20confidentiality.pdf" TargetMode="External"/><Relationship Id="rId41" Type="http://schemas.openxmlformats.org/officeDocument/2006/relationships/hyperlink" Target="https://www.genome.gov/about-genomics/educational-resources/fact-sheets/why-is-informed-consent-required" TargetMode="External"/><Relationship Id="rId54" Type="http://schemas.openxmlformats.org/officeDocument/2006/relationships/hyperlink" Target="https://research.senedd.wales/research-articles/dentistry-part-2-wales-oral-health-gap/" TargetMode="External"/><Relationship Id="rId62" Type="http://schemas.openxmlformats.org/officeDocument/2006/relationships/hyperlink" Target="https://researchsupport.admin.ox.ac.uk/governance/ethics/resources/consent" TargetMode="External"/><Relationship Id="rId70" Type="http://schemas.openxmlformats.org/officeDocument/2006/relationships/hyperlink" Target="https://surveysparrow.com/blog/questionnaires/"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ago.com/en/resources/blog/different-types-of-sampling-techniques-in-qualitative-research/" TargetMode="External"/><Relationship Id="rId15" Type="http://schemas.openxmlformats.org/officeDocument/2006/relationships/hyperlink" Target="https://doi.org/10.3978/j.issn.2072-1439.2015.10.63" TargetMode="External"/><Relationship Id="rId23" Type="http://schemas.openxmlformats.org/officeDocument/2006/relationships/hyperlink" Target="https://doi.org/10.1177/17470161211018257" TargetMode="External"/><Relationship Id="rId28" Type="http://schemas.openxmlformats.org/officeDocument/2006/relationships/hyperlink" Target="https://www.gov.uk/data-protection" TargetMode="External"/><Relationship Id="rId36" Type="http://schemas.openxmlformats.org/officeDocument/2006/relationships/hyperlink" Target="https://doi.org/10.7196/sajbl.256" TargetMode="External"/><Relationship Id="rId49" Type="http://schemas.openxmlformats.org/officeDocument/2006/relationships/hyperlink" Target="https://www.gov.uk/government/publications/health-matters-child-dental-health/health-matters-child-dental-health" TargetMode="External"/><Relationship Id="rId57" Type="http://schemas.openxmlformats.org/officeDocument/2006/relationships/hyperlink" Target="https://doi.org/10.1177/16094069221085056" TargetMode="External"/><Relationship Id="rId10" Type="http://schemas.openxmlformats.org/officeDocument/2006/relationships/hyperlink" Target="https://www.grin.com/document/15458?lang=en" TargetMode="External"/><Relationship Id="rId31" Type="http://schemas.openxmlformats.org/officeDocument/2006/relationships/hyperlink" Target="https://www.gov.uk/service-manual/user-research/getting-users-consent-for-research" TargetMode="External"/><Relationship Id="rId44" Type="http://schemas.openxmlformats.org/officeDocument/2006/relationships/hyperlink" Target="https://www.scribbr.co.uk/research-methods/purposive-sampling-method/" TargetMode="External"/><Relationship Id="rId52" Type="http://schemas.openxmlformats.org/officeDocument/2006/relationships/hyperlink" Target="https://www.bristol.ac.uk/poverty/downloads/keyofficialdocuments/Child%20Poverty%20lit%20review%20DWP.pdf" TargetMode="External"/><Relationship Id="rId60" Type="http://schemas.openxmlformats.org/officeDocument/2006/relationships/hyperlink" Target="https://uksa.statisticsauthority.gov.uk/publication/ethical-considerations-associated-with-qualitative-research-methods/pages/6/" TargetMode="External"/><Relationship Id="rId65" Type="http://schemas.openxmlformats.org/officeDocument/2006/relationships/hyperlink" Target="https://www.uwtsd.ac.uk/about/governance-and-management/corporate-governance/data-protection" TargetMode="External"/><Relationship Id="rId73"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bda.org/media-centre/ministers-remain-asleep-at-wheel-as-child-oral-health-gap-widens/" TargetMode="External"/><Relationship Id="rId13" Type="http://schemas.openxmlformats.org/officeDocument/2006/relationships/hyperlink" Target="https://www.bda.org/news-and-opinion/news/cost-of-living-crisis-leaves-childrens-oral-health-on-the-line/" TargetMode="External"/><Relationship Id="rId18" Type="http://schemas.openxmlformats.org/officeDocument/2006/relationships/hyperlink" Target="https://doi.org/10.3390/healthcare9070871" TargetMode="External"/><Relationship Id="rId39" Type="http://schemas.openxmlformats.org/officeDocument/2006/relationships/hyperlink" Target="https://www.gov.wales/sites/default/files/publications/2020-01/designed-to-smile-monitoring-technical-report-2018.pdf" TargetMode="External"/><Relationship Id="rId34" Type="http://schemas.openxmlformats.org/officeDocument/2006/relationships/hyperlink" Target="https://www.gov.wales/written-statement-designed-smile-10-years-improving-childrens-oral-health-wales" TargetMode="External"/><Relationship Id="rId50" Type="http://schemas.openxmlformats.org/officeDocument/2006/relationships/hyperlink" Target="https://www.quantilope.com/resources/glossary-six-types-of-survey-biases-and-how-to-avoid" TargetMode="External"/><Relationship Id="rId55" Type="http://schemas.openxmlformats.org/officeDocument/2006/relationships/hyperlink" Target="https://www.smartsurvey.co.uk/articles/closed-questions" TargetMode="External"/><Relationship Id="rId76" Type="http://schemas.openxmlformats.org/officeDocument/2006/relationships/theme" Target="theme/theme1.xml"/><Relationship Id="rId7" Type="http://schemas.openxmlformats.org/officeDocument/2006/relationships/hyperlink" Target="https://www.amberscript.com/en/blog/open-ended-questions-in-qualitative-research/" TargetMode="External"/><Relationship Id="rId71" Type="http://schemas.openxmlformats.org/officeDocument/2006/relationships/hyperlink" Target="https://monkeylearn.com/blog/advantages-of-open-ended-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21</Pages>
  <Words>5293</Words>
  <Characters>36052</Characters>
  <Application>Microsoft Office Word</Application>
  <DocSecurity>0</DocSecurity>
  <Lines>623</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graham</dc:creator>
  <cp:keywords/>
  <dc:description/>
  <cp:lastModifiedBy>emma graham</cp:lastModifiedBy>
  <cp:revision>2</cp:revision>
  <dcterms:created xsi:type="dcterms:W3CDTF">2024-05-16T20:42:00Z</dcterms:created>
  <dcterms:modified xsi:type="dcterms:W3CDTF">2024-05-16T20:42:00Z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16553bdc-ee82-476d-ae4b-1f2d5ff89159</vt:lpwstr>
  </property>
</Properties>
</file>