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F125E" w14:textId="77777777" w:rsidR="00FA70FB" w:rsidRPr="00B97A79" w:rsidRDefault="00FA70FB">
      <w:pPr>
        <w:spacing w:line="360" w:lineRule="auto"/>
        <w:jc w:val="center"/>
        <w:rPr>
          <w:b/>
          <w:sz w:val="36"/>
          <w:szCs w:val="36"/>
        </w:rPr>
      </w:pPr>
    </w:p>
    <w:p w14:paraId="0DD07904" w14:textId="77777777" w:rsidR="00FA70FB" w:rsidRPr="00B97A79" w:rsidRDefault="00FA70FB">
      <w:pPr>
        <w:spacing w:line="360" w:lineRule="auto"/>
        <w:jc w:val="center"/>
        <w:rPr>
          <w:b/>
          <w:sz w:val="36"/>
          <w:szCs w:val="36"/>
        </w:rPr>
      </w:pPr>
    </w:p>
    <w:p w14:paraId="11BF5244" w14:textId="77777777" w:rsidR="00FA70FB" w:rsidRPr="00B97A79" w:rsidRDefault="00FA70FB">
      <w:pPr>
        <w:spacing w:line="360" w:lineRule="auto"/>
        <w:jc w:val="center"/>
        <w:rPr>
          <w:b/>
          <w:sz w:val="36"/>
          <w:szCs w:val="36"/>
        </w:rPr>
      </w:pPr>
    </w:p>
    <w:p w14:paraId="73C3BCF0" w14:textId="77777777" w:rsidR="00FA70FB" w:rsidRPr="00B97A79" w:rsidRDefault="00FA70FB">
      <w:pPr>
        <w:spacing w:line="360" w:lineRule="auto"/>
        <w:jc w:val="center"/>
        <w:rPr>
          <w:b/>
          <w:sz w:val="36"/>
          <w:szCs w:val="36"/>
        </w:rPr>
      </w:pPr>
    </w:p>
    <w:p w14:paraId="373432E8" w14:textId="77777777" w:rsidR="00FA70FB" w:rsidRPr="00B97A79" w:rsidRDefault="00FA70FB">
      <w:pPr>
        <w:spacing w:line="360" w:lineRule="auto"/>
        <w:jc w:val="center"/>
        <w:rPr>
          <w:b/>
          <w:sz w:val="36"/>
          <w:szCs w:val="36"/>
        </w:rPr>
      </w:pPr>
    </w:p>
    <w:p w14:paraId="6891C186" w14:textId="77777777" w:rsidR="00FA70FB" w:rsidRPr="00B97A79" w:rsidRDefault="00FA70FB">
      <w:pPr>
        <w:spacing w:line="360" w:lineRule="auto"/>
        <w:jc w:val="center"/>
        <w:rPr>
          <w:b/>
          <w:sz w:val="36"/>
          <w:szCs w:val="36"/>
        </w:rPr>
      </w:pPr>
    </w:p>
    <w:p w14:paraId="3ABA2A51" w14:textId="77777777" w:rsidR="00FA70FB" w:rsidRPr="00B97A79" w:rsidRDefault="00FA70FB">
      <w:pPr>
        <w:spacing w:line="360" w:lineRule="auto"/>
        <w:jc w:val="center"/>
        <w:rPr>
          <w:b/>
          <w:sz w:val="36"/>
          <w:szCs w:val="36"/>
        </w:rPr>
      </w:pPr>
    </w:p>
    <w:p w14:paraId="12F629D7" w14:textId="77777777" w:rsidR="00FA70FB" w:rsidRPr="00B97A79" w:rsidRDefault="005A2F3D">
      <w:pPr>
        <w:spacing w:line="360" w:lineRule="auto"/>
        <w:jc w:val="center"/>
        <w:rPr>
          <w:b/>
          <w:sz w:val="36"/>
          <w:szCs w:val="36"/>
        </w:rPr>
      </w:pPr>
      <w:r w:rsidRPr="00B97A79">
        <w:rPr>
          <w:b/>
          <w:sz w:val="36"/>
          <w:szCs w:val="36"/>
        </w:rPr>
        <w:t>Module: Mental Disorders and Psychopathology</w:t>
      </w:r>
    </w:p>
    <w:p w14:paraId="08AFCA5E" w14:textId="77777777" w:rsidR="00FA70FB" w:rsidRPr="00B97A79" w:rsidRDefault="005A2F3D">
      <w:pPr>
        <w:spacing w:line="360" w:lineRule="auto"/>
        <w:jc w:val="center"/>
        <w:rPr>
          <w:b/>
          <w:sz w:val="36"/>
          <w:szCs w:val="36"/>
        </w:rPr>
      </w:pPr>
      <w:r w:rsidRPr="00B97A79">
        <w:rPr>
          <w:b/>
          <w:sz w:val="36"/>
          <w:szCs w:val="36"/>
        </w:rPr>
        <w:t>Module code: BMHP6006</w:t>
      </w:r>
    </w:p>
    <w:p w14:paraId="5AF32089" w14:textId="77777777" w:rsidR="00FA70FB" w:rsidRPr="00B97A79" w:rsidRDefault="005A2F3D">
      <w:pPr>
        <w:spacing w:line="360" w:lineRule="auto"/>
        <w:jc w:val="center"/>
        <w:rPr>
          <w:b/>
          <w:sz w:val="36"/>
          <w:szCs w:val="36"/>
        </w:rPr>
      </w:pPr>
      <w:r w:rsidRPr="00B97A79">
        <w:rPr>
          <w:b/>
          <w:sz w:val="36"/>
          <w:szCs w:val="36"/>
        </w:rPr>
        <w:t>Assignment Title: Assessment 1</w:t>
      </w:r>
    </w:p>
    <w:p w14:paraId="3C33FDF0" w14:textId="77777777" w:rsidR="00FA70FB" w:rsidRPr="00B97A79" w:rsidRDefault="005A2F3D">
      <w:pPr>
        <w:spacing w:line="360" w:lineRule="auto"/>
        <w:jc w:val="center"/>
      </w:pPr>
      <w:r w:rsidRPr="00B97A79">
        <w:rPr>
          <w:b/>
          <w:sz w:val="36"/>
          <w:szCs w:val="36"/>
        </w:rPr>
        <w:t>Debate and Supporting Paper</w:t>
      </w:r>
      <w:r w:rsidRPr="00B97A79">
        <w:br w:type="page"/>
      </w:r>
    </w:p>
    <w:p w14:paraId="31A1B5AF" w14:textId="77777777" w:rsidR="00FA70FB" w:rsidRPr="00B97A79" w:rsidRDefault="005A2F3D">
      <w:pPr>
        <w:keepNext/>
        <w:keepLines/>
        <w:pBdr>
          <w:top w:val="nil"/>
          <w:left w:val="nil"/>
          <w:bottom w:val="nil"/>
          <w:right w:val="nil"/>
          <w:between w:val="nil"/>
        </w:pBdr>
        <w:spacing w:before="480" w:line="360" w:lineRule="auto"/>
        <w:jc w:val="center"/>
        <w:rPr>
          <w:rFonts w:ascii="Calibri" w:eastAsia="Calibri" w:hAnsi="Calibri" w:cs="Calibri"/>
          <w:b/>
          <w:color w:val="366091"/>
          <w:sz w:val="28"/>
          <w:szCs w:val="28"/>
        </w:rPr>
      </w:pPr>
      <w:r w:rsidRPr="00B97A79">
        <w:rPr>
          <w:b/>
          <w:color w:val="000000"/>
          <w:sz w:val="28"/>
          <w:szCs w:val="28"/>
        </w:rPr>
        <w:lastRenderedPageBreak/>
        <w:t>Table of Contents</w:t>
      </w:r>
    </w:p>
    <w:sdt>
      <w:sdtPr>
        <w:id w:val="3027262"/>
        <w:docPartObj>
          <w:docPartGallery w:val="Table of Contents"/>
          <w:docPartUnique/>
        </w:docPartObj>
      </w:sdtPr>
      <w:sdtEndPr/>
      <w:sdtContent>
        <w:p w14:paraId="23C3B7B8" w14:textId="77777777" w:rsidR="00FA70FB" w:rsidRPr="00B97A79" w:rsidRDefault="004C747C">
          <w:pPr>
            <w:pBdr>
              <w:top w:val="nil"/>
              <w:left w:val="nil"/>
              <w:bottom w:val="nil"/>
              <w:right w:val="nil"/>
              <w:between w:val="nil"/>
            </w:pBdr>
            <w:tabs>
              <w:tab w:val="right" w:pos="9019"/>
            </w:tabs>
            <w:spacing w:after="100" w:line="360" w:lineRule="auto"/>
            <w:jc w:val="both"/>
            <w:rPr>
              <w:color w:val="000000"/>
            </w:rPr>
          </w:pPr>
          <w:r w:rsidRPr="00B97A79">
            <w:fldChar w:fldCharType="begin"/>
          </w:r>
          <w:r w:rsidR="005A2F3D" w:rsidRPr="00B97A79">
            <w:instrText xml:space="preserve"> TOC \h \u \z </w:instrText>
          </w:r>
          <w:r w:rsidRPr="00B97A79">
            <w:fldChar w:fldCharType="separate"/>
          </w:r>
          <w:hyperlink w:anchor="_heading=h.gjdgxs">
            <w:r w:rsidR="005A2F3D" w:rsidRPr="00B97A79">
              <w:rPr>
                <w:color w:val="000000"/>
              </w:rPr>
              <w:t>Introduction</w:t>
            </w:r>
            <w:r w:rsidR="005A2F3D" w:rsidRPr="00B97A79">
              <w:rPr>
                <w:color w:val="000000"/>
              </w:rPr>
              <w:tab/>
              <w:t>3</w:t>
            </w:r>
          </w:hyperlink>
        </w:p>
        <w:p w14:paraId="266BC9B7"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30j0zll">
            <w:r w:rsidR="005A2F3D" w:rsidRPr="00B97A79">
              <w:rPr>
                <w:color w:val="000000"/>
              </w:rPr>
              <w:t>Discussion on OCD</w:t>
            </w:r>
            <w:r w:rsidR="005A2F3D" w:rsidRPr="00B97A79">
              <w:rPr>
                <w:color w:val="000000"/>
              </w:rPr>
              <w:tab/>
              <w:t>3</w:t>
            </w:r>
          </w:hyperlink>
        </w:p>
        <w:p w14:paraId="102629FB"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1fob9te">
            <w:r w:rsidR="005A2F3D" w:rsidRPr="00B97A79">
              <w:rPr>
                <w:color w:val="000000"/>
              </w:rPr>
              <w:t>Overview and evaluation of the historical and contemporary support, treatment and provisions</w:t>
            </w:r>
            <w:r w:rsidR="005A2F3D" w:rsidRPr="00B97A79">
              <w:rPr>
                <w:color w:val="000000"/>
              </w:rPr>
              <w:tab/>
              <w:t>4</w:t>
            </w:r>
          </w:hyperlink>
        </w:p>
        <w:p w14:paraId="23253403"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3znysh7">
            <w:r w:rsidR="005A2F3D" w:rsidRPr="00B97A79">
              <w:rPr>
                <w:color w:val="000000"/>
              </w:rPr>
              <w:t>Analysis of the positive aspects of treatments available for OCD</w:t>
            </w:r>
            <w:r w:rsidR="005A2F3D" w:rsidRPr="00B97A79">
              <w:rPr>
                <w:color w:val="000000"/>
              </w:rPr>
              <w:tab/>
              <w:t>5</w:t>
            </w:r>
          </w:hyperlink>
        </w:p>
        <w:p w14:paraId="654928E9"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2et92p0">
            <w:r w:rsidR="005A2F3D" w:rsidRPr="00B97A79">
              <w:rPr>
                <w:color w:val="000000"/>
              </w:rPr>
              <w:t>Discussion on the advantages in the provision, professional support or policy about OCD</w:t>
            </w:r>
            <w:r w:rsidR="005A2F3D" w:rsidRPr="00B97A79">
              <w:rPr>
                <w:color w:val="000000"/>
              </w:rPr>
              <w:tab/>
              <w:t>6</w:t>
            </w:r>
          </w:hyperlink>
        </w:p>
        <w:p w14:paraId="42B359F9"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tyjcwt">
            <w:r w:rsidR="005A2F3D" w:rsidRPr="00B97A79">
              <w:rPr>
                <w:color w:val="000000"/>
              </w:rPr>
              <w:t>Conclusion</w:t>
            </w:r>
            <w:r w:rsidR="005A2F3D" w:rsidRPr="00B97A79">
              <w:rPr>
                <w:color w:val="000000"/>
              </w:rPr>
              <w:tab/>
              <w:t>7</w:t>
            </w:r>
          </w:hyperlink>
        </w:p>
        <w:p w14:paraId="758F6B70" w14:textId="77777777" w:rsidR="00FA70FB" w:rsidRPr="00B97A79" w:rsidRDefault="00E91FB0">
          <w:pPr>
            <w:pBdr>
              <w:top w:val="nil"/>
              <w:left w:val="nil"/>
              <w:bottom w:val="nil"/>
              <w:right w:val="nil"/>
              <w:between w:val="nil"/>
            </w:pBdr>
            <w:tabs>
              <w:tab w:val="right" w:pos="9019"/>
            </w:tabs>
            <w:spacing w:after="100" w:line="360" w:lineRule="auto"/>
            <w:jc w:val="both"/>
            <w:rPr>
              <w:color w:val="000000"/>
            </w:rPr>
          </w:pPr>
          <w:hyperlink w:anchor="_heading=h.3dy6vkm">
            <w:r w:rsidR="005A2F3D" w:rsidRPr="00B97A79">
              <w:rPr>
                <w:color w:val="000000"/>
              </w:rPr>
              <w:t>References</w:t>
            </w:r>
            <w:r w:rsidR="005A2F3D" w:rsidRPr="00B97A79">
              <w:rPr>
                <w:color w:val="000000"/>
              </w:rPr>
              <w:tab/>
              <w:t>8</w:t>
            </w:r>
          </w:hyperlink>
        </w:p>
        <w:p w14:paraId="1A199A8E" w14:textId="77777777" w:rsidR="00FA70FB" w:rsidRPr="00B97A79" w:rsidRDefault="004C747C">
          <w:pPr>
            <w:spacing w:line="360" w:lineRule="auto"/>
          </w:pPr>
          <w:r w:rsidRPr="00B97A79">
            <w:fldChar w:fldCharType="end"/>
          </w:r>
        </w:p>
      </w:sdtContent>
    </w:sdt>
    <w:p w14:paraId="634AFE98" w14:textId="77777777" w:rsidR="00FA70FB" w:rsidRPr="00B97A79" w:rsidRDefault="005A2F3D">
      <w:pPr>
        <w:spacing w:line="360" w:lineRule="auto"/>
        <w:rPr>
          <w:b/>
          <w:color w:val="000000"/>
          <w:sz w:val="32"/>
          <w:szCs w:val="32"/>
        </w:rPr>
      </w:pPr>
      <w:r w:rsidRPr="00B97A79">
        <w:br w:type="page"/>
      </w:r>
    </w:p>
    <w:p w14:paraId="4F15F239" w14:textId="77777777" w:rsidR="00FA70FB" w:rsidRPr="00B97A79" w:rsidRDefault="005A2F3D">
      <w:pPr>
        <w:pStyle w:val="Heading1"/>
      </w:pPr>
      <w:bookmarkStart w:id="0" w:name="_heading=h.gjdgxs" w:colFirst="0" w:colLast="0"/>
      <w:bookmarkEnd w:id="0"/>
      <w:r w:rsidRPr="00B97A79">
        <w:lastRenderedPageBreak/>
        <w:t xml:space="preserve">Introduction </w:t>
      </w:r>
    </w:p>
    <w:p w14:paraId="17FA48DB"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Mental health disorder refers to the conditions that affect one’s thinking pattern, behavioural attributes and overall well being. According to ICD-10, OCD is a type of anxiety disorder that comes with the diagnosis code of F42. This study aims to present the evaluation of the contemporary and historical provisions, supports and treatments available as specified in the ICD from the World Health Organisation (WHO). </w:t>
      </w:r>
    </w:p>
    <w:p w14:paraId="77C9AC5B" w14:textId="77777777" w:rsidR="00FA70FB" w:rsidRPr="00B97A79" w:rsidRDefault="005A2F3D">
      <w:pPr>
        <w:pStyle w:val="Heading1"/>
      </w:pPr>
      <w:bookmarkStart w:id="1" w:name="_heading=h.30j0zll" w:colFirst="0" w:colLast="0"/>
      <w:bookmarkEnd w:id="1"/>
      <w:r w:rsidRPr="00B97A79">
        <w:t xml:space="preserve">Discussion on OCD </w:t>
      </w:r>
    </w:p>
    <w:p w14:paraId="0EE6251C"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OCD or obsessive-compulsive disorder is a type of anxiety disorder that is characterised by repeated thoughts and sensations and the urge to do a particular work over and over. As per the definition presented by DSM V, OCD refers to a clinical condition with persistent and recurring thoughts that are experienced by the individual that may affect the everyday activities of the people. According to the ICD, obsessive-compulsive disorder consists of the tendency of checking(locks, alarms, medical conditions), fear of contamination, urge for making a symmetry of things, and unwanted and intrusive thoughts. Individuals with the problem with compulsion and obsession are characterised by their inherent beliefs that affect the social and psychological activities, decreases the ability to get an insight into the circumstances and in some case extreme delusional beliefs (Kogan</w:t>
      </w:r>
      <w:r w:rsidRPr="00B97A79">
        <w:rPr>
          <w:i/>
          <w:color w:val="000000"/>
        </w:rPr>
        <w:t xml:space="preserve"> et al., </w:t>
      </w:r>
      <w:r w:rsidRPr="00B97A79">
        <w:rPr>
          <w:color w:val="000000"/>
        </w:rPr>
        <w:t xml:space="preserve">2020). </w:t>
      </w:r>
    </w:p>
    <w:p w14:paraId="2E2A5500"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The signs and symptoms of OCD can be categorised into two segments. The symptoms related to obsessive behaviour includes the state of being obsessed with rules and other social norms, fear of contamination of any diseases or specks of dirt, having difficulty in understanding other person’s point of view, having effective doubts about the circumstances and tolerating uncertainty, tendency to put things symmetrically and in order. In some cases, the obsessive behaviour of a person can result in aggression or violence or self-harming thoughts as a result of the intrusive and unwanted thoughts of the individual (</w:t>
      </w:r>
      <w:proofErr w:type="spellStart"/>
      <w:r w:rsidRPr="00B97A79">
        <w:rPr>
          <w:color w:val="000000"/>
        </w:rPr>
        <w:t>Gecaite</w:t>
      </w:r>
      <w:proofErr w:type="spellEnd"/>
      <w:r w:rsidRPr="00B97A79">
        <w:rPr>
          <w:color w:val="000000"/>
        </w:rPr>
        <w:t xml:space="preserve"> </w:t>
      </w:r>
      <w:proofErr w:type="spellStart"/>
      <w:r w:rsidRPr="00B97A79">
        <w:rPr>
          <w:color w:val="000000"/>
        </w:rPr>
        <w:t>Stonciene</w:t>
      </w:r>
      <w:proofErr w:type="spellEnd"/>
      <w:r w:rsidRPr="00B97A79">
        <w:rPr>
          <w:i/>
          <w:color w:val="000000"/>
        </w:rPr>
        <w:t xml:space="preserve"> et al.,</w:t>
      </w:r>
      <w:r w:rsidRPr="00B97A79">
        <w:rPr>
          <w:color w:val="000000"/>
        </w:rPr>
        <w:t xml:space="preserve"> 2021). Compulsive behaviour is similar in terms of following some norms however, these norms are not always created by societal construction. The compulsive behaviour is characterised by repetitive attitudes in simple daily activities, checking locks or other things repetitively and minutely, opting for orderliness and a strict discipline in doing even some of the simple activities, and demanding reassurance even over simpler things. The severity of these symptoms may vary according to the genetic conditions, age of the patient and other attributes related to their mental health. OCD can be caused by various reasons such as genetic linkages, the natural reaction of the central nervous system of the human body, </w:t>
      </w:r>
      <w:r w:rsidRPr="00B97A79">
        <w:t>post-traumatic</w:t>
      </w:r>
      <w:r w:rsidRPr="00B97A79">
        <w:rPr>
          <w:color w:val="000000"/>
        </w:rPr>
        <w:t xml:space="preserve"> syndromes and other associative environmental learning (Martin </w:t>
      </w:r>
      <w:r w:rsidRPr="00B97A79">
        <w:rPr>
          <w:i/>
          <w:color w:val="000000"/>
        </w:rPr>
        <w:t xml:space="preserve">et al., </w:t>
      </w:r>
      <w:r w:rsidRPr="00B97A79">
        <w:rPr>
          <w:color w:val="000000"/>
        </w:rPr>
        <w:t xml:space="preserve">2020). </w:t>
      </w:r>
    </w:p>
    <w:p w14:paraId="290BB2D3"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lastRenderedPageBreak/>
        <w:t xml:space="preserve">Complications for </w:t>
      </w:r>
      <w:r w:rsidRPr="00B97A79">
        <w:t>obsessive-compulsive</w:t>
      </w:r>
      <w:r w:rsidRPr="00B97A79">
        <w:rPr>
          <w:color w:val="000000"/>
        </w:rPr>
        <w:t xml:space="preserve"> disorder in the individual may include various risk factors such as exclusion from societal and </w:t>
      </w:r>
      <w:r w:rsidRPr="00B97A79">
        <w:t>community-based</w:t>
      </w:r>
      <w:r w:rsidRPr="00B97A79">
        <w:rPr>
          <w:color w:val="000000"/>
        </w:rPr>
        <w:t xml:space="preserve"> events, troubled relationships, difficulty in addressing day to day activities and other mental health issues such as severe anxiety disorder, bipolar disorder and depression. The related medical conditions of OCD include body dysmorphic disorder which efficiently affects one’s look, hoarding disorder which refers to the habit of collecting things, pathological laughing and crying, excoriation or the habit of pickling at one’s own skin, and </w:t>
      </w:r>
      <w:proofErr w:type="spellStart"/>
      <w:r w:rsidRPr="00B97A79">
        <w:rPr>
          <w:color w:val="000000"/>
        </w:rPr>
        <w:t>trichotillomania</w:t>
      </w:r>
      <w:proofErr w:type="spellEnd"/>
      <w:r w:rsidRPr="00B97A79">
        <w:rPr>
          <w:color w:val="000000"/>
        </w:rPr>
        <w:t xml:space="preserve"> which refers to the habit of eating and pulling one’s own hair (</w:t>
      </w:r>
      <w:proofErr w:type="spellStart"/>
      <w:r w:rsidRPr="00B97A79">
        <w:rPr>
          <w:color w:val="000000"/>
        </w:rPr>
        <w:t>Aspvall</w:t>
      </w:r>
      <w:proofErr w:type="spellEnd"/>
      <w:r w:rsidRPr="00B97A79">
        <w:rPr>
          <w:color w:val="000000"/>
        </w:rPr>
        <w:t xml:space="preserve"> </w:t>
      </w:r>
      <w:r w:rsidRPr="00B97A79">
        <w:rPr>
          <w:i/>
          <w:color w:val="000000"/>
        </w:rPr>
        <w:t>et al.,</w:t>
      </w:r>
      <w:r w:rsidRPr="00B97A79">
        <w:rPr>
          <w:color w:val="000000"/>
        </w:rPr>
        <w:t xml:space="preserve"> 2020). </w:t>
      </w:r>
    </w:p>
    <w:p w14:paraId="40D8099E" w14:textId="77777777" w:rsidR="00FA70FB" w:rsidRPr="00B97A79" w:rsidRDefault="005A2F3D">
      <w:pPr>
        <w:pBdr>
          <w:top w:val="nil"/>
          <w:left w:val="nil"/>
          <w:bottom w:val="nil"/>
          <w:right w:val="nil"/>
          <w:between w:val="nil"/>
        </w:pBdr>
        <w:spacing w:line="360" w:lineRule="auto"/>
        <w:jc w:val="both"/>
        <w:rPr>
          <w:color w:val="FF0000"/>
        </w:rPr>
      </w:pPr>
      <w:r w:rsidRPr="00B97A79">
        <w:rPr>
          <w:color w:val="FF0000"/>
        </w:rPr>
        <w:t>OCD can be diagnosed with the help of the psychological evaluation of the symptoms that include intrusive thoughts and feelings and other behavioural patterns that hampers the overall daily activities and affects the overall wellbeing of an individual. According to NICE guidelines and the classifications of ICD the psychological; evaluation of OCD is characterised by the prevailing symptoms that remain more than one hour per day. the diagnosis of OCD includes the acknowledgement of the obsessive or compulsive thoughts by the patients that are excessive and unreasonably marked distress although it may vary from person to person (</w:t>
      </w:r>
      <w:proofErr w:type="spellStart"/>
      <w:r w:rsidRPr="00B97A79">
        <w:rPr>
          <w:color w:val="FF0000"/>
        </w:rPr>
        <w:t>ocduk</w:t>
      </w:r>
      <w:proofErr w:type="spellEnd"/>
      <w:r w:rsidRPr="00B97A79">
        <w:rPr>
          <w:color w:val="FF0000"/>
        </w:rPr>
        <w:t xml:space="preserve">, 2022). </w:t>
      </w:r>
    </w:p>
    <w:p w14:paraId="3AF5B862" w14:textId="77777777" w:rsidR="00FA70FB" w:rsidRPr="00B97A79" w:rsidRDefault="005A2F3D">
      <w:pPr>
        <w:pStyle w:val="Heading1"/>
      </w:pPr>
      <w:bookmarkStart w:id="2" w:name="_heading=h.1fob9te" w:colFirst="0" w:colLast="0"/>
      <w:bookmarkEnd w:id="2"/>
      <w:r w:rsidRPr="00B97A79">
        <w:t xml:space="preserve">Overview and evaluation of the historical and contemporary support, treatment and provisions </w:t>
      </w:r>
    </w:p>
    <w:p w14:paraId="7FAF541A"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The supporting treatment and provisions related to </w:t>
      </w:r>
      <w:r w:rsidRPr="00B97A79">
        <w:t>obsessive-compulsive</w:t>
      </w:r>
      <w:r w:rsidRPr="00B97A79">
        <w:rPr>
          <w:color w:val="000000"/>
        </w:rPr>
        <w:t xml:space="preserve"> disorder were first diagnosed and treated by Carl </w:t>
      </w:r>
      <w:proofErr w:type="spellStart"/>
      <w:r w:rsidRPr="00B97A79">
        <w:rPr>
          <w:color w:val="000000"/>
        </w:rPr>
        <w:t>Westphal</w:t>
      </w:r>
      <w:proofErr w:type="spellEnd"/>
      <w:r w:rsidRPr="00B97A79">
        <w:rPr>
          <w:color w:val="000000"/>
        </w:rPr>
        <w:t xml:space="preserve"> in 1877 who has outlined the definition of the mental disorder and segmented it into two distinct categories are obsession and compulsion and labelled it as another form of anxiety disorder with more prominent features of mental health issues. In the next decade, the evaluation for the concept of </w:t>
      </w:r>
      <w:r w:rsidRPr="00B97A79">
        <w:t>obsessive-compulsive</w:t>
      </w:r>
      <w:r w:rsidRPr="00B97A79">
        <w:rPr>
          <w:color w:val="000000"/>
        </w:rPr>
        <w:t xml:space="preserve"> disorder has changed and the condition is referred to as anxiety neurosis by Sigmund Freud. The characteristics of this disorder are associated with the </w:t>
      </w:r>
      <w:proofErr w:type="spellStart"/>
      <w:r w:rsidRPr="00B97A79">
        <w:rPr>
          <w:color w:val="000000"/>
        </w:rPr>
        <w:t>unfulfillment</w:t>
      </w:r>
      <w:proofErr w:type="spellEnd"/>
      <w:r w:rsidRPr="00B97A79">
        <w:rPr>
          <w:color w:val="000000"/>
        </w:rPr>
        <w:t xml:space="preserve"> of the psychosexual desires of an individual. According to the psychoanalysis theory of Freud, 6 out of 10 people across the globe are ten to have this particular disorder or simply have the tendency of having obsessive neurosis (Andersen </w:t>
      </w:r>
      <w:r w:rsidRPr="00B97A79">
        <w:rPr>
          <w:i/>
          <w:color w:val="000000"/>
        </w:rPr>
        <w:t>et al.,</w:t>
      </w:r>
      <w:r w:rsidRPr="00B97A79">
        <w:rPr>
          <w:color w:val="000000"/>
        </w:rPr>
        <w:t xml:space="preserve"> 2021). The combined result of the psychodynamic analysis developed by </w:t>
      </w:r>
      <w:proofErr w:type="spellStart"/>
      <w:r w:rsidRPr="00B97A79">
        <w:rPr>
          <w:color w:val="000000"/>
        </w:rPr>
        <w:t>Westphal</w:t>
      </w:r>
      <w:proofErr w:type="spellEnd"/>
      <w:r w:rsidRPr="00B97A79">
        <w:rPr>
          <w:color w:val="000000"/>
        </w:rPr>
        <w:t xml:space="preserve"> and Freud has intricately created a manifestation for the American Psychiatric Association’s Diagnostic and statistical manual (DSM) and the Classification of Diseases and Illness (ICD) by the world health organisation although the causes and the revisionary treatments for this particular disorder have remained open for further debates and discoveries. </w:t>
      </w:r>
    </w:p>
    <w:p w14:paraId="043A54BF"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lastRenderedPageBreak/>
        <w:t xml:space="preserve">The treatment procedure for </w:t>
      </w:r>
      <w:r w:rsidRPr="00B97A79">
        <w:t>obsessive-compulsive</w:t>
      </w:r>
      <w:r w:rsidRPr="00B97A79">
        <w:rPr>
          <w:color w:val="000000"/>
        </w:rPr>
        <w:t xml:space="preserve"> disorder in the late nineteenth century till the middle of the twentieth century is characterised by psychotherapy, talk therapy and behavioural therapy. The base of these available treatment procedures is Freudian psychology which emphasises the need of having psychodynamics and humanistic approaches. According to the reports published by the world health organisation around 1.3 per cent of the adult population of the UK is suffering from obsession and compulsion related serious impairment issues whereas around 1.8 per cent of children and adolescents are affected by the same mental health condition (</w:t>
      </w:r>
      <w:proofErr w:type="spellStart"/>
      <w:r w:rsidRPr="00B97A79">
        <w:rPr>
          <w:color w:val="000000"/>
        </w:rPr>
        <w:t>Balachander</w:t>
      </w:r>
      <w:proofErr w:type="spellEnd"/>
      <w:r w:rsidRPr="00B97A79">
        <w:rPr>
          <w:color w:val="000000"/>
        </w:rPr>
        <w:t xml:space="preserve"> </w:t>
      </w:r>
      <w:r w:rsidRPr="00B97A79">
        <w:rPr>
          <w:i/>
          <w:color w:val="000000"/>
        </w:rPr>
        <w:t xml:space="preserve">et al., </w:t>
      </w:r>
      <w:r w:rsidRPr="00B97A79">
        <w:rPr>
          <w:color w:val="000000"/>
        </w:rPr>
        <w:t xml:space="preserve">2019). </w:t>
      </w:r>
    </w:p>
    <w:p w14:paraId="4CD1DB0F"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In the late 1980s, the concept of obsession and compulsion has been removed from the anxiety family in the DSM IV and associated as a completely new form of mental disorder although the current ICD-10 has listed the concept OCD as a part of the anxiety disorder family and labelled it as “ neurotic and </w:t>
      </w:r>
      <w:r w:rsidRPr="00B97A79">
        <w:t>stress-related</w:t>
      </w:r>
      <w:r w:rsidRPr="00B97A79">
        <w:rPr>
          <w:color w:val="000000"/>
        </w:rPr>
        <w:t xml:space="preserve"> </w:t>
      </w:r>
      <w:proofErr w:type="spellStart"/>
      <w:r w:rsidRPr="00B97A79">
        <w:rPr>
          <w:color w:val="000000"/>
        </w:rPr>
        <w:t>somatoform</w:t>
      </w:r>
      <w:proofErr w:type="spellEnd"/>
      <w:r w:rsidRPr="00B97A79">
        <w:rPr>
          <w:color w:val="000000"/>
        </w:rPr>
        <w:t xml:space="preserve"> disorders”. The concept of OCD is categorised in both of these forms in the current ICD-10 due to the high conformity rate and the lifetime prevalence rate of the ailment is 0.6 per cent in total (Turner </w:t>
      </w:r>
      <w:r w:rsidRPr="00B97A79">
        <w:rPr>
          <w:i/>
          <w:color w:val="000000"/>
        </w:rPr>
        <w:t>et al.</w:t>
      </w:r>
      <w:r w:rsidRPr="00B97A79">
        <w:rPr>
          <w:color w:val="000000"/>
        </w:rPr>
        <w:t xml:space="preserve">, 2018). This kind of excessive emphasise has been granted on the importance of </w:t>
      </w:r>
      <w:r w:rsidRPr="00B97A79">
        <w:t>obsessive-compulsive</w:t>
      </w:r>
      <w:r w:rsidRPr="00B97A79">
        <w:rPr>
          <w:color w:val="000000"/>
        </w:rPr>
        <w:t xml:space="preserve"> disorder as with the progress in the research of the medical science and mental disorders, various distinctions and differences have been witnessed in the proper outline for OCD and OCD related other mental health conditions such as hypochondriasis, dysmorphic disorders and excoriation. The distinction is primarily focused on the overall uniqueness of the genetic and neural factors and the commonalities in the overall structure of the automated and central nervous system of the human brain. However, as per the functioning executive hypothesis, </w:t>
      </w:r>
      <w:r w:rsidRPr="00B97A79">
        <w:t>obsessive-compulsive</w:t>
      </w:r>
      <w:r w:rsidRPr="00B97A79">
        <w:rPr>
          <w:color w:val="000000"/>
        </w:rPr>
        <w:t xml:space="preserve"> disorder is more associated with problems related to </w:t>
      </w:r>
      <w:r w:rsidRPr="00B97A79">
        <w:t>self-regulation</w:t>
      </w:r>
      <w:r w:rsidRPr="00B97A79">
        <w:rPr>
          <w:color w:val="000000"/>
        </w:rPr>
        <w:t xml:space="preserve"> which is monitored and controlled by impulses and psychomotor control related to the neural structure of the brain (Miguel </w:t>
      </w:r>
      <w:r w:rsidRPr="00B97A79">
        <w:rPr>
          <w:i/>
          <w:color w:val="000000"/>
        </w:rPr>
        <w:t>et al.,</w:t>
      </w:r>
      <w:r w:rsidRPr="00B97A79">
        <w:rPr>
          <w:color w:val="000000"/>
        </w:rPr>
        <w:t xml:space="preserve"> 2019). This particular disorder is also associated with the </w:t>
      </w:r>
      <w:r w:rsidRPr="00B97A79">
        <w:t>self-regulatory</w:t>
      </w:r>
      <w:r w:rsidRPr="00B97A79">
        <w:rPr>
          <w:color w:val="000000"/>
        </w:rPr>
        <w:t xml:space="preserve"> abilities of oneself apart from emotional processing. </w:t>
      </w:r>
    </w:p>
    <w:p w14:paraId="29CDA6B7" w14:textId="77777777" w:rsidR="00FA70FB" w:rsidRPr="00B97A79" w:rsidRDefault="005A2F3D">
      <w:pPr>
        <w:pStyle w:val="Heading1"/>
      </w:pPr>
      <w:bookmarkStart w:id="3" w:name="_heading=h.3znysh7" w:colFirst="0" w:colLast="0"/>
      <w:bookmarkEnd w:id="3"/>
      <w:r w:rsidRPr="00B97A79">
        <w:t xml:space="preserve">Analysis of the positive aspects of treatments available for OCD </w:t>
      </w:r>
    </w:p>
    <w:p w14:paraId="51819345"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The available treatment procedure of OCD involves exposure and response preventing medication and psychotherapy. The medications of OCD include selective serotonin </w:t>
      </w:r>
      <w:proofErr w:type="spellStart"/>
      <w:r w:rsidRPr="00B97A79">
        <w:rPr>
          <w:color w:val="000000"/>
        </w:rPr>
        <w:t>reuptake</w:t>
      </w:r>
      <w:proofErr w:type="spellEnd"/>
      <w:r w:rsidRPr="00B97A79">
        <w:rPr>
          <w:color w:val="000000"/>
        </w:rPr>
        <w:t xml:space="preserve"> inhibitors or widely known as SSRI helps to decrease the level of serotonin in the brain that is indirectly responsible for the obsessive behaviour of the individual. The other kinds of medications are citalopram, escitalopram and fluoxetine. The benefits of the medications are that these medications help to reduce the symptoms of obsessive behaviour by 40 to 55 per cent. However, prescribing medications are generally used in severe cases where the patients </w:t>
      </w:r>
      <w:r w:rsidRPr="00B97A79">
        <w:rPr>
          <w:color w:val="000000"/>
        </w:rPr>
        <w:lastRenderedPageBreak/>
        <w:t xml:space="preserve">only show excessive obsessions and compulsions and violent behaviours and attitudes that can harm or hurt other persons. If the medications are to provide in mild symptoms of OCD, generally antidepressants are used first which is also a common medication for the problems associated with other anxiety disorders (Millar </w:t>
      </w:r>
      <w:r w:rsidRPr="00B97A79">
        <w:rPr>
          <w:i/>
          <w:color w:val="000000"/>
        </w:rPr>
        <w:t>et al.,</w:t>
      </w:r>
      <w:r w:rsidRPr="00B97A79">
        <w:rPr>
          <w:color w:val="000000"/>
        </w:rPr>
        <w:t xml:space="preserve"> 2020). </w:t>
      </w:r>
    </w:p>
    <w:p w14:paraId="72FBA145"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The most effective and available treatment procedure to treat OCD related issues is psychotherapy which is commonly known as cognitive behavioural therapy or CBT. the process of CBT helps the patients to understand and recognise their own feelings and in some cases the physical sensations that are primarily responsible for the obsessive and compulsive behaviours of the patients. CBT is most helpful in treating cases with </w:t>
      </w:r>
      <w:r w:rsidRPr="00B97A79">
        <w:t>obsessive-compulsive</w:t>
      </w:r>
      <w:r w:rsidRPr="00B97A79">
        <w:rPr>
          <w:color w:val="000000"/>
        </w:rPr>
        <w:t xml:space="preserve"> disorder as this therapy helps the patients to recognise the external and internal stimuli that trigger or acts as a reason behind the problematic behaviours and helps to dismantle these stimuli in order to </w:t>
      </w:r>
      <w:proofErr w:type="spellStart"/>
      <w:r w:rsidRPr="00B97A79">
        <w:rPr>
          <w:color w:val="000000"/>
        </w:rPr>
        <w:t>elicitly</w:t>
      </w:r>
      <w:proofErr w:type="spellEnd"/>
      <w:r w:rsidRPr="00B97A79">
        <w:rPr>
          <w:color w:val="000000"/>
        </w:rPr>
        <w:t xml:space="preserve"> reduce the responded of relating to the symptoms of OCD (Melin </w:t>
      </w:r>
      <w:r w:rsidRPr="00B97A79">
        <w:rPr>
          <w:i/>
          <w:color w:val="000000"/>
        </w:rPr>
        <w:t>et al.,</w:t>
      </w:r>
      <w:r w:rsidRPr="00B97A79">
        <w:rPr>
          <w:color w:val="000000"/>
        </w:rPr>
        <w:t xml:space="preserve"> 2020).  </w:t>
      </w:r>
    </w:p>
    <w:p w14:paraId="3A66C0CA"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Deep </w:t>
      </w:r>
      <w:proofErr w:type="spellStart"/>
      <w:r w:rsidRPr="00B97A79">
        <w:rPr>
          <w:color w:val="000000"/>
        </w:rPr>
        <w:t>transcranial</w:t>
      </w:r>
      <w:proofErr w:type="spellEnd"/>
      <w:r w:rsidRPr="00B97A79">
        <w:rPr>
          <w:color w:val="000000"/>
        </w:rPr>
        <w:t xml:space="preserve"> magnetic stimulation is a contemporary process that has wide use in treating OCD related issues. TMS refers to the use of noninvasive magnetic waves that helps to stimulate the </w:t>
      </w:r>
      <w:proofErr w:type="spellStart"/>
      <w:r w:rsidRPr="00B97A79">
        <w:rPr>
          <w:color w:val="000000"/>
        </w:rPr>
        <w:t>neurons</w:t>
      </w:r>
      <w:proofErr w:type="spellEnd"/>
      <w:r w:rsidRPr="00B97A79">
        <w:rPr>
          <w:color w:val="000000"/>
        </w:rPr>
        <w:t xml:space="preserve"> in the central nervous system of the human body that are responsible for releasing serotonin in the presence of triggering stimuli. Using deep TMS is helpful for most of the patients that show attitudes regarding obsession or compulsion as this process helps to reduced these symptoms within the first 2 to 3 weeks of starting g the procedure. The advantage of using TMS is that this process creates an uncomfortable yet tolerable sensation that helps to reduce the natural sensations regarding the external and internal triggers. The treatment procedure does not cause any significant damage in the brain cells as the </w:t>
      </w:r>
      <w:proofErr w:type="spellStart"/>
      <w:r w:rsidRPr="00B97A79">
        <w:rPr>
          <w:color w:val="000000"/>
        </w:rPr>
        <w:t>micromagnetic</w:t>
      </w:r>
      <w:proofErr w:type="spellEnd"/>
      <w:r w:rsidRPr="00B97A79">
        <w:rPr>
          <w:color w:val="000000"/>
        </w:rPr>
        <w:t xml:space="preserve"> waves used in the techniques are </w:t>
      </w:r>
      <w:r w:rsidRPr="00B97A79">
        <w:t>non-invasive</w:t>
      </w:r>
      <w:r w:rsidRPr="00B97A79">
        <w:rPr>
          <w:color w:val="000000"/>
        </w:rPr>
        <w:t xml:space="preserve"> in nature and is provided in a combination with cognitive behavioural therapy according to the instruction of the provision (De Avila </w:t>
      </w:r>
      <w:r w:rsidRPr="00B97A79">
        <w:rPr>
          <w:i/>
          <w:color w:val="000000"/>
        </w:rPr>
        <w:t xml:space="preserve">et al., </w:t>
      </w:r>
      <w:r w:rsidRPr="00B97A79">
        <w:rPr>
          <w:color w:val="000000"/>
        </w:rPr>
        <w:t xml:space="preserve">2019). </w:t>
      </w:r>
    </w:p>
    <w:p w14:paraId="12FECE71" w14:textId="77777777" w:rsidR="00FA70FB" w:rsidRPr="00B97A79" w:rsidRDefault="005A2F3D">
      <w:pPr>
        <w:pBdr>
          <w:top w:val="nil"/>
          <w:left w:val="nil"/>
          <w:bottom w:val="nil"/>
          <w:right w:val="nil"/>
          <w:between w:val="nil"/>
        </w:pBdr>
        <w:spacing w:line="360" w:lineRule="auto"/>
        <w:jc w:val="both"/>
        <w:rPr>
          <w:color w:val="FF0000"/>
        </w:rPr>
      </w:pPr>
      <w:r w:rsidRPr="00B97A79">
        <w:rPr>
          <w:color w:val="FF0000"/>
        </w:rPr>
        <w:t xml:space="preserve">According to the guidelines presented by NICE for caring for the person suffering from OCD, including an understanding the perspective of the patients and acknowledging them without stigma, the implementation of Care Programme Approach (CPA) to show the continuity of care. according to the Stepped Care Model, the problem of OCD should be recognised by the PCT and mental health care trust and create a series of psychological diagnoses according to the NICE or ICD guidelines and provide </w:t>
      </w:r>
      <w:proofErr w:type="spellStart"/>
      <w:r w:rsidRPr="00B97A79">
        <w:rPr>
          <w:color w:val="FF0000"/>
        </w:rPr>
        <w:t>prepper</w:t>
      </w:r>
      <w:proofErr w:type="spellEnd"/>
      <w:r w:rsidRPr="00B97A79">
        <w:rPr>
          <w:color w:val="FF0000"/>
        </w:rPr>
        <w:t xml:space="preserve"> treatment for the adults and children including CBT. however the psychological evaluation must be consented as per the Department of Health’s Reference Guides and the involvement of support by caregivers and family members (NICE, 2005). </w:t>
      </w:r>
    </w:p>
    <w:p w14:paraId="54427C59" w14:textId="77777777" w:rsidR="00FA70FB" w:rsidRPr="00B97A79" w:rsidRDefault="005A2F3D">
      <w:pPr>
        <w:pStyle w:val="Heading1"/>
      </w:pPr>
      <w:bookmarkStart w:id="4" w:name="_heading=h.2et92p0" w:colFirst="0" w:colLast="0"/>
      <w:bookmarkEnd w:id="4"/>
      <w:r w:rsidRPr="00B97A79">
        <w:lastRenderedPageBreak/>
        <w:t xml:space="preserve">Discussion on the advantages in the provision, professional support or policy about OCD </w:t>
      </w:r>
    </w:p>
    <w:p w14:paraId="15A93E1F"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Provisions for professional support in the problems related to </w:t>
      </w:r>
      <w:r w:rsidRPr="00B97A79">
        <w:t>obsessive-compulsive</w:t>
      </w:r>
      <w:r w:rsidRPr="00B97A79">
        <w:rPr>
          <w:color w:val="000000"/>
        </w:rPr>
        <w:t xml:space="preserve"> disorder are important for the patients suffering from it. The professional support in OCD helps to create an effective plan that will be associated with reducing the symptoms, complications and other health critical behaviours of the patients. The professional support can help the patient to attribute the type of treatment </w:t>
      </w:r>
      <w:r w:rsidRPr="00B97A79">
        <w:t xml:space="preserve">that </w:t>
      </w:r>
      <w:r w:rsidRPr="00B97A79">
        <w:rPr>
          <w:color w:val="000000"/>
        </w:rPr>
        <w:t xml:space="preserve">could be most helpful in the case of a particular patient according to the condition. With professional support, it will be easier for the patients to identify the triggering stimulus which will bring confidence and efficacy to the patients. The identification of the goals and objectives of getting necessary professional help becomes more clear and it also helps the patients in creating </w:t>
      </w:r>
      <w:r w:rsidRPr="00B97A79">
        <w:t>open-mindedness</w:t>
      </w:r>
      <w:r w:rsidRPr="00B97A79">
        <w:rPr>
          <w:color w:val="000000"/>
        </w:rPr>
        <w:t>, coping skills and stronger relationships which is also beneficial for the overall physical health (McCabe</w:t>
      </w:r>
      <w:r w:rsidRPr="00B97A79">
        <w:rPr>
          <w:i/>
          <w:color w:val="000000"/>
        </w:rPr>
        <w:t xml:space="preserve"> et al.,</w:t>
      </w:r>
      <w:r w:rsidRPr="00B97A79">
        <w:rPr>
          <w:color w:val="000000"/>
        </w:rPr>
        <w:t xml:space="preserve"> 2019). </w:t>
      </w:r>
    </w:p>
    <w:p w14:paraId="18C0F24C"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In 2017, NHS England has published the five years forward view for mental health which has summed up a series of recommendations about the decrease of the prevailing mental health issues with psychological therapies within the year 2023 to 2024. To support this recommendation, the government of the UK has accepted a budget of 2.3 billion British pounds and the series of mental health issues and OCD comes in the fourth position as the prevailing rate of this particular condition is between 0.5 percent to 3 percent in the last decade. The Mental Health Act 1983 has been revised in 2018 and has included the policy regarding selective confidentiality, increased the choice of the patients for the treatments and reduced the compulsion of the </w:t>
      </w:r>
      <w:r w:rsidRPr="00B97A79">
        <w:t>physician-centric</w:t>
      </w:r>
      <w:r w:rsidRPr="00B97A79">
        <w:rPr>
          <w:color w:val="000000"/>
        </w:rPr>
        <w:t xml:space="preserve"> approaches for any </w:t>
      </w:r>
      <w:r w:rsidRPr="00B97A79">
        <w:t>anxiety-related</w:t>
      </w:r>
      <w:r w:rsidRPr="00B97A79">
        <w:rPr>
          <w:color w:val="000000"/>
        </w:rPr>
        <w:t xml:space="preserve"> disorders along with the issues regarding OCD. The Mental Health Units (Use of Force) Act 2018 has introduced new approaches and complete statutory guidance before the commencement of the treatment procedure (Herzog </w:t>
      </w:r>
      <w:r w:rsidRPr="00B97A79">
        <w:rPr>
          <w:i/>
          <w:color w:val="000000"/>
        </w:rPr>
        <w:t>et al.,</w:t>
      </w:r>
      <w:r w:rsidRPr="00B97A79">
        <w:rPr>
          <w:color w:val="000000"/>
        </w:rPr>
        <w:t xml:space="preserve"> 2022). </w:t>
      </w:r>
    </w:p>
    <w:p w14:paraId="3D1C0894" w14:textId="77777777" w:rsidR="00FA70FB" w:rsidRPr="00B97A79" w:rsidRDefault="005A2F3D">
      <w:pPr>
        <w:pStyle w:val="Heading1"/>
      </w:pPr>
      <w:bookmarkStart w:id="5" w:name="_heading=h.tyjcwt" w:colFirst="0" w:colLast="0"/>
      <w:bookmarkEnd w:id="5"/>
      <w:r w:rsidRPr="00B97A79">
        <w:t xml:space="preserve">Conclusion </w:t>
      </w:r>
    </w:p>
    <w:p w14:paraId="7781EDBA" w14:textId="77777777" w:rsidR="00FA70FB" w:rsidRPr="00B97A79" w:rsidRDefault="005A2F3D">
      <w:pPr>
        <w:pBdr>
          <w:top w:val="nil"/>
          <w:left w:val="nil"/>
          <w:bottom w:val="nil"/>
          <w:right w:val="nil"/>
          <w:between w:val="nil"/>
        </w:pBdr>
        <w:spacing w:line="360" w:lineRule="auto"/>
        <w:jc w:val="both"/>
        <w:rPr>
          <w:color w:val="000000"/>
        </w:rPr>
      </w:pPr>
      <w:r w:rsidRPr="00B97A79">
        <w:rPr>
          <w:color w:val="000000"/>
        </w:rPr>
        <w:t xml:space="preserve">The present study has summed up the points regarding the positive aspects of the historical and contemporary support provisions and treatments of </w:t>
      </w:r>
      <w:r w:rsidRPr="00B97A79">
        <w:t>obsessive-compulsive</w:t>
      </w:r>
      <w:r w:rsidRPr="00B97A79">
        <w:rPr>
          <w:color w:val="000000"/>
        </w:rPr>
        <w:t xml:space="preserve"> disorder or OCD according to the overview, provisions, guidance and treatment procedures suggested by ICD 10. This report has critically presented the current and contemporary approaches that are used in treating these particular mental health issues and their advantages regarding it. </w:t>
      </w:r>
    </w:p>
    <w:p w14:paraId="4E8A0237" w14:textId="77777777" w:rsidR="00FA70FB" w:rsidRPr="00B97A79" w:rsidRDefault="005A2F3D">
      <w:pPr>
        <w:pBdr>
          <w:top w:val="nil"/>
          <w:left w:val="nil"/>
          <w:bottom w:val="nil"/>
          <w:right w:val="nil"/>
          <w:between w:val="nil"/>
        </w:pBdr>
        <w:spacing w:line="360" w:lineRule="auto"/>
        <w:jc w:val="both"/>
        <w:rPr>
          <w:b/>
          <w:color w:val="000000"/>
        </w:rPr>
      </w:pPr>
      <w:r w:rsidRPr="00B97A79">
        <w:br w:type="page"/>
      </w:r>
    </w:p>
    <w:p w14:paraId="1F83C562" w14:textId="77777777" w:rsidR="00FA70FB" w:rsidRPr="00B97A79" w:rsidRDefault="005A2F3D">
      <w:pPr>
        <w:pStyle w:val="Heading1"/>
      </w:pPr>
      <w:bookmarkStart w:id="6" w:name="_heading=h.3dy6vkm" w:colFirst="0" w:colLast="0"/>
      <w:bookmarkEnd w:id="6"/>
      <w:r w:rsidRPr="00B97A79">
        <w:lastRenderedPageBreak/>
        <w:t>References</w:t>
      </w:r>
    </w:p>
    <w:p w14:paraId="1D380C6E" w14:textId="77777777" w:rsidR="00A52129" w:rsidRPr="00B97A79" w:rsidRDefault="00A52129" w:rsidP="00A52129">
      <w:pPr>
        <w:spacing w:line="360" w:lineRule="auto"/>
        <w:jc w:val="both"/>
        <w:rPr>
          <w:color w:val="C00000"/>
        </w:rPr>
      </w:pPr>
    </w:p>
    <w:p w14:paraId="0A41AAE9"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Andersen, K.A., </w:t>
      </w:r>
      <w:proofErr w:type="spellStart"/>
      <w:r w:rsidRPr="00B97A79">
        <w:rPr>
          <w:color w:val="222222"/>
          <w:highlight w:val="white"/>
        </w:rPr>
        <w:t>Carhart</w:t>
      </w:r>
      <w:r w:rsidRPr="00B97A79">
        <w:rPr>
          <w:rFonts w:ascii="Times New Roman" w:eastAsia="Times New Roman" w:hAnsi="Times New Roman" w:cs="Times New Roman"/>
          <w:color w:val="222222"/>
          <w:highlight w:val="white"/>
        </w:rPr>
        <w:t>‐</w:t>
      </w:r>
      <w:r w:rsidRPr="00B97A79">
        <w:rPr>
          <w:color w:val="222222"/>
          <w:highlight w:val="white"/>
        </w:rPr>
        <w:t>Harris</w:t>
      </w:r>
      <w:proofErr w:type="spellEnd"/>
      <w:r w:rsidRPr="00B97A79">
        <w:rPr>
          <w:color w:val="222222"/>
          <w:highlight w:val="white"/>
        </w:rPr>
        <w:t xml:space="preserve">, R., </w:t>
      </w:r>
      <w:proofErr w:type="spellStart"/>
      <w:r w:rsidRPr="00B97A79">
        <w:rPr>
          <w:color w:val="222222"/>
          <w:highlight w:val="white"/>
        </w:rPr>
        <w:t>Nutt</w:t>
      </w:r>
      <w:proofErr w:type="spellEnd"/>
      <w:r w:rsidRPr="00B97A79">
        <w:rPr>
          <w:color w:val="222222"/>
          <w:highlight w:val="white"/>
        </w:rPr>
        <w:t xml:space="preserve">, D.J. and </w:t>
      </w:r>
      <w:proofErr w:type="spellStart"/>
      <w:r w:rsidRPr="00B97A79">
        <w:rPr>
          <w:color w:val="222222"/>
          <w:highlight w:val="white"/>
        </w:rPr>
        <w:t>Erritzoe</w:t>
      </w:r>
      <w:proofErr w:type="spellEnd"/>
      <w:r w:rsidRPr="00B97A79">
        <w:rPr>
          <w:color w:val="222222"/>
          <w:highlight w:val="white"/>
        </w:rPr>
        <w:t xml:space="preserve">, D., 2021. Therapeutic effects of classic </w:t>
      </w:r>
      <w:proofErr w:type="spellStart"/>
      <w:r w:rsidRPr="00B97A79">
        <w:rPr>
          <w:color w:val="222222"/>
          <w:highlight w:val="white"/>
        </w:rPr>
        <w:t>serotonergic</w:t>
      </w:r>
      <w:proofErr w:type="spellEnd"/>
      <w:r w:rsidRPr="00B97A79">
        <w:rPr>
          <w:color w:val="222222"/>
          <w:highlight w:val="white"/>
        </w:rPr>
        <w:t xml:space="preserve"> psychedelics: A systematic review of modern</w:t>
      </w:r>
      <w:r w:rsidRPr="00B97A79">
        <w:rPr>
          <w:rFonts w:ascii="Times New Roman" w:eastAsia="Times New Roman" w:hAnsi="Times New Roman" w:cs="Times New Roman"/>
          <w:color w:val="222222"/>
          <w:highlight w:val="white"/>
        </w:rPr>
        <w:t>‐</w:t>
      </w:r>
      <w:r w:rsidRPr="00B97A79">
        <w:rPr>
          <w:color w:val="222222"/>
          <w:highlight w:val="white"/>
        </w:rPr>
        <w:t xml:space="preserve">era clinical studies. </w:t>
      </w:r>
      <w:proofErr w:type="spellStart"/>
      <w:r w:rsidRPr="00B97A79">
        <w:rPr>
          <w:i/>
          <w:color w:val="000000"/>
        </w:rPr>
        <w:t>Acta</w:t>
      </w:r>
      <w:proofErr w:type="spellEnd"/>
      <w:r w:rsidRPr="00B97A79">
        <w:rPr>
          <w:i/>
          <w:color w:val="000000"/>
        </w:rPr>
        <w:t xml:space="preserve"> </w:t>
      </w:r>
      <w:proofErr w:type="spellStart"/>
      <w:r w:rsidRPr="00B97A79">
        <w:rPr>
          <w:i/>
          <w:color w:val="000000"/>
        </w:rPr>
        <w:t>Psychiatrica</w:t>
      </w:r>
      <w:proofErr w:type="spellEnd"/>
      <w:r w:rsidRPr="00B97A79">
        <w:rPr>
          <w:i/>
          <w:color w:val="000000"/>
        </w:rPr>
        <w:t xml:space="preserve"> </w:t>
      </w:r>
      <w:proofErr w:type="spellStart"/>
      <w:r w:rsidRPr="00B97A79">
        <w:rPr>
          <w:i/>
          <w:color w:val="000000"/>
        </w:rPr>
        <w:t>Scandinavica</w:t>
      </w:r>
      <w:proofErr w:type="spellEnd"/>
      <w:r w:rsidRPr="00B97A79">
        <w:rPr>
          <w:color w:val="000000"/>
        </w:rPr>
        <w:t xml:space="preserve">, </w:t>
      </w:r>
      <w:r w:rsidRPr="00B97A79">
        <w:rPr>
          <w:i/>
          <w:color w:val="000000"/>
        </w:rPr>
        <w:t>143</w:t>
      </w:r>
      <w:r w:rsidRPr="00B97A79">
        <w:rPr>
          <w:color w:val="000000"/>
        </w:rPr>
        <w:t>(2), pp.101-118.</w:t>
      </w:r>
    </w:p>
    <w:p w14:paraId="1446630C" w14:textId="77777777" w:rsidR="00A52129" w:rsidRPr="00B97A79" w:rsidRDefault="00A52129">
      <w:pPr>
        <w:pBdr>
          <w:top w:val="nil"/>
          <w:left w:val="nil"/>
          <w:bottom w:val="nil"/>
          <w:right w:val="nil"/>
          <w:between w:val="nil"/>
        </w:pBdr>
        <w:spacing w:before="240" w:after="240" w:line="360" w:lineRule="auto"/>
        <w:jc w:val="both"/>
        <w:rPr>
          <w:color w:val="000000"/>
        </w:rPr>
      </w:pPr>
      <w:proofErr w:type="spellStart"/>
      <w:r w:rsidRPr="00B97A79">
        <w:rPr>
          <w:color w:val="222222"/>
          <w:highlight w:val="white"/>
        </w:rPr>
        <w:t>Aspvall</w:t>
      </w:r>
      <w:proofErr w:type="spellEnd"/>
      <w:r w:rsidRPr="00B97A79">
        <w:rPr>
          <w:color w:val="222222"/>
          <w:highlight w:val="white"/>
        </w:rPr>
        <w:t xml:space="preserve">, K., </w:t>
      </w:r>
      <w:proofErr w:type="spellStart"/>
      <w:r w:rsidRPr="00B97A79">
        <w:rPr>
          <w:color w:val="222222"/>
          <w:highlight w:val="white"/>
        </w:rPr>
        <w:t>Lenhard</w:t>
      </w:r>
      <w:proofErr w:type="spellEnd"/>
      <w:r w:rsidRPr="00B97A79">
        <w:rPr>
          <w:color w:val="222222"/>
          <w:highlight w:val="white"/>
        </w:rPr>
        <w:t xml:space="preserve">, F., Melin, K., Krebs, G., Norlin, L., </w:t>
      </w:r>
      <w:proofErr w:type="spellStart"/>
      <w:r w:rsidRPr="00B97A79">
        <w:rPr>
          <w:color w:val="222222"/>
          <w:highlight w:val="white"/>
        </w:rPr>
        <w:t>Näsström</w:t>
      </w:r>
      <w:proofErr w:type="spellEnd"/>
      <w:r w:rsidRPr="00B97A79">
        <w:rPr>
          <w:color w:val="222222"/>
          <w:highlight w:val="white"/>
        </w:rPr>
        <w:t xml:space="preserve">, K., </w:t>
      </w:r>
      <w:proofErr w:type="spellStart"/>
      <w:r w:rsidRPr="00B97A79">
        <w:rPr>
          <w:color w:val="222222"/>
          <w:highlight w:val="white"/>
        </w:rPr>
        <w:t>Jassi</w:t>
      </w:r>
      <w:proofErr w:type="spellEnd"/>
      <w:r w:rsidRPr="00B97A79">
        <w:rPr>
          <w:color w:val="222222"/>
          <w:highlight w:val="white"/>
        </w:rPr>
        <w:t xml:space="preserve">, A., Turner, C., </w:t>
      </w:r>
      <w:proofErr w:type="spellStart"/>
      <w:r w:rsidRPr="00B97A79">
        <w:rPr>
          <w:color w:val="222222"/>
          <w:highlight w:val="white"/>
        </w:rPr>
        <w:t>Knoetze</w:t>
      </w:r>
      <w:proofErr w:type="spellEnd"/>
      <w:r w:rsidRPr="00B97A79">
        <w:rPr>
          <w:color w:val="222222"/>
          <w:highlight w:val="white"/>
        </w:rPr>
        <w:t xml:space="preserve">, E., </w:t>
      </w:r>
      <w:proofErr w:type="spellStart"/>
      <w:r w:rsidRPr="00B97A79">
        <w:rPr>
          <w:color w:val="222222"/>
          <w:highlight w:val="white"/>
        </w:rPr>
        <w:t>Serlachius</w:t>
      </w:r>
      <w:proofErr w:type="spellEnd"/>
      <w:r w:rsidRPr="00B97A79">
        <w:rPr>
          <w:color w:val="222222"/>
          <w:highlight w:val="white"/>
        </w:rPr>
        <w:t xml:space="preserve">, E. and Andersson, E., 2020. Implementation of internet-delivered cognitive behaviour therapy for </w:t>
      </w:r>
      <w:proofErr w:type="spellStart"/>
      <w:r w:rsidRPr="00B97A79">
        <w:rPr>
          <w:color w:val="222222"/>
          <w:highlight w:val="white"/>
        </w:rPr>
        <w:t>pediatric</w:t>
      </w:r>
      <w:proofErr w:type="spellEnd"/>
      <w:r w:rsidRPr="00B97A79">
        <w:rPr>
          <w:color w:val="222222"/>
          <w:highlight w:val="white"/>
        </w:rPr>
        <w:t xml:space="preserve"> obsessive-compulsive disorder: lessons from clinics in Sweden, United Kingdom and Australia. </w:t>
      </w:r>
      <w:r w:rsidRPr="00B97A79">
        <w:rPr>
          <w:i/>
          <w:color w:val="000000"/>
        </w:rPr>
        <w:t>Internet interventions</w:t>
      </w:r>
      <w:r w:rsidRPr="00B97A79">
        <w:rPr>
          <w:color w:val="000000"/>
        </w:rPr>
        <w:t xml:space="preserve">, </w:t>
      </w:r>
      <w:r w:rsidRPr="00B97A79">
        <w:rPr>
          <w:i/>
          <w:color w:val="000000"/>
        </w:rPr>
        <w:t>20</w:t>
      </w:r>
      <w:r w:rsidRPr="00B97A79">
        <w:rPr>
          <w:color w:val="000000"/>
        </w:rPr>
        <w:t>, p.100308.</w:t>
      </w:r>
    </w:p>
    <w:p w14:paraId="6B5271E3" w14:textId="77777777" w:rsidR="00A52129" w:rsidRPr="00B97A79" w:rsidRDefault="00A52129">
      <w:pPr>
        <w:pBdr>
          <w:top w:val="nil"/>
          <w:left w:val="nil"/>
          <w:bottom w:val="nil"/>
          <w:right w:val="nil"/>
          <w:between w:val="nil"/>
        </w:pBdr>
        <w:spacing w:before="240" w:after="240" w:line="360" w:lineRule="auto"/>
        <w:jc w:val="both"/>
        <w:rPr>
          <w:color w:val="000000"/>
        </w:rPr>
      </w:pPr>
      <w:proofErr w:type="spellStart"/>
      <w:r w:rsidRPr="00B97A79">
        <w:rPr>
          <w:color w:val="222222"/>
          <w:highlight w:val="white"/>
        </w:rPr>
        <w:t>Balachander</w:t>
      </w:r>
      <w:proofErr w:type="spellEnd"/>
      <w:r w:rsidRPr="00B97A79">
        <w:rPr>
          <w:color w:val="222222"/>
          <w:highlight w:val="white"/>
        </w:rPr>
        <w:t xml:space="preserve">, S., </w:t>
      </w:r>
      <w:proofErr w:type="spellStart"/>
      <w:r w:rsidRPr="00B97A79">
        <w:rPr>
          <w:color w:val="222222"/>
          <w:highlight w:val="white"/>
        </w:rPr>
        <w:t>Arumugham</w:t>
      </w:r>
      <w:proofErr w:type="spellEnd"/>
      <w:r w:rsidRPr="00B97A79">
        <w:rPr>
          <w:color w:val="222222"/>
          <w:highlight w:val="white"/>
        </w:rPr>
        <w:t xml:space="preserve">, S.S. and Srinivas, D., 2019. Ablative neurosurgery and deep brain stimulation for obsessive-compulsive disorder. </w:t>
      </w:r>
      <w:r w:rsidRPr="00B97A79">
        <w:rPr>
          <w:i/>
          <w:color w:val="000000"/>
        </w:rPr>
        <w:t>Indian journal of psychiatry</w:t>
      </w:r>
      <w:r w:rsidRPr="00B97A79">
        <w:rPr>
          <w:color w:val="000000"/>
        </w:rPr>
        <w:t xml:space="preserve">, </w:t>
      </w:r>
      <w:r w:rsidRPr="00B97A79">
        <w:rPr>
          <w:i/>
          <w:color w:val="000000"/>
        </w:rPr>
        <w:t>61</w:t>
      </w:r>
      <w:r w:rsidRPr="00B97A79">
        <w:rPr>
          <w:color w:val="000000"/>
        </w:rPr>
        <w:t>(</w:t>
      </w:r>
      <w:proofErr w:type="spellStart"/>
      <w:r w:rsidRPr="00B97A79">
        <w:rPr>
          <w:color w:val="000000"/>
        </w:rPr>
        <w:t>Suppl</w:t>
      </w:r>
      <w:proofErr w:type="spellEnd"/>
      <w:r w:rsidRPr="00B97A79">
        <w:rPr>
          <w:color w:val="000000"/>
        </w:rPr>
        <w:t xml:space="preserve"> 1), p.S77.</w:t>
      </w:r>
    </w:p>
    <w:p w14:paraId="54E809F3"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De Avila, R.C.S., Do </w:t>
      </w:r>
      <w:proofErr w:type="spellStart"/>
      <w:r w:rsidRPr="00B97A79">
        <w:rPr>
          <w:color w:val="222222"/>
          <w:highlight w:val="white"/>
        </w:rPr>
        <w:t>Nascimento</w:t>
      </w:r>
      <w:proofErr w:type="spellEnd"/>
      <w:r w:rsidRPr="00B97A79">
        <w:rPr>
          <w:color w:val="222222"/>
          <w:highlight w:val="white"/>
        </w:rPr>
        <w:t xml:space="preserve">, L.G., Porto, R.L.D.M., </w:t>
      </w:r>
      <w:proofErr w:type="spellStart"/>
      <w:r w:rsidRPr="00B97A79">
        <w:rPr>
          <w:color w:val="222222"/>
          <w:highlight w:val="white"/>
        </w:rPr>
        <w:t>Fontenelle</w:t>
      </w:r>
      <w:proofErr w:type="spellEnd"/>
      <w:r w:rsidRPr="00B97A79">
        <w:rPr>
          <w:color w:val="222222"/>
          <w:highlight w:val="white"/>
        </w:rPr>
        <w:t xml:space="preserve">, L., </w:t>
      </w:r>
      <w:proofErr w:type="spellStart"/>
      <w:r w:rsidRPr="00B97A79">
        <w:rPr>
          <w:color w:val="222222"/>
          <w:highlight w:val="white"/>
        </w:rPr>
        <w:t>Brakoulias</w:t>
      </w:r>
      <w:proofErr w:type="spellEnd"/>
      <w:r w:rsidRPr="00B97A79">
        <w:rPr>
          <w:color w:val="222222"/>
          <w:highlight w:val="white"/>
        </w:rPr>
        <w:t xml:space="preserve">, V. and </w:t>
      </w:r>
      <w:proofErr w:type="spellStart"/>
      <w:r w:rsidRPr="00B97A79">
        <w:rPr>
          <w:color w:val="222222"/>
          <w:highlight w:val="white"/>
        </w:rPr>
        <w:t>Ferrão</w:t>
      </w:r>
      <w:proofErr w:type="spellEnd"/>
      <w:r w:rsidRPr="00B97A79">
        <w:rPr>
          <w:color w:val="222222"/>
          <w:highlight w:val="white"/>
        </w:rPr>
        <w:t xml:space="preserve">, Y.A., 2019. Level of insight in patients with obsessive–compulsive disorder: an exploratory comparative study between patients with “good insight” and “poor insight”. </w:t>
      </w:r>
      <w:r w:rsidRPr="00B97A79">
        <w:rPr>
          <w:i/>
          <w:color w:val="000000"/>
        </w:rPr>
        <w:t>Frontiers in psychiatry</w:t>
      </w:r>
      <w:r w:rsidRPr="00B97A79">
        <w:rPr>
          <w:color w:val="000000"/>
        </w:rPr>
        <w:t xml:space="preserve">, </w:t>
      </w:r>
      <w:r w:rsidRPr="00B97A79">
        <w:rPr>
          <w:i/>
          <w:color w:val="000000"/>
        </w:rPr>
        <w:t>10</w:t>
      </w:r>
      <w:r w:rsidRPr="00B97A79">
        <w:rPr>
          <w:color w:val="000000"/>
        </w:rPr>
        <w:t>, p.413.</w:t>
      </w:r>
    </w:p>
    <w:p w14:paraId="64D28C1D" w14:textId="77777777" w:rsidR="00A52129" w:rsidRPr="00B97A79" w:rsidRDefault="00A52129">
      <w:pPr>
        <w:pBdr>
          <w:top w:val="nil"/>
          <w:left w:val="nil"/>
          <w:bottom w:val="nil"/>
          <w:right w:val="nil"/>
          <w:between w:val="nil"/>
        </w:pBdr>
        <w:spacing w:before="240" w:after="240" w:line="360" w:lineRule="auto"/>
        <w:jc w:val="both"/>
        <w:rPr>
          <w:color w:val="000000"/>
        </w:rPr>
      </w:pPr>
      <w:proofErr w:type="spellStart"/>
      <w:r w:rsidRPr="00B97A79">
        <w:rPr>
          <w:color w:val="222222"/>
          <w:highlight w:val="white"/>
        </w:rPr>
        <w:t>Gecaite-Stonciene</w:t>
      </w:r>
      <w:proofErr w:type="spellEnd"/>
      <w:r w:rsidRPr="00B97A79">
        <w:rPr>
          <w:color w:val="222222"/>
          <w:highlight w:val="white"/>
        </w:rPr>
        <w:t xml:space="preserve">, J., Lochner, C., </w:t>
      </w:r>
      <w:proofErr w:type="spellStart"/>
      <w:r w:rsidRPr="00B97A79">
        <w:rPr>
          <w:color w:val="222222"/>
          <w:highlight w:val="white"/>
        </w:rPr>
        <w:t>Marincowitz</w:t>
      </w:r>
      <w:proofErr w:type="spellEnd"/>
      <w:r w:rsidRPr="00B97A79">
        <w:rPr>
          <w:color w:val="222222"/>
          <w:highlight w:val="white"/>
        </w:rPr>
        <w:t xml:space="preserve">, C., </w:t>
      </w:r>
      <w:proofErr w:type="spellStart"/>
      <w:r w:rsidRPr="00B97A79">
        <w:rPr>
          <w:color w:val="222222"/>
          <w:highlight w:val="white"/>
        </w:rPr>
        <w:t>Fineberg</w:t>
      </w:r>
      <w:proofErr w:type="spellEnd"/>
      <w:r w:rsidRPr="00B97A79">
        <w:rPr>
          <w:color w:val="222222"/>
          <w:highlight w:val="white"/>
        </w:rPr>
        <w:t>, N.A. and Stein, D.J., 2021. Obsessive-Compulsive (</w:t>
      </w:r>
      <w:proofErr w:type="spellStart"/>
      <w:r w:rsidRPr="00B97A79">
        <w:rPr>
          <w:color w:val="222222"/>
          <w:highlight w:val="white"/>
        </w:rPr>
        <w:t>Anankastic</w:t>
      </w:r>
      <w:proofErr w:type="spellEnd"/>
      <w:r w:rsidRPr="00B97A79">
        <w:rPr>
          <w:color w:val="222222"/>
          <w:highlight w:val="white"/>
        </w:rPr>
        <w:t xml:space="preserve">) Personality Disorder in the ICD-11: A Scoping Review. </w:t>
      </w:r>
      <w:r w:rsidRPr="00B97A79">
        <w:rPr>
          <w:i/>
          <w:color w:val="000000"/>
        </w:rPr>
        <w:t>Frontiers in Psychiatry</w:t>
      </w:r>
      <w:r w:rsidRPr="00B97A79">
        <w:rPr>
          <w:color w:val="000000"/>
        </w:rPr>
        <w:t xml:space="preserve">, </w:t>
      </w:r>
      <w:r w:rsidRPr="00B97A79">
        <w:rPr>
          <w:i/>
          <w:color w:val="000000"/>
        </w:rPr>
        <w:t>12</w:t>
      </w:r>
      <w:r w:rsidRPr="00B97A79">
        <w:rPr>
          <w:color w:val="000000"/>
        </w:rPr>
        <w:t>, p.291.</w:t>
      </w:r>
    </w:p>
    <w:p w14:paraId="7C561065"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Herzog, P., </w:t>
      </w:r>
      <w:proofErr w:type="spellStart"/>
      <w:r w:rsidRPr="00B97A79">
        <w:rPr>
          <w:color w:val="222222"/>
          <w:highlight w:val="white"/>
        </w:rPr>
        <w:t>Osen</w:t>
      </w:r>
      <w:proofErr w:type="spellEnd"/>
      <w:r w:rsidRPr="00B97A79">
        <w:rPr>
          <w:color w:val="222222"/>
          <w:highlight w:val="white"/>
        </w:rPr>
        <w:t xml:space="preserve">, B., </w:t>
      </w:r>
      <w:proofErr w:type="spellStart"/>
      <w:r w:rsidRPr="00B97A79">
        <w:rPr>
          <w:color w:val="222222"/>
          <w:highlight w:val="white"/>
        </w:rPr>
        <w:t>Stierle</w:t>
      </w:r>
      <w:proofErr w:type="spellEnd"/>
      <w:r w:rsidRPr="00B97A79">
        <w:rPr>
          <w:color w:val="222222"/>
          <w:highlight w:val="white"/>
        </w:rPr>
        <w:t xml:space="preserve">, C., </w:t>
      </w:r>
      <w:proofErr w:type="spellStart"/>
      <w:r w:rsidRPr="00B97A79">
        <w:rPr>
          <w:color w:val="222222"/>
          <w:highlight w:val="white"/>
        </w:rPr>
        <w:t>Middendorf</w:t>
      </w:r>
      <w:proofErr w:type="spellEnd"/>
      <w:r w:rsidRPr="00B97A79">
        <w:rPr>
          <w:color w:val="222222"/>
          <w:highlight w:val="white"/>
        </w:rPr>
        <w:t xml:space="preserve">, T., </w:t>
      </w:r>
      <w:proofErr w:type="spellStart"/>
      <w:r w:rsidRPr="00B97A79">
        <w:rPr>
          <w:color w:val="222222"/>
          <w:highlight w:val="white"/>
        </w:rPr>
        <w:t>Voderholzer</w:t>
      </w:r>
      <w:proofErr w:type="spellEnd"/>
      <w:r w:rsidRPr="00B97A79">
        <w:rPr>
          <w:color w:val="222222"/>
          <w:highlight w:val="white"/>
        </w:rPr>
        <w:t xml:space="preserve">, U., Koch, S., </w:t>
      </w:r>
      <w:proofErr w:type="spellStart"/>
      <w:r w:rsidRPr="00B97A79">
        <w:rPr>
          <w:color w:val="222222"/>
          <w:highlight w:val="white"/>
        </w:rPr>
        <w:t>Feldmann</w:t>
      </w:r>
      <w:proofErr w:type="spellEnd"/>
      <w:r w:rsidRPr="00B97A79">
        <w:rPr>
          <w:color w:val="222222"/>
          <w:highlight w:val="white"/>
        </w:rPr>
        <w:t xml:space="preserve">, M., </w:t>
      </w:r>
      <w:proofErr w:type="spellStart"/>
      <w:r w:rsidRPr="00B97A79">
        <w:rPr>
          <w:color w:val="222222"/>
          <w:highlight w:val="white"/>
        </w:rPr>
        <w:t>Rief</w:t>
      </w:r>
      <w:proofErr w:type="spellEnd"/>
      <w:r w:rsidRPr="00B97A79">
        <w:rPr>
          <w:color w:val="222222"/>
          <w:highlight w:val="white"/>
        </w:rPr>
        <w:t xml:space="preserve">, W. and </w:t>
      </w:r>
      <w:proofErr w:type="spellStart"/>
      <w:r w:rsidRPr="00B97A79">
        <w:rPr>
          <w:color w:val="222222"/>
          <w:highlight w:val="white"/>
        </w:rPr>
        <w:t>Brakemeier</w:t>
      </w:r>
      <w:proofErr w:type="spellEnd"/>
      <w:r w:rsidRPr="00B97A79">
        <w:rPr>
          <w:color w:val="222222"/>
          <w:highlight w:val="white"/>
        </w:rPr>
        <w:t xml:space="preserve">, E.L., 2022. Determining prognostic variables of treatment outcome in obsessive–compulsive disorder: effectiveness and its predictors in routine clinical care. </w:t>
      </w:r>
      <w:r w:rsidRPr="00B97A79">
        <w:rPr>
          <w:i/>
          <w:color w:val="000000"/>
        </w:rPr>
        <w:t>European Archives of Psychiatry and Clinical Neuroscience</w:t>
      </w:r>
      <w:r w:rsidRPr="00B97A79">
        <w:rPr>
          <w:color w:val="000000"/>
        </w:rPr>
        <w:t xml:space="preserve">, </w:t>
      </w:r>
      <w:r w:rsidRPr="00B97A79">
        <w:rPr>
          <w:i/>
          <w:color w:val="000000"/>
        </w:rPr>
        <w:t>272</w:t>
      </w:r>
      <w:r w:rsidRPr="00B97A79">
        <w:rPr>
          <w:color w:val="000000"/>
        </w:rPr>
        <w:t>(2), pp.313-326.</w:t>
      </w:r>
    </w:p>
    <w:p w14:paraId="0CBFE70F"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Kogan, C.S., Stein, D.J., </w:t>
      </w:r>
      <w:proofErr w:type="spellStart"/>
      <w:r w:rsidRPr="00B97A79">
        <w:rPr>
          <w:color w:val="222222"/>
          <w:highlight w:val="white"/>
        </w:rPr>
        <w:t>Rebello</w:t>
      </w:r>
      <w:proofErr w:type="spellEnd"/>
      <w:r w:rsidRPr="00B97A79">
        <w:rPr>
          <w:color w:val="222222"/>
          <w:highlight w:val="white"/>
        </w:rPr>
        <w:t xml:space="preserve">, T.J., </w:t>
      </w:r>
      <w:proofErr w:type="spellStart"/>
      <w:r w:rsidRPr="00B97A79">
        <w:rPr>
          <w:color w:val="222222"/>
          <w:highlight w:val="white"/>
        </w:rPr>
        <w:t>Keeley</w:t>
      </w:r>
      <w:proofErr w:type="spellEnd"/>
      <w:r w:rsidRPr="00B97A79">
        <w:rPr>
          <w:color w:val="222222"/>
          <w:highlight w:val="white"/>
        </w:rPr>
        <w:t xml:space="preserve">, J.W., Chan, K.J., </w:t>
      </w:r>
      <w:proofErr w:type="spellStart"/>
      <w:r w:rsidRPr="00B97A79">
        <w:rPr>
          <w:color w:val="222222"/>
          <w:highlight w:val="white"/>
        </w:rPr>
        <w:t>Fineberg</w:t>
      </w:r>
      <w:proofErr w:type="spellEnd"/>
      <w:r w:rsidRPr="00B97A79">
        <w:rPr>
          <w:color w:val="222222"/>
          <w:highlight w:val="white"/>
        </w:rPr>
        <w:t xml:space="preserve">, N.A., </w:t>
      </w:r>
      <w:proofErr w:type="spellStart"/>
      <w:r w:rsidRPr="00B97A79">
        <w:rPr>
          <w:color w:val="222222"/>
          <w:highlight w:val="white"/>
        </w:rPr>
        <w:t>Fontenelle</w:t>
      </w:r>
      <w:proofErr w:type="spellEnd"/>
      <w:r w:rsidRPr="00B97A79">
        <w:rPr>
          <w:color w:val="222222"/>
          <w:highlight w:val="white"/>
        </w:rPr>
        <w:t xml:space="preserve">, L.F., Grant, J.E., </w:t>
      </w:r>
      <w:proofErr w:type="spellStart"/>
      <w:r w:rsidRPr="00B97A79">
        <w:rPr>
          <w:color w:val="222222"/>
          <w:highlight w:val="white"/>
        </w:rPr>
        <w:t>Matsunaga</w:t>
      </w:r>
      <w:proofErr w:type="spellEnd"/>
      <w:r w:rsidRPr="00B97A79">
        <w:rPr>
          <w:color w:val="222222"/>
          <w:highlight w:val="white"/>
        </w:rPr>
        <w:t xml:space="preserve">, H., Simpson, H.B. and Thomsen, P.H., 2020. Accuracy of diagnostic judgments using ICD-11 vs. ICD-10 diagnostic guidelines for obsessive-compulsive and related disorders. </w:t>
      </w:r>
      <w:r w:rsidRPr="00B97A79">
        <w:rPr>
          <w:i/>
          <w:color w:val="000000"/>
        </w:rPr>
        <w:t>Journal of affective disorders</w:t>
      </w:r>
      <w:r w:rsidRPr="00B97A79">
        <w:rPr>
          <w:color w:val="000000"/>
        </w:rPr>
        <w:t xml:space="preserve">, </w:t>
      </w:r>
      <w:r w:rsidRPr="00B97A79">
        <w:rPr>
          <w:i/>
          <w:color w:val="000000"/>
        </w:rPr>
        <w:t>273</w:t>
      </w:r>
      <w:r w:rsidRPr="00B97A79">
        <w:rPr>
          <w:color w:val="000000"/>
        </w:rPr>
        <w:t>, pp.328-340.</w:t>
      </w:r>
    </w:p>
    <w:p w14:paraId="390FE15F"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Martin, A.F., </w:t>
      </w:r>
      <w:proofErr w:type="spellStart"/>
      <w:r w:rsidRPr="00B97A79">
        <w:rPr>
          <w:color w:val="222222"/>
          <w:highlight w:val="white"/>
        </w:rPr>
        <w:t>Jassi</w:t>
      </w:r>
      <w:proofErr w:type="spellEnd"/>
      <w:r w:rsidRPr="00B97A79">
        <w:rPr>
          <w:color w:val="222222"/>
          <w:highlight w:val="white"/>
        </w:rPr>
        <w:t xml:space="preserve">, A., Cullen, A.E., Broadbent, M., Downs, J. and Krebs, G., 2020. Co-occurring obsessive–compulsive disorder and autism spectrum disorder in young people: prevalence, clinical characteristics and outcomes. </w:t>
      </w:r>
      <w:r w:rsidRPr="00B97A79">
        <w:rPr>
          <w:i/>
          <w:color w:val="000000"/>
        </w:rPr>
        <w:t>European child &amp; adolescent psychiatry</w:t>
      </w:r>
      <w:r w:rsidRPr="00B97A79">
        <w:rPr>
          <w:color w:val="000000"/>
        </w:rPr>
        <w:t xml:space="preserve">, </w:t>
      </w:r>
      <w:r w:rsidRPr="00B97A79">
        <w:rPr>
          <w:i/>
          <w:color w:val="000000"/>
        </w:rPr>
        <w:t>29</w:t>
      </w:r>
      <w:r w:rsidRPr="00B97A79">
        <w:rPr>
          <w:color w:val="000000"/>
        </w:rPr>
        <w:t>(11), pp.1603-1611.</w:t>
      </w:r>
    </w:p>
    <w:p w14:paraId="3145D8D2"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lastRenderedPageBreak/>
        <w:t xml:space="preserve">McCabe, R.E., </w:t>
      </w:r>
      <w:proofErr w:type="spellStart"/>
      <w:r w:rsidRPr="00B97A79">
        <w:rPr>
          <w:color w:val="222222"/>
          <w:highlight w:val="white"/>
        </w:rPr>
        <w:t>Rowa</w:t>
      </w:r>
      <w:proofErr w:type="spellEnd"/>
      <w:r w:rsidRPr="00B97A79">
        <w:rPr>
          <w:color w:val="222222"/>
          <w:highlight w:val="white"/>
        </w:rPr>
        <w:t xml:space="preserve">, K., Farrell, N.R., Young, L., </w:t>
      </w:r>
      <w:proofErr w:type="spellStart"/>
      <w:r w:rsidRPr="00B97A79">
        <w:rPr>
          <w:color w:val="222222"/>
          <w:highlight w:val="white"/>
        </w:rPr>
        <w:t>Swinson</w:t>
      </w:r>
      <w:proofErr w:type="spellEnd"/>
      <w:r w:rsidRPr="00B97A79">
        <w:rPr>
          <w:color w:val="222222"/>
          <w:highlight w:val="white"/>
        </w:rPr>
        <w:t xml:space="preserve">, R.P. and Antony, M.M., 2019. Improving treatment outcome in obsessive-compulsive disorder: does motivational interviewing boost efficacy?. </w:t>
      </w:r>
      <w:r w:rsidRPr="00B97A79">
        <w:rPr>
          <w:i/>
          <w:color w:val="000000"/>
        </w:rPr>
        <w:t>Journal of Obsessive-Compulsive and Related Disorders</w:t>
      </w:r>
      <w:r w:rsidRPr="00B97A79">
        <w:rPr>
          <w:color w:val="000000"/>
        </w:rPr>
        <w:t xml:space="preserve">, </w:t>
      </w:r>
      <w:r w:rsidRPr="00B97A79">
        <w:rPr>
          <w:i/>
          <w:color w:val="000000"/>
        </w:rPr>
        <w:t>22</w:t>
      </w:r>
      <w:r w:rsidRPr="00B97A79">
        <w:rPr>
          <w:color w:val="000000"/>
        </w:rPr>
        <w:t>, p.100446.</w:t>
      </w:r>
    </w:p>
    <w:p w14:paraId="5F9BCBED"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McCabe, R.E., </w:t>
      </w:r>
      <w:proofErr w:type="spellStart"/>
      <w:r w:rsidRPr="00B97A79">
        <w:rPr>
          <w:color w:val="222222"/>
          <w:highlight w:val="white"/>
        </w:rPr>
        <w:t>Rowa</w:t>
      </w:r>
      <w:proofErr w:type="spellEnd"/>
      <w:r w:rsidRPr="00B97A79">
        <w:rPr>
          <w:color w:val="222222"/>
          <w:highlight w:val="white"/>
        </w:rPr>
        <w:t xml:space="preserve">, K., Farrell, N.R., Young, L., </w:t>
      </w:r>
      <w:proofErr w:type="spellStart"/>
      <w:r w:rsidRPr="00B97A79">
        <w:rPr>
          <w:color w:val="222222"/>
          <w:highlight w:val="white"/>
        </w:rPr>
        <w:t>Swinson</w:t>
      </w:r>
      <w:proofErr w:type="spellEnd"/>
      <w:r w:rsidRPr="00B97A79">
        <w:rPr>
          <w:color w:val="222222"/>
          <w:highlight w:val="white"/>
        </w:rPr>
        <w:t xml:space="preserve">, R.P. and Antony, M.M., 2019. Improving treatment outcome in obsessive-compulsive disorder: does motivational interviewing boost efficacy?. </w:t>
      </w:r>
      <w:r w:rsidRPr="00B97A79">
        <w:rPr>
          <w:i/>
          <w:color w:val="000000"/>
        </w:rPr>
        <w:t>Journal of Obsessive-Compulsive and Related Disorders</w:t>
      </w:r>
      <w:r w:rsidRPr="00B97A79">
        <w:rPr>
          <w:color w:val="000000"/>
        </w:rPr>
        <w:t xml:space="preserve">, </w:t>
      </w:r>
      <w:r w:rsidRPr="00B97A79">
        <w:rPr>
          <w:i/>
          <w:color w:val="000000"/>
        </w:rPr>
        <w:t>22</w:t>
      </w:r>
      <w:r w:rsidRPr="00B97A79">
        <w:rPr>
          <w:color w:val="000000"/>
        </w:rPr>
        <w:t>, p.100446.</w:t>
      </w:r>
    </w:p>
    <w:p w14:paraId="76EB228E"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Melin, K., </w:t>
      </w:r>
      <w:proofErr w:type="spellStart"/>
      <w:r w:rsidRPr="00B97A79">
        <w:rPr>
          <w:color w:val="222222"/>
          <w:highlight w:val="white"/>
        </w:rPr>
        <w:t>Skarphedinsson</w:t>
      </w:r>
      <w:proofErr w:type="spellEnd"/>
      <w:r w:rsidRPr="00B97A79">
        <w:rPr>
          <w:color w:val="222222"/>
          <w:highlight w:val="white"/>
        </w:rPr>
        <w:t xml:space="preserve">, G., Thomsen, P.H., </w:t>
      </w:r>
      <w:proofErr w:type="spellStart"/>
      <w:r w:rsidRPr="00B97A79">
        <w:rPr>
          <w:color w:val="222222"/>
          <w:highlight w:val="white"/>
        </w:rPr>
        <w:t>Weidle</w:t>
      </w:r>
      <w:proofErr w:type="spellEnd"/>
      <w:r w:rsidRPr="00B97A79">
        <w:rPr>
          <w:color w:val="222222"/>
          <w:highlight w:val="white"/>
        </w:rPr>
        <w:t xml:space="preserve">, B., </w:t>
      </w:r>
      <w:proofErr w:type="spellStart"/>
      <w:r w:rsidRPr="00B97A79">
        <w:rPr>
          <w:color w:val="222222"/>
          <w:highlight w:val="white"/>
        </w:rPr>
        <w:t>Torp</w:t>
      </w:r>
      <w:proofErr w:type="spellEnd"/>
      <w:r w:rsidRPr="00B97A79">
        <w:rPr>
          <w:color w:val="222222"/>
          <w:highlight w:val="white"/>
        </w:rPr>
        <w:t xml:space="preserve">, N.C., </w:t>
      </w:r>
      <w:proofErr w:type="spellStart"/>
      <w:r w:rsidRPr="00B97A79">
        <w:rPr>
          <w:color w:val="222222"/>
          <w:highlight w:val="white"/>
        </w:rPr>
        <w:t>Valderhaug</w:t>
      </w:r>
      <w:proofErr w:type="spellEnd"/>
      <w:r w:rsidRPr="00B97A79">
        <w:rPr>
          <w:color w:val="222222"/>
          <w:highlight w:val="white"/>
        </w:rPr>
        <w:t xml:space="preserve">, R., </w:t>
      </w:r>
      <w:proofErr w:type="spellStart"/>
      <w:r w:rsidRPr="00B97A79">
        <w:rPr>
          <w:color w:val="222222"/>
          <w:highlight w:val="white"/>
        </w:rPr>
        <w:t>Højgaard</w:t>
      </w:r>
      <w:proofErr w:type="spellEnd"/>
      <w:r w:rsidRPr="00B97A79">
        <w:rPr>
          <w:color w:val="222222"/>
          <w:highlight w:val="white"/>
        </w:rPr>
        <w:t xml:space="preserve">, D.R., </w:t>
      </w:r>
      <w:proofErr w:type="spellStart"/>
      <w:r w:rsidRPr="00B97A79">
        <w:rPr>
          <w:color w:val="222222"/>
          <w:highlight w:val="white"/>
        </w:rPr>
        <w:t>Hybel</w:t>
      </w:r>
      <w:proofErr w:type="spellEnd"/>
      <w:r w:rsidRPr="00B97A79">
        <w:rPr>
          <w:color w:val="222222"/>
          <w:highlight w:val="white"/>
        </w:rPr>
        <w:t xml:space="preserve">, K.A., </w:t>
      </w:r>
      <w:proofErr w:type="spellStart"/>
      <w:r w:rsidRPr="00B97A79">
        <w:rPr>
          <w:color w:val="222222"/>
          <w:highlight w:val="white"/>
        </w:rPr>
        <w:t>Nissen</w:t>
      </w:r>
      <w:proofErr w:type="spellEnd"/>
      <w:r w:rsidRPr="00B97A79">
        <w:rPr>
          <w:color w:val="222222"/>
          <w:highlight w:val="white"/>
        </w:rPr>
        <w:t xml:space="preserve">, J.B., Jensen, S. and Dahl, K., 2020. Treatment gains are sustainable in </w:t>
      </w:r>
      <w:proofErr w:type="spellStart"/>
      <w:r w:rsidRPr="00B97A79">
        <w:rPr>
          <w:color w:val="222222"/>
          <w:highlight w:val="white"/>
        </w:rPr>
        <w:t>pediatric</w:t>
      </w:r>
      <w:proofErr w:type="spellEnd"/>
      <w:r w:rsidRPr="00B97A79">
        <w:rPr>
          <w:color w:val="222222"/>
          <w:highlight w:val="white"/>
        </w:rPr>
        <w:t xml:space="preserve"> obsessive-compulsive disorder: three-year follow-up from the NordLOTS. </w:t>
      </w:r>
      <w:r w:rsidRPr="00B97A79">
        <w:rPr>
          <w:i/>
          <w:color w:val="000000"/>
        </w:rPr>
        <w:t>Journal of the American Academy of Child &amp; Adolescent Psychiatry</w:t>
      </w:r>
      <w:r w:rsidRPr="00B97A79">
        <w:rPr>
          <w:color w:val="000000"/>
        </w:rPr>
        <w:t xml:space="preserve">, </w:t>
      </w:r>
      <w:r w:rsidRPr="00B97A79">
        <w:rPr>
          <w:i/>
          <w:color w:val="000000"/>
        </w:rPr>
        <w:t>59</w:t>
      </w:r>
      <w:r w:rsidRPr="00B97A79">
        <w:rPr>
          <w:color w:val="000000"/>
        </w:rPr>
        <w:t>(2), pp.244-253.</w:t>
      </w:r>
    </w:p>
    <w:p w14:paraId="35998B29" w14:textId="77777777" w:rsidR="00A52129" w:rsidRPr="00B97A79" w:rsidRDefault="00A52129">
      <w:pPr>
        <w:pBdr>
          <w:top w:val="nil"/>
          <w:left w:val="nil"/>
          <w:bottom w:val="nil"/>
          <w:right w:val="nil"/>
          <w:between w:val="nil"/>
        </w:pBdr>
        <w:spacing w:before="240" w:after="240" w:line="360" w:lineRule="auto"/>
        <w:jc w:val="both"/>
        <w:rPr>
          <w:color w:val="000000"/>
        </w:rPr>
      </w:pPr>
      <w:r w:rsidRPr="00B97A79">
        <w:rPr>
          <w:color w:val="222222"/>
          <w:highlight w:val="white"/>
        </w:rPr>
        <w:t xml:space="preserve">Miguel, E.C., Lopes, A.C., McLaughlin, N.C., </w:t>
      </w:r>
      <w:proofErr w:type="spellStart"/>
      <w:r w:rsidRPr="00B97A79">
        <w:rPr>
          <w:color w:val="222222"/>
          <w:highlight w:val="white"/>
        </w:rPr>
        <w:t>Norén</w:t>
      </w:r>
      <w:proofErr w:type="spellEnd"/>
      <w:r w:rsidRPr="00B97A79">
        <w:rPr>
          <w:color w:val="222222"/>
          <w:highlight w:val="white"/>
        </w:rPr>
        <w:t xml:space="preserve">, G., </w:t>
      </w:r>
      <w:proofErr w:type="spellStart"/>
      <w:r w:rsidRPr="00B97A79">
        <w:rPr>
          <w:color w:val="222222"/>
          <w:highlight w:val="white"/>
        </w:rPr>
        <w:t>Gentil</w:t>
      </w:r>
      <w:proofErr w:type="spellEnd"/>
      <w:r w:rsidRPr="00B97A79">
        <w:rPr>
          <w:color w:val="222222"/>
          <w:highlight w:val="white"/>
        </w:rPr>
        <w:t xml:space="preserve">, A.F., </w:t>
      </w:r>
      <w:proofErr w:type="spellStart"/>
      <w:r w:rsidRPr="00B97A79">
        <w:rPr>
          <w:color w:val="222222"/>
          <w:highlight w:val="white"/>
        </w:rPr>
        <w:t>Hamani</w:t>
      </w:r>
      <w:proofErr w:type="spellEnd"/>
      <w:r w:rsidRPr="00B97A79">
        <w:rPr>
          <w:color w:val="222222"/>
          <w:highlight w:val="white"/>
        </w:rPr>
        <w:t xml:space="preserve">, C., </w:t>
      </w:r>
      <w:proofErr w:type="spellStart"/>
      <w:r w:rsidRPr="00B97A79">
        <w:rPr>
          <w:color w:val="222222"/>
          <w:highlight w:val="white"/>
        </w:rPr>
        <w:t>Shavitt</w:t>
      </w:r>
      <w:proofErr w:type="spellEnd"/>
      <w:r w:rsidRPr="00B97A79">
        <w:rPr>
          <w:color w:val="222222"/>
          <w:highlight w:val="white"/>
        </w:rPr>
        <w:t xml:space="preserve">, R.G., </w:t>
      </w:r>
      <w:proofErr w:type="spellStart"/>
      <w:r w:rsidRPr="00B97A79">
        <w:rPr>
          <w:color w:val="222222"/>
          <w:highlight w:val="white"/>
        </w:rPr>
        <w:t>Batistuzzo</w:t>
      </w:r>
      <w:proofErr w:type="spellEnd"/>
      <w:r w:rsidRPr="00B97A79">
        <w:rPr>
          <w:color w:val="222222"/>
          <w:highlight w:val="white"/>
        </w:rPr>
        <w:t xml:space="preserve">, M.C., </w:t>
      </w:r>
      <w:proofErr w:type="spellStart"/>
      <w:r w:rsidRPr="00B97A79">
        <w:rPr>
          <w:color w:val="222222"/>
          <w:highlight w:val="white"/>
        </w:rPr>
        <w:t>Vattimo</w:t>
      </w:r>
      <w:proofErr w:type="spellEnd"/>
      <w:r w:rsidRPr="00B97A79">
        <w:rPr>
          <w:color w:val="222222"/>
          <w:highlight w:val="white"/>
        </w:rPr>
        <w:t xml:space="preserve">, E.F., </w:t>
      </w:r>
      <w:proofErr w:type="spellStart"/>
      <w:r w:rsidRPr="00B97A79">
        <w:rPr>
          <w:color w:val="222222"/>
          <w:highlight w:val="white"/>
        </w:rPr>
        <w:t>Canteras</w:t>
      </w:r>
      <w:proofErr w:type="spellEnd"/>
      <w:r w:rsidRPr="00B97A79">
        <w:rPr>
          <w:color w:val="222222"/>
          <w:highlight w:val="white"/>
        </w:rPr>
        <w:t xml:space="preserve">, M. and De </w:t>
      </w:r>
      <w:proofErr w:type="spellStart"/>
      <w:r w:rsidRPr="00B97A79">
        <w:rPr>
          <w:color w:val="222222"/>
          <w:highlight w:val="white"/>
        </w:rPr>
        <w:t>Salles</w:t>
      </w:r>
      <w:proofErr w:type="spellEnd"/>
      <w:r w:rsidRPr="00B97A79">
        <w:rPr>
          <w:color w:val="222222"/>
          <w:highlight w:val="white"/>
        </w:rPr>
        <w:t xml:space="preserve">, A., 2019. Evolution of gamma knife </w:t>
      </w:r>
      <w:proofErr w:type="spellStart"/>
      <w:r w:rsidRPr="00B97A79">
        <w:rPr>
          <w:color w:val="222222"/>
          <w:highlight w:val="white"/>
        </w:rPr>
        <w:t>capsulotomy</w:t>
      </w:r>
      <w:proofErr w:type="spellEnd"/>
      <w:r w:rsidRPr="00B97A79">
        <w:rPr>
          <w:color w:val="222222"/>
          <w:highlight w:val="white"/>
        </w:rPr>
        <w:t xml:space="preserve"> for intractable obsessive-compulsive disorder. </w:t>
      </w:r>
      <w:r w:rsidRPr="00B97A79">
        <w:rPr>
          <w:i/>
          <w:color w:val="000000"/>
        </w:rPr>
        <w:t>Molecular psychiatry</w:t>
      </w:r>
      <w:r w:rsidRPr="00B97A79">
        <w:rPr>
          <w:color w:val="000000"/>
        </w:rPr>
        <w:t xml:space="preserve">, </w:t>
      </w:r>
      <w:r w:rsidRPr="00B97A79">
        <w:rPr>
          <w:i/>
          <w:color w:val="000000"/>
        </w:rPr>
        <w:t>24</w:t>
      </w:r>
      <w:r w:rsidRPr="00B97A79">
        <w:rPr>
          <w:color w:val="000000"/>
        </w:rPr>
        <w:t>(2), pp.218-240.</w:t>
      </w:r>
    </w:p>
    <w:p w14:paraId="5E7C7B2F" w14:textId="77777777" w:rsidR="00A52129" w:rsidRPr="00B97A79" w:rsidRDefault="00A52129">
      <w:pPr>
        <w:pBdr>
          <w:top w:val="nil"/>
          <w:left w:val="nil"/>
          <w:bottom w:val="nil"/>
          <w:right w:val="nil"/>
          <w:between w:val="nil"/>
        </w:pBdr>
        <w:spacing w:before="240" w:after="240" w:line="360" w:lineRule="auto"/>
        <w:jc w:val="both"/>
        <w:rPr>
          <w:color w:val="222222"/>
          <w:highlight w:val="white"/>
        </w:rPr>
      </w:pPr>
      <w:r w:rsidRPr="00B97A79">
        <w:rPr>
          <w:color w:val="222222"/>
          <w:highlight w:val="white"/>
        </w:rPr>
        <w:t xml:space="preserve">Millar, J., Bauer, A., </w:t>
      </w:r>
      <w:proofErr w:type="spellStart"/>
      <w:r w:rsidRPr="00B97A79">
        <w:rPr>
          <w:color w:val="222222"/>
          <w:highlight w:val="white"/>
        </w:rPr>
        <w:t>Halligan</w:t>
      </w:r>
      <w:proofErr w:type="spellEnd"/>
      <w:r w:rsidRPr="00B97A79">
        <w:rPr>
          <w:color w:val="222222"/>
          <w:highlight w:val="white"/>
        </w:rPr>
        <w:t xml:space="preserve">, S., </w:t>
      </w:r>
      <w:proofErr w:type="spellStart"/>
      <w:r w:rsidRPr="00B97A79">
        <w:rPr>
          <w:color w:val="222222"/>
          <w:highlight w:val="white"/>
        </w:rPr>
        <w:t>Purnell</w:t>
      </w:r>
      <w:proofErr w:type="spellEnd"/>
      <w:r w:rsidRPr="00B97A79">
        <w:rPr>
          <w:color w:val="222222"/>
          <w:highlight w:val="white"/>
        </w:rPr>
        <w:t xml:space="preserve">, S.A., Taylor, G. and </w:t>
      </w:r>
      <w:proofErr w:type="spellStart"/>
      <w:r w:rsidRPr="00B97A79">
        <w:rPr>
          <w:color w:val="222222"/>
          <w:highlight w:val="white"/>
        </w:rPr>
        <w:t>Salkovskis</w:t>
      </w:r>
      <w:proofErr w:type="spellEnd"/>
      <w:r w:rsidRPr="00B97A79">
        <w:rPr>
          <w:color w:val="222222"/>
          <w:highlight w:val="white"/>
        </w:rPr>
        <w:t>, P.M., 2020. Is Intensive Cognitive Behavioural Therapy an Efficacious and Acceptable Treatment Format for Adults with Obsessive Compulsive Disorder? A Systematic Review of Randomised Controlled Trials.</w:t>
      </w:r>
    </w:p>
    <w:p w14:paraId="688EAB5D" w14:textId="77777777" w:rsidR="00A52129" w:rsidRPr="00B97A79" w:rsidRDefault="00A52129" w:rsidP="00A52129">
      <w:pPr>
        <w:spacing w:line="360" w:lineRule="auto"/>
        <w:jc w:val="both"/>
        <w:rPr>
          <w:color w:val="FF0000"/>
        </w:rPr>
      </w:pPr>
      <w:r w:rsidRPr="00B97A79">
        <w:rPr>
          <w:color w:val="FF0000"/>
        </w:rPr>
        <w:t>NICE. 2005. Obsessive-compulsive disorder and body dysmorphic disorder: treatment Clinical guideline [CG31].  [online]. Available at: https://www.nice.org.uk/guidance/CG31/chapter/1-Guidance#principles-of-care-for-all-people-with-ocd-or-bdd-and-their-families-or-carers [Accessed 19 March 2022].</w:t>
      </w:r>
    </w:p>
    <w:p w14:paraId="44510133" w14:textId="77777777" w:rsidR="00A52129" w:rsidRPr="00B97A79" w:rsidRDefault="00A52129" w:rsidP="00A52129">
      <w:pPr>
        <w:spacing w:line="360" w:lineRule="auto"/>
        <w:jc w:val="both"/>
        <w:rPr>
          <w:color w:val="FF0000"/>
        </w:rPr>
      </w:pPr>
    </w:p>
    <w:p w14:paraId="72A7E960" w14:textId="77777777" w:rsidR="00A52129" w:rsidRPr="00B97A79" w:rsidRDefault="00A52129" w:rsidP="00A52129">
      <w:pPr>
        <w:spacing w:line="360" w:lineRule="auto"/>
        <w:jc w:val="both"/>
        <w:rPr>
          <w:color w:val="FF0000"/>
        </w:rPr>
      </w:pPr>
      <w:r w:rsidRPr="00B97A79">
        <w:rPr>
          <w:color w:val="FF0000"/>
        </w:rPr>
        <w:t>OCDUK. 2022. Diagnosing OCD. [online]. Available at: //www.ocduk.org/ocd/diagnosing-ocd/ [Accessed 19 March 2022].</w:t>
      </w:r>
    </w:p>
    <w:p w14:paraId="2EB0FEA3" w14:textId="77777777" w:rsidR="00FA70FB" w:rsidRPr="00B97A79" w:rsidRDefault="00A52129" w:rsidP="00BB0DC3">
      <w:pPr>
        <w:pBdr>
          <w:top w:val="nil"/>
          <w:left w:val="nil"/>
          <w:bottom w:val="nil"/>
          <w:right w:val="nil"/>
          <w:between w:val="nil"/>
        </w:pBdr>
        <w:spacing w:before="240" w:after="240" w:line="360" w:lineRule="auto"/>
        <w:jc w:val="both"/>
        <w:rPr>
          <w:i/>
          <w:color w:val="980000"/>
        </w:rPr>
      </w:pPr>
      <w:r w:rsidRPr="00B97A79">
        <w:rPr>
          <w:color w:val="222222"/>
          <w:highlight w:val="white"/>
        </w:rPr>
        <w:t xml:space="preserve">Turner, C., O'Gorman, B., </w:t>
      </w:r>
      <w:proofErr w:type="spellStart"/>
      <w:r w:rsidRPr="00B97A79">
        <w:rPr>
          <w:color w:val="222222"/>
          <w:highlight w:val="white"/>
        </w:rPr>
        <w:t>Nair</w:t>
      </w:r>
      <w:proofErr w:type="spellEnd"/>
      <w:r w:rsidRPr="00B97A79">
        <w:rPr>
          <w:color w:val="222222"/>
          <w:highlight w:val="white"/>
        </w:rPr>
        <w:t xml:space="preserve">, A. and O'Kearney, R., 2018. Moderators and predictors of response to cognitive behaviour therapy for </w:t>
      </w:r>
      <w:proofErr w:type="spellStart"/>
      <w:r w:rsidRPr="00B97A79">
        <w:rPr>
          <w:color w:val="222222"/>
          <w:highlight w:val="white"/>
        </w:rPr>
        <w:t>pediatric</w:t>
      </w:r>
      <w:proofErr w:type="spellEnd"/>
      <w:r w:rsidRPr="00B97A79">
        <w:rPr>
          <w:color w:val="222222"/>
          <w:highlight w:val="white"/>
        </w:rPr>
        <w:t xml:space="preserve"> obsessive-compulsive disorder: A systematic review. </w:t>
      </w:r>
      <w:r w:rsidRPr="00B97A79">
        <w:rPr>
          <w:i/>
          <w:color w:val="000000"/>
        </w:rPr>
        <w:t>Psychiatry Research</w:t>
      </w:r>
      <w:r w:rsidRPr="00B97A79">
        <w:rPr>
          <w:color w:val="000000"/>
        </w:rPr>
        <w:t xml:space="preserve">, </w:t>
      </w:r>
      <w:r w:rsidRPr="00B97A79">
        <w:rPr>
          <w:i/>
          <w:color w:val="000000"/>
        </w:rPr>
        <w:t>261</w:t>
      </w:r>
      <w:r w:rsidRPr="00B97A79">
        <w:rPr>
          <w:color w:val="000000"/>
        </w:rPr>
        <w:t>, pp.50-60.</w:t>
      </w:r>
    </w:p>
    <w:p w14:paraId="5725894E" w14:textId="77777777" w:rsidR="00FA70FB" w:rsidRPr="00B97A79" w:rsidRDefault="00FA70FB">
      <w:pPr>
        <w:pBdr>
          <w:top w:val="nil"/>
          <w:left w:val="nil"/>
          <w:bottom w:val="nil"/>
          <w:right w:val="nil"/>
          <w:between w:val="nil"/>
        </w:pBdr>
        <w:spacing w:line="360" w:lineRule="auto"/>
        <w:jc w:val="both"/>
        <w:rPr>
          <w:b/>
          <w:color w:val="000000"/>
        </w:rPr>
      </w:pPr>
    </w:p>
    <w:sectPr w:rsidR="00FA70FB" w:rsidRPr="00B97A79" w:rsidSect="00FA70FB">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E7AAB" w14:textId="77777777" w:rsidR="001A7BA3" w:rsidRDefault="001A7BA3" w:rsidP="00FA70FB">
      <w:pPr>
        <w:spacing w:line="240" w:lineRule="auto"/>
      </w:pPr>
      <w:r>
        <w:separator/>
      </w:r>
    </w:p>
  </w:endnote>
  <w:endnote w:type="continuationSeparator" w:id="0">
    <w:p w14:paraId="72A71713" w14:textId="77777777" w:rsidR="001A7BA3" w:rsidRDefault="001A7BA3" w:rsidP="00FA70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8DBB" w14:textId="77777777" w:rsidR="00FA70FB" w:rsidRDefault="004C747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5A2F3D">
      <w:rPr>
        <w:color w:val="000000"/>
      </w:rPr>
      <w:instrText>PAGE</w:instrText>
    </w:r>
    <w:r>
      <w:rPr>
        <w:color w:val="000000"/>
      </w:rPr>
      <w:fldChar w:fldCharType="separate"/>
    </w:r>
    <w:r w:rsidR="00B97A79">
      <w:rPr>
        <w:noProof/>
        <w:color w:val="000000"/>
      </w:rPr>
      <w:t>9</w:t>
    </w:r>
    <w:r>
      <w:rPr>
        <w:color w:val="000000"/>
      </w:rPr>
      <w:fldChar w:fldCharType="end"/>
    </w:r>
  </w:p>
  <w:p w14:paraId="232A181A" w14:textId="77777777" w:rsidR="00FA70FB" w:rsidRDefault="00FA70F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4F454" w14:textId="77777777" w:rsidR="001A7BA3" w:rsidRDefault="001A7BA3" w:rsidP="00FA70FB">
      <w:pPr>
        <w:spacing w:line="240" w:lineRule="auto"/>
      </w:pPr>
      <w:r>
        <w:separator/>
      </w:r>
    </w:p>
  </w:footnote>
  <w:footnote w:type="continuationSeparator" w:id="0">
    <w:p w14:paraId="0F1308D5" w14:textId="77777777" w:rsidR="001A7BA3" w:rsidRDefault="001A7BA3" w:rsidP="00FA70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0FB"/>
    <w:rsid w:val="001A7BA3"/>
    <w:rsid w:val="004C747C"/>
    <w:rsid w:val="005A2F3D"/>
    <w:rsid w:val="008E694C"/>
    <w:rsid w:val="00A52129"/>
    <w:rsid w:val="00B97A79"/>
    <w:rsid w:val="00BB0DC3"/>
    <w:rsid w:val="00E91FB0"/>
    <w:rsid w:val="00FA70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A01A"/>
  <w15:docId w15:val="{26FD8427-3FE6-5846-B2F9-E4CA16E3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00"/>
  </w:style>
  <w:style w:type="paragraph" w:styleId="Heading1">
    <w:name w:val="heading 1"/>
    <w:basedOn w:val="Normal2"/>
    <w:next w:val="Normal2"/>
    <w:qFormat/>
    <w:rsid w:val="002C236F"/>
    <w:pPr>
      <w:keepNext/>
      <w:keepLines/>
      <w:spacing w:before="400" w:after="120" w:line="360" w:lineRule="auto"/>
      <w:jc w:val="both"/>
      <w:outlineLvl w:val="0"/>
    </w:pPr>
    <w:rPr>
      <w:b/>
      <w:color w:val="000000" w:themeColor="text1"/>
      <w:sz w:val="32"/>
      <w:szCs w:val="40"/>
    </w:rPr>
  </w:style>
  <w:style w:type="paragraph" w:styleId="Heading2">
    <w:name w:val="heading 2"/>
    <w:basedOn w:val="Normal2"/>
    <w:next w:val="Normal2"/>
    <w:rsid w:val="0060595F"/>
    <w:pPr>
      <w:keepNext/>
      <w:keepLines/>
      <w:spacing w:before="360" w:after="120"/>
      <w:outlineLvl w:val="1"/>
    </w:pPr>
    <w:rPr>
      <w:sz w:val="32"/>
      <w:szCs w:val="32"/>
    </w:rPr>
  </w:style>
  <w:style w:type="paragraph" w:styleId="Heading3">
    <w:name w:val="heading 3"/>
    <w:basedOn w:val="Normal2"/>
    <w:next w:val="Normal2"/>
    <w:rsid w:val="0060595F"/>
    <w:pPr>
      <w:keepNext/>
      <w:keepLines/>
      <w:spacing w:before="320" w:after="80"/>
      <w:outlineLvl w:val="2"/>
    </w:pPr>
    <w:rPr>
      <w:color w:val="434343"/>
      <w:sz w:val="28"/>
      <w:szCs w:val="28"/>
    </w:rPr>
  </w:style>
  <w:style w:type="paragraph" w:styleId="Heading4">
    <w:name w:val="heading 4"/>
    <w:basedOn w:val="Normal2"/>
    <w:next w:val="Normal2"/>
    <w:rsid w:val="0060595F"/>
    <w:pPr>
      <w:keepNext/>
      <w:keepLines/>
      <w:spacing w:before="280" w:after="80"/>
      <w:outlineLvl w:val="3"/>
    </w:pPr>
    <w:rPr>
      <w:color w:val="666666"/>
      <w:sz w:val="24"/>
      <w:szCs w:val="24"/>
    </w:rPr>
  </w:style>
  <w:style w:type="paragraph" w:styleId="Heading5">
    <w:name w:val="heading 5"/>
    <w:basedOn w:val="Normal2"/>
    <w:next w:val="Normal2"/>
    <w:rsid w:val="0060595F"/>
    <w:pPr>
      <w:keepNext/>
      <w:keepLines/>
      <w:spacing w:before="240" w:after="80"/>
      <w:outlineLvl w:val="4"/>
    </w:pPr>
    <w:rPr>
      <w:color w:val="666666"/>
    </w:rPr>
  </w:style>
  <w:style w:type="paragraph" w:styleId="Heading6">
    <w:name w:val="heading 6"/>
    <w:basedOn w:val="Normal2"/>
    <w:next w:val="Normal2"/>
    <w:rsid w:val="006059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70FB"/>
  </w:style>
  <w:style w:type="paragraph" w:styleId="Title">
    <w:name w:val="Title"/>
    <w:basedOn w:val="Normal2"/>
    <w:next w:val="Normal2"/>
    <w:rsid w:val="0060595F"/>
    <w:pPr>
      <w:keepNext/>
      <w:keepLines/>
      <w:spacing w:after="60"/>
    </w:pPr>
    <w:rPr>
      <w:sz w:val="52"/>
      <w:szCs w:val="52"/>
    </w:rPr>
  </w:style>
  <w:style w:type="paragraph" w:customStyle="1" w:styleId="Normal2">
    <w:name w:val="Normal2"/>
    <w:rsid w:val="0060595F"/>
  </w:style>
  <w:style w:type="paragraph" w:styleId="Subtitle">
    <w:name w:val="Subtitle"/>
    <w:basedOn w:val="Normal"/>
    <w:next w:val="Normal"/>
    <w:rsid w:val="00FA70FB"/>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semiHidden/>
    <w:unhideWhenUsed/>
    <w:qFormat/>
    <w:rsid w:val="002C236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C236F"/>
    <w:pPr>
      <w:tabs>
        <w:tab w:val="right" w:leader="dot" w:pos="9019"/>
      </w:tabs>
      <w:spacing w:after="100" w:line="360" w:lineRule="auto"/>
      <w:jc w:val="both"/>
    </w:pPr>
  </w:style>
  <w:style w:type="character" w:styleId="Hyperlink">
    <w:name w:val="Hyperlink"/>
    <w:basedOn w:val="DefaultParagraphFont"/>
    <w:uiPriority w:val="99"/>
    <w:unhideWhenUsed/>
    <w:rsid w:val="002C236F"/>
    <w:rPr>
      <w:color w:val="0000FF" w:themeColor="hyperlink"/>
      <w:u w:val="single"/>
    </w:rPr>
  </w:style>
  <w:style w:type="paragraph" w:styleId="BalloonText">
    <w:name w:val="Balloon Text"/>
    <w:basedOn w:val="Normal"/>
    <w:link w:val="BalloonTextChar"/>
    <w:uiPriority w:val="99"/>
    <w:semiHidden/>
    <w:unhideWhenUsed/>
    <w:rsid w:val="002C23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36F"/>
    <w:rPr>
      <w:rFonts w:ascii="Tahoma" w:hAnsi="Tahoma" w:cs="Tahoma"/>
      <w:sz w:val="16"/>
      <w:szCs w:val="16"/>
    </w:rPr>
  </w:style>
  <w:style w:type="paragraph" w:styleId="Header">
    <w:name w:val="header"/>
    <w:basedOn w:val="Normal"/>
    <w:link w:val="HeaderChar"/>
    <w:uiPriority w:val="99"/>
    <w:semiHidden/>
    <w:unhideWhenUsed/>
    <w:rsid w:val="002C236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C236F"/>
  </w:style>
  <w:style w:type="paragraph" w:styleId="Footer">
    <w:name w:val="footer"/>
    <w:basedOn w:val="Normal"/>
    <w:link w:val="FooterChar"/>
    <w:uiPriority w:val="99"/>
    <w:unhideWhenUsed/>
    <w:rsid w:val="002C236F"/>
    <w:pPr>
      <w:tabs>
        <w:tab w:val="center" w:pos="4680"/>
        <w:tab w:val="right" w:pos="9360"/>
      </w:tabs>
      <w:spacing w:line="240" w:lineRule="auto"/>
    </w:pPr>
  </w:style>
  <w:style w:type="character" w:customStyle="1" w:styleId="FooterChar">
    <w:name w:val="Footer Char"/>
    <w:basedOn w:val="DefaultParagraphFont"/>
    <w:link w:val="Footer"/>
    <w:uiPriority w:val="99"/>
    <w:rsid w:val="002C2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DGPPnS3X5/U96PXB2Maap0Xs8g==">AMUW2mVFaXCKxkwyi8Eyi5x6quxLCxB+Fg1bKN/Z1nb5TagiiprCwoA2HtTO1nffp+Vm/wUb1j4XvXEP0H0Ms9s2prFCsg4LYkk1yjy0y+2AQzjoZ8V2JwnvnR50R4bTuPt6PuwcIVsjGWoB0Cj5QygxSj5wZvYVSFXI5BTw2Rg8cLG1t0VOa5LQE/7nTrvofuT+3cGb7RyTcVwOWYCeUtpKfNVx03AiXw==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2841</Words>
  <Characters>16199</Characters>
  <Application>Microsoft Office Word</Application>
  <DocSecurity>0</DocSecurity>
  <Lines>134</Lines>
  <Paragraphs>38</Paragraphs>
  <ScaleCrop>false</ScaleCrop>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Modou Mbacke (1916151)</cp:lastModifiedBy>
  <cp:revision>2</cp:revision>
  <dcterms:created xsi:type="dcterms:W3CDTF">2022-03-28T22:16:00Z</dcterms:created>
  <dcterms:modified xsi:type="dcterms:W3CDTF">2022-03-28T22:16:00Z</dcterms:modified>
</cp:coreProperties>
</file>