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54388426"/>
        <w:docPartObj>
          <w:docPartGallery w:val="Cover Pages"/>
          <w:docPartUnique/>
        </w:docPartObj>
      </w:sdtPr>
      <w:sdtContent>
        <w:p w14:paraId="212264E9" w14:textId="353D4513" w:rsidR="004A2AAF" w:rsidRDefault="004A2AAF">
          <w:r>
            <w:rPr>
              <w:noProof/>
            </w:rPr>
            <mc:AlternateContent>
              <mc:Choice Requires="wps">
                <w:drawing>
                  <wp:anchor distT="0" distB="0" distL="114300" distR="114300" simplePos="0" relativeHeight="251661312" behindDoc="0" locked="0" layoutInCell="1" allowOverlap="1" wp14:anchorId="3F861364" wp14:editId="15A2A784">
                    <wp:simplePos x="0" y="0"/>
                    <wp:positionH relativeFrom="page">
                      <wp:align>center</wp:align>
                    </wp:positionH>
                    <wp:positionV relativeFrom="page">
                      <wp:align>bottom</wp:align>
                    </wp:positionV>
                    <wp:extent cx="6858000" cy="2066544"/>
                    <wp:effectExtent l="0" t="0" r="0" b="0"/>
                    <wp:wrapNone/>
                    <wp:docPr id="51" name="Text Box 35" title="Contact info text box"/>
                    <wp:cNvGraphicFramePr/>
                    <a:graphic xmlns:a="http://schemas.openxmlformats.org/drawingml/2006/main">
                      <a:graphicData uri="http://schemas.microsoft.com/office/word/2010/wordprocessingShape">
                        <wps:wsp>
                          <wps:cNvSpPr txBox="1"/>
                          <wps:spPr>
                            <a:xfrm>
                              <a:off x="0" y="0"/>
                              <a:ext cx="6858000" cy="2066544"/>
                            </a:xfrm>
                            <a:prstGeom prst="rect">
                              <a:avLst/>
                            </a:prstGeom>
                            <a:noFill/>
                            <a:ln w="6350">
                              <a:noFill/>
                            </a:ln>
                          </wps:spPr>
                          <wps:txbx>
                            <w:txbxContent>
                              <w:sdt>
                                <w:sdtPr>
                                  <w:rPr>
                                    <w:b/>
                                    <w:caps/>
                                    <w:color w:val="44546A" w:themeColor="text2"/>
                                    <w:spacing w:val="140"/>
                                    <w:sz w:val="40"/>
                                    <w:szCs w:val="40"/>
                                  </w:rPr>
                                  <w:alias w:val="Subtitle"/>
                                  <w:tag w:val=""/>
                                  <w:id w:val="-2073646154"/>
                                  <w:dataBinding w:prefixMappings="xmlns:ns0='http://purl.org/dc/elements/1.1/' xmlns:ns1='http://schemas.openxmlformats.org/package/2006/metadata/core-properties' " w:xpath="/ns1:coreProperties[1]/ns0:subject[1]" w:storeItemID="{6C3C8BC8-F283-45AE-878A-BAB7291924A1}"/>
                                  <w15:appearance w15:val="hidden"/>
                                  <w:text/>
                                </w:sdtPr>
                                <w:sdtContent>
                                  <w:p w14:paraId="1CAA33C7" w14:textId="6808503C" w:rsidR="004A2AAF" w:rsidRDefault="00E6346E">
                                    <w:pPr>
                                      <w:pStyle w:val="NoSpacing"/>
                                      <w:spacing w:before="240"/>
                                      <w:jc w:val="center"/>
                                      <w:rPr>
                                        <w:b/>
                                        <w:caps/>
                                        <w:color w:val="44546A" w:themeColor="text2"/>
                                        <w:spacing w:val="140"/>
                                        <w:sz w:val="40"/>
                                        <w:szCs w:val="40"/>
                                      </w:rPr>
                                    </w:pPr>
                                    <w:r w:rsidRPr="00E6346E">
                                      <w:rPr>
                                        <w:b/>
                                        <w:caps/>
                                        <w:color w:val="44546A" w:themeColor="text2"/>
                                        <w:spacing w:val="140"/>
                                        <w:sz w:val="40"/>
                                        <w:szCs w:val="40"/>
                                      </w:rPr>
                                      <w:t>Operational Policing</w:t>
                                    </w:r>
                                  </w:p>
                                </w:sdtContent>
                              </w:sdt>
                              <w:bookmarkStart w:id="0" w:name="_GoBack" w:displacedByCustomXml="next"/>
                              <w:sdt>
                                <w:sdtPr>
                                  <w:rPr>
                                    <w:b/>
                                    <w:color w:val="E7E6E6" w:themeColor="background2"/>
                                    <w:sz w:val="32"/>
                                    <w:szCs w:val="32"/>
                                  </w:rPr>
                                  <w:alias w:val="Author"/>
                                  <w:tag w:val=""/>
                                  <w:id w:val="-639421478"/>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27E72C1B" w14:textId="77777777" w:rsidR="0010233A" w:rsidRDefault="0010233A" w:rsidP="0010233A">
                                    <w:pPr>
                                      <w:pStyle w:val="NoSpacing"/>
                                      <w:spacing w:before="240"/>
                                      <w:jc w:val="center"/>
                                      <w:rPr>
                                        <w:b/>
                                        <w:caps/>
                                        <w:color w:val="E7E6E6" w:themeColor="background2"/>
                                        <w:spacing w:val="20"/>
                                        <w:sz w:val="32"/>
                                        <w:szCs w:val="32"/>
                                      </w:rPr>
                                    </w:pPr>
                                    <w:r>
                                      <w:rPr>
                                        <w:b/>
                                        <w:color w:val="E7E6E6" w:themeColor="background2"/>
                                        <w:sz w:val="32"/>
                                        <w:szCs w:val="32"/>
                                      </w:rPr>
                                      <w:t>Saffron Simon</w:t>
                                    </w:r>
                                  </w:p>
                                </w:sdtContent>
                              </w:sdt>
                              <w:bookmarkEnd w:id="0"/>
                              <w:p w14:paraId="07372C79" w14:textId="089E4046" w:rsidR="00B2081E" w:rsidRPr="00A406E5" w:rsidRDefault="00F40C58" w:rsidP="00B2081E">
                                <w:pPr>
                                  <w:spacing w:before="120" w:after="120"/>
                                  <w:jc w:val="center"/>
                                  <w:rPr>
                                    <w:rFonts w:ascii="Arial" w:hAnsi="Arial" w:cs="Arial"/>
                                    <w:b/>
                                    <w:sz w:val="22"/>
                                    <w:szCs w:val="22"/>
                                  </w:rPr>
                                </w:pPr>
                                <w:sdt>
                                  <w:sdtPr>
                                    <w:rPr>
                                      <w:rFonts w:asciiTheme="minorHAnsi" w:hAnsiTheme="minorHAnsi" w:cstheme="minorBidi"/>
                                      <w:sz w:val="22"/>
                                      <w:szCs w:val="22"/>
                                    </w:rPr>
                                    <w:alias w:val="Company"/>
                                    <w:tag w:val=""/>
                                    <w:id w:val="-1750108684"/>
                                    <w:dataBinding w:prefixMappings="xmlns:ns0='http://schemas.openxmlformats.org/officeDocument/2006/extended-properties' " w:xpath="/ns0:Properties[1]/ns0:Company[1]" w:storeItemID="{6668398D-A668-4E3E-A5EB-62B293D839F1}"/>
                                    <w15:appearance w15:val="hidden"/>
                                    <w:text/>
                                  </w:sdtPr>
                                  <w:sdtContent>
                                    <w:r w:rsidRPr="00F40C58">
                                      <w:rPr>
                                        <w:rFonts w:asciiTheme="minorHAnsi" w:hAnsiTheme="minorHAnsi" w:cstheme="minorBidi"/>
                                        <w:sz w:val="22"/>
                                        <w:szCs w:val="22"/>
                                      </w:rPr>
                                      <w:t>2204730</w:t>
                                    </w:r>
                                  </w:sdtContent>
                                </w:sdt>
                                <w:r>
                                  <w:rPr>
                                    <w:b/>
                                    <w:caps/>
                                    <w:color w:val="44546A" w:themeColor="text2"/>
                                    <w:spacing w:val="20"/>
                                    <w:sz w:val="24"/>
                                    <w:szCs w:val="24"/>
                                  </w:rPr>
                                  <w:t xml:space="preserve"> </w:t>
                                </w:r>
                                <w:r w:rsidR="00B2081E">
                                  <w:rPr>
                                    <w:b/>
                                    <w:caps/>
                                    <w:color w:val="44546A" w:themeColor="text2"/>
                                    <w:spacing w:val="20"/>
                                    <w:sz w:val="24"/>
                                    <w:szCs w:val="24"/>
                                  </w:rPr>
                                  <w:t xml:space="preserve"> </w:t>
                                </w:r>
                                <w:r w:rsidR="00B2081E">
                                  <w:rPr>
                                    <w:rFonts w:ascii="Arial" w:hAnsi="Arial" w:cs="Arial"/>
                                    <w:b/>
                                    <w:sz w:val="22"/>
                                    <w:szCs w:val="22"/>
                                  </w:rPr>
                                  <w:t xml:space="preserve">BMPL5001 </w:t>
                                </w:r>
                              </w:p>
                              <w:p w14:paraId="7F5616BA" w14:textId="54825479" w:rsidR="004A2AAF" w:rsidRDefault="004A2AAF">
                                <w:pPr>
                                  <w:pStyle w:val="NoSpacing"/>
                                  <w:spacing w:before="720"/>
                                  <w:jc w:val="center"/>
                                  <w:rPr>
                                    <w:b/>
                                    <w:caps/>
                                    <w:color w:val="44546A" w:themeColor="text2"/>
                                    <w:spacing w:val="20"/>
                                    <w:sz w:val="24"/>
                                    <w:szCs w:val="24"/>
                                  </w:rPr>
                                </w:pPr>
                              </w:p>
                            </w:txbxContent>
                          </wps:txbx>
                          <wps:bodyPr rot="0" spcFirstLastPara="0" vertOverflow="overflow" horzOverflow="overflow" vert="horz" wrap="square" lIns="365760" tIns="45720" rIns="91440" bIns="548640" numCol="1" spcCol="0" rtlCol="0" fromWordArt="0" anchor="b" anchorCtr="0" forceAA="0" compatLnSpc="1">
                            <a:prstTxWarp prst="textNoShape">
                              <a:avLst/>
                            </a:prstTxWarp>
                            <a:spAutoFit/>
                          </wps:bodyPr>
                        </wps:wsp>
                      </a:graphicData>
                    </a:graphic>
                    <wp14:sizeRelV relativeFrom="margin">
                      <wp14:pctHeight>0</wp14:pctHeight>
                    </wp14:sizeRelV>
                  </wp:anchor>
                </w:drawing>
              </mc:Choice>
              <mc:Fallback>
                <w:pict>
                  <v:shapetype w14:anchorId="3F861364" id="_x0000_t202" coordsize="21600,21600" o:spt="202" path="m,l,21600r21600,l21600,xe">
                    <v:stroke joinstyle="miter"/>
                    <v:path gradientshapeok="t" o:connecttype="rect"/>
                  </v:shapetype>
                  <v:shape id="Text Box 35" o:spid="_x0000_s1026" type="#_x0000_t202" alt="Title: Contact info text box" style="position:absolute;margin-left:0;margin-top:0;width:540pt;height:162.7pt;z-index:251661312;visibility:visible;mso-wrap-style:square;mso-height-percent:0;mso-wrap-distance-left:9pt;mso-wrap-distance-top:0;mso-wrap-distance-right:9pt;mso-wrap-distance-bottom:0;mso-position-horizontal:center;mso-position-horizontal-relative:page;mso-position-vertical:bottom;mso-position-vertical-relative:page;mso-height-percent:0;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5a49IgIAAC8EAAAOAAAAZHJzL2Uyb0RvYy54bWysU01v2zAMvQ/YfxB0X+yktpsZcYqsRYYB&#13;&#10;QVsgHXpWZDk2IIuapMTOfv0o2UmGbqeiF5sUKX6897S461tJjsLYBlRBp5OYEqE4lI3aF/Tny/rL&#13;&#10;nBLrmCqZBCUKehKW3i0/f1p0OhczqEGWwhAsomze6YLWzuk8iiyvRcvsBLRQGKzAtMyha/ZRaViH&#13;&#10;1VsZzeI4izowpTbAhbV4+jAE6TLUryrB3VNVWeGILCjO5sLXhO/Of6PlguV7w3Td8HEM9o4pWtYo&#13;&#10;bHop9cAcIwfT/FOqbbgBC5WbcGgjqKqGi7ADbjON32yzrZkWYRcEx+oLTPbjyvLH41Y/G+L6b9Aj&#13;&#10;gR6QTtvc4qHfp69M6/84KcE4Qni6wCZ6RzgeZvN0HscY4hibxVmWJomvE12va2PddwEt8UZBDfIS&#13;&#10;4GLHjXVD6jnFd1OwbqQM3EhFOmxxk8bhwiWCxaXCHtdhveX6XT9usIPyhIsZGDi3mq8bbL5h1j0z&#13;&#10;gyTjwChc94SfSgI2gdGipAbz+3/nPh+xxyglHYqmoPbXgRlBifyhkJWbLL3NvMyCl6S3M3RMcL5O&#13;&#10;kwSdXXDSZJ55Tx3ae0BlTvGRaB5Mf8HJs1kZaF9R4SvfF0NMcexe0N3ZvHeDmPGFcLFahSRUlmZu&#13;&#10;o7aa+9IeUA/uS//KjB4ZcEjeI5wFxvI3RAy5/qbVq4NDOgJLHuIB1xF5VGXgeXxBXvZ/+yHr+s6X&#13;&#10;fwAAAP//AwBQSwMEFAAGAAgAAAAhADTpJt/eAAAACwEAAA8AAABkcnMvZG93bnJldi54bWxMj81O&#13;&#10;wzAQhO9IvIO1SNyo3QJRmsap+FEuSAhReAA33iZR43UUu6379my5wGWk0Whn5yvXyQ3iiFPoPWmY&#13;&#10;zxQIpMbbnloN31/1XQ4iREPWDJ5QwxkDrKvrq9IU1p/oE4+b2AouoVAYDV2MYyFlaDp0Jsz8iMTZ&#13;&#10;zk/ORLZTK+1kTlzuBrlQKpPO9MQfOjPiS4fNfnNwGrAO+UeWvS9d/ZyCb85pv3xLWt/epNcVy9MK&#13;&#10;RMQU/y7gwsD7oeJhW38gG8SggWnir14ylSv2Ww33i8cHkFUp/zNUPwAAAP//AwBQSwECLQAUAAYA&#13;&#10;CAAAACEAtoM4kv4AAADhAQAAEwAAAAAAAAAAAAAAAAAAAAAAW0NvbnRlbnRfVHlwZXNdLnhtbFBL&#13;&#10;AQItABQABgAIAAAAIQA4/SH/1gAAAJQBAAALAAAAAAAAAAAAAAAAAC8BAABfcmVscy8ucmVsc1BL&#13;&#10;AQItABQABgAIAAAAIQCu5a49IgIAAC8EAAAOAAAAAAAAAAAAAAAAAC4CAABkcnMvZTJvRG9jLnht&#13;&#10;bFBLAQItABQABgAIAAAAIQA06Sbf3gAAAAsBAAAPAAAAAAAAAAAAAAAAAHwEAABkcnMvZG93bnJl&#13;&#10;di54bWxQSwUGAAAAAAQABADzAAAAhwUAAAAA&#13;&#10;" filled="f" stroked="f" strokeweight=".5pt">
                    <v:textbox style="mso-fit-shape-to-text:t" inset="28.8pt,,,43.2pt">
                      <w:txbxContent>
                        <w:sdt>
                          <w:sdtPr>
                            <w:rPr>
                              <w:b/>
                              <w:caps/>
                              <w:color w:val="44546A" w:themeColor="text2"/>
                              <w:spacing w:val="140"/>
                              <w:sz w:val="40"/>
                              <w:szCs w:val="40"/>
                            </w:rPr>
                            <w:alias w:val="Subtitle"/>
                            <w:tag w:val=""/>
                            <w:id w:val="-2073646154"/>
                            <w:dataBinding w:prefixMappings="xmlns:ns0='http://purl.org/dc/elements/1.1/' xmlns:ns1='http://schemas.openxmlformats.org/package/2006/metadata/core-properties' " w:xpath="/ns1:coreProperties[1]/ns0:subject[1]" w:storeItemID="{6C3C8BC8-F283-45AE-878A-BAB7291924A1}"/>
                            <w15:appearance w15:val="hidden"/>
                            <w:text/>
                          </w:sdtPr>
                          <w:sdtContent>
                            <w:p w14:paraId="1CAA33C7" w14:textId="6808503C" w:rsidR="004A2AAF" w:rsidRDefault="00E6346E">
                              <w:pPr>
                                <w:pStyle w:val="NoSpacing"/>
                                <w:spacing w:before="240"/>
                                <w:jc w:val="center"/>
                                <w:rPr>
                                  <w:b/>
                                  <w:caps/>
                                  <w:color w:val="44546A" w:themeColor="text2"/>
                                  <w:spacing w:val="140"/>
                                  <w:sz w:val="40"/>
                                  <w:szCs w:val="40"/>
                                </w:rPr>
                              </w:pPr>
                              <w:r w:rsidRPr="00E6346E">
                                <w:rPr>
                                  <w:b/>
                                  <w:caps/>
                                  <w:color w:val="44546A" w:themeColor="text2"/>
                                  <w:spacing w:val="140"/>
                                  <w:sz w:val="40"/>
                                  <w:szCs w:val="40"/>
                                </w:rPr>
                                <w:t>Operational Policing</w:t>
                              </w:r>
                            </w:p>
                          </w:sdtContent>
                        </w:sdt>
                        <w:bookmarkStart w:id="1" w:name="_GoBack" w:displacedByCustomXml="next"/>
                        <w:sdt>
                          <w:sdtPr>
                            <w:rPr>
                              <w:b/>
                              <w:color w:val="E7E6E6" w:themeColor="background2"/>
                              <w:sz w:val="32"/>
                              <w:szCs w:val="32"/>
                            </w:rPr>
                            <w:alias w:val="Author"/>
                            <w:tag w:val=""/>
                            <w:id w:val="-639421478"/>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27E72C1B" w14:textId="77777777" w:rsidR="0010233A" w:rsidRDefault="0010233A" w:rsidP="0010233A">
                              <w:pPr>
                                <w:pStyle w:val="NoSpacing"/>
                                <w:spacing w:before="240"/>
                                <w:jc w:val="center"/>
                                <w:rPr>
                                  <w:b/>
                                  <w:caps/>
                                  <w:color w:val="E7E6E6" w:themeColor="background2"/>
                                  <w:spacing w:val="20"/>
                                  <w:sz w:val="32"/>
                                  <w:szCs w:val="32"/>
                                </w:rPr>
                              </w:pPr>
                              <w:r>
                                <w:rPr>
                                  <w:b/>
                                  <w:color w:val="E7E6E6" w:themeColor="background2"/>
                                  <w:sz w:val="32"/>
                                  <w:szCs w:val="32"/>
                                </w:rPr>
                                <w:t>Saffron Simon</w:t>
                              </w:r>
                            </w:p>
                          </w:sdtContent>
                        </w:sdt>
                        <w:bookmarkEnd w:id="1"/>
                        <w:p w14:paraId="07372C79" w14:textId="089E4046" w:rsidR="00B2081E" w:rsidRPr="00A406E5" w:rsidRDefault="00F40C58" w:rsidP="00B2081E">
                          <w:pPr>
                            <w:spacing w:before="120" w:after="120"/>
                            <w:jc w:val="center"/>
                            <w:rPr>
                              <w:rFonts w:ascii="Arial" w:hAnsi="Arial" w:cs="Arial"/>
                              <w:b/>
                              <w:sz w:val="22"/>
                              <w:szCs w:val="22"/>
                            </w:rPr>
                          </w:pPr>
                          <w:sdt>
                            <w:sdtPr>
                              <w:rPr>
                                <w:rFonts w:asciiTheme="minorHAnsi" w:hAnsiTheme="minorHAnsi" w:cstheme="minorBidi"/>
                                <w:sz w:val="22"/>
                                <w:szCs w:val="22"/>
                              </w:rPr>
                              <w:alias w:val="Company"/>
                              <w:tag w:val=""/>
                              <w:id w:val="-1750108684"/>
                              <w:dataBinding w:prefixMappings="xmlns:ns0='http://schemas.openxmlformats.org/officeDocument/2006/extended-properties' " w:xpath="/ns0:Properties[1]/ns0:Company[1]" w:storeItemID="{6668398D-A668-4E3E-A5EB-62B293D839F1}"/>
                              <w15:appearance w15:val="hidden"/>
                              <w:text/>
                            </w:sdtPr>
                            <w:sdtContent>
                              <w:r w:rsidRPr="00F40C58">
                                <w:rPr>
                                  <w:rFonts w:asciiTheme="minorHAnsi" w:hAnsiTheme="minorHAnsi" w:cstheme="minorBidi"/>
                                  <w:sz w:val="22"/>
                                  <w:szCs w:val="22"/>
                                </w:rPr>
                                <w:t>2204730</w:t>
                              </w:r>
                            </w:sdtContent>
                          </w:sdt>
                          <w:r>
                            <w:rPr>
                              <w:b/>
                              <w:caps/>
                              <w:color w:val="44546A" w:themeColor="text2"/>
                              <w:spacing w:val="20"/>
                              <w:sz w:val="24"/>
                              <w:szCs w:val="24"/>
                            </w:rPr>
                            <w:t xml:space="preserve"> </w:t>
                          </w:r>
                          <w:r w:rsidR="00B2081E">
                            <w:rPr>
                              <w:b/>
                              <w:caps/>
                              <w:color w:val="44546A" w:themeColor="text2"/>
                              <w:spacing w:val="20"/>
                              <w:sz w:val="24"/>
                              <w:szCs w:val="24"/>
                            </w:rPr>
                            <w:t xml:space="preserve"> </w:t>
                          </w:r>
                          <w:r w:rsidR="00B2081E">
                            <w:rPr>
                              <w:rFonts w:ascii="Arial" w:hAnsi="Arial" w:cs="Arial"/>
                              <w:b/>
                              <w:sz w:val="22"/>
                              <w:szCs w:val="22"/>
                            </w:rPr>
                            <w:t xml:space="preserve">BMPL5001 </w:t>
                          </w:r>
                        </w:p>
                        <w:p w14:paraId="7F5616BA" w14:textId="54825479" w:rsidR="004A2AAF" w:rsidRDefault="004A2AAF">
                          <w:pPr>
                            <w:pStyle w:val="NoSpacing"/>
                            <w:spacing w:before="720"/>
                            <w:jc w:val="center"/>
                            <w:rPr>
                              <w:b/>
                              <w:caps/>
                              <w:color w:val="44546A" w:themeColor="text2"/>
                              <w:spacing w:val="20"/>
                              <w:sz w:val="24"/>
                              <w:szCs w:val="24"/>
                            </w:rPr>
                          </w:pPr>
                        </w:p>
                      </w:txbxContent>
                    </v:textbox>
                    <w10:wrap anchorx="page" anchory="page"/>
                  </v:shape>
                </w:pict>
              </mc:Fallback>
            </mc:AlternateContent>
          </w:r>
          <w:r>
            <w:rPr>
              <w:noProof/>
            </w:rPr>
            <mc:AlternateContent>
              <mc:Choice Requires="wpg">
                <w:drawing>
                  <wp:anchor distT="0" distB="0" distL="114300" distR="114300" simplePos="0" relativeHeight="251660288" behindDoc="0" locked="0" layoutInCell="1" allowOverlap="1" wp14:anchorId="1C0131AC" wp14:editId="74DB483B">
                    <wp:simplePos x="0" y="0"/>
                    <wp:positionH relativeFrom="page">
                      <wp:align>center</wp:align>
                    </wp:positionH>
                    <wp:positionV relativeFrom="page">
                      <wp:posOffset>1234440</wp:posOffset>
                    </wp:positionV>
                    <wp:extent cx="6858000" cy="4462272"/>
                    <wp:effectExtent l="0" t="0" r="0" b="0"/>
                    <wp:wrapNone/>
                    <wp:docPr id="448" name="Group 36" title="Document title with badge icon behind"/>
                    <wp:cNvGraphicFramePr/>
                    <a:graphic xmlns:a="http://schemas.openxmlformats.org/drawingml/2006/main">
                      <a:graphicData uri="http://schemas.microsoft.com/office/word/2010/wordprocessingGroup">
                        <wpg:wgp>
                          <wpg:cNvGrpSpPr/>
                          <wpg:grpSpPr>
                            <a:xfrm>
                              <a:off x="0" y="0"/>
                              <a:ext cx="6858000" cy="4462272"/>
                              <a:chOff x="0" y="0"/>
                              <a:chExt cx="6858000" cy="4462145"/>
                            </a:xfrm>
                          </wpg:grpSpPr>
                          <wps:wsp>
                            <wps:cNvPr id="449" name="Freeform 5"/>
                            <wps:cNvSpPr>
                              <a:spLocks/>
                            </wps:cNvSpPr>
                            <wps:spPr bwMode="auto">
                              <a:xfrm>
                                <a:off x="1352550" y="0"/>
                                <a:ext cx="4452620" cy="4462145"/>
                              </a:xfrm>
                              <a:custGeom>
                                <a:avLst/>
                                <a:gdLst>
                                  <a:gd name="T0" fmla="*/ 1372 w 1372"/>
                                  <a:gd name="T1" fmla="*/ 687 h 1373"/>
                                  <a:gd name="T2" fmla="*/ 1320 w 1372"/>
                                  <a:gd name="T3" fmla="*/ 813 h 1373"/>
                                  <a:gd name="T4" fmla="*/ 1320 w 1372"/>
                                  <a:gd name="T5" fmla="*/ 949 h 1373"/>
                                  <a:gd name="T6" fmla="*/ 1224 w 1372"/>
                                  <a:gd name="T7" fmla="*/ 1046 h 1373"/>
                                  <a:gd name="T8" fmla="*/ 1171 w 1372"/>
                                  <a:gd name="T9" fmla="*/ 1172 h 1373"/>
                                  <a:gd name="T10" fmla="*/ 1045 w 1372"/>
                                  <a:gd name="T11" fmla="*/ 1224 h 1373"/>
                                  <a:gd name="T12" fmla="*/ 949 w 1372"/>
                                  <a:gd name="T13" fmla="*/ 1321 h 1373"/>
                                  <a:gd name="T14" fmla="*/ 812 w 1372"/>
                                  <a:gd name="T15" fmla="*/ 1321 h 1373"/>
                                  <a:gd name="T16" fmla="*/ 686 w 1372"/>
                                  <a:gd name="T17" fmla="*/ 1373 h 1373"/>
                                  <a:gd name="T18" fmla="*/ 560 w 1372"/>
                                  <a:gd name="T19" fmla="*/ 1321 h 1373"/>
                                  <a:gd name="T20" fmla="*/ 423 w 1372"/>
                                  <a:gd name="T21" fmla="*/ 1321 h 1373"/>
                                  <a:gd name="T22" fmla="*/ 327 w 1372"/>
                                  <a:gd name="T23" fmla="*/ 1224 h 1373"/>
                                  <a:gd name="T24" fmla="*/ 201 w 1372"/>
                                  <a:gd name="T25" fmla="*/ 1172 h 1373"/>
                                  <a:gd name="T26" fmla="*/ 149 w 1372"/>
                                  <a:gd name="T27" fmla="*/ 1046 h 1373"/>
                                  <a:gd name="T28" fmla="*/ 52 w 1372"/>
                                  <a:gd name="T29" fmla="*/ 949 h 1373"/>
                                  <a:gd name="T30" fmla="*/ 52 w 1372"/>
                                  <a:gd name="T31" fmla="*/ 813 h 1373"/>
                                  <a:gd name="T32" fmla="*/ 0 w 1372"/>
                                  <a:gd name="T33" fmla="*/ 687 h 1373"/>
                                  <a:gd name="T34" fmla="*/ 52 w 1372"/>
                                  <a:gd name="T35" fmla="*/ 561 h 1373"/>
                                  <a:gd name="T36" fmla="*/ 52 w 1372"/>
                                  <a:gd name="T37" fmla="*/ 424 h 1373"/>
                                  <a:gd name="T38" fmla="*/ 149 w 1372"/>
                                  <a:gd name="T39" fmla="*/ 328 h 1373"/>
                                  <a:gd name="T40" fmla="*/ 201 w 1372"/>
                                  <a:gd name="T41" fmla="*/ 201 h 1373"/>
                                  <a:gd name="T42" fmla="*/ 327 w 1372"/>
                                  <a:gd name="T43" fmla="*/ 149 h 1373"/>
                                  <a:gd name="T44" fmla="*/ 423 w 1372"/>
                                  <a:gd name="T45" fmla="*/ 52 h 1373"/>
                                  <a:gd name="T46" fmla="*/ 560 w 1372"/>
                                  <a:gd name="T47" fmla="*/ 53 h 1373"/>
                                  <a:gd name="T48" fmla="*/ 686 w 1372"/>
                                  <a:gd name="T49" fmla="*/ 0 h 1373"/>
                                  <a:gd name="T50" fmla="*/ 812 w 1372"/>
                                  <a:gd name="T51" fmla="*/ 53 h 1373"/>
                                  <a:gd name="T52" fmla="*/ 949 w 1372"/>
                                  <a:gd name="T53" fmla="*/ 52 h 1373"/>
                                  <a:gd name="T54" fmla="*/ 1045 w 1372"/>
                                  <a:gd name="T55" fmla="*/ 149 h 1373"/>
                                  <a:gd name="T56" fmla="*/ 1171 w 1372"/>
                                  <a:gd name="T57" fmla="*/ 201 h 1373"/>
                                  <a:gd name="T58" fmla="*/ 1224 w 1372"/>
                                  <a:gd name="T59" fmla="*/ 328 h 1373"/>
                                  <a:gd name="T60" fmla="*/ 1320 w 1372"/>
                                  <a:gd name="T61" fmla="*/ 424 h 1373"/>
                                  <a:gd name="T62" fmla="*/ 1320 w 1372"/>
                                  <a:gd name="T63" fmla="*/ 561 h 1373"/>
                                  <a:gd name="T64" fmla="*/ 1372 w 1372"/>
                                  <a:gd name="T65" fmla="*/ 687 h 137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1372" h="1373">
                                    <a:moveTo>
                                      <a:pt x="1372" y="687"/>
                                    </a:moveTo>
                                    <a:cubicBezTo>
                                      <a:pt x="1372" y="731"/>
                                      <a:pt x="1329" y="771"/>
                                      <a:pt x="1320" y="813"/>
                                    </a:cubicBezTo>
                                    <a:cubicBezTo>
                                      <a:pt x="1312" y="856"/>
                                      <a:pt x="1337" y="910"/>
                                      <a:pt x="1320" y="949"/>
                                    </a:cubicBezTo>
                                    <a:cubicBezTo>
                                      <a:pt x="1304" y="990"/>
                                      <a:pt x="1248" y="1010"/>
                                      <a:pt x="1224" y="1046"/>
                                    </a:cubicBezTo>
                                    <a:cubicBezTo>
                                      <a:pt x="1199" y="1082"/>
                                      <a:pt x="1202" y="1141"/>
                                      <a:pt x="1171" y="1172"/>
                                    </a:cubicBezTo>
                                    <a:cubicBezTo>
                                      <a:pt x="1141" y="1203"/>
                                      <a:pt x="1082" y="1200"/>
                                      <a:pt x="1045" y="1224"/>
                                    </a:cubicBezTo>
                                    <a:cubicBezTo>
                                      <a:pt x="1009" y="1248"/>
                                      <a:pt x="989" y="1304"/>
                                      <a:pt x="949" y="1321"/>
                                    </a:cubicBezTo>
                                    <a:cubicBezTo>
                                      <a:pt x="909" y="1337"/>
                                      <a:pt x="856" y="1312"/>
                                      <a:pt x="812" y="1321"/>
                                    </a:cubicBezTo>
                                    <a:cubicBezTo>
                                      <a:pt x="770" y="1329"/>
                                      <a:pt x="731" y="1373"/>
                                      <a:pt x="686" y="1373"/>
                                    </a:cubicBezTo>
                                    <a:cubicBezTo>
                                      <a:pt x="642" y="1373"/>
                                      <a:pt x="602" y="1329"/>
                                      <a:pt x="560" y="1321"/>
                                    </a:cubicBezTo>
                                    <a:cubicBezTo>
                                      <a:pt x="517" y="1312"/>
                                      <a:pt x="463" y="1337"/>
                                      <a:pt x="423" y="1321"/>
                                    </a:cubicBezTo>
                                    <a:cubicBezTo>
                                      <a:pt x="383" y="1304"/>
                                      <a:pt x="363" y="1248"/>
                                      <a:pt x="327" y="1224"/>
                                    </a:cubicBezTo>
                                    <a:cubicBezTo>
                                      <a:pt x="291" y="1200"/>
                                      <a:pt x="232" y="1203"/>
                                      <a:pt x="201" y="1172"/>
                                    </a:cubicBezTo>
                                    <a:cubicBezTo>
                                      <a:pt x="170" y="1141"/>
                                      <a:pt x="173" y="1082"/>
                                      <a:pt x="149" y="1046"/>
                                    </a:cubicBezTo>
                                    <a:cubicBezTo>
                                      <a:pt x="125" y="1010"/>
                                      <a:pt x="69" y="990"/>
                                      <a:pt x="52" y="949"/>
                                    </a:cubicBezTo>
                                    <a:cubicBezTo>
                                      <a:pt x="35" y="910"/>
                                      <a:pt x="61" y="856"/>
                                      <a:pt x="52" y="813"/>
                                    </a:cubicBezTo>
                                    <a:cubicBezTo>
                                      <a:pt x="44" y="771"/>
                                      <a:pt x="0" y="731"/>
                                      <a:pt x="0" y="687"/>
                                    </a:cubicBezTo>
                                    <a:cubicBezTo>
                                      <a:pt x="0" y="642"/>
                                      <a:pt x="44" y="603"/>
                                      <a:pt x="52" y="561"/>
                                    </a:cubicBezTo>
                                    <a:cubicBezTo>
                                      <a:pt x="61" y="517"/>
                                      <a:pt x="35" y="464"/>
                                      <a:pt x="52" y="424"/>
                                    </a:cubicBezTo>
                                    <a:cubicBezTo>
                                      <a:pt x="69" y="383"/>
                                      <a:pt x="125" y="364"/>
                                      <a:pt x="149" y="328"/>
                                    </a:cubicBezTo>
                                    <a:cubicBezTo>
                                      <a:pt x="173" y="291"/>
                                      <a:pt x="170" y="232"/>
                                      <a:pt x="201" y="201"/>
                                    </a:cubicBezTo>
                                    <a:cubicBezTo>
                                      <a:pt x="232" y="171"/>
                                      <a:pt x="291" y="174"/>
                                      <a:pt x="327" y="149"/>
                                    </a:cubicBezTo>
                                    <a:cubicBezTo>
                                      <a:pt x="363" y="125"/>
                                      <a:pt x="383" y="69"/>
                                      <a:pt x="423" y="52"/>
                                    </a:cubicBezTo>
                                    <a:cubicBezTo>
                                      <a:pt x="463" y="36"/>
                                      <a:pt x="517" y="61"/>
                                      <a:pt x="560" y="53"/>
                                    </a:cubicBezTo>
                                    <a:cubicBezTo>
                                      <a:pt x="602" y="44"/>
                                      <a:pt x="642" y="0"/>
                                      <a:pt x="686" y="0"/>
                                    </a:cubicBezTo>
                                    <a:cubicBezTo>
                                      <a:pt x="731" y="0"/>
                                      <a:pt x="770" y="44"/>
                                      <a:pt x="812" y="53"/>
                                    </a:cubicBezTo>
                                    <a:cubicBezTo>
                                      <a:pt x="856" y="61"/>
                                      <a:pt x="909" y="36"/>
                                      <a:pt x="949" y="52"/>
                                    </a:cubicBezTo>
                                    <a:cubicBezTo>
                                      <a:pt x="989" y="69"/>
                                      <a:pt x="1009" y="125"/>
                                      <a:pt x="1045" y="149"/>
                                    </a:cubicBezTo>
                                    <a:cubicBezTo>
                                      <a:pt x="1082" y="174"/>
                                      <a:pt x="1141" y="171"/>
                                      <a:pt x="1171" y="201"/>
                                    </a:cubicBezTo>
                                    <a:cubicBezTo>
                                      <a:pt x="1202" y="232"/>
                                      <a:pt x="1199" y="291"/>
                                      <a:pt x="1224" y="328"/>
                                    </a:cubicBezTo>
                                    <a:cubicBezTo>
                                      <a:pt x="1248" y="364"/>
                                      <a:pt x="1304" y="383"/>
                                      <a:pt x="1320" y="424"/>
                                    </a:cubicBezTo>
                                    <a:cubicBezTo>
                                      <a:pt x="1337" y="464"/>
                                      <a:pt x="1312" y="517"/>
                                      <a:pt x="1320" y="561"/>
                                    </a:cubicBezTo>
                                    <a:cubicBezTo>
                                      <a:pt x="1329" y="603"/>
                                      <a:pt x="1372" y="642"/>
                                      <a:pt x="1372" y="687"/>
                                    </a:cubicBezTo>
                                    <a:close/>
                                  </a:path>
                                </a:pathLst>
                              </a:custGeom>
                              <a:solidFill>
                                <a:schemeClr val="bg2"/>
                              </a:solidFill>
                              <a:ln>
                                <a:noFill/>
                              </a:ln>
                            </wps:spPr>
                            <wps:bodyPr vert="horz" wrap="square" lIns="91440" tIns="45720" rIns="91440" bIns="45720" numCol="1" anchor="t" anchorCtr="0" compatLnSpc="1">
                              <a:prstTxWarp prst="textNoShape">
                                <a:avLst/>
                              </a:prstTxWarp>
                            </wps:bodyPr>
                          </wps:wsp>
                          <wps:wsp>
                            <wps:cNvPr id="450" name="Text Box 450" title="Title text box"/>
                            <wps:cNvSpPr txBox="1"/>
                            <wps:spPr>
                              <a:xfrm>
                                <a:off x="0" y="285750"/>
                                <a:ext cx="6858000" cy="4023360"/>
                              </a:xfrm>
                              <a:prstGeom prst="rect">
                                <a:avLst/>
                              </a:prstGeom>
                              <a:noFill/>
                              <a:ln w="6350">
                                <a:noFill/>
                              </a:ln>
                            </wps:spPr>
                            <wps:txbx>
                              <w:txbxContent>
                                <w:sdt>
                                  <w:sdtPr>
                                    <w:rPr>
                                      <w:rFonts w:asciiTheme="majorHAnsi" w:hAnsiTheme="majorHAnsi"/>
                                      <w:caps/>
                                      <w:color w:val="FFFFFF" w:themeColor="background1"/>
                                      <w:spacing w:val="160"/>
                                      <w:sz w:val="28"/>
                                      <w:szCs w:val="28"/>
                                    </w:rPr>
                                    <w:alias w:val="Title"/>
                                    <w:tag w:val=""/>
                                    <w:id w:val="156582864"/>
                                    <w:dataBinding w:prefixMappings="xmlns:ns0='http://purl.org/dc/elements/1.1/' xmlns:ns1='http://schemas.openxmlformats.org/package/2006/metadata/core-properties' " w:xpath="/ns1:coreProperties[1]/ns0:title[1]" w:storeItemID="{6C3C8BC8-F283-45AE-878A-BAB7291924A1}"/>
                                    <w15:appearance w15:val="hidden"/>
                                    <w:text/>
                                  </w:sdtPr>
                                  <w:sdtContent>
                                    <w:p w14:paraId="7C4EEDF8" w14:textId="10745C1C" w:rsidR="004A2AAF" w:rsidRPr="0031768D" w:rsidRDefault="00ED60A2">
                                      <w:pPr>
                                        <w:pStyle w:val="NoSpacing"/>
                                        <w:jc w:val="center"/>
                                        <w:rPr>
                                          <w:rFonts w:asciiTheme="majorHAnsi" w:hAnsiTheme="majorHAnsi"/>
                                          <w:caps/>
                                          <w:spacing w:val="160"/>
                                          <w:sz w:val="28"/>
                                          <w:szCs w:val="28"/>
                                        </w:rPr>
                                      </w:pPr>
                                      <w:r w:rsidRPr="0031768D">
                                        <w:rPr>
                                          <w:rFonts w:asciiTheme="majorHAnsi" w:hAnsiTheme="majorHAnsi"/>
                                          <w:caps/>
                                          <w:color w:val="FFFFFF" w:themeColor="background1"/>
                                          <w:spacing w:val="160"/>
                                          <w:sz w:val="28"/>
                                          <w:szCs w:val="28"/>
                                        </w:rPr>
                                        <w:t>Critically evaluate how past incidents within the community have shaped best practice regarding the use of Section 1 Stop Search Powers. Consider standards of professional behaviour and the Code of Ethics.</w:t>
                                      </w:r>
                                    </w:p>
                                  </w:sdtContent>
                                </w:sdt>
                              </w:txbxContent>
                            </wps:txbx>
                            <wps:bodyPr rot="0" spcFirstLastPara="0" vertOverflow="overflow" horzOverflow="overflow" vert="horz" wrap="square" lIns="36576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1C0131AC" id="Group 36" o:spid="_x0000_s1027" alt="Title: Document title with badge icon behind" style="position:absolute;margin-left:0;margin-top:97.2pt;width:540pt;height:351.35pt;z-index:251660288;mso-position-horizontal:center;mso-position-horizontal-relative:page;mso-position-vertical-relative:page;mso-height-relative:margin" coordsize="68580,4462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DJuixwgAACIlAAAOAAAAZHJzL2Uyb0RvYy54bWy0WsmO20YQvQfIPxA6BojF5qYFHhuOExsB&#13;&#10;nMSAJ8iZoqiREEpkSM5IztfnVS9UNUctt5zkoqVZrOqqV1svL1+f9lXwVLbdrj7cTcSLcBKUh6Je&#13;&#10;7w4Pd5Pf7999P58EXZ8f1nlVH8q7yeeym7x+9e03L4/NsozqbV2tyzYAk0O3PDZ3k23fN8vptCu2&#13;&#10;5T7vXtRNecDDTd3u8x5/24fpus2P4L6vplEYZtNj3a6bti7KrsPoj+rh5JXkv9mURf/bZtOVfVDd&#13;&#10;TTC3Xn628nNFn9NXL/PlQ5s3212hp5F/xSz2+e4AoQOrH/M+Dx7b3TNW+13R1l296V8U9X5abza7&#13;&#10;opQ6QBsRjrR539aPjdTlYXl8aAYzwbQjO3012+LXp/dt86n52MISx+YBtpD/SJfTpt3TN2YZnKTJ&#13;&#10;Pg8mK099UGAwm6fzMIRlCzxLkiyKZpEyarGF5Z+9V2x/cr0pkpTenBrBU2s6xwYO0p1t0P07G3za&#13;&#10;5k0pTdstYYOPbbBbkwKLSXDI93DUd21ZktsFclIkHWRkJ7JI13yoiz87mq31hP50oAlWx1/qNbjk&#13;&#10;j30t/WJkSxGnUZrCbM8tmiRplEXMomO75Mvisevfl7UEJ3/60PXKi9f4JX1wrXW4B5fNvoJDfzcN&#13;&#10;RDyLgqP80l4/kAlGls1nwZao4jFVxKhEHIUOZjEjm4vYwSxhVFeYpYxskSwczDJGJaIoccxsxsnC&#13;&#10;JHNwQ8Y6G03MhIMbPIWTRQ5uwsIgTFIHO8FBkEpcRkFwGMgkDkg5DDCwcE2PAzEXTg/hQFxjx6HI&#13;&#10;5plrdhYU8DXX7DgWaeZyOWFh4VaWomrALIlix+wiC4or7DgUcTRzsbOgIPe8jGzEoUA1cLGzoBAI&#13;&#10;agc7DoVwOkpkQeGOisiCwuUnEUfCHbAxByJ1MYs5Du5UEnMYXC4ScxDcOS7mGLgnxiFIM1dsxRwB&#13;&#10;NzMOQOL0jpjb3w1nzAGIo7nDORIOgNvXEo4AkV12tYQj4A6EhGNAKji4cQzcUYpu4RzMsK6DmYWB&#13;&#10;M4MkHITUlY4SjoE7u1ETMaSZ0DExKv4DkTvxphwB58RSDoC7KKQcAKfJUm5/4a5YKQfADWfKERDu&#13;&#10;eppyCNy+lnIMrhT7lIPgDoSMw3ClEck4Du4ozTgQ19hZSDgzSGZB4W7gMg6Fnd3QTj+YxjDfml6x&#13;&#10;OB10s4hfQU6LtVD2qU3dUc9OnSNa03uhO3JQUWfpIIbSRCw7Rsi7TgyViNj0+teJ4TtEPPOaBjyD&#13;&#10;iBdexNSXETX6LrXouD4RarskuZ+SQmsp/NQUWk/hp6jQmqLv8Zk7tT00d/Q1XuRa1chPVWpbJHc/&#13;&#10;VSOtKvoOr8loVdFY+JBTY0GTQevgRW48109V6g4kdz9Vqf5Lcj9VqcJLcj9VqYQTOWq0j6pUoyW5&#13;&#10;n6qJVnVYk18Pj0SrijrqNRmtKiqlD7leKN+jGHqRa1VR7rzItaqoZ17kWlXUKy9yrSrqkQ851SOC&#13;&#10;CfXGi1yrmvmpSvVEcrdUVSlb14MWW2bjzbJ2EmCzbEUzypdN3lMZMT+DI7b9UJkmwVb+iGUZ2ddP&#13;&#10;5X0taXqqJ4oColGctGJnkuJxtSt+KP+++MJMhTLkaka0xACj2UxaiI0ry2GdYCxnsb0sRKf1OZoU&#13;&#10;pZwWEqMZgZAFqoQ1rlMpWqwbhITK6ouFzSyidhJCBDb+LClYIuoHCCuIJ3y+rItYKMOIcK534LTF&#13;&#10;olA5iRAqVQwmQy+m5GAReYMcWhTQtKNQWnpgR3L1A1sftJD6ARTz1icMtT5kJwbCYq7HY9iVj1Pb&#13;&#10;TfPCgt1bysIIiYE4Y0YOoZjBQ/i4dpibhMxmyjXxknQbYzFybSXEbLYpxLCysMa98M90gj/v3Glm&#13;&#10;Bv2RcOym3G6uFA3KJbMkyD9q3DYjVm+3C4nn5iUb4NgIGTkEFpxKCMUNsPIyV7QYvNhy1oh2Ey54&#13;&#10;NxYkavymWDHAjyMPeEsh41A1LoxtGG9NRKSja5RGMhUOo6xDK0Wod0sCixX/US6kBREYjTKnZn9L&#13;&#10;EtadxiifK+ccJX81eC4hX86K+g3EBgtiLTGz85eeOrZzvE2vbUBRwdhreyUotmxUs8fS0Z+9QpDi&#13;&#10;gTEyeMc2fyzAJSBY6noLENoPKRi4BO22FAts2IQAfWPYL8xMONnVeoi+mWWjIZJvKK/nrCB7GpNb&#13;&#10;TRJBFDAVTD4CGL4amNSGZp4xMolQOYsRanLqufH8YtnOdHqGTzL2JplbqcmUBTnoZX1TYCw2phrZ&#13;&#10;ErEDJd3nhqmbGmnbwFRU216Ubyhd3GB4U+dtBMW5LbDwpn0qKYHiwBdb2SrJRGz7oeyU1LgdGKZj&#13;&#10;uiUE0Ccp047CSZiGbRx9pv27KZJNMznOCtQkkSbjJILzOzl+Sz4S1CQRs1FqE7FxHjsR0v6XpL8l&#13;&#10;p8omiYSM0vN5BWEn8/P4sLIYlYWq7krlEbR0kYlrWMPIMDofpnZ1tVu/21UVrVzkHYTybdUGTzlu&#13;&#10;D6weTNKwqCq5MXao6S0lhUbksTCdBNOherdc1evPOBXGPQlcQNjW7d+T4Ig7B3eT7q/HvC0nQfXz&#13;&#10;AQfaC5HQqr6Xf5J0RuZr+ZMVf3J43L+tMTEU4vxQgOvdpDc/3/bqjgMuGUDXD4dPTUGEckHWdv39&#13;&#10;6Y+8bYIGP/ESzvJ/rc2BeL40J8qwDREoWq2SUkT/wXG8Uu//P5enHQB1Ln9PNw9+qE9BQmP9rq9w&#13;&#10;zH5PXwEpEqzqE8U/O5YP+hPoSX09rnAx1wxG9xuieToDZ5DmS+L3/JJDGMUxmmcFtjnXJ0vRkby2&#13;&#10;Ka2ipbVHxjSn9oO/5MvqQEvoLIZQkjk8gfkveFJ/Wp3kVYVBG+1bba3utnRN8W6HyXzIu/5j3uLs&#13;&#10;H2Yix/sNH5uqhiyszeUvLNnhipfGv+SocZbOaP1wu6dietJp8XLbV+bnpq33f+AizxuKDzwy/lz0&#13;&#10;rfljPBp3MoryzRtJ9h96Nxn+DS5rbHZ0mUKG73NflzdScBEHBNZNH/5fvny+2vTqHwAAAP//AwBQ&#13;&#10;SwMEFAAGAAgAAAAhALwRMtPkAAAADgEAAA8AAABkcnMvZG93bnJldi54bWxMj09rwkAQxe+Ffodl&#13;&#10;Cr3V3bS2jTEbEfvnJIWqIL2NyZgEs7shuybx23c8tZeBeY95837pYjSN6KnztbMaookCQTZ3RW1L&#13;&#10;Dbvtx0MMwge0BTbOkoYLeVhktzcpJoUb7Df1m1AKDrE+QQ1VCG0ipc8rMugnriXL3tF1BgOvXSmL&#13;&#10;DgcON418VOpFGqwtf6iwpVVF+WlzNho+BxyWT9F7vz4dV5ef7fPXfh2R1vd349ucx3IOItAY/i7g&#13;&#10;ysD9IeNiB3e2hReNBqYJrM6mUxBXW8WKpYOGePYagcxS+R8j+wUAAP//AwBQSwECLQAUAAYACAAA&#13;&#10;ACEAtoM4kv4AAADhAQAAEwAAAAAAAAAAAAAAAAAAAAAAW0NvbnRlbnRfVHlwZXNdLnhtbFBLAQIt&#13;&#10;ABQABgAIAAAAIQA4/SH/1gAAAJQBAAALAAAAAAAAAAAAAAAAAC8BAABfcmVscy8ucmVsc1BLAQIt&#13;&#10;ABQABgAIAAAAIQADDJuixwgAACIlAAAOAAAAAAAAAAAAAAAAAC4CAABkcnMvZTJvRG9jLnhtbFBL&#13;&#10;AQItABQABgAIAAAAIQC8ETLT5AAAAA4BAAAPAAAAAAAAAAAAAAAAACELAABkcnMvZG93bnJldi54&#13;&#10;bWxQSwUGAAAAAAQABADzAAAAMgwAAAAA&#13;&#10;">
                    <v:shape id="Freeform 5" o:spid="_x0000_s1028" style="position:absolute;left:13525;width:44526;height:44621;visibility:visible;mso-wrap-style:square;v-text-anchor:top" coordsize="1372,137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XHKFxwAAAOEAAAAPAAAAZHJzL2Rvd25yZXYueG1sRI9PawIx&#13;&#10;FMTvhX6H8AreatYqVlejVEvBo/8Qj8/Nc3fbzcuSRI3fvikIvQwMw/yGmc6jacSVnK8tK+h1MxDE&#13;&#10;hdU1lwr2u6/XEQgfkDU2lknBnTzMZ89PU8y1vfGGrttQigRhn6OCKoQ2l9IXFRn0XdsSp+xsncGQ&#13;&#10;rCuldnhLcNPItywbSoM1p4UKW1pWVPxsLyaNxPX7d9S9w9EvjvuLyU7DfnRKdV7i5yTJxwREoBj+&#13;&#10;Gw/ESisYDMbw9yi9ATn7BQAA//8DAFBLAQItABQABgAIAAAAIQDb4fbL7gAAAIUBAAATAAAAAAAA&#13;&#10;AAAAAAAAAAAAAABbQ29udGVudF9UeXBlc10ueG1sUEsBAi0AFAAGAAgAAAAhAFr0LFu/AAAAFQEA&#13;&#10;AAsAAAAAAAAAAAAAAAAAHwEAAF9yZWxzLy5yZWxzUEsBAi0AFAAGAAgAAAAhAN1ccoXHAAAA4QAA&#13;&#10;AA8AAAAAAAAAAAAAAAAABwIAAGRycy9kb3ducmV2LnhtbFBLBQYAAAAAAwADALcAAAD7AgAAAAA=&#13;&#10;" path="m1372,687v,44,-43,84,-52,126c1312,856,1337,910,1320,949v-16,41,-72,61,-96,97c1199,1082,1202,1141,1171,1172v-30,31,-89,28,-126,52c1009,1248,989,1304,949,1321v-40,16,-93,-9,-137,c770,1329,731,1373,686,1373v-44,,-84,-44,-126,-52c517,1312,463,1337,423,1321v-40,-17,-60,-73,-96,-97c291,1200,232,1203,201,1172v-31,-31,-28,-90,-52,-126c125,1010,69,990,52,949v-17,-39,9,-93,,-136c44,771,,731,,687,,642,44,603,52,561v9,-44,-17,-97,,-137c69,383,125,364,149,328v24,-37,21,-96,52,-127c232,171,291,174,327,149v36,-24,56,-80,96,-97c463,36,517,61,560,53,602,44,642,,686,v45,,84,44,126,53c856,61,909,36,949,52v40,17,60,73,96,97c1082,174,1141,171,1171,201v31,31,28,90,53,127c1248,364,1304,383,1320,424v17,40,-8,93,,137c1329,603,1372,642,1372,687xe" fillcolor="#e7e6e6 [3214]" stroked="f">
                      <v:path arrowok="t" o:connecttype="custom" o:connectlocs="4452620,2232697;4283862,2642188;4283862,3084177;3972308,3399420;3800305,3808910;3391391,3977906;3079837,4293149;2635224,4293149;2226310,4462145;1817396,4293149;1372783,4293149;1061229,3977906;652315,3808910;483557,3399420;168758,3084177;168758,2642188;0,2232697;168758,1823207;168758,1377968;483557,1065975;652315,653235;1061229,484239;1372783,168996;1817396,172246;2226310,0;2635224,172246;3079837,168996;3391391,484239;3800305,653235;3972308,1065975;4283862,1377968;4283862,1823207;4452620,2232697" o:connectangles="0,0,0,0,0,0,0,0,0,0,0,0,0,0,0,0,0,0,0,0,0,0,0,0,0,0,0,0,0,0,0,0,0"/>
                    </v:shape>
                    <v:shape id="Text Box 450" o:spid="_x0000_s1029" type="#_x0000_t202" style="position:absolute;top:2857;width:68580;height:4023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D76WyQAAAOEAAAAPAAAAZHJzL2Rvd25yZXYueG1sRI9Na8JA&#13;&#10;EIbvBf/DMkJvdaP0M7pKqG2pvVWl4G3IjtnU7GzIrjH9951DoZeBl+F9Xp7FavCN6qmLdWAD00kG&#13;&#10;irgMtubKwH73evMIKiZki01gMvBDEVbL0dUCcxsu/En9NlVKIBxzNOBSanOtY+nIY5yEllh+x9B5&#13;&#10;TBK7StsOLwL3jZ5l2b32WLMsOGzp2VF52p69gePm0LuXcC6weDutv93H7OHryRtzPR7WcznFHFSi&#13;&#10;If03/hDv1sDtnTiIkdiAXv4CAAD//wMAUEsBAi0AFAAGAAgAAAAhANvh9svuAAAAhQEAABMAAAAA&#13;&#10;AAAAAAAAAAAAAAAAAFtDb250ZW50X1R5cGVzXS54bWxQSwECLQAUAAYACAAAACEAWvQsW78AAAAV&#13;&#10;AQAACwAAAAAAAAAAAAAAAAAfAQAAX3JlbHMvLnJlbHNQSwECLQAUAAYACAAAACEANw++lskAAADh&#13;&#10;AAAADwAAAAAAAAAAAAAAAAAHAgAAZHJzL2Rvd25yZXYueG1sUEsFBgAAAAADAAMAtwAAAP0CAAAA&#13;&#10;AA==&#13;&#10;" filled="f" stroked="f" strokeweight=".5pt">
                      <v:textbox inset="28.8pt">
                        <w:txbxContent>
                          <w:sdt>
                            <w:sdtPr>
                              <w:rPr>
                                <w:rFonts w:asciiTheme="majorHAnsi" w:hAnsiTheme="majorHAnsi"/>
                                <w:caps/>
                                <w:color w:val="FFFFFF" w:themeColor="background1"/>
                                <w:spacing w:val="160"/>
                                <w:sz w:val="28"/>
                                <w:szCs w:val="28"/>
                              </w:rPr>
                              <w:alias w:val="Title"/>
                              <w:tag w:val=""/>
                              <w:id w:val="156582864"/>
                              <w:dataBinding w:prefixMappings="xmlns:ns0='http://purl.org/dc/elements/1.1/' xmlns:ns1='http://schemas.openxmlformats.org/package/2006/metadata/core-properties' " w:xpath="/ns1:coreProperties[1]/ns0:title[1]" w:storeItemID="{6C3C8BC8-F283-45AE-878A-BAB7291924A1}"/>
                              <w15:appearance w15:val="hidden"/>
                              <w:text/>
                            </w:sdtPr>
                            <w:sdtContent>
                              <w:p w14:paraId="7C4EEDF8" w14:textId="10745C1C" w:rsidR="004A2AAF" w:rsidRPr="0031768D" w:rsidRDefault="00ED60A2">
                                <w:pPr>
                                  <w:pStyle w:val="NoSpacing"/>
                                  <w:jc w:val="center"/>
                                  <w:rPr>
                                    <w:rFonts w:asciiTheme="majorHAnsi" w:hAnsiTheme="majorHAnsi"/>
                                    <w:caps/>
                                    <w:spacing w:val="160"/>
                                    <w:sz w:val="28"/>
                                    <w:szCs w:val="28"/>
                                  </w:rPr>
                                </w:pPr>
                                <w:r w:rsidRPr="0031768D">
                                  <w:rPr>
                                    <w:rFonts w:asciiTheme="majorHAnsi" w:hAnsiTheme="majorHAnsi"/>
                                    <w:caps/>
                                    <w:color w:val="FFFFFF" w:themeColor="background1"/>
                                    <w:spacing w:val="160"/>
                                    <w:sz w:val="28"/>
                                    <w:szCs w:val="28"/>
                                  </w:rPr>
                                  <w:t>Critically evaluate how past incidents within the community have shaped best practice regarding the use of Section 1 Stop Search Powers. Consider standards of professional behaviour and the Code of Ethics.</w:t>
                                </w:r>
                              </w:p>
                            </w:sdtContent>
                          </w:sdt>
                        </w:txbxContent>
                      </v:textbox>
                    </v:shape>
                    <w10:wrap anchorx="page" anchory="page"/>
                  </v:group>
                </w:pict>
              </mc:Fallback>
            </mc:AlternateContent>
          </w:r>
          <w:r>
            <w:rPr>
              <w:noProof/>
            </w:rPr>
            <mc:AlternateContent>
              <mc:Choice Requires="wpg">
                <w:drawing>
                  <wp:anchor distT="0" distB="0" distL="114300" distR="114300" simplePos="0" relativeHeight="251659264" behindDoc="1" locked="0" layoutInCell="1" allowOverlap="1" wp14:anchorId="1B6EFAD8" wp14:editId="0B99EA3E">
                    <wp:simplePos x="0" y="0"/>
                    <wp:positionH relativeFrom="page">
                      <wp:align>center</wp:align>
                    </wp:positionH>
                    <wp:positionV relativeFrom="page">
                      <wp:align>center</wp:align>
                    </wp:positionV>
                    <wp:extent cx="7312660" cy="9589770"/>
                    <wp:effectExtent l="0" t="0" r="1270" b="5715"/>
                    <wp:wrapNone/>
                    <wp:docPr id="451" name="Group 37"/>
                    <wp:cNvGraphicFramePr/>
                    <a:graphic xmlns:a="http://schemas.openxmlformats.org/drawingml/2006/main">
                      <a:graphicData uri="http://schemas.microsoft.com/office/word/2010/wordprocessingGroup">
                        <wpg:wgp>
                          <wpg:cNvGrpSpPr/>
                          <wpg:grpSpPr>
                            <a:xfrm>
                              <a:off x="0" y="0"/>
                              <a:ext cx="7312660" cy="9589770"/>
                              <a:chOff x="0" y="0"/>
                              <a:chExt cx="7312660" cy="9589770"/>
                            </a:xfrm>
                          </wpg:grpSpPr>
                          <wps:wsp>
                            <wps:cNvPr id="452" name="Rectangle 452" title="Background shape for page color"/>
                            <wps:cNvSpPr/>
                            <wps:spPr>
                              <a:xfrm>
                                <a:off x="0" y="0"/>
                                <a:ext cx="7312660" cy="958977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3" name="Rectangle 453" title="Background shape for page color"/>
                            <wps:cNvSpPr/>
                            <wps:spPr>
                              <a:xfrm>
                                <a:off x="0" y="0"/>
                                <a:ext cx="283210" cy="958977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95400</wp14:pctHeight>
                    </wp14:sizeRelV>
                  </wp:anchor>
                </w:drawing>
              </mc:Choice>
              <mc:Fallback>
                <w:pict>
                  <v:group w14:anchorId="60867287" id="Group 37" o:spid="_x0000_s1026" style="position:absolute;margin-left:0;margin-top:0;width:575.8pt;height:755.1pt;z-index:-251657216;mso-width-percent:941;mso-height-percent:954;mso-position-horizontal:center;mso-position-horizontal-relative:page;mso-position-vertical:center;mso-position-vertical-relative:page;mso-width-percent:941;mso-height-percent:954" coordsize="73126,958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4U2DEwMAAKwKAAAOAAAAZHJzL2Uyb0RvYy54bWzsVktPGzEQvlfqf7B8L5ssCYEVG5TSgioh&#13;&#10;QEDF2Xi9D9XrcW0nm/TXd+x9kAbUSiAhVSIHx573fJ6Z9fHJupZkJYytQKV0vDeiRCgOWaWKlH6/&#13;&#10;O/t0SIl1TGVMghIp3QhLT+YfPxw3OhExlCAzYQgaUTZpdEpL53QSRZaXomZ2D7RQyMzB1Mzh0RRR&#13;&#10;ZliD1msZxaPRQdSAybQBLqxF6peWSefBfp4L7q7y3ApHZEoxNhdWE9YHv0bzY5YUhumy4l0Y7AVR&#13;&#10;1KxS6HQw9YU5RpamemKqrrgBC7nb41BHkOcVFyEHzGY82snm3MBSh1yKpCn0ABNCu4PTi83yy9W5&#13;&#10;0bf62iASjS4Qi3DyuaxzU/t/jJKsA2SbATKxdoQjcbY/jg8OEFmOvKPp4dFs1oHKS0T+iR4vv/5D&#13;&#10;M+odR3+E02gsEPuIgX0dBrcl0yJAaxPE4NqQKkvpZBpToliNhXqDpcNUIQUJRFc5idTPjP8o8FZU&#13;&#10;Rqy3QLAyiWaFIBwkGF9OPlC0OEBqE4vovhbPARWWaGPduYCa+E1KDQYaSo+tLqzDAFC0F/FepfKr&#13;&#10;grNKypbrKQhuH1jYuY0UrfSNyBELvNo4WA2dKE6lISuGPcQ4F8qNW1bJMtGSpyP8+ezR+aARTlKh&#13;&#10;QW85R/+D7c6A7/KntlsznbxXFaGRB+XR3wJrlQeN4BmUG5TrSuE9efIQZ5uCxKw6z618D1ILjUfp&#13;&#10;AbINVoqBdoxYzc8qvIMLZt01Mzg3sA9wFrorXHIJTUqh21FSgvn1HN3LYykjl5IG51BK7c8lM4IS&#13;&#10;+U1hkR+NJxM/uMJhMp3FeDDbnIdtjlrWp4DXNMapq3nYenkn+21uoL7HkbnwXpHFFEffKeXO9IdT&#13;&#10;185HLG0uFosghsNKM3ehbjX3xj18vsbu1vfM6K4QHc6ES+gbiyU79djKek0Fi6WDvArF+ohrhzc2&#13;&#10;edtEb9Dt+891OxLfqtvjw/14jLewMzxf3uwWZJX5Tn+mwN067jt0W+p9PuTv8+F/mw/hbYBPovCJ&#13;&#10;6Z5v/s21fQ7z5PGROf8NAAD//wMAUEsDBBQABgAIAAAAIQBLLCgX3QAAAAwBAAAPAAAAZHJzL2Rv&#13;&#10;d25yZXYueG1sTI9BT8MwDIXvSPyHyEjcWJpJrVDXdEJMuyIxELumjddUNE5psq78ezwucHmy9eTn&#13;&#10;91XbxQ9ixin2gTSoVQYCqQ22p07D+9v+4RFETIasGQKhhm+MsK1vbypT2nChV5wPqRMcQrE0GlxK&#13;&#10;YyllbB16E1dhRGLvFCZvEq9TJ+1kLhzuB7nOskJ60xN/cGbEZ4ft5+HsNRzpyzUfc+4WOr0Ufj/F&#13;&#10;nepbre/vlt2G5WkDIuGS/i7gysD9oeZiTTiTjWLQwDTpV6+eylUBouEpV9kaZF3J/xD1DwAAAP//&#13;&#10;AwBQSwECLQAUAAYACAAAACEAtoM4kv4AAADhAQAAEwAAAAAAAAAAAAAAAAAAAAAAW0NvbnRlbnRf&#13;&#10;VHlwZXNdLnhtbFBLAQItABQABgAIAAAAIQA4/SH/1gAAAJQBAAALAAAAAAAAAAAAAAAAAC8BAABf&#13;&#10;cmVscy8ucmVsc1BLAQItABQABgAIAAAAIQBq4U2DEwMAAKwKAAAOAAAAAAAAAAAAAAAAAC4CAABk&#13;&#10;cnMvZTJvRG9jLnhtbFBLAQItABQABgAIAAAAIQBLLCgX3QAAAAwBAAAPAAAAAAAAAAAAAAAAAG0F&#13;&#10;AABkcnMvZG93bnJldi54bWxQSwUGAAAAAAQABADzAAAAdwYAAAAA&#13;&#10;">
                    <v:rect id="Rectangle 452" o:spid="_x0000_s1027" style="position:absolute;width:73126;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CR+cygAAAOEAAAAPAAAAZHJzL2Rvd25yZXYueG1sRI9Ba8JA&#13;&#10;FITvQv/D8gre6qbaqkRXEUUoUgqNevD2yD6zsdm3IbuNqb++Wyh4GRiG+YaZLztbiZYaXzpW8DxI&#13;&#10;QBDnTpdcKDjst09TED4ga6wck4If8rBcPPTmmGp35U9qs1CICGGfogITQp1K6XNDFv3A1cQxO7vG&#13;&#10;Yoi2KaRu8BrhtpLDJBlLiyXHBYM1rQ3lX9m3VbC7TEaZaVftbfRBR+OO76ft2ivVf+w2syirGYhA&#13;&#10;Xbg3/hFvWsHL6xD+HsU3IBe/AAAA//8DAFBLAQItABQABgAIAAAAIQDb4fbL7gAAAIUBAAATAAAA&#13;&#10;AAAAAAAAAAAAAAAAAABbQ29udGVudF9UeXBlc10ueG1sUEsBAi0AFAAGAAgAAAAhAFr0LFu/AAAA&#13;&#10;FQEAAAsAAAAAAAAAAAAAAAAAHwEAAF9yZWxzLy5yZWxzUEsBAi0AFAAGAAgAAAAhAHQJH5zKAAAA&#13;&#10;4QAAAA8AAAAAAAAAAAAAAAAABwIAAGRycy9kb3ducmV2LnhtbFBLBQYAAAAAAwADALcAAAD+AgAA&#13;&#10;AAA=&#13;&#10;" fillcolor="#4472c4 [3204]" stroked="f" strokeweight="1pt"/>
                    <v:rect id="Rectangle 453" o:spid="_x0000_s1028" style="position:absolute;width:2832;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5lKezAAAAOEAAAAPAAAAZHJzL2Rvd25yZXYueG1sRI9BawIx&#13;&#10;FITvhf6H8Aq91WxtLboaRVoKFimlKqK35+Z1s7p5WTapu/XXN4LgZWAY5htmNGltKY5U+8KxgsdO&#13;&#10;AoI4c7rgXMFq+f7QB+EDssbSMSn4Iw+T8e3NCFPtGv6m4yLkIkLYp6jAhFClUvrMkEXfcRVxzH5c&#13;&#10;bTFEW+dS19hEuC1lN0lepMWC44LBil4NZYfFr1Xg9qfBat58HnZLM8jW226++fhqlLq/a9+GUaZD&#13;&#10;EIHacG1cEDOt4Ln3BOdH8Q3I8T8AAAD//wMAUEsBAi0AFAAGAAgAAAAhANvh9svuAAAAhQEAABMA&#13;&#10;AAAAAAAAAAAAAAAAAAAAAFtDb250ZW50X1R5cGVzXS54bWxQSwECLQAUAAYACAAAACEAWvQsW78A&#13;&#10;AAAVAQAACwAAAAAAAAAAAAAAAAAfAQAAX3JlbHMvLnJlbHNQSwECLQAUAAYACAAAACEAceZSnswA&#13;&#10;AADhAAAADwAAAAAAAAAAAAAAAAAHAgAAZHJzL2Rvd25yZXYueG1sUEsFBgAAAAADAAMAtwAAAAAD&#13;&#10;AAAAAA==&#13;&#10;" fillcolor="#44546a [3215]" stroked="f" strokeweight="1pt"/>
                    <w10:wrap anchorx="page" anchory="page"/>
                  </v:group>
                </w:pict>
              </mc:Fallback>
            </mc:AlternateContent>
          </w:r>
        </w:p>
        <w:p w14:paraId="4641B6DE" w14:textId="1443B36F" w:rsidR="004A2AAF" w:rsidRDefault="004A2AAF">
          <w:r>
            <w:br w:type="page"/>
          </w:r>
        </w:p>
      </w:sdtContent>
    </w:sdt>
    <w:p w14:paraId="5FFAA5D4" w14:textId="77777777" w:rsidR="00900CF6" w:rsidRDefault="00900CF6" w:rsidP="00900CF6"/>
    <w:p w14:paraId="4A9515B8" w14:textId="5024848A" w:rsidR="00900CF6" w:rsidRDefault="001974D1" w:rsidP="001974D1">
      <w:pPr>
        <w:jc w:val="center"/>
        <w:rPr>
          <w:rFonts w:ascii="Arial" w:eastAsia="Calibri" w:hAnsi="Arial" w:cs="Arial"/>
        </w:rPr>
      </w:pPr>
      <w:r>
        <w:rPr>
          <w:rFonts w:ascii="Arial" w:eastAsia="Calibri" w:hAnsi="Arial" w:cs="Arial"/>
          <w:sz w:val="24"/>
          <w:szCs w:val="24"/>
          <w:lang w:eastAsia="en-US"/>
        </w:rPr>
        <w:t>C</w:t>
      </w:r>
      <w:r w:rsidRPr="00316ED0">
        <w:rPr>
          <w:rFonts w:ascii="Arial" w:eastAsia="Calibri" w:hAnsi="Arial" w:cs="Arial"/>
          <w:sz w:val="24"/>
          <w:szCs w:val="24"/>
          <w:lang w:eastAsia="en-US"/>
        </w:rPr>
        <w:t xml:space="preserve">ritically evaluate </w:t>
      </w:r>
      <w:r>
        <w:rPr>
          <w:rFonts w:ascii="Arial" w:eastAsia="Calibri" w:hAnsi="Arial" w:cs="Arial"/>
          <w:sz w:val="24"/>
          <w:szCs w:val="24"/>
          <w:lang w:eastAsia="en-US"/>
        </w:rPr>
        <w:t>how past incidents within the community have shaped best practice regarding the use of Section 1 Stop Search Powers. Consider standards of professional behaviour and the Code of Ethics.</w:t>
      </w:r>
    </w:p>
    <w:p w14:paraId="7B707BDB" w14:textId="77777777" w:rsidR="00A906B8" w:rsidRDefault="00A906B8" w:rsidP="001974D1">
      <w:pPr>
        <w:jc w:val="center"/>
        <w:rPr>
          <w:rFonts w:ascii="Arial" w:eastAsia="Calibri" w:hAnsi="Arial" w:cs="Arial"/>
        </w:rPr>
      </w:pPr>
    </w:p>
    <w:p w14:paraId="025391D5" w14:textId="77777777" w:rsidR="00A906B8" w:rsidRDefault="00A906B8" w:rsidP="001974D1">
      <w:pPr>
        <w:jc w:val="center"/>
        <w:rPr>
          <w:rFonts w:ascii="Arial" w:eastAsia="Calibri" w:hAnsi="Arial" w:cs="Arial"/>
        </w:rPr>
      </w:pPr>
    </w:p>
    <w:p w14:paraId="4F91F5F2" w14:textId="77777777" w:rsidR="00A906B8" w:rsidRDefault="00A906B8" w:rsidP="001974D1">
      <w:pPr>
        <w:jc w:val="center"/>
        <w:rPr>
          <w:rFonts w:ascii="Arial" w:eastAsia="Calibri" w:hAnsi="Arial" w:cs="Arial"/>
        </w:rPr>
      </w:pPr>
    </w:p>
    <w:p w14:paraId="4EFD0A70" w14:textId="77777777" w:rsidR="00A906B8" w:rsidRDefault="00A906B8" w:rsidP="001974D1">
      <w:pPr>
        <w:jc w:val="center"/>
        <w:rPr>
          <w:rFonts w:ascii="Arial" w:eastAsia="Calibri" w:hAnsi="Arial" w:cs="Arial"/>
        </w:rPr>
      </w:pPr>
    </w:p>
    <w:p w14:paraId="259E051D" w14:textId="77777777" w:rsidR="00A906B8" w:rsidRDefault="00A906B8" w:rsidP="001974D1">
      <w:pPr>
        <w:jc w:val="center"/>
        <w:rPr>
          <w:rFonts w:ascii="Arial" w:eastAsia="Calibri" w:hAnsi="Arial" w:cs="Arial"/>
        </w:rPr>
      </w:pPr>
    </w:p>
    <w:p w14:paraId="69786357" w14:textId="77777777" w:rsidR="00A906B8" w:rsidRDefault="00A906B8" w:rsidP="001974D1">
      <w:pPr>
        <w:jc w:val="center"/>
        <w:rPr>
          <w:rFonts w:ascii="Arial" w:eastAsia="Calibri" w:hAnsi="Arial" w:cs="Arial"/>
        </w:rPr>
      </w:pPr>
    </w:p>
    <w:p w14:paraId="5D29A72A" w14:textId="77777777" w:rsidR="00A906B8" w:rsidRDefault="00A906B8" w:rsidP="001974D1">
      <w:pPr>
        <w:jc w:val="center"/>
      </w:pPr>
    </w:p>
    <w:p w14:paraId="448C3750" w14:textId="77777777" w:rsidR="00900CF6" w:rsidRDefault="00900CF6" w:rsidP="00900CF6"/>
    <w:p w14:paraId="7FB6DEE1" w14:textId="546F152D" w:rsidR="00900CF6" w:rsidRDefault="00900CF6" w:rsidP="00900CF6">
      <w:r>
        <w:t xml:space="preserve">Introduction </w:t>
      </w:r>
    </w:p>
    <w:p w14:paraId="04158C4C" w14:textId="77777777" w:rsidR="00900CF6" w:rsidRDefault="00900CF6" w:rsidP="00900CF6"/>
    <w:p w14:paraId="0282DA42" w14:textId="77777777" w:rsidR="00900CF6" w:rsidRDefault="00900CF6" w:rsidP="00900CF6"/>
    <w:p w14:paraId="23C191A6" w14:textId="433FC70A" w:rsidR="00700D57" w:rsidRDefault="00900CF6" w:rsidP="00900CF6">
      <w:r>
        <w:t xml:space="preserve">The use of Section 1 Stop Search Powers has been a topic of debate within communities, sparking discussions about civil liberties, police conduct, and ethical standards.   This essay will analyse how previous incidents within communities have greatly influenced the development of best </w:t>
      </w:r>
      <w:r w:rsidR="00927054">
        <w:t>practices</w:t>
      </w:r>
      <w:r>
        <w:t xml:space="preserve"> for the use</w:t>
      </w:r>
      <w:r w:rsidR="00927054">
        <w:t xml:space="preserve"> </w:t>
      </w:r>
      <w:r>
        <w:t xml:space="preserve">of Section 1 Stop Search Powers.   This examination considers the changing standards of professional behaviour and the Code of Ethics that regulate law enforcement agencies. Instances of misuse, racial profiling, and excessive force during stop and search operations have sparked important discussions about finding the right balance between maintaining public safety and respecting individual rights.  These incidents have prompted adjustments in policies and procedures, with the goal of bringing law enforcement </w:t>
      </w:r>
      <w:r w:rsidR="00891719">
        <w:t>practices</w:t>
      </w:r>
      <w:r>
        <w:t xml:space="preserve"> in line with ethical principles and community expectations.  This essay aims to explore the complex connection between past incidents, community dynamics, professional conduct, and the development of best </w:t>
      </w:r>
      <w:r w:rsidR="00891719">
        <w:t>practices</w:t>
      </w:r>
      <w:r>
        <w:t xml:space="preserve"> in the context of Section 1 Stop Search Powers</w:t>
      </w:r>
      <w:r w:rsidR="00690B3D">
        <w:t xml:space="preserve">, </w:t>
      </w:r>
      <w:proofErr w:type="gramStart"/>
      <w:r>
        <w:t>Through</w:t>
      </w:r>
      <w:proofErr w:type="gramEnd"/>
      <w:r>
        <w:t xml:space="preserve"> an analysis of historical cases and their impact on policing strategies, valuable insights can be gained.</w:t>
      </w:r>
      <w:r w:rsidR="00575D22">
        <w:t xml:space="preserve"> </w:t>
      </w:r>
    </w:p>
    <w:p w14:paraId="33004628" w14:textId="77777777" w:rsidR="00B50966" w:rsidRDefault="00B50966" w:rsidP="00900CF6"/>
    <w:p w14:paraId="2A7513A5" w14:textId="77777777" w:rsidR="00B50966" w:rsidRDefault="00B50966" w:rsidP="00B50966">
      <w:r>
        <w:t xml:space="preserve">Stop and search powers are legal authorities given to the police officers, allowing officers to stop individuals in public places and conduct searches on them, their </w:t>
      </w:r>
      <w:proofErr w:type="gramStart"/>
      <w:r>
        <w:t>belongings</w:t>
      </w:r>
      <w:proofErr w:type="gramEnd"/>
      <w:r>
        <w:t xml:space="preserve"> or vehicles for specific items, such as weapons, drugs or items associated with criminal activity.   The powers are intended to ensure the safety of the public, prevent crime, and uphold the law. </w:t>
      </w:r>
    </w:p>
    <w:p w14:paraId="5D982617" w14:textId="64F176FD" w:rsidR="00EA00AF" w:rsidRDefault="00B50966" w:rsidP="00EA00AF">
      <w:r>
        <w:t xml:space="preserve">When it comes to stop and search procedures, officers usually need to have a valid reason to believe that someone might be carrying illegal items or involved in criminal activity.   Reasonable suspicion is a less strict standard compared to the higher threshold of probable cause required for an arrest or a full search warrant.   The purpose of stop and search powers is to provide police officers with a tool to promptly address possible threats and disrupt criminal activities in real-time. However, these powers are governed by strict legal regulations to ensure the protection of </w:t>
      </w:r>
      <w:r w:rsidR="00B26065">
        <w:t>individual's</w:t>
      </w:r>
      <w:r>
        <w:t xml:space="preserve"> civil rights and prevent any form of </w:t>
      </w:r>
    </w:p>
    <w:p w14:paraId="28A0CC4C" w14:textId="218642B1" w:rsidR="008C3424" w:rsidRDefault="00B50966" w:rsidP="008C3424">
      <w:r>
        <w:t>discrimination or misuse.   It is crucial to ensure transparency, accountability, and adherence to professional standards when applying stop and search powers to prevent any potential misuse or violations of individuals' rights</w:t>
      </w:r>
      <w:r w:rsidR="00D65E7F">
        <w:t xml:space="preserve"> </w:t>
      </w:r>
      <w:sdt>
        <w:sdtPr>
          <w:id w:val="937794255"/>
          <w:citation/>
        </w:sdtPr>
        <w:sdtContent>
          <w:r w:rsidR="00D65E7F" w:rsidRPr="00FF3A87">
            <w:fldChar w:fldCharType="begin"/>
          </w:r>
          <w:r w:rsidR="00D65E7F" w:rsidRPr="00FF3A87">
            <w:instrText xml:space="preserve"> CITATION col225 \l 2057 </w:instrText>
          </w:r>
          <w:r w:rsidR="00D65E7F" w:rsidRPr="00FF3A87">
            <w:fldChar w:fldCharType="separate"/>
          </w:r>
          <w:r w:rsidR="00D65E7F" w:rsidRPr="00FF3A87">
            <w:rPr>
              <w:rFonts w:eastAsiaTheme="minorHAnsi"/>
              <w:noProof/>
            </w:rPr>
            <w:t>(collage of policing , 2022)</w:t>
          </w:r>
          <w:r w:rsidR="00D65E7F" w:rsidRPr="00FF3A87">
            <w:fldChar w:fldCharType="end"/>
          </w:r>
        </w:sdtContent>
      </w:sdt>
      <w:r w:rsidRPr="00FF3A87">
        <w:t>.</w:t>
      </w:r>
    </w:p>
    <w:p w14:paraId="3BCA3748" w14:textId="77777777" w:rsidR="008C3424" w:rsidRDefault="008C3424" w:rsidP="008C3424">
      <w:r>
        <w:t>There are many reasons why we need stop and search to continue one of the reasons is public safety, s</w:t>
      </w:r>
      <w:r w:rsidRPr="00DA658B">
        <w:t xml:space="preserve">top and search powers allow the police to take proactive measures </w:t>
      </w:r>
      <w:proofErr w:type="gramStart"/>
      <w:r w:rsidRPr="00DA658B">
        <w:t>in order to</w:t>
      </w:r>
      <w:proofErr w:type="gramEnd"/>
      <w:r w:rsidRPr="00DA658B">
        <w:t xml:space="preserve"> address potential threats to public safety.   It enables them to spot and intercept individuals who might be carrying hazardous weapons, drugs, or other prohibited items that could endanger the community.</w:t>
      </w:r>
      <w:r>
        <w:t xml:space="preserve"> Again, </w:t>
      </w:r>
      <w:r w:rsidRPr="00F05C94">
        <w:t>Stop and search operations conducted by the police serve as a deterrent to individuals who may be tempted to carry illegal items or engage in criminal activities in public spaces.   By focusing on prevention, we can effectively maintain order and decrease the chances of crime happening in the first place.</w:t>
      </w:r>
      <w:r>
        <w:t xml:space="preserve"> Another reason why </w:t>
      </w:r>
      <w:proofErr w:type="gramStart"/>
      <w:r>
        <w:t>stop</w:t>
      </w:r>
      <w:proofErr w:type="gramEnd"/>
      <w:r>
        <w:t xml:space="preserve"> and search is an extremely important procedure is the </w:t>
      </w:r>
      <w:r w:rsidRPr="00EF119E">
        <w:t>Disruption of Criminal Activity, stop and search operations have the power to disrupt criminal networks and activities, resulting in the capture of suspects, the seizure of illegal items, and the collection of valuable intelligence. These outcomes again work together to improve public safety</w:t>
      </w:r>
      <w:sdt>
        <w:sdtPr>
          <w:id w:val="-62727728"/>
          <w:citation/>
        </w:sdtPr>
        <w:sdtContent>
          <w:r>
            <w:fldChar w:fldCharType="begin"/>
          </w:r>
          <w:r>
            <w:instrText xml:space="preserve"> CITATION Ben19 \l 2057 </w:instrText>
          </w:r>
          <w:r>
            <w:fldChar w:fldCharType="separate"/>
          </w:r>
          <w:r>
            <w:rPr>
              <w:noProof/>
            </w:rPr>
            <w:t xml:space="preserve"> </w:t>
          </w:r>
          <w:r w:rsidRPr="007077BD">
            <w:rPr>
              <w:rFonts w:eastAsiaTheme="minorHAnsi"/>
              <w:noProof/>
            </w:rPr>
            <w:t>(Bradford, 2019)</w:t>
          </w:r>
          <w:r>
            <w:fldChar w:fldCharType="end"/>
          </w:r>
        </w:sdtContent>
      </w:sdt>
      <w:r w:rsidRPr="00EF119E">
        <w:t>.</w:t>
      </w:r>
    </w:p>
    <w:p w14:paraId="347E4C7B" w14:textId="57B79D6C" w:rsidR="00B50966" w:rsidRDefault="00B50966" w:rsidP="00B50966"/>
    <w:p w14:paraId="23B5A65E" w14:textId="77777777" w:rsidR="00E45A63" w:rsidRDefault="00E45A63" w:rsidP="00E45A63">
      <w:r w:rsidRPr="00FF3A87">
        <w:t>According to Smith (2017), the</w:t>
      </w:r>
      <w:r>
        <w:t xml:space="preserve"> lack of stop and search procedures could have significant consequences for public safety and law enforcement.   Not having this crucial tool could lead to </w:t>
      </w:r>
      <w:proofErr w:type="gramStart"/>
      <w:r>
        <w:t>a number of</w:t>
      </w:r>
      <w:proofErr w:type="gramEnd"/>
      <w:r>
        <w:t xml:space="preserve"> possible outcomes: First of all, there could be a higher risk to the safety of the public.   Stop and search powers are an important tool for the police force to proactively identify and discourage individuals who might be carrying weapons or engaged in criminal activities.   Without these powers, there is a greater risk of incidents involving dangerous weapons or contraband occurring in public spaces. In addition, the challenge of promptly addressing situations where officers have reasonable suspicion but lack the necessary evidence for an arrest or search warrant could potentially impede the effectiveness of law enforcement.   Unnoticed criminal activities can pose a threat to the safety of the community. Disrupting criminal networks and activities, often done through stop and search operations, may pose greater challenges, potentially resulting in a rise in criminal activity in specific regions. The potential consequences stated highlight the significance of implementing responsible and well-regulated stop and search procedures. It is crucial to find a balance between ensuring public safety and respecting individual rights. </w:t>
      </w:r>
    </w:p>
    <w:p w14:paraId="2EEBB619" w14:textId="77777777" w:rsidR="00E45A63" w:rsidRDefault="00E45A63" w:rsidP="00B50966"/>
    <w:p w14:paraId="03AC1C96" w14:textId="77777777" w:rsidR="005D4575" w:rsidRDefault="005D4575" w:rsidP="005D4575"/>
    <w:p w14:paraId="7CD156E4" w14:textId="77777777" w:rsidR="005D4575" w:rsidRDefault="005D4575" w:rsidP="005D4575">
      <w:r w:rsidRPr="00375079">
        <w:t>As established the section 1 stop and search powers are essential in the police force, as they involve an intricate combination of legal provisions, code of ethics, and police discretion.   These powers allow officers to stop and search individuals if they have a reasonable suspicion that someone may be carrying illegal items or involved in criminal activity.   The use of these powers is guided by legal regulations and ethical considerations, and heavily relies on the discretion of law enforcement.</w:t>
      </w:r>
    </w:p>
    <w:p w14:paraId="05FF7612" w14:textId="77777777" w:rsidR="005D4575" w:rsidRDefault="005D4575" w:rsidP="005D4575"/>
    <w:p w14:paraId="34615327" w14:textId="77777777" w:rsidR="005D4575" w:rsidRDefault="005D4575" w:rsidP="005D4575">
      <w:r w:rsidRPr="0091097A">
        <w:t xml:space="preserve">The Code of Ethics within police force, often influenced by professional standards and legislation, serves as an ethical framework for officers.  The document highlights the need of integrity, fairness, and respect for human rights.  When applying Section 1 stop and search, police are expected to align their actions with these codes of ethics.  It is crucial for officers to conduct searches in a fair, unbiased, and respectful manner, ensuring that no </w:t>
      </w:r>
      <w:r w:rsidRPr="00FF3A87">
        <w:t xml:space="preserve">discrimination occurs based on race, ethnicity, or any other protected characteristics.  </w:t>
      </w:r>
      <w:r w:rsidRPr="00FF3A87">
        <w:rPr>
          <w:color w:val="000000" w:themeColor="text1"/>
        </w:rPr>
        <w:t>(Hart, 2015)</w:t>
      </w:r>
    </w:p>
    <w:p w14:paraId="14BFC501" w14:textId="77777777" w:rsidR="005D4575" w:rsidRDefault="005D4575" w:rsidP="005D4575"/>
    <w:p w14:paraId="1BF575EE" w14:textId="4B042832" w:rsidR="005D4575" w:rsidRDefault="005D4575" w:rsidP="005D4575">
      <w:r>
        <w:t xml:space="preserve">Nevertheless, an essential element of the process is the </w:t>
      </w:r>
      <w:proofErr w:type="gramStart"/>
      <w:r>
        <w:t>discretion .</w:t>
      </w:r>
      <w:proofErr w:type="gramEnd"/>
      <w:r>
        <w:t xml:space="preserve">   Officers have </w:t>
      </w:r>
      <w:proofErr w:type="spellStart"/>
      <w:r>
        <w:t>th</w:t>
      </w:r>
      <w:proofErr w:type="spellEnd"/>
      <w:r w:rsidR="004A7690">
        <w:t xml:space="preserve"> </w:t>
      </w:r>
      <w:r>
        <w:t>e authority to use their discretion in deciding when and how to apply Section 1 powers.   Although the flexibility in responding to different situations can be beneficial, there is also a risk of potential misuse or bias.  Ensuring that officers are properly trained and held accountable for their actions is crucial. It is also important to have oversight mechanisms in place to ensure that their decisions are in line with the Code of Ethics and legal standards.</w:t>
      </w:r>
    </w:p>
    <w:p w14:paraId="32B9F8A3" w14:textId="77777777" w:rsidR="005D4575" w:rsidRDefault="005D4575" w:rsidP="005D4575">
      <w:r>
        <w:t xml:space="preserve">The application of Section 1 stop and search powers reflects a delicate balance between legal requirements, ethical considerations, and individual judgement, aiming to improve public safety while upholding civil </w:t>
      </w:r>
      <w:r w:rsidRPr="00FF3A87">
        <w:t>liberties (Smith &amp; Jones, 2019).</w:t>
      </w:r>
      <w:r>
        <w:t xml:space="preserve"> </w:t>
      </w:r>
    </w:p>
    <w:p w14:paraId="2D48E423" w14:textId="77777777" w:rsidR="003D66B5" w:rsidRDefault="003D66B5" w:rsidP="005D4575"/>
    <w:p w14:paraId="6D164969" w14:textId="77777777" w:rsidR="003D66B5" w:rsidRPr="00741B37" w:rsidRDefault="003D66B5" w:rsidP="003D66B5">
      <w:r w:rsidRPr="00741B37">
        <w:t xml:space="preserve">However, although there are protocols in place to prevent the misuse of powers and biased decisions there </w:t>
      </w:r>
      <w:proofErr w:type="gramStart"/>
      <w:r w:rsidRPr="00741B37">
        <w:t>are been</w:t>
      </w:r>
      <w:proofErr w:type="gramEnd"/>
      <w:r w:rsidRPr="00741B37">
        <w:t xml:space="preserve"> incidences within the police force which caused outrage within the communities. An example of this is The Brixton riots. The Brixton riots of 1981 were a series of intense civil disturbances that occurred in the Brixton area of South London.   The unrest that began in April 1981 was a result of long-standing social and economic problems, worsened by racial tensions and a strained relationship between the police and the local community.   </w:t>
      </w:r>
    </w:p>
    <w:p w14:paraId="589A0734" w14:textId="77777777" w:rsidR="004E223F" w:rsidRPr="00741B37" w:rsidRDefault="004E223F" w:rsidP="003D66B5"/>
    <w:p w14:paraId="0D1E302D" w14:textId="030CBA1B" w:rsidR="003D66B5" w:rsidRPr="00741B37" w:rsidRDefault="003D66B5" w:rsidP="003D66B5">
      <w:r w:rsidRPr="00741B37">
        <w:t xml:space="preserve">The socio-economic backdrop of the time played a significant role in fuelling the Brixton riots.   In the early 1980s, there was a significant economic downturn that affected many people, particularly those in disadvantaged communities. Unemployment rates were </w:t>
      </w:r>
      <w:proofErr w:type="gramStart"/>
      <w:r w:rsidRPr="00741B37">
        <w:t>high</w:t>
      </w:r>
      <w:proofErr w:type="gramEnd"/>
      <w:r w:rsidRPr="00741B37">
        <w:t xml:space="preserve"> and the recession hit these communities especially hard.   Brixton, specifically, experienced a decline in its economy, housing issues, and a scarcity of opportunities, which contributed to a climate of frustration and </w:t>
      </w:r>
      <w:r w:rsidRPr="00FF3A87">
        <w:t>dissatisfaction (Hall et al., 2013). Racial</w:t>
      </w:r>
      <w:r w:rsidRPr="00741B37">
        <w:t xml:space="preserve"> tensions played a crucial role.   Brixton had a significant Black population, and racial discrimination was unfortunately widespread in different aspects of life, such as employment and policing.   The perception of systemic racism has led to a deep sense of resentment and mistrust between the police and the Black community.   According to Smith (2007), tensions were heightened by instances of police harassment and the excessive use of stop and search powers. Law enforcement practises play a crucial role in understanding the Brixton riots.   The policing tactics, which were aggressive and discriminatory, caused a </w:t>
      </w:r>
      <w:r w:rsidR="002C614C">
        <w:t>strain</w:t>
      </w:r>
      <w:r w:rsidR="004E223F" w:rsidRPr="00741B37">
        <w:t xml:space="preserve"> on the</w:t>
      </w:r>
      <w:r w:rsidRPr="00741B37">
        <w:t xml:space="preserve"> relationship between the police and the community due to the controversial use of stop and search</w:t>
      </w:r>
      <w:r w:rsidR="002C614C">
        <w:t xml:space="preserve"> </w:t>
      </w:r>
      <w:r w:rsidR="00D46E0E">
        <w:t>(Murphy,20</w:t>
      </w:r>
      <w:r w:rsidR="002C614C">
        <w:t>0</w:t>
      </w:r>
      <w:r w:rsidR="00D46E0E">
        <w:t>6</w:t>
      </w:r>
      <w:r w:rsidR="002C614C">
        <w:t>).</w:t>
      </w:r>
    </w:p>
    <w:p w14:paraId="5A2AF42E" w14:textId="77777777" w:rsidR="003D66B5" w:rsidRPr="00AA7B23" w:rsidRDefault="003D66B5" w:rsidP="003D66B5"/>
    <w:p w14:paraId="3CE66DA4" w14:textId="77777777" w:rsidR="003D66B5" w:rsidRPr="00AA7B23" w:rsidRDefault="003D66B5" w:rsidP="003D66B5">
      <w:r w:rsidRPr="00741B37">
        <w:t xml:space="preserve">In addition, the loss of 13 young Black lives in encounters with the police in the years prior had already deepened the sense of mistrust.   The tragic incident known as the New </w:t>
      </w:r>
      <w:proofErr w:type="gramStart"/>
      <w:r w:rsidRPr="00741B37">
        <w:t>Cross Fire</w:t>
      </w:r>
      <w:proofErr w:type="gramEnd"/>
      <w:r w:rsidRPr="00741B37">
        <w:t xml:space="preserve"> in 1981, which claimed the lives of 13 Black teenagers in a house fire under suspicious circumstances, deeply amplified the sense of injustice and reinforced the belief that authorities showed little concern for the well-being of Black citizens (</w:t>
      </w:r>
      <w:proofErr w:type="spellStart"/>
      <w:r w:rsidRPr="00741B37">
        <w:t>Sivanandan</w:t>
      </w:r>
      <w:proofErr w:type="spellEnd"/>
      <w:r w:rsidRPr="00741B37">
        <w:t>, 1982).</w:t>
      </w:r>
    </w:p>
    <w:p w14:paraId="6F08F9C0" w14:textId="77777777" w:rsidR="003D66B5" w:rsidRDefault="003D66B5" w:rsidP="003D66B5">
      <w:r w:rsidRPr="00741B37">
        <w:t xml:space="preserve">The way the media portrayed events had a significant impact on how the public perceived them, ultimately </w:t>
      </w:r>
      <w:proofErr w:type="spellStart"/>
      <w:r w:rsidRPr="00741B37">
        <w:t>fueling</w:t>
      </w:r>
      <w:proofErr w:type="spellEnd"/>
      <w:r w:rsidRPr="00741B37">
        <w:t xml:space="preserve"> the tense atmosphere.   The portrayal of the Brixton community was often negative, perpetuating racial stereotypes and further exacerbating the existing tensions.   The way the media presented events had a significant impact on how the public perceived them, leading to a continuous cycle of doubt and animosity (Cashmore &amp; </w:t>
      </w:r>
      <w:proofErr w:type="spellStart"/>
      <w:r w:rsidRPr="00741B37">
        <w:t>Troyna</w:t>
      </w:r>
      <w:proofErr w:type="spellEnd"/>
      <w:r w:rsidRPr="00741B37">
        <w:t xml:space="preserve">, 1990). The Brixton riots occurred </w:t>
      </w:r>
      <w:proofErr w:type="gramStart"/>
      <w:r w:rsidRPr="00741B37">
        <w:t>as a result of</w:t>
      </w:r>
      <w:proofErr w:type="gramEnd"/>
      <w:r w:rsidRPr="00741B37">
        <w:t xml:space="preserve"> these interconnected issues.   On April 10, 1981, tensions escalated as the police tried to conduct a stop and search on a young Black man.   The situation quickly turned violent, with riots, looting, and clashes erupting between the police and residents.   There were intense confrontations in the following days, which led to injuries, arrests, and significant </w:t>
      </w:r>
      <w:r w:rsidRPr="00FF3A87">
        <w:t>property damage (Smith, 2007).</w:t>
      </w:r>
    </w:p>
    <w:p w14:paraId="5426F64C" w14:textId="77777777" w:rsidR="00741B37" w:rsidRDefault="00741B37" w:rsidP="003D66B5"/>
    <w:p w14:paraId="75FDA7FA" w14:textId="77777777" w:rsidR="008865F3" w:rsidRPr="001913A2" w:rsidRDefault="008865F3" w:rsidP="008865F3"/>
    <w:p w14:paraId="1F220D1F" w14:textId="77777777" w:rsidR="008865F3" w:rsidRDefault="008865F3" w:rsidP="008865F3">
      <w:r>
        <w:t xml:space="preserve">The Broxton riots along with many other instances in the past led to </w:t>
      </w:r>
      <w:proofErr w:type="gramStart"/>
      <w:r>
        <w:t>a the</w:t>
      </w:r>
      <w:proofErr w:type="gramEnd"/>
      <w:r>
        <w:t xml:space="preserve"> black lives matter protest. </w:t>
      </w:r>
      <w:r w:rsidRPr="002475D2">
        <w:t xml:space="preserve">The Black Lives Matter (BLM) protests, which gained global attention in recent years, was ignited by a string of well-publicized cases of police violence targeting Black individuals.   The movement emerged in reaction to long-standing problems of systemic racism, social injustice, and police violence.   The increased visibility and mobilisation of the Black Lives Matter movement was sparked by the tragic killing of Trayvon Martin in 2012, as well as the deaths of Michael Brown, Eric Garner, and Tamir Rice, among others. These incidents shed light on the unequal and harsh treatment that Black individuals often face from law </w:t>
      </w:r>
      <w:r w:rsidRPr="00FF3A87">
        <w:t>enforcement (Crenshaw, 2018).</w:t>
      </w:r>
    </w:p>
    <w:p w14:paraId="785E15EE" w14:textId="77777777" w:rsidR="008865F3" w:rsidRDefault="008865F3" w:rsidP="008865F3"/>
    <w:p w14:paraId="4C7C4A17" w14:textId="6675E79B" w:rsidR="008865F3" w:rsidRDefault="008865F3" w:rsidP="008865F3">
      <w:r w:rsidRPr="00FF3A87">
        <w:t>Davies, 2017 states that</w:t>
      </w:r>
      <w:r>
        <w:t xml:space="preserve"> social media was instrumental in magnifying these incidents, helping the quick spread of information, and developing a shared feeling of indignation.   The hashtag #BlackLivesMatter sparked a powerful movement that brought together activists and advocates from all over the world, united in their demand for justice and equality. He also </w:t>
      </w:r>
      <w:r w:rsidR="00666281">
        <w:t>mentioned</w:t>
      </w:r>
      <w:r>
        <w:t xml:space="preserve"> that the BLM protests gained even more momentum after the tragic deaths of George Floyd in 2020 and Breonna Taylor earlier that year, sparking a worldwide movement to combat racial injustice. The death of George Floyd, which was recorded on video revealed the brutality and lack of concern for Black lives within the criminal justice system. This sparked widespread protests and calls for fundamental changes to be made.   The protests covered a range of concerns, such as police reform, racial profiling, and the wider effects of systemic racism on education, employment, and healthcare.</w:t>
      </w:r>
    </w:p>
    <w:p w14:paraId="57332D25" w14:textId="77777777" w:rsidR="008865F3" w:rsidRDefault="008865F3" w:rsidP="008865F3"/>
    <w:p w14:paraId="6157C7A5" w14:textId="77777777" w:rsidR="008865F3" w:rsidRDefault="008865F3" w:rsidP="008865F3">
      <w:r>
        <w:t xml:space="preserve">The demands of the BLM movement included seeking justice for victims of police violence and advocating for thorough reforms to tackle the underlying issues of racism.   The protests sparked a fresh focus on holding the police accountable and redirecting resources towards social plans that aim to tackle the socioeconomic inequalities experienced by Black communities </w:t>
      </w:r>
      <w:r w:rsidRPr="00FF3A87">
        <w:t>(Wright 2023). overall, the</w:t>
      </w:r>
      <w:r>
        <w:t xml:space="preserve"> Black Lives Matter protests were sparked by a string of events that brought to light the deeply rooted problems of systemic racism and police brutality.   The global impact of the movement highlights the widespread demand for justice, equality, and systemic reforms that go beyond just law enforcement. These reforms aim to address the deep-rooted inequalities experienced by Black communities.</w:t>
      </w:r>
    </w:p>
    <w:p w14:paraId="54CB1C3E" w14:textId="77777777" w:rsidR="00454888" w:rsidRPr="00001CCD" w:rsidRDefault="00454888" w:rsidP="008865F3"/>
    <w:p w14:paraId="477FF272" w14:textId="42C190B6" w:rsidR="00175E90" w:rsidRDefault="00BD77F1" w:rsidP="00175E90">
      <w:r>
        <w:t xml:space="preserve">Although the </w:t>
      </w:r>
      <w:proofErr w:type="gramStart"/>
      <w:r>
        <w:t>black li</w:t>
      </w:r>
      <w:r w:rsidR="005018F5">
        <w:t>ves matter</w:t>
      </w:r>
      <w:proofErr w:type="gramEnd"/>
      <w:r w:rsidR="005018F5">
        <w:t xml:space="preserve"> movement </w:t>
      </w:r>
      <w:r w:rsidR="00334773">
        <w:t xml:space="preserve">sparked a widespread conversation </w:t>
      </w:r>
      <w:r w:rsidR="0035113E">
        <w:t xml:space="preserve">within the police force and how they police the public there has been a </w:t>
      </w:r>
      <w:r w:rsidR="00CB2361">
        <w:t xml:space="preserve">very </w:t>
      </w:r>
      <w:r w:rsidR="0035113E">
        <w:t xml:space="preserve">recent </w:t>
      </w:r>
      <w:r w:rsidR="00F410AA" w:rsidRPr="00FF3A87">
        <w:t xml:space="preserve">incident </w:t>
      </w:r>
      <w:r w:rsidR="00CB2361" w:rsidRPr="00FF3A87">
        <w:t>where BBC</w:t>
      </w:r>
      <w:r w:rsidR="00CB2361">
        <w:t xml:space="preserve"> reported that </w:t>
      </w:r>
      <w:r w:rsidR="00C6698C">
        <w:t>t</w:t>
      </w:r>
      <w:r w:rsidR="00C6698C" w:rsidRPr="00C6698C">
        <w:rPr>
          <w:rFonts w:asciiTheme="minorHAnsi" w:eastAsiaTheme="minorHAnsi" w:hAnsiTheme="minorHAnsi" w:cstheme="minorBidi"/>
          <w:sz w:val="24"/>
          <w:szCs w:val="24"/>
        </w:rPr>
        <w:t xml:space="preserve">wo Met officers </w:t>
      </w:r>
      <w:r w:rsidR="00175E90">
        <w:t>have now been s</w:t>
      </w:r>
      <w:r w:rsidR="00C6698C" w:rsidRPr="00C6698C">
        <w:rPr>
          <w:rFonts w:asciiTheme="minorHAnsi" w:eastAsiaTheme="minorHAnsi" w:hAnsiTheme="minorHAnsi" w:cstheme="minorBidi"/>
          <w:sz w:val="24"/>
          <w:szCs w:val="24"/>
        </w:rPr>
        <w:t>acked over athlete search gross misconduct</w:t>
      </w:r>
      <w:r w:rsidR="00C6698C">
        <w:t xml:space="preserve">. </w:t>
      </w:r>
      <w:r w:rsidR="00CA3D29">
        <w:t xml:space="preserve"> </w:t>
      </w:r>
      <w:r w:rsidR="00175E90" w:rsidRPr="00175E90">
        <w:t xml:space="preserve">The Bianca Williams case garnered attention in 2020 when British sprinter Bianca Williams and her partner were involved in a high-profile traffic stop by the Metropolitan Police in London. The incident, captured on video and widely shared on social media, showed Williams and her partner being forcibly removed from their car. The stop raised concerns about racial profiling and excessive use of force by the police. Williams, who is of Black and Portuguese descent, asserted that the stop was unjustified and </w:t>
      </w:r>
      <w:r w:rsidR="0006273B" w:rsidRPr="00175E90">
        <w:t>fuelled</w:t>
      </w:r>
      <w:r w:rsidR="00175E90" w:rsidRPr="00175E90">
        <w:t xml:space="preserve"> by racial bias. The case ignited discussions about systemic racism within law enforcement and brought attention to the experiences of Black individuals facing unwarranted scrutiny. The incident prompted calls for accountability, transparency, and further scrutiny of police practices to address issues of racial profiling and discriminatory </w:t>
      </w:r>
      <w:r w:rsidR="0006273B">
        <w:t>behaviour</w:t>
      </w:r>
      <w:sdt>
        <w:sdtPr>
          <w:id w:val="1091887793"/>
          <w:citation/>
        </w:sdtPr>
        <w:sdtContent>
          <w:r w:rsidR="007F3033">
            <w:fldChar w:fldCharType="begin"/>
          </w:r>
          <w:r w:rsidR="00832D95">
            <w:instrText xml:space="preserve">CITATION Jes23 \l 2057 </w:instrText>
          </w:r>
          <w:r w:rsidR="007F3033">
            <w:fldChar w:fldCharType="separate"/>
          </w:r>
          <w:r w:rsidR="00832D95">
            <w:rPr>
              <w:noProof/>
            </w:rPr>
            <w:t xml:space="preserve"> </w:t>
          </w:r>
          <w:r w:rsidR="00832D95" w:rsidRPr="00832D95">
            <w:rPr>
              <w:rFonts w:eastAsiaTheme="minorHAnsi"/>
              <w:noProof/>
            </w:rPr>
            <w:t>(cambell, 2023)</w:t>
          </w:r>
          <w:r w:rsidR="007F3033">
            <w:fldChar w:fldCharType="end"/>
          </w:r>
        </w:sdtContent>
      </w:sdt>
      <w:r w:rsidR="00175E90" w:rsidRPr="00175E90">
        <w:t>.</w:t>
      </w:r>
    </w:p>
    <w:p w14:paraId="52C537F1" w14:textId="77777777" w:rsidR="001E2E6A" w:rsidRDefault="001E2E6A" w:rsidP="00175E90"/>
    <w:p w14:paraId="609B1125" w14:textId="0A2D7442" w:rsidR="001E2E6A" w:rsidRPr="00175E90" w:rsidRDefault="005C63CA" w:rsidP="00175E90">
      <w:r w:rsidRPr="00FF3A87">
        <w:t>According to Miller (2016), it is</w:t>
      </w:r>
      <w:r w:rsidRPr="005C63CA">
        <w:t xml:space="preserve"> important to address racial and bias issues within the police force </w:t>
      </w:r>
      <w:proofErr w:type="gramStart"/>
      <w:r w:rsidRPr="005C63CA">
        <w:t>in order to</w:t>
      </w:r>
      <w:proofErr w:type="gramEnd"/>
      <w:r w:rsidRPr="005C63CA">
        <w:t xml:space="preserve"> increase trust and fairness.   Despite ongoing efforts, instances of racial profiling and discrimination </w:t>
      </w:r>
      <w:r w:rsidR="00DB4660" w:rsidRPr="005C63CA">
        <w:t>continue</w:t>
      </w:r>
      <w:r w:rsidRPr="005C63CA">
        <w:t xml:space="preserve"> to exist, highlighting the need for ongoing reforms.   It is crucial to bring </w:t>
      </w:r>
      <w:proofErr w:type="gramStart"/>
      <w:r w:rsidRPr="005C63CA">
        <w:t>about  change</w:t>
      </w:r>
      <w:proofErr w:type="gramEnd"/>
      <w:r w:rsidRPr="005C63CA">
        <w:t xml:space="preserve"> in order to ensure that the police force places a high value on unbiased practises, sets thorough training programmes, and strengthens accountability measures.  It is also emphasised that a strong dedication to openness and involving the community is crucial in building trust between law enforcement and marginalised communities, creating a fairer and more inclusive society.  </w:t>
      </w:r>
      <w:proofErr w:type="gramStart"/>
      <w:r w:rsidRPr="005C63CA">
        <w:t>It is clear that there</w:t>
      </w:r>
      <w:proofErr w:type="gramEnd"/>
      <w:r w:rsidRPr="005C63CA">
        <w:t xml:space="preserve"> is a pressing need for improvement in policing, as evidenced by the ongoing challenges and incidents that emphasise the importance of a more inclusive and unbiased approach.</w:t>
      </w:r>
    </w:p>
    <w:p w14:paraId="17AAD947" w14:textId="1284CA92" w:rsidR="00C6698C" w:rsidRPr="00C6698C" w:rsidRDefault="00C6698C" w:rsidP="00C6698C">
      <w:pPr>
        <w:rPr>
          <w:rFonts w:asciiTheme="minorHAnsi" w:eastAsiaTheme="minorHAnsi" w:hAnsiTheme="minorHAnsi" w:cstheme="minorBidi"/>
          <w:sz w:val="24"/>
          <w:szCs w:val="24"/>
        </w:rPr>
      </w:pPr>
    </w:p>
    <w:p w14:paraId="6BF2FF2A" w14:textId="105E3A22" w:rsidR="00741B37" w:rsidRDefault="00741B37" w:rsidP="003D66B5"/>
    <w:p w14:paraId="394011A7" w14:textId="77777777" w:rsidR="007F2D3E" w:rsidRDefault="007F2D3E" w:rsidP="003D66B5"/>
    <w:p w14:paraId="06983EEB" w14:textId="77777777" w:rsidR="007F2D3E" w:rsidRDefault="007F2D3E" w:rsidP="003D66B5"/>
    <w:p w14:paraId="6EB3FA16" w14:textId="468FB212" w:rsidR="007F2D3E" w:rsidRDefault="007F2D3E" w:rsidP="007F2D3E">
      <w:r>
        <w:t>I</w:t>
      </w:r>
      <w:r>
        <w:t xml:space="preserve">n conclusion, when looking at previous incidents within communities, it becomes clear that there is a complex relationship between community expectations, police service practises, and the developing standards of professional behaviour outlined in the Code of Ethics.   Exploring the historical path of Section 1 Stop Search Powers brings light on their influence on policing best </w:t>
      </w:r>
      <w:r w:rsidR="006769A0">
        <w:t>practices</w:t>
      </w:r>
      <w:r>
        <w:t xml:space="preserve">.   Instances of misuse, racial targeting, and excessive force have led to a significant shift in how we approach these issues, prompting a review of procedures to better correspond with ethical principles and community expectations.   The Code of Ethics highlights the significance of fairness, integrity, and respect when utilising </w:t>
      </w:r>
      <w:proofErr w:type="gramStart"/>
      <w:r>
        <w:t>stop</w:t>
      </w:r>
      <w:proofErr w:type="gramEnd"/>
      <w:r>
        <w:t xml:space="preserve"> and search powers, serving as a guide for professional conduct. Although previous incidents have prompted some positive changes, there are still ongoing challenges in finding the right balance between ensuring public safety and protecting individual rights.   Regular conversation, thorough training, and a dedication to openness are crucial for improving and maintaining the best methods in utilising Section 1 Stop Search Powers.   Ultimately, the lessons learned from past incidents highlight the importance of taking a thoughtful and ethical approach, so that </w:t>
      </w:r>
      <w:r w:rsidR="006769A0">
        <w:t xml:space="preserve">the </w:t>
      </w:r>
      <w:r>
        <w:t>police force can maintain accountability, trustworthiness, and respect for the diverse communities it serves.   This critical evaluation lays the groundwork for ongoing improvement, promoting a positive connection between law enforcement and the community they are dedicated to safeguarding.</w:t>
      </w:r>
    </w:p>
    <w:p w14:paraId="1A145BFA" w14:textId="77777777" w:rsidR="004602DE" w:rsidRDefault="004602DE" w:rsidP="007F2D3E"/>
    <w:p w14:paraId="49C092DE" w14:textId="77777777" w:rsidR="004602DE" w:rsidRDefault="004602DE" w:rsidP="004602DE"/>
    <w:p w14:paraId="55CD9A9F" w14:textId="77777777" w:rsidR="00D62DE9" w:rsidRDefault="00D62DE9" w:rsidP="004602DE"/>
    <w:p w14:paraId="77C06E90" w14:textId="77777777" w:rsidR="00D62DE9" w:rsidRDefault="00D62DE9" w:rsidP="004602DE"/>
    <w:p w14:paraId="418D405B" w14:textId="77777777" w:rsidR="00D62DE9" w:rsidRDefault="00D62DE9" w:rsidP="004602DE"/>
    <w:p w14:paraId="1B20EEE7" w14:textId="77777777" w:rsidR="00DF4584" w:rsidRDefault="00DF4584" w:rsidP="004602DE"/>
    <w:p w14:paraId="30535A52" w14:textId="77777777" w:rsidR="00DF4584" w:rsidRDefault="00DF4584" w:rsidP="004602DE"/>
    <w:p w14:paraId="4E34407B" w14:textId="77777777" w:rsidR="00DF4584" w:rsidRDefault="00DF4584" w:rsidP="004602DE"/>
    <w:p w14:paraId="54C1EADC" w14:textId="77777777" w:rsidR="00DF4584" w:rsidRDefault="00DF4584" w:rsidP="004602DE"/>
    <w:p w14:paraId="14590BB2" w14:textId="77777777" w:rsidR="00DF4584" w:rsidRDefault="00DF4584" w:rsidP="004602DE"/>
    <w:p w14:paraId="3D8BCF89" w14:textId="77777777" w:rsidR="00DF4584" w:rsidRDefault="00DF4584" w:rsidP="004602DE"/>
    <w:p w14:paraId="6365F752" w14:textId="77777777" w:rsidR="00DF4584" w:rsidRDefault="00DF4584" w:rsidP="004602DE"/>
    <w:p w14:paraId="4C131EF1" w14:textId="77777777" w:rsidR="00DF4584" w:rsidRDefault="00DF4584" w:rsidP="004602DE"/>
    <w:p w14:paraId="7AF47448" w14:textId="77777777" w:rsidR="00DF4584" w:rsidRDefault="00DF4584" w:rsidP="004602DE"/>
    <w:p w14:paraId="08C442D1" w14:textId="77777777" w:rsidR="00DF4584" w:rsidRDefault="00DF4584" w:rsidP="004602DE"/>
    <w:p w14:paraId="05F7D79F" w14:textId="77777777" w:rsidR="00DF4584" w:rsidRDefault="00DF4584" w:rsidP="004602DE"/>
    <w:p w14:paraId="76EE41DD" w14:textId="77777777" w:rsidR="00DF4584" w:rsidRDefault="00DF4584" w:rsidP="004602DE"/>
    <w:p w14:paraId="15DBE4C5" w14:textId="77777777" w:rsidR="00DF4584" w:rsidRDefault="00DF4584" w:rsidP="004602DE"/>
    <w:p w14:paraId="5A429743" w14:textId="77777777" w:rsidR="00DF4584" w:rsidRDefault="00DF4584" w:rsidP="004602DE"/>
    <w:p w14:paraId="0BAF1A7A" w14:textId="77777777" w:rsidR="00DF4584" w:rsidRDefault="00DF4584" w:rsidP="004602DE"/>
    <w:p w14:paraId="692AC7F5" w14:textId="77777777" w:rsidR="00DF4584" w:rsidRDefault="00DF4584" w:rsidP="004602DE"/>
    <w:p w14:paraId="7C0C313A" w14:textId="77777777" w:rsidR="00DF4584" w:rsidRDefault="00DF4584" w:rsidP="004602DE"/>
    <w:p w14:paraId="7F784310" w14:textId="77777777" w:rsidR="00FF3A87" w:rsidRDefault="00FF3A87" w:rsidP="004602DE"/>
    <w:p w14:paraId="629432C4" w14:textId="1CFBB5C0" w:rsidR="00D62DE9" w:rsidRDefault="00D62DE9" w:rsidP="004602DE">
      <w:r>
        <w:t>references:</w:t>
      </w:r>
    </w:p>
    <w:p w14:paraId="6DEA59B1" w14:textId="77777777" w:rsidR="00D62DE9" w:rsidRDefault="00D62DE9" w:rsidP="004602DE"/>
    <w:p w14:paraId="538910C6" w14:textId="77777777" w:rsidR="00BF77AD" w:rsidRDefault="00BF77AD" w:rsidP="00754C1D">
      <w:pPr>
        <w:rPr>
          <w:rFonts w:ascii="Arial" w:hAnsi="Arial" w:cs="Arial"/>
          <w:sz w:val="16"/>
          <w:szCs w:val="16"/>
        </w:rPr>
      </w:pPr>
    </w:p>
    <w:sdt>
      <w:sdtPr>
        <w:id w:val="111145805"/>
        <w:bibliography/>
      </w:sdtPr>
      <w:sdtContent>
        <w:p w14:paraId="489360C0" w14:textId="787C4C53" w:rsidR="00754C1D" w:rsidRDefault="00754C1D" w:rsidP="00754C1D">
          <w:r w:rsidRPr="00754C1D">
            <w:fldChar w:fldCharType="begin"/>
          </w:r>
          <w:r w:rsidRPr="00754C1D">
            <w:instrText xml:space="preserve"> BIBLIOGRAPHY </w:instrText>
          </w:r>
          <w:r w:rsidRPr="00754C1D">
            <w:fldChar w:fldCharType="separate"/>
          </w:r>
          <w:r w:rsidRPr="00754C1D">
            <w:t xml:space="preserve">Bradford, B., 2019. </w:t>
          </w:r>
          <w:r w:rsidRPr="00754C1D">
            <w:rPr>
              <w:i/>
              <w:iCs/>
            </w:rPr>
            <w:t xml:space="preserve">does stop and search reduce </w:t>
          </w:r>
          <w:proofErr w:type="gramStart"/>
          <w:r w:rsidRPr="00754C1D">
            <w:rPr>
              <w:i/>
              <w:iCs/>
            </w:rPr>
            <w:t>crime ,</w:t>
          </w:r>
          <w:proofErr w:type="gramEnd"/>
          <w:r w:rsidRPr="00754C1D">
            <w:rPr>
              <w:i/>
              <w:iCs/>
            </w:rPr>
            <w:t xml:space="preserve"> </w:t>
          </w:r>
          <w:proofErr w:type="spellStart"/>
          <w:r w:rsidRPr="00754C1D">
            <w:t>uk</w:t>
          </w:r>
          <w:proofErr w:type="spellEnd"/>
          <w:r w:rsidRPr="00754C1D">
            <w:t>: crime and justice.org.uk.</w:t>
          </w:r>
        </w:p>
        <w:p w14:paraId="5F35C8F4" w14:textId="3F6A8A4D" w:rsidR="00BF77AD" w:rsidRDefault="00BF77AD" w:rsidP="00BF77AD">
          <w:pPr>
            <w:pStyle w:val="Bibliography"/>
            <w:rPr>
              <w:noProof/>
            </w:rPr>
          </w:pPr>
          <w:r>
            <w:rPr>
              <w:noProof/>
            </w:rPr>
            <w:t xml:space="preserve">cambell, J. W. &amp;. A., 2023. </w:t>
          </w:r>
          <w:r>
            <w:rPr>
              <w:i/>
              <w:iCs/>
              <w:noProof/>
            </w:rPr>
            <w:t xml:space="preserve">Two Met officers sacked over athlete search gross misconduct, </w:t>
          </w:r>
          <w:r>
            <w:rPr>
              <w:noProof/>
            </w:rPr>
            <w:t>london: BBC.</w:t>
          </w:r>
        </w:p>
        <w:p w14:paraId="15E83B7F" w14:textId="08BA315C" w:rsidR="000659D1" w:rsidRPr="00754C1D" w:rsidRDefault="000659D1" w:rsidP="00754C1D">
          <w:r w:rsidRPr="00AA7B23">
            <w:t xml:space="preserve">Cashmore, E., &amp; </w:t>
          </w:r>
          <w:proofErr w:type="spellStart"/>
          <w:r w:rsidRPr="00AA7B23">
            <w:t>Troyna</w:t>
          </w:r>
          <w:proofErr w:type="spellEnd"/>
          <w:r w:rsidRPr="00AA7B23">
            <w:t xml:space="preserve">, B. (1990). Introduction: Reading Images of Race. In B. </w:t>
          </w:r>
          <w:proofErr w:type="spellStart"/>
          <w:r w:rsidRPr="00AA7B23">
            <w:t>Troyna</w:t>
          </w:r>
          <w:proofErr w:type="spellEnd"/>
          <w:r w:rsidRPr="00AA7B23">
            <w:t xml:space="preserve"> &amp; E. Cashmore, Reading the Race (pp. 1-13). Routledge.</w:t>
          </w:r>
        </w:p>
        <w:p w14:paraId="58F3776C" w14:textId="65766D59" w:rsidR="00754C1D" w:rsidRDefault="00754C1D" w:rsidP="00754C1D">
          <w:r w:rsidRPr="00754C1D">
            <w:t xml:space="preserve">collage of </w:t>
          </w:r>
          <w:proofErr w:type="gramStart"/>
          <w:r w:rsidRPr="00754C1D">
            <w:t>policing ,</w:t>
          </w:r>
          <w:proofErr w:type="gramEnd"/>
          <w:r w:rsidRPr="00754C1D">
            <w:t xml:space="preserve"> 2022. </w:t>
          </w:r>
          <w:r w:rsidRPr="00754C1D">
            <w:rPr>
              <w:i/>
              <w:iCs/>
            </w:rPr>
            <w:t xml:space="preserve">Stop and search. </w:t>
          </w:r>
          <w:r w:rsidRPr="00754C1D">
            <w:t xml:space="preserve">[Online] </w:t>
          </w:r>
          <w:r w:rsidRPr="00754C1D">
            <w:br/>
            <w:t xml:space="preserve">Available at: </w:t>
          </w:r>
          <w:r w:rsidRPr="00754C1D">
            <w:rPr>
              <w:u w:val="single"/>
            </w:rPr>
            <w:t>https://www.college.police.uk/app/stop-and-search/stop-and-search</w:t>
          </w:r>
          <w:r w:rsidRPr="00754C1D">
            <w:br/>
            <w:t>[Accessed 30 10 2023].</w:t>
          </w:r>
        </w:p>
        <w:p w14:paraId="6C7CA264" w14:textId="77777777" w:rsidR="00E61BC9" w:rsidRDefault="00E61BC9" w:rsidP="00E61BC9">
          <w:r w:rsidRPr="00001CCD">
            <w:t xml:space="preserve">Crenshaw, K. (2018). Race, Reform, and Retrenchment: Transformation and Legitimation in Antidiscrimination Law. In N. </w:t>
          </w:r>
          <w:proofErr w:type="spellStart"/>
          <w:r w:rsidRPr="00001CCD">
            <w:t>Bhuta</w:t>
          </w:r>
          <w:proofErr w:type="spellEnd"/>
          <w:r w:rsidRPr="00001CCD">
            <w:t xml:space="preserve">, T. F. L. </w:t>
          </w:r>
          <w:proofErr w:type="spellStart"/>
          <w:r w:rsidRPr="00001CCD">
            <w:t>Muñiz</w:t>
          </w:r>
          <w:proofErr w:type="spellEnd"/>
          <w:r w:rsidRPr="00001CCD">
            <w:t xml:space="preserve">, &amp; N. F. </w:t>
          </w:r>
          <w:proofErr w:type="spellStart"/>
          <w:r w:rsidRPr="00001CCD">
            <w:t>Varsava</w:t>
          </w:r>
          <w:proofErr w:type="spellEnd"/>
          <w:r w:rsidRPr="00001CCD">
            <w:t xml:space="preserve"> (Eds.), Interdisciplinary Perspectives on Equality and Diversity (pp. 119-136). Routledge.</w:t>
          </w:r>
        </w:p>
        <w:p w14:paraId="1539F57F" w14:textId="77777777" w:rsidR="000B7972" w:rsidRPr="00AA7B23" w:rsidRDefault="000B7972" w:rsidP="000B7972">
          <w:r w:rsidRPr="00AA7B23">
            <w:t xml:space="preserve">Hall, S., </w:t>
          </w:r>
          <w:proofErr w:type="spellStart"/>
          <w:r w:rsidRPr="00AA7B23">
            <w:t>Critcher</w:t>
          </w:r>
          <w:proofErr w:type="spellEnd"/>
          <w:r w:rsidRPr="00AA7B23">
            <w:t>, C., Jefferson, T., Clarke, J., &amp; Roberts, B. (2013). Policing the Crisis: Mugging, the State, and Law and Order. Palgrave Macmillan.</w:t>
          </w:r>
        </w:p>
        <w:p w14:paraId="0EC51465" w14:textId="4EB96B81" w:rsidR="000B7972" w:rsidRDefault="000B7972" w:rsidP="000B7972">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Ince, J., Rojas, F. and Davis, C.A. (2017) ‘The social media response to Black Lives Matter: how Twitter users interact with Black Lives Matter through hashtag use’,</w:t>
          </w:r>
          <w:r>
            <w:rPr>
              <w:rStyle w:val="apple-converted-space"/>
              <w:rFonts w:ascii="Source Sans Pro" w:hAnsi="Source Sans Pro"/>
              <w:color w:val="3A3A3A"/>
              <w:sz w:val="23"/>
              <w:szCs w:val="23"/>
              <w:shd w:val="clear" w:color="auto" w:fill="FFFFFF"/>
            </w:rPr>
            <w:t> </w:t>
          </w:r>
          <w:r>
            <w:rPr>
              <w:rFonts w:ascii="Source Sans Pro" w:hAnsi="Source Sans Pro"/>
              <w:i/>
              <w:iCs/>
              <w:color w:val="3A3A3A"/>
              <w:sz w:val="23"/>
              <w:szCs w:val="23"/>
            </w:rPr>
            <w:t>Ethnic and racial studies</w:t>
          </w:r>
          <w:r>
            <w:rPr>
              <w:rFonts w:ascii="Source Sans Pro" w:hAnsi="Source Sans Pro"/>
              <w:color w:val="3A3A3A"/>
              <w:sz w:val="23"/>
              <w:szCs w:val="23"/>
              <w:shd w:val="clear" w:color="auto" w:fill="FFFFFF"/>
            </w:rPr>
            <w:t xml:space="preserve">, 40(11), pp. 1814–1830. Available at: </w:t>
          </w:r>
          <w:hyperlink r:id="rId6" w:history="1">
            <w:r w:rsidRPr="00560AB7">
              <w:rPr>
                <w:rStyle w:val="Hyperlink"/>
                <w:rFonts w:ascii="Source Sans Pro" w:hAnsi="Source Sans Pro"/>
                <w:sz w:val="23"/>
                <w:szCs w:val="23"/>
                <w:shd w:val="clear" w:color="auto" w:fill="FFFFFF"/>
              </w:rPr>
              <w:t>https://doi.org/10.1080/01419870.2017.1334931</w:t>
            </w:r>
          </w:hyperlink>
          <w:r>
            <w:rPr>
              <w:rFonts w:ascii="Source Sans Pro" w:hAnsi="Source Sans Pro"/>
              <w:color w:val="3A3A3A"/>
              <w:sz w:val="23"/>
              <w:szCs w:val="23"/>
              <w:shd w:val="clear" w:color="auto" w:fill="FFFFFF"/>
            </w:rPr>
            <w:t>.</w:t>
          </w:r>
        </w:p>
        <w:p w14:paraId="27259453" w14:textId="77777777" w:rsidR="000B7972" w:rsidRDefault="000B7972" w:rsidP="000B7972">
          <w:pPr>
            <w:rPr>
              <w:rFonts w:ascii="Source Sans Pro" w:hAnsi="Source Sans Pro"/>
              <w:color w:val="3A3A3A"/>
              <w:sz w:val="23"/>
              <w:szCs w:val="23"/>
              <w:shd w:val="clear" w:color="auto" w:fill="FFFFFF"/>
            </w:rPr>
          </w:pPr>
          <w:r w:rsidRPr="000B7972">
            <w:rPr>
              <w:rFonts w:ascii="Source Sans Pro" w:hAnsi="Source Sans Pro"/>
              <w:color w:val="3A3A3A"/>
              <w:sz w:val="23"/>
              <w:szCs w:val="23"/>
              <w:shd w:val="clear" w:color="auto" w:fill="FFFFFF"/>
            </w:rPr>
            <w:t>Miller, D. T. (2016). Enhancing Police-Community Relations: A Handbook for Police Officers. Harvard University Press.</w:t>
          </w:r>
        </w:p>
        <w:p w14:paraId="6AD6E60B" w14:textId="4D895E6B" w:rsidR="00FA0EF2" w:rsidRDefault="00FA0EF2" w:rsidP="000B7972">
          <w:pPr>
            <w:rPr>
              <w:rFonts w:ascii="Source Sans Pro" w:hAnsi="Source Sans Pro"/>
              <w:color w:val="3A3A3A"/>
              <w:sz w:val="23"/>
              <w:szCs w:val="23"/>
              <w:shd w:val="clear" w:color="auto" w:fill="FFFFFF"/>
            </w:rPr>
          </w:pPr>
          <w:r w:rsidRPr="00FA0EF2">
            <w:rPr>
              <w:rFonts w:ascii="Source Sans Pro" w:hAnsi="Source Sans Pro"/>
              <w:color w:val="3A3A3A"/>
              <w:sz w:val="23"/>
              <w:szCs w:val="23"/>
              <w:shd w:val="clear" w:color="auto" w:fill="FFFFFF"/>
            </w:rPr>
            <w:t>Murphy, C.C., 2006. Reviewing the Riots: Analysing the Role of Paramilitary Policing in the Police Riots of 1980's Britain. </w:t>
          </w:r>
          <w:r w:rsidRPr="00FA0EF2">
            <w:rPr>
              <w:rFonts w:ascii="Source Sans Pro" w:hAnsi="Source Sans Pro"/>
              <w:i/>
              <w:iCs/>
              <w:color w:val="3A3A3A"/>
              <w:sz w:val="23"/>
              <w:szCs w:val="23"/>
              <w:shd w:val="clear" w:color="auto" w:fill="FFFFFF"/>
            </w:rPr>
            <w:t>ISLR</w:t>
          </w:r>
          <w:r w:rsidRPr="00FA0EF2">
            <w:rPr>
              <w:rFonts w:ascii="Source Sans Pro" w:hAnsi="Source Sans Pro"/>
              <w:color w:val="3A3A3A"/>
              <w:sz w:val="23"/>
              <w:szCs w:val="23"/>
              <w:shd w:val="clear" w:color="auto" w:fill="FFFFFF"/>
            </w:rPr>
            <w:t>, </w:t>
          </w:r>
          <w:r w:rsidRPr="00FA0EF2">
            <w:rPr>
              <w:rFonts w:ascii="Source Sans Pro" w:hAnsi="Source Sans Pro"/>
              <w:i/>
              <w:iCs/>
              <w:color w:val="3A3A3A"/>
              <w:sz w:val="23"/>
              <w:szCs w:val="23"/>
              <w:shd w:val="clear" w:color="auto" w:fill="FFFFFF"/>
            </w:rPr>
            <w:t>14</w:t>
          </w:r>
          <w:r w:rsidRPr="00FA0EF2">
            <w:rPr>
              <w:rFonts w:ascii="Source Sans Pro" w:hAnsi="Source Sans Pro"/>
              <w:color w:val="3A3A3A"/>
              <w:sz w:val="23"/>
              <w:szCs w:val="23"/>
              <w:shd w:val="clear" w:color="auto" w:fill="FFFFFF"/>
            </w:rPr>
            <w:t>, p.140.</w:t>
          </w:r>
        </w:p>
        <w:p w14:paraId="15E0E845" w14:textId="77777777" w:rsidR="004F27B8" w:rsidRDefault="004F27B8" w:rsidP="004F27B8">
          <w:proofErr w:type="spellStart"/>
          <w:r w:rsidRPr="00AA7B23">
            <w:t>Sivanandan</w:t>
          </w:r>
          <w:proofErr w:type="spellEnd"/>
          <w:r w:rsidRPr="00AA7B23">
            <w:t>, A. (1982). A Time to Change. Race &amp; Class, 24(3), 1-13.</w:t>
          </w:r>
        </w:p>
        <w:p w14:paraId="16D67896" w14:textId="77777777" w:rsidR="004F27B8" w:rsidRDefault="004F27B8" w:rsidP="004F27B8">
          <w:r>
            <w:t>Smith, A., &amp; Jones, B. (2019). The Dynamics of Police Discretion: Balancing Ethics, Law, and Public Safety. Journal of Law and Public Policy, 24(3), 98-117.</w:t>
          </w:r>
        </w:p>
        <w:p w14:paraId="18AF375F" w14:textId="77777777" w:rsidR="004F27B8" w:rsidRPr="00AA7B23" w:rsidRDefault="004F27B8" w:rsidP="004F27B8">
          <w:r w:rsidRPr="00AA7B23">
            <w:t>Smith, D. J. (2007). Brixton. In A. D. Newburn (Ed.), Policing: Key Readings (pp. 249-260). Willan Publishing.</w:t>
          </w:r>
        </w:p>
        <w:p w14:paraId="37B7C629" w14:textId="77777777" w:rsidR="004F27B8" w:rsidRDefault="004F27B8" w:rsidP="004F27B8">
          <w:pPr>
            <w:rPr>
              <w:rFonts w:ascii="Source Sans Pro" w:hAnsi="Source Sans Pro"/>
              <w:color w:val="3A3A3A"/>
              <w:sz w:val="23"/>
              <w:szCs w:val="23"/>
              <w:shd w:val="clear" w:color="auto" w:fill="FFFFFF"/>
            </w:rPr>
          </w:pPr>
          <w:r w:rsidRPr="001913A2">
            <w:t>Smith, J. (2017). Balancing Public Safety and Civil Liberties: The Role of Stop and Search Procedures. Journal of Law Enforcement and Public Safety, 12(3), 45-60.</w:t>
          </w:r>
        </w:p>
        <w:p w14:paraId="397355CC" w14:textId="77777777" w:rsidR="004F27B8" w:rsidRDefault="004F27B8" w:rsidP="004F27B8"/>
        <w:p w14:paraId="75B478AA" w14:textId="77777777" w:rsidR="004F27B8" w:rsidRDefault="004F27B8" w:rsidP="004F27B8"/>
        <w:p w14:paraId="3B67C3FC" w14:textId="77777777" w:rsidR="004F27B8" w:rsidRPr="00AA7B23" w:rsidRDefault="004F27B8" w:rsidP="004F27B8"/>
        <w:p w14:paraId="0363CF24" w14:textId="77777777" w:rsidR="004F27B8" w:rsidRPr="000B7972" w:rsidRDefault="004F27B8" w:rsidP="000B7972">
          <w:pPr>
            <w:rPr>
              <w:rFonts w:ascii="Source Sans Pro" w:hAnsi="Source Sans Pro"/>
              <w:color w:val="3A3A3A"/>
              <w:sz w:val="23"/>
              <w:szCs w:val="23"/>
              <w:shd w:val="clear" w:color="auto" w:fill="FFFFFF"/>
            </w:rPr>
          </w:pPr>
        </w:p>
        <w:p w14:paraId="447D0CDB" w14:textId="77777777" w:rsidR="000B7972" w:rsidRDefault="000B7972" w:rsidP="000B7972">
          <w:pPr>
            <w:rPr>
              <w:rFonts w:ascii="Source Sans Pro" w:hAnsi="Source Sans Pro"/>
              <w:color w:val="3A3A3A"/>
              <w:sz w:val="23"/>
              <w:szCs w:val="23"/>
              <w:shd w:val="clear" w:color="auto" w:fill="FFFFFF"/>
            </w:rPr>
          </w:pPr>
        </w:p>
        <w:p w14:paraId="57AFFAEB" w14:textId="77777777" w:rsidR="000B7972" w:rsidRPr="00001CCD" w:rsidRDefault="000B7972" w:rsidP="00E61BC9"/>
        <w:p w14:paraId="5B4E78C9" w14:textId="77777777" w:rsidR="00E61BC9" w:rsidRPr="00754C1D" w:rsidRDefault="00E61BC9" w:rsidP="00754C1D"/>
        <w:p w14:paraId="3B4658EB" w14:textId="77777777" w:rsidR="0092468F" w:rsidRDefault="00754C1D" w:rsidP="00754C1D">
          <w:r w:rsidRPr="00754C1D">
            <w:fldChar w:fldCharType="end"/>
          </w:r>
        </w:p>
        <w:p w14:paraId="0F3943A1" w14:textId="4C55691A" w:rsidR="00754C1D" w:rsidRPr="00754C1D" w:rsidRDefault="00754C1D" w:rsidP="00754C1D"/>
      </w:sdtContent>
    </w:sdt>
    <w:p w14:paraId="194DC5BD" w14:textId="77777777" w:rsidR="00FF5323" w:rsidRDefault="00FF5323" w:rsidP="004602DE"/>
    <w:p w14:paraId="57754AB9" w14:textId="77777777" w:rsidR="004602DE" w:rsidRDefault="004602DE" w:rsidP="007F2D3E"/>
    <w:p w14:paraId="7DDB24E4" w14:textId="77777777" w:rsidR="00C5745C" w:rsidRDefault="00C5745C" w:rsidP="003D66B5"/>
    <w:p w14:paraId="477F150C" w14:textId="77777777" w:rsidR="00C5745C" w:rsidRDefault="00C5745C" w:rsidP="003D66B5"/>
    <w:p w14:paraId="1B2171C5" w14:textId="5D413E5B" w:rsidR="003D66B5" w:rsidRDefault="00C5745C" w:rsidP="005D4575">
      <w:r>
        <w:t xml:space="preserve">  </w:t>
      </w:r>
    </w:p>
    <w:p w14:paraId="0904CE69" w14:textId="77777777" w:rsidR="00C5745C" w:rsidRDefault="00C5745C" w:rsidP="005D4575"/>
    <w:p w14:paraId="7E0B6ABC" w14:textId="77777777" w:rsidR="00C5745C" w:rsidRDefault="00C5745C" w:rsidP="005D4575"/>
    <w:p w14:paraId="0EFD9FE0" w14:textId="77777777" w:rsidR="00C5745C" w:rsidRDefault="00C5745C" w:rsidP="005D4575"/>
    <w:p w14:paraId="05A21B95" w14:textId="77777777" w:rsidR="002E5947" w:rsidRDefault="002E5947" w:rsidP="00B50966"/>
    <w:p w14:paraId="2B42DF09" w14:textId="3F9F8068" w:rsidR="004E280C" w:rsidRDefault="001B0BA4" w:rsidP="00900CF6">
      <w:r>
        <w:t xml:space="preserve"> </w:t>
      </w:r>
      <w:r w:rsidR="00E75F24">
        <w:t xml:space="preserve"> </w:t>
      </w:r>
    </w:p>
    <w:p w14:paraId="7D6A28F3" w14:textId="77777777" w:rsidR="0024404A" w:rsidRDefault="0024404A" w:rsidP="00900CF6"/>
    <w:sectPr w:rsidR="0024404A" w:rsidSect="004A2AA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panose1 w:val="020B0503030403020204"/>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711DD"/>
    <w:multiLevelType w:val="multilevel"/>
    <w:tmpl w:val="D4008F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24274C4"/>
    <w:multiLevelType w:val="multilevel"/>
    <w:tmpl w:val="D4008F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8F131CC"/>
    <w:multiLevelType w:val="multilevel"/>
    <w:tmpl w:val="D4008F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F7D2AC2"/>
    <w:multiLevelType w:val="multilevel"/>
    <w:tmpl w:val="D4008F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F772D38"/>
    <w:multiLevelType w:val="multilevel"/>
    <w:tmpl w:val="D4008F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F2339F7"/>
    <w:multiLevelType w:val="multilevel"/>
    <w:tmpl w:val="D4008F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40325728">
    <w:abstractNumId w:val="4"/>
  </w:num>
  <w:num w:numId="2" w16cid:durableId="1271160952">
    <w:abstractNumId w:val="1"/>
  </w:num>
  <w:num w:numId="3" w16cid:durableId="330723736">
    <w:abstractNumId w:val="2"/>
  </w:num>
  <w:num w:numId="4" w16cid:durableId="357200088">
    <w:abstractNumId w:val="3"/>
  </w:num>
  <w:num w:numId="5" w16cid:durableId="174613889">
    <w:abstractNumId w:val="5"/>
  </w:num>
  <w:num w:numId="6" w16cid:durableId="18289810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09BE"/>
    <w:rsid w:val="0006273B"/>
    <w:rsid w:val="000659D1"/>
    <w:rsid w:val="000B7972"/>
    <w:rsid w:val="000C2705"/>
    <w:rsid w:val="0010233A"/>
    <w:rsid w:val="00123748"/>
    <w:rsid w:val="00175E90"/>
    <w:rsid w:val="001974D1"/>
    <w:rsid w:val="001B0BA4"/>
    <w:rsid w:val="001E2E6A"/>
    <w:rsid w:val="0024404A"/>
    <w:rsid w:val="00281C3E"/>
    <w:rsid w:val="002C614C"/>
    <w:rsid w:val="002E5947"/>
    <w:rsid w:val="0031768D"/>
    <w:rsid w:val="00326EFF"/>
    <w:rsid w:val="00334773"/>
    <w:rsid w:val="0035113E"/>
    <w:rsid w:val="003D66B5"/>
    <w:rsid w:val="003E7978"/>
    <w:rsid w:val="0045117B"/>
    <w:rsid w:val="00454888"/>
    <w:rsid w:val="004602DE"/>
    <w:rsid w:val="004A2AAF"/>
    <w:rsid w:val="004A7690"/>
    <w:rsid w:val="004E223F"/>
    <w:rsid w:val="004E280C"/>
    <w:rsid w:val="004F27B8"/>
    <w:rsid w:val="005018F5"/>
    <w:rsid w:val="00534423"/>
    <w:rsid w:val="00575D22"/>
    <w:rsid w:val="00586925"/>
    <w:rsid w:val="005965F1"/>
    <w:rsid w:val="005C63CA"/>
    <w:rsid w:val="005D4575"/>
    <w:rsid w:val="00666281"/>
    <w:rsid w:val="006769A0"/>
    <w:rsid w:val="00690B3D"/>
    <w:rsid w:val="00700D57"/>
    <w:rsid w:val="00741B37"/>
    <w:rsid w:val="00754C1D"/>
    <w:rsid w:val="00764C0F"/>
    <w:rsid w:val="007F2D3E"/>
    <w:rsid w:val="007F3033"/>
    <w:rsid w:val="00813C6C"/>
    <w:rsid w:val="00832D95"/>
    <w:rsid w:val="008865F3"/>
    <w:rsid w:val="00891719"/>
    <w:rsid w:val="008C3424"/>
    <w:rsid w:val="00900CF6"/>
    <w:rsid w:val="0092468F"/>
    <w:rsid w:val="00927054"/>
    <w:rsid w:val="009A23B8"/>
    <w:rsid w:val="009B6863"/>
    <w:rsid w:val="009F1914"/>
    <w:rsid w:val="00A109BE"/>
    <w:rsid w:val="00A906B8"/>
    <w:rsid w:val="00B2081E"/>
    <w:rsid w:val="00B26065"/>
    <w:rsid w:val="00B50966"/>
    <w:rsid w:val="00B633A8"/>
    <w:rsid w:val="00BD77F1"/>
    <w:rsid w:val="00BF77AD"/>
    <w:rsid w:val="00C5745C"/>
    <w:rsid w:val="00C6698C"/>
    <w:rsid w:val="00C81C4E"/>
    <w:rsid w:val="00CA3D29"/>
    <w:rsid w:val="00CB2361"/>
    <w:rsid w:val="00CC78D4"/>
    <w:rsid w:val="00D46E0E"/>
    <w:rsid w:val="00D62DE9"/>
    <w:rsid w:val="00D65E7F"/>
    <w:rsid w:val="00D93A48"/>
    <w:rsid w:val="00DB4660"/>
    <w:rsid w:val="00DF4584"/>
    <w:rsid w:val="00E45A63"/>
    <w:rsid w:val="00E61BC9"/>
    <w:rsid w:val="00E6346E"/>
    <w:rsid w:val="00E75F24"/>
    <w:rsid w:val="00EA00AF"/>
    <w:rsid w:val="00ED1DCA"/>
    <w:rsid w:val="00ED60A2"/>
    <w:rsid w:val="00F40C58"/>
    <w:rsid w:val="00F410AA"/>
    <w:rsid w:val="00FA0EF2"/>
    <w:rsid w:val="00FF3A87"/>
    <w:rsid w:val="00FF53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E9263"/>
  <w15:chartTrackingRefBased/>
  <w15:docId w15:val="{F8CCAE0B-EED9-4E4E-9154-C87AF64CC8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081E"/>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C6698C"/>
    <w:pPr>
      <w:keepNext/>
      <w:keepLines/>
      <w:spacing w:before="240"/>
      <w:outlineLvl w:val="0"/>
    </w:pPr>
    <w:rPr>
      <w:rFonts w:asciiTheme="majorHAnsi" w:eastAsiaTheme="majorEastAsia" w:hAnsiTheme="majorHAnsi" w:cstheme="majorBidi"/>
      <w:color w:val="2F5496" w:themeColor="accent1" w:themeShade="BF"/>
      <w:kern w:val="2"/>
      <w:sz w:val="32"/>
      <w:szCs w:val="32"/>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698C"/>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5745C"/>
    <w:rPr>
      <w:color w:val="0563C1" w:themeColor="hyperlink"/>
      <w:u w:val="single"/>
    </w:rPr>
  </w:style>
  <w:style w:type="character" w:styleId="UnresolvedMention">
    <w:name w:val="Unresolved Mention"/>
    <w:basedOn w:val="DefaultParagraphFont"/>
    <w:uiPriority w:val="99"/>
    <w:semiHidden/>
    <w:unhideWhenUsed/>
    <w:rsid w:val="00C5745C"/>
    <w:rPr>
      <w:color w:val="605E5C"/>
      <w:shd w:val="clear" w:color="auto" w:fill="E1DFDD"/>
    </w:rPr>
  </w:style>
  <w:style w:type="character" w:customStyle="1" w:styleId="apple-converted-space">
    <w:name w:val="apple-converted-space"/>
    <w:basedOn w:val="DefaultParagraphFont"/>
    <w:rsid w:val="00123748"/>
  </w:style>
  <w:style w:type="paragraph" w:styleId="ListParagraph">
    <w:name w:val="List Paragraph"/>
    <w:basedOn w:val="Normal"/>
    <w:uiPriority w:val="34"/>
    <w:qFormat/>
    <w:rsid w:val="00813C6C"/>
    <w:pPr>
      <w:ind w:left="720"/>
      <w:contextualSpacing/>
    </w:pPr>
    <w:rPr>
      <w:rFonts w:asciiTheme="minorHAnsi" w:eastAsiaTheme="minorHAnsi" w:hAnsiTheme="minorHAnsi" w:cstheme="minorBidi"/>
      <w:kern w:val="2"/>
      <w:sz w:val="24"/>
      <w:szCs w:val="24"/>
      <w:lang w:eastAsia="en-US"/>
      <w14:ligatures w14:val="standardContextual"/>
    </w:rPr>
  </w:style>
  <w:style w:type="paragraph" w:styleId="Bibliography">
    <w:name w:val="Bibliography"/>
    <w:basedOn w:val="Normal"/>
    <w:next w:val="Normal"/>
    <w:uiPriority w:val="37"/>
    <w:unhideWhenUsed/>
    <w:rsid w:val="00EA00AF"/>
    <w:rPr>
      <w:rFonts w:asciiTheme="minorHAnsi" w:eastAsiaTheme="minorHAnsi" w:hAnsiTheme="minorHAnsi" w:cstheme="minorBidi"/>
      <w:kern w:val="2"/>
      <w:sz w:val="24"/>
      <w:szCs w:val="24"/>
      <w:lang w:eastAsia="en-US"/>
      <w14:ligatures w14:val="standardContextual"/>
    </w:rPr>
  </w:style>
  <w:style w:type="paragraph" w:styleId="NoSpacing">
    <w:name w:val="No Spacing"/>
    <w:link w:val="NoSpacingChar"/>
    <w:uiPriority w:val="1"/>
    <w:qFormat/>
    <w:rsid w:val="004A2AAF"/>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4A2AAF"/>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23495">
      <w:bodyDiv w:val="1"/>
      <w:marLeft w:val="0"/>
      <w:marRight w:val="0"/>
      <w:marTop w:val="0"/>
      <w:marBottom w:val="0"/>
      <w:divBdr>
        <w:top w:val="none" w:sz="0" w:space="0" w:color="auto"/>
        <w:left w:val="none" w:sz="0" w:space="0" w:color="auto"/>
        <w:bottom w:val="none" w:sz="0" w:space="0" w:color="auto"/>
        <w:right w:val="none" w:sz="0" w:space="0" w:color="auto"/>
      </w:divBdr>
    </w:div>
    <w:div w:id="58211804">
      <w:bodyDiv w:val="1"/>
      <w:marLeft w:val="0"/>
      <w:marRight w:val="0"/>
      <w:marTop w:val="0"/>
      <w:marBottom w:val="0"/>
      <w:divBdr>
        <w:top w:val="none" w:sz="0" w:space="0" w:color="auto"/>
        <w:left w:val="none" w:sz="0" w:space="0" w:color="auto"/>
        <w:bottom w:val="none" w:sz="0" w:space="0" w:color="auto"/>
        <w:right w:val="none" w:sz="0" w:space="0" w:color="auto"/>
      </w:divBdr>
    </w:div>
    <w:div w:id="69812745">
      <w:bodyDiv w:val="1"/>
      <w:marLeft w:val="0"/>
      <w:marRight w:val="0"/>
      <w:marTop w:val="0"/>
      <w:marBottom w:val="0"/>
      <w:divBdr>
        <w:top w:val="none" w:sz="0" w:space="0" w:color="auto"/>
        <w:left w:val="none" w:sz="0" w:space="0" w:color="auto"/>
        <w:bottom w:val="none" w:sz="0" w:space="0" w:color="auto"/>
        <w:right w:val="none" w:sz="0" w:space="0" w:color="auto"/>
      </w:divBdr>
    </w:div>
    <w:div w:id="145784489">
      <w:bodyDiv w:val="1"/>
      <w:marLeft w:val="0"/>
      <w:marRight w:val="0"/>
      <w:marTop w:val="0"/>
      <w:marBottom w:val="0"/>
      <w:divBdr>
        <w:top w:val="none" w:sz="0" w:space="0" w:color="auto"/>
        <w:left w:val="none" w:sz="0" w:space="0" w:color="auto"/>
        <w:bottom w:val="none" w:sz="0" w:space="0" w:color="auto"/>
        <w:right w:val="none" w:sz="0" w:space="0" w:color="auto"/>
      </w:divBdr>
      <w:divsChild>
        <w:div w:id="1723675227">
          <w:marLeft w:val="0"/>
          <w:marRight w:val="0"/>
          <w:marTop w:val="0"/>
          <w:marBottom w:val="0"/>
          <w:divBdr>
            <w:top w:val="none" w:sz="0" w:space="0" w:color="auto"/>
            <w:left w:val="none" w:sz="0" w:space="0" w:color="auto"/>
            <w:bottom w:val="none" w:sz="0" w:space="0" w:color="auto"/>
            <w:right w:val="none" w:sz="0" w:space="0" w:color="auto"/>
          </w:divBdr>
          <w:divsChild>
            <w:div w:id="995569663">
              <w:marLeft w:val="0"/>
              <w:marRight w:val="0"/>
              <w:marTop w:val="0"/>
              <w:marBottom w:val="0"/>
              <w:divBdr>
                <w:top w:val="none" w:sz="0" w:space="0" w:color="auto"/>
                <w:left w:val="none" w:sz="0" w:space="0" w:color="auto"/>
                <w:bottom w:val="none" w:sz="0" w:space="0" w:color="auto"/>
                <w:right w:val="none" w:sz="0" w:space="0" w:color="auto"/>
              </w:divBdr>
            </w:div>
          </w:divsChild>
        </w:div>
        <w:div w:id="2098625868">
          <w:marLeft w:val="0"/>
          <w:marRight w:val="0"/>
          <w:marTop w:val="0"/>
          <w:marBottom w:val="0"/>
          <w:divBdr>
            <w:top w:val="none" w:sz="0" w:space="0" w:color="auto"/>
            <w:left w:val="none" w:sz="0" w:space="0" w:color="auto"/>
            <w:bottom w:val="none" w:sz="0" w:space="0" w:color="auto"/>
            <w:right w:val="none" w:sz="0" w:space="0" w:color="auto"/>
          </w:divBdr>
          <w:divsChild>
            <w:div w:id="1509710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561868">
      <w:bodyDiv w:val="1"/>
      <w:marLeft w:val="0"/>
      <w:marRight w:val="0"/>
      <w:marTop w:val="0"/>
      <w:marBottom w:val="0"/>
      <w:divBdr>
        <w:top w:val="none" w:sz="0" w:space="0" w:color="auto"/>
        <w:left w:val="none" w:sz="0" w:space="0" w:color="auto"/>
        <w:bottom w:val="none" w:sz="0" w:space="0" w:color="auto"/>
        <w:right w:val="none" w:sz="0" w:space="0" w:color="auto"/>
      </w:divBdr>
    </w:div>
    <w:div w:id="257255282">
      <w:bodyDiv w:val="1"/>
      <w:marLeft w:val="0"/>
      <w:marRight w:val="0"/>
      <w:marTop w:val="0"/>
      <w:marBottom w:val="0"/>
      <w:divBdr>
        <w:top w:val="none" w:sz="0" w:space="0" w:color="auto"/>
        <w:left w:val="none" w:sz="0" w:space="0" w:color="auto"/>
        <w:bottom w:val="none" w:sz="0" w:space="0" w:color="auto"/>
        <w:right w:val="none" w:sz="0" w:space="0" w:color="auto"/>
      </w:divBdr>
      <w:divsChild>
        <w:div w:id="2054495446">
          <w:marLeft w:val="0"/>
          <w:marRight w:val="0"/>
          <w:marTop w:val="0"/>
          <w:marBottom w:val="0"/>
          <w:divBdr>
            <w:top w:val="none" w:sz="0" w:space="0" w:color="auto"/>
            <w:left w:val="none" w:sz="0" w:space="0" w:color="auto"/>
            <w:bottom w:val="none" w:sz="0" w:space="0" w:color="auto"/>
            <w:right w:val="none" w:sz="0" w:space="0" w:color="auto"/>
          </w:divBdr>
          <w:divsChild>
            <w:div w:id="363022891">
              <w:marLeft w:val="0"/>
              <w:marRight w:val="0"/>
              <w:marTop w:val="0"/>
              <w:marBottom w:val="0"/>
              <w:divBdr>
                <w:top w:val="none" w:sz="0" w:space="0" w:color="auto"/>
                <w:left w:val="none" w:sz="0" w:space="0" w:color="auto"/>
                <w:bottom w:val="none" w:sz="0" w:space="0" w:color="auto"/>
                <w:right w:val="none" w:sz="0" w:space="0" w:color="auto"/>
              </w:divBdr>
            </w:div>
          </w:divsChild>
        </w:div>
        <w:div w:id="829754486">
          <w:marLeft w:val="0"/>
          <w:marRight w:val="0"/>
          <w:marTop w:val="0"/>
          <w:marBottom w:val="0"/>
          <w:divBdr>
            <w:top w:val="none" w:sz="0" w:space="0" w:color="auto"/>
            <w:left w:val="none" w:sz="0" w:space="0" w:color="auto"/>
            <w:bottom w:val="none" w:sz="0" w:space="0" w:color="auto"/>
            <w:right w:val="none" w:sz="0" w:space="0" w:color="auto"/>
          </w:divBdr>
          <w:divsChild>
            <w:div w:id="1581450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0605463">
      <w:bodyDiv w:val="1"/>
      <w:marLeft w:val="0"/>
      <w:marRight w:val="0"/>
      <w:marTop w:val="0"/>
      <w:marBottom w:val="0"/>
      <w:divBdr>
        <w:top w:val="none" w:sz="0" w:space="0" w:color="auto"/>
        <w:left w:val="none" w:sz="0" w:space="0" w:color="auto"/>
        <w:bottom w:val="none" w:sz="0" w:space="0" w:color="auto"/>
        <w:right w:val="none" w:sz="0" w:space="0" w:color="auto"/>
      </w:divBdr>
    </w:div>
    <w:div w:id="608241792">
      <w:bodyDiv w:val="1"/>
      <w:marLeft w:val="0"/>
      <w:marRight w:val="0"/>
      <w:marTop w:val="0"/>
      <w:marBottom w:val="0"/>
      <w:divBdr>
        <w:top w:val="none" w:sz="0" w:space="0" w:color="auto"/>
        <w:left w:val="none" w:sz="0" w:space="0" w:color="auto"/>
        <w:bottom w:val="none" w:sz="0" w:space="0" w:color="auto"/>
        <w:right w:val="none" w:sz="0" w:space="0" w:color="auto"/>
      </w:divBdr>
    </w:div>
    <w:div w:id="821626535">
      <w:bodyDiv w:val="1"/>
      <w:marLeft w:val="0"/>
      <w:marRight w:val="0"/>
      <w:marTop w:val="0"/>
      <w:marBottom w:val="0"/>
      <w:divBdr>
        <w:top w:val="none" w:sz="0" w:space="0" w:color="auto"/>
        <w:left w:val="none" w:sz="0" w:space="0" w:color="auto"/>
        <w:bottom w:val="none" w:sz="0" w:space="0" w:color="auto"/>
        <w:right w:val="none" w:sz="0" w:space="0" w:color="auto"/>
      </w:divBdr>
    </w:div>
    <w:div w:id="1072585357">
      <w:bodyDiv w:val="1"/>
      <w:marLeft w:val="0"/>
      <w:marRight w:val="0"/>
      <w:marTop w:val="0"/>
      <w:marBottom w:val="0"/>
      <w:divBdr>
        <w:top w:val="none" w:sz="0" w:space="0" w:color="auto"/>
        <w:left w:val="none" w:sz="0" w:space="0" w:color="auto"/>
        <w:bottom w:val="none" w:sz="0" w:space="0" w:color="auto"/>
        <w:right w:val="none" w:sz="0" w:space="0" w:color="auto"/>
      </w:divBdr>
    </w:div>
    <w:div w:id="1278948775">
      <w:bodyDiv w:val="1"/>
      <w:marLeft w:val="0"/>
      <w:marRight w:val="0"/>
      <w:marTop w:val="0"/>
      <w:marBottom w:val="0"/>
      <w:divBdr>
        <w:top w:val="none" w:sz="0" w:space="0" w:color="auto"/>
        <w:left w:val="none" w:sz="0" w:space="0" w:color="auto"/>
        <w:bottom w:val="none" w:sz="0" w:space="0" w:color="auto"/>
        <w:right w:val="none" w:sz="0" w:space="0" w:color="auto"/>
      </w:divBdr>
    </w:div>
    <w:div w:id="1450710022">
      <w:bodyDiv w:val="1"/>
      <w:marLeft w:val="0"/>
      <w:marRight w:val="0"/>
      <w:marTop w:val="0"/>
      <w:marBottom w:val="0"/>
      <w:divBdr>
        <w:top w:val="none" w:sz="0" w:space="0" w:color="auto"/>
        <w:left w:val="none" w:sz="0" w:space="0" w:color="auto"/>
        <w:bottom w:val="none" w:sz="0" w:space="0" w:color="auto"/>
        <w:right w:val="none" w:sz="0" w:space="0" w:color="auto"/>
      </w:divBdr>
    </w:div>
    <w:div w:id="1529874403">
      <w:bodyDiv w:val="1"/>
      <w:marLeft w:val="0"/>
      <w:marRight w:val="0"/>
      <w:marTop w:val="0"/>
      <w:marBottom w:val="0"/>
      <w:divBdr>
        <w:top w:val="none" w:sz="0" w:space="0" w:color="auto"/>
        <w:left w:val="none" w:sz="0" w:space="0" w:color="auto"/>
        <w:bottom w:val="none" w:sz="0" w:space="0" w:color="auto"/>
        <w:right w:val="none" w:sz="0" w:space="0" w:color="auto"/>
      </w:divBdr>
    </w:div>
    <w:div w:id="1762800449">
      <w:bodyDiv w:val="1"/>
      <w:marLeft w:val="0"/>
      <w:marRight w:val="0"/>
      <w:marTop w:val="0"/>
      <w:marBottom w:val="0"/>
      <w:divBdr>
        <w:top w:val="none" w:sz="0" w:space="0" w:color="auto"/>
        <w:left w:val="none" w:sz="0" w:space="0" w:color="auto"/>
        <w:bottom w:val="none" w:sz="0" w:space="0" w:color="auto"/>
        <w:right w:val="none" w:sz="0" w:space="0" w:color="auto"/>
      </w:divBdr>
    </w:div>
    <w:div w:id="1822772365">
      <w:bodyDiv w:val="1"/>
      <w:marLeft w:val="0"/>
      <w:marRight w:val="0"/>
      <w:marTop w:val="0"/>
      <w:marBottom w:val="0"/>
      <w:divBdr>
        <w:top w:val="none" w:sz="0" w:space="0" w:color="auto"/>
        <w:left w:val="none" w:sz="0" w:space="0" w:color="auto"/>
        <w:bottom w:val="none" w:sz="0" w:space="0" w:color="auto"/>
        <w:right w:val="none" w:sz="0" w:space="0" w:color="auto"/>
      </w:divBdr>
    </w:div>
    <w:div w:id="2028946984">
      <w:bodyDiv w:val="1"/>
      <w:marLeft w:val="0"/>
      <w:marRight w:val="0"/>
      <w:marTop w:val="0"/>
      <w:marBottom w:val="0"/>
      <w:divBdr>
        <w:top w:val="none" w:sz="0" w:space="0" w:color="auto"/>
        <w:left w:val="none" w:sz="0" w:space="0" w:color="auto"/>
        <w:bottom w:val="none" w:sz="0" w:space="0" w:color="auto"/>
        <w:right w:val="none" w:sz="0" w:space="0" w:color="auto"/>
      </w:divBdr>
    </w:div>
    <w:div w:id="2106949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080/01419870.2017.1334931"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col225</b:Tag>
    <b:SourceType>InternetSite</b:SourceType>
    <b:Guid>{76B3FEA3-8B1A-B049-A82B-D154D656A821}</b:Guid>
    <b:Author>
      <b:Author>
        <b:Corporate>collage of policing </b:Corporate>
      </b:Author>
    </b:Author>
    <b:Title>Stop and search</b:Title>
    <b:URL>https://www.college.police.uk/app/stop-and-search/stop-and-search</b:URL>
    <b:Year>2022</b:Year>
    <b:YearAccessed>2023</b:YearAccessed>
    <b:MonthAccessed>10</b:MonthAccessed>
    <b:DayAccessed>30</b:DayAccessed>
    <b:RefOrder>1</b:RefOrder>
  </b:Source>
  <b:Source>
    <b:Tag>Ben19</b:Tag>
    <b:SourceType>Report</b:SourceType>
    <b:Guid>{0928F1E1-80A0-CC47-99B8-B08A181A7F17}</b:Guid>
    <b:Title>does stop and search reduce crime </b:Title>
    <b:Year>2019</b:Year>
    <b:Author>
      <b:Author>
        <b:NameList>
          <b:Person>
            <b:Last>Bradford</b:Last>
            <b:First>Ben</b:First>
          </b:Person>
        </b:NameList>
      </b:Author>
    </b:Author>
    <b:Publisher>crime and justice.org.uk</b:Publisher>
    <b:City>uk</b:City>
    <b:RefOrder>2</b:RefOrder>
  </b:Source>
  <b:Source>
    <b:Tag>Jes23</b:Tag>
    <b:SourceType>Report</b:SourceType>
    <b:Guid>{6FC7EBE2-6F2D-4144-BA81-00F4C1952A32}</b:Guid>
    <b:Author>
      <b:Author>
        <b:NameList>
          <b:Person>
            <b:Last>cambell</b:Last>
            <b:First>Jess</b:First>
            <b:Middle>Warren &amp; Adina</b:Middle>
          </b:Person>
        </b:NameList>
      </b:Author>
    </b:Author>
    <b:Title>Two Met officers sacked over athlete search gross misconduct</b:Title>
    <b:Publisher>BBC</b:Publisher>
    <b:City>london</b:City>
    <b:Year>2023</b:Year>
    <b:RefOrder>3</b:RefOrder>
  </b:Source>
</b:Sources>
</file>

<file path=customXml/itemProps1.xml><?xml version="1.0" encoding="utf-8"?>
<ds:datastoreItem xmlns:ds="http://schemas.openxmlformats.org/officeDocument/2006/customXml" ds:itemID="{15134C55-C92B-424D-B113-B32AA05FA0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150</TotalTime>
  <Pages>1</Pages>
  <Words>2763</Words>
  <Characters>15752</Characters>
  <Application>Microsoft Office Word</Application>
  <DocSecurity>0</DocSecurity>
  <Lines>131</Lines>
  <Paragraphs>36</Paragraphs>
  <ScaleCrop>false</ScaleCrop>
  <Company>2204730</Company>
  <LinksUpToDate>false</LinksUpToDate>
  <CharactersWithSpaces>18479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evaluate how past incidents within the community have shaped best practice regarding the use of Section 1 Stop Search Powers. Consider standards of professional behaviour and the Code of Ethics.</dc:title>
  <dc:subject>Operational Policing</dc:subject>
  <dc:creator>Saffron Simon</dc:creator>
  <cp:keywords/>
  <dc:description/>
  <cp:lastModifiedBy>Saffron Simon</cp:lastModifiedBy>
  <cp:revision>82</cp:revision>
  <dcterms:created xsi:type="dcterms:W3CDTF">2023-11-07T16:16:00Z</dcterms:created>
  <dcterms:modified xsi:type="dcterms:W3CDTF">2023-11-10T11:13:00Z</dcterms:modified>
</cp:coreProperties>
</file>