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483B2" w14:textId="77777777" w:rsidR="000C0199" w:rsidRDefault="000C0199" w:rsidP="006808FA">
      <w:pPr>
        <w:jc w:val="center"/>
        <w:rPr>
          <w:b/>
          <w:bCs/>
          <w:sz w:val="28"/>
          <w:szCs w:val="28"/>
        </w:rPr>
      </w:pPr>
    </w:p>
    <w:p w14:paraId="26DD0E72" w14:textId="2CAE5592" w:rsidR="000C0199" w:rsidRDefault="000C0199" w:rsidP="006808FA">
      <w:pPr>
        <w:jc w:val="center"/>
        <w:rPr>
          <w:b/>
          <w:bCs/>
          <w:sz w:val="28"/>
          <w:szCs w:val="28"/>
        </w:rPr>
      </w:pPr>
    </w:p>
    <w:p w14:paraId="37157CEF" w14:textId="77777777" w:rsidR="00440D30" w:rsidRDefault="00440D30" w:rsidP="006808FA">
      <w:pPr>
        <w:jc w:val="center"/>
        <w:rPr>
          <w:b/>
          <w:bCs/>
          <w:sz w:val="28"/>
          <w:szCs w:val="28"/>
        </w:rPr>
      </w:pPr>
    </w:p>
    <w:p w14:paraId="097FE989" w14:textId="65E8BD2D" w:rsidR="000C0199" w:rsidRDefault="00440D30" w:rsidP="006808FA">
      <w:pPr>
        <w:jc w:val="center"/>
        <w:rPr>
          <w:b/>
          <w:bCs/>
          <w:sz w:val="28"/>
          <w:szCs w:val="28"/>
        </w:rPr>
      </w:pPr>
      <w:r>
        <w:rPr>
          <w:b/>
          <w:bCs/>
          <w:sz w:val="28"/>
          <w:szCs w:val="28"/>
        </w:rPr>
        <w:t>Dissertation Proposal</w:t>
      </w:r>
    </w:p>
    <w:p w14:paraId="0B2ED024" w14:textId="77777777" w:rsidR="000C0199" w:rsidRDefault="000C0199" w:rsidP="006808FA">
      <w:pPr>
        <w:jc w:val="center"/>
        <w:rPr>
          <w:b/>
          <w:bCs/>
          <w:sz w:val="28"/>
          <w:szCs w:val="28"/>
        </w:rPr>
      </w:pPr>
    </w:p>
    <w:p w14:paraId="1DF39E5E" w14:textId="77777777" w:rsidR="000C0199" w:rsidRDefault="000C0199" w:rsidP="006808FA">
      <w:pPr>
        <w:jc w:val="center"/>
        <w:rPr>
          <w:b/>
          <w:bCs/>
          <w:sz w:val="28"/>
          <w:szCs w:val="28"/>
        </w:rPr>
      </w:pPr>
    </w:p>
    <w:p w14:paraId="3483813A" w14:textId="77777777" w:rsidR="000C0199" w:rsidRDefault="000C0199" w:rsidP="00440D30">
      <w:pPr>
        <w:ind w:firstLine="0"/>
        <w:rPr>
          <w:b/>
          <w:bCs/>
          <w:sz w:val="28"/>
          <w:szCs w:val="28"/>
        </w:rPr>
      </w:pPr>
    </w:p>
    <w:p w14:paraId="3401515B" w14:textId="77777777" w:rsidR="008F4BEA" w:rsidRDefault="006C1AAC" w:rsidP="006808FA">
      <w:pPr>
        <w:jc w:val="center"/>
        <w:rPr>
          <w:b/>
          <w:bCs/>
          <w:sz w:val="28"/>
          <w:szCs w:val="28"/>
        </w:rPr>
      </w:pPr>
      <w:r w:rsidRPr="006808FA">
        <w:rPr>
          <w:b/>
          <w:bCs/>
          <w:sz w:val="28"/>
          <w:szCs w:val="28"/>
        </w:rPr>
        <w:t>Investigating the impact of CSR Expenditures on financial Performance of firm: Empirical E</w:t>
      </w:r>
      <w:r>
        <w:rPr>
          <w:b/>
          <w:bCs/>
          <w:sz w:val="28"/>
          <w:szCs w:val="28"/>
        </w:rPr>
        <w:t>vidence from the United Kingdom</w:t>
      </w:r>
      <w:r w:rsidR="0028215D">
        <w:rPr>
          <w:b/>
          <w:bCs/>
          <w:sz w:val="28"/>
          <w:szCs w:val="28"/>
        </w:rPr>
        <w:t>’s finance sector</w:t>
      </w:r>
    </w:p>
    <w:p w14:paraId="0256619D" w14:textId="77777777" w:rsidR="00B15467" w:rsidRDefault="00B15467" w:rsidP="006808FA">
      <w:pPr>
        <w:jc w:val="center"/>
        <w:rPr>
          <w:b/>
          <w:bCs/>
          <w:sz w:val="28"/>
          <w:szCs w:val="28"/>
        </w:rPr>
      </w:pPr>
    </w:p>
    <w:p w14:paraId="319AEE3F" w14:textId="368AB534" w:rsidR="00A119B5" w:rsidRDefault="006C1AAC" w:rsidP="006808FA">
      <w:pPr>
        <w:jc w:val="center"/>
        <w:rPr>
          <w:b/>
          <w:bCs/>
          <w:sz w:val="28"/>
          <w:szCs w:val="28"/>
        </w:rPr>
      </w:pPr>
      <w:r>
        <w:rPr>
          <w:b/>
          <w:bCs/>
          <w:sz w:val="28"/>
          <w:szCs w:val="28"/>
        </w:rPr>
        <w:t>Student ID:</w:t>
      </w:r>
      <w:r w:rsidR="000C7C77">
        <w:rPr>
          <w:b/>
          <w:bCs/>
          <w:sz w:val="28"/>
          <w:szCs w:val="28"/>
        </w:rPr>
        <w:t xml:space="preserve"> </w:t>
      </w:r>
      <w:r w:rsidR="000C7C77" w:rsidRPr="000C7C77">
        <w:rPr>
          <w:b/>
          <w:bCs/>
          <w:sz w:val="28"/>
          <w:szCs w:val="28"/>
        </w:rPr>
        <w:t>2115128</w:t>
      </w:r>
    </w:p>
    <w:p w14:paraId="1FB2A6BA" w14:textId="5E207051" w:rsidR="00A119B5" w:rsidRDefault="006C1AAC" w:rsidP="006808FA">
      <w:pPr>
        <w:jc w:val="center"/>
        <w:rPr>
          <w:b/>
          <w:bCs/>
          <w:sz w:val="28"/>
          <w:szCs w:val="28"/>
        </w:rPr>
      </w:pPr>
      <w:r>
        <w:rPr>
          <w:b/>
          <w:bCs/>
          <w:sz w:val="28"/>
          <w:szCs w:val="28"/>
        </w:rPr>
        <w:t>Student name:</w:t>
      </w:r>
      <w:r w:rsidR="000C7C77">
        <w:rPr>
          <w:b/>
          <w:bCs/>
          <w:sz w:val="28"/>
          <w:szCs w:val="28"/>
        </w:rPr>
        <w:t xml:space="preserve"> Carla Pires dos </w:t>
      </w:r>
      <w:r w:rsidR="00F21F59">
        <w:rPr>
          <w:b/>
          <w:bCs/>
          <w:sz w:val="28"/>
          <w:szCs w:val="28"/>
        </w:rPr>
        <w:t>Santos</w:t>
      </w:r>
    </w:p>
    <w:p w14:paraId="23B2FE1F" w14:textId="4DABE132" w:rsidR="00A119B5" w:rsidRDefault="006C1AAC" w:rsidP="006808FA">
      <w:pPr>
        <w:jc w:val="center"/>
        <w:rPr>
          <w:b/>
          <w:bCs/>
          <w:sz w:val="28"/>
          <w:szCs w:val="28"/>
        </w:rPr>
      </w:pPr>
      <w:r>
        <w:rPr>
          <w:b/>
          <w:bCs/>
          <w:sz w:val="28"/>
          <w:szCs w:val="28"/>
        </w:rPr>
        <w:t>Module ID:</w:t>
      </w:r>
      <w:r w:rsidR="00F21F59">
        <w:rPr>
          <w:b/>
          <w:bCs/>
          <w:sz w:val="28"/>
          <w:szCs w:val="28"/>
        </w:rPr>
        <w:t xml:space="preserve"> Research Methodology Workshop</w:t>
      </w:r>
    </w:p>
    <w:p w14:paraId="24CBA8DB" w14:textId="77777777" w:rsidR="006808FA" w:rsidRDefault="006808FA" w:rsidP="006808FA">
      <w:pPr>
        <w:jc w:val="left"/>
        <w:rPr>
          <w:szCs w:val="24"/>
        </w:rPr>
      </w:pPr>
    </w:p>
    <w:p w14:paraId="341998E0" w14:textId="77777777" w:rsidR="00A119B5" w:rsidRDefault="00A119B5" w:rsidP="006808FA">
      <w:pPr>
        <w:jc w:val="left"/>
        <w:rPr>
          <w:szCs w:val="24"/>
        </w:rPr>
      </w:pPr>
    </w:p>
    <w:p w14:paraId="550A8F82" w14:textId="77777777" w:rsidR="00A119B5" w:rsidRDefault="00A119B5" w:rsidP="006808FA">
      <w:pPr>
        <w:jc w:val="left"/>
        <w:rPr>
          <w:szCs w:val="24"/>
        </w:rPr>
      </w:pPr>
    </w:p>
    <w:p w14:paraId="113048AB" w14:textId="77777777" w:rsidR="00A119B5" w:rsidRDefault="00A119B5" w:rsidP="006808FA">
      <w:pPr>
        <w:jc w:val="left"/>
        <w:rPr>
          <w:szCs w:val="24"/>
        </w:rPr>
      </w:pPr>
    </w:p>
    <w:p w14:paraId="046084D1" w14:textId="77777777" w:rsidR="00A119B5" w:rsidRDefault="00A119B5" w:rsidP="006808FA">
      <w:pPr>
        <w:jc w:val="left"/>
        <w:rPr>
          <w:szCs w:val="24"/>
        </w:rPr>
      </w:pPr>
    </w:p>
    <w:p w14:paraId="05D3FE5A" w14:textId="77777777" w:rsidR="00A119B5" w:rsidRDefault="00A119B5" w:rsidP="006808FA">
      <w:pPr>
        <w:jc w:val="left"/>
        <w:rPr>
          <w:szCs w:val="24"/>
        </w:rPr>
      </w:pPr>
    </w:p>
    <w:p w14:paraId="30D16D8E" w14:textId="77777777" w:rsidR="00A119B5" w:rsidRDefault="00A119B5" w:rsidP="006808FA">
      <w:pPr>
        <w:jc w:val="left"/>
        <w:rPr>
          <w:szCs w:val="24"/>
        </w:rPr>
      </w:pPr>
    </w:p>
    <w:p w14:paraId="6D64B687" w14:textId="77777777" w:rsidR="00A119B5" w:rsidRDefault="00A119B5" w:rsidP="006808FA">
      <w:pPr>
        <w:jc w:val="left"/>
        <w:rPr>
          <w:szCs w:val="24"/>
        </w:rPr>
      </w:pPr>
    </w:p>
    <w:p w14:paraId="4BBB3FFE" w14:textId="77777777" w:rsidR="00A119B5" w:rsidRDefault="006C1AAC">
      <w:pPr>
        <w:spacing w:after="160" w:line="259" w:lineRule="auto"/>
        <w:ind w:firstLine="0"/>
        <w:jc w:val="left"/>
        <w:rPr>
          <w:szCs w:val="24"/>
        </w:rPr>
      </w:pPr>
      <w:r>
        <w:rPr>
          <w:szCs w:val="24"/>
        </w:rPr>
        <w:br w:type="page"/>
      </w:r>
    </w:p>
    <w:p w14:paraId="6992E34A" w14:textId="77777777" w:rsidR="00A119B5" w:rsidRDefault="00A119B5" w:rsidP="006808FA">
      <w:pPr>
        <w:jc w:val="left"/>
        <w:rPr>
          <w:szCs w:val="24"/>
        </w:rPr>
      </w:pPr>
    </w:p>
    <w:p w14:paraId="43267CED" w14:textId="77777777" w:rsidR="00E34B8A" w:rsidRDefault="006C1AAC" w:rsidP="00C81A0F">
      <w:pPr>
        <w:pStyle w:val="Heading1"/>
      </w:pPr>
      <w:r>
        <w:t xml:space="preserve">1. </w:t>
      </w:r>
      <w:r w:rsidR="00C81A0F">
        <w:t>Introduction</w:t>
      </w:r>
    </w:p>
    <w:p w14:paraId="36937148" w14:textId="77777777" w:rsidR="00C81A0F" w:rsidRDefault="006C1AAC" w:rsidP="00C81A0F">
      <w:pPr>
        <w:pStyle w:val="Heading2"/>
      </w:pPr>
      <w:r>
        <w:t>1.1 Overview</w:t>
      </w:r>
    </w:p>
    <w:p w14:paraId="516DA12F" w14:textId="77777777" w:rsidR="00C81A0F" w:rsidRDefault="006C1AAC" w:rsidP="00C81A0F">
      <w:r>
        <w:t>The basic motive behind the undertaking of this research is to identify the relati</w:t>
      </w:r>
      <w:r w:rsidR="008D2BB4">
        <w:t xml:space="preserve">onship between </w:t>
      </w:r>
      <w:r w:rsidR="00E5629B">
        <w:t xml:space="preserve">the increase in </w:t>
      </w:r>
      <w:r w:rsidR="008D2BB4">
        <w:t>CSR expenditure</w:t>
      </w:r>
      <w:r w:rsidR="00E5629B">
        <w:t>s</w:t>
      </w:r>
      <w:r>
        <w:t xml:space="preserve"> and the firm's financial performance. For this purpose, the empirical study comprises the instances of the finance sector of the United Kingdom. </w:t>
      </w:r>
      <w:r w:rsidR="008D2BB4">
        <w:t>The extensive study would evaluate the effectiveness of the CSR budgeting on the firm's revenue and profits.</w:t>
      </w:r>
    </w:p>
    <w:p w14:paraId="75CD7398" w14:textId="77777777" w:rsidR="00DA2FAB" w:rsidRDefault="00DA2FAB" w:rsidP="00C81A0F"/>
    <w:p w14:paraId="65D88128" w14:textId="77777777" w:rsidR="00C81A0F" w:rsidRDefault="006C1AAC" w:rsidP="00C81A0F">
      <w:pPr>
        <w:pStyle w:val="Heading2"/>
      </w:pPr>
      <w:r>
        <w:t>1.2 Statement of the problem</w:t>
      </w:r>
    </w:p>
    <w:p w14:paraId="3DDFCDF2" w14:textId="77777777" w:rsidR="0028215D" w:rsidRPr="00522E72" w:rsidRDefault="006C1AAC" w:rsidP="00522E72">
      <w:r>
        <w:t>The covid-19</w:t>
      </w:r>
      <w:r w:rsidR="00A90C5B">
        <w:t xml:space="preserve"> pandemic has convulsed the socio-economic conditions of the UK's finance sector </w:t>
      </w:r>
      <w:r w:rsidR="00955CD4">
        <w:rPr>
          <w:szCs w:val="24"/>
        </w:rPr>
        <w:t xml:space="preserve">(ONS, 2022). As a consequence, a lot of banks and accounting firms experienced a profit plummet (ONS, 2022). </w:t>
      </w:r>
      <w:r w:rsidR="00B604BE">
        <w:rPr>
          <w:szCs w:val="24"/>
        </w:rPr>
        <w:t>Industry leaders</w:t>
      </w:r>
      <w:r w:rsidR="001A174E">
        <w:rPr>
          <w:szCs w:val="24"/>
        </w:rPr>
        <w:t xml:space="preserve"> lost their competitive positions; for example,</w:t>
      </w:r>
      <w:r w:rsidR="00B604BE">
        <w:rPr>
          <w:szCs w:val="24"/>
        </w:rPr>
        <w:t xml:space="preserve"> </w:t>
      </w:r>
      <w:proofErr w:type="spellStart"/>
      <w:r w:rsidR="00B604BE">
        <w:rPr>
          <w:szCs w:val="24"/>
        </w:rPr>
        <w:t>Llyo</w:t>
      </w:r>
      <w:r w:rsidR="009F0537">
        <w:rPr>
          <w:szCs w:val="24"/>
        </w:rPr>
        <w:t>ds</w:t>
      </w:r>
      <w:proofErr w:type="spellEnd"/>
      <w:r w:rsidR="009F0537">
        <w:rPr>
          <w:szCs w:val="24"/>
        </w:rPr>
        <w:t xml:space="preserve"> Bank had gone through a revenue plunge of a </w:t>
      </w:r>
      <w:r w:rsidR="000122EE">
        <w:rPr>
          <w:szCs w:val="24"/>
        </w:rPr>
        <w:t>substantial 676 million euros – just in three months (</w:t>
      </w:r>
      <w:proofErr w:type="spellStart"/>
      <w:r w:rsidR="000122EE">
        <w:rPr>
          <w:szCs w:val="24"/>
        </w:rPr>
        <w:t>Makortoff</w:t>
      </w:r>
      <w:proofErr w:type="spellEnd"/>
      <w:r w:rsidR="000122EE">
        <w:rPr>
          <w:szCs w:val="24"/>
        </w:rPr>
        <w:t>, 2020).</w:t>
      </w:r>
      <w:r w:rsidR="00BF30D2">
        <w:rPr>
          <w:szCs w:val="24"/>
        </w:rPr>
        <w:t xml:space="preserve"> Resultantly, the companies commenced to furlough their staff w</w:t>
      </w:r>
      <w:r w:rsidR="00B63096">
        <w:rPr>
          <w:szCs w:val="24"/>
        </w:rPr>
        <w:t>hich further worsened the</w:t>
      </w:r>
      <w:r w:rsidR="00BF30D2">
        <w:rPr>
          <w:szCs w:val="24"/>
        </w:rPr>
        <w:t xml:space="preserve">ir financial scenario for them; the reduced employee engagement had resulted in a high employee turnover ratio </w:t>
      </w:r>
      <w:r w:rsidR="00AA405D">
        <w:rPr>
          <w:szCs w:val="24"/>
        </w:rPr>
        <w:t>(</w:t>
      </w:r>
      <w:proofErr w:type="spellStart"/>
      <w:r w:rsidR="00AA405D">
        <w:rPr>
          <w:szCs w:val="24"/>
        </w:rPr>
        <w:t>Gotian</w:t>
      </w:r>
      <w:proofErr w:type="spellEnd"/>
      <w:r w:rsidR="00AA405D">
        <w:rPr>
          <w:szCs w:val="24"/>
        </w:rPr>
        <w:t>, 2022). However, few companies have increased their CSR budgets and provided incentives to their employee</w:t>
      </w:r>
      <w:r w:rsidR="007C2475">
        <w:rPr>
          <w:szCs w:val="24"/>
        </w:rPr>
        <w:t>s and added to environmental a</w:t>
      </w:r>
      <w:r w:rsidR="00DA5573">
        <w:rPr>
          <w:szCs w:val="24"/>
        </w:rPr>
        <w:t>melioration</w:t>
      </w:r>
      <w:r w:rsidR="00AA405D">
        <w:rPr>
          <w:szCs w:val="24"/>
        </w:rPr>
        <w:t xml:space="preserve"> during this period; subsequently, their </w:t>
      </w:r>
      <w:r w:rsidR="00AB1AC2">
        <w:rPr>
          <w:szCs w:val="24"/>
        </w:rPr>
        <w:t xml:space="preserve">financial performance became better </w:t>
      </w:r>
      <w:r w:rsidR="00802A00">
        <w:rPr>
          <w:szCs w:val="24"/>
        </w:rPr>
        <w:t>(</w:t>
      </w:r>
      <w:proofErr w:type="spellStart"/>
      <w:r w:rsidR="00DA5573">
        <w:rPr>
          <w:szCs w:val="24"/>
        </w:rPr>
        <w:t>Gotian</w:t>
      </w:r>
      <w:proofErr w:type="spellEnd"/>
      <w:r w:rsidR="00DA5573">
        <w:rPr>
          <w:szCs w:val="24"/>
        </w:rPr>
        <w:t>, 2022</w:t>
      </w:r>
      <w:r w:rsidR="00802A00">
        <w:rPr>
          <w:szCs w:val="24"/>
        </w:rPr>
        <w:t>).</w:t>
      </w:r>
      <w:r w:rsidR="00DA5573">
        <w:rPr>
          <w:szCs w:val="24"/>
        </w:rPr>
        <w:t xml:space="preserve"> Thus, this research is conducted to find</w:t>
      </w:r>
      <w:r w:rsidR="00BE4170">
        <w:rPr>
          <w:szCs w:val="24"/>
        </w:rPr>
        <w:t xml:space="preserve"> </w:t>
      </w:r>
      <w:r w:rsidR="00DA5573">
        <w:rPr>
          <w:szCs w:val="24"/>
        </w:rPr>
        <w:t>the counter CSR strategy for the ongoing problems, e</w:t>
      </w:r>
      <w:r w:rsidR="00522E72">
        <w:rPr>
          <w:szCs w:val="24"/>
        </w:rPr>
        <w:t>.g. declining revenue of the UK’</w:t>
      </w:r>
      <w:r w:rsidR="00DA5573">
        <w:rPr>
          <w:szCs w:val="24"/>
        </w:rPr>
        <w:t xml:space="preserve">s finance sector.  </w:t>
      </w:r>
    </w:p>
    <w:p w14:paraId="4DECA4C4" w14:textId="77777777" w:rsidR="0028215D" w:rsidRDefault="006C1AAC" w:rsidP="00213668">
      <w:pPr>
        <w:pStyle w:val="Heading1"/>
      </w:pPr>
      <w:r>
        <w:t>1.3 Research Aim</w:t>
      </w:r>
    </w:p>
    <w:p w14:paraId="0A79C39B" w14:textId="16FDFE4A" w:rsidR="003370E2" w:rsidRDefault="006C1AAC" w:rsidP="00F57084">
      <w:pPr>
        <w:jc w:val="left"/>
        <w:rPr>
          <w:szCs w:val="24"/>
        </w:rPr>
      </w:pPr>
      <w:r>
        <w:rPr>
          <w:szCs w:val="24"/>
        </w:rPr>
        <w:t xml:space="preserve">This empirical study is carried out to investigate the impact of </w:t>
      </w:r>
      <w:r w:rsidR="000A6B26">
        <w:rPr>
          <w:szCs w:val="24"/>
        </w:rPr>
        <w:t xml:space="preserve">an increase in </w:t>
      </w:r>
      <w:r w:rsidR="001C21F5">
        <w:rPr>
          <w:szCs w:val="24"/>
        </w:rPr>
        <w:t xml:space="preserve">multiple types of </w:t>
      </w:r>
      <w:r>
        <w:rPr>
          <w:szCs w:val="24"/>
        </w:rPr>
        <w:t>CSR expenditures</w:t>
      </w:r>
      <w:r w:rsidR="00370FC9">
        <w:rPr>
          <w:szCs w:val="24"/>
        </w:rPr>
        <w:t xml:space="preserve">, </w:t>
      </w:r>
      <w:proofErr w:type="gramStart"/>
      <w:r w:rsidR="00370FC9">
        <w:rPr>
          <w:szCs w:val="24"/>
        </w:rPr>
        <w:t>e.g.</w:t>
      </w:r>
      <w:proofErr w:type="gramEnd"/>
      <w:r w:rsidR="00370FC9">
        <w:rPr>
          <w:szCs w:val="24"/>
        </w:rPr>
        <w:t xml:space="preserve"> employee support and net-zero transitions,</w:t>
      </w:r>
      <w:r>
        <w:rPr>
          <w:szCs w:val="24"/>
        </w:rPr>
        <w:t xml:space="preserve"> on the financial performances of </w:t>
      </w:r>
      <w:r w:rsidR="006D3758">
        <w:rPr>
          <w:szCs w:val="24"/>
        </w:rPr>
        <w:t>organi</w:t>
      </w:r>
      <w:r w:rsidR="00456A3D">
        <w:rPr>
          <w:szCs w:val="24"/>
        </w:rPr>
        <w:t>z</w:t>
      </w:r>
      <w:r w:rsidR="006D3758">
        <w:rPr>
          <w:szCs w:val="24"/>
        </w:rPr>
        <w:t>ations</w:t>
      </w:r>
      <w:r>
        <w:rPr>
          <w:szCs w:val="24"/>
        </w:rPr>
        <w:t xml:space="preserve"> belonging to the United Kingdom'</w:t>
      </w:r>
      <w:r w:rsidR="00955CD4">
        <w:rPr>
          <w:szCs w:val="24"/>
        </w:rPr>
        <w:t>s finance sector.</w:t>
      </w:r>
    </w:p>
    <w:p w14:paraId="7C51C0F6" w14:textId="77777777" w:rsidR="003370E2" w:rsidRDefault="006C1AAC" w:rsidP="00213668">
      <w:pPr>
        <w:pStyle w:val="Heading1"/>
      </w:pPr>
      <w:r>
        <w:t>1.4 Research Objectives</w:t>
      </w:r>
    </w:p>
    <w:p w14:paraId="67648B49" w14:textId="77777777" w:rsidR="003370E2" w:rsidRPr="00213668" w:rsidRDefault="006C1AAC" w:rsidP="00213668">
      <w:pPr>
        <w:pStyle w:val="ListParagraph"/>
        <w:numPr>
          <w:ilvl w:val="0"/>
          <w:numId w:val="1"/>
        </w:numPr>
        <w:jc w:val="left"/>
        <w:rPr>
          <w:szCs w:val="24"/>
        </w:rPr>
      </w:pPr>
      <w:r w:rsidRPr="00213668">
        <w:rPr>
          <w:szCs w:val="24"/>
        </w:rPr>
        <w:t>To identify the relationship between the CSR expenditures and the financial performances of the firms</w:t>
      </w:r>
    </w:p>
    <w:p w14:paraId="17405B58" w14:textId="77777777" w:rsidR="003370E2" w:rsidRPr="00213668" w:rsidRDefault="006C1AAC" w:rsidP="00213668">
      <w:pPr>
        <w:pStyle w:val="ListParagraph"/>
        <w:numPr>
          <w:ilvl w:val="0"/>
          <w:numId w:val="1"/>
        </w:numPr>
        <w:jc w:val="left"/>
        <w:rPr>
          <w:szCs w:val="24"/>
        </w:rPr>
      </w:pPr>
      <w:r w:rsidRPr="00213668">
        <w:rPr>
          <w:szCs w:val="24"/>
        </w:rPr>
        <w:t>To evaluate the implementation of CSR practices in the United Kingdom</w:t>
      </w:r>
    </w:p>
    <w:p w14:paraId="1AFD010F" w14:textId="77777777" w:rsidR="003370E2" w:rsidRDefault="006C1AAC" w:rsidP="00213668">
      <w:pPr>
        <w:pStyle w:val="ListParagraph"/>
        <w:numPr>
          <w:ilvl w:val="0"/>
          <w:numId w:val="1"/>
        </w:numPr>
        <w:jc w:val="left"/>
        <w:rPr>
          <w:szCs w:val="24"/>
        </w:rPr>
      </w:pPr>
      <w:r w:rsidRPr="00213668">
        <w:rPr>
          <w:szCs w:val="24"/>
        </w:rPr>
        <w:lastRenderedPageBreak/>
        <w:t xml:space="preserve">To examine the impact of </w:t>
      </w:r>
      <w:r w:rsidR="00F57084">
        <w:rPr>
          <w:szCs w:val="24"/>
        </w:rPr>
        <w:t xml:space="preserve">increased </w:t>
      </w:r>
      <w:r w:rsidRPr="00213668">
        <w:rPr>
          <w:szCs w:val="24"/>
        </w:rPr>
        <w:t>CSR expenditures on the financial performances of the firms belonging to the UK’s finance sector</w:t>
      </w:r>
    </w:p>
    <w:p w14:paraId="771E57DD" w14:textId="77777777" w:rsidR="00A9767D" w:rsidRDefault="006C1AAC" w:rsidP="00A9767D">
      <w:pPr>
        <w:pStyle w:val="Heading1"/>
      </w:pPr>
      <w:r>
        <w:t>1.4 Research Questions</w:t>
      </w:r>
    </w:p>
    <w:p w14:paraId="621DBB0F" w14:textId="77777777" w:rsidR="00A9767D" w:rsidRPr="00A9767D" w:rsidRDefault="006C1AAC" w:rsidP="00A9767D">
      <w:pPr>
        <w:pStyle w:val="ListParagraph"/>
        <w:numPr>
          <w:ilvl w:val="0"/>
          <w:numId w:val="2"/>
        </w:numPr>
      </w:pPr>
      <w:r w:rsidRPr="00A9767D">
        <w:rPr>
          <w:szCs w:val="24"/>
        </w:rPr>
        <w:t>What is the relationship between the CSR expenditures and the financial performances of the firms</w:t>
      </w:r>
      <w:r>
        <w:rPr>
          <w:szCs w:val="24"/>
        </w:rPr>
        <w:t>?</w:t>
      </w:r>
    </w:p>
    <w:p w14:paraId="299E1F5E" w14:textId="77777777" w:rsidR="00A9767D" w:rsidRDefault="006C1AAC" w:rsidP="00A9767D">
      <w:pPr>
        <w:pStyle w:val="ListParagraph"/>
        <w:numPr>
          <w:ilvl w:val="0"/>
          <w:numId w:val="2"/>
        </w:numPr>
      </w:pPr>
      <w:r>
        <w:t>To what extent are the CSR practices being implemented in the United Kingdom's finance sector?</w:t>
      </w:r>
    </w:p>
    <w:p w14:paraId="322628B9" w14:textId="77777777" w:rsidR="00A9767D" w:rsidRPr="00C7665B" w:rsidRDefault="006C1AAC" w:rsidP="00A9767D">
      <w:pPr>
        <w:pStyle w:val="ListParagraph"/>
        <w:numPr>
          <w:ilvl w:val="0"/>
          <w:numId w:val="2"/>
        </w:numPr>
      </w:pPr>
      <w:r>
        <w:t xml:space="preserve">How effective are the CSR expenditures </w:t>
      </w:r>
      <w:r w:rsidRPr="00213668">
        <w:rPr>
          <w:szCs w:val="24"/>
        </w:rPr>
        <w:t>on the financial performances of the firms belonging to the UK’s finance sector</w:t>
      </w:r>
      <w:r>
        <w:rPr>
          <w:szCs w:val="24"/>
        </w:rPr>
        <w:t>?</w:t>
      </w:r>
    </w:p>
    <w:p w14:paraId="7CF5174C" w14:textId="77777777" w:rsidR="00C7665B" w:rsidRDefault="006C1AAC" w:rsidP="00C7665B">
      <w:pPr>
        <w:pStyle w:val="Heading1"/>
      </w:pPr>
      <w:r>
        <w:t>1.5 Significance</w:t>
      </w:r>
      <w:r w:rsidR="0058541E">
        <w:t xml:space="preserve"> of the research</w:t>
      </w:r>
    </w:p>
    <w:p w14:paraId="618BB37F" w14:textId="77777777" w:rsidR="00C7665B" w:rsidRDefault="006C1AAC" w:rsidP="003C769C">
      <w:r w:rsidRPr="0058541E">
        <w:t>The finance industry</w:t>
      </w:r>
      <w:r w:rsidR="004529E5">
        <w:t xml:space="preserve"> and its subdivisions, especially the banking sector,</w:t>
      </w:r>
      <w:r w:rsidR="003C769C">
        <w:t xml:space="preserve"> are</w:t>
      </w:r>
      <w:r w:rsidRPr="0058541E">
        <w:t xml:space="preserve"> the backbone of every other s</w:t>
      </w:r>
      <w:r w:rsidR="001F07D3">
        <w:t>ector</w:t>
      </w:r>
      <w:r w:rsidR="003C769C">
        <w:t xml:space="preserve"> of the region</w:t>
      </w:r>
      <w:r w:rsidR="001F07D3">
        <w:t xml:space="preserve"> because the required funds,</w:t>
      </w:r>
      <w:r w:rsidRPr="0058541E">
        <w:t xml:space="preserve"> loans, mortgages and insurance, along with the policies, are formulated and distributed by this respective sector</w:t>
      </w:r>
      <w:r w:rsidR="003C769C">
        <w:t>; a</w:t>
      </w:r>
      <w:r w:rsidR="003C769C" w:rsidRPr="0058541E">
        <w:t>dditionally, without the finance sector, the national economy would fall to bits.</w:t>
      </w:r>
      <w:r w:rsidR="004529E5">
        <w:t xml:space="preserve"> (Lake, 2020)</w:t>
      </w:r>
      <w:r w:rsidRPr="0058541E">
        <w:t xml:space="preserve">. Hence, by mitigating the financial shock wave after the covid-19 </w:t>
      </w:r>
      <w:r w:rsidR="00EB6ED4" w:rsidRPr="0058541E">
        <w:t>pandemic</w:t>
      </w:r>
      <w:r w:rsidRPr="0058541E">
        <w:t>, this research would mitigate the negative effects of the virus on the UK economy. Not only this study would provide a trackway to the recovery of the UK's toiled econo</w:t>
      </w:r>
      <w:r w:rsidR="00EB6ED4">
        <w:t>my, but all of the other sectors would</w:t>
      </w:r>
      <w:r w:rsidRPr="0058541E">
        <w:t xml:space="preserve"> gain benefit from it, too; it is because the final sector</w:t>
      </w:r>
      <w:r w:rsidR="00EB6ED4">
        <w:t>’</w:t>
      </w:r>
      <w:r w:rsidR="00DF1127">
        <w:t>s recovery would a</w:t>
      </w:r>
      <w:r w:rsidR="00DF1127">
        <w:rPr>
          <w:lang w:val="en-US"/>
        </w:rPr>
        <w:t>s</w:t>
      </w:r>
      <w:r w:rsidRPr="0058541E">
        <w:t>certain the availability of loans and funds for the other sec</w:t>
      </w:r>
      <w:r w:rsidR="00EB6ED4">
        <w:t>tors, which would then pave a pathway</w:t>
      </w:r>
      <w:r w:rsidRPr="0058541E">
        <w:t xml:space="preserve"> towards their affluence</w:t>
      </w:r>
      <w:r w:rsidR="00EB6ED4">
        <w:t xml:space="preserve"> (</w:t>
      </w:r>
      <w:proofErr w:type="spellStart"/>
      <w:r w:rsidR="00526BE4">
        <w:t>Sixt</w:t>
      </w:r>
      <w:proofErr w:type="spellEnd"/>
      <w:r w:rsidR="00526BE4">
        <w:t>, 2022</w:t>
      </w:r>
      <w:r w:rsidR="00EB6ED4">
        <w:t>)</w:t>
      </w:r>
      <w:r w:rsidRPr="0058541E">
        <w:t>.</w:t>
      </w:r>
    </w:p>
    <w:p w14:paraId="4771F6C3" w14:textId="77777777" w:rsidR="00522E72" w:rsidRDefault="006C1AAC" w:rsidP="00522E72">
      <w:pPr>
        <w:pStyle w:val="Heading1"/>
      </w:pPr>
      <w:r>
        <w:t>2. Literature review</w:t>
      </w:r>
    </w:p>
    <w:p w14:paraId="7A1478B1" w14:textId="77777777" w:rsidR="00522E72" w:rsidRPr="00522E72" w:rsidRDefault="006C1AAC" w:rsidP="00522E72">
      <w:pPr>
        <w:pStyle w:val="Heading2"/>
      </w:pPr>
      <w:r>
        <w:t xml:space="preserve">2.1 </w:t>
      </w:r>
      <w:r w:rsidRPr="00522E72">
        <w:t>The universality of CSR in the United Kingdom</w:t>
      </w:r>
    </w:p>
    <w:p w14:paraId="7E67270B" w14:textId="1EC9BB63" w:rsidR="00696901" w:rsidRDefault="006C1AAC" w:rsidP="00522E72">
      <w:pPr>
        <w:rPr>
          <w:lang w:val="en-US"/>
        </w:rPr>
      </w:pPr>
      <w:r w:rsidRPr="00522E72">
        <w:t>Corporate social responsibility (CSR) is an eminent phenomenon in the management study, which comprises the incorporation of the social and environmental considerations in the business functions along with the interaction between the organisation as well as its respective stakeholders (UK Government, 2018). The previously indicated business practice has gained momentum in the United Kingdom; most importantly, the government is now making efforts to address the social, human resources, community, and economical along with the environmental concerns that might act as a mammoth menace to the region's swift industrial growth (UK Government, 2018). On account of the aforementioned concerns and their impact on CSR</w:t>
      </w:r>
      <w:r w:rsidR="00E32D4B">
        <w:rPr>
          <w:lang w:val="en-US"/>
        </w:rPr>
        <w:t>.</w:t>
      </w:r>
      <w:r w:rsidRPr="00522E72">
        <w:t xml:space="preserve"> The </w:t>
      </w:r>
      <w:proofErr w:type="spellStart"/>
      <w:r w:rsidRPr="00522E72">
        <w:t>megacorporations</w:t>
      </w:r>
      <w:proofErr w:type="spellEnd"/>
      <w:r w:rsidRPr="00522E72">
        <w:t xml:space="preserve"> based in </w:t>
      </w:r>
      <w:r w:rsidRPr="00522E72">
        <w:lastRenderedPageBreak/>
        <w:t xml:space="preserve">the UK have now allocated a whopping 20% of their budget to CSR </w:t>
      </w:r>
      <w:r w:rsidR="00830DEF" w:rsidRPr="00522E72">
        <w:t>activities (</w:t>
      </w:r>
      <w:proofErr w:type="spellStart"/>
      <w:r w:rsidRPr="00522E72">
        <w:t>Limones</w:t>
      </w:r>
      <w:proofErr w:type="spellEnd"/>
      <w:r w:rsidRPr="00522E72">
        <w:t>, 2020). The basic purpose behind the integration of the CSR exercises into the organisational practices is the high organisational performance</w:t>
      </w:r>
      <w:r w:rsidR="00F60227">
        <w:rPr>
          <w:lang w:val="en-US"/>
        </w:rPr>
        <w:t xml:space="preserve"> -</w:t>
      </w:r>
      <w:r w:rsidRPr="00522E72">
        <w:t xml:space="preserve"> in particular</w:t>
      </w:r>
      <w:r w:rsidR="00F60227">
        <w:rPr>
          <w:lang w:val="en-US"/>
        </w:rPr>
        <w:t>,</w:t>
      </w:r>
      <w:r w:rsidRPr="00522E72">
        <w:t xml:space="preserve"> financial </w:t>
      </w:r>
      <w:r w:rsidR="00F60227">
        <w:rPr>
          <w:lang w:val="en-US"/>
        </w:rPr>
        <w:t>-</w:t>
      </w:r>
      <w:r w:rsidRPr="00522E72">
        <w:t>a performance which maximises the returns of the respective business (</w:t>
      </w:r>
      <w:proofErr w:type="spellStart"/>
      <w:r w:rsidRPr="00522E72">
        <w:t>Limones</w:t>
      </w:r>
      <w:proofErr w:type="spellEnd"/>
      <w:r w:rsidRPr="00522E72">
        <w:t xml:space="preserve">, 2020). </w:t>
      </w:r>
    </w:p>
    <w:p w14:paraId="5651BDDE" w14:textId="77777777" w:rsidR="00522E72" w:rsidRPr="00522E72" w:rsidRDefault="006C1AAC" w:rsidP="00522E72">
      <w:r w:rsidRPr="00522E72">
        <w:t>Likewise, the increased involvement of the organisation's stakeholders, namely, customers, suppliers and employees, are crucial success factors that contribute to the financial triumph of an organisation by means of implementation of the CSR policies (Heyward, 2020). In another instance, the stakeholders' management and their enhanced involvement in a business are regarded as one of the critical determinants of its prosperity (</w:t>
      </w:r>
      <w:proofErr w:type="spellStart"/>
      <w:r w:rsidRPr="00522E72">
        <w:t>Dozomonda</w:t>
      </w:r>
      <w:proofErr w:type="spellEnd"/>
      <w:r w:rsidRPr="00522E72">
        <w:t>, 2020). In a similar way, the CSR practices provide a platform for the businesses to optimise their stakeholder engagement because the social and environmental concerns add to the establishment of mutually beneficial relationships between the organisation and their relevant stakeholder (</w:t>
      </w:r>
      <w:proofErr w:type="spellStart"/>
      <w:r w:rsidRPr="00522E72">
        <w:t>Dzomonda</w:t>
      </w:r>
      <w:proofErr w:type="spellEnd"/>
      <w:r w:rsidRPr="00522E72">
        <w:t>, 2020). For example, the integration of the supportive human resource practices, such as employee rewards programmes, would have positive implications on the productivity and boost their job performance; furthermore, the better employee performance results in the improved performance of the relevant business subsequently due to which the financial gains of the business operations manifold (</w:t>
      </w:r>
      <w:proofErr w:type="spellStart"/>
      <w:r w:rsidRPr="00522E72">
        <w:t>Dzomonda</w:t>
      </w:r>
      <w:proofErr w:type="spellEnd"/>
      <w:r w:rsidRPr="00522E72">
        <w:t>, 2020). In the later sections, the instrumental role of the CSR regulations on the financial performance of the organisations will be expounded in a greater depth.</w:t>
      </w:r>
    </w:p>
    <w:p w14:paraId="18EDC4A5" w14:textId="77777777" w:rsidR="00522E72" w:rsidRPr="00522E72" w:rsidRDefault="006C1AAC" w:rsidP="00522E72">
      <w:pPr>
        <w:pStyle w:val="Heading2"/>
      </w:pPr>
      <w:r>
        <w:t xml:space="preserve">2.2 </w:t>
      </w:r>
      <w:r w:rsidRPr="00522E72">
        <w:t>Implications of the CSR practices in the finance sector of the UK</w:t>
      </w:r>
    </w:p>
    <w:p w14:paraId="749D9CFE" w14:textId="77777777" w:rsidR="00522E72" w:rsidRPr="00522E72" w:rsidRDefault="006C1AAC" w:rsidP="00522E72">
      <w:pPr>
        <w:pStyle w:val="Heading3"/>
      </w:pPr>
      <w:r>
        <w:t xml:space="preserve">2.2.1 </w:t>
      </w:r>
      <w:r w:rsidRPr="00522E72">
        <w:t>The finance sector of the UK during the covid-19 pandemic</w:t>
      </w:r>
    </w:p>
    <w:p w14:paraId="5D9CBF2C" w14:textId="77777777" w:rsidR="00522E72" w:rsidRPr="007B3CDB" w:rsidRDefault="006C1AAC" w:rsidP="00522E72">
      <w:pPr>
        <w:rPr>
          <w:lang w:val="en-US"/>
        </w:rPr>
      </w:pPr>
      <w:r w:rsidRPr="00522E72">
        <w:t>Since 2016, when the UK voted to terminate its membership in the European Union, the region has been going through financial stress; as the final push to the already grappling economy of the United Kingdom, the covid-19 pandemic had deteriorated the market economy (Reuters, 2020). In addition to this, HSBC, a le</w:t>
      </w:r>
      <w:r w:rsidR="00696901">
        <w:t xml:space="preserve">ading name in the banking </w:t>
      </w:r>
      <w:r w:rsidR="00696901">
        <w:rPr>
          <w:lang w:val="en-US"/>
        </w:rPr>
        <w:t>industry</w:t>
      </w:r>
      <w:r w:rsidRPr="00522E72">
        <w:t xml:space="preserve"> of the UK</w:t>
      </w:r>
      <w:r w:rsidR="00696901">
        <w:rPr>
          <w:lang w:val="en-US"/>
        </w:rPr>
        <w:t>,</w:t>
      </w:r>
      <w:r w:rsidRPr="00522E72">
        <w:t xml:space="preserve"> had experienced a massive loss of 200 million euros, in a single day, due to the high fluctuations and dislocation of the gold market </w:t>
      </w:r>
      <w:r w:rsidR="00F7513E">
        <w:t xml:space="preserve">in the region, which had </w:t>
      </w:r>
      <w:r w:rsidR="00F7513E">
        <w:rPr>
          <w:lang w:val="en-US"/>
        </w:rPr>
        <w:t>left adverse</w:t>
      </w:r>
      <w:r w:rsidRPr="00522E72">
        <w:t xml:space="preserve"> implications on the bank as mentioned </w:t>
      </w:r>
      <w:proofErr w:type="spellStart"/>
      <w:r w:rsidRPr="00522E72">
        <w:t>earlier's</w:t>
      </w:r>
      <w:proofErr w:type="spellEnd"/>
      <w:r w:rsidRPr="00522E72">
        <w:t xml:space="preserve"> revenue (Reuters, 2020). In the same manner, Lloyds Bank had to face severe implications; even after allocating a huge amount of 2.4 billion euros for its bad debts, the revenue of the banking group had experienced a continuous decrease in trend, due to which its financial loss soared up to 676 million within three months (</w:t>
      </w:r>
      <w:proofErr w:type="spellStart"/>
      <w:r w:rsidRPr="00522E72">
        <w:t>Makortoff</w:t>
      </w:r>
      <w:proofErr w:type="spellEnd"/>
      <w:r w:rsidRPr="00522E72">
        <w:t>, 2020).</w:t>
      </w:r>
      <w:r w:rsidR="007B3CDB">
        <w:rPr>
          <w:lang w:val="en-US"/>
        </w:rPr>
        <w:t xml:space="preserve"> This indicates the alarming conditions of the UK's financial sector during the pandemic.</w:t>
      </w:r>
    </w:p>
    <w:p w14:paraId="615EE169" w14:textId="77777777" w:rsidR="00522E72" w:rsidRPr="00522E72" w:rsidRDefault="006C1AAC" w:rsidP="00522E72">
      <w:pPr>
        <w:pStyle w:val="Heading3"/>
      </w:pPr>
      <w:r>
        <w:lastRenderedPageBreak/>
        <w:t xml:space="preserve">2.2.2 </w:t>
      </w:r>
      <w:r w:rsidRPr="00522E72">
        <w:t>The incorporation of CSR practices into the UK's finance sector</w:t>
      </w:r>
    </w:p>
    <w:p w14:paraId="0FFA5E9A" w14:textId="77777777" w:rsidR="00522E72" w:rsidRPr="000A38C1" w:rsidRDefault="006C1AAC" w:rsidP="00C221FC">
      <w:pPr>
        <w:rPr>
          <w:lang w:val="en-US"/>
        </w:rPr>
      </w:pPr>
      <w:r w:rsidRPr="00522E72">
        <w:t>Despite the previously mentioned financial ramifications of the novel virus outbreak, the finance sector of the UK has not discontinued its CSR practices. For example, the HSBC Bank</w:t>
      </w:r>
      <w:r w:rsidR="00C221FC">
        <w:rPr>
          <w:lang w:val="en-US"/>
        </w:rPr>
        <w:t xml:space="preserve"> UK</w:t>
      </w:r>
      <w:r w:rsidRPr="00522E72">
        <w:t xml:space="preserve"> had raised a funding of over 7.5 million euros for a plethora of </w:t>
      </w:r>
      <w:r w:rsidR="00C221FC">
        <w:rPr>
          <w:lang w:val="en-US"/>
        </w:rPr>
        <w:t xml:space="preserve">UK-Based </w:t>
      </w:r>
      <w:r w:rsidRPr="00522E72">
        <w:t>charitable organisations (HSBC Bank UK, 2022). In the same manner, a major part of HSBC UK's workforce has played a central part in helping the deserving individuals in their communities to strive in the unprecedented circumstances that the pandemic had brought into the lives of the community members (HSBC Bank UK, 2022). Taking into the consideration the environmental perspective in its CSR strategy, the organisation is on its path to becoming a net-zero organisation - maximum by the year 2030; for t</w:t>
      </w:r>
      <w:r w:rsidR="00B245B1">
        <w:t>his purpose, the organisation</w:t>
      </w:r>
      <w:r w:rsidRPr="00522E72">
        <w:t xml:space="preserve"> has </w:t>
      </w:r>
      <w:r w:rsidR="00B245B1">
        <w:rPr>
          <w:lang w:val="en-US"/>
        </w:rPr>
        <w:t xml:space="preserve">allocated a </w:t>
      </w:r>
      <w:r w:rsidR="00B245B1">
        <w:t>fund</w:t>
      </w:r>
      <w:r w:rsidR="00B245B1">
        <w:rPr>
          <w:lang w:val="en-US"/>
        </w:rPr>
        <w:t xml:space="preserve"> of</w:t>
      </w:r>
      <w:r w:rsidRPr="00522E72">
        <w:t xml:space="preserve"> 100 million US dollars and is utilising nature-based innovative techniques to find the solution to the environmental problems (HSBC Bank UK, 2022). This indicates that the respective bank's CSR strategies are centred on this construct's environmental and community-related aspects. Incorporating similar environmental consultants into </w:t>
      </w:r>
      <w:r w:rsidR="00BD2BFC">
        <w:t>an organisation's CSR strategy h</w:t>
      </w:r>
      <w:proofErr w:type="spellStart"/>
      <w:r w:rsidR="00BD2BFC">
        <w:rPr>
          <w:lang w:val="en-US"/>
        </w:rPr>
        <w:t>elps</w:t>
      </w:r>
      <w:proofErr w:type="spellEnd"/>
      <w:r w:rsidRPr="00522E72">
        <w:t xml:space="preserve"> it earn respect and esteem in a respective market because the consumers, as well as the other primary, take holders to beco</w:t>
      </w:r>
      <w:r w:rsidR="000A38C1">
        <w:t>me more involved with the firms</w:t>
      </w:r>
      <w:r w:rsidR="000A38C1">
        <w:rPr>
          <w:lang w:val="en-US"/>
        </w:rPr>
        <w:t xml:space="preserve"> (</w:t>
      </w:r>
      <w:proofErr w:type="spellStart"/>
      <w:r w:rsidR="00DD1A01">
        <w:rPr>
          <w:lang w:val="en-US"/>
        </w:rPr>
        <w:t>Limones</w:t>
      </w:r>
      <w:proofErr w:type="spellEnd"/>
      <w:r w:rsidR="00DD1A01">
        <w:rPr>
          <w:lang w:val="en-US"/>
        </w:rPr>
        <w:t>, 2020</w:t>
      </w:r>
      <w:r w:rsidR="000A38C1">
        <w:rPr>
          <w:lang w:val="en-US"/>
        </w:rPr>
        <w:t>).</w:t>
      </w:r>
      <w:r w:rsidR="000A38C1">
        <w:t xml:space="preserve"> </w:t>
      </w:r>
      <w:r w:rsidR="000A38C1">
        <w:rPr>
          <w:lang w:val="en-US"/>
        </w:rPr>
        <w:t>I</w:t>
      </w:r>
      <w:proofErr w:type="spellStart"/>
      <w:r w:rsidRPr="00522E72">
        <w:t>t</w:t>
      </w:r>
      <w:proofErr w:type="spellEnd"/>
      <w:r w:rsidRPr="00522E72">
        <w:t xml:space="preserve"> is because by playing their part in the societal alongside the environmental rectification, the stakeholders think of their activities as a major contribution towards </w:t>
      </w:r>
      <w:r w:rsidR="000A38C1">
        <w:t xml:space="preserve">the socio-environmental uplift </w:t>
      </w:r>
      <w:r w:rsidR="000A38C1" w:rsidRPr="00522E72">
        <w:t>(Lee and Chen, 2018).</w:t>
      </w:r>
    </w:p>
    <w:p w14:paraId="130BEB2D" w14:textId="3436411F" w:rsidR="0013152C" w:rsidRDefault="006C1AAC" w:rsidP="00522E72">
      <w:pPr>
        <w:rPr>
          <w:lang w:val="en-US"/>
        </w:rPr>
      </w:pPr>
      <w:r w:rsidRPr="00522E72">
        <w:t xml:space="preserve"> On the other hand, the human resource section of the stakeholder management has been observed to be neglected by HSBC Bank UK. The organi</w:t>
      </w:r>
      <w:r w:rsidR="00CB2A2A">
        <w:t>z</w:t>
      </w:r>
      <w:r w:rsidRPr="00522E72">
        <w:t xml:space="preserve">ation had </w:t>
      </w:r>
      <w:r w:rsidR="00CB2A2A" w:rsidRPr="00522E72">
        <w:t>c</w:t>
      </w:r>
      <w:r w:rsidR="00CB2A2A">
        <w:t>u</w:t>
      </w:r>
      <w:r w:rsidR="00CB2A2A" w:rsidRPr="00522E72">
        <w:t>t</w:t>
      </w:r>
      <w:r w:rsidRPr="00522E72">
        <w:t xml:space="preserve"> down its workforce by terminating the employment contracts for </w:t>
      </w:r>
      <w:r w:rsidR="00D87051">
        <w:rPr>
          <w:lang w:val="en-US"/>
        </w:rPr>
        <w:t xml:space="preserve">almost </w:t>
      </w:r>
      <w:r w:rsidRPr="00522E72">
        <w:t>35000 of its workers (Forbes, 2020). Employee retention is an elementary component of the CSR, and this measure taken by the previously mentioned organisation demonstrates that the limiting factors neglect the human res</w:t>
      </w:r>
      <w:r w:rsidR="0079715F">
        <w:t xml:space="preserve">ource dimension of </w:t>
      </w:r>
      <w:r w:rsidR="0079715F">
        <w:rPr>
          <w:lang w:val="en-US"/>
        </w:rPr>
        <w:t>its CSR</w:t>
      </w:r>
      <w:r w:rsidR="00EC286E">
        <w:t xml:space="preserve"> strategy </w:t>
      </w:r>
      <w:proofErr w:type="spellStart"/>
      <w:r w:rsidR="00EC286E">
        <w:t>i</w:t>
      </w:r>
      <w:proofErr w:type="spellEnd"/>
      <w:r w:rsidR="00102DA7">
        <w:rPr>
          <w:lang w:val="en-US"/>
        </w:rPr>
        <w:t>n</w:t>
      </w:r>
      <w:r w:rsidRPr="00522E72">
        <w:t xml:space="preserve"> its internal environment; it is because increased employee turnover and layoff rates demotivate the existing workers to carry out their job duties (</w:t>
      </w:r>
      <w:proofErr w:type="spellStart"/>
      <w:r w:rsidRPr="00522E72">
        <w:t>Limones</w:t>
      </w:r>
      <w:proofErr w:type="spellEnd"/>
      <w:r w:rsidRPr="00522E72">
        <w:t xml:space="preserve">, 2020). As a consequence, the decreased involvement of a stakeholder, </w:t>
      </w:r>
      <w:proofErr w:type="gramStart"/>
      <w:r w:rsidRPr="00522E72">
        <w:t>i.e.</w:t>
      </w:r>
      <w:proofErr w:type="gramEnd"/>
      <w:r w:rsidRPr="00522E72">
        <w:t xml:space="preserve"> employees, results in a lack of collaborative activities within the organisation, due to which the procurement of the organisational end goal could get negatively influenced (Lee and Chen, 2018).</w:t>
      </w:r>
    </w:p>
    <w:p w14:paraId="4B49DDC9" w14:textId="77777777" w:rsidR="00522E72" w:rsidRPr="00522E72" w:rsidRDefault="006C1AAC" w:rsidP="00522E72">
      <w:r w:rsidRPr="00522E72">
        <w:t xml:space="preserve"> Furthermore, CSR pra</w:t>
      </w:r>
      <w:r w:rsidR="0013152C">
        <w:t xml:space="preserve">ctices are also closely </w:t>
      </w:r>
      <w:proofErr w:type="spellStart"/>
      <w:r w:rsidR="0013152C">
        <w:t>inte</w:t>
      </w:r>
      <w:r w:rsidR="0013152C">
        <w:rPr>
          <w:lang w:val="en-US"/>
        </w:rPr>
        <w:t>rlinked</w:t>
      </w:r>
      <w:proofErr w:type="spellEnd"/>
      <w:r w:rsidRPr="00522E72">
        <w:t xml:space="preserve"> with consumer loyalty; the elementary reason behind this correlation is the satisfaction consumers attain through the organisations (Raza et al., 2020). By utilising the services of the organisations that are making </w:t>
      </w:r>
      <w:r w:rsidRPr="00522E72">
        <w:lastRenderedPageBreak/>
        <w:t>effects of becoming net-zero or are incorporating sustainable business operations, consumers feel th</w:t>
      </w:r>
      <w:r w:rsidR="00214A10">
        <w:t xml:space="preserve">at they are also creating a </w:t>
      </w:r>
      <w:r w:rsidR="00214A10">
        <w:rPr>
          <w:lang w:val="en-US"/>
        </w:rPr>
        <w:t>considerable</w:t>
      </w:r>
      <w:r w:rsidRPr="00522E72">
        <w:t xml:space="preserve"> impact on the environmental uplift; it is because the company act as a mediator which helps them in adding up to the betterment of the global environment (Raza et al., 2020). Hence</w:t>
      </w:r>
      <w:r w:rsidR="00BC3031">
        <w:rPr>
          <w:lang w:val="en-US"/>
        </w:rPr>
        <w:t>,</w:t>
      </w:r>
      <w:r w:rsidRPr="00522E72">
        <w:t xml:space="preserve"> this indicates that the CSR practice's environmental and social concerns help the organisation develop a positive brand personality, identity and awareness, due to which their sales tend to surge rapidly (van </w:t>
      </w:r>
      <w:proofErr w:type="spellStart"/>
      <w:r w:rsidRPr="00522E72">
        <w:t>Doorn</w:t>
      </w:r>
      <w:proofErr w:type="spellEnd"/>
      <w:r w:rsidRPr="00522E72">
        <w:t xml:space="preserve"> et al., 2017). </w:t>
      </w:r>
    </w:p>
    <w:p w14:paraId="6BCE49F3" w14:textId="206D02DA" w:rsidR="00522E72" w:rsidRPr="00522E72" w:rsidRDefault="006C1AAC" w:rsidP="00522E72">
      <w:r w:rsidRPr="00522E72">
        <w:t xml:space="preserve">Another British accounting and taxation corporation, namely Deloitte, has </w:t>
      </w:r>
      <w:r w:rsidR="00181548">
        <w:t>emphasised the ski</w:t>
      </w:r>
      <w:proofErr w:type="spellStart"/>
      <w:r w:rsidR="00181548">
        <w:rPr>
          <w:lang w:val="en-US"/>
        </w:rPr>
        <w:t>ll</w:t>
      </w:r>
      <w:proofErr w:type="spellEnd"/>
      <w:r w:rsidRPr="00522E72">
        <w:t xml:space="preserve"> set enhancement of its</w:t>
      </w:r>
      <w:r w:rsidR="00181548">
        <w:rPr>
          <w:lang w:val="en-US"/>
        </w:rPr>
        <w:t xml:space="preserve"> respective</w:t>
      </w:r>
      <w:r w:rsidR="00181548">
        <w:t xml:space="preserve"> </w:t>
      </w:r>
      <w:r w:rsidR="00181548">
        <w:rPr>
          <w:lang w:val="en-US"/>
        </w:rPr>
        <w:t>personnel</w:t>
      </w:r>
      <w:r w:rsidRPr="00522E72">
        <w:t xml:space="preserve"> (Deloitte, 2022). The organisation believe</w:t>
      </w:r>
      <w:r w:rsidR="00FE004C">
        <w:rPr>
          <w:lang w:val="en-US"/>
        </w:rPr>
        <w:t>s</w:t>
      </w:r>
      <w:r w:rsidRPr="00522E72">
        <w:t xml:space="preserve"> in teamwork; hence, it ensures optimal workforce sati</w:t>
      </w:r>
      <w:r w:rsidR="009541E6">
        <w:t>sfaction</w:t>
      </w:r>
      <w:r w:rsidR="009541E6">
        <w:rPr>
          <w:lang w:val="en-US"/>
        </w:rPr>
        <w:t>.</w:t>
      </w:r>
      <w:r w:rsidR="009541E6">
        <w:t xml:space="preserve"> </w:t>
      </w:r>
      <w:r w:rsidR="009541E6">
        <w:rPr>
          <w:lang w:val="en-US"/>
        </w:rPr>
        <w:t>B</w:t>
      </w:r>
      <w:proofErr w:type="spellStart"/>
      <w:r w:rsidRPr="00522E72">
        <w:t>y</w:t>
      </w:r>
      <w:proofErr w:type="spellEnd"/>
      <w:r w:rsidRPr="00522E72">
        <w:t xml:space="preserve"> providing them with opportunities for growth in exchange for lucrative returns, an organisation makes a certain high employee reten</w:t>
      </w:r>
      <w:r w:rsidR="00B75BC0">
        <w:t xml:space="preserve">tion </w:t>
      </w:r>
      <w:r w:rsidR="00B75BC0">
        <w:rPr>
          <w:lang w:val="en-US"/>
        </w:rPr>
        <w:t>rate</w:t>
      </w:r>
      <w:r w:rsidR="001B2916">
        <w:rPr>
          <w:lang w:val="en-US"/>
        </w:rPr>
        <w:t>;</w:t>
      </w:r>
      <w:r w:rsidR="007018A2">
        <w:t xml:space="preserve"> d</w:t>
      </w:r>
      <w:r w:rsidR="001B2916">
        <w:t xml:space="preserve">ue to </w:t>
      </w:r>
      <w:r w:rsidR="001B2916">
        <w:rPr>
          <w:lang w:val="en-US"/>
        </w:rPr>
        <w:t>this,</w:t>
      </w:r>
      <w:r w:rsidRPr="00522E72">
        <w:t xml:space="preserve"> the financial perf</w:t>
      </w:r>
      <w:r w:rsidR="0029612D">
        <w:t>ormance of the organisation w</w:t>
      </w:r>
      <w:r w:rsidR="0029612D">
        <w:rPr>
          <w:lang w:val="en-US"/>
        </w:rPr>
        <w:t>as</w:t>
      </w:r>
      <w:r w:rsidRPr="00522E72">
        <w:t xml:space="preserve"> continuously becoming better even during the financially taxing and burdensome times, such as covid-19 pandemic (</w:t>
      </w:r>
      <w:proofErr w:type="spellStart"/>
      <w:r w:rsidRPr="00522E72">
        <w:t>O'Dwyer</w:t>
      </w:r>
      <w:proofErr w:type="spellEnd"/>
      <w:r w:rsidRPr="00522E72">
        <w:t>, 2021). Amidst the covid-19 lockdown, when the other accounting taxation companies were continuously losing their clients, Deloitte last several programs in which its employees were provided with incentives so that they make use of their capacities to improve Deloitte's financial performance. For example, during the covid-19 pandemic, each of Deloitte's employees received bonuses, ranging from 500 euros to 2000 euros, as a token of gratitude for these services, due to which the staff made use of their optimal capacities to optimise</w:t>
      </w:r>
      <w:r w:rsidR="00021778">
        <w:t xml:space="preserve"> the organisational performance</w:t>
      </w:r>
      <w:r w:rsidRPr="00522E72">
        <w:t xml:space="preserve"> </w:t>
      </w:r>
      <w:r w:rsidR="00021778" w:rsidRPr="00522E72">
        <w:t>(</w:t>
      </w:r>
      <w:proofErr w:type="spellStart"/>
      <w:r w:rsidR="00021778" w:rsidRPr="00522E72">
        <w:t>O'Dwyer</w:t>
      </w:r>
      <w:proofErr w:type="spellEnd"/>
      <w:r w:rsidR="00021778" w:rsidRPr="00522E72">
        <w:t xml:space="preserve">, 2021). </w:t>
      </w:r>
      <w:r w:rsidR="00021778">
        <w:rPr>
          <w:lang w:val="en-US"/>
        </w:rPr>
        <w:t>B</w:t>
      </w:r>
      <w:r w:rsidRPr="00522E72">
        <w:t>y employing such CSR strategies</w:t>
      </w:r>
      <w:r w:rsidR="00654891">
        <w:rPr>
          <w:lang w:val="en-US"/>
        </w:rPr>
        <w:t>,</w:t>
      </w:r>
      <w:r w:rsidRPr="00522E72">
        <w:t xml:space="preserve"> the organisation was able to diminish </w:t>
      </w:r>
      <w:r w:rsidR="00593EF7">
        <w:t>its employee turnover rate by 5</w:t>
      </w:r>
      <w:r w:rsidR="00593EF7">
        <w:rPr>
          <w:lang w:val="en-US"/>
        </w:rPr>
        <w:t>9</w:t>
      </w:r>
      <w:r w:rsidRPr="00522E72">
        <w:t>%, which evidently reflects the significance of allocating a large proportion of the CSR expenditures for the development and provision of incentives for the workforce of the organisations (</w:t>
      </w:r>
      <w:proofErr w:type="spellStart"/>
      <w:r w:rsidRPr="00522E72">
        <w:t>O'Dwyer</w:t>
      </w:r>
      <w:proofErr w:type="spellEnd"/>
      <w:r w:rsidRPr="00522E72">
        <w:t>, 2021). Resultantly, Deloitte's consumer base increased astronomically during the pandemic; thus, the company's financial performance and profitability, experienced a massive boom (</w:t>
      </w:r>
      <w:proofErr w:type="spellStart"/>
      <w:r w:rsidRPr="00522E72">
        <w:t>O'Dwyer</w:t>
      </w:r>
      <w:proofErr w:type="spellEnd"/>
      <w:r w:rsidRPr="00522E72">
        <w:t xml:space="preserve">, 2022; </w:t>
      </w:r>
      <w:proofErr w:type="spellStart"/>
      <w:r w:rsidRPr="00522E72">
        <w:t>Gotian</w:t>
      </w:r>
      <w:proofErr w:type="spellEnd"/>
      <w:r w:rsidRPr="00522E72">
        <w:t xml:space="preserve">, 2022). </w:t>
      </w:r>
    </w:p>
    <w:p w14:paraId="63F7D8A0" w14:textId="77777777" w:rsidR="00522E72" w:rsidRDefault="006C1AAC" w:rsidP="00522E72">
      <w:pPr>
        <w:pStyle w:val="Heading1"/>
      </w:pPr>
      <w:r>
        <w:t>3. Methodology</w:t>
      </w:r>
    </w:p>
    <w:p w14:paraId="363E5AF3" w14:textId="77777777" w:rsidR="00AD03E6" w:rsidRDefault="006C1AAC" w:rsidP="004656C9">
      <w:pPr>
        <w:rPr>
          <w:lang w:val="en-US"/>
        </w:rPr>
      </w:pPr>
      <w:r w:rsidRPr="00522E72">
        <w:t>This qualitative study would be contingent o</w:t>
      </w:r>
      <w:r w:rsidR="00AF2CC7">
        <w:t>n the fundamentals of interpretivism</w:t>
      </w:r>
      <w:r w:rsidRPr="00522E72">
        <w:t xml:space="preserve"> theory; this would enable the researcher to get more involved in the formulation of findings, due to which </w:t>
      </w:r>
      <w:r w:rsidR="00E44DB3">
        <w:t>the research</w:t>
      </w:r>
      <w:r w:rsidR="00AF2CC7">
        <w:t>er</w:t>
      </w:r>
      <w:r w:rsidR="00E44DB3">
        <w:t xml:space="preserve"> would</w:t>
      </w:r>
      <w:r w:rsidRPr="00522E72">
        <w:t xml:space="preserve"> </w:t>
      </w:r>
      <w:r w:rsidR="00E44DB3">
        <w:t>un</w:t>
      </w:r>
      <w:r w:rsidRPr="00522E72">
        <w:t>cover</w:t>
      </w:r>
      <w:r w:rsidR="00AF2CC7">
        <w:t xml:space="preserve"> and interpret</w:t>
      </w:r>
      <w:r w:rsidRPr="00522E72">
        <w:t xml:space="preserve"> multiple lesser-known facts (Sanders et al., 2015). Additionally, the deductive approach would be practised to analyse current theoretical frameworks for the formation of new ones; this would facilitate the description of a causal relationship between </w:t>
      </w:r>
      <w:r w:rsidRPr="00522E72">
        <w:lastRenderedPageBreak/>
        <w:t>the multiple dimensions of this study, e.g. every aspect of the CSR strategy linked with the other could be described through this approac</w:t>
      </w:r>
      <w:r w:rsidR="00E44DB3">
        <w:t>h</w:t>
      </w:r>
      <w:r w:rsidR="00A17A1C">
        <w:t xml:space="preserve"> </w:t>
      </w:r>
      <w:r w:rsidR="00A17A1C" w:rsidRPr="00A17A1C">
        <w:t>(Duncan, 2021)</w:t>
      </w:r>
      <w:r w:rsidR="00E44DB3">
        <w:t>.</w:t>
      </w:r>
    </w:p>
    <w:p w14:paraId="1133FA8A" w14:textId="1F2555DF" w:rsidR="00522E72" w:rsidRPr="00522E72" w:rsidRDefault="006C1AAC" w:rsidP="004656C9">
      <w:r>
        <w:t xml:space="preserve"> P</w:t>
      </w:r>
      <w:r w:rsidR="00FA1194" w:rsidRPr="00522E72">
        <w:t>rimarily</w:t>
      </w:r>
      <w:r>
        <w:t>,</w:t>
      </w:r>
      <w:r w:rsidR="00FA1194" w:rsidRPr="00522E72">
        <w:t xml:space="preserve"> this research is carried out through a mono method approach, i.e. only qualitative data analysis would take place</w:t>
      </w:r>
      <w:r w:rsidR="002E06C5">
        <w:t xml:space="preserve"> because this strategy facilitates an extensive data analysis </w:t>
      </w:r>
      <w:r w:rsidR="002E06C5" w:rsidRPr="002D5782">
        <w:t xml:space="preserve">(Kiger and </w:t>
      </w:r>
      <w:proofErr w:type="spellStart"/>
      <w:r w:rsidR="002E06C5" w:rsidRPr="002D5782">
        <w:t>Varpio</w:t>
      </w:r>
      <w:proofErr w:type="spellEnd"/>
      <w:r w:rsidR="002E06C5" w:rsidRPr="002D5782">
        <w:t>, 2020)</w:t>
      </w:r>
      <w:r w:rsidR="00FA1194" w:rsidRPr="00522E72">
        <w:t>. The primary data collection</w:t>
      </w:r>
      <w:r w:rsidR="00AD03E6">
        <w:t xml:space="preserve"> method would be the interviews of </w:t>
      </w:r>
      <w:r w:rsidR="00AD03E6">
        <w:rPr>
          <w:lang w:val="en-US"/>
        </w:rPr>
        <w:t xml:space="preserve">10 </w:t>
      </w:r>
      <w:r w:rsidR="00FA1194" w:rsidRPr="00522E72">
        <w:t xml:space="preserve">workers </w:t>
      </w:r>
      <w:r w:rsidR="0099505E">
        <w:t>in the UK's finance sector</w:t>
      </w:r>
      <w:r w:rsidR="00FA1194" w:rsidRPr="00522E72">
        <w:t>. The virtual interviews</w:t>
      </w:r>
      <w:r w:rsidR="00324555">
        <w:t>,</w:t>
      </w:r>
      <w:r w:rsidR="00FA1194" w:rsidRPr="00522E72">
        <w:t xml:space="preserve"> through Skype</w:t>
      </w:r>
      <w:r w:rsidR="00324555">
        <w:t>, would</w:t>
      </w:r>
      <w:r w:rsidR="00FA1194" w:rsidRPr="00522E72">
        <w:t xml:space="preserve"> be conducted in which each participant would be questioned regarding the</w:t>
      </w:r>
      <w:r w:rsidR="002D5782">
        <w:t>ir organi</w:t>
      </w:r>
      <w:r w:rsidR="005965E7">
        <w:t>z</w:t>
      </w:r>
      <w:r w:rsidR="002D5782">
        <w:t>ation's treatment of them during the pandemic</w:t>
      </w:r>
      <w:r w:rsidR="00FA1194" w:rsidRPr="00522E72">
        <w:t>, followed by their responses to the organi</w:t>
      </w:r>
      <w:r w:rsidR="005965E7">
        <w:t>z</w:t>
      </w:r>
      <w:r w:rsidR="00FA1194" w:rsidRPr="00522E72">
        <w:t>ational CSR actions. This design would enable the researcher to pivot his/her study on real grounds. At last, a thematic analysis of the responses would help the researcher encapsulate his findings in a precise yet interpretative way</w:t>
      </w:r>
      <w:r w:rsidR="002D5782">
        <w:t xml:space="preserve"> </w:t>
      </w:r>
      <w:r w:rsidR="002D5782" w:rsidRPr="002D5782">
        <w:t xml:space="preserve">(Kiger and </w:t>
      </w:r>
      <w:proofErr w:type="spellStart"/>
      <w:r w:rsidR="002D5782" w:rsidRPr="002D5782">
        <w:t>Varpio</w:t>
      </w:r>
      <w:proofErr w:type="spellEnd"/>
      <w:r w:rsidR="002D5782" w:rsidRPr="002D5782">
        <w:t>, 2020)</w:t>
      </w:r>
      <w:r w:rsidR="00F944E4">
        <w:t>.</w:t>
      </w:r>
      <w:r w:rsidR="00FA1194" w:rsidRPr="00522E72">
        <w:t xml:space="preserve"> </w:t>
      </w:r>
    </w:p>
    <w:p w14:paraId="121F46F1" w14:textId="77777777" w:rsidR="00522E72" w:rsidRPr="00522E72" w:rsidRDefault="00522E72" w:rsidP="00522E72"/>
    <w:p w14:paraId="54F157FA" w14:textId="77777777" w:rsidR="00A9767D" w:rsidRPr="00A9767D" w:rsidRDefault="00A9767D" w:rsidP="00A9767D"/>
    <w:p w14:paraId="49C8F626" w14:textId="77777777" w:rsidR="003370E2" w:rsidRDefault="003370E2" w:rsidP="0028215D">
      <w:pPr>
        <w:jc w:val="left"/>
        <w:rPr>
          <w:szCs w:val="24"/>
        </w:rPr>
      </w:pPr>
    </w:p>
    <w:p w14:paraId="3D97F1F6" w14:textId="77777777" w:rsidR="00E34B8A" w:rsidRDefault="00E34B8A" w:rsidP="006808FA">
      <w:pPr>
        <w:jc w:val="left"/>
        <w:rPr>
          <w:szCs w:val="24"/>
        </w:rPr>
      </w:pPr>
    </w:p>
    <w:p w14:paraId="092A4243" w14:textId="77777777" w:rsidR="00E34B8A" w:rsidRDefault="006C1AAC">
      <w:pPr>
        <w:spacing w:after="160" w:line="259" w:lineRule="auto"/>
        <w:ind w:firstLine="0"/>
        <w:jc w:val="left"/>
        <w:rPr>
          <w:szCs w:val="24"/>
        </w:rPr>
      </w:pPr>
      <w:r>
        <w:rPr>
          <w:szCs w:val="24"/>
        </w:rPr>
        <w:br w:type="page"/>
      </w:r>
    </w:p>
    <w:p w14:paraId="353CBA4A" w14:textId="77777777" w:rsidR="00BF539E" w:rsidRDefault="006C1AAC" w:rsidP="00934DB2">
      <w:pPr>
        <w:pStyle w:val="Heading1"/>
      </w:pPr>
      <w:r>
        <w:lastRenderedPageBreak/>
        <w:t>References</w:t>
      </w:r>
    </w:p>
    <w:p w14:paraId="75C37A54" w14:textId="77777777" w:rsidR="00934DB2" w:rsidRDefault="006C1AAC" w:rsidP="00BF539E">
      <w:pPr>
        <w:pStyle w:val="NormalWeb"/>
        <w:spacing w:before="0" w:beforeAutospacing="0" w:after="240" w:afterAutospacing="0" w:line="360" w:lineRule="auto"/>
      </w:pPr>
      <w:r>
        <w:t xml:space="preserve">Deloitte (2022). </w:t>
      </w:r>
      <w:r>
        <w:rPr>
          <w:i/>
          <w:iCs/>
        </w:rPr>
        <w:t>Developing our people | Deloitte | Careers</w:t>
      </w:r>
      <w:r>
        <w:t>. [online] Deloitte Montenegro. Available at: https://www2.deloitte.com/me/en/pages/careers/articles/development.html [Accessed 23 Jun. 2022].</w:t>
      </w:r>
    </w:p>
    <w:p w14:paraId="6738D35C" w14:textId="77777777" w:rsidR="00934DB2" w:rsidRPr="00A17A1C" w:rsidRDefault="006C1AAC" w:rsidP="00BF539E">
      <w:pPr>
        <w:pStyle w:val="NormalWeb"/>
        <w:spacing w:before="0" w:beforeAutospacing="0" w:after="240" w:afterAutospacing="0" w:line="360" w:lineRule="auto"/>
      </w:pPr>
      <w:r>
        <w:t xml:space="preserve">Duncan, R.D. (2021). </w:t>
      </w:r>
      <w:r>
        <w:rPr>
          <w:i/>
          <w:iCs/>
        </w:rPr>
        <w:t>Are You Really Communicating? Don’t Try To ‘Wing It’</w:t>
      </w:r>
      <w:r>
        <w:t>. [online] Forbes. Available at: https://www.forbes.com/sites/rodgerdeanduncan/2021/06/07/are-you-really-communicating-dont-try-to-wing-it/ [Accessed 22 Jun. 2022].</w:t>
      </w:r>
    </w:p>
    <w:p w14:paraId="0A117187" w14:textId="77777777" w:rsidR="00934DB2" w:rsidRDefault="006C1AAC" w:rsidP="00BF539E">
      <w:pPr>
        <w:pStyle w:val="NormalWeb"/>
        <w:spacing w:before="0" w:beforeAutospacing="0" w:after="240" w:afterAutospacing="0" w:line="360" w:lineRule="auto"/>
      </w:pPr>
      <w:r>
        <w:t xml:space="preserve">Forbes (2020). </w:t>
      </w:r>
      <w:r>
        <w:rPr>
          <w:i/>
          <w:iCs/>
        </w:rPr>
        <w:t xml:space="preserve">HSBC Plans </w:t>
      </w:r>
      <w:proofErr w:type="gramStart"/>
      <w:r>
        <w:rPr>
          <w:i/>
          <w:iCs/>
        </w:rPr>
        <w:t>To</w:t>
      </w:r>
      <w:proofErr w:type="gramEnd"/>
      <w:r>
        <w:rPr>
          <w:i/>
          <w:iCs/>
        </w:rPr>
        <w:t xml:space="preserve"> Cut 35,000 Workers: This May Be A Harbinger Of What’s To Come</w:t>
      </w:r>
      <w:r>
        <w:t>. [online] Forbes. Available at: https://www.forbes.com/sites/jackkelly/2020/06/17/hsbc-plans-to-cut-35000-workers-this-may-be-a-harbinger-of-whats-to-come/ [Accessed 23 Jun. 2022].</w:t>
      </w:r>
    </w:p>
    <w:p w14:paraId="5A3CFA3E" w14:textId="77777777" w:rsidR="00934DB2" w:rsidRDefault="006C1AAC" w:rsidP="00BF539E">
      <w:pPr>
        <w:pStyle w:val="NormalWeb"/>
        <w:spacing w:before="0" w:beforeAutospacing="0" w:after="240" w:afterAutospacing="0" w:line="360" w:lineRule="auto"/>
      </w:pPr>
      <w:proofErr w:type="spellStart"/>
      <w:r>
        <w:t>Gotian</w:t>
      </w:r>
      <w:proofErr w:type="spellEnd"/>
      <w:r>
        <w:t xml:space="preserve">, D.R. (2022). </w:t>
      </w:r>
      <w:r>
        <w:rPr>
          <w:i/>
          <w:iCs/>
        </w:rPr>
        <w:t xml:space="preserve">The Overlooked Way </w:t>
      </w:r>
      <w:proofErr w:type="gramStart"/>
      <w:r>
        <w:rPr>
          <w:i/>
          <w:iCs/>
        </w:rPr>
        <w:t>To</w:t>
      </w:r>
      <w:proofErr w:type="gramEnd"/>
      <w:r>
        <w:rPr>
          <w:i/>
          <w:iCs/>
        </w:rPr>
        <w:t xml:space="preserve"> Reduce Employee Turnover By 59%</w:t>
      </w:r>
      <w:r>
        <w:t>. [online] Forbes. Available at: https://www.forbes.com/sites/ruthgotian/2022/04/19/the-overlooked-way-to-reduce-employee-turnover-by-59/ [Accessed 23 Jun. 2022].</w:t>
      </w:r>
    </w:p>
    <w:p w14:paraId="7059112F" w14:textId="77777777" w:rsidR="00934DB2" w:rsidRDefault="006C1AAC" w:rsidP="00BF539E">
      <w:pPr>
        <w:pStyle w:val="NormalWeb"/>
        <w:spacing w:before="0" w:beforeAutospacing="0" w:after="240" w:afterAutospacing="0" w:line="360" w:lineRule="auto"/>
      </w:pPr>
      <w:r>
        <w:t xml:space="preserve">Heyward, C. (2020). </w:t>
      </w:r>
      <w:r>
        <w:rPr>
          <w:i/>
          <w:iCs/>
        </w:rPr>
        <w:t>Council Post: the Growing Importance of Social Responsibility in Business</w:t>
      </w:r>
      <w:r>
        <w:t>. [online] Forbes. Available at: https://www.forbes.com/sites/forbesbusinesscouncil/2020/11/18/the-growing-importance-of-social-responsibility-in-business/ [Accessed 23 Jun. 2022].</w:t>
      </w:r>
    </w:p>
    <w:p w14:paraId="23F53129" w14:textId="77777777" w:rsidR="00934DB2" w:rsidRDefault="006C1AAC" w:rsidP="00BF539E">
      <w:pPr>
        <w:pStyle w:val="NormalWeb"/>
        <w:spacing w:before="0" w:beforeAutospacing="0" w:after="240" w:afterAutospacing="0" w:line="360" w:lineRule="auto"/>
      </w:pPr>
      <w:r>
        <w:t xml:space="preserve">HSBC Bank UK (2022). </w:t>
      </w:r>
      <w:r>
        <w:rPr>
          <w:i/>
          <w:iCs/>
        </w:rPr>
        <w:t>Community - About HSBC | HSBC UK</w:t>
      </w:r>
      <w:r>
        <w:t>. [online] Hsbc.co.uk. Available at: https://www.about.hsbc.co.uk/hsbc-uk/community [Accessed 23 Jun. 2022].</w:t>
      </w:r>
    </w:p>
    <w:p w14:paraId="106BB9C1" w14:textId="77777777" w:rsidR="00934DB2" w:rsidRDefault="006C1AAC" w:rsidP="00BF539E">
      <w:pPr>
        <w:pStyle w:val="NormalWeb"/>
        <w:spacing w:before="0" w:beforeAutospacing="0" w:after="240" w:afterAutospacing="0" w:line="360" w:lineRule="auto"/>
      </w:pPr>
      <w:r>
        <w:t xml:space="preserve">Kiger, M.E. and </w:t>
      </w:r>
      <w:proofErr w:type="spellStart"/>
      <w:r>
        <w:t>Varpio</w:t>
      </w:r>
      <w:proofErr w:type="spellEnd"/>
      <w:r>
        <w:t xml:space="preserve">, L. (2020). Thematic Analysis of Qualitative Data: AMEE Guide no. 131. </w:t>
      </w:r>
      <w:r>
        <w:rPr>
          <w:i/>
          <w:iCs/>
        </w:rPr>
        <w:t>Medical Teacher</w:t>
      </w:r>
      <w:r>
        <w:t>, 42(8), pp.1–9. doi:10.1080/0142159x.2020.1755030.</w:t>
      </w:r>
    </w:p>
    <w:p w14:paraId="0FC1DC03" w14:textId="77777777" w:rsidR="00934DB2" w:rsidRDefault="006C1AAC" w:rsidP="00BF539E">
      <w:pPr>
        <w:pStyle w:val="NormalWeb"/>
        <w:spacing w:before="0" w:beforeAutospacing="0" w:after="240" w:afterAutospacing="0" w:line="360" w:lineRule="auto"/>
      </w:pPr>
      <w:r>
        <w:t xml:space="preserve">Lake, R. (2020). </w:t>
      </w:r>
      <w:r>
        <w:rPr>
          <w:i/>
          <w:iCs/>
        </w:rPr>
        <w:t>How Do Banks Work?</w:t>
      </w:r>
      <w:r>
        <w:t xml:space="preserve"> [online] Forbes Advisor. Available at: https://www.forbes.com/advisor/banking/how-do-banks-work/ [Accessed 23 Jun. 2022].</w:t>
      </w:r>
    </w:p>
    <w:p w14:paraId="1B2209BA" w14:textId="77777777" w:rsidR="00934DB2" w:rsidRDefault="006C1AAC" w:rsidP="00BF539E">
      <w:pPr>
        <w:pStyle w:val="NormalWeb"/>
        <w:spacing w:before="0" w:beforeAutospacing="0" w:after="240" w:afterAutospacing="0" w:line="360" w:lineRule="auto"/>
      </w:pPr>
      <w:r>
        <w:t xml:space="preserve">Lee, L. and Chen, L.-F. (2018). Boosting employee retention through CSR: A configurational analysis. </w:t>
      </w:r>
      <w:r>
        <w:rPr>
          <w:i/>
          <w:iCs/>
        </w:rPr>
        <w:t>Corporate Social Responsibility and Environmental Management</w:t>
      </w:r>
      <w:r>
        <w:t>, 25(5), pp.948–960. doi:10.1002/csr.1511.</w:t>
      </w:r>
    </w:p>
    <w:p w14:paraId="03DBE59D" w14:textId="77777777" w:rsidR="00934DB2" w:rsidRDefault="006C1AAC" w:rsidP="00BF539E">
      <w:pPr>
        <w:pStyle w:val="NormalWeb"/>
        <w:spacing w:before="0" w:beforeAutospacing="0" w:after="240" w:afterAutospacing="0" w:line="360" w:lineRule="auto"/>
      </w:pPr>
      <w:proofErr w:type="spellStart"/>
      <w:r>
        <w:lastRenderedPageBreak/>
        <w:t>Limones</w:t>
      </w:r>
      <w:proofErr w:type="spellEnd"/>
      <w:r>
        <w:t xml:space="preserve">, D. (2020). CSR and Firm Performance Nexus in the UK: Empirical Evidence of Manufacturing Sector. </w:t>
      </w:r>
      <w:r>
        <w:rPr>
          <w:i/>
          <w:iCs/>
        </w:rPr>
        <w:t>Journal of Accounting, Business and Finance Research</w:t>
      </w:r>
      <w:r>
        <w:t>, 9(2), pp.64–72. doi:10.20448/2002.92.64.72.</w:t>
      </w:r>
    </w:p>
    <w:p w14:paraId="26045EA0" w14:textId="77777777" w:rsidR="00934DB2" w:rsidRDefault="006C1AAC" w:rsidP="00BF539E">
      <w:pPr>
        <w:pStyle w:val="NormalWeb"/>
        <w:spacing w:before="0" w:beforeAutospacing="0" w:after="240" w:afterAutospacing="0" w:line="360" w:lineRule="auto"/>
      </w:pPr>
      <w:proofErr w:type="spellStart"/>
      <w:r>
        <w:t>Makortoff</w:t>
      </w:r>
      <w:proofErr w:type="spellEnd"/>
      <w:r>
        <w:t xml:space="preserve">, K. (2020). Lloyds bank reports loss after setting aside £2.4bn. </w:t>
      </w:r>
      <w:r>
        <w:rPr>
          <w:i/>
          <w:iCs/>
        </w:rPr>
        <w:t>The Guardian</w:t>
      </w:r>
      <w:r>
        <w:t>. [online] 30 Jul. Available at: https://www.theguardian.com/business/2020/jul/30/lloyds-bank-loses-676m-as-it-warns-on-the-cost-of-covid-19 [Accessed 23 Jun. 2022].</w:t>
      </w:r>
    </w:p>
    <w:p w14:paraId="10AEE882" w14:textId="77777777" w:rsidR="00934DB2" w:rsidRDefault="006C1AAC" w:rsidP="00BF539E">
      <w:pPr>
        <w:pStyle w:val="NormalWeb"/>
        <w:spacing w:before="0" w:beforeAutospacing="0" w:after="240" w:afterAutospacing="0" w:line="360" w:lineRule="auto"/>
      </w:pPr>
      <w:proofErr w:type="spellStart"/>
      <w:r>
        <w:t>O’Dwyer</w:t>
      </w:r>
      <w:proofErr w:type="spellEnd"/>
      <w:r>
        <w:t xml:space="preserve">, M. (2021). Deloitte UK profits boosted by public sector pandemic work. </w:t>
      </w:r>
      <w:r>
        <w:rPr>
          <w:i/>
          <w:iCs/>
        </w:rPr>
        <w:t>Financial Times</w:t>
      </w:r>
      <w:r>
        <w:t>. [online] 29 Sep. Available at: https://www.ft.com/content/d00f5495-c664-41fc-ab50-ab40a1c74b89 [Accessed 23 Jun. 2022].</w:t>
      </w:r>
    </w:p>
    <w:p w14:paraId="211A888A" w14:textId="77777777" w:rsidR="00934DB2" w:rsidRDefault="006C1AAC" w:rsidP="00BF539E">
      <w:pPr>
        <w:pStyle w:val="NormalWeb"/>
        <w:spacing w:before="0" w:beforeAutospacing="0" w:after="240" w:afterAutospacing="0" w:line="360" w:lineRule="auto"/>
      </w:pPr>
      <w:proofErr w:type="spellStart"/>
      <w:r>
        <w:t>O’Dwyer</w:t>
      </w:r>
      <w:proofErr w:type="spellEnd"/>
      <w:r>
        <w:t xml:space="preserve">, M. (2021). Deloitte UK profits boosted by public sector pandemic work. </w:t>
      </w:r>
      <w:r>
        <w:rPr>
          <w:i/>
          <w:iCs/>
        </w:rPr>
        <w:t>Financial Times</w:t>
      </w:r>
      <w:r>
        <w:t>. [online] 29 Sep. Available at: https://www.ft.com/content/d00f5495-c664-41fc-ab50-ab40a1c74b89 [Accessed 23 Jun. 2022].</w:t>
      </w:r>
    </w:p>
    <w:p w14:paraId="11F4CA49" w14:textId="77777777" w:rsidR="00934DB2" w:rsidRDefault="006C1AAC" w:rsidP="00BF539E">
      <w:pPr>
        <w:pStyle w:val="NormalWeb"/>
        <w:spacing w:before="0" w:beforeAutospacing="0" w:after="240" w:afterAutospacing="0" w:line="360" w:lineRule="auto"/>
      </w:pPr>
      <w:r>
        <w:t xml:space="preserve">ONS (2022). </w:t>
      </w:r>
      <w:r>
        <w:rPr>
          <w:i/>
          <w:iCs/>
        </w:rPr>
        <w:t>UK finance during the coronavirus (COVID-19) pandemic - Office for National Statistics</w:t>
      </w:r>
      <w:r>
        <w:t>. [online] www.ons.gov.uk. Available at: https://www.ons.gov.uk/economy/nationalaccounts/uksectoraccounts/articles/impactonukfinanceduringthecoronaviruscovid19pandemic/june2022 [Accessed 23 Jun. 2022].</w:t>
      </w:r>
    </w:p>
    <w:p w14:paraId="7701162D" w14:textId="77777777" w:rsidR="00934DB2" w:rsidRDefault="006C1AAC" w:rsidP="00BF539E">
      <w:pPr>
        <w:pStyle w:val="NormalWeb"/>
        <w:spacing w:before="0" w:beforeAutospacing="0" w:after="240" w:afterAutospacing="0" w:line="360" w:lineRule="auto"/>
      </w:pPr>
      <w:r>
        <w:t xml:space="preserve">Raza, A., Saeed, A., Iqbal, M.K., Saeed, U., Sadiq, I. and Faraz, N.A. (2020). Linking Corporate Social Responsibility to Customer Loyalty through Co-Creation and Customer Company Identification: Exploring Sequential Mediation Mechanism. </w:t>
      </w:r>
      <w:r>
        <w:rPr>
          <w:i/>
          <w:iCs/>
        </w:rPr>
        <w:t>Sustainability</w:t>
      </w:r>
      <w:r>
        <w:t>, 12(6), p.2525. doi:10.3390/su12062525.</w:t>
      </w:r>
    </w:p>
    <w:p w14:paraId="7FBCBD5F" w14:textId="77777777" w:rsidR="00934DB2" w:rsidRDefault="006C1AAC" w:rsidP="00BF539E">
      <w:pPr>
        <w:pStyle w:val="NormalWeb"/>
        <w:spacing w:before="0" w:beforeAutospacing="0" w:after="240" w:afterAutospacing="0" w:line="360" w:lineRule="auto"/>
      </w:pPr>
      <w:r>
        <w:t xml:space="preserve">Reuters (2020). HSBC lost $200 </w:t>
      </w:r>
      <w:proofErr w:type="spellStart"/>
      <w:r>
        <w:t>mln</w:t>
      </w:r>
      <w:proofErr w:type="spellEnd"/>
      <w:r>
        <w:t xml:space="preserve"> in a day on paper as coronavirus dislocated the gold market. </w:t>
      </w:r>
      <w:r>
        <w:rPr>
          <w:i/>
          <w:iCs/>
        </w:rPr>
        <w:t>Reuters</w:t>
      </w:r>
      <w:r>
        <w:t>. [online] 13 May. Available at: https://www.reuters.com/article/hsbc-gold-filing-idUSL8N2CV5PM [Accessed 23 Jun. 2022].</w:t>
      </w:r>
    </w:p>
    <w:p w14:paraId="06B9DDA0" w14:textId="77777777" w:rsidR="00934DB2" w:rsidRDefault="006C1AAC" w:rsidP="00BF539E">
      <w:pPr>
        <w:pStyle w:val="NormalWeb"/>
        <w:spacing w:before="0" w:beforeAutospacing="0" w:after="240" w:afterAutospacing="0" w:line="360" w:lineRule="auto"/>
      </w:pPr>
      <w:r>
        <w:t xml:space="preserve">Saunders, M., Lewis, P. and Thornhill, A. (2015). </w:t>
      </w:r>
      <w:r>
        <w:rPr>
          <w:i/>
          <w:iCs/>
        </w:rPr>
        <w:t>Research Methods for Business Students</w:t>
      </w:r>
      <w:r>
        <w:t>. 7th ed. New York: Pearson.</w:t>
      </w:r>
    </w:p>
    <w:p w14:paraId="2377FD32" w14:textId="77777777" w:rsidR="00934DB2" w:rsidRDefault="006C1AAC" w:rsidP="00BF539E">
      <w:pPr>
        <w:pStyle w:val="NormalWeb"/>
        <w:spacing w:before="0" w:beforeAutospacing="0" w:after="240" w:afterAutospacing="0" w:line="360" w:lineRule="auto"/>
      </w:pPr>
      <w:proofErr w:type="spellStart"/>
      <w:r>
        <w:t>Sixt</w:t>
      </w:r>
      <w:proofErr w:type="spellEnd"/>
      <w:r>
        <w:t xml:space="preserve">, T. (2022). </w:t>
      </w:r>
      <w:r>
        <w:rPr>
          <w:i/>
          <w:iCs/>
        </w:rPr>
        <w:t>Council Post: How The Financial Services Industry Can Address The Big Quit</w:t>
      </w:r>
      <w:r>
        <w:t xml:space="preserve">. [online] Forbes. Available at: </w:t>
      </w:r>
      <w:r>
        <w:lastRenderedPageBreak/>
        <w:t>https://www.forbes.com/sites/forbesfinancecouncil/2022/03/25/how-the-financial-services-industry-can-address-the-big-quit/ [Accessed 23 Jun. 2022].</w:t>
      </w:r>
    </w:p>
    <w:p w14:paraId="4D39383C" w14:textId="77777777" w:rsidR="00934DB2" w:rsidRDefault="006C1AAC" w:rsidP="00BF539E">
      <w:pPr>
        <w:pStyle w:val="NormalWeb"/>
        <w:spacing w:before="0" w:beforeAutospacing="0" w:after="240" w:afterAutospacing="0" w:line="360" w:lineRule="auto"/>
      </w:pPr>
      <w:r>
        <w:t xml:space="preserve">UK Government (2018). </w:t>
      </w:r>
      <w:r>
        <w:rPr>
          <w:i/>
          <w:iCs/>
        </w:rPr>
        <w:t>Our commitment to corporate social responsibility (CSR)</w:t>
      </w:r>
      <w:r>
        <w:t>. [online] GOV.UK. Available at: https://www.gov.uk/government/news/our-commitment-to-corporate-social-responsibility-csr [Accessed 22 Jun. 2022].</w:t>
      </w:r>
    </w:p>
    <w:p w14:paraId="272F442B" w14:textId="77777777" w:rsidR="00934DB2" w:rsidRDefault="006C1AAC" w:rsidP="00BF539E">
      <w:pPr>
        <w:pStyle w:val="NormalWeb"/>
        <w:spacing w:before="0" w:beforeAutospacing="0" w:after="240" w:afterAutospacing="0" w:line="360" w:lineRule="auto"/>
      </w:pPr>
      <w:r>
        <w:t xml:space="preserve">van </w:t>
      </w:r>
      <w:proofErr w:type="spellStart"/>
      <w:r>
        <w:t>Doorn</w:t>
      </w:r>
      <w:proofErr w:type="spellEnd"/>
      <w:r>
        <w:t xml:space="preserve">, J., </w:t>
      </w:r>
      <w:proofErr w:type="spellStart"/>
      <w:r>
        <w:t>Onrust</w:t>
      </w:r>
      <w:proofErr w:type="spellEnd"/>
      <w:r>
        <w:t xml:space="preserve">, M., Verhoef, P.C. and </w:t>
      </w:r>
      <w:proofErr w:type="spellStart"/>
      <w:r>
        <w:t>Bügel</w:t>
      </w:r>
      <w:proofErr w:type="spellEnd"/>
      <w:r>
        <w:t xml:space="preserve">, M.S. (2017). The impact of corporate social responsibility on customer attitudes and retention—the moderating role of brand success indicators. </w:t>
      </w:r>
      <w:r>
        <w:rPr>
          <w:i/>
          <w:iCs/>
        </w:rPr>
        <w:t>Marketing Letters</w:t>
      </w:r>
      <w:r>
        <w:t>, [online] 28(4), pp.607–619. doi:10.1007/s11002-017-9433-6.</w:t>
      </w:r>
    </w:p>
    <w:p w14:paraId="5B56EE73" w14:textId="77777777" w:rsidR="00DF6A2C" w:rsidRDefault="00DF6A2C" w:rsidP="00A33814">
      <w:pPr>
        <w:pStyle w:val="NormalWeb"/>
        <w:spacing w:before="0" w:beforeAutospacing="0" w:after="240" w:afterAutospacing="0" w:line="360" w:lineRule="auto"/>
      </w:pPr>
    </w:p>
    <w:p w14:paraId="3106A0E6" w14:textId="77777777" w:rsidR="00AB16D9" w:rsidRDefault="00AB16D9" w:rsidP="0006622B">
      <w:pPr>
        <w:pStyle w:val="NormalWeb"/>
        <w:spacing w:before="0" w:beforeAutospacing="0" w:after="240" w:afterAutospacing="0" w:line="360" w:lineRule="auto"/>
      </w:pPr>
    </w:p>
    <w:p w14:paraId="66575957" w14:textId="77777777" w:rsidR="009515AF" w:rsidRDefault="009515AF" w:rsidP="00DF48F6">
      <w:pPr>
        <w:pStyle w:val="NormalWeb"/>
        <w:spacing w:before="0" w:beforeAutospacing="0" w:after="240" w:afterAutospacing="0" w:line="360" w:lineRule="auto"/>
      </w:pPr>
    </w:p>
    <w:p w14:paraId="400B4AE1" w14:textId="77777777" w:rsidR="00E34B8A" w:rsidRPr="00153F16" w:rsidRDefault="00E34B8A" w:rsidP="00E34B8A">
      <w:pPr>
        <w:rPr>
          <w:lang w:val="en-US"/>
        </w:rPr>
      </w:pPr>
    </w:p>
    <w:sectPr w:rsidR="00E34B8A" w:rsidRPr="00153F16" w:rsidSect="00FD1A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E5DBA"/>
    <w:multiLevelType w:val="hybridMultilevel"/>
    <w:tmpl w:val="FD263CFE"/>
    <w:lvl w:ilvl="0" w:tplc="2B547F04">
      <w:start w:val="1"/>
      <w:numFmt w:val="decimal"/>
      <w:lvlText w:val="%1."/>
      <w:lvlJc w:val="left"/>
      <w:pPr>
        <w:ind w:left="720" w:hanging="360"/>
      </w:pPr>
    </w:lvl>
    <w:lvl w:ilvl="1" w:tplc="5D1C535E" w:tentative="1">
      <w:start w:val="1"/>
      <w:numFmt w:val="lowerLetter"/>
      <w:lvlText w:val="%2."/>
      <w:lvlJc w:val="left"/>
      <w:pPr>
        <w:ind w:left="1440" w:hanging="360"/>
      </w:pPr>
    </w:lvl>
    <w:lvl w:ilvl="2" w:tplc="BFA241D6" w:tentative="1">
      <w:start w:val="1"/>
      <w:numFmt w:val="lowerRoman"/>
      <w:lvlText w:val="%3."/>
      <w:lvlJc w:val="right"/>
      <w:pPr>
        <w:ind w:left="2160" w:hanging="180"/>
      </w:pPr>
    </w:lvl>
    <w:lvl w:ilvl="3" w:tplc="3996B8EA" w:tentative="1">
      <w:start w:val="1"/>
      <w:numFmt w:val="decimal"/>
      <w:lvlText w:val="%4."/>
      <w:lvlJc w:val="left"/>
      <w:pPr>
        <w:ind w:left="2880" w:hanging="360"/>
      </w:pPr>
    </w:lvl>
    <w:lvl w:ilvl="4" w:tplc="8800CF0E" w:tentative="1">
      <w:start w:val="1"/>
      <w:numFmt w:val="lowerLetter"/>
      <w:lvlText w:val="%5."/>
      <w:lvlJc w:val="left"/>
      <w:pPr>
        <w:ind w:left="3600" w:hanging="360"/>
      </w:pPr>
    </w:lvl>
    <w:lvl w:ilvl="5" w:tplc="F8F8FCD6" w:tentative="1">
      <w:start w:val="1"/>
      <w:numFmt w:val="lowerRoman"/>
      <w:lvlText w:val="%6."/>
      <w:lvlJc w:val="right"/>
      <w:pPr>
        <w:ind w:left="4320" w:hanging="180"/>
      </w:pPr>
    </w:lvl>
    <w:lvl w:ilvl="6" w:tplc="4E4C18C6" w:tentative="1">
      <w:start w:val="1"/>
      <w:numFmt w:val="decimal"/>
      <w:lvlText w:val="%7."/>
      <w:lvlJc w:val="left"/>
      <w:pPr>
        <w:ind w:left="5040" w:hanging="360"/>
      </w:pPr>
    </w:lvl>
    <w:lvl w:ilvl="7" w:tplc="E20C758E" w:tentative="1">
      <w:start w:val="1"/>
      <w:numFmt w:val="lowerLetter"/>
      <w:lvlText w:val="%8."/>
      <w:lvlJc w:val="left"/>
      <w:pPr>
        <w:ind w:left="5760" w:hanging="360"/>
      </w:pPr>
    </w:lvl>
    <w:lvl w:ilvl="8" w:tplc="4C14EDDE" w:tentative="1">
      <w:start w:val="1"/>
      <w:numFmt w:val="lowerRoman"/>
      <w:lvlText w:val="%9."/>
      <w:lvlJc w:val="right"/>
      <w:pPr>
        <w:ind w:left="6480" w:hanging="180"/>
      </w:pPr>
    </w:lvl>
  </w:abstractNum>
  <w:abstractNum w:abstractNumId="1" w15:restartNumberingAfterBreak="0">
    <w:nsid w:val="638D574E"/>
    <w:multiLevelType w:val="hybridMultilevel"/>
    <w:tmpl w:val="3B0EFBA4"/>
    <w:lvl w:ilvl="0" w:tplc="93F211D8">
      <w:start w:val="1"/>
      <w:numFmt w:val="bullet"/>
      <w:lvlText w:val=""/>
      <w:lvlJc w:val="left"/>
      <w:pPr>
        <w:ind w:left="1440" w:hanging="360"/>
      </w:pPr>
      <w:rPr>
        <w:rFonts w:ascii="Symbol" w:hAnsi="Symbol" w:hint="default"/>
      </w:rPr>
    </w:lvl>
    <w:lvl w:ilvl="1" w:tplc="FB101F34" w:tentative="1">
      <w:start w:val="1"/>
      <w:numFmt w:val="bullet"/>
      <w:lvlText w:val="o"/>
      <w:lvlJc w:val="left"/>
      <w:pPr>
        <w:ind w:left="2160" w:hanging="360"/>
      </w:pPr>
      <w:rPr>
        <w:rFonts w:ascii="Courier New" w:hAnsi="Courier New" w:cs="Courier New" w:hint="default"/>
      </w:rPr>
    </w:lvl>
    <w:lvl w:ilvl="2" w:tplc="901AC2CE" w:tentative="1">
      <w:start w:val="1"/>
      <w:numFmt w:val="bullet"/>
      <w:lvlText w:val=""/>
      <w:lvlJc w:val="left"/>
      <w:pPr>
        <w:ind w:left="2880" w:hanging="360"/>
      </w:pPr>
      <w:rPr>
        <w:rFonts w:ascii="Wingdings" w:hAnsi="Wingdings" w:hint="default"/>
      </w:rPr>
    </w:lvl>
    <w:lvl w:ilvl="3" w:tplc="0248E0B8" w:tentative="1">
      <w:start w:val="1"/>
      <w:numFmt w:val="bullet"/>
      <w:lvlText w:val=""/>
      <w:lvlJc w:val="left"/>
      <w:pPr>
        <w:ind w:left="3600" w:hanging="360"/>
      </w:pPr>
      <w:rPr>
        <w:rFonts w:ascii="Symbol" w:hAnsi="Symbol" w:hint="default"/>
      </w:rPr>
    </w:lvl>
    <w:lvl w:ilvl="4" w:tplc="948E8DCC" w:tentative="1">
      <w:start w:val="1"/>
      <w:numFmt w:val="bullet"/>
      <w:lvlText w:val="o"/>
      <w:lvlJc w:val="left"/>
      <w:pPr>
        <w:ind w:left="4320" w:hanging="360"/>
      </w:pPr>
      <w:rPr>
        <w:rFonts w:ascii="Courier New" w:hAnsi="Courier New" w:cs="Courier New" w:hint="default"/>
      </w:rPr>
    </w:lvl>
    <w:lvl w:ilvl="5" w:tplc="5492B550" w:tentative="1">
      <w:start w:val="1"/>
      <w:numFmt w:val="bullet"/>
      <w:lvlText w:val=""/>
      <w:lvlJc w:val="left"/>
      <w:pPr>
        <w:ind w:left="5040" w:hanging="360"/>
      </w:pPr>
      <w:rPr>
        <w:rFonts w:ascii="Wingdings" w:hAnsi="Wingdings" w:hint="default"/>
      </w:rPr>
    </w:lvl>
    <w:lvl w:ilvl="6" w:tplc="69764E3C" w:tentative="1">
      <w:start w:val="1"/>
      <w:numFmt w:val="bullet"/>
      <w:lvlText w:val=""/>
      <w:lvlJc w:val="left"/>
      <w:pPr>
        <w:ind w:left="5760" w:hanging="360"/>
      </w:pPr>
      <w:rPr>
        <w:rFonts w:ascii="Symbol" w:hAnsi="Symbol" w:hint="default"/>
      </w:rPr>
    </w:lvl>
    <w:lvl w:ilvl="7" w:tplc="B8926742" w:tentative="1">
      <w:start w:val="1"/>
      <w:numFmt w:val="bullet"/>
      <w:lvlText w:val="o"/>
      <w:lvlJc w:val="left"/>
      <w:pPr>
        <w:ind w:left="6480" w:hanging="360"/>
      </w:pPr>
      <w:rPr>
        <w:rFonts w:ascii="Courier New" w:hAnsi="Courier New" w:cs="Courier New" w:hint="default"/>
      </w:rPr>
    </w:lvl>
    <w:lvl w:ilvl="8" w:tplc="E05809B8" w:tentative="1">
      <w:start w:val="1"/>
      <w:numFmt w:val="bullet"/>
      <w:lvlText w:val=""/>
      <w:lvlJc w:val="left"/>
      <w:pPr>
        <w:ind w:left="7200" w:hanging="360"/>
      </w:pPr>
      <w:rPr>
        <w:rFonts w:ascii="Wingdings" w:hAnsi="Wingdings" w:hint="default"/>
      </w:rPr>
    </w:lvl>
  </w:abstractNum>
  <w:abstractNum w:abstractNumId="2" w15:restartNumberingAfterBreak="0">
    <w:nsid w:val="680D0986"/>
    <w:multiLevelType w:val="hybridMultilevel"/>
    <w:tmpl w:val="F8A80412"/>
    <w:lvl w:ilvl="0" w:tplc="BC360BFE">
      <w:start w:val="1"/>
      <w:numFmt w:val="bullet"/>
      <w:lvlText w:val=""/>
      <w:lvlJc w:val="left"/>
      <w:pPr>
        <w:ind w:left="1440" w:hanging="360"/>
      </w:pPr>
      <w:rPr>
        <w:rFonts w:ascii="Symbol" w:hAnsi="Symbol" w:hint="default"/>
      </w:rPr>
    </w:lvl>
    <w:lvl w:ilvl="1" w:tplc="4B38FDB8" w:tentative="1">
      <w:start w:val="1"/>
      <w:numFmt w:val="bullet"/>
      <w:lvlText w:val="o"/>
      <w:lvlJc w:val="left"/>
      <w:pPr>
        <w:ind w:left="2160" w:hanging="360"/>
      </w:pPr>
      <w:rPr>
        <w:rFonts w:ascii="Courier New" w:hAnsi="Courier New" w:cs="Courier New" w:hint="default"/>
      </w:rPr>
    </w:lvl>
    <w:lvl w:ilvl="2" w:tplc="FED4D7A0" w:tentative="1">
      <w:start w:val="1"/>
      <w:numFmt w:val="bullet"/>
      <w:lvlText w:val=""/>
      <w:lvlJc w:val="left"/>
      <w:pPr>
        <w:ind w:left="2880" w:hanging="360"/>
      </w:pPr>
      <w:rPr>
        <w:rFonts w:ascii="Wingdings" w:hAnsi="Wingdings" w:hint="default"/>
      </w:rPr>
    </w:lvl>
    <w:lvl w:ilvl="3" w:tplc="CE366636" w:tentative="1">
      <w:start w:val="1"/>
      <w:numFmt w:val="bullet"/>
      <w:lvlText w:val=""/>
      <w:lvlJc w:val="left"/>
      <w:pPr>
        <w:ind w:left="3600" w:hanging="360"/>
      </w:pPr>
      <w:rPr>
        <w:rFonts w:ascii="Symbol" w:hAnsi="Symbol" w:hint="default"/>
      </w:rPr>
    </w:lvl>
    <w:lvl w:ilvl="4" w:tplc="AE8E17AA" w:tentative="1">
      <w:start w:val="1"/>
      <w:numFmt w:val="bullet"/>
      <w:lvlText w:val="o"/>
      <w:lvlJc w:val="left"/>
      <w:pPr>
        <w:ind w:left="4320" w:hanging="360"/>
      </w:pPr>
      <w:rPr>
        <w:rFonts w:ascii="Courier New" w:hAnsi="Courier New" w:cs="Courier New" w:hint="default"/>
      </w:rPr>
    </w:lvl>
    <w:lvl w:ilvl="5" w:tplc="45321118" w:tentative="1">
      <w:start w:val="1"/>
      <w:numFmt w:val="bullet"/>
      <w:lvlText w:val=""/>
      <w:lvlJc w:val="left"/>
      <w:pPr>
        <w:ind w:left="5040" w:hanging="360"/>
      </w:pPr>
      <w:rPr>
        <w:rFonts w:ascii="Wingdings" w:hAnsi="Wingdings" w:hint="default"/>
      </w:rPr>
    </w:lvl>
    <w:lvl w:ilvl="6" w:tplc="3746E934" w:tentative="1">
      <w:start w:val="1"/>
      <w:numFmt w:val="bullet"/>
      <w:lvlText w:val=""/>
      <w:lvlJc w:val="left"/>
      <w:pPr>
        <w:ind w:left="5760" w:hanging="360"/>
      </w:pPr>
      <w:rPr>
        <w:rFonts w:ascii="Symbol" w:hAnsi="Symbol" w:hint="default"/>
      </w:rPr>
    </w:lvl>
    <w:lvl w:ilvl="7" w:tplc="F9E2E928" w:tentative="1">
      <w:start w:val="1"/>
      <w:numFmt w:val="bullet"/>
      <w:lvlText w:val="o"/>
      <w:lvlJc w:val="left"/>
      <w:pPr>
        <w:ind w:left="6480" w:hanging="360"/>
      </w:pPr>
      <w:rPr>
        <w:rFonts w:ascii="Courier New" w:hAnsi="Courier New" w:cs="Courier New" w:hint="default"/>
      </w:rPr>
    </w:lvl>
    <w:lvl w:ilvl="8" w:tplc="2D601C8A" w:tentative="1">
      <w:start w:val="1"/>
      <w:numFmt w:val="bullet"/>
      <w:lvlText w:val=""/>
      <w:lvlJc w:val="left"/>
      <w:pPr>
        <w:ind w:left="7200" w:hanging="360"/>
      </w:pPr>
      <w:rPr>
        <w:rFonts w:ascii="Wingdings" w:hAnsi="Wingdings" w:hint="default"/>
      </w:rPr>
    </w:lvl>
  </w:abstractNum>
  <w:num w:numId="1" w16cid:durableId="1786579611">
    <w:abstractNumId w:val="1"/>
  </w:num>
  <w:num w:numId="2" w16cid:durableId="1427731716">
    <w:abstractNumId w:val="2"/>
  </w:num>
  <w:num w:numId="3" w16cid:durableId="1672444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31A"/>
    <w:rsid w:val="000122EE"/>
    <w:rsid w:val="00021778"/>
    <w:rsid w:val="0006622B"/>
    <w:rsid w:val="000873F8"/>
    <w:rsid w:val="000A38C1"/>
    <w:rsid w:val="000A6B26"/>
    <w:rsid w:val="000C0199"/>
    <w:rsid w:val="000C7C77"/>
    <w:rsid w:val="00102DA7"/>
    <w:rsid w:val="00105FC3"/>
    <w:rsid w:val="0013152C"/>
    <w:rsid w:val="001331B9"/>
    <w:rsid w:val="00153F16"/>
    <w:rsid w:val="00181548"/>
    <w:rsid w:val="001A174E"/>
    <w:rsid w:val="001B2916"/>
    <w:rsid w:val="001C21F5"/>
    <w:rsid w:val="001F07D3"/>
    <w:rsid w:val="00213668"/>
    <w:rsid w:val="00214A10"/>
    <w:rsid w:val="0028215D"/>
    <w:rsid w:val="0029612D"/>
    <w:rsid w:val="002C2614"/>
    <w:rsid w:val="002D5782"/>
    <w:rsid w:val="002E06C5"/>
    <w:rsid w:val="00324555"/>
    <w:rsid w:val="003370E2"/>
    <w:rsid w:val="00350B14"/>
    <w:rsid w:val="00370FC9"/>
    <w:rsid w:val="003C769C"/>
    <w:rsid w:val="003F5730"/>
    <w:rsid w:val="00440D30"/>
    <w:rsid w:val="004529E5"/>
    <w:rsid w:val="00456A3D"/>
    <w:rsid w:val="004656C9"/>
    <w:rsid w:val="004B5C42"/>
    <w:rsid w:val="00522E72"/>
    <w:rsid w:val="00526BE4"/>
    <w:rsid w:val="00571351"/>
    <w:rsid w:val="0058541E"/>
    <w:rsid w:val="00593EF7"/>
    <w:rsid w:val="00595238"/>
    <w:rsid w:val="005965E7"/>
    <w:rsid w:val="006053BD"/>
    <w:rsid w:val="0064498F"/>
    <w:rsid w:val="00650423"/>
    <w:rsid w:val="00654891"/>
    <w:rsid w:val="0067419F"/>
    <w:rsid w:val="006808FA"/>
    <w:rsid w:val="0069656A"/>
    <w:rsid w:val="00696901"/>
    <w:rsid w:val="006A303D"/>
    <w:rsid w:val="006C1AAC"/>
    <w:rsid w:val="006D3758"/>
    <w:rsid w:val="007018A2"/>
    <w:rsid w:val="007624B3"/>
    <w:rsid w:val="00774F9A"/>
    <w:rsid w:val="0079715F"/>
    <w:rsid w:val="007A3105"/>
    <w:rsid w:val="007B3CDB"/>
    <w:rsid w:val="007C2475"/>
    <w:rsid w:val="007C535F"/>
    <w:rsid w:val="00802A00"/>
    <w:rsid w:val="00821628"/>
    <w:rsid w:val="00822583"/>
    <w:rsid w:val="00830DEF"/>
    <w:rsid w:val="008D2BB4"/>
    <w:rsid w:val="008F4BEA"/>
    <w:rsid w:val="00922FBF"/>
    <w:rsid w:val="0092338D"/>
    <w:rsid w:val="00934DB2"/>
    <w:rsid w:val="009515AF"/>
    <w:rsid w:val="009541E6"/>
    <w:rsid w:val="00955CD4"/>
    <w:rsid w:val="00986845"/>
    <w:rsid w:val="0099505E"/>
    <w:rsid w:val="009B6E3F"/>
    <w:rsid w:val="009C2600"/>
    <w:rsid w:val="009F0537"/>
    <w:rsid w:val="00A119B5"/>
    <w:rsid w:val="00A179B1"/>
    <w:rsid w:val="00A17A1C"/>
    <w:rsid w:val="00A33814"/>
    <w:rsid w:val="00A85ADC"/>
    <w:rsid w:val="00A90C5B"/>
    <w:rsid w:val="00A9767D"/>
    <w:rsid w:val="00AA405D"/>
    <w:rsid w:val="00AB16D9"/>
    <w:rsid w:val="00AB1AC2"/>
    <w:rsid w:val="00AD03E6"/>
    <w:rsid w:val="00AE7BA3"/>
    <w:rsid w:val="00AF2CC7"/>
    <w:rsid w:val="00B15467"/>
    <w:rsid w:val="00B245B1"/>
    <w:rsid w:val="00B604BE"/>
    <w:rsid w:val="00B63096"/>
    <w:rsid w:val="00B75BC0"/>
    <w:rsid w:val="00BA231A"/>
    <w:rsid w:val="00BA373F"/>
    <w:rsid w:val="00BB2698"/>
    <w:rsid w:val="00BC3031"/>
    <w:rsid w:val="00BD2BFC"/>
    <w:rsid w:val="00BE4170"/>
    <w:rsid w:val="00BF16C8"/>
    <w:rsid w:val="00BF30D2"/>
    <w:rsid w:val="00BF539E"/>
    <w:rsid w:val="00C221FC"/>
    <w:rsid w:val="00C7665B"/>
    <w:rsid w:val="00C81A0F"/>
    <w:rsid w:val="00CB2A2A"/>
    <w:rsid w:val="00D2673F"/>
    <w:rsid w:val="00D87051"/>
    <w:rsid w:val="00DA2FAB"/>
    <w:rsid w:val="00DA5573"/>
    <w:rsid w:val="00DD1640"/>
    <w:rsid w:val="00DD1A01"/>
    <w:rsid w:val="00DE663F"/>
    <w:rsid w:val="00DF1127"/>
    <w:rsid w:val="00DF48F6"/>
    <w:rsid w:val="00DF6A2C"/>
    <w:rsid w:val="00E06400"/>
    <w:rsid w:val="00E32D4B"/>
    <w:rsid w:val="00E34B8A"/>
    <w:rsid w:val="00E44DB3"/>
    <w:rsid w:val="00E5629B"/>
    <w:rsid w:val="00E67A7F"/>
    <w:rsid w:val="00EB6ED4"/>
    <w:rsid w:val="00EC286E"/>
    <w:rsid w:val="00EC7891"/>
    <w:rsid w:val="00F05585"/>
    <w:rsid w:val="00F1734D"/>
    <w:rsid w:val="00F21F59"/>
    <w:rsid w:val="00F302D3"/>
    <w:rsid w:val="00F57084"/>
    <w:rsid w:val="00F60227"/>
    <w:rsid w:val="00F7513E"/>
    <w:rsid w:val="00F944E4"/>
    <w:rsid w:val="00FA1194"/>
    <w:rsid w:val="00FD1A80"/>
    <w:rsid w:val="00FE0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7C97C"/>
  <w15:docId w15:val="{916EA037-22AA-4112-88A4-B43FAAD5D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03D"/>
    <w:pPr>
      <w:spacing w:after="0" w:line="360" w:lineRule="auto"/>
      <w:ind w:firstLine="720"/>
      <w:jc w:val="both"/>
    </w:pPr>
    <w:rPr>
      <w:rFonts w:ascii="Times New Roman" w:hAnsi="Times New Roman" w:cs="Arial"/>
      <w:sz w:val="24"/>
    </w:rPr>
  </w:style>
  <w:style w:type="paragraph" w:styleId="Heading1">
    <w:name w:val="heading 1"/>
    <w:basedOn w:val="Normal"/>
    <w:next w:val="Normal"/>
    <w:link w:val="Heading1Char"/>
    <w:uiPriority w:val="9"/>
    <w:qFormat/>
    <w:rsid w:val="006A303D"/>
    <w:pPr>
      <w:keepNext/>
      <w:keepLines/>
      <w:spacing w:before="240"/>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A303D"/>
    <w:pPr>
      <w:keepNext/>
      <w:keepLines/>
      <w:spacing w:before="40"/>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6A303D"/>
    <w:pPr>
      <w:keepNext/>
      <w:keepLines/>
      <w:spacing w:before="40" w:line="480" w:lineRule="auto"/>
      <w:ind w:firstLine="0"/>
      <w:outlineLvl w:val="2"/>
    </w:pPr>
    <w:rPr>
      <w:rFonts w:eastAsiaTheme="majorEastAsia" w:cstheme="majorBidi"/>
      <w:i/>
      <w:color w:val="000000" w:themeColor="text1"/>
      <w:szCs w:val="24"/>
    </w:rPr>
  </w:style>
  <w:style w:type="paragraph" w:styleId="Heading4">
    <w:name w:val="heading 4"/>
    <w:basedOn w:val="Normal"/>
    <w:next w:val="Normal"/>
    <w:link w:val="Heading4Char"/>
    <w:uiPriority w:val="9"/>
    <w:semiHidden/>
    <w:unhideWhenUsed/>
    <w:qFormat/>
    <w:rsid w:val="006A303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03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A303D"/>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6A303D"/>
    <w:rPr>
      <w:rFonts w:ascii="Times New Roman" w:eastAsiaTheme="majorEastAsia" w:hAnsi="Times New Roman" w:cstheme="majorBidi"/>
      <w:i/>
      <w:color w:val="000000" w:themeColor="text1"/>
      <w:sz w:val="24"/>
      <w:szCs w:val="24"/>
    </w:rPr>
  </w:style>
  <w:style w:type="character" w:customStyle="1" w:styleId="Heading4Char">
    <w:name w:val="Heading 4 Char"/>
    <w:basedOn w:val="DefaultParagraphFont"/>
    <w:link w:val="Heading4"/>
    <w:uiPriority w:val="9"/>
    <w:semiHidden/>
    <w:rsid w:val="006A303D"/>
    <w:rPr>
      <w:rFonts w:asciiTheme="majorHAnsi" w:eastAsiaTheme="majorEastAsia" w:hAnsiTheme="majorHAnsi" w:cstheme="majorBidi"/>
      <w:i/>
      <w:iCs/>
      <w:color w:val="2F5496" w:themeColor="accent1" w:themeShade="BF"/>
      <w:sz w:val="24"/>
    </w:rPr>
  </w:style>
  <w:style w:type="paragraph" w:styleId="Caption">
    <w:name w:val="caption"/>
    <w:basedOn w:val="Normal"/>
    <w:next w:val="Normal"/>
    <w:uiPriority w:val="35"/>
    <w:unhideWhenUsed/>
    <w:qFormat/>
    <w:rsid w:val="006A303D"/>
    <w:pPr>
      <w:spacing w:after="200" w:line="240" w:lineRule="auto"/>
    </w:pPr>
    <w:rPr>
      <w:i/>
      <w:iCs/>
      <w:color w:val="44546A" w:themeColor="text2"/>
      <w:sz w:val="18"/>
      <w:szCs w:val="18"/>
    </w:rPr>
  </w:style>
  <w:style w:type="character" w:styleId="Strong">
    <w:name w:val="Strong"/>
    <w:basedOn w:val="DefaultParagraphFont"/>
    <w:uiPriority w:val="22"/>
    <w:qFormat/>
    <w:rsid w:val="006A303D"/>
    <w:rPr>
      <w:b/>
      <w:bCs/>
    </w:rPr>
  </w:style>
  <w:style w:type="character" w:styleId="Emphasis">
    <w:name w:val="Emphasis"/>
    <w:aliases w:val="Heading Sub2"/>
    <w:basedOn w:val="DefaultParagraphFont"/>
    <w:uiPriority w:val="20"/>
    <w:qFormat/>
    <w:rsid w:val="006A303D"/>
    <w:rPr>
      <w:i/>
      <w:iCs/>
    </w:rPr>
  </w:style>
  <w:style w:type="paragraph" w:styleId="NoSpacing">
    <w:name w:val="No Spacing"/>
    <w:uiPriority w:val="1"/>
    <w:qFormat/>
    <w:rsid w:val="006A303D"/>
    <w:pPr>
      <w:spacing w:after="0" w:line="240" w:lineRule="auto"/>
      <w:jc w:val="center"/>
    </w:pPr>
    <w:rPr>
      <w:rFonts w:ascii="Times New Roman" w:hAnsi="Times New Roman"/>
      <w:color w:val="000000" w:themeColor="text1"/>
      <w:sz w:val="24"/>
    </w:rPr>
  </w:style>
  <w:style w:type="paragraph" w:styleId="ListParagraph">
    <w:name w:val="List Paragraph"/>
    <w:basedOn w:val="Normal"/>
    <w:uiPriority w:val="34"/>
    <w:qFormat/>
    <w:rsid w:val="006A303D"/>
    <w:pPr>
      <w:ind w:left="720"/>
      <w:contextualSpacing/>
    </w:pPr>
  </w:style>
  <w:style w:type="paragraph" w:styleId="TOCHeading">
    <w:name w:val="TOC Heading"/>
    <w:basedOn w:val="Heading1"/>
    <w:next w:val="Normal"/>
    <w:uiPriority w:val="39"/>
    <w:unhideWhenUsed/>
    <w:qFormat/>
    <w:rsid w:val="006A303D"/>
    <w:pPr>
      <w:outlineLvl w:val="9"/>
    </w:pPr>
    <w:rPr>
      <w:rFonts w:asciiTheme="majorHAnsi" w:hAnsiTheme="majorHAnsi"/>
      <w:b w:val="0"/>
      <w:i/>
      <w:color w:val="2F5496" w:themeColor="accent1" w:themeShade="BF"/>
      <w:sz w:val="32"/>
    </w:rPr>
  </w:style>
  <w:style w:type="paragraph" w:styleId="NormalWeb">
    <w:name w:val="Normal (Web)"/>
    <w:basedOn w:val="Normal"/>
    <w:uiPriority w:val="99"/>
    <w:semiHidden/>
    <w:unhideWhenUsed/>
    <w:rsid w:val="00153F16"/>
    <w:pPr>
      <w:spacing w:before="100" w:beforeAutospacing="1" w:after="100" w:afterAutospacing="1" w:line="240" w:lineRule="auto"/>
      <w:ind w:firstLine="0"/>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10</Pages>
  <Words>2713</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5</cp:revision>
  <dcterms:created xsi:type="dcterms:W3CDTF">2022-07-09T17:42:00Z</dcterms:created>
  <dcterms:modified xsi:type="dcterms:W3CDTF">2022-07-09T21:40:00Z</dcterms:modified>
</cp:coreProperties>
</file>