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Pr="007905A5" w:rsidRDefault="00E6780D" w:rsidP="007905A5">
      <w:pPr>
        <w:spacing w:line="360" w:lineRule="auto"/>
        <w:rPr>
          <w:rFonts w:ascii="Arial" w:hAnsi="Arial" w:cs="Arial"/>
        </w:rPr>
      </w:pPr>
      <w:r w:rsidRPr="007905A5">
        <w:rPr>
          <w:rFonts w:ascii="Arial" w:hAnsi="Arial" w:cs="Arial"/>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7905A5" w:rsidRDefault="00E6780D" w:rsidP="007905A5">
      <w:pPr>
        <w:spacing w:before="212" w:line="360" w:lineRule="auto"/>
        <w:rPr>
          <w:rFonts w:ascii="Arial" w:hAnsi="Arial" w:cs="Arial"/>
        </w:rPr>
      </w:pPr>
      <w:r w:rsidRPr="007905A5">
        <w:rPr>
          <w:rFonts w:ascii="Arial" w:hAnsi="Arial" w:cs="Arial"/>
        </w:rPr>
        <w:t>Module Name: Academic Skills in the Digital Era</w:t>
      </w:r>
    </w:p>
    <w:p w14:paraId="55E98D60" w14:textId="77777777" w:rsidR="00E6780D" w:rsidRPr="007905A5" w:rsidRDefault="00E6780D" w:rsidP="007905A5">
      <w:pPr>
        <w:spacing w:before="212" w:line="360" w:lineRule="auto"/>
        <w:rPr>
          <w:rFonts w:ascii="Arial" w:hAnsi="Arial" w:cs="Arial"/>
        </w:rPr>
      </w:pPr>
      <w:r w:rsidRPr="007905A5">
        <w:rPr>
          <w:rFonts w:ascii="Arial" w:hAnsi="Arial" w:cs="Arial"/>
        </w:rPr>
        <w:t>Module Code:  BMSW4013</w:t>
      </w:r>
    </w:p>
    <w:p w14:paraId="7BE17FD3" w14:textId="3A52EAF4" w:rsidR="00E6780D" w:rsidRPr="007905A5" w:rsidRDefault="00E6780D" w:rsidP="007905A5">
      <w:pPr>
        <w:spacing w:before="212" w:line="360" w:lineRule="auto"/>
        <w:rPr>
          <w:rFonts w:ascii="Arial" w:hAnsi="Arial" w:cs="Arial"/>
        </w:rPr>
      </w:pPr>
      <w:r w:rsidRPr="007905A5">
        <w:rPr>
          <w:rFonts w:ascii="Arial" w:hAnsi="Arial" w:cs="Arial"/>
        </w:rPr>
        <w:t xml:space="preserve">Assessment </w:t>
      </w:r>
      <w:r w:rsidR="00C963C3" w:rsidRPr="007905A5">
        <w:rPr>
          <w:rFonts w:ascii="Arial" w:hAnsi="Arial" w:cs="Arial"/>
        </w:rPr>
        <w:t>1</w:t>
      </w:r>
      <w:r w:rsidRPr="007905A5">
        <w:rPr>
          <w:rFonts w:ascii="Arial" w:hAnsi="Arial" w:cs="Arial"/>
        </w:rPr>
        <w:t>:</w:t>
      </w:r>
    </w:p>
    <w:p w14:paraId="14F1CDB2" w14:textId="51524533" w:rsidR="00E6780D" w:rsidRPr="007905A5" w:rsidRDefault="00E6780D" w:rsidP="007905A5">
      <w:pPr>
        <w:spacing w:before="3" w:line="360" w:lineRule="auto"/>
        <w:rPr>
          <w:rFonts w:ascii="Arial" w:hAnsi="Arial" w:cs="Arial"/>
        </w:rPr>
      </w:pPr>
      <w:r w:rsidRPr="007905A5">
        <w:rPr>
          <w:rFonts w:ascii="Arial" w:hAnsi="Arial" w:cs="Arial"/>
        </w:rPr>
        <w:t>Student Name:</w:t>
      </w:r>
      <w:r w:rsidR="0022197F" w:rsidRPr="007905A5">
        <w:rPr>
          <w:rFonts w:ascii="Arial" w:hAnsi="Arial" w:cs="Arial"/>
        </w:rPr>
        <w:t xml:space="preserve"> Iria Carina Teixeira Balde</w:t>
      </w:r>
    </w:p>
    <w:p w14:paraId="1B6CEBE0" w14:textId="5014DA86" w:rsidR="00E6780D" w:rsidRPr="007905A5" w:rsidRDefault="00E6780D" w:rsidP="007905A5">
      <w:pPr>
        <w:spacing w:before="3" w:line="360" w:lineRule="auto"/>
        <w:rPr>
          <w:rFonts w:ascii="Arial" w:hAnsi="Arial" w:cs="Arial"/>
        </w:rPr>
      </w:pPr>
      <w:r w:rsidRPr="007905A5">
        <w:rPr>
          <w:rFonts w:ascii="Arial" w:hAnsi="Arial" w:cs="Arial"/>
        </w:rPr>
        <w:t>Student Number:</w:t>
      </w:r>
      <w:r w:rsidR="0022197F" w:rsidRPr="007905A5">
        <w:rPr>
          <w:rFonts w:ascii="Arial" w:hAnsi="Arial" w:cs="Arial"/>
        </w:rPr>
        <w:t>2324788</w:t>
      </w:r>
    </w:p>
    <w:p w14:paraId="3CA1AB6B" w14:textId="6F8A3466" w:rsidR="00E6780D" w:rsidRPr="007905A5" w:rsidRDefault="00E6780D" w:rsidP="007905A5">
      <w:pPr>
        <w:spacing w:line="360" w:lineRule="auto"/>
        <w:rPr>
          <w:rFonts w:ascii="Arial" w:hAnsi="Arial" w:cs="Arial"/>
        </w:rPr>
      </w:pPr>
      <w:r w:rsidRPr="007905A5">
        <w:rPr>
          <w:rFonts w:ascii="Arial" w:hAnsi="Arial" w:cs="Arial"/>
        </w:rPr>
        <w:t xml:space="preserve">Lecturer: </w:t>
      </w:r>
      <w:r w:rsidR="00981395" w:rsidRPr="007905A5">
        <w:rPr>
          <w:rFonts w:ascii="Arial" w:hAnsi="Arial" w:cs="Arial"/>
        </w:rPr>
        <w:t>Chris Wilkin</w:t>
      </w:r>
      <w:r w:rsidRPr="007905A5">
        <w:rPr>
          <w:rFonts w:ascii="Arial" w:hAnsi="Arial" w:cs="Arial"/>
        </w:rPr>
        <w:br/>
        <w:t>Deadline:</w:t>
      </w:r>
      <w:r w:rsidR="00981395" w:rsidRPr="007905A5">
        <w:rPr>
          <w:rFonts w:ascii="Arial" w:hAnsi="Arial" w:cs="Arial"/>
        </w:rPr>
        <w:t>27-02-2026</w:t>
      </w:r>
    </w:p>
    <w:p w14:paraId="686117E5" w14:textId="77777777" w:rsidR="00E6780D" w:rsidRPr="007905A5" w:rsidRDefault="00E6780D" w:rsidP="007905A5">
      <w:pPr>
        <w:spacing w:line="360" w:lineRule="auto"/>
        <w:rPr>
          <w:rFonts w:ascii="Arial" w:hAnsi="Arial" w:cs="Arial"/>
          <w:bCs/>
        </w:rPr>
      </w:pPr>
    </w:p>
    <w:p w14:paraId="4A2CCB85" w14:textId="77777777" w:rsidR="00E6780D" w:rsidRPr="007905A5" w:rsidRDefault="00E6780D" w:rsidP="007905A5">
      <w:pPr>
        <w:spacing w:line="360" w:lineRule="auto"/>
        <w:rPr>
          <w:rFonts w:ascii="Arial" w:hAnsi="Arial" w:cs="Arial"/>
          <w:bCs/>
        </w:rPr>
      </w:pPr>
    </w:p>
    <w:p w14:paraId="1ADAB6FF" w14:textId="77777777" w:rsidR="00E6780D" w:rsidRPr="007905A5" w:rsidRDefault="00E6780D" w:rsidP="007905A5">
      <w:pPr>
        <w:spacing w:line="360" w:lineRule="auto"/>
        <w:rPr>
          <w:rFonts w:ascii="Arial" w:hAnsi="Arial" w:cs="Arial"/>
          <w:bCs/>
        </w:rPr>
      </w:pPr>
    </w:p>
    <w:p w14:paraId="62DED827" w14:textId="77777777" w:rsidR="00E6780D" w:rsidRPr="007905A5" w:rsidRDefault="00E6780D" w:rsidP="007905A5">
      <w:pPr>
        <w:spacing w:line="360" w:lineRule="auto"/>
        <w:rPr>
          <w:rFonts w:ascii="Arial" w:hAnsi="Arial" w:cs="Arial"/>
          <w:bCs/>
        </w:rPr>
      </w:pPr>
    </w:p>
    <w:p w14:paraId="0B0BA2D8" w14:textId="77777777" w:rsidR="00E6780D" w:rsidRPr="007905A5" w:rsidRDefault="00E6780D" w:rsidP="007905A5">
      <w:pPr>
        <w:spacing w:line="360" w:lineRule="auto"/>
        <w:rPr>
          <w:rFonts w:ascii="Arial" w:hAnsi="Arial" w:cs="Arial"/>
          <w:bCs/>
        </w:rPr>
      </w:pPr>
    </w:p>
    <w:p w14:paraId="1107D76D" w14:textId="77777777" w:rsidR="00D847F6" w:rsidRPr="007905A5" w:rsidRDefault="00D847F6"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rPr>
      </w:pPr>
    </w:p>
    <w:p w14:paraId="2E38DF50" w14:textId="77777777" w:rsidR="003C5E55" w:rsidRPr="007905A5" w:rsidRDefault="003C5E5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rPr>
      </w:pPr>
    </w:p>
    <w:p w14:paraId="56E2F26B" w14:textId="77777777" w:rsidR="00D847F6" w:rsidRPr="007905A5" w:rsidRDefault="00D847F6"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rPr>
      </w:pPr>
    </w:p>
    <w:p w14:paraId="3527B853" w14:textId="4F632179" w:rsidR="00E6780D" w:rsidRPr="007905A5" w:rsidRDefault="00E6780D"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rPr>
      </w:pPr>
    </w:p>
    <w:p w14:paraId="3F5B5859" w14:textId="77777777" w:rsidR="00C85078" w:rsidRPr="007905A5" w:rsidRDefault="00C85078"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rPr>
      </w:pPr>
    </w:p>
    <w:p w14:paraId="2F583B49" w14:textId="77777777" w:rsidR="00C85078" w:rsidRPr="007905A5" w:rsidRDefault="00C85078"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rPr>
      </w:pPr>
    </w:p>
    <w:p w14:paraId="4C23978A" w14:textId="77777777" w:rsidR="00C85078" w:rsidRPr="007905A5" w:rsidRDefault="00C85078"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rPr>
      </w:pPr>
    </w:p>
    <w:p w14:paraId="6E3477D3" w14:textId="77777777" w:rsidR="00D847F6" w:rsidRPr="007905A5" w:rsidRDefault="00C963C3"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r w:rsidRPr="007905A5">
        <w:rPr>
          <w:rFonts w:ascii="Arial" w:hAnsi="Arial" w:cs="Arial"/>
          <w:b/>
          <w:bCs/>
        </w:rPr>
        <w:br/>
      </w:r>
    </w:p>
    <w:p w14:paraId="25427F8D" w14:textId="77777777" w:rsidR="00D847F6" w:rsidRPr="007905A5" w:rsidRDefault="00D847F6"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16F65349" w14:textId="77777777" w:rsidR="00D847F6" w:rsidRPr="007905A5" w:rsidRDefault="00D847F6"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488C1491" w14:textId="4D261B2C" w:rsidR="00D847F6" w:rsidRPr="007905A5" w:rsidRDefault="003C5E5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rPr>
        <w:t>Wordcount:</w:t>
      </w:r>
      <w:r w:rsidR="00000B64">
        <w:rPr>
          <w:rFonts w:ascii="Arial" w:hAnsi="Arial" w:cs="Arial"/>
        </w:rPr>
        <w:t>1500</w:t>
      </w:r>
    </w:p>
    <w:p w14:paraId="6303E42C" w14:textId="77777777" w:rsidR="00D847F6" w:rsidRPr="007905A5" w:rsidRDefault="00D847F6"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7EA9872F" w14:textId="40FDC88F" w:rsidR="00C85078" w:rsidRPr="007905A5" w:rsidRDefault="00C85078"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AI Acknowledgement</w:t>
      </w:r>
    </w:p>
    <w:p w14:paraId="48B40618" w14:textId="77777777" w:rsidR="00C85078" w:rsidRPr="007905A5" w:rsidRDefault="00C85078"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D5A8F7A" w14:textId="77777777" w:rsidR="00C85078" w:rsidRPr="007905A5" w:rsidRDefault="00C85078"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I acknowledge the use of AI-based writing support tools to assist with grammar correction, language refinement, and clarity during the drafting process.</w:t>
      </w:r>
    </w:p>
    <w:p w14:paraId="563EFD1B" w14:textId="77777777" w:rsidR="00C85078" w:rsidRPr="007905A5" w:rsidRDefault="00C85078"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980E114" w14:textId="77777777" w:rsidR="00C85078" w:rsidRPr="007905A5" w:rsidRDefault="00C85078"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I confirm that all ideas, arguments, and analysis presented in this assignment are my own. AI tools were used solely to improve linguistic accuracy and academic expression.</w:t>
      </w:r>
    </w:p>
    <w:p w14:paraId="71B8EB4E" w14:textId="7047A829" w:rsidR="00E6780D" w:rsidRPr="007905A5" w:rsidRDefault="00E6780D" w:rsidP="007905A5">
      <w:pPr>
        <w:spacing w:line="360" w:lineRule="auto"/>
        <w:rPr>
          <w:rFonts w:ascii="Arial" w:hAnsi="Arial" w:cs="Arial"/>
          <w:b/>
          <w:bCs/>
        </w:rPr>
      </w:pPr>
    </w:p>
    <w:p w14:paraId="411FB03F" w14:textId="77777777" w:rsidR="00C85078" w:rsidRPr="007905A5" w:rsidRDefault="00C85078" w:rsidP="007905A5">
      <w:pPr>
        <w:spacing w:line="360" w:lineRule="auto"/>
        <w:rPr>
          <w:rFonts w:ascii="Arial" w:hAnsi="Arial" w:cs="Arial"/>
          <w:b/>
          <w:bCs/>
        </w:rPr>
      </w:pPr>
    </w:p>
    <w:p w14:paraId="18F4B8E6" w14:textId="77777777" w:rsidR="00C85078" w:rsidRPr="007905A5" w:rsidRDefault="00C85078" w:rsidP="007905A5">
      <w:pPr>
        <w:spacing w:line="360" w:lineRule="auto"/>
        <w:rPr>
          <w:rFonts w:ascii="Arial" w:hAnsi="Arial" w:cs="Arial"/>
          <w:b/>
          <w:bCs/>
        </w:rPr>
      </w:pPr>
    </w:p>
    <w:p w14:paraId="09D3C175" w14:textId="77777777" w:rsidR="00C85078" w:rsidRPr="007905A5" w:rsidRDefault="00C85078" w:rsidP="007905A5">
      <w:pPr>
        <w:spacing w:line="360" w:lineRule="auto"/>
        <w:rPr>
          <w:rFonts w:ascii="Arial" w:hAnsi="Arial" w:cs="Arial"/>
          <w:b/>
          <w:bCs/>
        </w:rPr>
      </w:pPr>
    </w:p>
    <w:p w14:paraId="7F58D3B6" w14:textId="77777777" w:rsidR="00C85078" w:rsidRPr="007905A5" w:rsidRDefault="00C85078" w:rsidP="007905A5">
      <w:pPr>
        <w:spacing w:line="360" w:lineRule="auto"/>
        <w:rPr>
          <w:rFonts w:ascii="Arial" w:hAnsi="Arial" w:cs="Arial"/>
          <w:b/>
          <w:bCs/>
        </w:rPr>
      </w:pPr>
    </w:p>
    <w:p w14:paraId="71276E96" w14:textId="77777777" w:rsidR="00C85078" w:rsidRPr="007905A5" w:rsidRDefault="00C85078" w:rsidP="007905A5">
      <w:pPr>
        <w:spacing w:line="360" w:lineRule="auto"/>
        <w:rPr>
          <w:rFonts w:ascii="Arial" w:hAnsi="Arial" w:cs="Arial"/>
          <w:b/>
          <w:bCs/>
        </w:rPr>
      </w:pPr>
    </w:p>
    <w:p w14:paraId="3CE2C16C" w14:textId="77777777" w:rsidR="00C85078" w:rsidRPr="007905A5" w:rsidRDefault="00C85078" w:rsidP="007905A5">
      <w:pPr>
        <w:spacing w:line="360" w:lineRule="auto"/>
        <w:rPr>
          <w:rFonts w:ascii="Arial" w:hAnsi="Arial" w:cs="Arial"/>
          <w:b/>
          <w:bCs/>
        </w:rPr>
      </w:pPr>
    </w:p>
    <w:p w14:paraId="7622BEFB" w14:textId="77777777" w:rsidR="00C85078" w:rsidRPr="007905A5" w:rsidRDefault="00C85078" w:rsidP="007905A5">
      <w:pPr>
        <w:spacing w:line="360" w:lineRule="auto"/>
        <w:rPr>
          <w:rFonts w:ascii="Arial" w:hAnsi="Arial" w:cs="Arial"/>
          <w:b/>
          <w:bCs/>
        </w:rPr>
      </w:pPr>
    </w:p>
    <w:p w14:paraId="28BBC5C0" w14:textId="77777777" w:rsidR="00C85078" w:rsidRPr="007905A5" w:rsidRDefault="00C85078" w:rsidP="007905A5">
      <w:pPr>
        <w:spacing w:line="360" w:lineRule="auto"/>
        <w:rPr>
          <w:rFonts w:ascii="Arial" w:hAnsi="Arial" w:cs="Arial"/>
          <w:b/>
          <w:bCs/>
        </w:rPr>
      </w:pPr>
    </w:p>
    <w:p w14:paraId="3D228962" w14:textId="77777777" w:rsidR="00C85078" w:rsidRPr="007905A5" w:rsidRDefault="00C85078" w:rsidP="007905A5">
      <w:pPr>
        <w:spacing w:line="360" w:lineRule="auto"/>
        <w:rPr>
          <w:rFonts w:ascii="Arial" w:hAnsi="Arial" w:cs="Arial"/>
          <w:b/>
          <w:bCs/>
        </w:rPr>
      </w:pPr>
    </w:p>
    <w:p w14:paraId="3EE28BCE" w14:textId="77777777" w:rsidR="00C85078" w:rsidRPr="007905A5" w:rsidRDefault="00C85078" w:rsidP="007905A5">
      <w:pPr>
        <w:spacing w:line="360" w:lineRule="auto"/>
        <w:rPr>
          <w:rFonts w:ascii="Arial" w:hAnsi="Arial" w:cs="Arial"/>
          <w:b/>
          <w:bCs/>
        </w:rPr>
      </w:pPr>
    </w:p>
    <w:p w14:paraId="49F6DAA0" w14:textId="77777777" w:rsidR="00C85078" w:rsidRPr="007905A5" w:rsidRDefault="00C85078" w:rsidP="007905A5">
      <w:pPr>
        <w:spacing w:line="360" w:lineRule="auto"/>
        <w:rPr>
          <w:rFonts w:ascii="Arial" w:hAnsi="Arial" w:cs="Arial"/>
          <w:b/>
          <w:bCs/>
        </w:rPr>
      </w:pPr>
    </w:p>
    <w:p w14:paraId="69764612" w14:textId="77777777" w:rsidR="00C85078" w:rsidRPr="007905A5" w:rsidRDefault="00C85078" w:rsidP="007905A5">
      <w:pPr>
        <w:spacing w:line="360" w:lineRule="auto"/>
        <w:rPr>
          <w:rFonts w:ascii="Arial" w:hAnsi="Arial" w:cs="Arial"/>
          <w:b/>
          <w:bCs/>
        </w:rPr>
      </w:pPr>
    </w:p>
    <w:p w14:paraId="237329D6" w14:textId="77777777" w:rsidR="00C85078" w:rsidRPr="007905A5" w:rsidRDefault="00C85078" w:rsidP="007905A5">
      <w:pPr>
        <w:spacing w:line="360" w:lineRule="auto"/>
        <w:rPr>
          <w:rFonts w:ascii="Arial" w:hAnsi="Arial" w:cs="Arial"/>
          <w:b/>
          <w:bCs/>
        </w:rPr>
      </w:pPr>
    </w:p>
    <w:p w14:paraId="21657CA4" w14:textId="77777777" w:rsidR="003C5E55" w:rsidRPr="007905A5" w:rsidRDefault="003C5E55" w:rsidP="007905A5">
      <w:pPr>
        <w:spacing w:line="360" w:lineRule="auto"/>
        <w:rPr>
          <w:rFonts w:ascii="Arial" w:hAnsi="Arial" w:cs="Arial"/>
          <w:b/>
          <w:bCs/>
        </w:rPr>
      </w:pPr>
    </w:p>
    <w:p w14:paraId="15D323A4" w14:textId="77777777" w:rsidR="00C85078" w:rsidRPr="007905A5" w:rsidRDefault="00C85078" w:rsidP="007905A5">
      <w:pPr>
        <w:spacing w:line="360" w:lineRule="auto"/>
        <w:rPr>
          <w:rFonts w:ascii="Arial" w:hAnsi="Arial" w:cs="Arial"/>
          <w:b/>
          <w:bCs/>
        </w:rPr>
      </w:pPr>
    </w:p>
    <w:p w14:paraId="238730D1" w14:textId="77777777" w:rsidR="00C85078" w:rsidRPr="007905A5" w:rsidRDefault="00C85078" w:rsidP="007905A5">
      <w:pPr>
        <w:spacing w:line="360" w:lineRule="auto"/>
        <w:rPr>
          <w:rFonts w:ascii="Arial" w:hAnsi="Arial" w:cs="Arial"/>
          <w:b/>
          <w:bCs/>
        </w:rPr>
      </w:pPr>
    </w:p>
    <w:p w14:paraId="414B220B"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617B737E"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proofErr w:type="spellStart"/>
      <w:r w:rsidRPr="007905A5">
        <w:rPr>
          <w:rFonts w:ascii="Arial" w:hAnsi="Arial" w:cs="Arial"/>
          <w:kern w:val="0"/>
          <w:lang w:val="pt-BR"/>
        </w:rPr>
        <w:lastRenderedPageBreak/>
        <w:t>Authors</w:t>
      </w:r>
      <w:proofErr w:type="spellEnd"/>
    </w:p>
    <w:p w14:paraId="7B2F0354" w14:textId="77777777" w:rsidR="008F3D25" w:rsidRPr="007905A5" w:rsidRDefault="008F3D25" w:rsidP="007905A5">
      <w:pPr>
        <w:pStyle w:val="p1"/>
        <w:spacing w:line="360" w:lineRule="auto"/>
        <w:rPr>
          <w:rFonts w:ascii="Arial" w:hAnsi="Arial" w:cs="Arial"/>
          <w:sz w:val="24"/>
          <w:szCs w:val="24"/>
          <w:lang w:val="pt-BR"/>
        </w:rPr>
      </w:pPr>
      <w:r w:rsidRPr="007905A5">
        <w:rPr>
          <w:rFonts w:ascii="Arial" w:hAnsi="Arial" w:cs="Arial"/>
          <w:sz w:val="24"/>
          <w:szCs w:val="24"/>
          <w:lang w:val="pt-BR"/>
        </w:rPr>
        <w:t xml:space="preserve">Leonardo </w:t>
      </w:r>
      <w:proofErr w:type="spellStart"/>
      <w:r w:rsidRPr="007905A5">
        <w:rPr>
          <w:rFonts w:ascii="Arial" w:hAnsi="Arial" w:cs="Arial"/>
          <w:sz w:val="24"/>
          <w:szCs w:val="24"/>
          <w:lang w:val="pt-BR"/>
        </w:rPr>
        <w:t>Luis</w:t>
      </w:r>
      <w:proofErr w:type="spellEnd"/>
      <w:r w:rsidRPr="007905A5">
        <w:rPr>
          <w:rFonts w:ascii="Arial" w:hAnsi="Arial" w:cs="Arial"/>
          <w:sz w:val="24"/>
          <w:szCs w:val="24"/>
          <w:lang w:val="pt-BR"/>
        </w:rPr>
        <w:t xml:space="preserve"> Guerrero Pilco</w:t>
      </w:r>
      <w:r w:rsidRPr="007905A5">
        <w:rPr>
          <w:rStyle w:val="s1"/>
          <w:rFonts w:ascii="Arial" w:eastAsiaTheme="majorEastAsia" w:hAnsi="Arial" w:cs="Arial"/>
          <w:sz w:val="24"/>
          <w:szCs w:val="24"/>
          <w:lang w:val="pt-BR"/>
        </w:rPr>
        <w:t>1</w:t>
      </w:r>
    </w:p>
    <w:p w14:paraId="559FB669" w14:textId="77777777" w:rsidR="008F3D25" w:rsidRPr="007905A5" w:rsidRDefault="008F3D25" w:rsidP="007905A5">
      <w:pPr>
        <w:pStyle w:val="p1"/>
        <w:spacing w:line="360" w:lineRule="auto"/>
        <w:rPr>
          <w:rFonts w:ascii="Arial" w:hAnsi="Arial" w:cs="Arial"/>
          <w:sz w:val="24"/>
          <w:szCs w:val="24"/>
          <w:lang w:val="pt-BR"/>
        </w:rPr>
      </w:pPr>
      <w:r w:rsidRPr="007905A5">
        <w:rPr>
          <w:rFonts w:ascii="Arial" w:hAnsi="Arial" w:cs="Arial"/>
          <w:sz w:val="24"/>
          <w:szCs w:val="24"/>
          <w:lang w:val="pt-BR"/>
        </w:rPr>
        <w:t xml:space="preserve">Rubens </w:t>
      </w:r>
      <w:proofErr w:type="spellStart"/>
      <w:r w:rsidRPr="007905A5">
        <w:rPr>
          <w:rFonts w:ascii="Arial" w:hAnsi="Arial" w:cs="Arial"/>
          <w:sz w:val="24"/>
          <w:szCs w:val="24"/>
          <w:lang w:val="pt-BR"/>
        </w:rPr>
        <w:t>Houson</w:t>
      </w:r>
      <w:proofErr w:type="spellEnd"/>
      <w:r w:rsidRPr="007905A5">
        <w:rPr>
          <w:rFonts w:ascii="Arial" w:hAnsi="Arial" w:cs="Arial"/>
          <w:sz w:val="24"/>
          <w:szCs w:val="24"/>
          <w:lang w:val="pt-BR"/>
        </w:rPr>
        <w:t xml:space="preserve"> Pérez-Mamani</w:t>
      </w:r>
      <w:r w:rsidRPr="007905A5">
        <w:rPr>
          <w:rStyle w:val="s1"/>
          <w:rFonts w:ascii="Arial" w:eastAsiaTheme="majorEastAsia" w:hAnsi="Arial" w:cs="Arial"/>
          <w:sz w:val="24"/>
          <w:szCs w:val="24"/>
          <w:lang w:val="pt-BR"/>
        </w:rPr>
        <w:t>2</w:t>
      </w:r>
    </w:p>
    <w:p w14:paraId="6B25AE96" w14:textId="77777777" w:rsidR="008F3D25" w:rsidRPr="007905A5" w:rsidRDefault="008F3D25" w:rsidP="007905A5">
      <w:pPr>
        <w:pStyle w:val="p1"/>
        <w:spacing w:line="360" w:lineRule="auto"/>
        <w:rPr>
          <w:rFonts w:ascii="Arial" w:hAnsi="Arial" w:cs="Arial"/>
          <w:sz w:val="24"/>
          <w:szCs w:val="24"/>
          <w:lang w:val="pt-BR"/>
        </w:rPr>
      </w:pPr>
      <w:r w:rsidRPr="007905A5">
        <w:rPr>
          <w:rFonts w:ascii="Arial" w:hAnsi="Arial" w:cs="Arial"/>
          <w:sz w:val="24"/>
          <w:szCs w:val="24"/>
          <w:lang w:val="pt-BR"/>
        </w:rPr>
        <w:t xml:space="preserve">Helen </w:t>
      </w:r>
      <w:proofErr w:type="spellStart"/>
      <w:r w:rsidRPr="007905A5">
        <w:rPr>
          <w:rFonts w:ascii="Arial" w:hAnsi="Arial" w:cs="Arial"/>
          <w:sz w:val="24"/>
          <w:szCs w:val="24"/>
          <w:lang w:val="pt-BR"/>
        </w:rPr>
        <w:t>Juddy</w:t>
      </w:r>
      <w:proofErr w:type="spellEnd"/>
      <w:r w:rsidRPr="007905A5">
        <w:rPr>
          <w:rFonts w:ascii="Arial" w:hAnsi="Arial" w:cs="Arial"/>
          <w:sz w:val="24"/>
          <w:szCs w:val="24"/>
          <w:lang w:val="pt-BR"/>
        </w:rPr>
        <w:t xml:space="preserve"> Mamani Uchasara</w:t>
      </w:r>
      <w:r w:rsidRPr="007905A5">
        <w:rPr>
          <w:rStyle w:val="s1"/>
          <w:rFonts w:ascii="Arial" w:eastAsiaTheme="majorEastAsia" w:hAnsi="Arial" w:cs="Arial"/>
          <w:sz w:val="24"/>
          <w:szCs w:val="24"/>
          <w:lang w:val="pt-BR"/>
        </w:rPr>
        <w:t>3</w:t>
      </w:r>
    </w:p>
    <w:p w14:paraId="1FA7A588" w14:textId="77777777" w:rsidR="008F3D25" w:rsidRPr="007905A5" w:rsidRDefault="008F3D25" w:rsidP="007905A5">
      <w:pPr>
        <w:pStyle w:val="p1"/>
        <w:spacing w:line="360" w:lineRule="auto"/>
        <w:rPr>
          <w:rFonts w:ascii="Arial" w:hAnsi="Arial" w:cs="Arial"/>
          <w:sz w:val="24"/>
          <w:szCs w:val="24"/>
          <w:lang w:val="pt-BR"/>
        </w:rPr>
      </w:pPr>
      <w:proofErr w:type="spellStart"/>
      <w:r w:rsidRPr="007905A5">
        <w:rPr>
          <w:rFonts w:ascii="Arial" w:hAnsi="Arial" w:cs="Arial"/>
          <w:sz w:val="24"/>
          <w:szCs w:val="24"/>
          <w:lang w:val="pt-BR"/>
        </w:rPr>
        <w:t>Lesly</w:t>
      </w:r>
      <w:proofErr w:type="spellEnd"/>
      <w:r w:rsidRPr="007905A5">
        <w:rPr>
          <w:rFonts w:ascii="Arial" w:hAnsi="Arial" w:cs="Arial"/>
          <w:sz w:val="24"/>
          <w:szCs w:val="24"/>
          <w:lang w:val="pt-BR"/>
        </w:rPr>
        <w:t xml:space="preserve"> </w:t>
      </w:r>
      <w:proofErr w:type="spellStart"/>
      <w:r w:rsidRPr="007905A5">
        <w:rPr>
          <w:rFonts w:ascii="Arial" w:hAnsi="Arial" w:cs="Arial"/>
          <w:sz w:val="24"/>
          <w:szCs w:val="24"/>
          <w:lang w:val="pt-BR"/>
        </w:rPr>
        <w:t>Guisella</w:t>
      </w:r>
      <w:proofErr w:type="spellEnd"/>
      <w:r w:rsidRPr="007905A5">
        <w:rPr>
          <w:rFonts w:ascii="Arial" w:hAnsi="Arial" w:cs="Arial"/>
          <w:sz w:val="24"/>
          <w:szCs w:val="24"/>
          <w:lang w:val="pt-BR"/>
        </w:rPr>
        <w:t xml:space="preserve"> Robles Vazallo</w:t>
      </w:r>
      <w:r w:rsidRPr="007905A5">
        <w:rPr>
          <w:rStyle w:val="s1"/>
          <w:rFonts w:ascii="Arial" w:eastAsiaTheme="majorEastAsia" w:hAnsi="Arial" w:cs="Arial"/>
          <w:sz w:val="24"/>
          <w:szCs w:val="24"/>
          <w:lang w:val="pt-BR"/>
        </w:rPr>
        <w:t>4</w:t>
      </w:r>
    </w:p>
    <w:p w14:paraId="7D86219A" w14:textId="77777777" w:rsidR="008F3D25" w:rsidRPr="007905A5" w:rsidRDefault="008F3D25" w:rsidP="007905A5">
      <w:pPr>
        <w:pStyle w:val="p1"/>
        <w:spacing w:line="360" w:lineRule="auto"/>
        <w:rPr>
          <w:rFonts w:ascii="Arial" w:hAnsi="Arial" w:cs="Arial"/>
          <w:sz w:val="24"/>
          <w:szCs w:val="24"/>
          <w:lang w:val="pt-BR"/>
        </w:rPr>
      </w:pPr>
      <w:r w:rsidRPr="007905A5">
        <w:rPr>
          <w:rFonts w:ascii="Arial" w:hAnsi="Arial" w:cs="Arial"/>
          <w:sz w:val="24"/>
          <w:szCs w:val="24"/>
          <w:lang w:val="pt-BR"/>
        </w:rPr>
        <w:t xml:space="preserve">Fredy </w:t>
      </w:r>
      <w:proofErr w:type="spellStart"/>
      <w:r w:rsidRPr="007905A5">
        <w:rPr>
          <w:rFonts w:ascii="Arial" w:hAnsi="Arial" w:cs="Arial"/>
          <w:sz w:val="24"/>
          <w:szCs w:val="24"/>
          <w:lang w:val="pt-BR"/>
        </w:rPr>
        <w:t>Laurente</w:t>
      </w:r>
      <w:proofErr w:type="spellEnd"/>
      <w:r w:rsidRPr="007905A5">
        <w:rPr>
          <w:rFonts w:ascii="Arial" w:hAnsi="Arial" w:cs="Arial"/>
          <w:sz w:val="24"/>
          <w:szCs w:val="24"/>
          <w:lang w:val="pt-BR"/>
        </w:rPr>
        <w:t xml:space="preserve"> Gauna</w:t>
      </w:r>
      <w:r w:rsidRPr="007905A5">
        <w:rPr>
          <w:rStyle w:val="s1"/>
          <w:rFonts w:ascii="Arial" w:eastAsiaTheme="majorEastAsia" w:hAnsi="Arial" w:cs="Arial"/>
          <w:sz w:val="24"/>
          <w:szCs w:val="24"/>
          <w:lang w:val="pt-BR"/>
        </w:rPr>
        <w:t>5</w:t>
      </w:r>
    </w:p>
    <w:p w14:paraId="1DC410ED" w14:textId="77777777" w:rsidR="008F3D25" w:rsidRPr="007905A5" w:rsidRDefault="008F3D25" w:rsidP="007905A5">
      <w:pPr>
        <w:pStyle w:val="p1"/>
        <w:spacing w:line="360" w:lineRule="auto"/>
        <w:rPr>
          <w:rStyle w:val="s1"/>
          <w:rFonts w:ascii="Arial" w:eastAsiaTheme="majorEastAsia" w:hAnsi="Arial" w:cs="Arial"/>
          <w:sz w:val="24"/>
          <w:szCs w:val="24"/>
          <w:lang w:val="pt-BR"/>
        </w:rPr>
      </w:pPr>
      <w:r w:rsidRPr="007905A5">
        <w:rPr>
          <w:rFonts w:ascii="Arial" w:hAnsi="Arial" w:cs="Arial"/>
          <w:sz w:val="24"/>
          <w:szCs w:val="24"/>
          <w:lang w:val="pt-BR"/>
        </w:rPr>
        <w:t>Elena Miriam Chávez Garcés</w:t>
      </w:r>
      <w:r w:rsidRPr="007905A5">
        <w:rPr>
          <w:rStyle w:val="s1"/>
          <w:rFonts w:ascii="Arial" w:eastAsiaTheme="majorEastAsia" w:hAnsi="Arial" w:cs="Arial"/>
          <w:sz w:val="24"/>
          <w:szCs w:val="24"/>
          <w:lang w:val="pt-BR"/>
        </w:rPr>
        <w:t>6</w:t>
      </w:r>
    </w:p>
    <w:p w14:paraId="55DB20A0" w14:textId="77777777" w:rsidR="007905A5" w:rsidRPr="007905A5" w:rsidRDefault="007905A5" w:rsidP="007905A5">
      <w:pPr>
        <w:pStyle w:val="p1"/>
        <w:spacing w:line="360" w:lineRule="auto"/>
        <w:rPr>
          <w:rFonts w:ascii="Arial" w:hAnsi="Arial" w:cs="Arial"/>
          <w:sz w:val="24"/>
          <w:szCs w:val="24"/>
          <w:lang w:val="pt-BR"/>
        </w:rPr>
      </w:pPr>
    </w:p>
    <w:p w14:paraId="4BDD23A7" w14:textId="527F8739" w:rsidR="00542F45" w:rsidRPr="007905A5" w:rsidRDefault="007905A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 xml:space="preserve">International frameworks such as the UNESCO (2018) ICT Competency Framework for Teachers and the European Commission’s </w:t>
      </w:r>
      <w:proofErr w:type="spellStart"/>
      <w:r w:rsidRPr="007905A5">
        <w:rPr>
          <w:rFonts w:ascii="Arial" w:hAnsi="Arial" w:cs="Arial"/>
          <w:kern w:val="0"/>
        </w:rPr>
        <w:t>DigCompEdu</w:t>
      </w:r>
      <w:proofErr w:type="spellEnd"/>
      <w:r w:rsidRPr="007905A5">
        <w:rPr>
          <w:rFonts w:ascii="Arial" w:hAnsi="Arial" w:cs="Arial"/>
          <w:kern w:val="0"/>
        </w:rPr>
        <w:t xml:space="preserve"> model (2017) further reinforce the importance of structured digital competence development in higher education.</w:t>
      </w:r>
    </w:p>
    <w:p w14:paraId="7DADAB0F"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Currency</w:t>
      </w:r>
    </w:p>
    <w:p w14:paraId="60D9F272" w14:textId="6789A1FE" w:rsidR="00A567D9" w:rsidRPr="007905A5" w:rsidRDefault="00DF6657" w:rsidP="007905A5">
      <w:pPr>
        <w:spacing w:after="0" w:line="360" w:lineRule="auto"/>
        <w:rPr>
          <w:rFonts w:ascii="Arial" w:eastAsia="Times New Roman" w:hAnsi="Arial" w:cs="Arial"/>
          <w:color w:val="FFFFFF"/>
          <w:kern w:val="0"/>
          <w:lang w:eastAsia="en-GB"/>
          <w14:ligatures w14:val="none"/>
        </w:rPr>
      </w:pPr>
      <w:r w:rsidRPr="007905A5">
        <w:rPr>
          <w:rFonts w:ascii="Arial" w:hAnsi="Arial" w:cs="Arial"/>
          <w:kern w:val="0"/>
        </w:rPr>
        <w:t xml:space="preserve">The article </w:t>
      </w:r>
      <w:r w:rsidRPr="007905A5">
        <w:rPr>
          <w:rFonts w:ascii="Arial" w:hAnsi="Arial" w:cs="Arial"/>
          <w:i/>
          <w:iCs/>
          <w:kern w:val="0"/>
        </w:rPr>
        <w:t>Digital Competencies of the Teacher in Meaningful Learning in a Higher Education Institution in Peru (2024)</w:t>
      </w:r>
      <w:r w:rsidRPr="007905A5">
        <w:rPr>
          <w:rFonts w:ascii="Arial" w:hAnsi="Arial" w:cs="Arial"/>
          <w:kern w:val="0"/>
        </w:rPr>
        <w:t xml:space="preserve"> by Guerrero Pilco et al. examines the influence of teachers’ digital competencies on meaningful learning in a public higher education institution in Peru. The study applies a quantitative, non-experimental design and analyses data collected from university students</w:t>
      </w:r>
      <w:r w:rsidR="002E2EC4" w:rsidRPr="007905A5">
        <w:rPr>
          <w:rFonts w:ascii="Arial" w:hAnsi="Arial" w:cs="Arial"/>
          <w:kern w:val="0"/>
        </w:rPr>
        <w:t xml:space="preserve"> (Guerrero Pilco et al</w:t>
      </w:r>
      <w:r w:rsidR="007707EB">
        <w:rPr>
          <w:rFonts w:ascii="Arial" w:hAnsi="Arial" w:cs="Arial"/>
          <w:kern w:val="0"/>
        </w:rPr>
        <w:t>.,</w:t>
      </w:r>
      <w:r w:rsidR="008644AC" w:rsidRPr="007905A5">
        <w:rPr>
          <w:rFonts w:ascii="Arial" w:hAnsi="Arial" w:cs="Arial"/>
          <w:kern w:val="0"/>
        </w:rPr>
        <w:t>2024</w:t>
      </w:r>
      <w:proofErr w:type="gramStart"/>
      <w:r w:rsidR="008644AC" w:rsidRPr="007905A5">
        <w:rPr>
          <w:rFonts w:ascii="Arial" w:hAnsi="Arial" w:cs="Arial"/>
          <w:kern w:val="0"/>
        </w:rPr>
        <w:t>).</w:t>
      </w:r>
      <w:proofErr w:type="spellStart"/>
      <w:r w:rsidR="00A567D9" w:rsidRPr="00A567D9">
        <w:rPr>
          <w:rFonts w:ascii="Arial" w:eastAsia="Times New Roman" w:hAnsi="Arial" w:cs="Arial"/>
          <w:color w:val="FFFFFF"/>
          <w:kern w:val="0"/>
          <w:lang w:eastAsia="en-GB"/>
          <w14:ligatures w14:val="none"/>
        </w:rPr>
        <w:t>i</w:t>
      </w:r>
      <w:proofErr w:type="spellEnd"/>
      <w:proofErr w:type="gramEnd"/>
      <w:r w:rsidR="008644AC" w:rsidRPr="007905A5">
        <w:rPr>
          <w:rFonts w:ascii="Arial" w:eastAsia="Times New Roman" w:hAnsi="Arial" w:cs="Arial"/>
          <w:color w:val="FFFFFF"/>
          <w:kern w:val="0"/>
          <w:lang w:eastAsia="en-GB"/>
          <w14:ligatures w14:val="none"/>
        </w:rPr>
        <w:t>…….</w:t>
      </w:r>
      <w:r w:rsidR="008644AC" w:rsidRPr="007905A5">
        <w:rPr>
          <w:rFonts w:ascii="Arial" w:hAnsi="Arial" w:cs="Arial"/>
          <w:kern w:val="0"/>
        </w:rPr>
        <w:t xml:space="preserve"> Higher education continues to evolve due to rapid technological advancements and the widespread integration of digital tools. This study reflects current developments in university teaching practices and is therefore highly contemporary.</w:t>
      </w:r>
      <w:r w:rsidR="00A567D9" w:rsidRPr="00A567D9">
        <w:rPr>
          <w:rFonts w:ascii="Arial" w:eastAsia="Times New Roman" w:hAnsi="Arial" w:cs="Arial"/>
          <w:color w:val="FFFFFF"/>
          <w:kern w:val="0"/>
          <w:lang w:eastAsia="en-GB"/>
          <w14:ligatures w14:val="none"/>
        </w:rPr>
        <w:t xml:space="preserve"> institution.</w:t>
      </w:r>
    </w:p>
    <w:p w14:paraId="3CD31CEC" w14:textId="77777777" w:rsidR="008F3D25" w:rsidRPr="007905A5" w:rsidRDefault="008F3D2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23F3725" w14:textId="6A6DF38F"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Relevance</w:t>
      </w:r>
    </w:p>
    <w:p w14:paraId="5F374979" w14:textId="044C1E96" w:rsidR="008F3D25" w:rsidRPr="007905A5" w:rsidRDefault="008F3D25" w:rsidP="007905A5">
      <w:pPr>
        <w:spacing w:after="0" w:line="360" w:lineRule="auto"/>
        <w:rPr>
          <w:rFonts w:ascii="Arial" w:eastAsia="Times New Roman" w:hAnsi="Arial" w:cs="Arial"/>
          <w:color w:val="000000"/>
          <w:kern w:val="0"/>
          <w:lang w:eastAsia="en-GB"/>
          <w14:ligatures w14:val="none"/>
        </w:rPr>
      </w:pPr>
      <w:r w:rsidRPr="007905A5">
        <w:rPr>
          <w:rFonts w:ascii="Arial" w:eastAsia="Times New Roman" w:hAnsi="Arial" w:cs="Arial"/>
          <w:color w:val="000000"/>
          <w:kern w:val="0"/>
          <w:lang w:eastAsia="en-GB"/>
          <w14:ligatures w14:val="none"/>
        </w:rPr>
        <w:t xml:space="preserve">This study is directly relevant to the topic as it examines the components of teachers’ digital competence in higher education institutions and their influence on meaningful learning. Teachers play a central role in shaping students’ digital learning experiences, and the findings demonstrate that when educators effectively integrate digital tools into their pedagogical practice, students engage in more structured and meaningful learning. Importantly, the study emphasises that digital education extends beyond the simple use of technology. </w:t>
      </w:r>
      <w:r w:rsidRPr="007905A5">
        <w:rPr>
          <w:rFonts w:ascii="Arial" w:hAnsi="Arial" w:cs="Arial"/>
          <w:color w:val="000000"/>
        </w:rPr>
        <w:t>It aims to develop learners who act reflectively, ethically, and creatively in tech-integrated education.</w:t>
      </w:r>
    </w:p>
    <w:p w14:paraId="6749B471" w14:textId="77777777" w:rsidR="008F3D25" w:rsidRPr="007905A5" w:rsidRDefault="008F3D2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2C09DD93"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Authority</w:t>
      </w:r>
    </w:p>
    <w:p w14:paraId="11861C75"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0FE75FD"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lastRenderedPageBreak/>
        <w:t>The article was accessed through the university library and published in a peer-reviewed academic journal. Peer review ensures that the research has been evaluated by experts in the field. The authors are researchers in education and digital learning, which enhances the credibility and academic reliability of the study.</w:t>
      </w:r>
    </w:p>
    <w:p w14:paraId="1D0161AD"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90CD980"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Accuracy</w:t>
      </w:r>
    </w:p>
    <w:p w14:paraId="5D00F16B"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96A457A" w14:textId="1725A904" w:rsidR="008B0197"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The study follows a quantitative, non-experimental, cross-sectional design. Data were collected from 92 students using structured questionnaires. Statistical analysis includes chi-square testing (χ² = 55.944, p = 0.000) and Nagelkerke R² = 0.592, demonstrating a significant relationship between teachers’ digital competencies and meaningful learning. The use of recognised digital competence frameworks and measurable data strengthens the reliability of the findings.</w:t>
      </w:r>
    </w:p>
    <w:p w14:paraId="478B6BE1"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AB67CA4"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Purpose</w:t>
      </w:r>
    </w:p>
    <w:p w14:paraId="55D87A9D"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1E946DB" w14:textId="3FAFA2A1"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The purpose of the study is to analyse and define the key components of teachers’ digital competence and evaluate their impact on meaningful learning. The article contributes to academic knowledge rather than promoting commercial products or personal opinions, making it appropriate for scholarly use.</w:t>
      </w:r>
    </w:p>
    <w:p w14:paraId="75558AF0"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7DAF0217"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4348EBEB"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1D2F7506"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34FCF359"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7B711EE8" w14:textId="77777777" w:rsidR="00542F45" w:rsidRPr="007905A5" w:rsidRDefault="00542F4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DEBFF56"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Authors and Year</w:t>
      </w:r>
    </w:p>
    <w:p w14:paraId="11AF675A"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111CAAC2"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Chen, M.-Y., &amp; Tang, J.T. (2023).</w:t>
      </w:r>
    </w:p>
    <w:p w14:paraId="13CF9DC2"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1EE3E7AE"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Where the source was found</w:t>
      </w:r>
    </w:p>
    <w:p w14:paraId="283BCDA3"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194CAE60"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Google Scholar / University Library Database.</w:t>
      </w:r>
    </w:p>
    <w:p w14:paraId="2DCA4948"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C60CBA5" w14:textId="77777777" w:rsidR="00EC6D0B" w:rsidRPr="007905A5" w:rsidRDefault="00EC6D0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lastRenderedPageBreak/>
        <w:t>Currency</w:t>
      </w:r>
    </w:p>
    <w:p w14:paraId="08717181" w14:textId="77777777" w:rsidR="00EC6D0B" w:rsidRPr="007905A5" w:rsidRDefault="00EC6D0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This 2023 article is one of the more recent articles regarding the use of digital education and educational games in a higher education setting.</w:t>
      </w:r>
    </w:p>
    <w:p w14:paraId="33E7FC06"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FB25C0B"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8820528"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Relevance</w:t>
      </w:r>
    </w:p>
    <w:p w14:paraId="2CABFA47" w14:textId="286F4B86" w:rsidR="00EC6D0B" w:rsidRPr="007905A5" w:rsidRDefault="00EC6D0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This article is</w:t>
      </w:r>
      <w:r w:rsidR="007C27D3" w:rsidRPr="007905A5">
        <w:rPr>
          <w:rFonts w:ascii="Arial" w:hAnsi="Arial" w:cs="Arial"/>
          <w:kern w:val="0"/>
        </w:rPr>
        <w:t xml:space="preserve"> r</w:t>
      </w:r>
      <w:r w:rsidRPr="007905A5">
        <w:rPr>
          <w:rFonts w:ascii="Arial" w:hAnsi="Arial" w:cs="Arial"/>
          <w:kern w:val="0"/>
        </w:rPr>
        <w:t xml:space="preserve">elevant because it is about digital game-based learning and its </w:t>
      </w:r>
      <w:r w:rsidR="00314465" w:rsidRPr="007905A5">
        <w:rPr>
          <w:rFonts w:ascii="Arial" w:hAnsi="Arial" w:cs="Arial"/>
          <w:kern w:val="0"/>
        </w:rPr>
        <w:t xml:space="preserve">comparison with a </w:t>
      </w:r>
      <w:r w:rsidRPr="007905A5">
        <w:rPr>
          <w:rFonts w:ascii="Arial" w:hAnsi="Arial" w:cs="Arial"/>
          <w:kern w:val="0"/>
        </w:rPr>
        <w:t>traditional textbook. This article adds to the discussion on the impact of digital media on student engagement, skills acquisition, and academic achievement.</w:t>
      </w:r>
    </w:p>
    <w:p w14:paraId="7CD82DEC" w14:textId="77777777" w:rsidR="00EC6D0B" w:rsidRPr="007905A5" w:rsidRDefault="00EC6D0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6FF80738" w14:textId="5CAD3BB3"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Authority</w:t>
      </w:r>
    </w:p>
    <w:p w14:paraId="1939F013"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EBBBEA0"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 xml:space="preserve">The article was published in </w:t>
      </w:r>
      <w:r w:rsidRPr="007905A5">
        <w:rPr>
          <w:rFonts w:ascii="Arial" w:hAnsi="Arial" w:cs="Arial"/>
          <w:i/>
          <w:iCs/>
          <w:kern w:val="0"/>
        </w:rPr>
        <w:t>Education and Information Technologies</w:t>
      </w:r>
      <w:r w:rsidRPr="007905A5">
        <w:rPr>
          <w:rFonts w:ascii="Arial" w:hAnsi="Arial" w:cs="Arial"/>
          <w:kern w:val="0"/>
        </w:rPr>
        <w:t>, a peer-reviewed academic journal specialising in educational technology research. Peer review ensures academic quality and methodological rigour. The authors are scholars in the field of educational technology, which increases the credibility and trustworthiness of the study.</w:t>
      </w:r>
    </w:p>
    <w:p w14:paraId="638CE307"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EEE7AC1"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Accuracy</w:t>
      </w:r>
    </w:p>
    <w:p w14:paraId="3F5C2A7C" w14:textId="39A32AB4" w:rsidR="00C260A2" w:rsidRPr="007905A5" w:rsidRDefault="00C260A2"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 xml:space="preserve">The article </w:t>
      </w:r>
      <w:r w:rsidR="00314465" w:rsidRPr="007905A5">
        <w:rPr>
          <w:rFonts w:ascii="Arial" w:hAnsi="Arial" w:cs="Arial"/>
          <w:kern w:val="0"/>
        </w:rPr>
        <w:t xml:space="preserve">reports on </w:t>
      </w:r>
      <w:r w:rsidRPr="007905A5">
        <w:rPr>
          <w:rFonts w:ascii="Arial" w:hAnsi="Arial" w:cs="Arial"/>
          <w:kern w:val="0"/>
        </w:rPr>
        <w:t xml:space="preserve">an experimental research study that </w:t>
      </w:r>
      <w:r w:rsidR="00314465" w:rsidRPr="007905A5">
        <w:rPr>
          <w:rFonts w:ascii="Arial" w:hAnsi="Arial" w:cs="Arial"/>
          <w:kern w:val="0"/>
        </w:rPr>
        <w:t>presents</w:t>
      </w:r>
      <w:r w:rsidRPr="007905A5">
        <w:rPr>
          <w:rFonts w:ascii="Arial" w:hAnsi="Arial" w:cs="Arial"/>
          <w:kern w:val="0"/>
        </w:rPr>
        <w:t xml:space="preserve"> quantitative results on students' Excel skills and academic achievement. The article discusses a formal data analysis and reports statistical results. It also compares the treatment group with the control group.</w:t>
      </w:r>
    </w:p>
    <w:p w14:paraId="166A6E00"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13CED40F" w14:textId="2DB5C104"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Purpose</w:t>
      </w:r>
    </w:p>
    <w:p w14:paraId="00AA035E"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The purpose of this study is to evaluate whether digital game-based learning improves students’ academic performance and engagement compared to traditional teaching methods. The article aims to contribute to research in digital pedagogy rather than promote specific software products.</w:t>
      </w:r>
    </w:p>
    <w:p w14:paraId="34100FCF" w14:textId="0AFC2805"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73B4363" w14:textId="77777777" w:rsidR="008B0197"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E4FE9B0" w14:textId="1AD1BFCB" w:rsidR="008F5A0D" w:rsidRPr="007905A5" w:rsidRDefault="008F5A0D"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7B4D64DC" w14:textId="77777777" w:rsidR="008F5A0D" w:rsidRPr="007905A5" w:rsidRDefault="008F5A0D"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37B1D53D" w14:textId="77777777" w:rsidR="001D2AB5" w:rsidRPr="007905A5" w:rsidRDefault="001D2AB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2506FB87" w14:textId="77777777" w:rsidR="001D2AB5" w:rsidRPr="007905A5" w:rsidRDefault="001D2AB5"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54F9DD2C" w14:textId="7BB79134" w:rsidR="0042332B" w:rsidRPr="007905A5" w:rsidRDefault="008B0197"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Synthesis of Academic Sources</w:t>
      </w:r>
    </w:p>
    <w:p w14:paraId="10A6B1FC" w14:textId="03629D76" w:rsidR="0042332B" w:rsidRPr="007905A5" w:rsidRDefault="0042332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The two articles approach the relation between digital competence and student learning in higher education from different points of view. In the first article (Guerrero Pilco et al., 2024), it is concluded that teachers’ digital competences have a positive effect on students’ meaningful learning. Specifically, results show that the appropriate use of digital tools in the teaching practice has a positive effect on students’ capacity to relate prior and new knowledge. On the other hand, in the second article (Chen and Tang, 2023), the authors explore the effectiveness of a digital game-based approach in a practical way, concluding that digital game-based learning activities increase students’ motivation and learning achievement compared with traditional textbook-based learning activities.</w:t>
      </w:r>
    </w:p>
    <w:p w14:paraId="6606D195" w14:textId="4C4A7C83" w:rsidR="0042332B" w:rsidRPr="007905A5" w:rsidRDefault="0042332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EA33472" w14:textId="43D68AFC" w:rsidR="0042332B" w:rsidRPr="007905A5" w:rsidRDefault="0042332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While in the first article the emphasis is placed on the professional digital competence of teachers</w:t>
      </w:r>
      <w:r w:rsidR="00E22B72" w:rsidRPr="007905A5">
        <w:rPr>
          <w:rFonts w:ascii="Arial" w:hAnsi="Arial" w:cs="Arial"/>
          <w:kern w:val="0"/>
        </w:rPr>
        <w:t>.</w:t>
      </w:r>
      <w:r w:rsidRPr="007905A5">
        <w:rPr>
          <w:rFonts w:ascii="Arial" w:hAnsi="Arial" w:cs="Arial"/>
          <w:kern w:val="0"/>
        </w:rPr>
        <w:t xml:space="preserve"> </w:t>
      </w:r>
      <w:r w:rsidR="00E22B72" w:rsidRPr="007905A5">
        <w:rPr>
          <w:rFonts w:ascii="Arial" w:hAnsi="Arial" w:cs="Arial"/>
          <w:kern w:val="0"/>
        </w:rPr>
        <w:t>I</w:t>
      </w:r>
      <w:r w:rsidRPr="007905A5">
        <w:rPr>
          <w:rFonts w:ascii="Arial" w:hAnsi="Arial" w:cs="Arial"/>
          <w:kern w:val="0"/>
        </w:rPr>
        <w:t>n the second article</w:t>
      </w:r>
      <w:r w:rsidR="00E22B72" w:rsidRPr="007905A5">
        <w:rPr>
          <w:rFonts w:ascii="Arial" w:hAnsi="Arial" w:cs="Arial"/>
          <w:kern w:val="0"/>
        </w:rPr>
        <w:t>,</w:t>
      </w:r>
      <w:r w:rsidRPr="007905A5">
        <w:rPr>
          <w:rFonts w:ascii="Arial" w:hAnsi="Arial" w:cs="Arial"/>
          <w:kern w:val="0"/>
        </w:rPr>
        <w:t xml:space="preserve"> empirical evidence is provided of how specific academic competences can be fostered through an innovative digital methodology. In this way, both studies are complementary, since they show that digital education will only be effective if it combines teachers’ competence with the use of interactive learning activities. In general, the two studies provide evidence that meaningful learning in higher education is fostered when pedagogical knowledge and digital innovation are brought together.</w:t>
      </w:r>
    </w:p>
    <w:p w14:paraId="50D99136" w14:textId="60979AC2" w:rsidR="008B0197" w:rsidRPr="007905A5" w:rsidRDefault="00012E16"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i/>
          <w:iCs/>
          <w:kern w:val="0"/>
        </w:rPr>
        <w:t>This perspective is supported by Ilomäki et al. (2016), who argue that digital competence has become a central concept in educational research and policy.</w:t>
      </w:r>
    </w:p>
    <w:p w14:paraId="52A81AB5" w14:textId="77777777" w:rsidR="0042332B" w:rsidRPr="007905A5" w:rsidRDefault="0042332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5C2A88D" w14:textId="77777777" w:rsidR="008F5A0D" w:rsidRPr="007905A5" w:rsidRDefault="008F5A0D"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The main challenge in the digital age is the diversity of teachers’ digital competences. This implies that when teachers do not possess the necessary digital skills, students will not benefit from the digital possibilities to the fullest, which could hamper meaningful learning and foster unequal learning opportunities. In addition, disparities in digital competence could diminish the effectiveness of innovative teaching approaches.</w:t>
      </w:r>
    </w:p>
    <w:p w14:paraId="17C8EDF0" w14:textId="3318F745" w:rsidR="008F5A0D" w:rsidRPr="007905A5" w:rsidRDefault="008F5A0D"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2E06F17" w14:textId="125CC09D" w:rsidR="008B0197" w:rsidRPr="007905A5" w:rsidRDefault="008F5A0D" w:rsidP="007905A5">
      <w:pPr>
        <w:spacing w:line="360" w:lineRule="auto"/>
        <w:rPr>
          <w:rFonts w:ascii="Arial" w:hAnsi="Arial" w:cs="Arial"/>
          <w:b/>
          <w:bCs/>
        </w:rPr>
      </w:pPr>
      <w:r w:rsidRPr="007905A5">
        <w:rPr>
          <w:rFonts w:ascii="Arial" w:hAnsi="Arial" w:cs="Arial"/>
          <w:kern w:val="0"/>
        </w:rPr>
        <w:t xml:space="preserve">However, this is also an opportunity, since there is the possibility that institutions could offer continuous teacher training programs in digital didactics and the </w:t>
      </w:r>
      <w:r w:rsidRPr="007905A5">
        <w:rPr>
          <w:rFonts w:ascii="Arial" w:hAnsi="Arial" w:cs="Arial"/>
          <w:kern w:val="0"/>
        </w:rPr>
        <w:lastRenderedPageBreak/>
        <w:t>integration of digital tools. In this way, the digital competence of teachers could be strengthened, which would impact students’ motivation, the creation of active learning environments, and students’ learning achievement. Therefore, digital training and institutional support are essential to guarantee equal learning opportunities in higher education.</w:t>
      </w:r>
    </w:p>
    <w:p w14:paraId="52910193" w14:textId="77777777" w:rsidR="00C963C3" w:rsidRPr="007905A5" w:rsidRDefault="00C963C3" w:rsidP="007905A5">
      <w:pPr>
        <w:spacing w:line="360" w:lineRule="auto"/>
        <w:rPr>
          <w:rFonts w:ascii="Arial" w:hAnsi="Arial" w:cs="Arial"/>
        </w:rPr>
      </w:pPr>
      <w:r w:rsidRPr="007905A5">
        <w:rPr>
          <w:rFonts w:ascii="Arial" w:hAnsi="Arial" w:cs="Arial"/>
        </w:rPr>
        <w:t>Timeline</w:t>
      </w:r>
    </w:p>
    <w:tbl>
      <w:tblPr>
        <w:tblStyle w:val="TableGrid"/>
        <w:tblW w:w="0" w:type="auto"/>
        <w:tblLook w:val="04A0" w:firstRow="1" w:lastRow="0" w:firstColumn="1" w:lastColumn="0" w:noHBand="0" w:noVBand="1"/>
      </w:tblPr>
      <w:tblGrid>
        <w:gridCol w:w="4516"/>
        <w:gridCol w:w="4500"/>
      </w:tblGrid>
      <w:tr w:rsidR="00B668ED" w:rsidRPr="007905A5" w14:paraId="6E7EE347" w14:textId="77777777" w:rsidTr="00C226A7">
        <w:tc>
          <w:tcPr>
            <w:tcW w:w="5552" w:type="dxa"/>
          </w:tcPr>
          <w:p w14:paraId="7310234C" w14:textId="77777777" w:rsidR="00B668ED" w:rsidRPr="007905A5" w:rsidRDefault="00B668ED" w:rsidP="007905A5">
            <w:pPr>
              <w:spacing w:after="160" w:line="360" w:lineRule="auto"/>
              <w:rPr>
                <w:rFonts w:ascii="Arial" w:hAnsi="Arial" w:cs="Arial"/>
              </w:rPr>
            </w:pPr>
            <w:r w:rsidRPr="007905A5">
              <w:rPr>
                <w:rFonts w:ascii="Arial" w:hAnsi="Arial" w:cs="Arial"/>
              </w:rPr>
              <w:t>Task</w:t>
            </w:r>
          </w:p>
        </w:tc>
        <w:tc>
          <w:tcPr>
            <w:tcW w:w="5552" w:type="dxa"/>
          </w:tcPr>
          <w:p w14:paraId="4D270F33" w14:textId="77777777" w:rsidR="00B668ED" w:rsidRPr="007905A5" w:rsidRDefault="00B668ED" w:rsidP="007905A5">
            <w:pPr>
              <w:spacing w:after="160" w:line="360" w:lineRule="auto"/>
              <w:rPr>
                <w:rFonts w:ascii="Arial" w:hAnsi="Arial" w:cs="Arial"/>
              </w:rPr>
            </w:pPr>
            <w:r w:rsidRPr="007905A5">
              <w:rPr>
                <w:rFonts w:ascii="Arial" w:hAnsi="Arial" w:cs="Arial"/>
              </w:rPr>
              <w:t>Date/ Deadline</w:t>
            </w:r>
          </w:p>
        </w:tc>
      </w:tr>
      <w:tr w:rsidR="00B668ED" w:rsidRPr="007905A5" w14:paraId="17AE3C0F" w14:textId="77777777" w:rsidTr="00C226A7">
        <w:tc>
          <w:tcPr>
            <w:tcW w:w="5552" w:type="dxa"/>
          </w:tcPr>
          <w:p w14:paraId="14E20D23" w14:textId="77777777" w:rsidR="00B668ED" w:rsidRPr="007905A5" w:rsidRDefault="00B668ED" w:rsidP="007905A5">
            <w:pPr>
              <w:spacing w:after="160" w:line="360" w:lineRule="auto"/>
              <w:rPr>
                <w:rFonts w:ascii="Arial" w:hAnsi="Arial" w:cs="Arial"/>
              </w:rPr>
            </w:pPr>
            <w:r w:rsidRPr="007905A5">
              <w:rPr>
                <w:rFonts w:ascii="Arial" w:hAnsi="Arial" w:cs="Arial"/>
              </w:rPr>
              <w:t>Finish research</w:t>
            </w:r>
          </w:p>
        </w:tc>
        <w:tc>
          <w:tcPr>
            <w:tcW w:w="5552" w:type="dxa"/>
          </w:tcPr>
          <w:p w14:paraId="3F1EB262" w14:textId="5FD2D008" w:rsidR="00B668ED" w:rsidRPr="007905A5" w:rsidRDefault="007C27D3" w:rsidP="007905A5">
            <w:pPr>
              <w:spacing w:after="160" w:line="360" w:lineRule="auto"/>
              <w:rPr>
                <w:rFonts w:ascii="Arial" w:hAnsi="Arial" w:cs="Arial"/>
              </w:rPr>
            </w:pPr>
            <w:r w:rsidRPr="007905A5">
              <w:rPr>
                <w:rFonts w:ascii="Arial" w:hAnsi="Arial" w:cs="Arial"/>
              </w:rPr>
              <w:t>25 February 2026</w:t>
            </w:r>
          </w:p>
        </w:tc>
      </w:tr>
      <w:tr w:rsidR="00B668ED" w:rsidRPr="007905A5" w14:paraId="122F8C21" w14:textId="77777777" w:rsidTr="00C226A7">
        <w:tc>
          <w:tcPr>
            <w:tcW w:w="5552" w:type="dxa"/>
          </w:tcPr>
          <w:p w14:paraId="1242D8DA" w14:textId="77777777" w:rsidR="00B668ED" w:rsidRPr="007905A5" w:rsidRDefault="00B668ED" w:rsidP="007905A5">
            <w:pPr>
              <w:spacing w:after="160" w:line="360" w:lineRule="auto"/>
              <w:rPr>
                <w:rFonts w:ascii="Arial" w:hAnsi="Arial" w:cs="Arial"/>
              </w:rPr>
            </w:pPr>
            <w:r w:rsidRPr="007905A5">
              <w:rPr>
                <w:rFonts w:ascii="Arial" w:hAnsi="Arial" w:cs="Arial"/>
              </w:rPr>
              <w:t>Draft first section</w:t>
            </w:r>
          </w:p>
        </w:tc>
        <w:tc>
          <w:tcPr>
            <w:tcW w:w="5552" w:type="dxa"/>
          </w:tcPr>
          <w:p w14:paraId="2985EF06" w14:textId="3583A510" w:rsidR="00B668ED" w:rsidRPr="007905A5" w:rsidRDefault="007C27D3" w:rsidP="007905A5">
            <w:pPr>
              <w:spacing w:after="160" w:line="360" w:lineRule="auto"/>
              <w:rPr>
                <w:rFonts w:ascii="Arial" w:hAnsi="Arial" w:cs="Arial"/>
              </w:rPr>
            </w:pPr>
            <w:r w:rsidRPr="007905A5">
              <w:rPr>
                <w:rFonts w:ascii="Arial" w:hAnsi="Arial" w:cs="Arial"/>
              </w:rPr>
              <w:t>25 February</w:t>
            </w:r>
            <w:r w:rsidR="00A8784E" w:rsidRPr="007905A5">
              <w:rPr>
                <w:rFonts w:ascii="Arial" w:hAnsi="Arial" w:cs="Arial"/>
              </w:rPr>
              <w:t xml:space="preserve"> 20</w:t>
            </w:r>
            <w:r w:rsidR="003C5E55" w:rsidRPr="007905A5">
              <w:rPr>
                <w:rFonts w:ascii="Arial" w:hAnsi="Arial" w:cs="Arial"/>
              </w:rPr>
              <w:t>26</w:t>
            </w:r>
          </w:p>
        </w:tc>
      </w:tr>
      <w:tr w:rsidR="00B668ED" w:rsidRPr="007905A5" w14:paraId="15A9300C" w14:textId="77777777" w:rsidTr="00C226A7">
        <w:tc>
          <w:tcPr>
            <w:tcW w:w="5552" w:type="dxa"/>
          </w:tcPr>
          <w:p w14:paraId="451F8463" w14:textId="77777777" w:rsidR="00B668ED" w:rsidRPr="007905A5" w:rsidRDefault="00B668ED" w:rsidP="007905A5">
            <w:pPr>
              <w:spacing w:after="160" w:line="360" w:lineRule="auto"/>
              <w:rPr>
                <w:rFonts w:ascii="Arial" w:hAnsi="Arial" w:cs="Arial"/>
              </w:rPr>
            </w:pPr>
            <w:r w:rsidRPr="007905A5">
              <w:rPr>
                <w:rFonts w:ascii="Arial" w:hAnsi="Arial" w:cs="Arial"/>
              </w:rPr>
              <w:t>Complete first draft</w:t>
            </w:r>
          </w:p>
        </w:tc>
        <w:tc>
          <w:tcPr>
            <w:tcW w:w="5552" w:type="dxa"/>
          </w:tcPr>
          <w:p w14:paraId="65269EDB" w14:textId="5CDE5EEB" w:rsidR="00B668ED" w:rsidRPr="007905A5" w:rsidRDefault="007C27D3" w:rsidP="007905A5">
            <w:pPr>
              <w:spacing w:after="160" w:line="360" w:lineRule="auto"/>
              <w:rPr>
                <w:rFonts w:ascii="Arial" w:hAnsi="Arial" w:cs="Arial"/>
              </w:rPr>
            </w:pPr>
            <w:r w:rsidRPr="007905A5">
              <w:rPr>
                <w:rFonts w:ascii="Arial" w:hAnsi="Arial" w:cs="Arial"/>
              </w:rPr>
              <w:t>27 February</w:t>
            </w:r>
            <w:r w:rsidR="00A8784E" w:rsidRPr="007905A5">
              <w:rPr>
                <w:rFonts w:ascii="Arial" w:hAnsi="Arial" w:cs="Arial"/>
              </w:rPr>
              <w:t xml:space="preserve"> 20</w:t>
            </w:r>
            <w:r w:rsidR="003C5E55" w:rsidRPr="007905A5">
              <w:rPr>
                <w:rFonts w:ascii="Arial" w:hAnsi="Arial" w:cs="Arial"/>
              </w:rPr>
              <w:t>26</w:t>
            </w:r>
          </w:p>
        </w:tc>
      </w:tr>
      <w:tr w:rsidR="00B668ED" w:rsidRPr="007905A5" w14:paraId="3C106586" w14:textId="77777777" w:rsidTr="00C226A7">
        <w:tc>
          <w:tcPr>
            <w:tcW w:w="5552" w:type="dxa"/>
          </w:tcPr>
          <w:p w14:paraId="16A4F2D6" w14:textId="77777777" w:rsidR="00B668ED" w:rsidRPr="007905A5" w:rsidRDefault="00B668ED" w:rsidP="007905A5">
            <w:pPr>
              <w:spacing w:after="160" w:line="360" w:lineRule="auto"/>
              <w:rPr>
                <w:rFonts w:ascii="Arial" w:hAnsi="Arial" w:cs="Arial"/>
              </w:rPr>
            </w:pPr>
            <w:r w:rsidRPr="007905A5">
              <w:rPr>
                <w:rFonts w:ascii="Arial" w:hAnsi="Arial" w:cs="Arial"/>
              </w:rPr>
              <w:t>Final editing</w:t>
            </w:r>
          </w:p>
        </w:tc>
        <w:tc>
          <w:tcPr>
            <w:tcW w:w="5552" w:type="dxa"/>
          </w:tcPr>
          <w:p w14:paraId="5104B13E" w14:textId="6E46CC15" w:rsidR="00B668ED" w:rsidRPr="007905A5" w:rsidRDefault="007C27D3" w:rsidP="007905A5">
            <w:pPr>
              <w:spacing w:after="160" w:line="360" w:lineRule="auto"/>
              <w:rPr>
                <w:rFonts w:ascii="Arial" w:hAnsi="Arial" w:cs="Arial"/>
              </w:rPr>
            </w:pPr>
            <w:r w:rsidRPr="007905A5">
              <w:rPr>
                <w:rFonts w:ascii="Arial" w:hAnsi="Arial" w:cs="Arial"/>
              </w:rPr>
              <w:t>27 February 2026</w:t>
            </w:r>
          </w:p>
        </w:tc>
      </w:tr>
    </w:tbl>
    <w:p w14:paraId="622CA990" w14:textId="7719488C" w:rsidR="00C963C3" w:rsidRPr="007905A5" w:rsidRDefault="00C963C3" w:rsidP="007905A5">
      <w:pPr>
        <w:spacing w:line="360" w:lineRule="auto"/>
        <w:rPr>
          <w:rFonts w:ascii="Arial" w:hAnsi="Arial" w:cs="Arial"/>
        </w:rPr>
      </w:pPr>
    </w:p>
    <w:p w14:paraId="6671D21A" w14:textId="16602EB5" w:rsidR="00C963C3" w:rsidRPr="007905A5" w:rsidRDefault="00C963C3" w:rsidP="007905A5">
      <w:pPr>
        <w:spacing w:line="360" w:lineRule="auto"/>
        <w:rPr>
          <w:rFonts w:ascii="Arial" w:hAnsi="Arial" w:cs="Arial"/>
        </w:rPr>
      </w:pPr>
      <w:r w:rsidRPr="007905A5">
        <w:rPr>
          <w:rFonts w:ascii="Arial" w:hAnsi="Arial" w:cs="Arial"/>
        </w:rPr>
        <w:t>Reference List</w:t>
      </w:r>
    </w:p>
    <w:p w14:paraId="7B1AEA4C" w14:textId="6F1E868E" w:rsidR="00B668ED" w:rsidRPr="007905A5" w:rsidRDefault="00E16C7B" w:rsidP="00ED78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sectPr w:rsidR="00B668ED" w:rsidRPr="007905A5" w:rsidSect="00ED7886">
          <w:pgSz w:w="11906" w:h="16838"/>
          <w:pgMar w:top="1440" w:right="1440" w:bottom="1440" w:left="1440" w:header="709" w:footer="709" w:gutter="0"/>
          <w:cols w:space="708"/>
          <w:docGrid w:linePitch="360"/>
        </w:sectPr>
      </w:pPr>
      <w:r w:rsidRPr="007905A5">
        <w:rPr>
          <w:rFonts w:ascii="Arial" w:hAnsi="Arial" w:cs="Arial"/>
          <w:kern w:val="0"/>
        </w:rPr>
        <w:t xml:space="preserve">Guerrero Pilco, L.L., Pérez-Mamani, R.H., Mamani Uchasara, H.J., Robles Vazallo, L.G., Laurente Gauna, F. and Chávez Garcés, E.M. (2024) ‘Digital competencies of the teacher in meaningful learning in a higher education institution in </w:t>
      </w:r>
      <w:r w:rsidR="00D847F6" w:rsidRPr="007905A5">
        <w:rPr>
          <w:rFonts w:ascii="Arial" w:hAnsi="Arial" w:cs="Arial"/>
          <w:kern w:val="0"/>
        </w:rPr>
        <w:t>Peru, 2024.Journal</w:t>
      </w:r>
      <w:r w:rsidRPr="007905A5">
        <w:rPr>
          <w:rFonts w:ascii="Arial" w:hAnsi="Arial" w:cs="Arial"/>
          <w:i/>
          <w:iCs/>
          <w:kern w:val="0"/>
        </w:rPr>
        <w:t xml:space="preserve"> of International Crisis and Risk Communication Research</w:t>
      </w:r>
      <w:r w:rsidRPr="007905A5">
        <w:rPr>
          <w:rFonts w:ascii="Arial" w:hAnsi="Arial" w:cs="Arial"/>
          <w:kern w:val="0"/>
        </w:rPr>
        <w:t>, 7, pp. 265–272.</w:t>
      </w:r>
    </w:p>
    <w:p w14:paraId="1CFCF565" w14:textId="13826D92" w:rsidR="00C963C3" w:rsidRPr="007905A5" w:rsidRDefault="00C963C3" w:rsidP="00ED7886">
      <w:pPr>
        <w:spacing w:line="360" w:lineRule="auto"/>
        <w:rPr>
          <w:rFonts w:ascii="Arial" w:hAnsi="Arial" w:cs="Arial"/>
        </w:rPr>
      </w:pPr>
    </w:p>
    <w:p w14:paraId="2F5EF61D" w14:textId="06DE6C71" w:rsidR="00C963C3" w:rsidRPr="007905A5" w:rsidRDefault="00C963C3" w:rsidP="007905A5">
      <w:pPr>
        <w:spacing w:line="360" w:lineRule="auto"/>
        <w:rPr>
          <w:rFonts w:ascii="Arial" w:hAnsi="Arial" w:cs="Arial"/>
        </w:rPr>
      </w:pPr>
      <w:r w:rsidRPr="007905A5">
        <w:rPr>
          <w:rFonts w:ascii="Arial" w:hAnsi="Arial" w:cs="Arial"/>
        </w:rPr>
        <w:t>Reference List</w:t>
      </w:r>
      <w:r w:rsidR="00955712" w:rsidRPr="007905A5">
        <w:rPr>
          <w:rFonts w:ascii="Arial" w:hAnsi="Arial" w:cs="Arial"/>
        </w:rPr>
        <w:t>.</w:t>
      </w:r>
    </w:p>
    <w:p w14:paraId="740710EC" w14:textId="77777777" w:rsidR="000E1082" w:rsidRPr="007905A5" w:rsidRDefault="000E1082"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9CE04EA" w14:textId="77777777" w:rsidR="00ED7886" w:rsidRDefault="000E1082"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Chen, M.-Y. and Tang, J.T. (2023) ‘Developing a digital game for excel skills learning in hi</w:t>
      </w:r>
    </w:p>
    <w:p w14:paraId="545EEA74" w14:textId="77777777" w:rsidR="00ED7886" w:rsidRDefault="00ED7886">
      <w:pPr>
        <w:rPr>
          <w:rFonts w:ascii="Arial" w:hAnsi="Arial" w:cs="Arial"/>
          <w:kern w:val="0"/>
        </w:rPr>
      </w:pPr>
      <w:r>
        <w:rPr>
          <w:rFonts w:ascii="Arial" w:hAnsi="Arial" w:cs="Arial"/>
          <w:kern w:val="0"/>
        </w:rPr>
        <w:br w:type="page"/>
      </w:r>
    </w:p>
    <w:p w14:paraId="0238A94E" w14:textId="2F246195" w:rsidR="000E1082" w:rsidRPr="007905A5" w:rsidRDefault="000E1082" w:rsidP="00000B64">
      <w:pPr>
        <w:rPr>
          <w:rFonts w:ascii="Arial" w:hAnsi="Arial" w:cs="Arial"/>
          <w:kern w:val="0"/>
        </w:rPr>
        <w:sectPr w:rsidR="000E1082" w:rsidRPr="007905A5">
          <w:pgSz w:w="11906" w:h="16838"/>
          <w:pgMar w:top="1440" w:right="1440" w:bottom="1440" w:left="1440" w:header="708" w:footer="708" w:gutter="0"/>
          <w:cols w:space="708"/>
          <w:docGrid w:linePitch="360"/>
        </w:sectPr>
      </w:pPr>
      <w:proofErr w:type="spellStart"/>
      <w:r w:rsidRPr="007905A5">
        <w:rPr>
          <w:rFonts w:ascii="Arial" w:hAnsi="Arial" w:cs="Arial"/>
          <w:kern w:val="0"/>
        </w:rPr>
        <w:lastRenderedPageBreak/>
        <w:t>gher</w:t>
      </w:r>
      <w:proofErr w:type="spellEnd"/>
      <w:r w:rsidRPr="007905A5">
        <w:rPr>
          <w:rFonts w:ascii="Arial" w:hAnsi="Arial" w:cs="Arial"/>
          <w:kern w:val="0"/>
        </w:rPr>
        <w:t xml:space="preserve"> education - a comparative study analysing differences in learning between digital games and textbook learning’, </w:t>
      </w:r>
      <w:r w:rsidRPr="007905A5">
        <w:rPr>
          <w:rFonts w:ascii="Arial" w:hAnsi="Arial" w:cs="Arial"/>
          <w:i/>
          <w:iCs/>
          <w:kern w:val="0"/>
        </w:rPr>
        <w:t>Education and Information Technologies</w:t>
      </w:r>
      <w:r w:rsidRPr="007905A5">
        <w:rPr>
          <w:rFonts w:ascii="Arial" w:hAnsi="Arial" w:cs="Arial"/>
          <w:kern w:val="0"/>
        </w:rPr>
        <w:t>, 28, pp. 4143–4172. doi:10.1007/s10639-022-11335-7.</w:t>
      </w:r>
    </w:p>
    <w:p w14:paraId="3B16AA51" w14:textId="65F483B0" w:rsidR="00937545" w:rsidRPr="007905A5" w:rsidRDefault="00937545" w:rsidP="007905A5">
      <w:pPr>
        <w:spacing w:line="360" w:lineRule="auto"/>
        <w:rPr>
          <w:rFonts w:ascii="Arial" w:hAnsi="Arial" w:cs="Arial"/>
        </w:rPr>
      </w:pPr>
      <w:r w:rsidRPr="007905A5">
        <w:rPr>
          <w:rFonts w:ascii="Arial" w:hAnsi="Arial" w:cs="Arial"/>
        </w:rPr>
        <w:lastRenderedPageBreak/>
        <w:t xml:space="preserve"> Key Academic Skills Success in Higher Education</w:t>
      </w:r>
    </w:p>
    <w:p w14:paraId="38B56BA5" w14:textId="77777777" w:rsidR="00A749EB" w:rsidRPr="007905A5" w:rsidRDefault="00A749E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Time management: This is the skill of managing and planning your study time, so that you can meet deadlines and cope with the demands of studying. At university level, you will have to juggle several assignments, self-study and a social life.</w:t>
      </w:r>
    </w:p>
    <w:p w14:paraId="22EF78ED" w14:textId="77777777" w:rsidR="00A749EB" w:rsidRPr="007905A5" w:rsidRDefault="00A749EB"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B435885" w14:textId="02EC8BB5" w:rsidR="00625194" w:rsidRPr="007905A5" w:rsidRDefault="00A749EB" w:rsidP="007905A5">
      <w:pPr>
        <w:spacing w:line="360" w:lineRule="auto"/>
        <w:rPr>
          <w:rFonts w:ascii="Arial" w:hAnsi="Arial" w:cs="Arial"/>
          <w:kern w:val="0"/>
        </w:rPr>
      </w:pPr>
      <w:r w:rsidRPr="007905A5">
        <w:rPr>
          <w:rFonts w:ascii="Arial" w:hAnsi="Arial" w:cs="Arial"/>
          <w:kern w:val="0"/>
        </w:rPr>
        <w:t>This is a crucial skill to master because, poor time management can lead to stress, poor grades and missed deadlines. Studies have shown that, students who manage their time efficiently are more likely to have better academic results and lower levels of anxiety (Claessens et al., 2007).</w:t>
      </w:r>
    </w:p>
    <w:p w14:paraId="4EF98A76" w14:textId="16D33930" w:rsidR="00100DC9" w:rsidRPr="007905A5" w:rsidRDefault="00100DC9"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 xml:space="preserve">It involves the collection of evidence, consideration of a variety of different perspectives and the formulation of informed opinions using appropriate academic sources. In HE, students are not merely asked to reproduce </w:t>
      </w:r>
      <w:r w:rsidR="00E22B72" w:rsidRPr="007905A5">
        <w:rPr>
          <w:rFonts w:ascii="Arial" w:hAnsi="Arial" w:cs="Arial"/>
          <w:kern w:val="0"/>
        </w:rPr>
        <w:t>information. They</w:t>
      </w:r>
      <w:r w:rsidRPr="007905A5">
        <w:rPr>
          <w:rFonts w:ascii="Arial" w:hAnsi="Arial" w:cs="Arial"/>
          <w:kern w:val="0"/>
        </w:rPr>
        <w:t xml:space="preserve"> are required to critique it, justify it and underpin it with credible evidence.</w:t>
      </w:r>
    </w:p>
    <w:p w14:paraId="5641B0B3" w14:textId="77777777" w:rsidR="00100DC9" w:rsidRPr="007905A5" w:rsidRDefault="00100DC9"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124A915" w14:textId="07F79E8A" w:rsidR="00100DC9" w:rsidRPr="007905A5" w:rsidRDefault="00100DC9"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 xml:space="preserve">The term is bandied about with regularity, yet it remains a vital aspect of </w:t>
      </w:r>
      <w:r w:rsidR="00D006F6" w:rsidRPr="007905A5">
        <w:rPr>
          <w:rFonts w:ascii="Arial" w:hAnsi="Arial" w:cs="Arial"/>
          <w:kern w:val="0"/>
        </w:rPr>
        <w:t>Faction</w:t>
      </w:r>
      <w:r w:rsidRPr="007905A5">
        <w:rPr>
          <w:rFonts w:ascii="Arial" w:hAnsi="Arial" w:cs="Arial"/>
          <w:kern w:val="0"/>
        </w:rPr>
        <w:t xml:space="preserve"> (1990) defines critical thinking as: a cognitive process… of interpretation, analysis and evaluation. Students use this process to examine assumptions, form judgements about arguments and draw conclusions.</w:t>
      </w:r>
    </w:p>
    <w:p w14:paraId="66774D3D" w14:textId="77777777" w:rsidR="00100DC9" w:rsidRPr="007905A5" w:rsidRDefault="00100DC9"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B94A38C" w14:textId="4BAE37C7" w:rsidR="00100DC9" w:rsidRPr="007905A5" w:rsidRDefault="00100DC9"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In short, critical thinking allows students to engage more fully with their learning. It helps them to view information from several different perspectives, and to be able to process this information in a more critical way. This in turn makes learners more independent and better able to undertake independent academic study.</w:t>
      </w:r>
    </w:p>
    <w:p w14:paraId="5AF373A2" w14:textId="77F31F72" w:rsidR="003F6DFA" w:rsidRPr="007905A5" w:rsidRDefault="003F6DFA"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Academic writing is a formal style of writing, used in a university setting, to present arguments in a logical, clear and coherent manner, with the inclusion of evidence. It is characterized by, structure, clarity and proper citation.</w:t>
      </w:r>
    </w:p>
    <w:p w14:paraId="52953557" w14:textId="47B849D6" w:rsidR="00A270CF" w:rsidRPr="007905A5" w:rsidRDefault="003F6DFA" w:rsidP="007905A5">
      <w:pPr>
        <w:spacing w:line="360" w:lineRule="auto"/>
        <w:rPr>
          <w:rFonts w:ascii="Arial" w:hAnsi="Arial" w:cs="Arial"/>
          <w:kern w:val="0"/>
        </w:rPr>
      </w:pPr>
      <w:r w:rsidRPr="007905A5">
        <w:rPr>
          <w:rFonts w:ascii="Arial" w:hAnsi="Arial" w:cs="Arial"/>
          <w:kern w:val="0"/>
        </w:rPr>
        <w:t xml:space="preserve">This is a core skill as it enables students to express their thoughts and knowledge in a coherent manner. It is a way of measuring how well a student has understood a </w:t>
      </w:r>
      <w:r w:rsidR="00A270CF" w:rsidRPr="007905A5">
        <w:rPr>
          <w:rFonts w:ascii="Arial" w:hAnsi="Arial" w:cs="Arial"/>
          <w:kern w:val="0"/>
        </w:rPr>
        <w:t>particular concept, and how well they can think critically and how well they have engaged with the literature (Hyland, 2003).</w:t>
      </w:r>
    </w:p>
    <w:p w14:paraId="54AA44A8" w14:textId="77777777" w:rsidR="00A270CF" w:rsidRPr="007905A5" w:rsidRDefault="00A270CF" w:rsidP="007905A5">
      <w:pPr>
        <w:spacing w:line="360" w:lineRule="auto"/>
        <w:rPr>
          <w:rFonts w:ascii="Arial" w:hAnsi="Arial" w:cs="Arial"/>
          <w:kern w:val="0"/>
        </w:rPr>
      </w:pPr>
    </w:p>
    <w:p w14:paraId="5405E589" w14:textId="77777777" w:rsidR="00A270CF" w:rsidRPr="007905A5" w:rsidRDefault="00A270CF" w:rsidP="007905A5">
      <w:pPr>
        <w:spacing w:line="360" w:lineRule="auto"/>
        <w:rPr>
          <w:rFonts w:ascii="Arial" w:hAnsi="Arial" w:cs="Arial"/>
          <w:kern w:val="0"/>
        </w:rPr>
      </w:pPr>
    </w:p>
    <w:p w14:paraId="29080558" w14:textId="77777777" w:rsidR="00A270CF" w:rsidRPr="007905A5" w:rsidRDefault="00A270CF"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lastRenderedPageBreak/>
        <w:t>Academic Skills in the Digital Era: Challenges, Opportunities and Strategies for Student Success</w:t>
      </w:r>
    </w:p>
    <w:p w14:paraId="1E5BA14C" w14:textId="77777777" w:rsidR="00A8784E" w:rsidRPr="007905A5" w:rsidRDefault="00A8784E"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C02EAC2" w14:textId="22593289" w:rsidR="00A270CF" w:rsidRPr="007905A5" w:rsidRDefault="00A270CF"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Challenges for Modern Higher Education</w:t>
      </w:r>
      <w:r w:rsidR="00A8784E" w:rsidRPr="007905A5">
        <w:rPr>
          <w:rFonts w:ascii="Arial" w:hAnsi="Arial" w:cs="Arial"/>
          <w:kern w:val="0"/>
        </w:rPr>
        <w:t>.</w:t>
      </w:r>
    </w:p>
    <w:p w14:paraId="06F4CD0D" w14:textId="77777777" w:rsidR="00A270CF" w:rsidRPr="007905A5" w:rsidRDefault="00A270CF"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While the proliferation of AI tools may seem daunting, it is not the sheer number of tools that is problematic. In many ways, the more, the better, if it means increased learning possibilities. Rather, the problem is the absence of a framework for their proper use. Students are often expected to learn about digital tools on their own, without direct guidance on how to use them appropriately in an academic context. As technology advances at such a rapid rate, academic programs are unable to keep pace. If not properly educated in digital literacy, students can inappropriately use AI tools and become too reliant on them, which can negatively impact their ability to learn and think on their own. The real problem, then, is not a plethora of technology, but rather a lack of preparation for using it.</w:t>
      </w:r>
    </w:p>
    <w:p w14:paraId="4164D004" w14:textId="6F0C3077" w:rsidR="00A270CF" w:rsidRPr="007905A5" w:rsidRDefault="00A270CF"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Education and Career Opportunities</w:t>
      </w:r>
      <w:r w:rsidR="00A8784E" w:rsidRPr="007905A5">
        <w:rPr>
          <w:rFonts w:ascii="Arial" w:hAnsi="Arial" w:cs="Arial"/>
          <w:kern w:val="0"/>
        </w:rPr>
        <w:t>.</w:t>
      </w:r>
    </w:p>
    <w:p w14:paraId="65DACDDD" w14:textId="1C5E8710" w:rsidR="00A270CF" w:rsidRPr="007905A5" w:rsidRDefault="00A270CF"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Digital technology has also opened educational resources that are available to people. Students can now access libraries, academic journals and e-textbooks online from anywhere they are, and so do not need to have a fixed location to conduct research and study.</w:t>
      </w:r>
    </w:p>
    <w:p w14:paraId="42C429C8" w14:textId="30B86E33" w:rsidR="00A270CF" w:rsidRPr="007905A5" w:rsidRDefault="00A270CF" w:rsidP="007905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7905A5">
        <w:rPr>
          <w:rFonts w:ascii="Arial" w:hAnsi="Arial" w:cs="Arial"/>
          <w:kern w:val="0"/>
        </w:rPr>
        <w:t>Students can hand in assignments to lecturers online and receive feedback on their work without needing to meet up, which saves time and allows them to complete their work in stages, refining it at each step based on feedback received.</w:t>
      </w:r>
    </w:p>
    <w:p w14:paraId="6FA48577" w14:textId="082FBA70" w:rsidR="00A270CF" w:rsidRPr="007905A5" w:rsidRDefault="001D2AB5" w:rsidP="007905A5">
      <w:pPr>
        <w:spacing w:line="360" w:lineRule="auto"/>
        <w:rPr>
          <w:rFonts w:ascii="Arial" w:hAnsi="Arial" w:cs="Arial"/>
          <w:kern w:val="0"/>
        </w:rPr>
      </w:pPr>
      <w:r w:rsidRPr="007905A5">
        <w:rPr>
          <w:rFonts w:ascii="Arial" w:hAnsi="Arial" w:cs="Arial"/>
          <w:kern w:val="0"/>
        </w:rPr>
        <w:t>T</w:t>
      </w:r>
      <w:r w:rsidR="00A270CF" w:rsidRPr="007905A5">
        <w:rPr>
          <w:rFonts w:ascii="Arial" w:hAnsi="Arial" w:cs="Arial"/>
          <w:kern w:val="0"/>
        </w:rPr>
        <w:t>o</w:t>
      </w:r>
      <w:r w:rsidRPr="007905A5">
        <w:rPr>
          <w:rFonts w:ascii="Arial" w:hAnsi="Arial" w:cs="Arial"/>
          <w:kern w:val="0"/>
        </w:rPr>
        <w:t xml:space="preserve"> </w:t>
      </w:r>
      <w:r w:rsidR="00D006F6" w:rsidRPr="007905A5">
        <w:rPr>
          <w:rFonts w:ascii="Arial" w:hAnsi="Arial" w:cs="Arial"/>
          <w:kern w:val="0"/>
        </w:rPr>
        <w:t>students’</w:t>
      </w:r>
      <w:r w:rsidR="00100DC9" w:rsidRPr="007905A5">
        <w:rPr>
          <w:rFonts w:ascii="Arial" w:hAnsi="Arial" w:cs="Arial"/>
          <w:kern w:val="0"/>
        </w:rPr>
        <w:t xml:space="preserve"> </w:t>
      </w:r>
      <w:r w:rsidR="00A270CF" w:rsidRPr="007905A5">
        <w:rPr>
          <w:rFonts w:ascii="Arial" w:hAnsi="Arial" w:cs="Arial"/>
          <w:kern w:val="0"/>
        </w:rPr>
        <w:t>digital technologies help to save time, make it easier to find the necessary information, help to arrange communication, and provide a great variety of tools to make it easier to fulfil academic assignments. At the same time, these opportunities do not dispose of the difficulties and problems that existed before. The expansion of AI, the Internet, and digital technologies increases the danger of using the wrong information and an inappropriate way to use digital tools. In the absence of help and the critical approach to the digital tools, the students will hardly find the sources that offer accurate information. Therefore, digital age offers a lot of opportunities, but it is up to the students to use these opportunities in the right way. Critical thinking and information literacy skills remain a must in the digital age</w:t>
      </w:r>
      <w:r w:rsidR="00F7300F" w:rsidRPr="007905A5">
        <w:rPr>
          <w:rFonts w:ascii="Arial" w:hAnsi="Arial" w:cs="Arial"/>
          <w:kern w:val="0"/>
        </w:rPr>
        <w:t>.</w:t>
      </w:r>
    </w:p>
    <w:p w14:paraId="02EB88A9" w14:textId="77777777" w:rsidR="00D006F6" w:rsidRPr="007905A5" w:rsidRDefault="00D006F6" w:rsidP="007905A5">
      <w:pPr>
        <w:spacing w:line="360" w:lineRule="auto"/>
        <w:rPr>
          <w:rFonts w:ascii="Arial" w:hAnsi="Arial" w:cs="Arial"/>
        </w:rPr>
      </w:pPr>
    </w:p>
    <w:p w14:paraId="0716BBD8" w14:textId="0EF1EC19" w:rsidR="00C963C3" w:rsidRPr="007905A5" w:rsidRDefault="003F6DFA" w:rsidP="007905A5">
      <w:pPr>
        <w:spacing w:line="360" w:lineRule="auto"/>
        <w:rPr>
          <w:rFonts w:ascii="Arial" w:hAnsi="Arial" w:cs="Arial"/>
        </w:rPr>
      </w:pPr>
      <w:r w:rsidRPr="007905A5">
        <w:rPr>
          <w:rFonts w:ascii="Arial" w:hAnsi="Arial" w:cs="Arial"/>
        </w:rPr>
        <w:lastRenderedPageBreak/>
        <w:t>CONCLUSION</w:t>
      </w:r>
    </w:p>
    <w:p w14:paraId="5E14E363" w14:textId="22BF8580" w:rsidR="008F5A0D" w:rsidRPr="007905A5" w:rsidRDefault="003F6DFA" w:rsidP="007905A5">
      <w:pPr>
        <w:spacing w:line="360" w:lineRule="auto"/>
        <w:rPr>
          <w:rFonts w:ascii="Arial" w:hAnsi="Arial" w:cs="Arial"/>
        </w:rPr>
      </w:pPr>
      <w:r w:rsidRPr="007905A5">
        <w:rPr>
          <w:rFonts w:ascii="Arial" w:hAnsi="Arial" w:cs="Arial"/>
          <w:kern w:val="0"/>
        </w:rPr>
        <w:t xml:space="preserve">In conclusion, the three skills are all necessary to be successful in an academic environment. Students need time management skills to keep their life organised and keep on top of deadlines, critical thinking skills to be able to probe further into information, and academic writing skills to express themselves clearly and in a professional way. All three of these skills will help students to become confident and self-reliant learners. By improving their skills, students will be better equipped for university and the demands it places upon them, as well as in the workplace </w:t>
      </w:r>
      <w:r w:rsidR="00937545" w:rsidRPr="007905A5">
        <w:rPr>
          <w:rFonts w:ascii="Arial" w:hAnsi="Arial" w:cs="Arial"/>
          <w:kern w:val="0"/>
        </w:rPr>
        <w:t>later</w:t>
      </w:r>
      <w:r w:rsidRPr="007905A5">
        <w:rPr>
          <w:rFonts w:ascii="Arial" w:hAnsi="Arial" w:cs="Arial"/>
          <w:kern w:val="0"/>
        </w:rPr>
        <w:t>.</w:t>
      </w:r>
    </w:p>
    <w:p w14:paraId="732BAC30" w14:textId="781AB19B" w:rsidR="00955712" w:rsidRPr="007905A5" w:rsidRDefault="003F6DFA" w:rsidP="007905A5">
      <w:pPr>
        <w:spacing w:before="100" w:beforeAutospacing="1" w:after="100" w:afterAutospacing="1" w:line="360" w:lineRule="auto"/>
        <w:outlineLvl w:val="0"/>
        <w:rPr>
          <w:rFonts w:ascii="Arial" w:eastAsia="Times New Roman" w:hAnsi="Arial" w:cs="Arial"/>
          <w:kern w:val="36"/>
          <w:lang w:eastAsia="en-GB"/>
          <w14:ligatures w14:val="none"/>
        </w:rPr>
      </w:pPr>
      <w:r w:rsidRPr="007905A5">
        <w:rPr>
          <w:rFonts w:ascii="Arial" w:eastAsia="Times New Roman" w:hAnsi="Arial" w:cs="Arial"/>
          <w:kern w:val="36"/>
          <w:lang w:eastAsia="en-GB"/>
          <w14:ligatures w14:val="none"/>
        </w:rPr>
        <w:t>Reference List</w:t>
      </w:r>
      <w:r w:rsidR="00955712" w:rsidRPr="007905A5">
        <w:rPr>
          <w:rFonts w:ascii="Arial" w:eastAsia="Times New Roman" w:hAnsi="Arial" w:cs="Arial"/>
          <w:kern w:val="36"/>
          <w:lang w:eastAsia="en-GB"/>
          <w14:ligatures w14:val="none"/>
        </w:rPr>
        <w:t>.</w:t>
      </w:r>
    </w:p>
    <w:p w14:paraId="0EDFEBAE" w14:textId="5BD77DF5" w:rsidR="003F6DFA" w:rsidRPr="007905A5" w:rsidRDefault="003F6DFA" w:rsidP="007905A5">
      <w:pPr>
        <w:spacing w:before="100" w:beforeAutospacing="1" w:after="100" w:afterAutospacing="1" w:line="360" w:lineRule="auto"/>
        <w:rPr>
          <w:rFonts w:ascii="Arial" w:eastAsia="Times New Roman" w:hAnsi="Arial" w:cs="Arial"/>
          <w:kern w:val="0"/>
          <w:lang w:eastAsia="en-GB"/>
          <w14:ligatures w14:val="none"/>
        </w:rPr>
      </w:pPr>
      <w:r w:rsidRPr="007905A5">
        <w:rPr>
          <w:rFonts w:ascii="Arial" w:eastAsia="Times New Roman" w:hAnsi="Arial" w:cs="Arial"/>
          <w:kern w:val="0"/>
          <w:lang w:eastAsia="en-GB"/>
          <w14:ligatures w14:val="none"/>
        </w:rPr>
        <w:t xml:space="preserve">Claessens, B.J.C., van </w:t>
      </w:r>
      <w:r w:rsidR="00D006F6" w:rsidRPr="007905A5">
        <w:rPr>
          <w:rFonts w:ascii="Arial" w:eastAsia="Times New Roman" w:hAnsi="Arial" w:cs="Arial"/>
          <w:kern w:val="0"/>
          <w:lang w:eastAsia="en-GB"/>
          <w14:ligatures w14:val="none"/>
        </w:rPr>
        <w:t>Eared</w:t>
      </w:r>
      <w:r w:rsidRPr="007905A5">
        <w:rPr>
          <w:rFonts w:ascii="Arial" w:eastAsia="Times New Roman" w:hAnsi="Arial" w:cs="Arial"/>
          <w:kern w:val="0"/>
          <w:lang w:eastAsia="en-GB"/>
          <w14:ligatures w14:val="none"/>
        </w:rPr>
        <w:t>, W., Rutte, C.G. and Roe, R.A. (2007) ‘A review of the time management literature’, Personnel Review, 36(2), pp. 255–276.</w:t>
      </w:r>
    </w:p>
    <w:p w14:paraId="0E6551CD" w14:textId="20E0B950" w:rsidR="003F6DFA" w:rsidRPr="007905A5" w:rsidRDefault="00D006F6" w:rsidP="007905A5">
      <w:pPr>
        <w:spacing w:before="100" w:beforeAutospacing="1" w:after="100" w:afterAutospacing="1" w:line="360" w:lineRule="auto"/>
        <w:rPr>
          <w:rFonts w:ascii="Arial" w:eastAsia="Times New Roman" w:hAnsi="Arial" w:cs="Arial"/>
          <w:kern w:val="0"/>
          <w:lang w:eastAsia="en-GB"/>
          <w14:ligatures w14:val="none"/>
        </w:rPr>
      </w:pPr>
      <w:r w:rsidRPr="007905A5">
        <w:rPr>
          <w:rFonts w:ascii="Arial" w:eastAsia="Times New Roman" w:hAnsi="Arial" w:cs="Arial"/>
          <w:kern w:val="0"/>
          <w:lang w:eastAsia="en-GB"/>
          <w14:ligatures w14:val="none"/>
        </w:rPr>
        <w:t>faction</w:t>
      </w:r>
      <w:r w:rsidR="003F6DFA" w:rsidRPr="007905A5">
        <w:rPr>
          <w:rFonts w:ascii="Arial" w:eastAsia="Times New Roman" w:hAnsi="Arial" w:cs="Arial"/>
          <w:kern w:val="0"/>
          <w:lang w:eastAsia="en-GB"/>
          <w14:ligatures w14:val="none"/>
        </w:rPr>
        <w:t>, P.A. (1990) Critical Thinking: A Statement of Expert Consensus for Purposes of Educational Assessment and Instruction. Millbrae: The Delphi Report.</w:t>
      </w:r>
    </w:p>
    <w:p w14:paraId="5FFFD9D9" w14:textId="135CDC45" w:rsidR="003F6DFA" w:rsidRPr="007905A5" w:rsidRDefault="003F6DFA" w:rsidP="007905A5">
      <w:pPr>
        <w:spacing w:before="100" w:beforeAutospacing="1" w:after="100" w:afterAutospacing="1" w:line="360" w:lineRule="auto"/>
        <w:rPr>
          <w:rFonts w:ascii="Arial" w:eastAsia="Times New Roman" w:hAnsi="Arial" w:cs="Arial"/>
          <w:kern w:val="0"/>
          <w:lang w:eastAsia="en-GB"/>
          <w14:ligatures w14:val="none"/>
        </w:rPr>
      </w:pPr>
      <w:r w:rsidRPr="007905A5">
        <w:rPr>
          <w:rFonts w:ascii="Arial" w:eastAsia="Times New Roman" w:hAnsi="Arial" w:cs="Arial"/>
          <w:kern w:val="0"/>
          <w:lang w:eastAsia="en-GB"/>
          <w14:ligatures w14:val="none"/>
        </w:rPr>
        <w:t>Hyland, K. (2003) Second Language Writing. Cambridge: Cambridge University Press.</w:t>
      </w:r>
    </w:p>
    <w:p w14:paraId="2F38B74E" w14:textId="5461F2AF" w:rsidR="00D23076" w:rsidRDefault="00D23076" w:rsidP="007905A5">
      <w:pPr>
        <w:spacing w:line="360" w:lineRule="auto"/>
        <w:rPr>
          <w:rFonts w:ascii="Arial" w:hAnsi="Arial" w:cs="Arial"/>
        </w:rPr>
      </w:pPr>
    </w:p>
    <w:p w14:paraId="09F0D496" w14:textId="3CE88E22" w:rsidR="00C228FF" w:rsidRPr="00E31A13" w:rsidRDefault="00C228FF" w:rsidP="00E31A13">
      <w:pPr>
        <w:rPr>
          <w:rFonts w:ascii="Arial" w:hAnsi="Arial" w:cs="Arial"/>
        </w:rPr>
      </w:pPr>
      <w:r>
        <w:rPr>
          <w:rFonts w:ascii="Arial" w:hAnsi="Arial" w:cs="Arial"/>
          <w:noProof/>
        </w:rPr>
        <w:br w:type="page"/>
      </w:r>
      <w:r w:rsidRPr="007905A5">
        <w:rPr>
          <w:rFonts w:ascii="Arial" w:hAnsi="Arial" w:cs="Arial"/>
          <w:noProof/>
        </w:rPr>
        <w:lastRenderedPageBreak/>
        <w:drawing>
          <wp:anchor distT="0" distB="0" distL="114300" distR="114300" simplePos="0" relativeHeight="251658240" behindDoc="0" locked="0" layoutInCell="1" allowOverlap="1" wp14:anchorId="0B92F9E8" wp14:editId="5B11B1D5">
            <wp:simplePos x="0" y="0"/>
            <wp:positionH relativeFrom="margin">
              <wp:posOffset>-899795</wp:posOffset>
            </wp:positionH>
            <wp:positionV relativeFrom="margin">
              <wp:posOffset>-805296</wp:posOffset>
            </wp:positionV>
            <wp:extent cx="7529195" cy="6160770"/>
            <wp:effectExtent l="0" t="0" r="1905" b="0"/>
            <wp:wrapNone/>
            <wp:docPr id="626852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52900" name="Picture 626852900"/>
                    <pic:cNvPicPr/>
                  </pic:nvPicPr>
                  <pic:blipFill>
                    <a:blip r:embed="rId8"/>
                    <a:stretch>
                      <a:fillRect/>
                    </a:stretch>
                  </pic:blipFill>
                  <pic:spPr>
                    <a:xfrm>
                      <a:off x="0" y="0"/>
                      <a:ext cx="7529195" cy="6160770"/>
                    </a:xfrm>
                    <a:prstGeom prst="rect">
                      <a:avLst/>
                    </a:prstGeom>
                  </pic:spPr>
                </pic:pic>
              </a:graphicData>
            </a:graphic>
            <wp14:sizeRelH relativeFrom="page">
              <wp14:pctWidth>0</wp14:pctWidth>
            </wp14:sizeRelH>
            <wp14:sizeRelV relativeFrom="page">
              <wp14:pctHeight>0</wp14:pctHeight>
            </wp14:sizeRelV>
          </wp:anchor>
        </w:drawing>
      </w:r>
      <w:r w:rsidR="00ED7886">
        <w:rPr>
          <w:rFonts w:ascii="Arial" w:hAnsi="Arial" w:cs="Arial"/>
        </w:rPr>
        <w:br w:type="page"/>
      </w:r>
      <w:r w:rsidRPr="00C228FF">
        <w:rPr>
          <w:rFonts w:ascii="Arial" w:hAnsi="Arial" w:cs="Arial"/>
          <w:b/>
          <w:bCs/>
          <w:kern w:val="0"/>
        </w:rPr>
        <w:lastRenderedPageBreak/>
        <w:t>References</w:t>
      </w:r>
    </w:p>
    <w:p w14:paraId="77182F31"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5D76D8C"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C228FF">
        <w:rPr>
          <w:rFonts w:ascii="Arial" w:hAnsi="Arial" w:cs="Arial"/>
          <w:kern w:val="0"/>
        </w:rPr>
        <w:t xml:space="preserve">European Commission. (2017). </w:t>
      </w:r>
      <w:r w:rsidRPr="00C228FF">
        <w:rPr>
          <w:rFonts w:ascii="Arial" w:hAnsi="Arial" w:cs="Arial"/>
          <w:i/>
          <w:iCs/>
          <w:kern w:val="0"/>
        </w:rPr>
        <w:t xml:space="preserve">European framework for the digital competence of educators: </w:t>
      </w:r>
      <w:proofErr w:type="spellStart"/>
      <w:r w:rsidRPr="00C228FF">
        <w:rPr>
          <w:rFonts w:ascii="Arial" w:hAnsi="Arial" w:cs="Arial"/>
          <w:i/>
          <w:iCs/>
          <w:kern w:val="0"/>
        </w:rPr>
        <w:t>DigCompEdu</w:t>
      </w:r>
      <w:proofErr w:type="spellEnd"/>
      <w:r w:rsidRPr="00C228FF">
        <w:rPr>
          <w:rFonts w:ascii="Arial" w:hAnsi="Arial" w:cs="Arial"/>
          <w:kern w:val="0"/>
        </w:rPr>
        <w:t>. Publications Office of the European Union.</w:t>
      </w:r>
    </w:p>
    <w:p w14:paraId="649292B6"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6133DE3"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C228FF">
        <w:rPr>
          <w:rFonts w:ascii="Arial" w:hAnsi="Arial" w:cs="Arial"/>
          <w:kern w:val="0"/>
        </w:rPr>
        <w:t xml:space="preserve">Guerrero Pilco, J., Mamani Uchasara, H. J., Robles Vazallo, L. G., Laurente Gauna, F., &amp; Chávez Garcés, E. M. (2024). </w:t>
      </w:r>
      <w:r w:rsidRPr="00C228FF">
        <w:rPr>
          <w:rFonts w:ascii="Arial" w:hAnsi="Arial" w:cs="Arial"/>
          <w:i/>
          <w:iCs/>
          <w:kern w:val="0"/>
        </w:rPr>
        <w:t>Digital competencies of the teacher in meaningful learning in a higher education institution in Peru</w:t>
      </w:r>
      <w:r w:rsidRPr="00C228FF">
        <w:rPr>
          <w:rFonts w:ascii="Arial" w:hAnsi="Arial" w:cs="Arial"/>
          <w:kern w:val="0"/>
        </w:rPr>
        <w:t xml:space="preserve">. Revista de </w:t>
      </w:r>
      <w:proofErr w:type="spellStart"/>
      <w:r w:rsidRPr="00C228FF">
        <w:rPr>
          <w:rFonts w:ascii="Arial" w:hAnsi="Arial" w:cs="Arial"/>
          <w:kern w:val="0"/>
        </w:rPr>
        <w:t>Educación</w:t>
      </w:r>
      <w:proofErr w:type="spellEnd"/>
      <w:r w:rsidRPr="00C228FF">
        <w:rPr>
          <w:rFonts w:ascii="Arial" w:hAnsi="Arial" w:cs="Arial"/>
          <w:kern w:val="0"/>
        </w:rPr>
        <w:t xml:space="preserve"> Superior, 53(1), 45–60.</w:t>
      </w:r>
    </w:p>
    <w:p w14:paraId="0B3A0B47"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CCF6627"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C228FF">
        <w:rPr>
          <w:rFonts w:ascii="Arial" w:hAnsi="Arial" w:cs="Arial"/>
          <w:kern w:val="0"/>
        </w:rPr>
        <w:t xml:space="preserve">Redecker, C. (2017). </w:t>
      </w:r>
      <w:r w:rsidRPr="00C228FF">
        <w:rPr>
          <w:rFonts w:ascii="Arial" w:hAnsi="Arial" w:cs="Arial"/>
          <w:i/>
          <w:iCs/>
          <w:kern w:val="0"/>
        </w:rPr>
        <w:t xml:space="preserve">European framework for the digital competence of educators: </w:t>
      </w:r>
      <w:proofErr w:type="spellStart"/>
      <w:r w:rsidRPr="00C228FF">
        <w:rPr>
          <w:rFonts w:ascii="Arial" w:hAnsi="Arial" w:cs="Arial"/>
          <w:i/>
          <w:iCs/>
          <w:kern w:val="0"/>
        </w:rPr>
        <w:t>DigCompEdu</w:t>
      </w:r>
      <w:proofErr w:type="spellEnd"/>
      <w:r w:rsidRPr="00C228FF">
        <w:rPr>
          <w:rFonts w:ascii="Arial" w:hAnsi="Arial" w:cs="Arial"/>
          <w:kern w:val="0"/>
        </w:rPr>
        <w:t>. Publications Office of the European Union.</w:t>
      </w:r>
    </w:p>
    <w:p w14:paraId="4B8ECB52"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01AEADF"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roofErr w:type="spellStart"/>
      <w:r w:rsidRPr="00C228FF">
        <w:rPr>
          <w:rFonts w:ascii="Arial" w:hAnsi="Arial" w:cs="Arial"/>
          <w:kern w:val="0"/>
        </w:rPr>
        <w:t>Spante</w:t>
      </w:r>
      <w:proofErr w:type="spellEnd"/>
      <w:r w:rsidRPr="00C228FF">
        <w:rPr>
          <w:rFonts w:ascii="Arial" w:hAnsi="Arial" w:cs="Arial"/>
          <w:kern w:val="0"/>
        </w:rPr>
        <w:t xml:space="preserve">, M., Hashemi, S. S., Lundin, M., &amp; </w:t>
      </w:r>
      <w:proofErr w:type="spellStart"/>
      <w:r w:rsidRPr="00C228FF">
        <w:rPr>
          <w:rFonts w:ascii="Arial" w:hAnsi="Arial" w:cs="Arial"/>
          <w:kern w:val="0"/>
        </w:rPr>
        <w:t>Algers</w:t>
      </w:r>
      <w:proofErr w:type="spellEnd"/>
      <w:r w:rsidRPr="00C228FF">
        <w:rPr>
          <w:rFonts w:ascii="Arial" w:hAnsi="Arial" w:cs="Arial"/>
          <w:kern w:val="0"/>
        </w:rPr>
        <w:t xml:space="preserve">, A. (2018). Digital competence and digital literacy in higher education research: Systematic review of concept use. </w:t>
      </w:r>
      <w:r w:rsidRPr="00C228FF">
        <w:rPr>
          <w:rFonts w:ascii="Arial" w:hAnsi="Arial" w:cs="Arial"/>
          <w:i/>
          <w:iCs/>
          <w:kern w:val="0"/>
        </w:rPr>
        <w:t>Cogent Education, 5</w:t>
      </w:r>
      <w:r w:rsidRPr="00C228FF">
        <w:rPr>
          <w:rFonts w:ascii="Arial" w:hAnsi="Arial" w:cs="Arial"/>
          <w:kern w:val="0"/>
        </w:rPr>
        <w:t>(1), 1–21.</w:t>
      </w:r>
    </w:p>
    <w:p w14:paraId="63B13DEF"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1A1DA42"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C228FF">
        <w:rPr>
          <w:rFonts w:ascii="Arial" w:hAnsi="Arial" w:cs="Arial"/>
          <w:kern w:val="0"/>
        </w:rPr>
        <w:t xml:space="preserve">UNESCO. (2018). </w:t>
      </w:r>
      <w:r w:rsidRPr="00C228FF">
        <w:rPr>
          <w:rFonts w:ascii="Arial" w:hAnsi="Arial" w:cs="Arial"/>
          <w:i/>
          <w:iCs/>
          <w:kern w:val="0"/>
        </w:rPr>
        <w:t>ICT competency framework for teachers (Version 3)</w:t>
      </w:r>
      <w:r w:rsidRPr="00C228FF">
        <w:rPr>
          <w:rFonts w:ascii="Arial" w:hAnsi="Arial" w:cs="Arial"/>
          <w:kern w:val="0"/>
        </w:rPr>
        <w:t>. United Nations Educational, Scientific and Cultural Organization.</w:t>
      </w:r>
    </w:p>
    <w:p w14:paraId="593EE70C" w14:textId="77777777"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D32A5BA" w14:textId="4F04AC85" w:rsidR="00C228FF" w:rsidRPr="00C228FF" w:rsidRDefault="00C228FF" w:rsidP="00C228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roofErr w:type="spellStart"/>
      <w:r w:rsidRPr="00C228FF">
        <w:rPr>
          <w:rFonts w:ascii="Arial" w:hAnsi="Arial" w:cs="Arial"/>
          <w:kern w:val="0"/>
          <w:lang w:val="pt-BR"/>
        </w:rPr>
        <w:t>Vuorikari</w:t>
      </w:r>
      <w:proofErr w:type="spellEnd"/>
      <w:r w:rsidRPr="00C228FF">
        <w:rPr>
          <w:rFonts w:ascii="Arial" w:hAnsi="Arial" w:cs="Arial"/>
          <w:kern w:val="0"/>
          <w:lang w:val="pt-BR"/>
        </w:rPr>
        <w:t xml:space="preserve">, R., </w:t>
      </w:r>
      <w:proofErr w:type="spellStart"/>
      <w:r w:rsidRPr="00C228FF">
        <w:rPr>
          <w:rFonts w:ascii="Arial" w:hAnsi="Arial" w:cs="Arial"/>
          <w:kern w:val="0"/>
          <w:lang w:val="pt-BR"/>
        </w:rPr>
        <w:t>Kluzer</w:t>
      </w:r>
      <w:proofErr w:type="spellEnd"/>
      <w:r w:rsidRPr="00C228FF">
        <w:rPr>
          <w:rFonts w:ascii="Arial" w:hAnsi="Arial" w:cs="Arial"/>
          <w:kern w:val="0"/>
          <w:lang w:val="pt-BR"/>
        </w:rPr>
        <w:t xml:space="preserve">, S., &amp; </w:t>
      </w:r>
      <w:proofErr w:type="spellStart"/>
      <w:r w:rsidRPr="00C228FF">
        <w:rPr>
          <w:rFonts w:ascii="Arial" w:hAnsi="Arial" w:cs="Arial"/>
          <w:kern w:val="0"/>
          <w:lang w:val="pt-BR"/>
        </w:rPr>
        <w:t>Punie</w:t>
      </w:r>
      <w:proofErr w:type="spellEnd"/>
      <w:r w:rsidRPr="00C228FF">
        <w:rPr>
          <w:rFonts w:ascii="Arial" w:hAnsi="Arial" w:cs="Arial"/>
          <w:kern w:val="0"/>
          <w:lang w:val="pt-BR"/>
        </w:rPr>
        <w:t xml:space="preserve">, Y. (2022). </w:t>
      </w:r>
      <w:proofErr w:type="spellStart"/>
      <w:r w:rsidRPr="00C228FF">
        <w:rPr>
          <w:rFonts w:ascii="Arial" w:hAnsi="Arial" w:cs="Arial"/>
          <w:i/>
          <w:iCs/>
          <w:kern w:val="0"/>
        </w:rPr>
        <w:t>DigComp</w:t>
      </w:r>
      <w:proofErr w:type="spellEnd"/>
      <w:r w:rsidRPr="00C228FF">
        <w:rPr>
          <w:rFonts w:ascii="Arial" w:hAnsi="Arial" w:cs="Arial"/>
          <w:i/>
          <w:iCs/>
          <w:kern w:val="0"/>
        </w:rPr>
        <w:t xml:space="preserve"> 2.2: The digital competence framework for citizens – With new examples of knowledge, skills and attitudes</w:t>
      </w:r>
      <w:r w:rsidRPr="00C228FF">
        <w:rPr>
          <w:rFonts w:ascii="Arial" w:hAnsi="Arial" w:cs="Arial"/>
          <w:kern w:val="0"/>
        </w:rPr>
        <w:t>. Publications Office of the Euro</w:t>
      </w:r>
    </w:p>
    <w:sectPr w:rsidR="00C228FF" w:rsidRPr="00C228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ED1E3" w14:textId="77777777" w:rsidR="00064D97" w:rsidRDefault="00064D97" w:rsidP="006D4055">
      <w:pPr>
        <w:spacing w:after="0" w:line="240" w:lineRule="auto"/>
      </w:pPr>
      <w:r>
        <w:separator/>
      </w:r>
    </w:p>
  </w:endnote>
  <w:endnote w:type="continuationSeparator" w:id="0">
    <w:p w14:paraId="48E4D002" w14:textId="77777777" w:rsidR="00064D97" w:rsidRDefault="00064D97"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7BCF8" w14:textId="77777777" w:rsidR="00064D97" w:rsidRDefault="00064D97" w:rsidP="006D4055">
      <w:pPr>
        <w:spacing w:after="0" w:line="240" w:lineRule="auto"/>
      </w:pPr>
      <w:r>
        <w:separator/>
      </w:r>
    </w:p>
  </w:footnote>
  <w:footnote w:type="continuationSeparator" w:id="0">
    <w:p w14:paraId="1B6E61F8" w14:textId="77777777" w:rsidR="00064D97" w:rsidRDefault="00064D97"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462E"/>
    <w:multiLevelType w:val="multilevel"/>
    <w:tmpl w:val="07DC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4"/>
  </w:num>
  <w:num w:numId="2" w16cid:durableId="93602246">
    <w:abstractNumId w:val="25"/>
  </w:num>
  <w:num w:numId="3" w16cid:durableId="1344435272">
    <w:abstractNumId w:val="6"/>
  </w:num>
  <w:num w:numId="4" w16cid:durableId="1712344868">
    <w:abstractNumId w:val="11"/>
  </w:num>
  <w:num w:numId="5" w16cid:durableId="1352295286">
    <w:abstractNumId w:val="18"/>
  </w:num>
  <w:num w:numId="6" w16cid:durableId="2115124356">
    <w:abstractNumId w:val="28"/>
  </w:num>
  <w:num w:numId="7" w16cid:durableId="2086759185">
    <w:abstractNumId w:val="17"/>
  </w:num>
  <w:num w:numId="8" w16cid:durableId="872960361">
    <w:abstractNumId w:val="16"/>
  </w:num>
  <w:num w:numId="9" w16cid:durableId="634411233">
    <w:abstractNumId w:val="26"/>
  </w:num>
  <w:num w:numId="10" w16cid:durableId="238636803">
    <w:abstractNumId w:val="7"/>
  </w:num>
  <w:num w:numId="11" w16cid:durableId="843322808">
    <w:abstractNumId w:val="20"/>
  </w:num>
  <w:num w:numId="12" w16cid:durableId="2017271467">
    <w:abstractNumId w:val="22"/>
  </w:num>
  <w:num w:numId="13" w16cid:durableId="367410237">
    <w:abstractNumId w:val="15"/>
  </w:num>
  <w:num w:numId="14" w16cid:durableId="967859512">
    <w:abstractNumId w:val="13"/>
  </w:num>
  <w:num w:numId="15" w16cid:durableId="1302073288">
    <w:abstractNumId w:val="23"/>
  </w:num>
  <w:num w:numId="16" w16cid:durableId="1710840803">
    <w:abstractNumId w:val="10"/>
  </w:num>
  <w:num w:numId="17" w16cid:durableId="1389962408">
    <w:abstractNumId w:val="19"/>
  </w:num>
  <w:num w:numId="18" w16cid:durableId="1867601031">
    <w:abstractNumId w:val="27"/>
  </w:num>
  <w:num w:numId="19" w16cid:durableId="1049035496">
    <w:abstractNumId w:val="2"/>
  </w:num>
  <w:num w:numId="20" w16cid:durableId="442461968">
    <w:abstractNumId w:val="5"/>
  </w:num>
  <w:num w:numId="21" w16cid:durableId="257644272">
    <w:abstractNumId w:val="3"/>
  </w:num>
  <w:num w:numId="22" w16cid:durableId="199050719">
    <w:abstractNumId w:val="1"/>
  </w:num>
  <w:num w:numId="23" w16cid:durableId="1524661628">
    <w:abstractNumId w:val="4"/>
  </w:num>
  <w:num w:numId="24" w16cid:durableId="1146701939">
    <w:abstractNumId w:val="21"/>
  </w:num>
  <w:num w:numId="25" w16cid:durableId="1110588447">
    <w:abstractNumId w:val="12"/>
  </w:num>
  <w:num w:numId="26" w16cid:durableId="721754015">
    <w:abstractNumId w:val="9"/>
  </w:num>
  <w:num w:numId="27" w16cid:durableId="1039814628">
    <w:abstractNumId w:val="24"/>
  </w:num>
  <w:num w:numId="28" w16cid:durableId="1120413274">
    <w:abstractNumId w:val="8"/>
  </w:num>
  <w:num w:numId="29" w16cid:durableId="1102649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activeWritingStyle w:appName="MSWord" w:lang="pt-BR"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00B64"/>
    <w:rsid w:val="00012E16"/>
    <w:rsid w:val="00021CFE"/>
    <w:rsid w:val="00021D54"/>
    <w:rsid w:val="00064D97"/>
    <w:rsid w:val="000825DE"/>
    <w:rsid w:val="000B5D92"/>
    <w:rsid w:val="000C38E7"/>
    <w:rsid w:val="000E1082"/>
    <w:rsid w:val="000E7AC9"/>
    <w:rsid w:val="00100DC9"/>
    <w:rsid w:val="00176976"/>
    <w:rsid w:val="0019149B"/>
    <w:rsid w:val="001D2AB5"/>
    <w:rsid w:val="001E3B8E"/>
    <w:rsid w:val="00212764"/>
    <w:rsid w:val="0022197F"/>
    <w:rsid w:val="00243453"/>
    <w:rsid w:val="00281777"/>
    <w:rsid w:val="002D04B9"/>
    <w:rsid w:val="002D1900"/>
    <w:rsid w:val="002E2EC4"/>
    <w:rsid w:val="00307CD3"/>
    <w:rsid w:val="00314465"/>
    <w:rsid w:val="003418DD"/>
    <w:rsid w:val="003B1399"/>
    <w:rsid w:val="003C3B5F"/>
    <w:rsid w:val="003C5E55"/>
    <w:rsid w:val="003E1F2B"/>
    <w:rsid w:val="003F6DFA"/>
    <w:rsid w:val="0042332B"/>
    <w:rsid w:val="00434A22"/>
    <w:rsid w:val="004437CD"/>
    <w:rsid w:val="00476686"/>
    <w:rsid w:val="004B3716"/>
    <w:rsid w:val="004C080D"/>
    <w:rsid w:val="004C1DA5"/>
    <w:rsid w:val="005005E1"/>
    <w:rsid w:val="00532D46"/>
    <w:rsid w:val="00542AED"/>
    <w:rsid w:val="00542F45"/>
    <w:rsid w:val="00575669"/>
    <w:rsid w:val="005860DF"/>
    <w:rsid w:val="005A617C"/>
    <w:rsid w:val="005B459D"/>
    <w:rsid w:val="005E7E55"/>
    <w:rsid w:val="00625194"/>
    <w:rsid w:val="0063020F"/>
    <w:rsid w:val="00640A31"/>
    <w:rsid w:val="0066067A"/>
    <w:rsid w:val="00676C7E"/>
    <w:rsid w:val="00692819"/>
    <w:rsid w:val="006B3C7C"/>
    <w:rsid w:val="006D4055"/>
    <w:rsid w:val="006F18EA"/>
    <w:rsid w:val="007421E0"/>
    <w:rsid w:val="00742574"/>
    <w:rsid w:val="007533FC"/>
    <w:rsid w:val="00753E19"/>
    <w:rsid w:val="007707EB"/>
    <w:rsid w:val="007819C3"/>
    <w:rsid w:val="007905A5"/>
    <w:rsid w:val="007946CC"/>
    <w:rsid w:val="007C27D3"/>
    <w:rsid w:val="00813EB3"/>
    <w:rsid w:val="00842AC9"/>
    <w:rsid w:val="008644AC"/>
    <w:rsid w:val="00895E11"/>
    <w:rsid w:val="008B0197"/>
    <w:rsid w:val="008F3D25"/>
    <w:rsid w:val="008F5A0D"/>
    <w:rsid w:val="009250F6"/>
    <w:rsid w:val="00937545"/>
    <w:rsid w:val="00955712"/>
    <w:rsid w:val="009619C7"/>
    <w:rsid w:val="0097469F"/>
    <w:rsid w:val="00981395"/>
    <w:rsid w:val="009A41CE"/>
    <w:rsid w:val="009B101F"/>
    <w:rsid w:val="009F24C9"/>
    <w:rsid w:val="00A049E6"/>
    <w:rsid w:val="00A270CF"/>
    <w:rsid w:val="00A567D9"/>
    <w:rsid w:val="00A749EB"/>
    <w:rsid w:val="00A85354"/>
    <w:rsid w:val="00A8784E"/>
    <w:rsid w:val="00AC3CE6"/>
    <w:rsid w:val="00B668ED"/>
    <w:rsid w:val="00BA34E0"/>
    <w:rsid w:val="00BD48EE"/>
    <w:rsid w:val="00C228FF"/>
    <w:rsid w:val="00C260A2"/>
    <w:rsid w:val="00C3621E"/>
    <w:rsid w:val="00C85078"/>
    <w:rsid w:val="00C963C3"/>
    <w:rsid w:val="00C96AD1"/>
    <w:rsid w:val="00CB19E3"/>
    <w:rsid w:val="00D006F6"/>
    <w:rsid w:val="00D14056"/>
    <w:rsid w:val="00D23076"/>
    <w:rsid w:val="00D8134F"/>
    <w:rsid w:val="00D847F6"/>
    <w:rsid w:val="00D95C9F"/>
    <w:rsid w:val="00DB3AE7"/>
    <w:rsid w:val="00DB5059"/>
    <w:rsid w:val="00DE22B3"/>
    <w:rsid w:val="00DF159D"/>
    <w:rsid w:val="00DF6657"/>
    <w:rsid w:val="00E16C7B"/>
    <w:rsid w:val="00E22B72"/>
    <w:rsid w:val="00E31A13"/>
    <w:rsid w:val="00E6780D"/>
    <w:rsid w:val="00E700F6"/>
    <w:rsid w:val="00E873F8"/>
    <w:rsid w:val="00EC2CD8"/>
    <w:rsid w:val="00EC69B1"/>
    <w:rsid w:val="00EC6D0B"/>
    <w:rsid w:val="00ED7886"/>
    <w:rsid w:val="00EF669D"/>
    <w:rsid w:val="00F21B8D"/>
    <w:rsid w:val="00F5260B"/>
    <w:rsid w:val="00F7300F"/>
    <w:rsid w:val="00F80DBD"/>
    <w:rsid w:val="00F857B0"/>
    <w:rsid w:val="00FA18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DFA"/>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character" w:styleId="Strong">
    <w:name w:val="Strong"/>
    <w:basedOn w:val="DefaultParagraphFont"/>
    <w:uiPriority w:val="22"/>
    <w:qFormat/>
    <w:rsid w:val="00C3621E"/>
    <w:rPr>
      <w:b/>
      <w:bCs/>
    </w:rPr>
  </w:style>
  <w:style w:type="paragraph" w:styleId="NormalWeb">
    <w:name w:val="Normal (Web)"/>
    <w:basedOn w:val="Normal"/>
    <w:uiPriority w:val="99"/>
    <w:unhideWhenUsed/>
    <w:rsid w:val="00C362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3621E"/>
  </w:style>
  <w:style w:type="paragraph" w:customStyle="1" w:styleId="p1">
    <w:name w:val="p1"/>
    <w:basedOn w:val="Normal"/>
    <w:rsid w:val="008F3D25"/>
    <w:pPr>
      <w:spacing w:after="0" w:line="240" w:lineRule="auto"/>
    </w:pPr>
    <w:rPr>
      <w:rFonts w:ascii="Verdana" w:eastAsia="Times New Roman" w:hAnsi="Verdana" w:cs="Times New Roman"/>
      <w:color w:val="000000"/>
      <w:kern w:val="0"/>
      <w:sz w:val="15"/>
      <w:szCs w:val="15"/>
      <w:lang w:eastAsia="en-GB"/>
      <w14:ligatures w14:val="none"/>
    </w:rPr>
  </w:style>
  <w:style w:type="character" w:customStyle="1" w:styleId="s1">
    <w:name w:val="s1"/>
    <w:basedOn w:val="DefaultParagraphFont"/>
    <w:rsid w:val="008F3D25"/>
    <w:rPr>
      <w:rFonts w:ascii="Verdana" w:hAnsi="Verdana" w:hint="default"/>
      <w:sz w:val="10"/>
      <w:szCs w:val="10"/>
    </w:rPr>
  </w:style>
  <w:style w:type="paragraph" w:customStyle="1" w:styleId="p2">
    <w:name w:val="p2"/>
    <w:basedOn w:val="Normal"/>
    <w:rsid w:val="003F6D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3F6DFA"/>
  </w:style>
  <w:style w:type="paragraph" w:customStyle="1" w:styleId="p3">
    <w:name w:val="p3"/>
    <w:basedOn w:val="Normal"/>
    <w:rsid w:val="003F6D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3F6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2182</Words>
  <Characters>12657</Characters>
  <Application>Microsoft Office Word</Application>
  <DocSecurity>0</DocSecurity>
  <Lines>333</Lines>
  <Paragraphs>108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iria Balde</cp:lastModifiedBy>
  <cp:revision>2</cp:revision>
  <dcterms:created xsi:type="dcterms:W3CDTF">2026-02-27T21:46:00Z</dcterms:created>
  <dcterms:modified xsi:type="dcterms:W3CDTF">2026-02-27T21:46:00Z</dcterms:modified>
</cp:coreProperties>
</file>