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858210B" w14:textId="43BEEF99" w:rsidR="00C144AD" w:rsidRPr="00C144AD" w:rsidRDefault="00DA645E" w:rsidP="00F644F7">
      <w:pPr>
        <w:spacing w:before="200" w:line="360" w:lineRule="auto"/>
        <w:ind w:left="1080"/>
        <w:contextualSpacing/>
        <w:divId w:val="1153793951"/>
        <w:rPr>
          <w:rFonts w:ascii="Times New Roman" w:eastAsiaTheme="minorHAnsi" w:hAnsi="Times New Roman"/>
          <w:kern w:val="0"/>
          <w:sz w:val="24"/>
          <w:lang w:val="en-US" w:eastAsia="en-US"/>
          <w14:ligatures w14:val="none"/>
        </w:rPr>
      </w:pPr>
      <w:r>
        <w:rPr>
          <w:rFonts w:ascii="Arial" w:hAnsi="Arial" w:cs="Arial"/>
          <w:b/>
          <w:bCs/>
          <w:color w:val="404040" w:themeColor="text1" w:themeTint="BF"/>
          <w:kern w:val="24"/>
          <w:sz w:val="32"/>
          <w:szCs w:val="32"/>
          <w:lang w:val="en-US"/>
          <w14:ligatures w14:val="none"/>
        </w:rPr>
        <w:t xml:space="preserve">    </w:t>
      </w:r>
    </w:p>
    <w:p w14:paraId="403F3AB5" w14:textId="16FB5A2B" w:rsidR="00F644F7" w:rsidRPr="00E65E97" w:rsidRDefault="00F644F7" w:rsidP="00F644F7">
      <w:pPr>
        <w:pStyle w:val="Title"/>
        <w:spacing w:line="360" w:lineRule="auto"/>
        <w:rPr>
          <w:rFonts w:ascii="Arial" w:eastAsia="Arial" w:hAnsi="Arial" w:cs="Arial"/>
          <w:bCs/>
          <w:sz w:val="22"/>
          <w:szCs w:val="22"/>
        </w:rPr>
      </w:pPr>
      <w:r w:rsidRPr="00E65E97">
        <w:rPr>
          <w:rFonts w:ascii="Arial" w:eastAsia="Arial" w:hAnsi="Arial" w:cs="Arial"/>
          <w:bCs/>
          <w:sz w:val="22"/>
          <w:szCs w:val="22"/>
        </w:rPr>
        <w:t xml:space="preserve">Writing Module:  </w:t>
      </w:r>
      <w:r>
        <w:rPr>
          <w:rFonts w:ascii="Arial" w:eastAsia="Arial" w:hAnsi="Arial" w:cs="Arial"/>
          <w:bCs/>
          <w:sz w:val="22"/>
          <w:szCs w:val="22"/>
        </w:rPr>
        <w:t>Managing People</w:t>
      </w:r>
    </w:p>
    <w:p w14:paraId="54BBFACF" w14:textId="77777777" w:rsidR="00F644F7" w:rsidRPr="00E65E97" w:rsidRDefault="00F644F7" w:rsidP="00F644F7">
      <w:pPr>
        <w:spacing w:line="360" w:lineRule="auto"/>
        <w:rPr>
          <w:rFonts w:ascii="Arial" w:eastAsia="Arial" w:hAnsi="Arial" w:cs="Arial"/>
          <w:color w:val="000000" w:themeColor="text1"/>
        </w:rPr>
      </w:pPr>
    </w:p>
    <w:p w14:paraId="4A91B4DC" w14:textId="77777777" w:rsidR="00F644F7" w:rsidRPr="00E65E97" w:rsidRDefault="00F644F7" w:rsidP="00F644F7">
      <w:pPr>
        <w:spacing w:line="360" w:lineRule="auto"/>
        <w:rPr>
          <w:rFonts w:ascii="Arial" w:hAnsi="Arial" w:cs="Arial"/>
        </w:rPr>
      </w:pPr>
      <w:r w:rsidRPr="00E65E97">
        <w:rPr>
          <w:rFonts w:ascii="Arial" w:eastAsia="Arial" w:hAnsi="Arial" w:cs="Arial"/>
          <w:color w:val="000000" w:themeColor="text1"/>
        </w:rPr>
        <w:t>Student Name: Renaldo Jose Juman</w:t>
      </w:r>
      <w:r w:rsidRPr="00E65E97">
        <w:rPr>
          <w:rFonts w:ascii="Arial" w:hAnsi="Arial" w:cs="Arial"/>
        </w:rPr>
        <w:t xml:space="preserve"> </w:t>
      </w:r>
    </w:p>
    <w:p w14:paraId="52D437B5" w14:textId="77777777" w:rsidR="00F644F7" w:rsidRPr="00E65E97" w:rsidRDefault="00F644F7" w:rsidP="00F644F7">
      <w:pPr>
        <w:spacing w:line="360" w:lineRule="auto"/>
        <w:rPr>
          <w:rFonts w:ascii="Arial" w:eastAsia="Arial" w:hAnsi="Arial" w:cs="Arial"/>
          <w:color w:val="000000" w:themeColor="text1"/>
        </w:rPr>
      </w:pPr>
    </w:p>
    <w:p w14:paraId="326A0826" w14:textId="77777777" w:rsidR="00F644F7" w:rsidRPr="00E65E97" w:rsidRDefault="00F644F7" w:rsidP="00F644F7">
      <w:pPr>
        <w:spacing w:line="360" w:lineRule="auto"/>
        <w:rPr>
          <w:rFonts w:ascii="Arial" w:eastAsia="Arial" w:hAnsi="Arial" w:cs="Arial"/>
          <w:color w:val="000000" w:themeColor="text1"/>
        </w:rPr>
      </w:pPr>
      <w:r w:rsidRPr="00E65E97">
        <w:rPr>
          <w:rFonts w:ascii="Arial" w:eastAsia="Arial" w:hAnsi="Arial" w:cs="Arial"/>
          <w:color w:val="000000" w:themeColor="text1"/>
        </w:rPr>
        <w:t>Student ID: 2114362</w:t>
      </w:r>
    </w:p>
    <w:p w14:paraId="28C77B23" w14:textId="77777777" w:rsidR="00F644F7" w:rsidRPr="00E65E97" w:rsidRDefault="00F644F7" w:rsidP="00F644F7">
      <w:pPr>
        <w:spacing w:line="360" w:lineRule="auto"/>
        <w:rPr>
          <w:rFonts w:ascii="Arial" w:eastAsia="Arial" w:hAnsi="Arial" w:cs="Arial"/>
          <w:color w:val="000000" w:themeColor="text1"/>
        </w:rPr>
      </w:pPr>
    </w:p>
    <w:p w14:paraId="07CBC5AF" w14:textId="3E7B3744" w:rsidR="00F644F7" w:rsidRPr="00E65E97" w:rsidRDefault="00F644F7" w:rsidP="00F644F7">
      <w:pPr>
        <w:spacing w:line="360" w:lineRule="auto"/>
        <w:rPr>
          <w:rFonts w:ascii="Arial" w:eastAsia="Arial" w:hAnsi="Arial" w:cs="Arial"/>
          <w:color w:val="000000" w:themeColor="text1"/>
        </w:rPr>
      </w:pPr>
      <w:r w:rsidRPr="00E65E97">
        <w:rPr>
          <w:rFonts w:ascii="Arial" w:eastAsia="Arial" w:hAnsi="Arial" w:cs="Arial"/>
          <w:color w:val="000000" w:themeColor="text1"/>
        </w:rPr>
        <w:t>Module Code: LCBB</w:t>
      </w:r>
      <w:r>
        <w:rPr>
          <w:rFonts w:ascii="Arial" w:eastAsia="Arial" w:hAnsi="Arial" w:cs="Arial"/>
          <w:color w:val="000000" w:themeColor="text1"/>
        </w:rPr>
        <w:t xml:space="preserve"> 5004</w:t>
      </w:r>
    </w:p>
    <w:p w14:paraId="2F6B877E" w14:textId="77777777" w:rsidR="00F644F7" w:rsidRPr="00E65E97" w:rsidRDefault="00F644F7" w:rsidP="00F644F7">
      <w:pPr>
        <w:spacing w:line="360" w:lineRule="auto"/>
        <w:rPr>
          <w:rFonts w:ascii="Arial" w:eastAsia="Arial" w:hAnsi="Arial" w:cs="Arial"/>
          <w:color w:val="000000" w:themeColor="text1"/>
        </w:rPr>
      </w:pPr>
    </w:p>
    <w:p w14:paraId="4B39BA19" w14:textId="0DF63339" w:rsidR="00F644F7" w:rsidRPr="00E65E97" w:rsidRDefault="00F644F7" w:rsidP="00F644F7">
      <w:pPr>
        <w:spacing w:line="360" w:lineRule="auto"/>
        <w:rPr>
          <w:rFonts w:ascii="Arial" w:eastAsia="Arial" w:hAnsi="Arial" w:cs="Arial"/>
          <w:color w:val="000000" w:themeColor="text1"/>
        </w:rPr>
      </w:pPr>
      <w:r w:rsidRPr="00E65E97">
        <w:rPr>
          <w:rFonts w:ascii="Arial" w:eastAsia="Arial" w:hAnsi="Arial" w:cs="Arial"/>
          <w:color w:val="000000" w:themeColor="text1"/>
        </w:rPr>
        <w:t xml:space="preserve">Tutor: </w:t>
      </w:r>
      <w:r>
        <w:rPr>
          <w:rFonts w:ascii="Arial" w:eastAsia="Arial" w:hAnsi="Arial" w:cs="Arial"/>
          <w:color w:val="000000" w:themeColor="text1"/>
        </w:rPr>
        <w:t>Prof. Dennis Pepple</w:t>
      </w:r>
      <w:r w:rsidRPr="00E65E97">
        <w:rPr>
          <w:rFonts w:ascii="Arial" w:eastAsia="Arial" w:hAnsi="Arial" w:cs="Arial"/>
          <w:color w:val="000000" w:themeColor="text1"/>
        </w:rPr>
        <w:t xml:space="preserve">         </w:t>
      </w:r>
    </w:p>
    <w:p w14:paraId="00A53C4F" w14:textId="77777777" w:rsidR="00F644F7" w:rsidRPr="00E65E97" w:rsidRDefault="00F644F7" w:rsidP="00F644F7">
      <w:pPr>
        <w:spacing w:line="360" w:lineRule="auto"/>
        <w:rPr>
          <w:rFonts w:ascii="Arial" w:eastAsia="Arial" w:hAnsi="Arial" w:cs="Arial"/>
          <w:color w:val="000000" w:themeColor="text1"/>
        </w:rPr>
      </w:pPr>
    </w:p>
    <w:p w14:paraId="5E075367" w14:textId="5B8B9897" w:rsidR="00F644F7" w:rsidRPr="00E65E97" w:rsidRDefault="00F644F7" w:rsidP="00F644F7">
      <w:pPr>
        <w:spacing w:line="360" w:lineRule="auto"/>
        <w:rPr>
          <w:rFonts w:ascii="Arial" w:eastAsia="Arial" w:hAnsi="Arial" w:cs="Arial"/>
          <w:color w:val="000000" w:themeColor="text1"/>
        </w:rPr>
      </w:pPr>
      <w:r w:rsidRPr="00E65E97">
        <w:rPr>
          <w:rFonts w:ascii="Arial" w:eastAsia="Arial" w:hAnsi="Arial" w:cs="Arial"/>
          <w:color w:val="000000" w:themeColor="text1"/>
        </w:rPr>
        <w:t>Assignment Title:</w:t>
      </w:r>
      <w:r>
        <w:rPr>
          <w:rFonts w:ascii="Arial" w:eastAsia="Arial" w:hAnsi="Arial" w:cs="Arial"/>
          <w:color w:val="000000" w:themeColor="text1"/>
        </w:rPr>
        <w:t xml:space="preserve"> </w:t>
      </w:r>
      <w:r>
        <w:rPr>
          <w:rFonts w:ascii="Arial" w:eastAsia="Arial" w:hAnsi="Arial" w:cs="Arial"/>
          <w:bCs/>
        </w:rPr>
        <w:t>Flexible Working Strategies</w:t>
      </w:r>
    </w:p>
    <w:p w14:paraId="657CA173" w14:textId="7A782309" w:rsidR="00D74A14" w:rsidRDefault="00D74A14" w:rsidP="00C144AD">
      <w:pPr>
        <w:spacing w:line="480" w:lineRule="auto"/>
        <w:jc w:val="center"/>
        <w:rPr>
          <w:rFonts w:ascii="Times New Roman" w:eastAsiaTheme="minorHAnsi" w:hAnsi="Times New Roman"/>
          <w:kern w:val="0"/>
          <w:sz w:val="24"/>
          <w:lang w:val="en-US" w:eastAsia="en-US"/>
          <w14:ligatures w14:val="none"/>
        </w:rPr>
      </w:pPr>
    </w:p>
    <w:p w14:paraId="1DC62960" w14:textId="77777777" w:rsidR="00F644F7" w:rsidRPr="002C25CA" w:rsidRDefault="00D74A14" w:rsidP="002C25CA">
      <w:pPr>
        <w:rPr>
          <w:rFonts w:eastAsiaTheme="minorHAnsi"/>
          <w:lang w:val="en-US" w:eastAsia="en-US"/>
        </w:rPr>
      </w:pPr>
      <w:r w:rsidRPr="002C25CA">
        <w:rPr>
          <w:rFonts w:eastAsiaTheme="minorHAnsi"/>
          <w:lang w:val="en-US" w:eastAsia="en-US"/>
        </w:rPr>
        <w:br w:type="page"/>
      </w:r>
      <w:r w:rsidR="00FC2F41" w:rsidRPr="002C25CA">
        <w:rPr>
          <w:rFonts w:eastAsiaTheme="minorHAnsi"/>
          <w:lang w:val="en-US" w:eastAsia="en-US"/>
        </w:rPr>
        <w:lastRenderedPageBreak/>
        <w:br/>
      </w:r>
    </w:p>
    <w:sdt>
      <w:sdtPr>
        <w:rPr>
          <w:rFonts w:asciiTheme="minorHAnsi" w:eastAsiaTheme="minorEastAsia" w:hAnsiTheme="minorHAnsi" w:cstheme="minorBidi"/>
          <w:b w:val="0"/>
          <w:bCs w:val="0"/>
          <w:color w:val="auto"/>
          <w:kern w:val="2"/>
          <w:sz w:val="22"/>
          <w:szCs w:val="22"/>
          <w:lang w:val="en-GB" w:eastAsia="en-GB"/>
          <w14:ligatures w14:val="standardContextual"/>
        </w:rPr>
        <w:id w:val="-1945844388"/>
        <w:docPartObj>
          <w:docPartGallery w:val="Table of Contents"/>
          <w:docPartUnique/>
        </w:docPartObj>
      </w:sdtPr>
      <w:sdtEndPr>
        <w:rPr>
          <w:noProof/>
        </w:rPr>
      </w:sdtEndPr>
      <w:sdtContent>
        <w:p w14:paraId="562E193F" w14:textId="4799BADD" w:rsidR="00F644F7" w:rsidRPr="005A44EA" w:rsidRDefault="00F644F7" w:rsidP="005A44EA">
          <w:pPr>
            <w:pStyle w:val="TOCHeading"/>
            <w:spacing w:line="360" w:lineRule="auto"/>
            <w:rPr>
              <w:rFonts w:ascii="Arial" w:hAnsi="Arial" w:cs="Arial"/>
              <w:sz w:val="22"/>
              <w:szCs w:val="22"/>
            </w:rPr>
          </w:pPr>
          <w:r w:rsidRPr="005A44EA">
            <w:rPr>
              <w:rFonts w:ascii="Arial" w:hAnsi="Arial" w:cs="Arial"/>
              <w:sz w:val="22"/>
              <w:szCs w:val="22"/>
            </w:rPr>
            <w:t>T</w:t>
          </w:r>
          <w:r w:rsidR="0005577A" w:rsidRPr="005A44EA">
            <w:rPr>
              <w:rFonts w:ascii="Arial" w:hAnsi="Arial" w:cs="Arial"/>
              <w:sz w:val="22"/>
              <w:szCs w:val="22"/>
            </w:rPr>
            <w:t>able Of Contents</w:t>
          </w:r>
          <w:r w:rsidRPr="005A44EA">
            <w:rPr>
              <w:rFonts w:ascii="Arial" w:hAnsi="Arial" w:cs="Arial"/>
              <w:sz w:val="22"/>
              <w:szCs w:val="22"/>
            </w:rPr>
            <w:t xml:space="preserve"> </w:t>
          </w:r>
        </w:p>
        <w:p w14:paraId="121CA6C1" w14:textId="24A6803A" w:rsidR="00B3648D" w:rsidRPr="005A44EA" w:rsidRDefault="00F644F7" w:rsidP="005A44EA">
          <w:pPr>
            <w:pStyle w:val="TOC1"/>
            <w:tabs>
              <w:tab w:val="right" w:leader="dot" w:pos="9016"/>
            </w:tabs>
            <w:spacing w:line="360" w:lineRule="auto"/>
            <w:rPr>
              <w:rFonts w:ascii="Arial" w:hAnsi="Arial" w:cs="Arial"/>
              <w:b w:val="0"/>
              <w:bCs w:val="0"/>
              <w:i w:val="0"/>
              <w:iCs w:val="0"/>
              <w:noProof/>
              <w:sz w:val="22"/>
              <w:szCs w:val="22"/>
            </w:rPr>
          </w:pPr>
          <w:r w:rsidRPr="005A44EA">
            <w:rPr>
              <w:rFonts w:ascii="Arial" w:hAnsi="Arial" w:cs="Arial"/>
              <w:b w:val="0"/>
              <w:bCs w:val="0"/>
              <w:sz w:val="22"/>
              <w:szCs w:val="22"/>
            </w:rPr>
            <w:fldChar w:fldCharType="begin"/>
          </w:r>
          <w:r w:rsidRPr="005A44EA">
            <w:rPr>
              <w:rFonts w:ascii="Arial" w:hAnsi="Arial" w:cs="Arial"/>
              <w:sz w:val="22"/>
              <w:szCs w:val="22"/>
            </w:rPr>
            <w:instrText xml:space="preserve"> TOC \o "1-3" \h \z \u </w:instrText>
          </w:r>
          <w:r w:rsidRPr="005A44EA">
            <w:rPr>
              <w:rFonts w:ascii="Arial" w:hAnsi="Arial" w:cs="Arial"/>
              <w:b w:val="0"/>
              <w:bCs w:val="0"/>
              <w:sz w:val="22"/>
              <w:szCs w:val="22"/>
            </w:rPr>
            <w:fldChar w:fldCharType="separate"/>
          </w:r>
          <w:hyperlink w:anchor="_Toc150533896" w:history="1">
            <w:r w:rsidR="00B3648D" w:rsidRPr="005A44EA">
              <w:rPr>
                <w:rStyle w:val="Hyperlink"/>
                <w:rFonts w:ascii="Arial" w:eastAsiaTheme="minorHAnsi" w:hAnsi="Arial" w:cs="Arial"/>
                <w:noProof/>
                <w:sz w:val="22"/>
                <w:szCs w:val="22"/>
                <w:lang w:val="" w:eastAsia="en-US"/>
              </w:rPr>
              <w:t>Introduction</w:t>
            </w:r>
            <w:r w:rsidR="00B3648D" w:rsidRPr="005A44EA">
              <w:rPr>
                <w:rFonts w:ascii="Arial" w:hAnsi="Arial" w:cs="Arial"/>
                <w:noProof/>
                <w:webHidden/>
                <w:sz w:val="22"/>
                <w:szCs w:val="22"/>
              </w:rPr>
              <w:tab/>
            </w:r>
            <w:r w:rsidR="00B3648D" w:rsidRPr="005A44EA">
              <w:rPr>
                <w:rFonts w:ascii="Arial" w:hAnsi="Arial" w:cs="Arial"/>
                <w:noProof/>
                <w:webHidden/>
                <w:sz w:val="22"/>
                <w:szCs w:val="22"/>
              </w:rPr>
              <w:fldChar w:fldCharType="begin"/>
            </w:r>
            <w:r w:rsidR="00B3648D" w:rsidRPr="005A44EA">
              <w:rPr>
                <w:rFonts w:ascii="Arial" w:hAnsi="Arial" w:cs="Arial"/>
                <w:noProof/>
                <w:webHidden/>
                <w:sz w:val="22"/>
                <w:szCs w:val="22"/>
              </w:rPr>
              <w:instrText xml:space="preserve"> PAGEREF _Toc150533896 \h </w:instrText>
            </w:r>
            <w:r w:rsidR="00B3648D" w:rsidRPr="005A44EA">
              <w:rPr>
                <w:rFonts w:ascii="Arial" w:hAnsi="Arial" w:cs="Arial"/>
                <w:noProof/>
                <w:webHidden/>
                <w:sz w:val="22"/>
                <w:szCs w:val="22"/>
              </w:rPr>
            </w:r>
            <w:r w:rsidR="00B3648D" w:rsidRPr="005A44EA">
              <w:rPr>
                <w:rFonts w:ascii="Arial" w:hAnsi="Arial" w:cs="Arial"/>
                <w:noProof/>
                <w:webHidden/>
                <w:sz w:val="22"/>
                <w:szCs w:val="22"/>
              </w:rPr>
              <w:fldChar w:fldCharType="separate"/>
            </w:r>
            <w:r w:rsidR="00B3648D" w:rsidRPr="005A44EA">
              <w:rPr>
                <w:rFonts w:ascii="Arial" w:hAnsi="Arial" w:cs="Arial"/>
                <w:noProof/>
                <w:webHidden/>
                <w:sz w:val="22"/>
                <w:szCs w:val="22"/>
              </w:rPr>
              <w:t>3</w:t>
            </w:r>
            <w:r w:rsidR="00B3648D" w:rsidRPr="005A44EA">
              <w:rPr>
                <w:rFonts w:ascii="Arial" w:hAnsi="Arial" w:cs="Arial"/>
                <w:noProof/>
                <w:webHidden/>
                <w:sz w:val="22"/>
                <w:szCs w:val="22"/>
              </w:rPr>
              <w:fldChar w:fldCharType="end"/>
            </w:r>
          </w:hyperlink>
        </w:p>
        <w:p w14:paraId="7035E75E" w14:textId="3B639878" w:rsidR="00B3648D" w:rsidRPr="005A44EA" w:rsidRDefault="00B3648D" w:rsidP="005A44EA">
          <w:pPr>
            <w:pStyle w:val="TOC1"/>
            <w:tabs>
              <w:tab w:val="right" w:leader="dot" w:pos="9016"/>
            </w:tabs>
            <w:spacing w:line="360" w:lineRule="auto"/>
            <w:rPr>
              <w:rFonts w:ascii="Arial" w:hAnsi="Arial" w:cs="Arial"/>
              <w:b w:val="0"/>
              <w:bCs w:val="0"/>
              <w:i w:val="0"/>
              <w:iCs w:val="0"/>
              <w:noProof/>
              <w:sz w:val="22"/>
              <w:szCs w:val="22"/>
            </w:rPr>
          </w:pPr>
          <w:hyperlink w:anchor="_Toc150533897" w:history="1">
            <w:r w:rsidRPr="005A44EA">
              <w:rPr>
                <w:rStyle w:val="Hyperlink"/>
                <w:rFonts w:ascii="Arial" w:eastAsiaTheme="minorHAnsi" w:hAnsi="Arial" w:cs="Arial"/>
                <w:noProof/>
                <w:sz w:val="22"/>
                <w:szCs w:val="22"/>
                <w:lang w:val="" w:eastAsia="en-US"/>
              </w:rPr>
              <w:t>Benefits Of Implementing Flexible Working Strategies</w:t>
            </w:r>
            <w:r w:rsidRPr="005A44EA">
              <w:rPr>
                <w:rFonts w:ascii="Arial" w:hAnsi="Arial" w:cs="Arial"/>
                <w:noProof/>
                <w:webHidden/>
                <w:sz w:val="22"/>
                <w:szCs w:val="22"/>
              </w:rPr>
              <w:tab/>
            </w:r>
            <w:r w:rsidRPr="005A44EA">
              <w:rPr>
                <w:rFonts w:ascii="Arial" w:hAnsi="Arial" w:cs="Arial"/>
                <w:noProof/>
                <w:webHidden/>
                <w:sz w:val="22"/>
                <w:szCs w:val="22"/>
              </w:rPr>
              <w:fldChar w:fldCharType="begin"/>
            </w:r>
            <w:r w:rsidRPr="005A44EA">
              <w:rPr>
                <w:rFonts w:ascii="Arial" w:hAnsi="Arial" w:cs="Arial"/>
                <w:noProof/>
                <w:webHidden/>
                <w:sz w:val="22"/>
                <w:szCs w:val="22"/>
              </w:rPr>
              <w:instrText xml:space="preserve"> PAGEREF _Toc150533897 \h </w:instrText>
            </w:r>
            <w:r w:rsidRPr="005A44EA">
              <w:rPr>
                <w:rFonts w:ascii="Arial" w:hAnsi="Arial" w:cs="Arial"/>
                <w:noProof/>
                <w:webHidden/>
                <w:sz w:val="22"/>
                <w:szCs w:val="22"/>
              </w:rPr>
            </w:r>
            <w:r w:rsidRPr="005A44EA">
              <w:rPr>
                <w:rFonts w:ascii="Arial" w:hAnsi="Arial" w:cs="Arial"/>
                <w:noProof/>
                <w:webHidden/>
                <w:sz w:val="22"/>
                <w:szCs w:val="22"/>
              </w:rPr>
              <w:fldChar w:fldCharType="separate"/>
            </w:r>
            <w:r w:rsidRPr="005A44EA">
              <w:rPr>
                <w:rFonts w:ascii="Arial" w:hAnsi="Arial" w:cs="Arial"/>
                <w:noProof/>
                <w:webHidden/>
                <w:sz w:val="22"/>
                <w:szCs w:val="22"/>
              </w:rPr>
              <w:t>4</w:t>
            </w:r>
            <w:r w:rsidRPr="005A44EA">
              <w:rPr>
                <w:rFonts w:ascii="Arial" w:hAnsi="Arial" w:cs="Arial"/>
                <w:noProof/>
                <w:webHidden/>
                <w:sz w:val="22"/>
                <w:szCs w:val="22"/>
              </w:rPr>
              <w:fldChar w:fldCharType="end"/>
            </w:r>
          </w:hyperlink>
        </w:p>
        <w:p w14:paraId="5EF9F643" w14:textId="3E9E2355" w:rsidR="00B3648D" w:rsidRPr="005A44EA" w:rsidRDefault="00B3648D" w:rsidP="005A44EA">
          <w:pPr>
            <w:pStyle w:val="TOC1"/>
            <w:tabs>
              <w:tab w:val="right" w:leader="dot" w:pos="9016"/>
            </w:tabs>
            <w:spacing w:line="360" w:lineRule="auto"/>
            <w:rPr>
              <w:rFonts w:ascii="Arial" w:hAnsi="Arial" w:cs="Arial"/>
              <w:b w:val="0"/>
              <w:bCs w:val="0"/>
              <w:i w:val="0"/>
              <w:iCs w:val="0"/>
              <w:noProof/>
              <w:sz w:val="22"/>
              <w:szCs w:val="22"/>
            </w:rPr>
          </w:pPr>
          <w:hyperlink w:anchor="_Toc150533898" w:history="1">
            <w:r w:rsidRPr="005A44EA">
              <w:rPr>
                <w:rStyle w:val="Hyperlink"/>
                <w:rFonts w:ascii="Arial" w:eastAsiaTheme="minorHAnsi" w:hAnsi="Arial" w:cs="Arial"/>
                <w:noProof/>
                <w:sz w:val="22"/>
                <w:szCs w:val="22"/>
                <w:lang w:val="" w:eastAsia="en-US"/>
              </w:rPr>
              <w:t>Considerations Before Implementing Flexible Working</w:t>
            </w:r>
            <w:r w:rsidRPr="005A44EA">
              <w:rPr>
                <w:rFonts w:ascii="Arial" w:hAnsi="Arial" w:cs="Arial"/>
                <w:noProof/>
                <w:webHidden/>
                <w:sz w:val="22"/>
                <w:szCs w:val="22"/>
              </w:rPr>
              <w:tab/>
            </w:r>
            <w:r w:rsidRPr="005A44EA">
              <w:rPr>
                <w:rFonts w:ascii="Arial" w:hAnsi="Arial" w:cs="Arial"/>
                <w:noProof/>
                <w:webHidden/>
                <w:sz w:val="22"/>
                <w:szCs w:val="22"/>
              </w:rPr>
              <w:fldChar w:fldCharType="begin"/>
            </w:r>
            <w:r w:rsidRPr="005A44EA">
              <w:rPr>
                <w:rFonts w:ascii="Arial" w:hAnsi="Arial" w:cs="Arial"/>
                <w:noProof/>
                <w:webHidden/>
                <w:sz w:val="22"/>
                <w:szCs w:val="22"/>
              </w:rPr>
              <w:instrText xml:space="preserve"> PAGEREF _Toc150533898 \h </w:instrText>
            </w:r>
            <w:r w:rsidRPr="005A44EA">
              <w:rPr>
                <w:rFonts w:ascii="Arial" w:hAnsi="Arial" w:cs="Arial"/>
                <w:noProof/>
                <w:webHidden/>
                <w:sz w:val="22"/>
                <w:szCs w:val="22"/>
              </w:rPr>
            </w:r>
            <w:r w:rsidRPr="005A44EA">
              <w:rPr>
                <w:rFonts w:ascii="Arial" w:hAnsi="Arial" w:cs="Arial"/>
                <w:noProof/>
                <w:webHidden/>
                <w:sz w:val="22"/>
                <w:szCs w:val="22"/>
              </w:rPr>
              <w:fldChar w:fldCharType="separate"/>
            </w:r>
            <w:r w:rsidRPr="005A44EA">
              <w:rPr>
                <w:rFonts w:ascii="Arial" w:hAnsi="Arial" w:cs="Arial"/>
                <w:noProof/>
                <w:webHidden/>
                <w:sz w:val="22"/>
                <w:szCs w:val="22"/>
              </w:rPr>
              <w:t>6</w:t>
            </w:r>
            <w:r w:rsidRPr="005A44EA">
              <w:rPr>
                <w:rFonts w:ascii="Arial" w:hAnsi="Arial" w:cs="Arial"/>
                <w:noProof/>
                <w:webHidden/>
                <w:sz w:val="22"/>
                <w:szCs w:val="22"/>
              </w:rPr>
              <w:fldChar w:fldCharType="end"/>
            </w:r>
          </w:hyperlink>
        </w:p>
        <w:p w14:paraId="36693E95" w14:textId="766451DD" w:rsidR="00B3648D" w:rsidRPr="005A44EA" w:rsidRDefault="00B3648D" w:rsidP="005A44EA">
          <w:pPr>
            <w:pStyle w:val="TOC1"/>
            <w:tabs>
              <w:tab w:val="right" w:leader="dot" w:pos="9016"/>
            </w:tabs>
            <w:spacing w:line="360" w:lineRule="auto"/>
            <w:rPr>
              <w:rFonts w:ascii="Arial" w:hAnsi="Arial" w:cs="Arial"/>
              <w:b w:val="0"/>
              <w:bCs w:val="0"/>
              <w:i w:val="0"/>
              <w:iCs w:val="0"/>
              <w:noProof/>
              <w:sz w:val="22"/>
              <w:szCs w:val="22"/>
            </w:rPr>
          </w:pPr>
          <w:hyperlink w:anchor="_Toc150533899" w:history="1">
            <w:r w:rsidRPr="005A44EA">
              <w:rPr>
                <w:rStyle w:val="Hyperlink"/>
                <w:rFonts w:ascii="Arial" w:eastAsiaTheme="minorHAnsi" w:hAnsi="Arial" w:cs="Arial"/>
                <w:noProof/>
                <w:sz w:val="22"/>
                <w:szCs w:val="22"/>
                <w:lang w:val="" w:eastAsia="en-US"/>
              </w:rPr>
              <w:t>Pay Structure Reconfiguration</w:t>
            </w:r>
            <w:r w:rsidRPr="005A44EA">
              <w:rPr>
                <w:rFonts w:ascii="Arial" w:hAnsi="Arial" w:cs="Arial"/>
                <w:noProof/>
                <w:webHidden/>
                <w:sz w:val="22"/>
                <w:szCs w:val="22"/>
              </w:rPr>
              <w:tab/>
            </w:r>
            <w:r w:rsidRPr="005A44EA">
              <w:rPr>
                <w:rFonts w:ascii="Arial" w:hAnsi="Arial" w:cs="Arial"/>
                <w:noProof/>
                <w:webHidden/>
                <w:sz w:val="22"/>
                <w:szCs w:val="22"/>
              </w:rPr>
              <w:fldChar w:fldCharType="begin"/>
            </w:r>
            <w:r w:rsidRPr="005A44EA">
              <w:rPr>
                <w:rFonts w:ascii="Arial" w:hAnsi="Arial" w:cs="Arial"/>
                <w:noProof/>
                <w:webHidden/>
                <w:sz w:val="22"/>
                <w:szCs w:val="22"/>
              </w:rPr>
              <w:instrText xml:space="preserve"> PAGEREF _Toc150533899 \h </w:instrText>
            </w:r>
            <w:r w:rsidRPr="005A44EA">
              <w:rPr>
                <w:rFonts w:ascii="Arial" w:hAnsi="Arial" w:cs="Arial"/>
                <w:noProof/>
                <w:webHidden/>
                <w:sz w:val="22"/>
                <w:szCs w:val="22"/>
              </w:rPr>
            </w:r>
            <w:r w:rsidRPr="005A44EA">
              <w:rPr>
                <w:rFonts w:ascii="Arial" w:hAnsi="Arial" w:cs="Arial"/>
                <w:noProof/>
                <w:webHidden/>
                <w:sz w:val="22"/>
                <w:szCs w:val="22"/>
              </w:rPr>
              <w:fldChar w:fldCharType="separate"/>
            </w:r>
            <w:r w:rsidRPr="005A44EA">
              <w:rPr>
                <w:rFonts w:ascii="Arial" w:hAnsi="Arial" w:cs="Arial"/>
                <w:noProof/>
                <w:webHidden/>
                <w:sz w:val="22"/>
                <w:szCs w:val="22"/>
              </w:rPr>
              <w:t>8</w:t>
            </w:r>
            <w:r w:rsidRPr="005A44EA">
              <w:rPr>
                <w:rFonts w:ascii="Arial" w:hAnsi="Arial" w:cs="Arial"/>
                <w:noProof/>
                <w:webHidden/>
                <w:sz w:val="22"/>
                <w:szCs w:val="22"/>
              </w:rPr>
              <w:fldChar w:fldCharType="end"/>
            </w:r>
          </w:hyperlink>
        </w:p>
        <w:p w14:paraId="7E92B696" w14:textId="7C321368" w:rsidR="00B3648D" w:rsidRPr="005A44EA" w:rsidRDefault="00B3648D" w:rsidP="005A44EA">
          <w:pPr>
            <w:pStyle w:val="TOC1"/>
            <w:tabs>
              <w:tab w:val="right" w:leader="dot" w:pos="9016"/>
            </w:tabs>
            <w:spacing w:line="360" w:lineRule="auto"/>
            <w:rPr>
              <w:rFonts w:ascii="Arial" w:hAnsi="Arial" w:cs="Arial"/>
              <w:b w:val="0"/>
              <w:bCs w:val="0"/>
              <w:i w:val="0"/>
              <w:iCs w:val="0"/>
              <w:noProof/>
              <w:sz w:val="22"/>
              <w:szCs w:val="22"/>
            </w:rPr>
          </w:pPr>
          <w:hyperlink w:anchor="_Toc150533900" w:history="1">
            <w:r w:rsidRPr="005A44EA">
              <w:rPr>
                <w:rStyle w:val="Hyperlink"/>
                <w:rFonts w:ascii="Arial" w:eastAsiaTheme="minorHAnsi" w:hAnsi="Arial" w:cs="Arial"/>
                <w:noProof/>
                <w:sz w:val="22"/>
                <w:szCs w:val="22"/>
                <w:lang w:val="" w:eastAsia="en-US"/>
              </w:rPr>
              <w:t>Reinforcement/Equity Theory</w:t>
            </w:r>
            <w:r w:rsidRPr="005A44EA">
              <w:rPr>
                <w:rFonts w:ascii="Arial" w:hAnsi="Arial" w:cs="Arial"/>
                <w:noProof/>
                <w:webHidden/>
                <w:sz w:val="22"/>
                <w:szCs w:val="22"/>
              </w:rPr>
              <w:tab/>
            </w:r>
            <w:r w:rsidRPr="005A44EA">
              <w:rPr>
                <w:rFonts w:ascii="Arial" w:hAnsi="Arial" w:cs="Arial"/>
                <w:noProof/>
                <w:webHidden/>
                <w:sz w:val="22"/>
                <w:szCs w:val="22"/>
              </w:rPr>
              <w:fldChar w:fldCharType="begin"/>
            </w:r>
            <w:r w:rsidRPr="005A44EA">
              <w:rPr>
                <w:rFonts w:ascii="Arial" w:hAnsi="Arial" w:cs="Arial"/>
                <w:noProof/>
                <w:webHidden/>
                <w:sz w:val="22"/>
                <w:szCs w:val="22"/>
              </w:rPr>
              <w:instrText xml:space="preserve"> PAGEREF _Toc150533900 \h </w:instrText>
            </w:r>
            <w:r w:rsidRPr="005A44EA">
              <w:rPr>
                <w:rFonts w:ascii="Arial" w:hAnsi="Arial" w:cs="Arial"/>
                <w:noProof/>
                <w:webHidden/>
                <w:sz w:val="22"/>
                <w:szCs w:val="22"/>
              </w:rPr>
            </w:r>
            <w:r w:rsidRPr="005A44EA">
              <w:rPr>
                <w:rFonts w:ascii="Arial" w:hAnsi="Arial" w:cs="Arial"/>
                <w:noProof/>
                <w:webHidden/>
                <w:sz w:val="22"/>
                <w:szCs w:val="22"/>
              </w:rPr>
              <w:fldChar w:fldCharType="separate"/>
            </w:r>
            <w:r w:rsidRPr="005A44EA">
              <w:rPr>
                <w:rFonts w:ascii="Arial" w:hAnsi="Arial" w:cs="Arial"/>
                <w:noProof/>
                <w:webHidden/>
                <w:sz w:val="22"/>
                <w:szCs w:val="22"/>
              </w:rPr>
              <w:t>9</w:t>
            </w:r>
            <w:r w:rsidRPr="005A44EA">
              <w:rPr>
                <w:rFonts w:ascii="Arial" w:hAnsi="Arial" w:cs="Arial"/>
                <w:noProof/>
                <w:webHidden/>
                <w:sz w:val="22"/>
                <w:szCs w:val="22"/>
              </w:rPr>
              <w:fldChar w:fldCharType="end"/>
            </w:r>
          </w:hyperlink>
        </w:p>
        <w:p w14:paraId="5D739E3D" w14:textId="7B4EB99D" w:rsidR="00B3648D" w:rsidRPr="005A44EA" w:rsidRDefault="00B3648D" w:rsidP="005A44EA">
          <w:pPr>
            <w:pStyle w:val="TOC1"/>
            <w:tabs>
              <w:tab w:val="right" w:leader="dot" w:pos="9016"/>
            </w:tabs>
            <w:spacing w:line="360" w:lineRule="auto"/>
            <w:rPr>
              <w:rFonts w:ascii="Arial" w:hAnsi="Arial" w:cs="Arial"/>
              <w:b w:val="0"/>
              <w:bCs w:val="0"/>
              <w:i w:val="0"/>
              <w:iCs w:val="0"/>
              <w:noProof/>
              <w:sz w:val="22"/>
              <w:szCs w:val="22"/>
            </w:rPr>
          </w:pPr>
          <w:hyperlink w:anchor="_Toc150533901" w:history="1">
            <w:r w:rsidRPr="005A44EA">
              <w:rPr>
                <w:rStyle w:val="Hyperlink"/>
                <w:rFonts w:ascii="Arial" w:eastAsiaTheme="minorHAnsi" w:hAnsi="Arial" w:cs="Arial"/>
                <w:noProof/>
                <w:sz w:val="22"/>
                <w:szCs w:val="22"/>
                <w:lang w:val="" w:eastAsia="en-US"/>
              </w:rPr>
              <w:t>Strategies For Employee Engagement</w:t>
            </w:r>
            <w:r w:rsidRPr="005A44EA">
              <w:rPr>
                <w:rFonts w:ascii="Arial" w:hAnsi="Arial" w:cs="Arial"/>
                <w:noProof/>
                <w:webHidden/>
                <w:sz w:val="22"/>
                <w:szCs w:val="22"/>
              </w:rPr>
              <w:tab/>
            </w:r>
            <w:r w:rsidRPr="005A44EA">
              <w:rPr>
                <w:rFonts w:ascii="Arial" w:hAnsi="Arial" w:cs="Arial"/>
                <w:noProof/>
                <w:webHidden/>
                <w:sz w:val="22"/>
                <w:szCs w:val="22"/>
              </w:rPr>
              <w:fldChar w:fldCharType="begin"/>
            </w:r>
            <w:r w:rsidRPr="005A44EA">
              <w:rPr>
                <w:rFonts w:ascii="Arial" w:hAnsi="Arial" w:cs="Arial"/>
                <w:noProof/>
                <w:webHidden/>
                <w:sz w:val="22"/>
                <w:szCs w:val="22"/>
              </w:rPr>
              <w:instrText xml:space="preserve"> PAGEREF _Toc150533901 \h </w:instrText>
            </w:r>
            <w:r w:rsidRPr="005A44EA">
              <w:rPr>
                <w:rFonts w:ascii="Arial" w:hAnsi="Arial" w:cs="Arial"/>
                <w:noProof/>
                <w:webHidden/>
                <w:sz w:val="22"/>
                <w:szCs w:val="22"/>
              </w:rPr>
            </w:r>
            <w:r w:rsidRPr="005A44EA">
              <w:rPr>
                <w:rFonts w:ascii="Arial" w:hAnsi="Arial" w:cs="Arial"/>
                <w:noProof/>
                <w:webHidden/>
                <w:sz w:val="22"/>
                <w:szCs w:val="22"/>
              </w:rPr>
              <w:fldChar w:fldCharType="separate"/>
            </w:r>
            <w:r w:rsidRPr="005A44EA">
              <w:rPr>
                <w:rFonts w:ascii="Arial" w:hAnsi="Arial" w:cs="Arial"/>
                <w:noProof/>
                <w:webHidden/>
                <w:sz w:val="22"/>
                <w:szCs w:val="22"/>
              </w:rPr>
              <w:t>10</w:t>
            </w:r>
            <w:r w:rsidRPr="005A44EA">
              <w:rPr>
                <w:rFonts w:ascii="Arial" w:hAnsi="Arial" w:cs="Arial"/>
                <w:noProof/>
                <w:webHidden/>
                <w:sz w:val="22"/>
                <w:szCs w:val="22"/>
              </w:rPr>
              <w:fldChar w:fldCharType="end"/>
            </w:r>
          </w:hyperlink>
        </w:p>
        <w:p w14:paraId="378A6CD7" w14:textId="0D4AAF0C" w:rsidR="00B3648D" w:rsidRPr="005A44EA" w:rsidRDefault="00B3648D" w:rsidP="005A44EA">
          <w:pPr>
            <w:pStyle w:val="TOC1"/>
            <w:tabs>
              <w:tab w:val="right" w:leader="dot" w:pos="9016"/>
            </w:tabs>
            <w:spacing w:line="360" w:lineRule="auto"/>
            <w:rPr>
              <w:rFonts w:ascii="Arial" w:hAnsi="Arial" w:cs="Arial"/>
              <w:b w:val="0"/>
              <w:bCs w:val="0"/>
              <w:i w:val="0"/>
              <w:iCs w:val="0"/>
              <w:noProof/>
              <w:sz w:val="22"/>
              <w:szCs w:val="22"/>
            </w:rPr>
          </w:pPr>
          <w:hyperlink w:anchor="_Toc150533902" w:history="1">
            <w:r w:rsidRPr="005A44EA">
              <w:rPr>
                <w:rStyle w:val="Hyperlink"/>
                <w:rFonts w:ascii="Arial" w:eastAsiaTheme="minorHAnsi" w:hAnsi="Arial" w:cs="Arial"/>
                <w:noProof/>
                <w:sz w:val="22"/>
                <w:szCs w:val="22"/>
                <w:lang w:val="" w:eastAsia="en-US"/>
              </w:rPr>
              <w:t>Conclusion</w:t>
            </w:r>
            <w:r w:rsidRPr="005A44EA">
              <w:rPr>
                <w:rFonts w:ascii="Arial" w:hAnsi="Arial" w:cs="Arial"/>
                <w:noProof/>
                <w:webHidden/>
                <w:sz w:val="22"/>
                <w:szCs w:val="22"/>
              </w:rPr>
              <w:tab/>
            </w:r>
            <w:r w:rsidRPr="005A44EA">
              <w:rPr>
                <w:rFonts w:ascii="Arial" w:hAnsi="Arial" w:cs="Arial"/>
                <w:noProof/>
                <w:webHidden/>
                <w:sz w:val="22"/>
                <w:szCs w:val="22"/>
              </w:rPr>
              <w:fldChar w:fldCharType="begin"/>
            </w:r>
            <w:r w:rsidRPr="005A44EA">
              <w:rPr>
                <w:rFonts w:ascii="Arial" w:hAnsi="Arial" w:cs="Arial"/>
                <w:noProof/>
                <w:webHidden/>
                <w:sz w:val="22"/>
                <w:szCs w:val="22"/>
              </w:rPr>
              <w:instrText xml:space="preserve"> PAGEREF _Toc150533902 \h </w:instrText>
            </w:r>
            <w:r w:rsidRPr="005A44EA">
              <w:rPr>
                <w:rFonts w:ascii="Arial" w:hAnsi="Arial" w:cs="Arial"/>
                <w:noProof/>
                <w:webHidden/>
                <w:sz w:val="22"/>
                <w:szCs w:val="22"/>
              </w:rPr>
            </w:r>
            <w:r w:rsidRPr="005A44EA">
              <w:rPr>
                <w:rFonts w:ascii="Arial" w:hAnsi="Arial" w:cs="Arial"/>
                <w:noProof/>
                <w:webHidden/>
                <w:sz w:val="22"/>
                <w:szCs w:val="22"/>
              </w:rPr>
              <w:fldChar w:fldCharType="separate"/>
            </w:r>
            <w:r w:rsidRPr="005A44EA">
              <w:rPr>
                <w:rFonts w:ascii="Arial" w:hAnsi="Arial" w:cs="Arial"/>
                <w:noProof/>
                <w:webHidden/>
                <w:sz w:val="22"/>
                <w:szCs w:val="22"/>
              </w:rPr>
              <w:t>11</w:t>
            </w:r>
            <w:r w:rsidRPr="005A44EA">
              <w:rPr>
                <w:rFonts w:ascii="Arial" w:hAnsi="Arial" w:cs="Arial"/>
                <w:noProof/>
                <w:webHidden/>
                <w:sz w:val="22"/>
                <w:szCs w:val="22"/>
              </w:rPr>
              <w:fldChar w:fldCharType="end"/>
            </w:r>
          </w:hyperlink>
        </w:p>
        <w:p w14:paraId="547E5669" w14:textId="0C3A62E5" w:rsidR="00B3648D" w:rsidRPr="005A44EA" w:rsidRDefault="00B3648D" w:rsidP="005A44EA">
          <w:pPr>
            <w:pStyle w:val="TOC1"/>
            <w:tabs>
              <w:tab w:val="right" w:leader="dot" w:pos="9016"/>
            </w:tabs>
            <w:spacing w:line="360" w:lineRule="auto"/>
            <w:rPr>
              <w:rFonts w:ascii="Arial" w:hAnsi="Arial" w:cs="Arial"/>
              <w:b w:val="0"/>
              <w:bCs w:val="0"/>
              <w:i w:val="0"/>
              <w:iCs w:val="0"/>
              <w:noProof/>
              <w:sz w:val="22"/>
              <w:szCs w:val="22"/>
            </w:rPr>
          </w:pPr>
          <w:hyperlink w:anchor="_Toc150533903" w:history="1">
            <w:r w:rsidRPr="005A44EA">
              <w:rPr>
                <w:rStyle w:val="Hyperlink"/>
                <w:rFonts w:ascii="Arial" w:eastAsiaTheme="minorHAnsi" w:hAnsi="Arial" w:cs="Arial"/>
                <w:noProof/>
                <w:sz w:val="22"/>
                <w:szCs w:val="22"/>
                <w:lang w:val="" w:eastAsia="en-US"/>
              </w:rPr>
              <w:t>References</w:t>
            </w:r>
            <w:r w:rsidRPr="005A44EA">
              <w:rPr>
                <w:rFonts w:ascii="Arial" w:hAnsi="Arial" w:cs="Arial"/>
                <w:noProof/>
                <w:webHidden/>
                <w:sz w:val="22"/>
                <w:szCs w:val="22"/>
              </w:rPr>
              <w:tab/>
            </w:r>
            <w:r w:rsidRPr="005A44EA">
              <w:rPr>
                <w:rFonts w:ascii="Arial" w:hAnsi="Arial" w:cs="Arial"/>
                <w:noProof/>
                <w:webHidden/>
                <w:sz w:val="22"/>
                <w:szCs w:val="22"/>
              </w:rPr>
              <w:fldChar w:fldCharType="begin"/>
            </w:r>
            <w:r w:rsidRPr="005A44EA">
              <w:rPr>
                <w:rFonts w:ascii="Arial" w:hAnsi="Arial" w:cs="Arial"/>
                <w:noProof/>
                <w:webHidden/>
                <w:sz w:val="22"/>
                <w:szCs w:val="22"/>
              </w:rPr>
              <w:instrText xml:space="preserve"> PAGEREF _Toc150533903 \h </w:instrText>
            </w:r>
            <w:r w:rsidRPr="005A44EA">
              <w:rPr>
                <w:rFonts w:ascii="Arial" w:hAnsi="Arial" w:cs="Arial"/>
                <w:noProof/>
                <w:webHidden/>
                <w:sz w:val="22"/>
                <w:szCs w:val="22"/>
              </w:rPr>
            </w:r>
            <w:r w:rsidRPr="005A44EA">
              <w:rPr>
                <w:rFonts w:ascii="Arial" w:hAnsi="Arial" w:cs="Arial"/>
                <w:noProof/>
                <w:webHidden/>
                <w:sz w:val="22"/>
                <w:szCs w:val="22"/>
              </w:rPr>
              <w:fldChar w:fldCharType="separate"/>
            </w:r>
            <w:r w:rsidRPr="005A44EA">
              <w:rPr>
                <w:rFonts w:ascii="Arial" w:hAnsi="Arial" w:cs="Arial"/>
                <w:noProof/>
                <w:webHidden/>
                <w:sz w:val="22"/>
                <w:szCs w:val="22"/>
              </w:rPr>
              <w:t>12</w:t>
            </w:r>
            <w:r w:rsidRPr="005A44EA">
              <w:rPr>
                <w:rFonts w:ascii="Arial" w:hAnsi="Arial" w:cs="Arial"/>
                <w:noProof/>
                <w:webHidden/>
                <w:sz w:val="22"/>
                <w:szCs w:val="22"/>
              </w:rPr>
              <w:fldChar w:fldCharType="end"/>
            </w:r>
          </w:hyperlink>
        </w:p>
        <w:p w14:paraId="418B69C4" w14:textId="0DC5DFFA" w:rsidR="00F644F7" w:rsidRDefault="00F644F7" w:rsidP="005A44EA">
          <w:pPr>
            <w:spacing w:line="360" w:lineRule="auto"/>
          </w:pPr>
          <w:r w:rsidRPr="005A44EA">
            <w:rPr>
              <w:rFonts w:ascii="Arial" w:hAnsi="Arial" w:cs="Arial"/>
              <w:b/>
              <w:bCs/>
              <w:noProof/>
            </w:rPr>
            <w:fldChar w:fldCharType="end"/>
          </w:r>
        </w:p>
      </w:sdtContent>
    </w:sdt>
    <w:p w14:paraId="60C8B2BD" w14:textId="5AC39F61" w:rsidR="00FC2F41" w:rsidRPr="002C25CA" w:rsidRDefault="00FC2F41" w:rsidP="002C25CA">
      <w:pPr>
        <w:rPr>
          <w:rFonts w:eastAsiaTheme="minorHAnsi"/>
          <w:lang w:val="en-US" w:eastAsia="en-US"/>
        </w:rPr>
      </w:pPr>
    </w:p>
    <w:p w14:paraId="158CA877" w14:textId="0E0E9722" w:rsidR="00C144AD" w:rsidRPr="00C144AD" w:rsidRDefault="00D74A14" w:rsidP="006A4196">
      <w:pPr>
        <w:pStyle w:val="Subtitle"/>
        <w:rPr>
          <w:rFonts w:eastAsiaTheme="minorHAnsi"/>
          <w:lang w:val="en-US" w:eastAsia="en-US"/>
        </w:rPr>
      </w:pPr>
      <w:r>
        <w:rPr>
          <w:rFonts w:eastAsiaTheme="minorHAnsi"/>
          <w:lang w:val="en-US" w:eastAsia="en-US"/>
        </w:rPr>
        <w:br w:type="page"/>
      </w:r>
      <w:r w:rsidR="00D5509B">
        <w:rPr>
          <w:rFonts w:eastAsiaTheme="minorHAnsi"/>
          <w:lang w:val="en-US" w:eastAsia="en-US"/>
        </w:rPr>
        <w:lastRenderedPageBreak/>
        <w:t xml:space="preserve">                               </w:t>
      </w:r>
      <w:r w:rsidR="00D5509B" w:rsidRPr="00676293">
        <w:rPr>
          <w:rFonts w:ascii="Arial" w:eastAsiaTheme="minorHAnsi" w:hAnsi="Arial" w:cs="Arial"/>
          <w:lang w:val="en-US" w:eastAsia="en-US"/>
        </w:rPr>
        <w:t xml:space="preserve"> </w:t>
      </w:r>
      <w:r w:rsidR="00C144AD" w:rsidRPr="00C144AD">
        <w:rPr>
          <w:rFonts w:ascii="Arial" w:eastAsiaTheme="minorHAnsi" w:hAnsi="Arial" w:cs="Arial"/>
          <w:lang w:val="" w:eastAsia="en-US"/>
        </w:rPr>
        <w:t>FLEXIBLE WORKING STRATEGIES</w:t>
      </w:r>
    </w:p>
    <w:p w14:paraId="62B0F5A9" w14:textId="77777777" w:rsidR="00D5509B" w:rsidRDefault="00D5509B" w:rsidP="00C144AD">
      <w:pPr>
        <w:spacing w:line="480" w:lineRule="auto"/>
        <w:rPr>
          <w:rFonts w:ascii="Times New Roman" w:eastAsiaTheme="minorHAnsi" w:hAnsi="Times New Roman"/>
          <w:kern w:val="0"/>
          <w:sz w:val="24"/>
          <w:lang w:val="" w:eastAsia="en-US"/>
          <w14:ligatures w14:val="none"/>
        </w:rPr>
      </w:pPr>
    </w:p>
    <w:p w14:paraId="50278C83" w14:textId="07D14561" w:rsidR="00C144AD" w:rsidRDefault="00C144AD" w:rsidP="00B8487F">
      <w:pPr>
        <w:pStyle w:val="Heading1"/>
        <w:spacing w:line="360" w:lineRule="auto"/>
        <w:rPr>
          <w:rFonts w:ascii="Arial" w:eastAsiaTheme="minorHAnsi" w:hAnsi="Arial" w:cs="Arial"/>
          <w:sz w:val="22"/>
          <w:szCs w:val="22"/>
          <w:lang w:val="" w:eastAsia="en-US"/>
        </w:rPr>
      </w:pPr>
      <w:bookmarkStart w:id="0" w:name="_Toc150533896"/>
      <w:r w:rsidRPr="00B8487F">
        <w:rPr>
          <w:rFonts w:ascii="Arial" w:eastAsiaTheme="minorHAnsi" w:hAnsi="Arial" w:cs="Arial"/>
          <w:sz w:val="22"/>
          <w:szCs w:val="22"/>
          <w:lang w:val="" w:eastAsia="en-US"/>
        </w:rPr>
        <w:t>I</w:t>
      </w:r>
      <w:r w:rsidR="0005577A">
        <w:rPr>
          <w:rFonts w:ascii="Arial" w:eastAsiaTheme="minorHAnsi" w:hAnsi="Arial" w:cs="Arial"/>
          <w:sz w:val="22"/>
          <w:szCs w:val="22"/>
          <w:lang w:val="" w:eastAsia="en-US"/>
        </w:rPr>
        <w:t>ntroduction</w:t>
      </w:r>
      <w:bookmarkEnd w:id="0"/>
    </w:p>
    <w:p w14:paraId="7B25C777" w14:textId="77777777" w:rsidR="00F644F7" w:rsidRPr="00F644F7" w:rsidRDefault="00F644F7" w:rsidP="00F644F7">
      <w:pPr>
        <w:rPr>
          <w:lang w:val="" w:eastAsia="en-US"/>
        </w:rPr>
      </w:pPr>
    </w:p>
    <w:p w14:paraId="1846570A" w14:textId="77777777" w:rsidR="00C144AD" w:rsidRPr="00576662" w:rsidRDefault="00C144AD" w:rsidP="00576662">
      <w:pPr>
        <w:spacing w:line="360" w:lineRule="auto"/>
        <w:ind w:firstLine="720"/>
        <w:rPr>
          <w:rFonts w:ascii="Arial" w:eastAsiaTheme="minorHAnsi" w:hAnsi="Arial" w:cs="Arial"/>
          <w:kern w:val="0"/>
          <w:lang w:val="" w:eastAsia="en-US"/>
          <w14:ligatures w14:val="none"/>
        </w:rPr>
      </w:pPr>
      <w:r w:rsidRPr="00C144AD">
        <w:rPr>
          <w:rFonts w:ascii="Arial" w:eastAsiaTheme="minorHAnsi" w:hAnsi="Arial" w:cs="Arial"/>
          <w:kern w:val="0"/>
          <w:lang w:val="" w:eastAsia="en-US"/>
          <w14:ligatures w14:val="none"/>
        </w:rPr>
        <w:t>In recent years, there has been a significant shift away from the conventional understanding of what defines work. Organisations have been compelled to swiftly adapt to new techniques of operation due to technological breakthroughs, evolving employee expectations, and unusual situations such as the COVID-19 pandemic. The adoption of hybrid or flexible work practises is one adjustment that has received a lot of attention. A hybrid/flexible working approach relates to an organisational approach that allows workers to engage in job-related activities from both physical office spaces and remote locations, hence allowing them greater flexibility and the ability to achieve an optimal balance between their professional and personal lives (Azizi et al., 2021). As the new Human Resource Manager at Fitlyfe, an organisation that specialises in personalised fitness and nutrition services, I am tasked with creating a report that outlines the benefits of implementing flexible working strategies, what factors to consider before implementation and the potential pay structure reconfiguration when implementing this strategy. The report also assesses employee engagement approaches when adopting a flexible working strategy.</w:t>
      </w:r>
    </w:p>
    <w:p w14:paraId="6CC30478" w14:textId="77777777" w:rsidR="0091220F" w:rsidRPr="00576662" w:rsidRDefault="0091220F" w:rsidP="00576662">
      <w:pPr>
        <w:spacing w:line="360" w:lineRule="auto"/>
        <w:ind w:firstLine="720"/>
        <w:rPr>
          <w:rFonts w:ascii="Arial" w:eastAsiaTheme="minorHAnsi" w:hAnsi="Arial" w:cs="Arial"/>
          <w:kern w:val="0"/>
          <w:lang w:val="" w:eastAsia="en-US"/>
          <w14:ligatures w14:val="none"/>
        </w:rPr>
      </w:pPr>
    </w:p>
    <w:p w14:paraId="66A47A9A" w14:textId="77777777" w:rsidR="0091220F" w:rsidRPr="00576662" w:rsidRDefault="0091220F" w:rsidP="00576662">
      <w:pPr>
        <w:spacing w:line="360" w:lineRule="auto"/>
        <w:ind w:firstLine="720"/>
        <w:rPr>
          <w:rFonts w:ascii="Arial" w:eastAsiaTheme="minorHAnsi" w:hAnsi="Arial" w:cs="Arial"/>
          <w:kern w:val="0"/>
          <w:lang w:val="" w:eastAsia="en-US"/>
          <w14:ligatures w14:val="none"/>
        </w:rPr>
      </w:pPr>
    </w:p>
    <w:p w14:paraId="5BE3026B" w14:textId="77777777" w:rsidR="0091220F" w:rsidRPr="00576662" w:rsidRDefault="0091220F" w:rsidP="00576662">
      <w:pPr>
        <w:spacing w:line="360" w:lineRule="auto"/>
        <w:ind w:firstLine="720"/>
        <w:rPr>
          <w:rFonts w:ascii="Arial" w:eastAsiaTheme="minorHAnsi" w:hAnsi="Arial" w:cs="Arial"/>
          <w:kern w:val="0"/>
          <w:lang w:val="" w:eastAsia="en-US"/>
          <w14:ligatures w14:val="none"/>
        </w:rPr>
      </w:pPr>
    </w:p>
    <w:p w14:paraId="7A41DFC7" w14:textId="77777777" w:rsidR="0091220F" w:rsidRPr="00576662" w:rsidRDefault="0091220F" w:rsidP="00576662">
      <w:pPr>
        <w:spacing w:line="360" w:lineRule="auto"/>
        <w:ind w:firstLine="720"/>
        <w:rPr>
          <w:rFonts w:ascii="Arial" w:eastAsiaTheme="minorHAnsi" w:hAnsi="Arial" w:cs="Arial"/>
          <w:kern w:val="0"/>
          <w:lang w:val="" w:eastAsia="en-US"/>
          <w14:ligatures w14:val="none"/>
        </w:rPr>
      </w:pPr>
    </w:p>
    <w:p w14:paraId="533E3171" w14:textId="77777777" w:rsidR="0091220F" w:rsidRPr="00576662" w:rsidRDefault="0091220F" w:rsidP="00576662">
      <w:pPr>
        <w:spacing w:line="360" w:lineRule="auto"/>
        <w:ind w:firstLine="720"/>
        <w:rPr>
          <w:rFonts w:ascii="Arial" w:eastAsiaTheme="minorHAnsi" w:hAnsi="Arial" w:cs="Arial"/>
          <w:kern w:val="0"/>
          <w:lang w:val="" w:eastAsia="en-US"/>
          <w14:ligatures w14:val="none"/>
        </w:rPr>
      </w:pPr>
    </w:p>
    <w:p w14:paraId="3478CB99" w14:textId="77777777" w:rsidR="0091220F" w:rsidRPr="00576662" w:rsidRDefault="0091220F" w:rsidP="00576662">
      <w:pPr>
        <w:spacing w:line="360" w:lineRule="auto"/>
        <w:ind w:firstLine="720"/>
        <w:rPr>
          <w:rFonts w:ascii="Arial" w:eastAsiaTheme="minorHAnsi" w:hAnsi="Arial" w:cs="Arial"/>
          <w:kern w:val="0"/>
          <w:lang w:val="" w:eastAsia="en-US"/>
          <w14:ligatures w14:val="none"/>
        </w:rPr>
      </w:pPr>
    </w:p>
    <w:p w14:paraId="1A9F22F4" w14:textId="77777777" w:rsidR="0091220F" w:rsidRPr="00576662" w:rsidRDefault="0091220F" w:rsidP="00576662">
      <w:pPr>
        <w:spacing w:line="360" w:lineRule="auto"/>
        <w:ind w:firstLine="720"/>
        <w:rPr>
          <w:rFonts w:ascii="Arial" w:eastAsiaTheme="minorHAnsi" w:hAnsi="Arial" w:cs="Arial"/>
          <w:kern w:val="0"/>
          <w:lang w:val="" w:eastAsia="en-US"/>
          <w14:ligatures w14:val="none"/>
        </w:rPr>
      </w:pPr>
    </w:p>
    <w:p w14:paraId="10C6AC49" w14:textId="77777777" w:rsidR="0091220F" w:rsidRPr="00576662" w:rsidRDefault="0091220F" w:rsidP="00576662">
      <w:pPr>
        <w:spacing w:line="360" w:lineRule="auto"/>
        <w:ind w:firstLine="720"/>
        <w:rPr>
          <w:rFonts w:ascii="Arial" w:eastAsiaTheme="minorHAnsi" w:hAnsi="Arial" w:cs="Arial"/>
          <w:kern w:val="0"/>
          <w:lang w:val="" w:eastAsia="en-US"/>
          <w14:ligatures w14:val="none"/>
        </w:rPr>
      </w:pPr>
    </w:p>
    <w:p w14:paraId="2128347E" w14:textId="77777777" w:rsidR="0091220F" w:rsidRDefault="0091220F" w:rsidP="00576662">
      <w:pPr>
        <w:spacing w:line="360" w:lineRule="auto"/>
        <w:ind w:firstLine="720"/>
        <w:rPr>
          <w:rFonts w:ascii="Arial" w:eastAsiaTheme="minorHAnsi" w:hAnsi="Arial" w:cs="Arial"/>
          <w:kern w:val="0"/>
          <w:lang w:val="" w:eastAsia="en-US"/>
          <w14:ligatures w14:val="none"/>
        </w:rPr>
      </w:pPr>
    </w:p>
    <w:p w14:paraId="1D189D81" w14:textId="77777777" w:rsidR="004B6E13" w:rsidRDefault="004B6E13" w:rsidP="00576662">
      <w:pPr>
        <w:spacing w:line="360" w:lineRule="auto"/>
        <w:ind w:firstLine="720"/>
        <w:rPr>
          <w:rFonts w:ascii="Arial" w:eastAsiaTheme="minorHAnsi" w:hAnsi="Arial" w:cs="Arial"/>
          <w:kern w:val="0"/>
          <w:lang w:val="" w:eastAsia="en-US"/>
          <w14:ligatures w14:val="none"/>
        </w:rPr>
      </w:pPr>
    </w:p>
    <w:p w14:paraId="5EB5E1F0" w14:textId="77777777" w:rsidR="004B6E13" w:rsidRDefault="004B6E13" w:rsidP="00576662">
      <w:pPr>
        <w:spacing w:line="360" w:lineRule="auto"/>
        <w:ind w:firstLine="720"/>
        <w:rPr>
          <w:rFonts w:ascii="Arial" w:eastAsiaTheme="minorHAnsi" w:hAnsi="Arial" w:cs="Arial"/>
          <w:kern w:val="0"/>
          <w:lang w:val="" w:eastAsia="en-US"/>
          <w14:ligatures w14:val="none"/>
        </w:rPr>
      </w:pPr>
    </w:p>
    <w:p w14:paraId="41E4E43C" w14:textId="77777777" w:rsidR="004B6E13" w:rsidRDefault="004B6E13" w:rsidP="00576662">
      <w:pPr>
        <w:spacing w:line="360" w:lineRule="auto"/>
        <w:ind w:firstLine="720"/>
        <w:rPr>
          <w:rFonts w:ascii="Arial" w:eastAsiaTheme="minorHAnsi" w:hAnsi="Arial" w:cs="Arial"/>
          <w:kern w:val="0"/>
          <w:lang w:val="" w:eastAsia="en-US"/>
          <w14:ligatures w14:val="none"/>
        </w:rPr>
      </w:pPr>
    </w:p>
    <w:p w14:paraId="05CFCBF8" w14:textId="77777777" w:rsidR="004B6E13" w:rsidRDefault="004B6E13" w:rsidP="00576662">
      <w:pPr>
        <w:spacing w:line="360" w:lineRule="auto"/>
        <w:ind w:firstLine="720"/>
        <w:rPr>
          <w:rFonts w:ascii="Arial" w:eastAsiaTheme="minorHAnsi" w:hAnsi="Arial" w:cs="Arial"/>
          <w:kern w:val="0"/>
          <w:lang w:val="" w:eastAsia="en-US"/>
          <w14:ligatures w14:val="none"/>
        </w:rPr>
      </w:pPr>
    </w:p>
    <w:p w14:paraId="53078835" w14:textId="77777777" w:rsidR="004B6E13" w:rsidRDefault="004B6E13" w:rsidP="00576662">
      <w:pPr>
        <w:spacing w:line="360" w:lineRule="auto"/>
        <w:ind w:firstLine="720"/>
        <w:rPr>
          <w:rFonts w:ascii="Arial" w:eastAsiaTheme="minorHAnsi" w:hAnsi="Arial" w:cs="Arial"/>
          <w:kern w:val="0"/>
          <w:lang w:val="" w:eastAsia="en-US"/>
          <w14:ligatures w14:val="none"/>
        </w:rPr>
      </w:pPr>
    </w:p>
    <w:p w14:paraId="41C6DDBC" w14:textId="77777777" w:rsidR="004B6E13" w:rsidRDefault="004B6E13" w:rsidP="00576662">
      <w:pPr>
        <w:spacing w:line="360" w:lineRule="auto"/>
        <w:ind w:firstLine="720"/>
        <w:rPr>
          <w:rFonts w:ascii="Arial" w:eastAsiaTheme="minorHAnsi" w:hAnsi="Arial" w:cs="Arial"/>
          <w:kern w:val="0"/>
          <w:lang w:val="" w:eastAsia="en-US"/>
          <w14:ligatures w14:val="none"/>
        </w:rPr>
      </w:pPr>
    </w:p>
    <w:p w14:paraId="673599E3" w14:textId="77777777" w:rsidR="004B6E13" w:rsidRDefault="004B6E13" w:rsidP="00576662">
      <w:pPr>
        <w:spacing w:line="360" w:lineRule="auto"/>
        <w:ind w:firstLine="720"/>
        <w:rPr>
          <w:rFonts w:ascii="Arial" w:eastAsiaTheme="minorHAnsi" w:hAnsi="Arial" w:cs="Arial"/>
          <w:kern w:val="0"/>
          <w:lang w:val="" w:eastAsia="en-US"/>
          <w14:ligatures w14:val="none"/>
        </w:rPr>
      </w:pPr>
    </w:p>
    <w:p w14:paraId="36059C01" w14:textId="77777777" w:rsidR="004B6E13" w:rsidRPr="00C144AD" w:rsidRDefault="004B6E13" w:rsidP="00576662">
      <w:pPr>
        <w:spacing w:line="360" w:lineRule="auto"/>
        <w:ind w:firstLine="720"/>
        <w:rPr>
          <w:rFonts w:ascii="Arial" w:eastAsiaTheme="minorHAnsi" w:hAnsi="Arial" w:cs="Arial"/>
          <w:kern w:val="0"/>
          <w:lang w:val="" w:eastAsia="en-US"/>
          <w14:ligatures w14:val="none"/>
        </w:rPr>
      </w:pPr>
    </w:p>
    <w:p w14:paraId="5D85D154" w14:textId="35B8B0EE" w:rsidR="00C144AD" w:rsidRPr="00576662" w:rsidRDefault="00C144AD" w:rsidP="00576662">
      <w:pPr>
        <w:pStyle w:val="Heading1"/>
        <w:spacing w:line="360" w:lineRule="auto"/>
        <w:rPr>
          <w:rFonts w:ascii="Arial" w:eastAsiaTheme="minorHAnsi" w:hAnsi="Arial" w:cs="Arial"/>
          <w:sz w:val="22"/>
          <w:szCs w:val="22"/>
          <w:lang w:val="" w:eastAsia="en-US"/>
        </w:rPr>
      </w:pPr>
      <w:bookmarkStart w:id="1" w:name="_Toc150533897"/>
      <w:r w:rsidRPr="00576662">
        <w:rPr>
          <w:rFonts w:ascii="Arial" w:eastAsiaTheme="minorHAnsi" w:hAnsi="Arial" w:cs="Arial"/>
          <w:sz w:val="22"/>
          <w:szCs w:val="22"/>
          <w:lang w:val="" w:eastAsia="en-US"/>
        </w:rPr>
        <w:lastRenderedPageBreak/>
        <w:t>B</w:t>
      </w:r>
      <w:r w:rsidR="0005577A">
        <w:rPr>
          <w:rFonts w:ascii="Arial" w:eastAsiaTheme="minorHAnsi" w:hAnsi="Arial" w:cs="Arial"/>
          <w:sz w:val="22"/>
          <w:szCs w:val="22"/>
          <w:lang w:val="" w:eastAsia="en-US"/>
        </w:rPr>
        <w:t xml:space="preserve">enefits </w:t>
      </w:r>
      <w:r w:rsidRPr="00576662">
        <w:rPr>
          <w:rFonts w:ascii="Arial" w:eastAsiaTheme="minorHAnsi" w:hAnsi="Arial" w:cs="Arial"/>
          <w:sz w:val="22"/>
          <w:szCs w:val="22"/>
          <w:lang w:val="" w:eastAsia="en-US"/>
        </w:rPr>
        <w:t>O</w:t>
      </w:r>
      <w:r w:rsidR="0005577A">
        <w:rPr>
          <w:rFonts w:ascii="Arial" w:eastAsiaTheme="minorHAnsi" w:hAnsi="Arial" w:cs="Arial"/>
          <w:sz w:val="22"/>
          <w:szCs w:val="22"/>
          <w:lang w:val="" w:eastAsia="en-US"/>
        </w:rPr>
        <w:t>f</w:t>
      </w:r>
      <w:r w:rsidRPr="00576662">
        <w:rPr>
          <w:rFonts w:ascii="Arial" w:eastAsiaTheme="minorHAnsi" w:hAnsi="Arial" w:cs="Arial"/>
          <w:sz w:val="22"/>
          <w:szCs w:val="22"/>
          <w:lang w:val="" w:eastAsia="en-US"/>
        </w:rPr>
        <w:t xml:space="preserve"> I</w:t>
      </w:r>
      <w:r w:rsidR="0005577A">
        <w:rPr>
          <w:rFonts w:ascii="Arial" w:eastAsiaTheme="minorHAnsi" w:hAnsi="Arial" w:cs="Arial"/>
          <w:sz w:val="22"/>
          <w:szCs w:val="22"/>
          <w:lang w:val="" w:eastAsia="en-US"/>
        </w:rPr>
        <w:t xml:space="preserve">mplementing </w:t>
      </w:r>
      <w:r w:rsidRPr="00576662">
        <w:rPr>
          <w:rFonts w:ascii="Arial" w:eastAsiaTheme="minorHAnsi" w:hAnsi="Arial" w:cs="Arial"/>
          <w:sz w:val="22"/>
          <w:szCs w:val="22"/>
          <w:lang w:val="" w:eastAsia="en-US"/>
        </w:rPr>
        <w:t>F</w:t>
      </w:r>
      <w:r w:rsidR="0005577A">
        <w:rPr>
          <w:rFonts w:ascii="Arial" w:eastAsiaTheme="minorHAnsi" w:hAnsi="Arial" w:cs="Arial"/>
          <w:sz w:val="22"/>
          <w:szCs w:val="22"/>
          <w:lang w:val="" w:eastAsia="en-US"/>
        </w:rPr>
        <w:t xml:space="preserve">lexible </w:t>
      </w:r>
      <w:r w:rsidRPr="00576662">
        <w:rPr>
          <w:rFonts w:ascii="Arial" w:eastAsiaTheme="minorHAnsi" w:hAnsi="Arial" w:cs="Arial"/>
          <w:sz w:val="22"/>
          <w:szCs w:val="22"/>
          <w:lang w:val="" w:eastAsia="en-US"/>
        </w:rPr>
        <w:t>W</w:t>
      </w:r>
      <w:r w:rsidR="0005577A">
        <w:rPr>
          <w:rFonts w:ascii="Arial" w:eastAsiaTheme="minorHAnsi" w:hAnsi="Arial" w:cs="Arial"/>
          <w:sz w:val="22"/>
          <w:szCs w:val="22"/>
          <w:lang w:val="" w:eastAsia="en-US"/>
        </w:rPr>
        <w:t xml:space="preserve">orking </w:t>
      </w:r>
      <w:r w:rsidRPr="00576662">
        <w:rPr>
          <w:rFonts w:ascii="Arial" w:eastAsiaTheme="minorHAnsi" w:hAnsi="Arial" w:cs="Arial"/>
          <w:sz w:val="22"/>
          <w:szCs w:val="22"/>
          <w:lang w:val="" w:eastAsia="en-US"/>
        </w:rPr>
        <w:t>S</w:t>
      </w:r>
      <w:r w:rsidR="0005577A">
        <w:rPr>
          <w:rFonts w:ascii="Arial" w:eastAsiaTheme="minorHAnsi" w:hAnsi="Arial" w:cs="Arial"/>
          <w:sz w:val="22"/>
          <w:szCs w:val="22"/>
          <w:lang w:val="" w:eastAsia="en-US"/>
        </w:rPr>
        <w:t>trategies</w:t>
      </w:r>
      <w:bookmarkEnd w:id="1"/>
    </w:p>
    <w:p w14:paraId="6391CF50" w14:textId="77777777" w:rsidR="003D77CA" w:rsidRPr="00576662" w:rsidRDefault="003D77CA" w:rsidP="00576662">
      <w:pPr>
        <w:spacing w:line="360" w:lineRule="auto"/>
        <w:rPr>
          <w:rFonts w:ascii="Arial" w:hAnsi="Arial" w:cs="Arial"/>
          <w:lang w:val="" w:eastAsia="en-US"/>
        </w:rPr>
      </w:pPr>
    </w:p>
    <w:p w14:paraId="71BC7448" w14:textId="77777777" w:rsidR="00C144AD" w:rsidRPr="00C144AD" w:rsidRDefault="00C144AD" w:rsidP="00576662">
      <w:pPr>
        <w:spacing w:line="360" w:lineRule="auto"/>
        <w:ind w:firstLine="720"/>
        <w:rPr>
          <w:rFonts w:ascii="Arial" w:eastAsiaTheme="minorHAnsi" w:hAnsi="Arial" w:cs="Arial"/>
          <w:kern w:val="0"/>
          <w:lang w:val="" w:eastAsia="en-US"/>
          <w14:ligatures w14:val="none"/>
        </w:rPr>
      </w:pPr>
      <w:r w:rsidRPr="00C144AD">
        <w:rPr>
          <w:rFonts w:ascii="Arial" w:eastAsiaTheme="minorHAnsi" w:hAnsi="Arial" w:cs="Arial"/>
          <w:kern w:val="0"/>
          <w:lang w:val="" w:eastAsia="en-US"/>
          <w14:ligatures w14:val="none"/>
        </w:rPr>
        <w:t>The post-pandemic business environment has seen a substantial shift in how organisations operate, with hybrid and flexible working emerging as preferred practises in numerous sectors. Embracing flexible working practises at Fitlyfe is an intentional move that could present multiple benefits to the organisation, in addition to an adaptation to post-pandemic trends. One of the primary benefits associated with the implementation of flexible working strategies is the improvement of work-life balance (Irawan and Sari, 2021). In an organisation such as Fitlyfe, where personal trainers and nutritionists collaborate directly with customers to develop tailored programmes, the provision of flexible working hours allows personnel to efficiently manage personal responsibilities while maintaining an optimal work-life balance (Kumar, Sarkar, and Chahar, 2021). Fitlyfe workers can customise their work schedules to meet their unique requirements and preferences, including taking care of close relatives, pursuing individual interests, or adopting a healthier lifestyle. Greater balance will have a positive impact on lowering stress levels and enhancing overall workplace satisfaction, resulting in improved staff retention (Choi, 2019). An optimised balance between work and personal life will also contribute to less burnout and higher mental well-being, eventually resulting in an increasingly motivated, engaged, and productive workforce.</w:t>
      </w:r>
    </w:p>
    <w:p w14:paraId="65C5D628" w14:textId="77777777" w:rsidR="00C144AD" w:rsidRPr="00C144AD" w:rsidRDefault="00C144AD" w:rsidP="00576662">
      <w:pPr>
        <w:spacing w:line="360" w:lineRule="auto"/>
        <w:ind w:firstLine="720"/>
        <w:rPr>
          <w:rFonts w:ascii="Arial" w:eastAsiaTheme="minorHAnsi" w:hAnsi="Arial" w:cs="Arial"/>
          <w:kern w:val="0"/>
          <w:lang w:val="" w:eastAsia="en-US"/>
          <w14:ligatures w14:val="none"/>
        </w:rPr>
      </w:pPr>
      <w:r w:rsidRPr="00C144AD">
        <w:rPr>
          <w:rFonts w:ascii="Arial" w:eastAsiaTheme="minorHAnsi" w:hAnsi="Arial" w:cs="Arial"/>
          <w:kern w:val="0"/>
          <w:lang w:val="" w:eastAsia="en-US"/>
          <w14:ligatures w14:val="none"/>
        </w:rPr>
        <w:t>The implementation of flexible work arrangements is indicative of an organisational culture that respects and trusts its employees, leading to an improvement in employee morale. Fitlyfe's trainers and nutritionists are more inclined to experience a sense of worth and appreciation when they have the opportunity to customise their work schedules in order to fit their unique needs. Providing personal trainers and nutritionists with an opportunity to manage their work schedules might increase their level of job satisfaction. Employees who are able to maintain a healthy balance between their professional duties and their personal obligations and preferences are more inclined to develop a connection to the organisation they work for (Chung and van der Lippe, 2020, p 372). The improvement of job satisfaction levels is anticipated to result in a workforce that feels more motivated and involved, ultimately enhancing the level of service delivered to clients. In addition, this results in lower rates of employee turnover, which in turn saves the organisation substantial costs associated with recruiting and training.</w:t>
      </w:r>
    </w:p>
    <w:p w14:paraId="71B59ADD" w14:textId="77777777" w:rsidR="00C144AD" w:rsidRPr="00C144AD" w:rsidRDefault="00C144AD" w:rsidP="00576662">
      <w:pPr>
        <w:spacing w:line="360" w:lineRule="auto"/>
        <w:ind w:firstLine="720"/>
        <w:rPr>
          <w:rFonts w:ascii="Arial" w:eastAsiaTheme="minorHAnsi" w:hAnsi="Arial" w:cs="Arial"/>
          <w:kern w:val="0"/>
          <w:lang w:val="" w:eastAsia="en-US"/>
          <w14:ligatures w14:val="none"/>
        </w:rPr>
      </w:pPr>
      <w:r w:rsidRPr="00C144AD">
        <w:rPr>
          <w:rFonts w:ascii="Arial" w:eastAsiaTheme="minorHAnsi" w:hAnsi="Arial" w:cs="Arial"/>
          <w:kern w:val="0"/>
          <w:lang w:val="" w:eastAsia="en-US"/>
          <w14:ligatures w14:val="none"/>
        </w:rPr>
        <w:t xml:space="preserve">The introduction of a flexible work approach at Fitlyfe is expected to result in enhanced productivity and sustained cost savings. When workers are granted autonomy in determining their work schedules, they are able to choose timelines that correspond with their optimal periods of productivity. Such flexibility has the potential to enhance focus and productivity, eventually resulting in benefits for both Fitlyfe and its clientele. Further, when </w:t>
      </w:r>
      <w:r w:rsidRPr="00C144AD">
        <w:rPr>
          <w:rFonts w:ascii="Arial" w:eastAsiaTheme="minorHAnsi" w:hAnsi="Arial" w:cs="Arial"/>
          <w:kern w:val="0"/>
          <w:lang w:val="" w:eastAsia="en-US"/>
          <w14:ligatures w14:val="none"/>
        </w:rPr>
        <w:lastRenderedPageBreak/>
        <w:t>workers have the option to adjust their working hours to their preferences, they are less likely to suffer work-related stress, resulting in greater quality services delivered to clients (Kumar, Sarkar, and Chahar, 2021). On the other hand, by requiring fewer employees to be in the office at specified hours, the organisation may minimise the amount of workspace necessary, lowering overhead expenses. Remote employees may also utilise their personal equipment, preventing the need for expensive office supplies and maintenance (Choi, 2019). The cost savings could then be dedicated towards the improvement of staff development initiatives and the optimisation of the organization's product and service offerings.</w:t>
      </w:r>
    </w:p>
    <w:p w14:paraId="5F03046C" w14:textId="77777777" w:rsidR="00C144AD" w:rsidRPr="00576662" w:rsidRDefault="00C144AD" w:rsidP="00576662">
      <w:pPr>
        <w:spacing w:line="360" w:lineRule="auto"/>
        <w:ind w:firstLine="720"/>
        <w:rPr>
          <w:rFonts w:ascii="Arial" w:eastAsiaTheme="minorHAnsi" w:hAnsi="Arial" w:cs="Arial"/>
          <w:kern w:val="0"/>
          <w:lang w:val="" w:eastAsia="en-US"/>
          <w14:ligatures w14:val="none"/>
        </w:rPr>
      </w:pPr>
      <w:r w:rsidRPr="00C144AD">
        <w:rPr>
          <w:rFonts w:ascii="Arial" w:eastAsiaTheme="minorHAnsi" w:hAnsi="Arial" w:cs="Arial"/>
          <w:kern w:val="0"/>
          <w:lang w:val="" w:eastAsia="en-US"/>
          <w14:ligatures w14:val="none"/>
        </w:rPr>
        <w:t>The fitness and nutrition industry is dynamic, characterised by the constant shift in consumer needs and prevailing trends. Fitlyfe will have the capacity to effectively respond to industry volatility due to the use of flexible working practises. When workers are allowed the flexibility to adapt their work schedules or work from home, they are better able to rapidly and effectively respond to the demands of customers. Fitlyfe's flexibility may provide a competitive advantage in a fast-paced sector. Furthermore, flexible working practises enabling organisations like Fitlyfe to respond swiftly to unforeseen circumstances. The ability for employees to seamlessly switch between remote and in-person work facilitates a sense of service continuity, particularly during crisis moments.</w:t>
      </w:r>
    </w:p>
    <w:p w14:paraId="2C2BD530" w14:textId="77777777" w:rsidR="0091220F" w:rsidRDefault="0091220F" w:rsidP="00C144AD">
      <w:pPr>
        <w:spacing w:line="480" w:lineRule="auto"/>
        <w:ind w:firstLine="720"/>
        <w:rPr>
          <w:rFonts w:ascii="Times New Roman" w:eastAsiaTheme="minorHAnsi" w:hAnsi="Times New Roman"/>
          <w:kern w:val="0"/>
          <w:sz w:val="24"/>
          <w:lang w:val="" w:eastAsia="en-US"/>
          <w14:ligatures w14:val="none"/>
        </w:rPr>
      </w:pPr>
    </w:p>
    <w:p w14:paraId="5BCA49B8" w14:textId="77777777" w:rsidR="0091220F" w:rsidRDefault="0091220F" w:rsidP="00C144AD">
      <w:pPr>
        <w:spacing w:line="480" w:lineRule="auto"/>
        <w:ind w:firstLine="720"/>
        <w:rPr>
          <w:rFonts w:ascii="Times New Roman" w:eastAsiaTheme="minorHAnsi" w:hAnsi="Times New Roman"/>
          <w:kern w:val="0"/>
          <w:sz w:val="24"/>
          <w:lang w:val="" w:eastAsia="en-US"/>
          <w14:ligatures w14:val="none"/>
        </w:rPr>
      </w:pPr>
    </w:p>
    <w:p w14:paraId="5DB588C8" w14:textId="77777777" w:rsidR="0091220F" w:rsidRDefault="0091220F" w:rsidP="00C144AD">
      <w:pPr>
        <w:spacing w:line="480" w:lineRule="auto"/>
        <w:ind w:firstLine="720"/>
        <w:rPr>
          <w:rFonts w:ascii="Times New Roman" w:eastAsiaTheme="minorHAnsi" w:hAnsi="Times New Roman"/>
          <w:kern w:val="0"/>
          <w:sz w:val="24"/>
          <w:lang w:val="" w:eastAsia="en-US"/>
          <w14:ligatures w14:val="none"/>
        </w:rPr>
      </w:pPr>
    </w:p>
    <w:p w14:paraId="690B864D" w14:textId="77777777" w:rsidR="0091220F" w:rsidRDefault="0091220F" w:rsidP="00C144AD">
      <w:pPr>
        <w:spacing w:line="480" w:lineRule="auto"/>
        <w:ind w:firstLine="720"/>
        <w:rPr>
          <w:rFonts w:ascii="Times New Roman" w:eastAsiaTheme="minorHAnsi" w:hAnsi="Times New Roman"/>
          <w:kern w:val="0"/>
          <w:sz w:val="24"/>
          <w:lang w:val="" w:eastAsia="en-US"/>
          <w14:ligatures w14:val="none"/>
        </w:rPr>
      </w:pPr>
    </w:p>
    <w:p w14:paraId="0C8272E3" w14:textId="77777777" w:rsidR="0091220F" w:rsidRDefault="0091220F" w:rsidP="00C144AD">
      <w:pPr>
        <w:spacing w:line="480" w:lineRule="auto"/>
        <w:ind w:firstLine="720"/>
        <w:rPr>
          <w:rFonts w:ascii="Times New Roman" w:eastAsiaTheme="minorHAnsi" w:hAnsi="Times New Roman"/>
          <w:kern w:val="0"/>
          <w:sz w:val="24"/>
          <w:lang w:val="" w:eastAsia="en-US"/>
          <w14:ligatures w14:val="none"/>
        </w:rPr>
      </w:pPr>
    </w:p>
    <w:p w14:paraId="18FA2B73" w14:textId="77777777" w:rsidR="0091220F" w:rsidRDefault="0091220F" w:rsidP="00C144AD">
      <w:pPr>
        <w:spacing w:line="480" w:lineRule="auto"/>
        <w:ind w:firstLine="720"/>
        <w:rPr>
          <w:rFonts w:ascii="Times New Roman" w:eastAsiaTheme="minorHAnsi" w:hAnsi="Times New Roman"/>
          <w:kern w:val="0"/>
          <w:sz w:val="24"/>
          <w:lang w:val="" w:eastAsia="en-US"/>
          <w14:ligatures w14:val="none"/>
        </w:rPr>
      </w:pPr>
    </w:p>
    <w:p w14:paraId="4B950E86" w14:textId="77777777" w:rsidR="0091220F" w:rsidRDefault="0091220F" w:rsidP="00C144AD">
      <w:pPr>
        <w:spacing w:line="480" w:lineRule="auto"/>
        <w:ind w:firstLine="720"/>
        <w:rPr>
          <w:rFonts w:ascii="Times New Roman" w:eastAsiaTheme="minorHAnsi" w:hAnsi="Times New Roman"/>
          <w:kern w:val="0"/>
          <w:sz w:val="24"/>
          <w:lang w:val="" w:eastAsia="en-US"/>
          <w14:ligatures w14:val="none"/>
        </w:rPr>
      </w:pPr>
    </w:p>
    <w:p w14:paraId="2F41EE8F" w14:textId="77777777" w:rsidR="0091220F" w:rsidRDefault="0091220F" w:rsidP="00C144AD">
      <w:pPr>
        <w:spacing w:line="480" w:lineRule="auto"/>
        <w:ind w:firstLine="720"/>
        <w:rPr>
          <w:rFonts w:ascii="Times New Roman" w:eastAsiaTheme="minorHAnsi" w:hAnsi="Times New Roman"/>
          <w:kern w:val="0"/>
          <w:sz w:val="24"/>
          <w:lang w:val="" w:eastAsia="en-US"/>
          <w14:ligatures w14:val="none"/>
        </w:rPr>
      </w:pPr>
    </w:p>
    <w:p w14:paraId="63A062B6" w14:textId="77777777" w:rsidR="0091220F" w:rsidRDefault="0091220F" w:rsidP="00C144AD">
      <w:pPr>
        <w:spacing w:line="480" w:lineRule="auto"/>
        <w:ind w:firstLine="720"/>
        <w:rPr>
          <w:rFonts w:ascii="Times New Roman" w:eastAsiaTheme="minorHAnsi" w:hAnsi="Times New Roman"/>
          <w:kern w:val="0"/>
          <w:sz w:val="24"/>
          <w:lang w:val="" w:eastAsia="en-US"/>
          <w14:ligatures w14:val="none"/>
        </w:rPr>
      </w:pPr>
    </w:p>
    <w:p w14:paraId="311DCA35" w14:textId="77777777" w:rsidR="0091220F" w:rsidRDefault="0091220F" w:rsidP="00C144AD">
      <w:pPr>
        <w:spacing w:line="480" w:lineRule="auto"/>
        <w:ind w:firstLine="720"/>
        <w:rPr>
          <w:rFonts w:ascii="Times New Roman" w:eastAsiaTheme="minorHAnsi" w:hAnsi="Times New Roman"/>
          <w:kern w:val="0"/>
          <w:sz w:val="24"/>
          <w:lang w:val="" w:eastAsia="en-US"/>
          <w14:ligatures w14:val="none"/>
        </w:rPr>
      </w:pPr>
    </w:p>
    <w:p w14:paraId="4A0582E6" w14:textId="77777777" w:rsidR="00576662" w:rsidRDefault="00576662" w:rsidP="00C144AD">
      <w:pPr>
        <w:spacing w:line="480" w:lineRule="auto"/>
        <w:ind w:firstLine="720"/>
        <w:rPr>
          <w:rFonts w:ascii="Times New Roman" w:eastAsiaTheme="minorHAnsi" w:hAnsi="Times New Roman"/>
          <w:kern w:val="0"/>
          <w:sz w:val="24"/>
          <w:lang w:val="" w:eastAsia="en-US"/>
          <w14:ligatures w14:val="none"/>
        </w:rPr>
      </w:pPr>
    </w:p>
    <w:p w14:paraId="2E2998AB" w14:textId="77777777" w:rsidR="00576662" w:rsidRDefault="00576662" w:rsidP="00C144AD">
      <w:pPr>
        <w:spacing w:line="480" w:lineRule="auto"/>
        <w:ind w:firstLine="720"/>
        <w:rPr>
          <w:rFonts w:ascii="Times New Roman" w:eastAsiaTheme="minorHAnsi" w:hAnsi="Times New Roman"/>
          <w:kern w:val="0"/>
          <w:sz w:val="24"/>
          <w:lang w:val="" w:eastAsia="en-US"/>
          <w14:ligatures w14:val="none"/>
        </w:rPr>
      </w:pPr>
    </w:p>
    <w:p w14:paraId="06840443" w14:textId="77777777" w:rsidR="00576662" w:rsidRPr="00C144AD" w:rsidRDefault="00576662" w:rsidP="00C144AD">
      <w:pPr>
        <w:spacing w:line="480" w:lineRule="auto"/>
        <w:ind w:firstLine="720"/>
        <w:rPr>
          <w:rFonts w:ascii="Times New Roman" w:eastAsiaTheme="minorHAnsi" w:hAnsi="Times New Roman"/>
          <w:kern w:val="0"/>
          <w:sz w:val="24"/>
          <w:lang w:val="" w:eastAsia="en-US"/>
          <w14:ligatures w14:val="none"/>
        </w:rPr>
      </w:pPr>
    </w:p>
    <w:p w14:paraId="11CD91E8" w14:textId="0D475ABB" w:rsidR="00C144AD" w:rsidRDefault="00C144AD" w:rsidP="00B26817">
      <w:pPr>
        <w:pStyle w:val="Heading1"/>
        <w:spacing w:line="360" w:lineRule="auto"/>
        <w:rPr>
          <w:rFonts w:ascii="Arial" w:eastAsiaTheme="minorHAnsi" w:hAnsi="Arial" w:cs="Arial"/>
          <w:sz w:val="22"/>
          <w:szCs w:val="22"/>
          <w:lang w:val="" w:eastAsia="en-US"/>
        </w:rPr>
      </w:pPr>
      <w:bookmarkStart w:id="2" w:name="_Toc150533898"/>
      <w:r w:rsidRPr="00B26817">
        <w:rPr>
          <w:rFonts w:ascii="Arial" w:eastAsiaTheme="minorHAnsi" w:hAnsi="Arial" w:cs="Arial"/>
          <w:sz w:val="22"/>
          <w:szCs w:val="22"/>
          <w:lang w:val="" w:eastAsia="en-US"/>
        </w:rPr>
        <w:lastRenderedPageBreak/>
        <w:t>C</w:t>
      </w:r>
      <w:r w:rsidR="0005577A">
        <w:rPr>
          <w:rFonts w:ascii="Arial" w:eastAsiaTheme="minorHAnsi" w:hAnsi="Arial" w:cs="Arial"/>
          <w:sz w:val="22"/>
          <w:szCs w:val="22"/>
          <w:lang w:val="" w:eastAsia="en-US"/>
        </w:rPr>
        <w:t xml:space="preserve">onsiderations </w:t>
      </w:r>
      <w:r w:rsidRPr="00B26817">
        <w:rPr>
          <w:rFonts w:ascii="Arial" w:eastAsiaTheme="minorHAnsi" w:hAnsi="Arial" w:cs="Arial"/>
          <w:sz w:val="22"/>
          <w:szCs w:val="22"/>
          <w:lang w:val="" w:eastAsia="en-US"/>
        </w:rPr>
        <w:t>B</w:t>
      </w:r>
      <w:r w:rsidR="0005577A">
        <w:rPr>
          <w:rFonts w:ascii="Arial" w:eastAsiaTheme="minorHAnsi" w:hAnsi="Arial" w:cs="Arial"/>
          <w:sz w:val="22"/>
          <w:szCs w:val="22"/>
          <w:lang w:val="" w:eastAsia="en-US"/>
        </w:rPr>
        <w:t>efore</w:t>
      </w:r>
      <w:r w:rsidRPr="00B26817">
        <w:rPr>
          <w:rFonts w:ascii="Arial" w:eastAsiaTheme="minorHAnsi" w:hAnsi="Arial" w:cs="Arial"/>
          <w:sz w:val="22"/>
          <w:szCs w:val="22"/>
          <w:lang w:val="" w:eastAsia="en-US"/>
        </w:rPr>
        <w:t xml:space="preserve"> I</w:t>
      </w:r>
      <w:r w:rsidR="0005577A">
        <w:rPr>
          <w:rFonts w:ascii="Arial" w:eastAsiaTheme="minorHAnsi" w:hAnsi="Arial" w:cs="Arial"/>
          <w:sz w:val="22"/>
          <w:szCs w:val="22"/>
          <w:lang w:val="" w:eastAsia="en-US"/>
        </w:rPr>
        <w:t>mplementing</w:t>
      </w:r>
      <w:r w:rsidRPr="00B26817">
        <w:rPr>
          <w:rFonts w:ascii="Arial" w:eastAsiaTheme="minorHAnsi" w:hAnsi="Arial" w:cs="Arial"/>
          <w:sz w:val="22"/>
          <w:szCs w:val="22"/>
          <w:lang w:val="" w:eastAsia="en-US"/>
        </w:rPr>
        <w:t xml:space="preserve"> F</w:t>
      </w:r>
      <w:r w:rsidR="0005577A">
        <w:rPr>
          <w:rFonts w:ascii="Arial" w:eastAsiaTheme="minorHAnsi" w:hAnsi="Arial" w:cs="Arial"/>
          <w:sz w:val="22"/>
          <w:szCs w:val="22"/>
          <w:lang w:val="" w:eastAsia="en-US"/>
        </w:rPr>
        <w:t xml:space="preserve">lexible </w:t>
      </w:r>
      <w:r w:rsidRPr="00B26817">
        <w:rPr>
          <w:rFonts w:ascii="Arial" w:eastAsiaTheme="minorHAnsi" w:hAnsi="Arial" w:cs="Arial"/>
          <w:sz w:val="22"/>
          <w:szCs w:val="22"/>
          <w:lang w:val="" w:eastAsia="en-US"/>
        </w:rPr>
        <w:t>W</w:t>
      </w:r>
      <w:r w:rsidR="0005577A">
        <w:rPr>
          <w:rFonts w:ascii="Arial" w:eastAsiaTheme="minorHAnsi" w:hAnsi="Arial" w:cs="Arial"/>
          <w:sz w:val="22"/>
          <w:szCs w:val="22"/>
          <w:lang w:val="" w:eastAsia="en-US"/>
        </w:rPr>
        <w:t>orking</w:t>
      </w:r>
      <w:bookmarkEnd w:id="2"/>
    </w:p>
    <w:p w14:paraId="3816C9B2" w14:textId="77777777" w:rsidR="00FB3AD9" w:rsidRPr="00FB3AD9" w:rsidRDefault="00FB3AD9" w:rsidP="00FB3AD9">
      <w:pPr>
        <w:rPr>
          <w:lang w:val="" w:eastAsia="en-US"/>
        </w:rPr>
      </w:pPr>
    </w:p>
    <w:p w14:paraId="16632FA0" w14:textId="77777777" w:rsidR="00C144AD" w:rsidRPr="00C144AD" w:rsidRDefault="00C144AD" w:rsidP="00DD46D8">
      <w:pPr>
        <w:spacing w:line="360" w:lineRule="auto"/>
        <w:ind w:firstLine="720"/>
        <w:rPr>
          <w:rFonts w:ascii="Arial" w:eastAsiaTheme="minorHAnsi" w:hAnsi="Arial" w:cs="Arial"/>
          <w:kern w:val="0"/>
          <w:lang w:val="" w:eastAsia="en-US"/>
          <w14:ligatures w14:val="none"/>
        </w:rPr>
      </w:pPr>
      <w:r w:rsidRPr="00C144AD">
        <w:rPr>
          <w:rFonts w:ascii="Arial" w:eastAsiaTheme="minorHAnsi" w:hAnsi="Arial" w:cs="Arial"/>
          <w:kern w:val="0"/>
          <w:lang w:val="" w:eastAsia="en-US"/>
          <w14:ligatures w14:val="none"/>
        </w:rPr>
        <w:t>The implementation of flexible working practises at Fitlyfe necessitates a thorough examination of multiple concerns. The Human Resources (HR) department plays a crucial role in this process by effectively aligning flexible working arrangements with the organisational objectives, conducting job role evaluations, ensuring client satisfaction, providing essential technological resources, prioritising employee wellbeing, defining performance metrics, adhering to legal guidelines, facilitating communication, and collecting feedback. Prior to introducing flexible working, the HR department at Fitlyfe must verify that such options are in line with the firm's broader objectives and organisational culture. Fitlyfe must determine whether or not the provision of individualised services to customers would be improved by the adoption of flexible working arrangements (Nash and Churchill, 2020). In addition, the organisation has to determine the kind of corporate culture it would like to cultivate, taking into account the effect that working remotely has on the level of team cooperation, staff engagement, and overall service quality.</w:t>
      </w:r>
    </w:p>
    <w:p w14:paraId="7626C565" w14:textId="77777777" w:rsidR="00C144AD" w:rsidRPr="00C144AD" w:rsidRDefault="00C144AD" w:rsidP="00DD46D8">
      <w:pPr>
        <w:spacing w:line="360" w:lineRule="auto"/>
        <w:ind w:firstLine="720"/>
        <w:rPr>
          <w:rFonts w:ascii="Arial" w:eastAsiaTheme="minorHAnsi" w:hAnsi="Arial" w:cs="Arial"/>
          <w:kern w:val="0"/>
          <w:lang w:val="" w:eastAsia="en-US"/>
          <w14:ligatures w14:val="none"/>
        </w:rPr>
      </w:pPr>
      <w:r w:rsidRPr="00C144AD">
        <w:rPr>
          <w:rFonts w:ascii="Arial" w:eastAsiaTheme="minorHAnsi" w:hAnsi="Arial" w:cs="Arial"/>
          <w:kern w:val="0"/>
          <w:lang w:val="" w:eastAsia="en-US"/>
          <w14:ligatures w14:val="none"/>
        </w:rPr>
        <w:t>Fitlyfe provides individualised nutritional and fitness solutions that could require the actual presence of trainers and nutritionists during certain time periods. The HR division should conduct a comprehensive evaluation of each job function in order to ascertain the viability of implementing flexible working arrangements across various roles. For example, it could be considered that administrative positions have a higher degree of flexibility to remote work arrangements, while occupations involving direct interaction with clients need a more controlled physical presence (Nash and Churchill, 2020). Moreover, the success of Fitlyfe is based upon the provision of top-notch personalised services to its clientele. The HR department should engage in collaboration with client service teams in order to get a comprehensive understanding of customer expectations and evaluate the potential impact of flexible working arrangements on customer service. It is essential to formulate a well-defined strategy in order to guarantee the uninterrupted fulfilment of client needs.</w:t>
      </w:r>
    </w:p>
    <w:p w14:paraId="486F9D57" w14:textId="77777777" w:rsidR="00C144AD" w:rsidRPr="00C144AD" w:rsidRDefault="00C144AD" w:rsidP="00DD46D8">
      <w:pPr>
        <w:spacing w:line="360" w:lineRule="auto"/>
        <w:ind w:firstLine="720"/>
        <w:rPr>
          <w:rFonts w:ascii="Arial" w:eastAsiaTheme="minorHAnsi" w:hAnsi="Arial" w:cs="Arial"/>
          <w:kern w:val="0"/>
          <w:lang w:val="" w:eastAsia="en-US"/>
          <w14:ligatures w14:val="none"/>
        </w:rPr>
      </w:pPr>
      <w:r w:rsidRPr="00C144AD">
        <w:rPr>
          <w:rFonts w:ascii="Arial" w:eastAsiaTheme="minorHAnsi" w:hAnsi="Arial" w:cs="Arial"/>
          <w:kern w:val="0"/>
          <w:lang w:val="" w:eastAsia="en-US"/>
          <w14:ligatures w14:val="none"/>
        </w:rPr>
        <w:t>A robust technological infrastructure is essential in facilitating the implementation of remote work. The HR department should evaluate the accessibility and dependability of essential tools and systems, such as reliable internet access, communication software, and data protection measures. The allocation of financial resources may be necessary in order to enhance or provide staff with the requisite technological tools. Further, human resources should collect feedback from workers in order to get insight into their preferences for flexible work arrangements. The organisation must consider the specific circumstances and well-being of its employees, including issues about telecommunications, balancing work and family life, and their psychological health (Shifrin and Michel, 2021, p 18). Employee well-being should be recognised as a key concern in any arrangement of flexible scheduling.</w:t>
      </w:r>
    </w:p>
    <w:p w14:paraId="7CF3F0C9" w14:textId="77777777" w:rsidR="00C144AD" w:rsidRDefault="00C144AD" w:rsidP="00DD46D8">
      <w:pPr>
        <w:spacing w:line="360" w:lineRule="auto"/>
        <w:ind w:firstLine="720"/>
        <w:rPr>
          <w:rFonts w:ascii="Times New Roman" w:eastAsiaTheme="minorHAnsi" w:hAnsi="Times New Roman"/>
          <w:kern w:val="0"/>
          <w:sz w:val="24"/>
          <w:lang w:val="" w:eastAsia="en-US"/>
          <w14:ligatures w14:val="none"/>
        </w:rPr>
      </w:pPr>
      <w:r w:rsidRPr="00C144AD">
        <w:rPr>
          <w:rFonts w:ascii="Arial" w:eastAsiaTheme="minorHAnsi" w:hAnsi="Arial" w:cs="Arial"/>
          <w:kern w:val="0"/>
          <w:lang w:val="" w:eastAsia="en-US"/>
          <w14:ligatures w14:val="none"/>
        </w:rPr>
        <w:lastRenderedPageBreak/>
        <w:t xml:space="preserve">The successful deployment of flexible working is dependent upon the use of effective communication. The HR department should develop an exhaustive communication strategy in order to effectively disseminate information to workers on current arrangements, rules, and available support services. Furthermore, it may be essential to implementing training programmes in order to adequately equip personnel with the requisite skill set for effectively engaging in remote work. Additionally, Fitlyfe is obligated to comply with legal and regulatory obligations pertaining to flexible working arrangements, including labour legislation, data privacy rules, and tax laws. The HR department should have a good working relationship with legal advisers in order to create guidelines and contracts that are in accordance with the specified standards. </w:t>
      </w:r>
    </w:p>
    <w:p w14:paraId="6A3198AC" w14:textId="77777777" w:rsidR="00624282" w:rsidRDefault="00624282" w:rsidP="00C144AD">
      <w:pPr>
        <w:spacing w:line="480" w:lineRule="auto"/>
        <w:ind w:firstLine="720"/>
        <w:rPr>
          <w:rFonts w:ascii="Times New Roman" w:eastAsiaTheme="minorHAnsi" w:hAnsi="Times New Roman"/>
          <w:kern w:val="0"/>
          <w:sz w:val="24"/>
          <w:lang w:val="" w:eastAsia="en-US"/>
          <w14:ligatures w14:val="none"/>
        </w:rPr>
      </w:pPr>
    </w:p>
    <w:p w14:paraId="1AE15021" w14:textId="77777777" w:rsidR="00624282" w:rsidRDefault="00624282" w:rsidP="00C144AD">
      <w:pPr>
        <w:spacing w:line="480" w:lineRule="auto"/>
        <w:ind w:firstLine="720"/>
        <w:rPr>
          <w:rFonts w:ascii="Times New Roman" w:eastAsiaTheme="minorHAnsi" w:hAnsi="Times New Roman"/>
          <w:kern w:val="0"/>
          <w:sz w:val="24"/>
          <w:lang w:val="" w:eastAsia="en-US"/>
          <w14:ligatures w14:val="none"/>
        </w:rPr>
      </w:pPr>
    </w:p>
    <w:p w14:paraId="3198CC6E" w14:textId="77777777" w:rsidR="00624282" w:rsidRDefault="00624282" w:rsidP="00C144AD">
      <w:pPr>
        <w:spacing w:line="480" w:lineRule="auto"/>
        <w:ind w:firstLine="720"/>
        <w:rPr>
          <w:rFonts w:ascii="Times New Roman" w:eastAsiaTheme="minorHAnsi" w:hAnsi="Times New Roman"/>
          <w:kern w:val="0"/>
          <w:sz w:val="24"/>
          <w:lang w:val="" w:eastAsia="en-US"/>
          <w14:ligatures w14:val="none"/>
        </w:rPr>
      </w:pPr>
    </w:p>
    <w:p w14:paraId="4F3727A6" w14:textId="77777777" w:rsidR="009F58CF" w:rsidRDefault="009F58CF" w:rsidP="00C144AD">
      <w:pPr>
        <w:spacing w:line="480" w:lineRule="auto"/>
        <w:ind w:firstLine="720"/>
        <w:rPr>
          <w:rFonts w:ascii="Times New Roman" w:eastAsiaTheme="minorHAnsi" w:hAnsi="Times New Roman"/>
          <w:kern w:val="0"/>
          <w:sz w:val="24"/>
          <w:lang w:val="" w:eastAsia="en-US"/>
          <w14:ligatures w14:val="none"/>
        </w:rPr>
      </w:pPr>
    </w:p>
    <w:p w14:paraId="15926192" w14:textId="77777777" w:rsidR="009F58CF" w:rsidRDefault="009F58CF" w:rsidP="00C144AD">
      <w:pPr>
        <w:spacing w:line="480" w:lineRule="auto"/>
        <w:ind w:firstLine="720"/>
        <w:rPr>
          <w:rFonts w:ascii="Times New Roman" w:eastAsiaTheme="minorHAnsi" w:hAnsi="Times New Roman"/>
          <w:kern w:val="0"/>
          <w:sz w:val="24"/>
          <w:lang w:val="" w:eastAsia="en-US"/>
          <w14:ligatures w14:val="none"/>
        </w:rPr>
      </w:pPr>
    </w:p>
    <w:p w14:paraId="7C7800FD" w14:textId="77777777" w:rsidR="009F58CF" w:rsidRDefault="009F58CF" w:rsidP="00C144AD">
      <w:pPr>
        <w:spacing w:line="480" w:lineRule="auto"/>
        <w:ind w:firstLine="720"/>
        <w:rPr>
          <w:rFonts w:ascii="Times New Roman" w:eastAsiaTheme="minorHAnsi" w:hAnsi="Times New Roman"/>
          <w:kern w:val="0"/>
          <w:sz w:val="24"/>
          <w:lang w:val="" w:eastAsia="en-US"/>
          <w14:ligatures w14:val="none"/>
        </w:rPr>
      </w:pPr>
    </w:p>
    <w:p w14:paraId="5BF49E2F" w14:textId="77777777" w:rsidR="009F58CF" w:rsidRDefault="009F58CF" w:rsidP="00C144AD">
      <w:pPr>
        <w:spacing w:line="480" w:lineRule="auto"/>
        <w:ind w:firstLine="720"/>
        <w:rPr>
          <w:rFonts w:ascii="Times New Roman" w:eastAsiaTheme="minorHAnsi" w:hAnsi="Times New Roman"/>
          <w:kern w:val="0"/>
          <w:sz w:val="24"/>
          <w:lang w:val="" w:eastAsia="en-US"/>
          <w14:ligatures w14:val="none"/>
        </w:rPr>
      </w:pPr>
    </w:p>
    <w:p w14:paraId="1281E9FC" w14:textId="77777777" w:rsidR="009F58CF" w:rsidRDefault="009F58CF" w:rsidP="00C144AD">
      <w:pPr>
        <w:spacing w:line="480" w:lineRule="auto"/>
        <w:ind w:firstLine="720"/>
        <w:rPr>
          <w:rFonts w:ascii="Times New Roman" w:eastAsiaTheme="minorHAnsi" w:hAnsi="Times New Roman"/>
          <w:kern w:val="0"/>
          <w:sz w:val="24"/>
          <w:lang w:val="" w:eastAsia="en-US"/>
          <w14:ligatures w14:val="none"/>
        </w:rPr>
      </w:pPr>
    </w:p>
    <w:p w14:paraId="4453A9DB" w14:textId="77777777" w:rsidR="009F58CF" w:rsidRDefault="009F58CF" w:rsidP="00C144AD">
      <w:pPr>
        <w:spacing w:line="480" w:lineRule="auto"/>
        <w:ind w:firstLine="720"/>
        <w:rPr>
          <w:rFonts w:ascii="Times New Roman" w:eastAsiaTheme="minorHAnsi" w:hAnsi="Times New Roman"/>
          <w:kern w:val="0"/>
          <w:sz w:val="24"/>
          <w:lang w:val="" w:eastAsia="en-US"/>
          <w14:ligatures w14:val="none"/>
        </w:rPr>
      </w:pPr>
    </w:p>
    <w:p w14:paraId="44D17079" w14:textId="77777777" w:rsidR="009F58CF" w:rsidRDefault="009F58CF" w:rsidP="00C144AD">
      <w:pPr>
        <w:spacing w:line="480" w:lineRule="auto"/>
        <w:ind w:firstLine="720"/>
        <w:rPr>
          <w:rFonts w:ascii="Times New Roman" w:eastAsiaTheme="minorHAnsi" w:hAnsi="Times New Roman"/>
          <w:kern w:val="0"/>
          <w:sz w:val="24"/>
          <w:lang w:val="" w:eastAsia="en-US"/>
          <w14:ligatures w14:val="none"/>
        </w:rPr>
      </w:pPr>
    </w:p>
    <w:p w14:paraId="47DAD6C1" w14:textId="77777777" w:rsidR="009F58CF" w:rsidRDefault="009F58CF" w:rsidP="00C144AD">
      <w:pPr>
        <w:spacing w:line="480" w:lineRule="auto"/>
        <w:ind w:firstLine="720"/>
        <w:rPr>
          <w:rFonts w:ascii="Times New Roman" w:eastAsiaTheme="minorHAnsi" w:hAnsi="Times New Roman"/>
          <w:kern w:val="0"/>
          <w:sz w:val="24"/>
          <w:lang w:val="" w:eastAsia="en-US"/>
          <w14:ligatures w14:val="none"/>
        </w:rPr>
      </w:pPr>
    </w:p>
    <w:p w14:paraId="51691971" w14:textId="77777777" w:rsidR="009F58CF" w:rsidRDefault="009F58CF" w:rsidP="00C144AD">
      <w:pPr>
        <w:spacing w:line="480" w:lineRule="auto"/>
        <w:ind w:firstLine="720"/>
        <w:rPr>
          <w:rFonts w:ascii="Times New Roman" w:eastAsiaTheme="minorHAnsi" w:hAnsi="Times New Roman"/>
          <w:kern w:val="0"/>
          <w:sz w:val="24"/>
          <w:lang w:val="" w:eastAsia="en-US"/>
          <w14:ligatures w14:val="none"/>
        </w:rPr>
      </w:pPr>
    </w:p>
    <w:p w14:paraId="7937EA64" w14:textId="77777777" w:rsidR="00B72993" w:rsidRDefault="00B72993" w:rsidP="00C144AD">
      <w:pPr>
        <w:spacing w:line="480" w:lineRule="auto"/>
        <w:ind w:firstLine="720"/>
        <w:rPr>
          <w:rFonts w:ascii="Times New Roman" w:eastAsiaTheme="minorHAnsi" w:hAnsi="Times New Roman"/>
          <w:kern w:val="0"/>
          <w:sz w:val="24"/>
          <w:lang w:val="" w:eastAsia="en-US"/>
          <w14:ligatures w14:val="none"/>
        </w:rPr>
      </w:pPr>
    </w:p>
    <w:p w14:paraId="5E5693B9" w14:textId="77777777" w:rsidR="00CC4D31" w:rsidRDefault="00CC4D31" w:rsidP="00C144AD">
      <w:pPr>
        <w:spacing w:line="480" w:lineRule="auto"/>
        <w:ind w:firstLine="720"/>
        <w:rPr>
          <w:rFonts w:ascii="Times New Roman" w:eastAsiaTheme="minorHAnsi" w:hAnsi="Times New Roman"/>
          <w:kern w:val="0"/>
          <w:sz w:val="24"/>
          <w:lang w:val="" w:eastAsia="en-US"/>
          <w14:ligatures w14:val="none"/>
        </w:rPr>
      </w:pPr>
    </w:p>
    <w:p w14:paraId="299F9EB4" w14:textId="77777777" w:rsidR="00CC4D31" w:rsidRDefault="00CC4D31" w:rsidP="00C144AD">
      <w:pPr>
        <w:spacing w:line="480" w:lineRule="auto"/>
        <w:ind w:firstLine="720"/>
        <w:rPr>
          <w:rFonts w:ascii="Times New Roman" w:eastAsiaTheme="minorHAnsi" w:hAnsi="Times New Roman"/>
          <w:kern w:val="0"/>
          <w:sz w:val="24"/>
          <w:lang w:val="" w:eastAsia="en-US"/>
          <w14:ligatures w14:val="none"/>
        </w:rPr>
      </w:pPr>
    </w:p>
    <w:p w14:paraId="47827901" w14:textId="77777777" w:rsidR="00CC4D31" w:rsidRDefault="00CC4D31" w:rsidP="00C144AD">
      <w:pPr>
        <w:spacing w:line="480" w:lineRule="auto"/>
        <w:ind w:firstLine="720"/>
        <w:rPr>
          <w:rFonts w:ascii="Times New Roman" w:eastAsiaTheme="minorHAnsi" w:hAnsi="Times New Roman"/>
          <w:kern w:val="0"/>
          <w:sz w:val="24"/>
          <w:lang w:val="" w:eastAsia="en-US"/>
          <w14:ligatures w14:val="none"/>
        </w:rPr>
      </w:pPr>
    </w:p>
    <w:p w14:paraId="2E26B7F6" w14:textId="77777777" w:rsidR="00FB3AD9" w:rsidRPr="00C144AD" w:rsidRDefault="00FB3AD9" w:rsidP="00C144AD">
      <w:pPr>
        <w:spacing w:line="480" w:lineRule="auto"/>
        <w:ind w:firstLine="720"/>
        <w:rPr>
          <w:rFonts w:ascii="Times New Roman" w:eastAsiaTheme="minorHAnsi" w:hAnsi="Times New Roman"/>
          <w:kern w:val="0"/>
          <w:sz w:val="24"/>
          <w:lang w:val="" w:eastAsia="en-US"/>
          <w14:ligatures w14:val="none"/>
        </w:rPr>
      </w:pPr>
    </w:p>
    <w:p w14:paraId="35695B96" w14:textId="5A2739F0" w:rsidR="00C144AD" w:rsidRDefault="00C144AD" w:rsidP="00E3637E">
      <w:pPr>
        <w:pStyle w:val="Heading1"/>
        <w:spacing w:line="360" w:lineRule="auto"/>
        <w:rPr>
          <w:rFonts w:ascii="Arial" w:eastAsiaTheme="minorHAnsi" w:hAnsi="Arial" w:cs="Arial"/>
          <w:sz w:val="22"/>
          <w:szCs w:val="22"/>
          <w:lang w:val="" w:eastAsia="en-US"/>
        </w:rPr>
      </w:pPr>
      <w:bookmarkStart w:id="3" w:name="_Toc150533899"/>
      <w:r w:rsidRPr="00E3637E">
        <w:rPr>
          <w:rFonts w:ascii="Arial" w:eastAsiaTheme="minorHAnsi" w:hAnsi="Arial" w:cs="Arial"/>
          <w:sz w:val="22"/>
          <w:szCs w:val="22"/>
          <w:lang w:val="" w:eastAsia="en-US"/>
        </w:rPr>
        <w:lastRenderedPageBreak/>
        <w:t>P</w:t>
      </w:r>
      <w:r w:rsidR="0005577A">
        <w:rPr>
          <w:rFonts w:ascii="Arial" w:eastAsiaTheme="minorHAnsi" w:hAnsi="Arial" w:cs="Arial"/>
          <w:sz w:val="22"/>
          <w:szCs w:val="22"/>
          <w:lang w:val="" w:eastAsia="en-US"/>
        </w:rPr>
        <w:t>ay</w:t>
      </w:r>
      <w:r w:rsidRPr="00E3637E">
        <w:rPr>
          <w:rFonts w:ascii="Arial" w:eastAsiaTheme="minorHAnsi" w:hAnsi="Arial" w:cs="Arial"/>
          <w:sz w:val="22"/>
          <w:szCs w:val="22"/>
          <w:lang w:val="" w:eastAsia="en-US"/>
        </w:rPr>
        <w:t xml:space="preserve"> S</w:t>
      </w:r>
      <w:r w:rsidR="0005577A">
        <w:rPr>
          <w:rFonts w:ascii="Arial" w:eastAsiaTheme="minorHAnsi" w:hAnsi="Arial" w:cs="Arial"/>
          <w:sz w:val="22"/>
          <w:szCs w:val="22"/>
          <w:lang w:val="" w:eastAsia="en-US"/>
        </w:rPr>
        <w:t xml:space="preserve">tructure </w:t>
      </w:r>
      <w:r w:rsidRPr="00E3637E">
        <w:rPr>
          <w:rFonts w:ascii="Arial" w:eastAsiaTheme="minorHAnsi" w:hAnsi="Arial" w:cs="Arial"/>
          <w:sz w:val="22"/>
          <w:szCs w:val="22"/>
          <w:lang w:val="" w:eastAsia="en-US"/>
        </w:rPr>
        <w:t>R</w:t>
      </w:r>
      <w:r w:rsidR="0005577A">
        <w:rPr>
          <w:rFonts w:ascii="Arial" w:eastAsiaTheme="minorHAnsi" w:hAnsi="Arial" w:cs="Arial"/>
          <w:sz w:val="22"/>
          <w:szCs w:val="22"/>
          <w:lang w:val="" w:eastAsia="en-US"/>
        </w:rPr>
        <w:t>econfiguration</w:t>
      </w:r>
      <w:bookmarkEnd w:id="3"/>
    </w:p>
    <w:p w14:paraId="25A673B5" w14:textId="77777777" w:rsidR="00FB3AD9" w:rsidRPr="00FB3AD9" w:rsidRDefault="00FB3AD9" w:rsidP="00FB3AD9">
      <w:pPr>
        <w:rPr>
          <w:lang w:val="" w:eastAsia="en-US"/>
        </w:rPr>
      </w:pPr>
    </w:p>
    <w:p w14:paraId="25EB5A0B" w14:textId="77777777" w:rsidR="00C144AD" w:rsidRPr="00C144AD" w:rsidRDefault="00C144AD" w:rsidP="00F27481">
      <w:pPr>
        <w:spacing w:line="360" w:lineRule="auto"/>
        <w:ind w:firstLine="720"/>
        <w:rPr>
          <w:rFonts w:ascii="Arial" w:eastAsiaTheme="minorHAnsi" w:hAnsi="Arial" w:cs="Arial"/>
          <w:kern w:val="0"/>
          <w:lang w:val="" w:eastAsia="en-US"/>
          <w14:ligatures w14:val="none"/>
        </w:rPr>
      </w:pPr>
      <w:r w:rsidRPr="00C144AD">
        <w:rPr>
          <w:rFonts w:ascii="Arial" w:eastAsiaTheme="minorHAnsi" w:hAnsi="Arial" w:cs="Arial"/>
          <w:kern w:val="0"/>
          <w:lang w:val="" w:eastAsia="en-US"/>
          <w14:ligatures w14:val="none"/>
        </w:rPr>
        <w:t>Ensuring fairness and equity is a crucial factor to take into account when redesigning compensation structures to accommodate flexible working arrangements. Employees who have different hours of service have to be compensated fairly for their contributions and obligations. Fitlyfe should adopt a transparent approach that assesses performance by focusing on outcomes instead of the number of hours invested. Performance metrics such as customer satisfaction, progress made by clients, and compliance with corporate standards may be seen as more accurate indications of an employee's value.</w:t>
      </w:r>
    </w:p>
    <w:p w14:paraId="50EA1596" w14:textId="77777777" w:rsidR="00C144AD" w:rsidRPr="00F27481" w:rsidRDefault="00C144AD" w:rsidP="00F27481">
      <w:pPr>
        <w:spacing w:line="360" w:lineRule="auto"/>
        <w:ind w:firstLine="720"/>
        <w:rPr>
          <w:rFonts w:ascii="Arial" w:eastAsiaTheme="minorHAnsi" w:hAnsi="Arial" w:cs="Arial"/>
          <w:kern w:val="0"/>
          <w:lang w:val="" w:eastAsia="en-US"/>
          <w14:ligatures w14:val="none"/>
        </w:rPr>
      </w:pPr>
      <w:r w:rsidRPr="00C144AD">
        <w:rPr>
          <w:rFonts w:ascii="Arial" w:eastAsiaTheme="minorHAnsi" w:hAnsi="Arial" w:cs="Arial"/>
          <w:kern w:val="0"/>
          <w:lang w:val="" w:eastAsia="en-US"/>
          <w14:ligatures w14:val="none"/>
        </w:rPr>
        <w:t>The implementation of variable pay components has the potential to establish an alignment between remuneration and the utilisation of flexible working arrangements. Fitlyfe can integrate several forms of financial incentives, such as performance incentives, commissions, or project-oriented rewards. This strategy incentivizes fitness professionals and nutritionists to prioritise outcomes and client achievements, thereby driving them to optimise their productivity within their designated work hours (Min et al., 2019, p 404). Fitlyfe may also supplement flexible work options with flexible bonuses, such as tailored wellness and health packages, educational assistance, and opportunities for professional growth. Employees' ability to personalise their remuneration packages to meet their unique needs is enhanced as a result of the provision of these benefits, which in turn contributes to higher levels of work satisfaction and increased commitment to the organisation. In addition, an employee's compensation may be based on their proficiency in leveraging technological tools that facilitate remote cooperation and efficient client administration, irrespective of their physical location.</w:t>
      </w:r>
    </w:p>
    <w:p w14:paraId="6B1D3272" w14:textId="77777777" w:rsidR="00624282" w:rsidRDefault="00624282" w:rsidP="00C144AD">
      <w:pPr>
        <w:spacing w:line="480" w:lineRule="auto"/>
        <w:ind w:firstLine="720"/>
        <w:rPr>
          <w:rFonts w:ascii="Times New Roman" w:eastAsiaTheme="minorHAnsi" w:hAnsi="Times New Roman"/>
          <w:kern w:val="0"/>
          <w:sz w:val="24"/>
          <w:lang w:val="" w:eastAsia="en-US"/>
          <w14:ligatures w14:val="none"/>
        </w:rPr>
      </w:pPr>
    </w:p>
    <w:p w14:paraId="5F0124DB" w14:textId="77777777" w:rsidR="00624282" w:rsidRDefault="00624282" w:rsidP="00C144AD">
      <w:pPr>
        <w:spacing w:line="480" w:lineRule="auto"/>
        <w:ind w:firstLine="720"/>
        <w:rPr>
          <w:rFonts w:ascii="Times New Roman" w:eastAsiaTheme="minorHAnsi" w:hAnsi="Times New Roman"/>
          <w:kern w:val="0"/>
          <w:sz w:val="24"/>
          <w:lang w:val="" w:eastAsia="en-US"/>
          <w14:ligatures w14:val="none"/>
        </w:rPr>
      </w:pPr>
    </w:p>
    <w:p w14:paraId="12A4A325" w14:textId="77777777" w:rsidR="00624282" w:rsidRDefault="00624282" w:rsidP="00C144AD">
      <w:pPr>
        <w:spacing w:line="480" w:lineRule="auto"/>
        <w:ind w:firstLine="720"/>
        <w:rPr>
          <w:rFonts w:ascii="Times New Roman" w:eastAsiaTheme="minorHAnsi" w:hAnsi="Times New Roman"/>
          <w:kern w:val="0"/>
          <w:sz w:val="24"/>
          <w:lang w:val="" w:eastAsia="en-US"/>
          <w14:ligatures w14:val="none"/>
        </w:rPr>
      </w:pPr>
    </w:p>
    <w:p w14:paraId="3EB87C7F" w14:textId="77777777" w:rsidR="00F27481" w:rsidRDefault="00F27481" w:rsidP="00C144AD">
      <w:pPr>
        <w:spacing w:line="480" w:lineRule="auto"/>
        <w:ind w:firstLine="720"/>
        <w:rPr>
          <w:rFonts w:ascii="Times New Roman" w:eastAsiaTheme="minorHAnsi" w:hAnsi="Times New Roman"/>
          <w:kern w:val="0"/>
          <w:sz w:val="24"/>
          <w:lang w:val="" w:eastAsia="en-US"/>
          <w14:ligatures w14:val="none"/>
        </w:rPr>
      </w:pPr>
    </w:p>
    <w:p w14:paraId="25F1943F" w14:textId="77777777" w:rsidR="00F27481" w:rsidRDefault="00F27481" w:rsidP="00C144AD">
      <w:pPr>
        <w:spacing w:line="480" w:lineRule="auto"/>
        <w:ind w:firstLine="720"/>
        <w:rPr>
          <w:rFonts w:ascii="Times New Roman" w:eastAsiaTheme="minorHAnsi" w:hAnsi="Times New Roman"/>
          <w:kern w:val="0"/>
          <w:sz w:val="24"/>
          <w:lang w:val="" w:eastAsia="en-US"/>
          <w14:ligatures w14:val="none"/>
        </w:rPr>
      </w:pPr>
    </w:p>
    <w:p w14:paraId="4FADC415" w14:textId="77777777" w:rsidR="00F27481" w:rsidRDefault="00F27481" w:rsidP="00C144AD">
      <w:pPr>
        <w:spacing w:line="480" w:lineRule="auto"/>
        <w:ind w:firstLine="720"/>
        <w:rPr>
          <w:rFonts w:ascii="Times New Roman" w:eastAsiaTheme="minorHAnsi" w:hAnsi="Times New Roman"/>
          <w:kern w:val="0"/>
          <w:sz w:val="24"/>
          <w:lang w:val="" w:eastAsia="en-US"/>
          <w14:ligatures w14:val="none"/>
        </w:rPr>
      </w:pPr>
    </w:p>
    <w:p w14:paraId="6497F804" w14:textId="77777777" w:rsidR="00F27481" w:rsidRDefault="00F27481" w:rsidP="00C144AD">
      <w:pPr>
        <w:spacing w:line="480" w:lineRule="auto"/>
        <w:ind w:firstLine="720"/>
        <w:rPr>
          <w:rFonts w:ascii="Times New Roman" w:eastAsiaTheme="minorHAnsi" w:hAnsi="Times New Roman"/>
          <w:kern w:val="0"/>
          <w:sz w:val="24"/>
          <w:lang w:val="" w:eastAsia="en-US"/>
          <w14:ligatures w14:val="none"/>
        </w:rPr>
      </w:pPr>
    </w:p>
    <w:p w14:paraId="240EE711" w14:textId="77777777" w:rsidR="00F27481" w:rsidRDefault="00F27481" w:rsidP="00C144AD">
      <w:pPr>
        <w:spacing w:line="480" w:lineRule="auto"/>
        <w:ind w:firstLine="720"/>
        <w:rPr>
          <w:rFonts w:ascii="Times New Roman" w:eastAsiaTheme="minorHAnsi" w:hAnsi="Times New Roman"/>
          <w:kern w:val="0"/>
          <w:sz w:val="24"/>
          <w:lang w:val="" w:eastAsia="en-US"/>
          <w14:ligatures w14:val="none"/>
        </w:rPr>
      </w:pPr>
    </w:p>
    <w:p w14:paraId="753D9B07" w14:textId="77777777" w:rsidR="000637F6" w:rsidRDefault="000637F6" w:rsidP="000637F6">
      <w:pPr>
        <w:rPr>
          <w:rFonts w:ascii="Times New Roman" w:eastAsiaTheme="minorHAnsi" w:hAnsi="Times New Roman"/>
          <w:kern w:val="0"/>
          <w:sz w:val="24"/>
          <w:lang w:val="" w:eastAsia="en-US"/>
          <w14:ligatures w14:val="none"/>
        </w:rPr>
      </w:pPr>
    </w:p>
    <w:p w14:paraId="31F74748" w14:textId="77777777" w:rsidR="000637F6" w:rsidRDefault="000637F6" w:rsidP="000637F6">
      <w:pPr>
        <w:rPr>
          <w:rFonts w:ascii="Times New Roman" w:eastAsiaTheme="minorHAnsi" w:hAnsi="Times New Roman"/>
          <w:kern w:val="0"/>
          <w:sz w:val="24"/>
          <w:lang w:val="" w:eastAsia="en-US"/>
          <w14:ligatures w14:val="none"/>
        </w:rPr>
      </w:pPr>
    </w:p>
    <w:p w14:paraId="6C32D509" w14:textId="77777777" w:rsidR="000637F6" w:rsidRDefault="000637F6" w:rsidP="000637F6">
      <w:pPr>
        <w:rPr>
          <w:rFonts w:ascii="Times New Roman" w:eastAsiaTheme="minorHAnsi" w:hAnsi="Times New Roman"/>
          <w:kern w:val="0"/>
          <w:sz w:val="24"/>
          <w:lang w:val="" w:eastAsia="en-US"/>
          <w14:ligatures w14:val="none"/>
        </w:rPr>
      </w:pPr>
    </w:p>
    <w:p w14:paraId="0743E0AF" w14:textId="7224500A" w:rsidR="000637F6" w:rsidRPr="000637F6" w:rsidRDefault="000637F6" w:rsidP="000637F6">
      <w:pPr>
        <w:pStyle w:val="Heading1"/>
        <w:spacing w:line="360" w:lineRule="auto"/>
        <w:rPr>
          <w:rFonts w:ascii="Arial" w:eastAsiaTheme="minorHAnsi" w:hAnsi="Arial" w:cs="Arial"/>
          <w:sz w:val="22"/>
          <w:szCs w:val="22"/>
          <w:lang w:val="" w:eastAsia="en-US"/>
        </w:rPr>
      </w:pPr>
      <w:bookmarkStart w:id="4" w:name="_Toc150533900"/>
      <w:r w:rsidRPr="000637F6">
        <w:rPr>
          <w:rFonts w:ascii="Arial" w:eastAsiaTheme="minorHAnsi" w:hAnsi="Arial" w:cs="Arial"/>
          <w:sz w:val="22"/>
          <w:szCs w:val="22"/>
          <w:lang w:val="" w:eastAsia="en-US"/>
        </w:rPr>
        <w:lastRenderedPageBreak/>
        <w:t>Reinforcement</w:t>
      </w:r>
      <w:r w:rsidR="00251C73">
        <w:rPr>
          <w:rFonts w:ascii="Arial" w:eastAsiaTheme="minorHAnsi" w:hAnsi="Arial" w:cs="Arial"/>
          <w:sz w:val="22"/>
          <w:szCs w:val="22"/>
          <w:lang w:val="" w:eastAsia="en-US"/>
        </w:rPr>
        <w:t xml:space="preserve">/Equity </w:t>
      </w:r>
      <w:r w:rsidRPr="000637F6">
        <w:rPr>
          <w:rFonts w:ascii="Arial" w:eastAsiaTheme="minorHAnsi" w:hAnsi="Arial" w:cs="Arial"/>
          <w:sz w:val="22"/>
          <w:szCs w:val="22"/>
          <w:lang w:val="" w:eastAsia="en-US"/>
        </w:rPr>
        <w:t>Theory</w:t>
      </w:r>
      <w:bookmarkEnd w:id="4"/>
    </w:p>
    <w:p w14:paraId="365C7787" w14:textId="77777777" w:rsidR="000637F6" w:rsidRDefault="000637F6" w:rsidP="000637F6">
      <w:pPr>
        <w:rPr>
          <w:rFonts w:ascii="Times New Roman" w:eastAsiaTheme="minorHAnsi" w:hAnsi="Times New Roman"/>
          <w:kern w:val="0"/>
          <w:sz w:val="24"/>
          <w:lang w:val="" w:eastAsia="en-US"/>
          <w14:ligatures w14:val="none"/>
        </w:rPr>
      </w:pPr>
    </w:p>
    <w:p w14:paraId="09DCF4C3" w14:textId="12E8ABC3" w:rsidR="000637F6" w:rsidRPr="000637F6" w:rsidRDefault="000637F6" w:rsidP="000637F6">
      <w:pPr>
        <w:spacing w:line="360" w:lineRule="auto"/>
        <w:rPr>
          <w:rFonts w:ascii="Arial" w:hAnsi="Arial" w:cs="Arial"/>
        </w:rPr>
      </w:pPr>
      <w:r w:rsidRPr="000637F6">
        <w:rPr>
          <w:rFonts w:ascii="Arial" w:hAnsi="Arial" w:cs="Arial"/>
        </w:rPr>
        <w:t xml:space="preserve">           The implementation of a pay structure reconfiguration may be guided by various theories, such as the equity theory and the reinforcement theory. According to Equity Theory, individuals evaluate the fairness of their outcomes by comparing them to the efforts and outcomes of others (Kollmann et al., 2019, p 106). The HR manager at Fitlyfe may use the equity theory to evaluate and synchronise workers' fairness perceptions about the reconfigured pay structure. Through the implementation of open and clear channels of communication, along with the active engagement of workers in the decision-making process, the HR manager can successfully address issues and ensure that the restructured pay system is accepted as fair and just. On the other hand, reinforcement theory places emphasis on the modification of behaviour through the use of positive and negative reinforcement (Kumari et al., 2021, p 412). The HR manager at Fitlyfe may use this theory to their benefit by rewarding positive attitudes and actions in response to the organisation's new payment structure. Positive reinforcement, including various forms of recognition, praise, and prizes, can reinforce the desirable behaviours demonstrated by workers who effectively adjust to organisational changes.</w:t>
      </w:r>
    </w:p>
    <w:p w14:paraId="3B5B2BD8" w14:textId="77777777" w:rsidR="000637F6" w:rsidRDefault="000637F6" w:rsidP="000375DC">
      <w:pPr>
        <w:pStyle w:val="Heading1"/>
        <w:spacing w:line="360" w:lineRule="auto"/>
        <w:rPr>
          <w:rFonts w:ascii="Arial" w:eastAsiaTheme="minorHAnsi" w:hAnsi="Arial" w:cs="Arial"/>
          <w:sz w:val="22"/>
          <w:szCs w:val="22"/>
          <w:lang w:val="" w:eastAsia="en-US"/>
        </w:rPr>
      </w:pPr>
    </w:p>
    <w:p w14:paraId="2D861641" w14:textId="77777777" w:rsidR="000637F6" w:rsidRDefault="000637F6" w:rsidP="000375DC">
      <w:pPr>
        <w:pStyle w:val="Heading1"/>
        <w:spacing w:line="360" w:lineRule="auto"/>
        <w:rPr>
          <w:rFonts w:ascii="Arial" w:eastAsiaTheme="minorHAnsi" w:hAnsi="Arial" w:cs="Arial"/>
          <w:sz w:val="22"/>
          <w:szCs w:val="22"/>
          <w:lang w:val="" w:eastAsia="en-US"/>
        </w:rPr>
      </w:pPr>
    </w:p>
    <w:p w14:paraId="715F6A89" w14:textId="77777777" w:rsidR="000637F6" w:rsidRDefault="000637F6" w:rsidP="000375DC">
      <w:pPr>
        <w:pStyle w:val="Heading1"/>
        <w:spacing w:line="360" w:lineRule="auto"/>
        <w:rPr>
          <w:rFonts w:ascii="Arial" w:eastAsiaTheme="minorHAnsi" w:hAnsi="Arial" w:cs="Arial"/>
          <w:sz w:val="22"/>
          <w:szCs w:val="22"/>
          <w:lang w:val="" w:eastAsia="en-US"/>
        </w:rPr>
      </w:pPr>
    </w:p>
    <w:p w14:paraId="7BCA24DF" w14:textId="77777777" w:rsidR="000637F6" w:rsidRDefault="000637F6" w:rsidP="000375DC">
      <w:pPr>
        <w:pStyle w:val="Heading1"/>
        <w:spacing w:line="360" w:lineRule="auto"/>
        <w:rPr>
          <w:rFonts w:ascii="Arial" w:eastAsiaTheme="minorHAnsi" w:hAnsi="Arial" w:cs="Arial"/>
          <w:sz w:val="22"/>
          <w:szCs w:val="22"/>
          <w:lang w:val="" w:eastAsia="en-US"/>
        </w:rPr>
      </w:pPr>
    </w:p>
    <w:p w14:paraId="2A7CE2F3" w14:textId="77777777" w:rsidR="000637F6" w:rsidRDefault="000637F6" w:rsidP="000375DC">
      <w:pPr>
        <w:pStyle w:val="Heading1"/>
        <w:spacing w:line="360" w:lineRule="auto"/>
        <w:rPr>
          <w:rFonts w:ascii="Arial" w:eastAsiaTheme="minorHAnsi" w:hAnsi="Arial" w:cs="Arial"/>
          <w:sz w:val="22"/>
          <w:szCs w:val="22"/>
          <w:lang w:val="" w:eastAsia="en-US"/>
        </w:rPr>
      </w:pPr>
    </w:p>
    <w:p w14:paraId="7955524D" w14:textId="77777777" w:rsidR="000637F6" w:rsidRDefault="000637F6" w:rsidP="000375DC">
      <w:pPr>
        <w:pStyle w:val="Heading1"/>
        <w:spacing w:line="360" w:lineRule="auto"/>
        <w:rPr>
          <w:rFonts w:ascii="Arial" w:eastAsiaTheme="minorHAnsi" w:hAnsi="Arial" w:cs="Arial"/>
          <w:sz w:val="22"/>
          <w:szCs w:val="22"/>
          <w:lang w:val="" w:eastAsia="en-US"/>
        </w:rPr>
      </w:pPr>
    </w:p>
    <w:p w14:paraId="03CDD8E2" w14:textId="77777777" w:rsidR="000637F6" w:rsidRDefault="000637F6" w:rsidP="000375DC">
      <w:pPr>
        <w:pStyle w:val="Heading1"/>
        <w:spacing w:line="360" w:lineRule="auto"/>
        <w:rPr>
          <w:rFonts w:ascii="Arial" w:eastAsiaTheme="minorHAnsi" w:hAnsi="Arial" w:cs="Arial"/>
          <w:sz w:val="22"/>
          <w:szCs w:val="22"/>
          <w:lang w:val="" w:eastAsia="en-US"/>
        </w:rPr>
      </w:pPr>
    </w:p>
    <w:p w14:paraId="7F62BEB0" w14:textId="77777777" w:rsidR="000637F6" w:rsidRDefault="000637F6" w:rsidP="000375DC">
      <w:pPr>
        <w:pStyle w:val="Heading1"/>
        <w:spacing w:line="360" w:lineRule="auto"/>
        <w:rPr>
          <w:rFonts w:ascii="Arial" w:eastAsiaTheme="minorHAnsi" w:hAnsi="Arial" w:cs="Arial"/>
          <w:sz w:val="22"/>
          <w:szCs w:val="22"/>
          <w:lang w:val="" w:eastAsia="en-US"/>
        </w:rPr>
      </w:pPr>
    </w:p>
    <w:p w14:paraId="7C3F7253" w14:textId="77777777" w:rsidR="000637F6" w:rsidRDefault="000637F6" w:rsidP="000375DC">
      <w:pPr>
        <w:pStyle w:val="Heading1"/>
        <w:spacing w:line="360" w:lineRule="auto"/>
        <w:rPr>
          <w:rFonts w:ascii="Arial" w:eastAsiaTheme="minorHAnsi" w:hAnsi="Arial" w:cs="Arial"/>
          <w:sz w:val="22"/>
          <w:szCs w:val="22"/>
          <w:lang w:val="" w:eastAsia="en-US"/>
        </w:rPr>
      </w:pPr>
    </w:p>
    <w:p w14:paraId="1D7F6FD2" w14:textId="77777777" w:rsidR="006601F5" w:rsidRDefault="006601F5" w:rsidP="000375DC">
      <w:pPr>
        <w:pStyle w:val="Heading1"/>
        <w:spacing w:line="360" w:lineRule="auto"/>
        <w:rPr>
          <w:rFonts w:ascii="Arial" w:eastAsiaTheme="minorHAnsi" w:hAnsi="Arial" w:cs="Arial"/>
          <w:sz w:val="22"/>
          <w:szCs w:val="22"/>
          <w:lang w:val="" w:eastAsia="en-US"/>
        </w:rPr>
      </w:pPr>
    </w:p>
    <w:p w14:paraId="2367E4BC" w14:textId="77777777" w:rsidR="00FB3AD9" w:rsidRDefault="00FB3AD9" w:rsidP="000375DC">
      <w:pPr>
        <w:spacing w:line="360" w:lineRule="auto"/>
        <w:ind w:firstLine="720"/>
        <w:rPr>
          <w:lang w:val="" w:eastAsia="en-US"/>
        </w:rPr>
      </w:pPr>
    </w:p>
    <w:p w14:paraId="1ECFE194" w14:textId="77777777" w:rsidR="006601F5" w:rsidRDefault="006601F5" w:rsidP="000375DC">
      <w:pPr>
        <w:spacing w:line="360" w:lineRule="auto"/>
        <w:ind w:firstLine="720"/>
        <w:rPr>
          <w:rFonts w:ascii="Arial" w:eastAsiaTheme="minorHAnsi" w:hAnsi="Arial" w:cs="Arial"/>
          <w:kern w:val="0"/>
          <w:lang w:val="" w:eastAsia="en-US"/>
          <w14:ligatures w14:val="none"/>
        </w:rPr>
      </w:pPr>
    </w:p>
    <w:p w14:paraId="2FA7493D" w14:textId="77777777" w:rsidR="006601F5" w:rsidRDefault="006601F5" w:rsidP="000375DC">
      <w:pPr>
        <w:spacing w:line="360" w:lineRule="auto"/>
        <w:ind w:firstLine="720"/>
        <w:rPr>
          <w:rFonts w:ascii="Arial" w:eastAsiaTheme="minorHAnsi" w:hAnsi="Arial" w:cs="Arial"/>
          <w:kern w:val="0"/>
          <w:lang w:val="" w:eastAsia="en-US"/>
          <w14:ligatures w14:val="none"/>
        </w:rPr>
      </w:pPr>
    </w:p>
    <w:p w14:paraId="13B439F3" w14:textId="77777777" w:rsidR="006601F5" w:rsidRDefault="006601F5" w:rsidP="006601F5">
      <w:pPr>
        <w:pStyle w:val="Heading1"/>
        <w:spacing w:line="360" w:lineRule="auto"/>
        <w:rPr>
          <w:rFonts w:ascii="Arial" w:eastAsiaTheme="minorHAnsi" w:hAnsi="Arial" w:cs="Arial"/>
          <w:sz w:val="22"/>
          <w:szCs w:val="22"/>
          <w:lang w:val="" w:eastAsia="en-US"/>
        </w:rPr>
      </w:pPr>
      <w:bookmarkStart w:id="5" w:name="_Toc150533901"/>
      <w:r w:rsidRPr="009F5928">
        <w:rPr>
          <w:rFonts w:ascii="Arial" w:eastAsiaTheme="minorHAnsi" w:hAnsi="Arial" w:cs="Arial"/>
          <w:sz w:val="22"/>
          <w:szCs w:val="22"/>
          <w:lang w:val="" w:eastAsia="en-US"/>
        </w:rPr>
        <w:lastRenderedPageBreak/>
        <w:t>S</w:t>
      </w:r>
      <w:r>
        <w:rPr>
          <w:rFonts w:ascii="Arial" w:eastAsiaTheme="minorHAnsi" w:hAnsi="Arial" w:cs="Arial"/>
          <w:sz w:val="22"/>
          <w:szCs w:val="22"/>
          <w:lang w:val="" w:eastAsia="en-US"/>
        </w:rPr>
        <w:t xml:space="preserve">trategies </w:t>
      </w:r>
      <w:r w:rsidRPr="009F5928">
        <w:rPr>
          <w:rFonts w:ascii="Arial" w:eastAsiaTheme="minorHAnsi" w:hAnsi="Arial" w:cs="Arial"/>
          <w:sz w:val="22"/>
          <w:szCs w:val="22"/>
          <w:lang w:val="" w:eastAsia="en-US"/>
        </w:rPr>
        <w:t>F</w:t>
      </w:r>
      <w:r>
        <w:rPr>
          <w:rFonts w:ascii="Arial" w:eastAsiaTheme="minorHAnsi" w:hAnsi="Arial" w:cs="Arial"/>
          <w:sz w:val="22"/>
          <w:szCs w:val="22"/>
          <w:lang w:val="" w:eastAsia="en-US"/>
        </w:rPr>
        <w:t>or</w:t>
      </w:r>
      <w:r w:rsidRPr="009F5928">
        <w:rPr>
          <w:rFonts w:ascii="Arial" w:eastAsiaTheme="minorHAnsi" w:hAnsi="Arial" w:cs="Arial"/>
          <w:sz w:val="22"/>
          <w:szCs w:val="22"/>
          <w:lang w:val="" w:eastAsia="en-US"/>
        </w:rPr>
        <w:t xml:space="preserve"> E</w:t>
      </w:r>
      <w:r>
        <w:rPr>
          <w:rFonts w:ascii="Arial" w:eastAsiaTheme="minorHAnsi" w:hAnsi="Arial" w:cs="Arial"/>
          <w:sz w:val="22"/>
          <w:szCs w:val="22"/>
          <w:lang w:val="" w:eastAsia="en-US"/>
        </w:rPr>
        <w:t xml:space="preserve">mployee </w:t>
      </w:r>
      <w:r w:rsidRPr="009F5928">
        <w:rPr>
          <w:rFonts w:ascii="Arial" w:eastAsiaTheme="minorHAnsi" w:hAnsi="Arial" w:cs="Arial"/>
          <w:sz w:val="22"/>
          <w:szCs w:val="22"/>
          <w:lang w:val="" w:eastAsia="en-US"/>
        </w:rPr>
        <w:t>E</w:t>
      </w:r>
      <w:r>
        <w:rPr>
          <w:rFonts w:ascii="Arial" w:eastAsiaTheme="minorHAnsi" w:hAnsi="Arial" w:cs="Arial"/>
          <w:sz w:val="22"/>
          <w:szCs w:val="22"/>
          <w:lang w:val="" w:eastAsia="en-US"/>
        </w:rPr>
        <w:t>ngagement</w:t>
      </w:r>
      <w:bookmarkEnd w:id="5"/>
      <w:r>
        <w:rPr>
          <w:rFonts w:ascii="Arial" w:eastAsiaTheme="minorHAnsi" w:hAnsi="Arial" w:cs="Arial"/>
          <w:sz w:val="22"/>
          <w:szCs w:val="22"/>
          <w:lang w:val="" w:eastAsia="en-US"/>
        </w:rPr>
        <w:t xml:space="preserve"> </w:t>
      </w:r>
    </w:p>
    <w:p w14:paraId="53696D58" w14:textId="77777777" w:rsidR="006601F5" w:rsidRDefault="006601F5" w:rsidP="000375DC">
      <w:pPr>
        <w:spacing w:line="360" w:lineRule="auto"/>
        <w:ind w:firstLine="720"/>
        <w:rPr>
          <w:rFonts w:ascii="Arial" w:eastAsiaTheme="minorHAnsi" w:hAnsi="Arial" w:cs="Arial"/>
          <w:kern w:val="0"/>
          <w:lang w:val="" w:eastAsia="en-US"/>
          <w14:ligatures w14:val="none"/>
        </w:rPr>
      </w:pPr>
    </w:p>
    <w:p w14:paraId="3B78BB1E" w14:textId="041FCF89" w:rsidR="00C144AD" w:rsidRPr="00C144AD" w:rsidRDefault="00C144AD" w:rsidP="000375DC">
      <w:pPr>
        <w:spacing w:line="360" w:lineRule="auto"/>
        <w:ind w:firstLine="720"/>
        <w:rPr>
          <w:rFonts w:ascii="Arial" w:eastAsiaTheme="minorHAnsi" w:hAnsi="Arial" w:cs="Arial"/>
          <w:kern w:val="0"/>
          <w:lang w:val="" w:eastAsia="en-US"/>
          <w14:ligatures w14:val="none"/>
        </w:rPr>
      </w:pPr>
      <w:r w:rsidRPr="00C144AD">
        <w:rPr>
          <w:rFonts w:ascii="Arial" w:eastAsiaTheme="minorHAnsi" w:hAnsi="Arial" w:cs="Arial"/>
          <w:kern w:val="0"/>
          <w:lang w:val="" w:eastAsia="en-US"/>
          <w14:ligatures w14:val="none"/>
        </w:rPr>
        <w:t>The organisation needs to place a strong emphasis on initiatives that promote employee engagement and well-being if it desires the implementation of a flexible working strategy to be successful. Key elements of this approach include clear communication, setting expectations, investing in technology, and developing a results-oriented mindset. For example, Fitlyfe should emphasise open and honest communication with its staff on the transition to flexible working. The motivations for the move, the benefits it brings, and any possible drawbacks should all be explained to the employees (Saks, 2021). Communication should also contain details about how their roles and responsibilities may change in the future to ensure employees have an extensive understanding of what they should expect.</w:t>
      </w:r>
    </w:p>
    <w:p w14:paraId="21AF4857" w14:textId="77777777" w:rsidR="00C144AD" w:rsidRPr="000375DC" w:rsidRDefault="00C144AD" w:rsidP="000375DC">
      <w:pPr>
        <w:spacing w:line="360" w:lineRule="auto"/>
        <w:ind w:firstLine="720"/>
        <w:rPr>
          <w:rFonts w:ascii="Arial" w:eastAsiaTheme="minorHAnsi" w:hAnsi="Arial" w:cs="Arial"/>
          <w:kern w:val="0"/>
          <w:lang w:val="" w:eastAsia="en-US"/>
          <w14:ligatures w14:val="none"/>
        </w:rPr>
      </w:pPr>
      <w:r w:rsidRPr="00C144AD">
        <w:rPr>
          <w:rFonts w:ascii="Arial" w:eastAsiaTheme="minorHAnsi" w:hAnsi="Arial" w:cs="Arial"/>
          <w:kern w:val="0"/>
          <w:lang w:val="" w:eastAsia="en-US"/>
          <w14:ligatures w14:val="none"/>
        </w:rPr>
        <w:t>Fitlyfe should shift away from conventional time-based evaluations and towards performance-based evaluations. Managers prioritise the outcomes and quality of work provided instead of emphasising the number of hours dedicated to labour. The shift fosters a culture that prioritises achieving outcomes and motivates workers to take responsibility for their assigned duties and obligations (Setiyani et al., 2019, p 115). Furthermore, it is essential to acknowledge and recognise staff for their contributions in order to sustain motivation and engagement. Fitlyfe may implement a procedure for recognising exceptional achievement, whether via incentives, promotions, or public acknowledgment. These incentives motivate workers to stay committed to their positions while contributing to the prosperity of the organisation.</w:t>
      </w:r>
    </w:p>
    <w:p w14:paraId="426858F0" w14:textId="77777777" w:rsidR="006D7B26" w:rsidRPr="000375DC" w:rsidRDefault="006D7B26" w:rsidP="000375DC">
      <w:pPr>
        <w:spacing w:line="360" w:lineRule="auto"/>
        <w:ind w:firstLine="720"/>
        <w:rPr>
          <w:rFonts w:ascii="Arial" w:eastAsiaTheme="minorHAnsi" w:hAnsi="Arial" w:cs="Arial"/>
          <w:kern w:val="0"/>
          <w:lang w:val="" w:eastAsia="en-US"/>
          <w14:ligatures w14:val="none"/>
        </w:rPr>
      </w:pPr>
    </w:p>
    <w:p w14:paraId="11A62CD8" w14:textId="77777777" w:rsidR="006D7B26" w:rsidRDefault="006D7B26" w:rsidP="00C144AD">
      <w:pPr>
        <w:spacing w:line="480" w:lineRule="auto"/>
        <w:ind w:firstLine="720"/>
        <w:rPr>
          <w:rFonts w:ascii="Times New Roman" w:eastAsiaTheme="minorHAnsi" w:hAnsi="Times New Roman"/>
          <w:kern w:val="0"/>
          <w:sz w:val="24"/>
          <w:lang w:val="" w:eastAsia="en-US"/>
          <w14:ligatures w14:val="none"/>
        </w:rPr>
      </w:pPr>
    </w:p>
    <w:p w14:paraId="0B5DD3D2" w14:textId="77777777" w:rsidR="006D7B26" w:rsidRDefault="006D7B26" w:rsidP="00C144AD">
      <w:pPr>
        <w:spacing w:line="480" w:lineRule="auto"/>
        <w:ind w:firstLine="720"/>
        <w:rPr>
          <w:rFonts w:ascii="Times New Roman" w:eastAsiaTheme="minorHAnsi" w:hAnsi="Times New Roman"/>
          <w:kern w:val="0"/>
          <w:sz w:val="24"/>
          <w:lang w:val="" w:eastAsia="en-US"/>
          <w14:ligatures w14:val="none"/>
        </w:rPr>
      </w:pPr>
    </w:p>
    <w:p w14:paraId="259C6B4D" w14:textId="77777777" w:rsidR="006D7B26" w:rsidRDefault="006D7B26" w:rsidP="00C144AD">
      <w:pPr>
        <w:spacing w:line="480" w:lineRule="auto"/>
        <w:ind w:firstLine="720"/>
        <w:rPr>
          <w:rFonts w:ascii="Times New Roman" w:eastAsiaTheme="minorHAnsi" w:hAnsi="Times New Roman"/>
          <w:kern w:val="0"/>
          <w:sz w:val="24"/>
          <w:lang w:val="" w:eastAsia="en-US"/>
          <w14:ligatures w14:val="none"/>
        </w:rPr>
      </w:pPr>
    </w:p>
    <w:p w14:paraId="6769AFAD" w14:textId="77777777" w:rsidR="006D7B26" w:rsidRPr="00C144AD" w:rsidRDefault="006D7B26" w:rsidP="00C144AD">
      <w:pPr>
        <w:spacing w:line="480" w:lineRule="auto"/>
        <w:ind w:firstLine="720"/>
        <w:rPr>
          <w:rFonts w:ascii="Times New Roman" w:eastAsiaTheme="minorHAnsi" w:hAnsi="Times New Roman"/>
          <w:kern w:val="0"/>
          <w:sz w:val="24"/>
          <w:lang w:val="" w:eastAsia="en-US"/>
          <w14:ligatures w14:val="none"/>
        </w:rPr>
      </w:pPr>
    </w:p>
    <w:p w14:paraId="7C8E8293" w14:textId="77777777" w:rsidR="0048373C" w:rsidRDefault="0048373C" w:rsidP="00B532E0">
      <w:pPr>
        <w:pStyle w:val="Heading1"/>
        <w:rPr>
          <w:rFonts w:ascii="Arial" w:eastAsiaTheme="minorHAnsi" w:hAnsi="Arial" w:cs="Arial"/>
          <w:sz w:val="22"/>
          <w:szCs w:val="22"/>
          <w:lang w:val="" w:eastAsia="en-US"/>
        </w:rPr>
      </w:pPr>
    </w:p>
    <w:p w14:paraId="2B1BB998" w14:textId="77777777" w:rsidR="0048373C" w:rsidRDefault="0048373C" w:rsidP="00B532E0">
      <w:pPr>
        <w:pStyle w:val="Heading1"/>
        <w:rPr>
          <w:rFonts w:ascii="Arial" w:eastAsiaTheme="minorHAnsi" w:hAnsi="Arial" w:cs="Arial"/>
          <w:sz w:val="22"/>
          <w:szCs w:val="22"/>
          <w:lang w:val="" w:eastAsia="en-US"/>
        </w:rPr>
      </w:pPr>
    </w:p>
    <w:p w14:paraId="203E9BCE" w14:textId="77777777" w:rsidR="0048373C" w:rsidRDefault="0048373C" w:rsidP="00B532E0">
      <w:pPr>
        <w:pStyle w:val="Heading1"/>
        <w:rPr>
          <w:rFonts w:ascii="Arial" w:eastAsiaTheme="minorHAnsi" w:hAnsi="Arial" w:cs="Arial"/>
          <w:sz w:val="22"/>
          <w:szCs w:val="22"/>
          <w:lang w:val="" w:eastAsia="en-US"/>
        </w:rPr>
      </w:pPr>
    </w:p>
    <w:p w14:paraId="4613A6D6" w14:textId="77777777" w:rsidR="0048373C" w:rsidRPr="0048373C" w:rsidRDefault="0048373C" w:rsidP="0048373C">
      <w:pPr>
        <w:rPr>
          <w:lang w:val="" w:eastAsia="en-US"/>
        </w:rPr>
      </w:pPr>
    </w:p>
    <w:p w14:paraId="20240C41" w14:textId="77777777" w:rsidR="0048373C" w:rsidRDefault="0048373C" w:rsidP="00B532E0">
      <w:pPr>
        <w:pStyle w:val="Heading1"/>
        <w:rPr>
          <w:rFonts w:ascii="Arial" w:eastAsiaTheme="minorHAnsi" w:hAnsi="Arial" w:cs="Arial"/>
          <w:sz w:val="22"/>
          <w:szCs w:val="22"/>
          <w:lang w:val="" w:eastAsia="en-US"/>
        </w:rPr>
      </w:pPr>
    </w:p>
    <w:p w14:paraId="4F92A546" w14:textId="77777777" w:rsidR="0048373C" w:rsidRDefault="0048373C" w:rsidP="00B532E0">
      <w:pPr>
        <w:pStyle w:val="Heading1"/>
        <w:rPr>
          <w:rFonts w:ascii="Arial" w:eastAsiaTheme="minorHAnsi" w:hAnsi="Arial" w:cs="Arial"/>
          <w:sz w:val="22"/>
          <w:szCs w:val="22"/>
          <w:lang w:val="" w:eastAsia="en-US"/>
        </w:rPr>
      </w:pPr>
    </w:p>
    <w:p w14:paraId="07600EA6" w14:textId="77777777" w:rsidR="0048373C" w:rsidRDefault="0048373C" w:rsidP="0048373C">
      <w:pPr>
        <w:rPr>
          <w:lang w:val="" w:eastAsia="en-US"/>
        </w:rPr>
      </w:pPr>
    </w:p>
    <w:p w14:paraId="31C33692" w14:textId="77777777" w:rsidR="0048373C" w:rsidRPr="0048373C" w:rsidRDefault="0048373C" w:rsidP="0048373C">
      <w:pPr>
        <w:rPr>
          <w:lang w:val="" w:eastAsia="en-US"/>
        </w:rPr>
      </w:pPr>
    </w:p>
    <w:p w14:paraId="5C76EE4C" w14:textId="2DBDC083" w:rsidR="00C144AD" w:rsidRDefault="00C144AD" w:rsidP="00B532E0">
      <w:pPr>
        <w:pStyle w:val="Heading1"/>
        <w:rPr>
          <w:rFonts w:ascii="Arial" w:eastAsiaTheme="minorHAnsi" w:hAnsi="Arial" w:cs="Arial"/>
          <w:sz w:val="22"/>
          <w:szCs w:val="22"/>
          <w:lang w:val="" w:eastAsia="en-US"/>
        </w:rPr>
      </w:pPr>
      <w:bookmarkStart w:id="6" w:name="_Toc150533902"/>
      <w:r w:rsidRPr="00B532E0">
        <w:rPr>
          <w:rFonts w:ascii="Arial" w:eastAsiaTheme="minorHAnsi" w:hAnsi="Arial" w:cs="Arial"/>
          <w:sz w:val="22"/>
          <w:szCs w:val="22"/>
          <w:lang w:val="" w:eastAsia="en-US"/>
        </w:rPr>
        <w:lastRenderedPageBreak/>
        <w:t>C</w:t>
      </w:r>
      <w:r w:rsidR="0005577A">
        <w:rPr>
          <w:rFonts w:ascii="Arial" w:eastAsiaTheme="minorHAnsi" w:hAnsi="Arial" w:cs="Arial"/>
          <w:sz w:val="22"/>
          <w:szCs w:val="22"/>
          <w:lang w:val="" w:eastAsia="en-US"/>
        </w:rPr>
        <w:t>onclusion</w:t>
      </w:r>
      <w:bookmarkEnd w:id="6"/>
    </w:p>
    <w:p w14:paraId="59BFD951" w14:textId="77777777" w:rsidR="00B532E0" w:rsidRPr="00B532E0" w:rsidRDefault="00B532E0" w:rsidP="00B532E0">
      <w:pPr>
        <w:rPr>
          <w:lang w:val="" w:eastAsia="en-US"/>
        </w:rPr>
      </w:pPr>
    </w:p>
    <w:p w14:paraId="59A0B864" w14:textId="77777777" w:rsidR="00C144AD" w:rsidRPr="006601F5" w:rsidRDefault="00C144AD" w:rsidP="006601F5">
      <w:pPr>
        <w:spacing w:line="360" w:lineRule="auto"/>
        <w:ind w:firstLine="720"/>
        <w:rPr>
          <w:rFonts w:ascii="Arial" w:eastAsiaTheme="minorHAnsi" w:hAnsi="Arial" w:cs="Arial"/>
          <w:kern w:val="0"/>
          <w:lang w:val="" w:eastAsia="en-US"/>
          <w14:ligatures w14:val="none"/>
        </w:rPr>
      </w:pPr>
      <w:r w:rsidRPr="006601F5">
        <w:rPr>
          <w:rFonts w:ascii="Arial" w:eastAsiaTheme="minorHAnsi" w:hAnsi="Arial" w:cs="Arial"/>
          <w:kern w:val="0"/>
          <w:lang w:val="" w:eastAsia="en-US"/>
          <w14:ligatures w14:val="none"/>
        </w:rPr>
        <w:t>The implementation of a flexible working approach at Fitlyfe is a proactive measure in response to the evolving work environment. The adoption of a flexible working strategy promotes a workplace atmosphere that is characterised by enhanced productivity, inclusivity, and flexibility. This approach is in line with Fitlyfe's overarching aim of delivering personalised fitness and nutrition services. Fitlyfe can present itself as a forward-thinking employer, better fulfil the needs of its staff, and continue to provide outstanding personalised nutritional and fitness services to its customers by embracing flexibility.</w:t>
      </w:r>
    </w:p>
    <w:p w14:paraId="05CECBEB" w14:textId="77777777" w:rsidR="00C144AD" w:rsidRPr="00C144AD" w:rsidRDefault="00C144AD" w:rsidP="00C144AD">
      <w:pPr>
        <w:spacing w:line="480" w:lineRule="auto"/>
        <w:rPr>
          <w:rFonts w:ascii="Times New Roman" w:eastAsiaTheme="minorHAnsi" w:hAnsi="Times New Roman"/>
          <w:kern w:val="0"/>
          <w:sz w:val="24"/>
          <w:lang w:val="" w:eastAsia="en-US"/>
          <w14:ligatures w14:val="none"/>
        </w:rPr>
      </w:pPr>
    </w:p>
    <w:p w14:paraId="6971A5F3" w14:textId="77777777" w:rsidR="00C144AD" w:rsidRPr="00C144AD" w:rsidRDefault="00C144AD" w:rsidP="00C144AD">
      <w:pPr>
        <w:spacing w:line="480" w:lineRule="auto"/>
        <w:rPr>
          <w:rFonts w:ascii="Times New Roman" w:eastAsiaTheme="minorHAnsi" w:hAnsi="Times New Roman"/>
          <w:kern w:val="0"/>
          <w:sz w:val="24"/>
          <w:lang w:val="" w:eastAsia="en-US"/>
          <w14:ligatures w14:val="none"/>
        </w:rPr>
      </w:pPr>
    </w:p>
    <w:p w14:paraId="47F8423B" w14:textId="77777777" w:rsidR="00C144AD" w:rsidRPr="00C144AD" w:rsidRDefault="00C144AD" w:rsidP="00C144AD">
      <w:pPr>
        <w:spacing w:line="480" w:lineRule="auto"/>
        <w:rPr>
          <w:rFonts w:ascii="Times New Roman" w:eastAsiaTheme="minorHAnsi" w:hAnsi="Times New Roman"/>
          <w:kern w:val="0"/>
          <w:sz w:val="24"/>
          <w:lang w:val="" w:eastAsia="en-US"/>
          <w14:ligatures w14:val="none"/>
        </w:rPr>
      </w:pPr>
    </w:p>
    <w:p w14:paraId="1A119AF1" w14:textId="77777777" w:rsidR="00C144AD" w:rsidRPr="00C144AD" w:rsidRDefault="00C144AD" w:rsidP="00C144AD">
      <w:pPr>
        <w:spacing w:line="480" w:lineRule="auto"/>
        <w:rPr>
          <w:rFonts w:ascii="Times New Roman" w:eastAsiaTheme="minorHAnsi" w:hAnsi="Times New Roman"/>
          <w:kern w:val="0"/>
          <w:sz w:val="24"/>
          <w:lang w:val="" w:eastAsia="en-US"/>
          <w14:ligatures w14:val="none"/>
        </w:rPr>
      </w:pPr>
    </w:p>
    <w:p w14:paraId="3071CA4C" w14:textId="77777777" w:rsidR="00C144AD" w:rsidRPr="00C144AD" w:rsidRDefault="00C144AD" w:rsidP="00C144AD">
      <w:pPr>
        <w:spacing w:line="480" w:lineRule="auto"/>
        <w:rPr>
          <w:rFonts w:ascii="Times New Roman" w:eastAsiaTheme="minorHAnsi" w:hAnsi="Times New Roman"/>
          <w:kern w:val="0"/>
          <w:sz w:val="24"/>
          <w:lang w:val="" w:eastAsia="en-US"/>
          <w14:ligatures w14:val="none"/>
        </w:rPr>
      </w:pPr>
    </w:p>
    <w:p w14:paraId="186A88AC" w14:textId="77777777" w:rsidR="00C144AD" w:rsidRPr="00C144AD" w:rsidRDefault="00C144AD" w:rsidP="00C144AD">
      <w:pPr>
        <w:spacing w:line="480" w:lineRule="auto"/>
        <w:rPr>
          <w:rFonts w:ascii="Times New Roman" w:eastAsiaTheme="minorHAnsi" w:hAnsi="Times New Roman"/>
          <w:kern w:val="0"/>
          <w:sz w:val="24"/>
          <w:lang w:val="" w:eastAsia="en-US"/>
          <w14:ligatures w14:val="none"/>
        </w:rPr>
      </w:pPr>
    </w:p>
    <w:p w14:paraId="4A09F7C4" w14:textId="77777777" w:rsidR="00C144AD" w:rsidRPr="00C144AD" w:rsidRDefault="00C144AD" w:rsidP="00C144AD">
      <w:pPr>
        <w:spacing w:line="480" w:lineRule="auto"/>
        <w:rPr>
          <w:rFonts w:ascii="Times New Roman" w:eastAsiaTheme="minorHAnsi" w:hAnsi="Times New Roman"/>
          <w:kern w:val="0"/>
          <w:sz w:val="24"/>
          <w:lang w:val="" w:eastAsia="en-US"/>
          <w14:ligatures w14:val="none"/>
        </w:rPr>
      </w:pPr>
    </w:p>
    <w:p w14:paraId="7B72E667" w14:textId="77777777" w:rsidR="00C144AD" w:rsidRPr="00C144AD" w:rsidRDefault="00C144AD" w:rsidP="00C144AD">
      <w:pPr>
        <w:spacing w:line="480" w:lineRule="auto"/>
        <w:rPr>
          <w:rFonts w:ascii="Times New Roman" w:eastAsiaTheme="minorHAnsi" w:hAnsi="Times New Roman"/>
          <w:kern w:val="0"/>
          <w:sz w:val="24"/>
          <w:lang w:val="" w:eastAsia="en-US"/>
          <w14:ligatures w14:val="none"/>
        </w:rPr>
      </w:pPr>
    </w:p>
    <w:p w14:paraId="01FDF336" w14:textId="77777777" w:rsidR="00C144AD" w:rsidRPr="00C144AD" w:rsidRDefault="00C144AD" w:rsidP="00C144AD">
      <w:pPr>
        <w:spacing w:line="480" w:lineRule="auto"/>
        <w:rPr>
          <w:rFonts w:ascii="Times New Roman" w:eastAsiaTheme="minorHAnsi" w:hAnsi="Times New Roman"/>
          <w:kern w:val="0"/>
          <w:sz w:val="24"/>
          <w:lang w:val="" w:eastAsia="en-US"/>
          <w14:ligatures w14:val="none"/>
        </w:rPr>
      </w:pPr>
    </w:p>
    <w:p w14:paraId="0668006A" w14:textId="77777777" w:rsidR="00C144AD" w:rsidRPr="00C144AD" w:rsidRDefault="00C144AD" w:rsidP="00C144AD">
      <w:pPr>
        <w:spacing w:line="480" w:lineRule="auto"/>
        <w:rPr>
          <w:rFonts w:ascii="Times New Roman" w:eastAsiaTheme="minorHAnsi" w:hAnsi="Times New Roman"/>
          <w:kern w:val="0"/>
          <w:sz w:val="24"/>
          <w:lang w:val="" w:eastAsia="en-US"/>
          <w14:ligatures w14:val="none"/>
        </w:rPr>
      </w:pPr>
    </w:p>
    <w:p w14:paraId="047DB337" w14:textId="77777777" w:rsidR="006D7B26" w:rsidRDefault="006D7B26" w:rsidP="00C144AD">
      <w:pPr>
        <w:spacing w:line="480" w:lineRule="auto"/>
        <w:jc w:val="center"/>
        <w:rPr>
          <w:rFonts w:ascii="Times New Roman" w:eastAsiaTheme="minorHAnsi" w:hAnsi="Times New Roman"/>
          <w:kern w:val="0"/>
          <w:sz w:val="24"/>
          <w:lang w:val="" w:eastAsia="en-US"/>
          <w14:ligatures w14:val="none"/>
        </w:rPr>
      </w:pPr>
    </w:p>
    <w:p w14:paraId="6DA07A73" w14:textId="77777777" w:rsidR="006D7B26" w:rsidRDefault="006D7B26" w:rsidP="00C144AD">
      <w:pPr>
        <w:spacing w:line="480" w:lineRule="auto"/>
        <w:jc w:val="center"/>
        <w:rPr>
          <w:rFonts w:ascii="Times New Roman" w:eastAsiaTheme="minorHAnsi" w:hAnsi="Times New Roman"/>
          <w:kern w:val="0"/>
          <w:sz w:val="24"/>
          <w:lang w:val="" w:eastAsia="en-US"/>
          <w14:ligatures w14:val="none"/>
        </w:rPr>
      </w:pPr>
    </w:p>
    <w:p w14:paraId="043870FD" w14:textId="77777777" w:rsidR="006D7B26" w:rsidRDefault="006D7B26" w:rsidP="00C144AD">
      <w:pPr>
        <w:spacing w:line="480" w:lineRule="auto"/>
        <w:jc w:val="center"/>
        <w:rPr>
          <w:rFonts w:ascii="Times New Roman" w:eastAsiaTheme="minorHAnsi" w:hAnsi="Times New Roman"/>
          <w:kern w:val="0"/>
          <w:sz w:val="24"/>
          <w:lang w:val="" w:eastAsia="en-US"/>
          <w14:ligatures w14:val="none"/>
        </w:rPr>
      </w:pPr>
    </w:p>
    <w:p w14:paraId="09039534" w14:textId="77777777" w:rsidR="006D7B26" w:rsidRDefault="006D7B26" w:rsidP="00C144AD">
      <w:pPr>
        <w:spacing w:line="480" w:lineRule="auto"/>
        <w:jc w:val="center"/>
        <w:rPr>
          <w:rFonts w:ascii="Times New Roman" w:eastAsiaTheme="minorHAnsi" w:hAnsi="Times New Roman"/>
          <w:kern w:val="0"/>
          <w:sz w:val="24"/>
          <w:lang w:val="" w:eastAsia="en-US"/>
          <w14:ligatures w14:val="none"/>
        </w:rPr>
      </w:pPr>
    </w:p>
    <w:p w14:paraId="6076464B" w14:textId="77777777" w:rsidR="006D7B26" w:rsidRDefault="006D7B26" w:rsidP="00C144AD">
      <w:pPr>
        <w:spacing w:line="480" w:lineRule="auto"/>
        <w:jc w:val="center"/>
        <w:rPr>
          <w:rFonts w:ascii="Times New Roman" w:eastAsiaTheme="minorHAnsi" w:hAnsi="Times New Roman"/>
          <w:kern w:val="0"/>
          <w:sz w:val="24"/>
          <w:lang w:val="" w:eastAsia="en-US"/>
          <w14:ligatures w14:val="none"/>
        </w:rPr>
      </w:pPr>
    </w:p>
    <w:p w14:paraId="5015BF88" w14:textId="77777777" w:rsidR="006D7B26" w:rsidRDefault="006D7B26" w:rsidP="00C144AD">
      <w:pPr>
        <w:spacing w:line="480" w:lineRule="auto"/>
        <w:jc w:val="center"/>
        <w:rPr>
          <w:rFonts w:ascii="Times New Roman" w:eastAsiaTheme="minorHAnsi" w:hAnsi="Times New Roman"/>
          <w:kern w:val="0"/>
          <w:sz w:val="24"/>
          <w:lang w:val="" w:eastAsia="en-US"/>
          <w14:ligatures w14:val="none"/>
        </w:rPr>
      </w:pPr>
    </w:p>
    <w:p w14:paraId="7BD82DF2" w14:textId="77777777" w:rsidR="006D2FF1" w:rsidRDefault="006D2FF1" w:rsidP="006D2FF1">
      <w:pPr>
        <w:spacing w:line="480" w:lineRule="auto"/>
        <w:rPr>
          <w:rFonts w:ascii="Times New Roman" w:eastAsiaTheme="minorHAnsi" w:hAnsi="Times New Roman"/>
          <w:kern w:val="0"/>
          <w:sz w:val="24"/>
          <w:lang w:val="" w:eastAsia="en-US"/>
          <w14:ligatures w14:val="none"/>
        </w:rPr>
      </w:pPr>
    </w:p>
    <w:p w14:paraId="2F29D75A" w14:textId="77777777" w:rsidR="00B532E0" w:rsidRDefault="00B532E0" w:rsidP="00941BA5">
      <w:pPr>
        <w:pStyle w:val="Heading1"/>
        <w:rPr>
          <w:rFonts w:ascii="Arial" w:eastAsiaTheme="minorHAnsi" w:hAnsi="Arial" w:cs="Arial"/>
          <w:sz w:val="22"/>
          <w:szCs w:val="22"/>
          <w:lang w:val="" w:eastAsia="en-US"/>
        </w:rPr>
      </w:pPr>
    </w:p>
    <w:p w14:paraId="16ED6683" w14:textId="77777777" w:rsidR="006601F5" w:rsidRDefault="006601F5" w:rsidP="00941BA5">
      <w:pPr>
        <w:pStyle w:val="Heading1"/>
        <w:rPr>
          <w:rFonts w:ascii="Arial" w:eastAsiaTheme="minorHAnsi" w:hAnsi="Arial" w:cs="Arial"/>
          <w:sz w:val="22"/>
          <w:szCs w:val="22"/>
          <w:lang w:val="" w:eastAsia="en-US"/>
        </w:rPr>
      </w:pPr>
    </w:p>
    <w:p w14:paraId="01E4F286" w14:textId="4D56D31A" w:rsidR="00C144AD" w:rsidRDefault="00C144AD" w:rsidP="00941BA5">
      <w:pPr>
        <w:pStyle w:val="Heading1"/>
        <w:rPr>
          <w:rFonts w:ascii="Arial" w:eastAsiaTheme="minorHAnsi" w:hAnsi="Arial" w:cs="Arial"/>
          <w:sz w:val="22"/>
          <w:szCs w:val="22"/>
          <w:lang w:val="" w:eastAsia="en-US"/>
        </w:rPr>
      </w:pPr>
      <w:bookmarkStart w:id="7" w:name="_Toc150533903"/>
      <w:r w:rsidRPr="00941BA5">
        <w:rPr>
          <w:rFonts w:ascii="Arial" w:eastAsiaTheme="minorHAnsi" w:hAnsi="Arial" w:cs="Arial"/>
          <w:sz w:val="22"/>
          <w:szCs w:val="22"/>
          <w:lang w:val="" w:eastAsia="en-US"/>
        </w:rPr>
        <w:t>R</w:t>
      </w:r>
      <w:r w:rsidR="0005577A">
        <w:rPr>
          <w:rFonts w:ascii="Arial" w:eastAsiaTheme="minorHAnsi" w:hAnsi="Arial" w:cs="Arial"/>
          <w:sz w:val="22"/>
          <w:szCs w:val="22"/>
          <w:lang w:val="" w:eastAsia="en-US"/>
        </w:rPr>
        <w:t>eferences</w:t>
      </w:r>
      <w:bookmarkEnd w:id="7"/>
      <w:r w:rsidR="00B532E0">
        <w:rPr>
          <w:rFonts w:ascii="Arial" w:eastAsiaTheme="minorHAnsi" w:hAnsi="Arial" w:cs="Arial"/>
          <w:sz w:val="22"/>
          <w:szCs w:val="22"/>
          <w:lang w:val="" w:eastAsia="en-US"/>
        </w:rPr>
        <w:t xml:space="preserve"> </w:t>
      </w:r>
    </w:p>
    <w:p w14:paraId="06991A2E" w14:textId="77777777" w:rsidR="00941BA5" w:rsidRPr="00941BA5" w:rsidRDefault="00941BA5" w:rsidP="00941BA5">
      <w:pPr>
        <w:rPr>
          <w:lang w:val="" w:eastAsia="en-US"/>
        </w:rPr>
      </w:pPr>
    </w:p>
    <w:p w14:paraId="3A8B6269" w14:textId="77777777" w:rsidR="00A42A35" w:rsidRPr="00A42A35" w:rsidRDefault="00A42A35" w:rsidP="00A42A35">
      <w:pPr>
        <w:spacing w:line="360" w:lineRule="auto"/>
        <w:ind w:left="720" w:hanging="720"/>
        <w:rPr>
          <w:rFonts w:ascii="Arial" w:hAnsi="Arial" w:cs="Arial"/>
        </w:rPr>
      </w:pPr>
      <w:proofErr w:type="spellStart"/>
      <w:r w:rsidRPr="00A42A35">
        <w:rPr>
          <w:rFonts w:ascii="Arial" w:hAnsi="Arial" w:cs="Arial"/>
        </w:rPr>
        <w:t>Azizi</w:t>
      </w:r>
      <w:proofErr w:type="spellEnd"/>
      <w:r w:rsidRPr="00A42A35">
        <w:rPr>
          <w:rFonts w:ascii="Arial" w:hAnsi="Arial" w:cs="Arial"/>
        </w:rPr>
        <w:t xml:space="preserve">, M.R., </w:t>
      </w:r>
      <w:proofErr w:type="spellStart"/>
      <w:r w:rsidRPr="00A42A35">
        <w:rPr>
          <w:rFonts w:ascii="Arial" w:hAnsi="Arial" w:cs="Arial"/>
        </w:rPr>
        <w:t>Atlasi</w:t>
      </w:r>
      <w:proofErr w:type="spellEnd"/>
      <w:r w:rsidRPr="00A42A35">
        <w:rPr>
          <w:rFonts w:ascii="Arial" w:hAnsi="Arial" w:cs="Arial"/>
        </w:rPr>
        <w:t xml:space="preserve">, R., </w:t>
      </w:r>
      <w:proofErr w:type="spellStart"/>
      <w:r w:rsidRPr="00A42A35">
        <w:rPr>
          <w:rFonts w:ascii="Arial" w:hAnsi="Arial" w:cs="Arial"/>
        </w:rPr>
        <w:t>Ziapour</w:t>
      </w:r>
      <w:proofErr w:type="spellEnd"/>
      <w:r w:rsidRPr="00A42A35">
        <w:rPr>
          <w:rFonts w:ascii="Arial" w:hAnsi="Arial" w:cs="Arial"/>
        </w:rPr>
        <w:t xml:space="preserve">, A., Abbas, J. and </w:t>
      </w:r>
      <w:proofErr w:type="spellStart"/>
      <w:r w:rsidRPr="00A42A35">
        <w:rPr>
          <w:rFonts w:ascii="Arial" w:hAnsi="Arial" w:cs="Arial"/>
        </w:rPr>
        <w:t>Naemi</w:t>
      </w:r>
      <w:proofErr w:type="spellEnd"/>
      <w:r w:rsidRPr="00A42A35">
        <w:rPr>
          <w:rFonts w:ascii="Arial" w:hAnsi="Arial" w:cs="Arial"/>
        </w:rPr>
        <w:t>, R. (2021). Innovative human resource management strategies during the COVID-19 pandemic: A systematic narrative review approach. </w:t>
      </w:r>
      <w:proofErr w:type="spellStart"/>
      <w:r w:rsidRPr="00A42A35">
        <w:rPr>
          <w:rFonts w:ascii="Arial" w:hAnsi="Arial" w:cs="Arial"/>
          <w:i/>
          <w:iCs/>
        </w:rPr>
        <w:t>Heliyon</w:t>
      </w:r>
      <w:proofErr w:type="spellEnd"/>
      <w:r w:rsidRPr="00A42A35">
        <w:rPr>
          <w:rFonts w:ascii="Arial" w:hAnsi="Arial" w:cs="Arial"/>
        </w:rPr>
        <w:t xml:space="preserve">, 7(6), p.e07233. </w:t>
      </w:r>
      <w:hyperlink r:id="rId6" w:history="1">
        <w:r w:rsidRPr="00A42A35">
          <w:rPr>
            <w:rStyle w:val="Hyperlink"/>
            <w:rFonts w:ascii="Arial" w:hAnsi="Arial" w:cs="Arial"/>
          </w:rPr>
          <w:t>https://doi.org/10.1016/j.heliyon.2021.e07233</w:t>
        </w:r>
      </w:hyperlink>
      <w:r w:rsidRPr="00A42A35">
        <w:rPr>
          <w:rFonts w:ascii="Arial" w:hAnsi="Arial" w:cs="Arial"/>
        </w:rPr>
        <w:t>.</w:t>
      </w:r>
    </w:p>
    <w:p w14:paraId="104B1995" w14:textId="77777777" w:rsidR="00A42A35" w:rsidRPr="00A42A35" w:rsidRDefault="00A42A35" w:rsidP="00A42A35">
      <w:pPr>
        <w:spacing w:line="360" w:lineRule="auto"/>
        <w:ind w:left="720" w:hanging="720"/>
        <w:rPr>
          <w:rFonts w:ascii="Arial" w:hAnsi="Arial" w:cs="Arial"/>
        </w:rPr>
      </w:pPr>
      <w:r w:rsidRPr="00A42A35">
        <w:rPr>
          <w:rFonts w:ascii="Arial" w:hAnsi="Arial" w:cs="Arial"/>
        </w:rPr>
        <w:t>Choi, S. (2019). Flexible Work Arrangements and Employee Retention: A Longitudinal Analysis of the Federal Workforces. </w:t>
      </w:r>
      <w:r w:rsidRPr="00A42A35">
        <w:rPr>
          <w:rFonts w:ascii="Arial" w:hAnsi="Arial" w:cs="Arial"/>
          <w:i/>
          <w:iCs/>
        </w:rPr>
        <w:t>Public Personnel Management</w:t>
      </w:r>
      <w:r w:rsidRPr="00A42A35">
        <w:rPr>
          <w:rFonts w:ascii="Arial" w:hAnsi="Arial" w:cs="Arial"/>
        </w:rPr>
        <w:t xml:space="preserve">, 49(3), p.009102601988634. </w:t>
      </w:r>
      <w:hyperlink r:id="rId7" w:history="1">
        <w:r w:rsidRPr="00A42A35">
          <w:rPr>
            <w:rStyle w:val="Hyperlink"/>
            <w:rFonts w:ascii="Arial" w:hAnsi="Arial" w:cs="Arial"/>
          </w:rPr>
          <w:t>https://doi.org/10.1177/0091026019886340</w:t>
        </w:r>
      </w:hyperlink>
      <w:r w:rsidRPr="00A42A35">
        <w:rPr>
          <w:rFonts w:ascii="Arial" w:hAnsi="Arial" w:cs="Arial"/>
        </w:rPr>
        <w:t>.</w:t>
      </w:r>
    </w:p>
    <w:p w14:paraId="2C212EE4" w14:textId="77777777" w:rsidR="00A42A35" w:rsidRPr="00A42A35" w:rsidRDefault="00A42A35" w:rsidP="00A42A35">
      <w:pPr>
        <w:spacing w:line="360" w:lineRule="auto"/>
        <w:ind w:left="720" w:hanging="720"/>
        <w:rPr>
          <w:rFonts w:ascii="Arial" w:hAnsi="Arial" w:cs="Arial"/>
        </w:rPr>
      </w:pPr>
      <w:r w:rsidRPr="00A42A35">
        <w:rPr>
          <w:rFonts w:ascii="Arial" w:hAnsi="Arial" w:cs="Arial"/>
        </w:rPr>
        <w:t>Chung, H. and van der Lippe, T. (2020). Flexible Working, Work–Life Balance, and Gender Equality: Introduction. </w:t>
      </w:r>
      <w:r w:rsidRPr="00A42A35">
        <w:rPr>
          <w:rFonts w:ascii="Arial" w:hAnsi="Arial" w:cs="Arial"/>
          <w:i/>
          <w:iCs/>
        </w:rPr>
        <w:t>Social Indicators Research</w:t>
      </w:r>
      <w:r w:rsidRPr="00A42A35">
        <w:rPr>
          <w:rFonts w:ascii="Arial" w:hAnsi="Arial" w:cs="Arial"/>
        </w:rPr>
        <w:t xml:space="preserve">, 151(2), pp.365–381. </w:t>
      </w:r>
      <w:hyperlink r:id="rId8" w:history="1">
        <w:r w:rsidRPr="00A42A35">
          <w:rPr>
            <w:rStyle w:val="Hyperlink"/>
            <w:rFonts w:ascii="Arial" w:hAnsi="Arial" w:cs="Arial"/>
          </w:rPr>
          <w:t>https://doi.org/10.1007/s11205-018-2025-x</w:t>
        </w:r>
      </w:hyperlink>
      <w:r w:rsidRPr="00A42A35">
        <w:rPr>
          <w:rFonts w:ascii="Arial" w:hAnsi="Arial" w:cs="Arial"/>
        </w:rPr>
        <w:t>.</w:t>
      </w:r>
    </w:p>
    <w:p w14:paraId="1010986E" w14:textId="77777777" w:rsidR="00A42A35" w:rsidRPr="00A42A35" w:rsidRDefault="00A42A35" w:rsidP="00A42A35">
      <w:pPr>
        <w:spacing w:line="360" w:lineRule="auto"/>
        <w:ind w:left="720" w:hanging="720"/>
        <w:rPr>
          <w:rFonts w:ascii="Arial" w:hAnsi="Arial" w:cs="Arial"/>
        </w:rPr>
      </w:pPr>
      <w:proofErr w:type="spellStart"/>
      <w:r w:rsidRPr="00A42A35">
        <w:rPr>
          <w:rFonts w:ascii="Arial" w:hAnsi="Arial" w:cs="Arial"/>
        </w:rPr>
        <w:t>Irawan</w:t>
      </w:r>
      <w:proofErr w:type="spellEnd"/>
      <w:r w:rsidRPr="00A42A35">
        <w:rPr>
          <w:rFonts w:ascii="Arial" w:hAnsi="Arial" w:cs="Arial"/>
        </w:rPr>
        <w:t xml:space="preserve">, D.A. and Sari, P. (2021). Employee productivity: The effect of flexible work arrangement, indoor air quality, location, and amenities at one of multinational logistics providers in Indonesia. </w:t>
      </w:r>
      <w:r w:rsidRPr="00A42A35">
        <w:rPr>
          <w:rFonts w:ascii="Arial" w:hAnsi="Arial" w:cs="Arial"/>
          <w:i/>
          <w:iCs/>
        </w:rPr>
        <w:t>IOP Conference Series: Earth and Environmental Science</w:t>
      </w:r>
      <w:r w:rsidRPr="00A42A35">
        <w:rPr>
          <w:rFonts w:ascii="Arial" w:hAnsi="Arial" w:cs="Arial"/>
        </w:rPr>
        <w:t xml:space="preserve">, 729(1), p.012126. </w:t>
      </w:r>
      <w:hyperlink r:id="rId9" w:history="1">
        <w:r w:rsidRPr="00A42A35">
          <w:rPr>
            <w:rStyle w:val="Hyperlink"/>
            <w:rFonts w:ascii="Arial" w:hAnsi="Arial" w:cs="Arial"/>
          </w:rPr>
          <w:t>https://doi.org/10.1088/1755-1315/729/1/012126</w:t>
        </w:r>
      </w:hyperlink>
      <w:r w:rsidRPr="00A42A35">
        <w:rPr>
          <w:rFonts w:ascii="Arial" w:hAnsi="Arial" w:cs="Arial"/>
        </w:rPr>
        <w:t>.</w:t>
      </w:r>
    </w:p>
    <w:p w14:paraId="67B45EE5" w14:textId="77777777" w:rsidR="00A42A35" w:rsidRPr="00A42A35" w:rsidRDefault="00A42A35" w:rsidP="00A42A35">
      <w:pPr>
        <w:spacing w:line="360" w:lineRule="auto"/>
        <w:ind w:left="720" w:hanging="720"/>
        <w:rPr>
          <w:rFonts w:ascii="Arial" w:hAnsi="Arial" w:cs="Arial"/>
        </w:rPr>
      </w:pPr>
      <w:r w:rsidRPr="00A42A35">
        <w:rPr>
          <w:rFonts w:ascii="Arial" w:hAnsi="Arial" w:cs="Arial"/>
        </w:rPr>
        <w:t xml:space="preserve">Kollmann, T., </w:t>
      </w:r>
      <w:proofErr w:type="spellStart"/>
      <w:r w:rsidRPr="00A42A35">
        <w:rPr>
          <w:rFonts w:ascii="Arial" w:hAnsi="Arial" w:cs="Arial"/>
        </w:rPr>
        <w:t>Stöckmann</w:t>
      </w:r>
      <w:proofErr w:type="spellEnd"/>
      <w:r w:rsidRPr="00A42A35">
        <w:rPr>
          <w:rFonts w:ascii="Arial" w:hAnsi="Arial" w:cs="Arial"/>
        </w:rPr>
        <w:t xml:space="preserve">, C., </w:t>
      </w:r>
      <w:proofErr w:type="spellStart"/>
      <w:r w:rsidRPr="00A42A35">
        <w:rPr>
          <w:rFonts w:ascii="Arial" w:hAnsi="Arial" w:cs="Arial"/>
        </w:rPr>
        <w:t>Kensbock</w:t>
      </w:r>
      <w:proofErr w:type="spellEnd"/>
      <w:r w:rsidRPr="00A42A35">
        <w:rPr>
          <w:rFonts w:ascii="Arial" w:hAnsi="Arial" w:cs="Arial"/>
        </w:rPr>
        <w:t xml:space="preserve">, J.M. and </w:t>
      </w:r>
      <w:proofErr w:type="spellStart"/>
      <w:r w:rsidRPr="00A42A35">
        <w:rPr>
          <w:rFonts w:ascii="Arial" w:hAnsi="Arial" w:cs="Arial"/>
        </w:rPr>
        <w:t>Peschl</w:t>
      </w:r>
      <w:proofErr w:type="spellEnd"/>
      <w:r w:rsidRPr="00A42A35">
        <w:rPr>
          <w:rFonts w:ascii="Arial" w:hAnsi="Arial" w:cs="Arial"/>
        </w:rPr>
        <w:t xml:space="preserve">, A. (2019). What satisfies younger versus older employees, and why? An aging perspective on equity theory to explain interactive effects of employee age, monetary rewards, and task contributions on job satisfaction. </w:t>
      </w:r>
      <w:r w:rsidRPr="00A42A35">
        <w:rPr>
          <w:rFonts w:ascii="Arial" w:hAnsi="Arial" w:cs="Arial"/>
          <w:i/>
          <w:iCs/>
        </w:rPr>
        <w:t>Human Resource Management</w:t>
      </w:r>
      <w:r w:rsidRPr="00A42A35">
        <w:rPr>
          <w:rFonts w:ascii="Arial" w:hAnsi="Arial" w:cs="Arial"/>
        </w:rPr>
        <w:t xml:space="preserve">, 59(1), pp.101–115. </w:t>
      </w:r>
      <w:hyperlink r:id="rId10" w:history="1">
        <w:r w:rsidRPr="00A42A35">
          <w:rPr>
            <w:rStyle w:val="Hyperlink"/>
            <w:rFonts w:ascii="Arial" w:hAnsi="Arial" w:cs="Arial"/>
          </w:rPr>
          <w:t>https://doi.org/10.1002/hrm.21981</w:t>
        </w:r>
      </w:hyperlink>
    </w:p>
    <w:p w14:paraId="0DA9541B" w14:textId="77777777" w:rsidR="00A42A35" w:rsidRPr="00A42A35" w:rsidRDefault="00A42A35" w:rsidP="00A42A35">
      <w:pPr>
        <w:spacing w:line="360" w:lineRule="auto"/>
        <w:ind w:left="720" w:hanging="720"/>
        <w:rPr>
          <w:rFonts w:ascii="Arial" w:hAnsi="Arial" w:cs="Arial"/>
        </w:rPr>
      </w:pPr>
      <w:r w:rsidRPr="00A42A35">
        <w:rPr>
          <w:rFonts w:ascii="Arial" w:hAnsi="Arial" w:cs="Arial"/>
        </w:rPr>
        <w:t xml:space="preserve">Kumar, S., Sarkar, S. and </w:t>
      </w:r>
      <w:proofErr w:type="spellStart"/>
      <w:r w:rsidRPr="00A42A35">
        <w:rPr>
          <w:rFonts w:ascii="Arial" w:hAnsi="Arial" w:cs="Arial"/>
        </w:rPr>
        <w:t>Chahar</w:t>
      </w:r>
      <w:proofErr w:type="spellEnd"/>
      <w:r w:rsidRPr="00A42A35">
        <w:rPr>
          <w:rFonts w:ascii="Arial" w:hAnsi="Arial" w:cs="Arial"/>
        </w:rPr>
        <w:t>, B. (2021). A systematic review of work-life integration and role of flexible work arrangements. </w:t>
      </w:r>
      <w:r w:rsidRPr="00A42A35">
        <w:rPr>
          <w:rFonts w:ascii="Arial" w:hAnsi="Arial" w:cs="Arial"/>
          <w:i/>
          <w:iCs/>
        </w:rPr>
        <w:t>International Journal of Organizational Analysis</w:t>
      </w:r>
      <w:r w:rsidRPr="00A42A35">
        <w:rPr>
          <w:rFonts w:ascii="Arial" w:hAnsi="Arial" w:cs="Arial"/>
        </w:rPr>
        <w:t xml:space="preserve">, ahead-of-print(ahead-of-print). </w:t>
      </w:r>
      <w:hyperlink r:id="rId11" w:history="1">
        <w:r w:rsidRPr="00A42A35">
          <w:rPr>
            <w:rStyle w:val="Hyperlink"/>
            <w:rFonts w:ascii="Arial" w:hAnsi="Arial" w:cs="Arial"/>
          </w:rPr>
          <w:t>https://doi.org/10.1108/ijoa-07-2021-2855</w:t>
        </w:r>
      </w:hyperlink>
      <w:r w:rsidRPr="00A42A35">
        <w:rPr>
          <w:rFonts w:ascii="Arial" w:hAnsi="Arial" w:cs="Arial"/>
        </w:rPr>
        <w:t>.</w:t>
      </w:r>
    </w:p>
    <w:p w14:paraId="340C4C47" w14:textId="77777777" w:rsidR="00A42A35" w:rsidRPr="00A42A35" w:rsidRDefault="00A42A35" w:rsidP="00A42A35">
      <w:pPr>
        <w:spacing w:line="360" w:lineRule="auto"/>
        <w:ind w:left="720" w:hanging="720"/>
        <w:rPr>
          <w:rFonts w:ascii="Arial" w:hAnsi="Arial" w:cs="Arial"/>
        </w:rPr>
      </w:pPr>
      <w:r w:rsidRPr="00A42A35">
        <w:rPr>
          <w:rFonts w:ascii="Arial" w:hAnsi="Arial" w:cs="Arial"/>
        </w:rPr>
        <w:t xml:space="preserve">Kumari, K., Barkat Ali, S., un Nisa Khan, N. and Abbas, J. (2021). Examining the Role of Motivation and Reward in Employees’ Job Performance through Mediating Effect of Job Satisfaction: An Empirical Evidence. </w:t>
      </w:r>
      <w:r w:rsidRPr="00A42A35">
        <w:rPr>
          <w:rFonts w:ascii="Arial" w:hAnsi="Arial" w:cs="Arial"/>
          <w:i/>
          <w:iCs/>
        </w:rPr>
        <w:t>International Journal of Organizational Leadership</w:t>
      </w:r>
      <w:r w:rsidRPr="00A42A35">
        <w:rPr>
          <w:rFonts w:ascii="Arial" w:hAnsi="Arial" w:cs="Arial"/>
        </w:rPr>
        <w:t xml:space="preserve">, 10(4), pp.401–420. </w:t>
      </w:r>
      <w:hyperlink r:id="rId12" w:history="1">
        <w:r w:rsidRPr="00A42A35">
          <w:rPr>
            <w:rStyle w:val="Hyperlink"/>
            <w:rFonts w:ascii="Arial" w:hAnsi="Arial" w:cs="Arial"/>
          </w:rPr>
          <w:t>https://doi.org/10.33844/ijol.2021.60606</w:t>
        </w:r>
      </w:hyperlink>
      <w:r w:rsidRPr="00A42A35">
        <w:rPr>
          <w:rFonts w:ascii="Arial" w:hAnsi="Arial" w:cs="Arial"/>
        </w:rPr>
        <w:t>.</w:t>
      </w:r>
    </w:p>
    <w:p w14:paraId="56D709AC" w14:textId="77777777" w:rsidR="00A42A35" w:rsidRPr="00A42A35" w:rsidRDefault="00A42A35" w:rsidP="00A42A35">
      <w:pPr>
        <w:spacing w:line="360" w:lineRule="auto"/>
        <w:ind w:left="720" w:hanging="720"/>
        <w:rPr>
          <w:rFonts w:ascii="Arial" w:hAnsi="Arial" w:cs="Arial"/>
        </w:rPr>
      </w:pPr>
      <w:r w:rsidRPr="00A42A35">
        <w:rPr>
          <w:rFonts w:ascii="Arial" w:hAnsi="Arial" w:cs="Arial"/>
        </w:rPr>
        <w:t>Min, J., Kim, Y., Lee, S., Jang, T.-W., Kim, I. and Song, J. (2019). The Fourth Industrial Revolution and Its Impact on Occupational Health and Safety, Worker’s Compensation and Labor Conditions. </w:t>
      </w:r>
      <w:r w:rsidRPr="00A42A35">
        <w:rPr>
          <w:rFonts w:ascii="Arial" w:hAnsi="Arial" w:cs="Arial"/>
          <w:i/>
          <w:iCs/>
        </w:rPr>
        <w:t>Safety and Health at Work</w:t>
      </w:r>
      <w:r w:rsidRPr="00A42A35">
        <w:rPr>
          <w:rFonts w:ascii="Arial" w:hAnsi="Arial" w:cs="Arial"/>
        </w:rPr>
        <w:t xml:space="preserve">, 10(4), pp.400–408. </w:t>
      </w:r>
      <w:hyperlink r:id="rId13" w:history="1">
        <w:r w:rsidRPr="00A42A35">
          <w:rPr>
            <w:rStyle w:val="Hyperlink"/>
            <w:rFonts w:ascii="Arial" w:hAnsi="Arial" w:cs="Arial"/>
          </w:rPr>
          <w:t>https://doi.org/10.1016/j.shaw.2019.09.005</w:t>
        </w:r>
      </w:hyperlink>
      <w:r w:rsidRPr="00A42A35">
        <w:rPr>
          <w:rFonts w:ascii="Arial" w:hAnsi="Arial" w:cs="Arial"/>
        </w:rPr>
        <w:t>.</w:t>
      </w:r>
    </w:p>
    <w:p w14:paraId="129AE913" w14:textId="77777777" w:rsidR="00A42A35" w:rsidRPr="00A42A35" w:rsidRDefault="00A42A35" w:rsidP="00A42A35">
      <w:pPr>
        <w:spacing w:line="360" w:lineRule="auto"/>
        <w:ind w:left="720" w:hanging="720"/>
        <w:rPr>
          <w:rFonts w:ascii="Arial" w:hAnsi="Arial" w:cs="Arial"/>
        </w:rPr>
      </w:pPr>
      <w:r w:rsidRPr="00A42A35">
        <w:rPr>
          <w:rFonts w:ascii="Arial" w:hAnsi="Arial" w:cs="Arial"/>
        </w:rPr>
        <w:t>Nash, M. and Churchill, B. (2020). Caring during COVID</w:t>
      </w:r>
      <w:r w:rsidRPr="00A42A35">
        <w:rPr>
          <w:rFonts w:ascii="Cambria Math" w:hAnsi="Cambria Math" w:cs="Cambria Math"/>
        </w:rPr>
        <w:t>‐</w:t>
      </w:r>
      <w:r w:rsidRPr="00A42A35">
        <w:rPr>
          <w:rFonts w:ascii="Arial" w:hAnsi="Arial" w:cs="Arial"/>
        </w:rPr>
        <w:t xml:space="preserve">19: A gendered analysis of Australian university responses to managing remote working and caring </w:t>
      </w:r>
      <w:r w:rsidRPr="00A42A35">
        <w:rPr>
          <w:rFonts w:ascii="Arial" w:hAnsi="Arial" w:cs="Arial"/>
        </w:rPr>
        <w:lastRenderedPageBreak/>
        <w:t>responsibilities. </w:t>
      </w:r>
      <w:r w:rsidRPr="00A42A35">
        <w:rPr>
          <w:rFonts w:ascii="Arial" w:hAnsi="Arial" w:cs="Arial"/>
          <w:i/>
          <w:iCs/>
        </w:rPr>
        <w:t>Gender, Work &amp; Organization</w:t>
      </w:r>
      <w:r w:rsidRPr="00A42A35">
        <w:rPr>
          <w:rFonts w:ascii="Arial" w:hAnsi="Arial" w:cs="Arial"/>
        </w:rPr>
        <w:t xml:space="preserve">, 27(5). </w:t>
      </w:r>
      <w:hyperlink r:id="rId14" w:history="1">
        <w:r w:rsidRPr="00A42A35">
          <w:rPr>
            <w:rStyle w:val="Hyperlink"/>
            <w:rFonts w:ascii="Arial" w:hAnsi="Arial" w:cs="Arial"/>
          </w:rPr>
          <w:t>https://doi.org/10.1111/gwao.12484</w:t>
        </w:r>
      </w:hyperlink>
      <w:r w:rsidRPr="00A42A35">
        <w:rPr>
          <w:rFonts w:ascii="Arial" w:hAnsi="Arial" w:cs="Arial"/>
        </w:rPr>
        <w:t>.</w:t>
      </w:r>
    </w:p>
    <w:p w14:paraId="5BEC2C5B" w14:textId="77777777" w:rsidR="00A42A35" w:rsidRPr="00A42A35" w:rsidRDefault="00A42A35" w:rsidP="00A42A35">
      <w:pPr>
        <w:spacing w:line="360" w:lineRule="auto"/>
        <w:ind w:left="720" w:hanging="720"/>
        <w:rPr>
          <w:rFonts w:ascii="Arial" w:hAnsi="Arial" w:cs="Arial"/>
        </w:rPr>
      </w:pPr>
      <w:r w:rsidRPr="00A42A35">
        <w:rPr>
          <w:rFonts w:ascii="Arial" w:hAnsi="Arial" w:cs="Arial"/>
        </w:rPr>
        <w:t>Saks, A.M. (2021). Caring human resources management and employee engagement. </w:t>
      </w:r>
      <w:r w:rsidRPr="00A42A35">
        <w:rPr>
          <w:rFonts w:ascii="Arial" w:hAnsi="Arial" w:cs="Arial"/>
          <w:i/>
          <w:iCs/>
        </w:rPr>
        <w:t>Human Resource Management Review</w:t>
      </w:r>
      <w:r w:rsidRPr="00A42A35">
        <w:rPr>
          <w:rFonts w:ascii="Arial" w:hAnsi="Arial" w:cs="Arial"/>
        </w:rPr>
        <w:t xml:space="preserve">, 32(3), p.100835. </w:t>
      </w:r>
      <w:hyperlink r:id="rId15" w:history="1">
        <w:r w:rsidRPr="00A42A35">
          <w:rPr>
            <w:rStyle w:val="Hyperlink"/>
            <w:rFonts w:ascii="Arial" w:hAnsi="Arial" w:cs="Arial"/>
          </w:rPr>
          <w:t>https://doi.org/10.1016/j.hrmr.2021.100835</w:t>
        </w:r>
      </w:hyperlink>
      <w:r w:rsidRPr="00A42A35">
        <w:rPr>
          <w:rFonts w:ascii="Arial" w:hAnsi="Arial" w:cs="Arial"/>
        </w:rPr>
        <w:t>.</w:t>
      </w:r>
    </w:p>
    <w:p w14:paraId="0E6E9094" w14:textId="77777777" w:rsidR="00A42A35" w:rsidRPr="00A42A35" w:rsidRDefault="00A42A35" w:rsidP="00A42A35">
      <w:pPr>
        <w:spacing w:line="360" w:lineRule="auto"/>
        <w:ind w:left="720" w:hanging="720"/>
        <w:rPr>
          <w:rFonts w:ascii="Arial" w:hAnsi="Arial" w:cs="Arial"/>
        </w:rPr>
      </w:pPr>
      <w:proofErr w:type="spellStart"/>
      <w:r w:rsidRPr="00A42A35">
        <w:rPr>
          <w:rFonts w:ascii="Arial" w:hAnsi="Arial" w:cs="Arial"/>
        </w:rPr>
        <w:t>Setiyani</w:t>
      </w:r>
      <w:proofErr w:type="spellEnd"/>
      <w:r w:rsidRPr="00A42A35">
        <w:rPr>
          <w:rFonts w:ascii="Arial" w:hAnsi="Arial" w:cs="Arial"/>
        </w:rPr>
        <w:t xml:space="preserve">, A., </w:t>
      </w:r>
      <w:proofErr w:type="spellStart"/>
      <w:r w:rsidRPr="00A42A35">
        <w:rPr>
          <w:rFonts w:ascii="Arial" w:hAnsi="Arial" w:cs="Arial"/>
        </w:rPr>
        <w:t>Djumarno</w:t>
      </w:r>
      <w:proofErr w:type="spellEnd"/>
      <w:r w:rsidRPr="00A42A35">
        <w:rPr>
          <w:rFonts w:ascii="Arial" w:hAnsi="Arial" w:cs="Arial"/>
        </w:rPr>
        <w:t xml:space="preserve">, D., </w:t>
      </w:r>
      <w:proofErr w:type="spellStart"/>
      <w:r w:rsidRPr="00A42A35">
        <w:rPr>
          <w:rFonts w:ascii="Arial" w:hAnsi="Arial" w:cs="Arial"/>
        </w:rPr>
        <w:t>Riyanto</w:t>
      </w:r>
      <w:proofErr w:type="spellEnd"/>
      <w:r w:rsidRPr="00A42A35">
        <w:rPr>
          <w:rFonts w:ascii="Arial" w:hAnsi="Arial" w:cs="Arial"/>
        </w:rPr>
        <w:t xml:space="preserve">, S. and </w:t>
      </w:r>
      <w:proofErr w:type="spellStart"/>
      <w:r w:rsidRPr="00A42A35">
        <w:rPr>
          <w:rFonts w:ascii="Arial" w:hAnsi="Arial" w:cs="Arial"/>
        </w:rPr>
        <w:t>Nawangsari</w:t>
      </w:r>
      <w:proofErr w:type="spellEnd"/>
      <w:r w:rsidRPr="00A42A35">
        <w:rPr>
          <w:rFonts w:ascii="Arial" w:hAnsi="Arial" w:cs="Arial"/>
        </w:rPr>
        <w:t>, L.Ch. (2019). The Effect of Work Environment on Flexible Working Hours, Employee Engagement and Employee Motivation. </w:t>
      </w:r>
      <w:r w:rsidRPr="00A42A35">
        <w:rPr>
          <w:rFonts w:ascii="Arial" w:hAnsi="Arial" w:cs="Arial"/>
          <w:i/>
          <w:iCs/>
        </w:rPr>
        <w:t>International Review of Management and Marketing</w:t>
      </w:r>
      <w:r w:rsidRPr="00A42A35">
        <w:rPr>
          <w:rFonts w:ascii="Arial" w:hAnsi="Arial" w:cs="Arial"/>
        </w:rPr>
        <w:t>, 9(3), pp.112–116.</w:t>
      </w:r>
      <w:r w:rsidRPr="00A42A35">
        <w:rPr>
          <w:rFonts w:ascii="Arial" w:hAnsi="Arial" w:cs="Arial"/>
          <w:lang w:val="en-US"/>
        </w:rPr>
        <w:t xml:space="preserve"> </w:t>
      </w:r>
      <w:hyperlink r:id="rId16" w:history="1">
        <w:r w:rsidRPr="00A42A35">
          <w:rPr>
            <w:rStyle w:val="Hyperlink"/>
            <w:rFonts w:ascii="Arial" w:hAnsi="Arial" w:cs="Arial"/>
          </w:rPr>
          <w:t>https://doi.org/10.32479/irmm.8114</w:t>
        </w:r>
      </w:hyperlink>
      <w:r w:rsidRPr="00A42A35">
        <w:rPr>
          <w:rFonts w:ascii="Arial" w:hAnsi="Arial" w:cs="Arial"/>
        </w:rPr>
        <w:t>.</w:t>
      </w:r>
    </w:p>
    <w:p w14:paraId="42AD385C" w14:textId="77777777" w:rsidR="00A42A35" w:rsidRPr="00A42A35" w:rsidRDefault="00A42A35" w:rsidP="00A42A35">
      <w:pPr>
        <w:spacing w:line="360" w:lineRule="auto"/>
        <w:ind w:left="720" w:hanging="720"/>
        <w:rPr>
          <w:rFonts w:ascii="Arial" w:hAnsi="Arial" w:cs="Arial"/>
        </w:rPr>
      </w:pPr>
      <w:proofErr w:type="spellStart"/>
      <w:r w:rsidRPr="00A42A35">
        <w:rPr>
          <w:rFonts w:ascii="Arial" w:hAnsi="Arial" w:cs="Arial"/>
        </w:rPr>
        <w:t>Shifrin</w:t>
      </w:r>
      <w:proofErr w:type="spellEnd"/>
      <w:r w:rsidRPr="00A42A35">
        <w:rPr>
          <w:rFonts w:ascii="Arial" w:hAnsi="Arial" w:cs="Arial"/>
        </w:rPr>
        <w:t>, N.V. and Michel, J.S. (2021). Flexible work arrangements and employee health: A meta-analytic review. </w:t>
      </w:r>
      <w:r w:rsidRPr="00A42A35">
        <w:rPr>
          <w:rFonts w:ascii="Arial" w:hAnsi="Arial" w:cs="Arial"/>
          <w:i/>
          <w:iCs/>
        </w:rPr>
        <w:t>Work &amp; Stress</w:t>
      </w:r>
      <w:r w:rsidRPr="00A42A35">
        <w:rPr>
          <w:rFonts w:ascii="Arial" w:hAnsi="Arial" w:cs="Arial"/>
        </w:rPr>
        <w:t xml:space="preserve">, 36(1), pp.1–26. </w:t>
      </w:r>
      <w:hyperlink r:id="rId17" w:history="1">
        <w:r w:rsidRPr="00A42A35">
          <w:rPr>
            <w:rStyle w:val="Hyperlink"/>
            <w:rFonts w:ascii="Arial" w:hAnsi="Arial" w:cs="Arial"/>
          </w:rPr>
          <w:t>https://doi.org/10.1080/02678373.2021.1936287</w:t>
        </w:r>
      </w:hyperlink>
      <w:r w:rsidRPr="00A42A35">
        <w:rPr>
          <w:rFonts w:ascii="Arial" w:hAnsi="Arial" w:cs="Arial"/>
        </w:rPr>
        <w:t>.</w:t>
      </w:r>
    </w:p>
    <w:p w14:paraId="61623DCC" w14:textId="77777777" w:rsidR="00C144AD" w:rsidRPr="00521F86" w:rsidRDefault="00C144AD" w:rsidP="00910107">
      <w:pPr>
        <w:spacing w:line="360" w:lineRule="auto"/>
        <w:rPr>
          <w:rFonts w:ascii="Arial" w:hAnsi="Arial" w:cs="Arial"/>
        </w:rPr>
      </w:pPr>
    </w:p>
    <w:sectPr w:rsidR="00C144AD" w:rsidRPr="00521F8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3">
    <w:panose1 w:val="050401020108070707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DAA3881"/>
    <w:multiLevelType w:val="hybridMultilevel"/>
    <w:tmpl w:val="FFFFFFFF"/>
    <w:lvl w:ilvl="0" w:tplc="CEE6D55E">
      <w:start w:val="1"/>
      <w:numFmt w:val="bullet"/>
      <w:lvlText w:val=""/>
      <w:lvlJc w:val="left"/>
      <w:pPr>
        <w:tabs>
          <w:tab w:val="num" w:pos="720"/>
        </w:tabs>
        <w:ind w:left="720" w:hanging="360"/>
      </w:pPr>
      <w:rPr>
        <w:rFonts w:ascii="Wingdings 3" w:hAnsi="Wingdings 3" w:hint="default"/>
      </w:rPr>
    </w:lvl>
    <w:lvl w:ilvl="1" w:tplc="1BAE4D86" w:tentative="1">
      <w:start w:val="1"/>
      <w:numFmt w:val="bullet"/>
      <w:lvlText w:val=""/>
      <w:lvlJc w:val="left"/>
      <w:pPr>
        <w:tabs>
          <w:tab w:val="num" w:pos="1440"/>
        </w:tabs>
        <w:ind w:left="1440" w:hanging="360"/>
      </w:pPr>
      <w:rPr>
        <w:rFonts w:ascii="Wingdings 3" w:hAnsi="Wingdings 3" w:hint="default"/>
      </w:rPr>
    </w:lvl>
    <w:lvl w:ilvl="2" w:tplc="84C28164" w:tentative="1">
      <w:start w:val="1"/>
      <w:numFmt w:val="bullet"/>
      <w:lvlText w:val=""/>
      <w:lvlJc w:val="left"/>
      <w:pPr>
        <w:tabs>
          <w:tab w:val="num" w:pos="2160"/>
        </w:tabs>
        <w:ind w:left="2160" w:hanging="360"/>
      </w:pPr>
      <w:rPr>
        <w:rFonts w:ascii="Wingdings 3" w:hAnsi="Wingdings 3" w:hint="default"/>
      </w:rPr>
    </w:lvl>
    <w:lvl w:ilvl="3" w:tplc="62CECF32" w:tentative="1">
      <w:start w:val="1"/>
      <w:numFmt w:val="bullet"/>
      <w:lvlText w:val=""/>
      <w:lvlJc w:val="left"/>
      <w:pPr>
        <w:tabs>
          <w:tab w:val="num" w:pos="2880"/>
        </w:tabs>
        <w:ind w:left="2880" w:hanging="360"/>
      </w:pPr>
      <w:rPr>
        <w:rFonts w:ascii="Wingdings 3" w:hAnsi="Wingdings 3" w:hint="default"/>
      </w:rPr>
    </w:lvl>
    <w:lvl w:ilvl="4" w:tplc="2F6460B6" w:tentative="1">
      <w:start w:val="1"/>
      <w:numFmt w:val="bullet"/>
      <w:lvlText w:val=""/>
      <w:lvlJc w:val="left"/>
      <w:pPr>
        <w:tabs>
          <w:tab w:val="num" w:pos="3600"/>
        </w:tabs>
        <w:ind w:left="3600" w:hanging="360"/>
      </w:pPr>
      <w:rPr>
        <w:rFonts w:ascii="Wingdings 3" w:hAnsi="Wingdings 3" w:hint="default"/>
      </w:rPr>
    </w:lvl>
    <w:lvl w:ilvl="5" w:tplc="BAFCDC9A" w:tentative="1">
      <w:start w:val="1"/>
      <w:numFmt w:val="bullet"/>
      <w:lvlText w:val=""/>
      <w:lvlJc w:val="left"/>
      <w:pPr>
        <w:tabs>
          <w:tab w:val="num" w:pos="4320"/>
        </w:tabs>
        <w:ind w:left="4320" w:hanging="360"/>
      </w:pPr>
      <w:rPr>
        <w:rFonts w:ascii="Wingdings 3" w:hAnsi="Wingdings 3" w:hint="default"/>
      </w:rPr>
    </w:lvl>
    <w:lvl w:ilvl="6" w:tplc="C378624C" w:tentative="1">
      <w:start w:val="1"/>
      <w:numFmt w:val="bullet"/>
      <w:lvlText w:val=""/>
      <w:lvlJc w:val="left"/>
      <w:pPr>
        <w:tabs>
          <w:tab w:val="num" w:pos="5040"/>
        </w:tabs>
        <w:ind w:left="5040" w:hanging="360"/>
      </w:pPr>
      <w:rPr>
        <w:rFonts w:ascii="Wingdings 3" w:hAnsi="Wingdings 3" w:hint="default"/>
      </w:rPr>
    </w:lvl>
    <w:lvl w:ilvl="7" w:tplc="6DA01F20" w:tentative="1">
      <w:start w:val="1"/>
      <w:numFmt w:val="bullet"/>
      <w:lvlText w:val=""/>
      <w:lvlJc w:val="left"/>
      <w:pPr>
        <w:tabs>
          <w:tab w:val="num" w:pos="5760"/>
        </w:tabs>
        <w:ind w:left="5760" w:hanging="360"/>
      </w:pPr>
      <w:rPr>
        <w:rFonts w:ascii="Wingdings 3" w:hAnsi="Wingdings 3" w:hint="default"/>
      </w:rPr>
    </w:lvl>
    <w:lvl w:ilvl="8" w:tplc="7E6EC47C" w:tentative="1">
      <w:start w:val="1"/>
      <w:numFmt w:val="bullet"/>
      <w:lvlText w:val=""/>
      <w:lvlJc w:val="left"/>
      <w:pPr>
        <w:tabs>
          <w:tab w:val="num" w:pos="6480"/>
        </w:tabs>
        <w:ind w:left="6480" w:hanging="360"/>
      </w:pPr>
      <w:rPr>
        <w:rFonts w:ascii="Wingdings 3" w:hAnsi="Wingdings 3" w:hint="default"/>
      </w:rPr>
    </w:lvl>
  </w:abstractNum>
  <w:num w:numId="1" w16cid:durableId="84057957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3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144AD"/>
    <w:rsid w:val="000375DC"/>
    <w:rsid w:val="0005577A"/>
    <w:rsid w:val="000637F6"/>
    <w:rsid w:val="00110D48"/>
    <w:rsid w:val="00116578"/>
    <w:rsid w:val="00122030"/>
    <w:rsid w:val="001273E7"/>
    <w:rsid w:val="00137720"/>
    <w:rsid w:val="001423A5"/>
    <w:rsid w:val="001C2254"/>
    <w:rsid w:val="00233679"/>
    <w:rsid w:val="00251C73"/>
    <w:rsid w:val="00262C9E"/>
    <w:rsid w:val="00273FD4"/>
    <w:rsid w:val="002A4064"/>
    <w:rsid w:val="002C25CA"/>
    <w:rsid w:val="002F6ECE"/>
    <w:rsid w:val="00343BA1"/>
    <w:rsid w:val="00363E4F"/>
    <w:rsid w:val="00371FCC"/>
    <w:rsid w:val="00384B25"/>
    <w:rsid w:val="0038678B"/>
    <w:rsid w:val="00391B6E"/>
    <w:rsid w:val="003A7C0A"/>
    <w:rsid w:val="003D77CA"/>
    <w:rsid w:val="003E5F95"/>
    <w:rsid w:val="00401F32"/>
    <w:rsid w:val="00462812"/>
    <w:rsid w:val="0048151A"/>
    <w:rsid w:val="0048373C"/>
    <w:rsid w:val="004B6E13"/>
    <w:rsid w:val="004D5EFF"/>
    <w:rsid w:val="004F0831"/>
    <w:rsid w:val="00521F86"/>
    <w:rsid w:val="00576662"/>
    <w:rsid w:val="00594FFE"/>
    <w:rsid w:val="005A44EA"/>
    <w:rsid w:val="005B3000"/>
    <w:rsid w:val="005C1EB8"/>
    <w:rsid w:val="005E2453"/>
    <w:rsid w:val="00624282"/>
    <w:rsid w:val="006601F5"/>
    <w:rsid w:val="00676293"/>
    <w:rsid w:val="006A4196"/>
    <w:rsid w:val="006D2FF1"/>
    <w:rsid w:val="006D7B26"/>
    <w:rsid w:val="007179E1"/>
    <w:rsid w:val="00731BC3"/>
    <w:rsid w:val="007535A9"/>
    <w:rsid w:val="007742A7"/>
    <w:rsid w:val="007C04FF"/>
    <w:rsid w:val="007F39D9"/>
    <w:rsid w:val="00872662"/>
    <w:rsid w:val="0088096A"/>
    <w:rsid w:val="008D0BFA"/>
    <w:rsid w:val="008F653C"/>
    <w:rsid w:val="00910107"/>
    <w:rsid w:val="0091220F"/>
    <w:rsid w:val="00925ED7"/>
    <w:rsid w:val="00935CE2"/>
    <w:rsid w:val="00941BA5"/>
    <w:rsid w:val="009D3C88"/>
    <w:rsid w:val="009F58CF"/>
    <w:rsid w:val="009F5928"/>
    <w:rsid w:val="00A42A35"/>
    <w:rsid w:val="00AE61A0"/>
    <w:rsid w:val="00B26817"/>
    <w:rsid w:val="00B3648D"/>
    <w:rsid w:val="00B51A10"/>
    <w:rsid w:val="00B532E0"/>
    <w:rsid w:val="00B72993"/>
    <w:rsid w:val="00B75B76"/>
    <w:rsid w:val="00B8487F"/>
    <w:rsid w:val="00B867E1"/>
    <w:rsid w:val="00BD7527"/>
    <w:rsid w:val="00C02BB5"/>
    <w:rsid w:val="00C144AD"/>
    <w:rsid w:val="00C23223"/>
    <w:rsid w:val="00C24F74"/>
    <w:rsid w:val="00C52E92"/>
    <w:rsid w:val="00C8291C"/>
    <w:rsid w:val="00CC45AD"/>
    <w:rsid w:val="00CC4D31"/>
    <w:rsid w:val="00CC50E5"/>
    <w:rsid w:val="00D50582"/>
    <w:rsid w:val="00D5509B"/>
    <w:rsid w:val="00D74A14"/>
    <w:rsid w:val="00D87DDC"/>
    <w:rsid w:val="00D975FD"/>
    <w:rsid w:val="00DA645E"/>
    <w:rsid w:val="00DB5351"/>
    <w:rsid w:val="00DC6DB6"/>
    <w:rsid w:val="00DD2DCF"/>
    <w:rsid w:val="00DD46D8"/>
    <w:rsid w:val="00DE7D27"/>
    <w:rsid w:val="00E3637E"/>
    <w:rsid w:val="00E468BA"/>
    <w:rsid w:val="00E76CA9"/>
    <w:rsid w:val="00E951AF"/>
    <w:rsid w:val="00E9576F"/>
    <w:rsid w:val="00EF5E06"/>
    <w:rsid w:val="00F13733"/>
    <w:rsid w:val="00F27481"/>
    <w:rsid w:val="00F644F7"/>
    <w:rsid w:val="00FB3AD9"/>
    <w:rsid w:val="00FC2F4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F6818E4"/>
  <w15:chartTrackingRefBased/>
  <w15:docId w15:val="{83CE84A1-2A03-A941-B325-9CE99129E0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41BA5"/>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144AD"/>
    <w:rPr>
      <w:color w:val="0563C1" w:themeColor="hyperlink"/>
      <w:u w:val="single"/>
    </w:rPr>
  </w:style>
  <w:style w:type="character" w:customStyle="1" w:styleId="Heading1Char">
    <w:name w:val="Heading 1 Char"/>
    <w:basedOn w:val="DefaultParagraphFont"/>
    <w:link w:val="Heading1"/>
    <w:uiPriority w:val="9"/>
    <w:rsid w:val="00941BA5"/>
    <w:rPr>
      <w:rFonts w:asciiTheme="majorHAnsi" w:eastAsiaTheme="majorEastAsia" w:hAnsiTheme="majorHAnsi" w:cstheme="majorBidi"/>
      <w:color w:val="2F5496" w:themeColor="accent1" w:themeShade="BF"/>
      <w:sz w:val="32"/>
      <w:szCs w:val="32"/>
    </w:rPr>
  </w:style>
  <w:style w:type="paragraph" w:styleId="Subtitle">
    <w:name w:val="Subtitle"/>
    <w:basedOn w:val="Normal"/>
    <w:next w:val="Normal"/>
    <w:link w:val="SubtitleChar"/>
    <w:uiPriority w:val="11"/>
    <w:qFormat/>
    <w:rsid w:val="006A4196"/>
    <w:pPr>
      <w:numPr>
        <w:ilvl w:val="1"/>
      </w:numPr>
      <w:spacing w:after="160"/>
    </w:pPr>
    <w:rPr>
      <w:color w:val="5A5A5A" w:themeColor="text1" w:themeTint="A5"/>
      <w:spacing w:val="15"/>
    </w:rPr>
  </w:style>
  <w:style w:type="character" w:customStyle="1" w:styleId="SubtitleChar">
    <w:name w:val="Subtitle Char"/>
    <w:basedOn w:val="DefaultParagraphFont"/>
    <w:link w:val="Subtitle"/>
    <w:uiPriority w:val="11"/>
    <w:rsid w:val="006A4196"/>
    <w:rPr>
      <w:color w:val="5A5A5A" w:themeColor="text1" w:themeTint="A5"/>
      <w:spacing w:val="15"/>
    </w:rPr>
  </w:style>
  <w:style w:type="table" w:styleId="TableGrid">
    <w:name w:val="Table Grid"/>
    <w:basedOn w:val="TableNormal"/>
    <w:uiPriority w:val="39"/>
    <w:rsid w:val="00FC2F4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2C25CA"/>
    <w:pPr>
      <w:ind w:left="720"/>
      <w:contextualSpacing/>
    </w:pPr>
  </w:style>
  <w:style w:type="paragraph" w:styleId="Title">
    <w:name w:val="Title"/>
    <w:basedOn w:val="Normal"/>
    <w:next w:val="Normal"/>
    <w:link w:val="TitleChar"/>
    <w:uiPriority w:val="10"/>
    <w:qFormat/>
    <w:rsid w:val="00F644F7"/>
    <w:pPr>
      <w:contextualSpacing/>
    </w:pPr>
    <w:rPr>
      <w:rFonts w:asciiTheme="majorHAnsi" w:eastAsiaTheme="majorEastAsia" w:hAnsiTheme="majorHAnsi" w:cstheme="majorBidi"/>
      <w:spacing w:val="-10"/>
      <w:kern w:val="28"/>
      <w:sz w:val="56"/>
      <w:szCs w:val="56"/>
      <w:lang w:eastAsia="en-US"/>
      <w14:ligatures w14:val="none"/>
    </w:rPr>
  </w:style>
  <w:style w:type="character" w:customStyle="1" w:styleId="TitleChar">
    <w:name w:val="Title Char"/>
    <w:basedOn w:val="DefaultParagraphFont"/>
    <w:link w:val="Title"/>
    <w:uiPriority w:val="10"/>
    <w:rsid w:val="00F644F7"/>
    <w:rPr>
      <w:rFonts w:asciiTheme="majorHAnsi" w:eastAsiaTheme="majorEastAsia" w:hAnsiTheme="majorHAnsi" w:cstheme="majorBidi"/>
      <w:spacing w:val="-10"/>
      <w:kern w:val="28"/>
      <w:sz w:val="56"/>
      <w:szCs w:val="56"/>
      <w:lang w:eastAsia="en-US"/>
      <w14:ligatures w14:val="none"/>
    </w:rPr>
  </w:style>
  <w:style w:type="paragraph" w:styleId="TOCHeading">
    <w:name w:val="TOC Heading"/>
    <w:basedOn w:val="Heading1"/>
    <w:next w:val="Normal"/>
    <w:uiPriority w:val="39"/>
    <w:unhideWhenUsed/>
    <w:qFormat/>
    <w:rsid w:val="00F644F7"/>
    <w:pPr>
      <w:spacing w:before="480" w:line="276" w:lineRule="auto"/>
      <w:outlineLvl w:val="9"/>
    </w:pPr>
    <w:rPr>
      <w:b/>
      <w:bCs/>
      <w:kern w:val="0"/>
      <w:sz w:val="28"/>
      <w:szCs w:val="28"/>
      <w:lang w:val="en-US" w:eastAsia="en-US"/>
      <w14:ligatures w14:val="none"/>
    </w:rPr>
  </w:style>
  <w:style w:type="paragraph" w:styleId="TOC1">
    <w:name w:val="toc 1"/>
    <w:basedOn w:val="Normal"/>
    <w:next w:val="Normal"/>
    <w:autoRedefine/>
    <w:uiPriority w:val="39"/>
    <w:unhideWhenUsed/>
    <w:rsid w:val="00F644F7"/>
    <w:pPr>
      <w:spacing w:before="120"/>
    </w:pPr>
    <w:rPr>
      <w:rFonts w:cstheme="minorHAnsi"/>
      <w:b/>
      <w:bCs/>
      <w:i/>
      <w:iCs/>
      <w:sz w:val="24"/>
      <w:szCs w:val="24"/>
    </w:rPr>
  </w:style>
  <w:style w:type="paragraph" w:styleId="TOC2">
    <w:name w:val="toc 2"/>
    <w:basedOn w:val="Normal"/>
    <w:next w:val="Normal"/>
    <w:autoRedefine/>
    <w:uiPriority w:val="39"/>
    <w:semiHidden/>
    <w:unhideWhenUsed/>
    <w:rsid w:val="00F644F7"/>
    <w:pPr>
      <w:spacing w:before="120"/>
      <w:ind w:left="220"/>
    </w:pPr>
    <w:rPr>
      <w:rFonts w:cstheme="minorHAnsi"/>
      <w:b/>
      <w:bCs/>
    </w:rPr>
  </w:style>
  <w:style w:type="paragraph" w:styleId="TOC3">
    <w:name w:val="toc 3"/>
    <w:basedOn w:val="Normal"/>
    <w:next w:val="Normal"/>
    <w:autoRedefine/>
    <w:uiPriority w:val="39"/>
    <w:semiHidden/>
    <w:unhideWhenUsed/>
    <w:rsid w:val="00F644F7"/>
    <w:pPr>
      <w:ind w:left="440"/>
    </w:pPr>
    <w:rPr>
      <w:rFonts w:cstheme="minorHAnsi"/>
      <w:sz w:val="20"/>
      <w:szCs w:val="20"/>
    </w:rPr>
  </w:style>
  <w:style w:type="paragraph" w:styleId="TOC4">
    <w:name w:val="toc 4"/>
    <w:basedOn w:val="Normal"/>
    <w:next w:val="Normal"/>
    <w:autoRedefine/>
    <w:uiPriority w:val="39"/>
    <w:semiHidden/>
    <w:unhideWhenUsed/>
    <w:rsid w:val="00F644F7"/>
    <w:pPr>
      <w:ind w:left="660"/>
    </w:pPr>
    <w:rPr>
      <w:rFonts w:cstheme="minorHAnsi"/>
      <w:sz w:val="20"/>
      <w:szCs w:val="20"/>
    </w:rPr>
  </w:style>
  <w:style w:type="paragraph" w:styleId="TOC5">
    <w:name w:val="toc 5"/>
    <w:basedOn w:val="Normal"/>
    <w:next w:val="Normal"/>
    <w:autoRedefine/>
    <w:uiPriority w:val="39"/>
    <w:semiHidden/>
    <w:unhideWhenUsed/>
    <w:rsid w:val="00F644F7"/>
    <w:pPr>
      <w:ind w:left="880"/>
    </w:pPr>
    <w:rPr>
      <w:rFonts w:cstheme="minorHAnsi"/>
      <w:sz w:val="20"/>
      <w:szCs w:val="20"/>
    </w:rPr>
  </w:style>
  <w:style w:type="paragraph" w:styleId="TOC6">
    <w:name w:val="toc 6"/>
    <w:basedOn w:val="Normal"/>
    <w:next w:val="Normal"/>
    <w:autoRedefine/>
    <w:uiPriority w:val="39"/>
    <w:semiHidden/>
    <w:unhideWhenUsed/>
    <w:rsid w:val="00F644F7"/>
    <w:pPr>
      <w:ind w:left="1100"/>
    </w:pPr>
    <w:rPr>
      <w:rFonts w:cstheme="minorHAnsi"/>
      <w:sz w:val="20"/>
      <w:szCs w:val="20"/>
    </w:rPr>
  </w:style>
  <w:style w:type="paragraph" w:styleId="TOC7">
    <w:name w:val="toc 7"/>
    <w:basedOn w:val="Normal"/>
    <w:next w:val="Normal"/>
    <w:autoRedefine/>
    <w:uiPriority w:val="39"/>
    <w:semiHidden/>
    <w:unhideWhenUsed/>
    <w:rsid w:val="00F644F7"/>
    <w:pPr>
      <w:ind w:left="1320"/>
    </w:pPr>
    <w:rPr>
      <w:rFonts w:cstheme="minorHAnsi"/>
      <w:sz w:val="20"/>
      <w:szCs w:val="20"/>
    </w:rPr>
  </w:style>
  <w:style w:type="paragraph" w:styleId="TOC8">
    <w:name w:val="toc 8"/>
    <w:basedOn w:val="Normal"/>
    <w:next w:val="Normal"/>
    <w:autoRedefine/>
    <w:uiPriority w:val="39"/>
    <w:semiHidden/>
    <w:unhideWhenUsed/>
    <w:rsid w:val="00F644F7"/>
    <w:pPr>
      <w:ind w:left="1540"/>
    </w:pPr>
    <w:rPr>
      <w:rFonts w:cstheme="minorHAnsi"/>
      <w:sz w:val="20"/>
      <w:szCs w:val="20"/>
    </w:rPr>
  </w:style>
  <w:style w:type="paragraph" w:styleId="TOC9">
    <w:name w:val="toc 9"/>
    <w:basedOn w:val="Normal"/>
    <w:next w:val="Normal"/>
    <w:autoRedefine/>
    <w:uiPriority w:val="39"/>
    <w:semiHidden/>
    <w:unhideWhenUsed/>
    <w:rsid w:val="00F644F7"/>
    <w:pPr>
      <w:ind w:left="1760"/>
    </w:pPr>
    <w:rPr>
      <w:rFonts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79948691">
      <w:marLeft w:val="0"/>
      <w:marRight w:val="0"/>
      <w:marTop w:val="0"/>
      <w:marBottom w:val="0"/>
      <w:divBdr>
        <w:top w:val="none" w:sz="0" w:space="0" w:color="auto"/>
        <w:left w:val="none" w:sz="0" w:space="0" w:color="auto"/>
        <w:bottom w:val="none" w:sz="0" w:space="0" w:color="auto"/>
        <w:right w:val="none" w:sz="0" w:space="0" w:color="auto"/>
      </w:divBdr>
      <w:divsChild>
        <w:div w:id="1153793951">
          <w:marLeft w:val="0"/>
          <w:marRight w:val="0"/>
          <w:marTop w:val="200"/>
          <w:marBottom w:val="0"/>
          <w:divBdr>
            <w:top w:val="none" w:sz="0" w:space="0" w:color="auto"/>
            <w:left w:val="none" w:sz="0" w:space="0" w:color="auto"/>
            <w:bottom w:val="none" w:sz="0" w:space="0" w:color="auto"/>
            <w:right w:val="none" w:sz="0" w:space="0" w:color="auto"/>
          </w:divBdr>
        </w:div>
        <w:div w:id="1619993322">
          <w:marLeft w:val="0"/>
          <w:marRight w:val="0"/>
          <w:marTop w:val="200"/>
          <w:marBottom w:val="0"/>
          <w:divBdr>
            <w:top w:val="none" w:sz="0" w:space="0" w:color="auto"/>
            <w:left w:val="none" w:sz="0" w:space="0" w:color="auto"/>
            <w:bottom w:val="none" w:sz="0" w:space="0" w:color="auto"/>
            <w:right w:val="none" w:sz="0" w:space="0" w:color="auto"/>
          </w:divBdr>
        </w:div>
        <w:div w:id="949164564">
          <w:marLeft w:val="0"/>
          <w:marRight w:val="0"/>
          <w:marTop w:val="200"/>
          <w:marBottom w:val="0"/>
          <w:divBdr>
            <w:top w:val="none" w:sz="0" w:space="0" w:color="auto"/>
            <w:left w:val="none" w:sz="0" w:space="0" w:color="auto"/>
            <w:bottom w:val="none" w:sz="0" w:space="0" w:color="auto"/>
            <w:right w:val="none" w:sz="0" w:space="0" w:color="auto"/>
          </w:divBdr>
        </w:div>
        <w:div w:id="1796361669">
          <w:marLeft w:val="0"/>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07/s11205-018-2025-x" TargetMode="External"/><Relationship Id="rId13" Type="http://schemas.openxmlformats.org/officeDocument/2006/relationships/hyperlink" Target="https://doi.org/10.1016/j.shaw.2019.09.005"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s://doi.org/10.1177/0091026019886340" TargetMode="External"/><Relationship Id="rId12" Type="http://schemas.openxmlformats.org/officeDocument/2006/relationships/hyperlink" Target="https://doi.org/10.33844/ijol.2021.60606" TargetMode="External"/><Relationship Id="rId17" Type="http://schemas.openxmlformats.org/officeDocument/2006/relationships/hyperlink" Target="https://doi.org/10.1080/02678373.2021.1936287" TargetMode="External"/><Relationship Id="rId2" Type="http://schemas.openxmlformats.org/officeDocument/2006/relationships/numbering" Target="numbering.xml"/><Relationship Id="rId16" Type="http://schemas.openxmlformats.org/officeDocument/2006/relationships/hyperlink" Target="https://doi.org/10.32479/irmm.8114" TargetMode="External"/><Relationship Id="rId1" Type="http://schemas.openxmlformats.org/officeDocument/2006/relationships/customXml" Target="../customXml/item1.xml"/><Relationship Id="rId6" Type="http://schemas.openxmlformats.org/officeDocument/2006/relationships/hyperlink" Target="https://doi.org/10.1016/j.heliyon.2021.e07233" TargetMode="External"/><Relationship Id="rId11" Type="http://schemas.openxmlformats.org/officeDocument/2006/relationships/hyperlink" Target="https://doi.org/10.1108/ijoa-07-2021-2855" TargetMode="External"/><Relationship Id="rId5" Type="http://schemas.openxmlformats.org/officeDocument/2006/relationships/webSettings" Target="webSettings.xml"/><Relationship Id="rId15" Type="http://schemas.openxmlformats.org/officeDocument/2006/relationships/hyperlink" Target="https://doi.org/10.1016/j.hrmr.2021.100835" TargetMode="External"/><Relationship Id="rId10" Type="http://schemas.openxmlformats.org/officeDocument/2006/relationships/hyperlink" Target="https://doi.org/10.1002/hrm.21981"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doi.org/10.1088/1755-1315/729/1/012126" TargetMode="External"/><Relationship Id="rId14" Type="http://schemas.openxmlformats.org/officeDocument/2006/relationships/hyperlink" Target="https://doi.org/10.1111/gwao.1248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889C0F9C-63C9-4149-8F9A-DA96D6951034}">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39</TotalTime>
  <Pages>13</Pages>
  <Words>3012</Words>
  <Characters>17175</Characters>
  <Application>Microsoft Office Word</Application>
  <DocSecurity>0</DocSecurity>
  <Lines>143</Lines>
  <Paragraphs>40</Paragraphs>
  <ScaleCrop>false</ScaleCrop>
  <Company/>
  <LinksUpToDate>false</LinksUpToDate>
  <CharactersWithSpaces>20147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Renaldo Juman (2114362)</dc:creator>
  <cp:keywords/>
  <dc:description/>
  <cp:lastModifiedBy>Renaldo Juman (2114362)</cp:lastModifiedBy>
  <cp:revision>64</cp:revision>
  <dcterms:created xsi:type="dcterms:W3CDTF">2023-10-27T10:26:00Z</dcterms:created>
  <dcterms:modified xsi:type="dcterms:W3CDTF">2023-11-10T18:38:00Z</dcterms:modified>
</cp:coreProperties>
</file>