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1382D19" wp14:paraId="5E5787A5" wp14:textId="3D683EE8">
      <w:pPr>
        <w:pStyle w:val="Normal"/>
        <w:suppressLineNumbers w:val="0"/>
        <w:bidi w:val="0"/>
        <w:spacing w:before="0" w:beforeAutospacing="off" w:after="160" w:afterAutospacing="off" w:line="279" w:lineRule="auto"/>
        <w:ind w:left="0" w:right="0"/>
        <w:jc w:val="left"/>
        <w:rPr>
          <w:sz w:val="24"/>
          <w:szCs w:val="24"/>
        </w:rPr>
      </w:pPr>
      <w:r w:rsidR="0F62E013">
        <w:rPr/>
        <w:t xml:space="preserve">                                   </w:t>
      </w:r>
      <w:r w:rsidR="07C3F26A">
        <w:rPr/>
        <w:t xml:space="preserve">  </w:t>
      </w:r>
      <w:r w:rsidR="0F62E013">
        <w:rPr/>
        <w:t xml:space="preserve">   </w:t>
      </w:r>
      <w:r w:rsidR="0F62E013">
        <w:rPr/>
        <w:t xml:space="preserve"> </w:t>
      </w:r>
      <w:r w:rsidR="72FD28BF">
        <w:rPr/>
        <w:t xml:space="preserve">    </w:t>
      </w:r>
      <w:r w:rsidR="0F62E013">
        <w:rPr/>
        <w:t xml:space="preserve"> </w:t>
      </w:r>
      <w:r w:rsidRPr="31382D19" w:rsidR="0F62E013">
        <w:rPr>
          <w:sz w:val="24"/>
          <w:szCs w:val="24"/>
        </w:rPr>
        <w:t xml:space="preserve">  Naeema Shabir </w:t>
      </w:r>
    </w:p>
    <w:p w:rsidR="0F62E013" w:rsidP="31382D19" w:rsidRDefault="0F62E013" w14:paraId="4319DD1C" w14:textId="0A3984AD">
      <w:pPr>
        <w:rPr>
          <w:sz w:val="24"/>
          <w:szCs w:val="24"/>
        </w:rPr>
      </w:pPr>
      <w:r w:rsidRPr="31382D19" w:rsidR="0F62E013">
        <w:rPr>
          <w:sz w:val="24"/>
          <w:szCs w:val="24"/>
        </w:rPr>
        <w:t xml:space="preserve">                               </w:t>
      </w:r>
      <w:r w:rsidRPr="31382D19" w:rsidR="0FFB7F88">
        <w:rPr>
          <w:sz w:val="24"/>
          <w:szCs w:val="24"/>
        </w:rPr>
        <w:t xml:space="preserve">  </w:t>
      </w:r>
      <w:r w:rsidRPr="31382D19" w:rsidR="21CFA336">
        <w:rPr>
          <w:sz w:val="24"/>
          <w:szCs w:val="24"/>
        </w:rPr>
        <w:t xml:space="preserve">   </w:t>
      </w:r>
      <w:r w:rsidRPr="31382D19" w:rsidR="0FFB7F88">
        <w:rPr>
          <w:sz w:val="24"/>
          <w:szCs w:val="24"/>
        </w:rPr>
        <w:t xml:space="preserve"> </w:t>
      </w:r>
      <w:r w:rsidRPr="31382D19" w:rsidR="0F62E013">
        <w:rPr>
          <w:sz w:val="24"/>
          <w:szCs w:val="24"/>
        </w:rPr>
        <w:t xml:space="preserve">               2406615</w:t>
      </w:r>
      <w:r w:rsidRPr="31382D19" w:rsidR="25577DAC">
        <w:rPr>
          <w:sz w:val="24"/>
          <w:szCs w:val="24"/>
        </w:rPr>
        <w:t xml:space="preserve">  </w:t>
      </w:r>
    </w:p>
    <w:p w:rsidR="25577DAC" w:rsidP="31382D19" w:rsidRDefault="25577DAC" w14:paraId="6D4FE270" w14:textId="24A47184">
      <w:pPr>
        <w:pStyle w:val="Normal"/>
        <w:rPr>
          <w:rFonts w:ascii="Arial" w:hAnsi="Arial" w:eastAsia="Arial" w:cs="Arial"/>
          <w:b w:val="0"/>
          <w:bCs w:val="0"/>
          <w:noProof w:val="0"/>
          <w:sz w:val="24"/>
          <w:szCs w:val="24"/>
          <w:lang w:val="en-GB"/>
        </w:rPr>
      </w:pPr>
      <w:r w:rsidRPr="31382D19" w:rsidR="25577DAC">
        <w:rPr>
          <w:sz w:val="24"/>
          <w:szCs w:val="24"/>
        </w:rPr>
        <w:t xml:space="preserve">                      </w:t>
      </w:r>
      <w:r w:rsidRPr="31382D19" w:rsidR="48053025">
        <w:rPr>
          <w:sz w:val="24"/>
          <w:szCs w:val="24"/>
        </w:rPr>
        <w:t xml:space="preserve">     </w:t>
      </w:r>
      <w:r w:rsidRPr="31382D19" w:rsidR="25577DAC">
        <w:rPr>
          <w:sz w:val="24"/>
          <w:szCs w:val="24"/>
        </w:rPr>
        <w:t xml:space="preserve">        </w:t>
      </w:r>
      <w:r w:rsidRPr="31382D19" w:rsidR="25577DAC">
        <w:rPr>
          <w:b w:val="0"/>
          <w:bCs w:val="0"/>
          <w:sz w:val="24"/>
          <w:szCs w:val="24"/>
        </w:rPr>
        <w:t xml:space="preserve">  </w:t>
      </w:r>
      <w:r w:rsidRPr="31382D19" w:rsidR="25577DAC">
        <w:rPr>
          <w:rFonts w:ascii="Arial" w:hAnsi="Arial" w:eastAsia="Arial" w:cs="Arial"/>
          <w:b w:val="0"/>
          <w:bCs w:val="0"/>
          <w:noProof w:val="0"/>
          <w:sz w:val="24"/>
          <w:szCs w:val="24"/>
          <w:lang w:val="en-GB"/>
        </w:rPr>
        <w:t xml:space="preserve">BSc (Hons) Health and Social Care   </w:t>
      </w:r>
    </w:p>
    <w:p w:rsidR="25577DAC" w:rsidP="31382D19" w:rsidRDefault="25577DAC" w14:paraId="010D7961" w14:textId="3CA636DB">
      <w:pPr>
        <w:pStyle w:val="Normal"/>
        <w:rPr>
          <w:rFonts w:ascii="Arial" w:hAnsi="Arial" w:eastAsia="Arial" w:cs="Arial"/>
          <w:b w:val="0"/>
          <w:bCs w:val="0"/>
          <w:noProof w:val="0"/>
          <w:sz w:val="24"/>
          <w:szCs w:val="24"/>
          <w:lang w:val="en-GB"/>
        </w:rPr>
      </w:pPr>
      <w:r w:rsidRPr="31382D19" w:rsidR="25577DAC">
        <w:rPr>
          <w:rFonts w:ascii="Arial" w:hAnsi="Arial" w:eastAsia="Arial" w:cs="Arial"/>
          <w:b w:val="1"/>
          <w:bCs w:val="1"/>
          <w:noProof w:val="0"/>
          <w:sz w:val="24"/>
          <w:szCs w:val="24"/>
          <w:lang w:val="en-GB"/>
        </w:rPr>
        <w:t xml:space="preserve">               </w:t>
      </w:r>
      <w:r w:rsidRPr="31382D19" w:rsidR="6B442ADC">
        <w:rPr>
          <w:rFonts w:ascii="Arial" w:hAnsi="Arial" w:eastAsia="Arial" w:cs="Arial"/>
          <w:b w:val="1"/>
          <w:bCs w:val="1"/>
          <w:noProof w:val="0"/>
          <w:sz w:val="24"/>
          <w:szCs w:val="24"/>
          <w:lang w:val="en-GB"/>
        </w:rPr>
        <w:t xml:space="preserve">    </w:t>
      </w:r>
      <w:r w:rsidRPr="31382D19" w:rsidR="25577DAC">
        <w:rPr>
          <w:rFonts w:ascii="Arial" w:hAnsi="Arial" w:eastAsia="Arial" w:cs="Arial"/>
          <w:b w:val="1"/>
          <w:bCs w:val="1"/>
          <w:noProof w:val="0"/>
          <w:sz w:val="24"/>
          <w:szCs w:val="24"/>
          <w:lang w:val="en-GB"/>
        </w:rPr>
        <w:t xml:space="preserve">   </w:t>
      </w:r>
      <w:r w:rsidRPr="31382D19" w:rsidR="25577DAC">
        <w:rPr>
          <w:rFonts w:ascii="Arial" w:hAnsi="Arial" w:eastAsia="Arial" w:cs="Arial"/>
          <w:b w:val="0"/>
          <w:bCs w:val="0"/>
          <w:noProof w:val="0"/>
          <w:sz w:val="24"/>
          <w:szCs w:val="24"/>
          <w:lang w:val="en-GB"/>
        </w:rPr>
        <w:t xml:space="preserve">    Digital Transformation in the Health and Care Professions  </w:t>
      </w:r>
      <w:r w:rsidRPr="31382D19" w:rsidR="3C6053A9">
        <w:rPr>
          <w:rFonts w:ascii="Arial" w:hAnsi="Arial" w:eastAsia="Arial" w:cs="Arial"/>
          <w:b w:val="0"/>
          <w:bCs w:val="0"/>
          <w:noProof w:val="0"/>
          <w:sz w:val="24"/>
          <w:szCs w:val="24"/>
          <w:lang w:val="en-GB"/>
        </w:rPr>
        <w:t xml:space="preserve"> </w:t>
      </w:r>
    </w:p>
    <w:p w:rsidR="3C6053A9" w:rsidP="31382D19" w:rsidRDefault="3C6053A9" w14:paraId="4E8CBE7E" w14:textId="52AEB847">
      <w:pPr>
        <w:pStyle w:val="Normal"/>
        <w:rPr>
          <w:rFonts w:ascii="Arial" w:hAnsi="Arial" w:eastAsia="Arial" w:cs="Arial"/>
          <w:b w:val="0"/>
          <w:bCs w:val="0"/>
          <w:noProof w:val="0"/>
          <w:sz w:val="24"/>
          <w:szCs w:val="24"/>
          <w:lang w:val="en-GB"/>
        </w:rPr>
      </w:pPr>
      <w:r w:rsidRPr="31382D19" w:rsidR="3C6053A9">
        <w:rPr>
          <w:rFonts w:ascii="Arial" w:hAnsi="Arial" w:eastAsia="Arial" w:cs="Arial"/>
          <w:b w:val="0"/>
          <w:bCs w:val="0"/>
          <w:noProof w:val="0"/>
          <w:sz w:val="24"/>
          <w:szCs w:val="24"/>
          <w:lang w:val="en-GB"/>
        </w:rPr>
        <w:t xml:space="preserve">                                          </w:t>
      </w:r>
      <w:r w:rsidRPr="31382D19" w:rsidR="04DD1BD9">
        <w:rPr>
          <w:rFonts w:ascii="Arial" w:hAnsi="Arial" w:eastAsia="Arial" w:cs="Arial"/>
          <w:b w:val="0"/>
          <w:bCs w:val="0"/>
          <w:noProof w:val="0"/>
          <w:sz w:val="24"/>
          <w:szCs w:val="24"/>
          <w:lang w:val="en-GB"/>
        </w:rPr>
        <w:t xml:space="preserve">  </w:t>
      </w:r>
      <w:r w:rsidRPr="31382D19" w:rsidR="3C6053A9">
        <w:rPr>
          <w:rFonts w:ascii="Arial" w:hAnsi="Arial" w:eastAsia="Arial" w:cs="Arial"/>
          <w:b w:val="0"/>
          <w:bCs w:val="0"/>
          <w:noProof w:val="0"/>
          <w:sz w:val="24"/>
          <w:szCs w:val="24"/>
          <w:lang w:val="en-GB"/>
        </w:rPr>
        <w:t xml:space="preserve">        BMHP6026   </w:t>
      </w:r>
    </w:p>
    <w:p w:rsidR="3C6053A9" w:rsidP="31382D19" w:rsidRDefault="3C6053A9" w14:paraId="35ECB8E9" w14:textId="45643C18">
      <w:pPr>
        <w:pStyle w:val="Normal"/>
        <w:rPr>
          <w:rFonts w:ascii="Arial" w:hAnsi="Arial" w:eastAsia="Arial" w:cs="Arial"/>
          <w:noProof w:val="0"/>
          <w:sz w:val="24"/>
          <w:szCs w:val="24"/>
          <w:lang w:val="en-GB"/>
        </w:rPr>
      </w:pPr>
      <w:r w:rsidRPr="31382D19" w:rsidR="3C6053A9">
        <w:rPr>
          <w:rFonts w:ascii="Arial" w:hAnsi="Arial" w:eastAsia="Arial" w:cs="Arial"/>
          <w:b w:val="1"/>
          <w:bCs w:val="1"/>
          <w:noProof w:val="0"/>
          <w:sz w:val="24"/>
          <w:szCs w:val="24"/>
          <w:lang w:val="en-GB"/>
        </w:rPr>
        <w:t xml:space="preserve">                                  </w:t>
      </w:r>
      <w:r w:rsidRPr="31382D19" w:rsidR="4527D872">
        <w:rPr>
          <w:rFonts w:ascii="Arial" w:hAnsi="Arial" w:eastAsia="Arial" w:cs="Arial"/>
          <w:b w:val="1"/>
          <w:bCs w:val="1"/>
          <w:noProof w:val="0"/>
          <w:sz w:val="24"/>
          <w:szCs w:val="24"/>
          <w:lang w:val="en-GB"/>
        </w:rPr>
        <w:t xml:space="preserve"> </w:t>
      </w:r>
      <w:r w:rsidRPr="31382D19" w:rsidR="3C6053A9">
        <w:rPr>
          <w:rFonts w:ascii="Arial" w:hAnsi="Arial" w:eastAsia="Arial" w:cs="Arial"/>
          <w:b w:val="1"/>
          <w:bCs w:val="1"/>
          <w:noProof w:val="0"/>
          <w:sz w:val="24"/>
          <w:szCs w:val="24"/>
          <w:lang w:val="en-GB"/>
        </w:rPr>
        <w:t xml:space="preserve">     </w:t>
      </w:r>
      <w:r w:rsidRPr="31382D19" w:rsidR="3C6053A9">
        <w:rPr>
          <w:rFonts w:ascii="Arial" w:hAnsi="Arial" w:eastAsia="Arial" w:cs="Arial"/>
          <w:b w:val="0"/>
          <w:bCs w:val="0"/>
          <w:noProof w:val="0"/>
          <w:sz w:val="24"/>
          <w:szCs w:val="24"/>
          <w:lang w:val="en-GB"/>
        </w:rPr>
        <w:t>Component</w:t>
      </w:r>
      <w:r w:rsidRPr="31382D19" w:rsidR="3C6053A9">
        <w:rPr>
          <w:rFonts w:ascii="Arial" w:hAnsi="Arial" w:eastAsia="Arial" w:cs="Arial"/>
          <w:b w:val="0"/>
          <w:bCs w:val="0"/>
          <w:noProof w:val="0"/>
          <w:sz w:val="24"/>
          <w:szCs w:val="24"/>
          <w:lang w:val="en-GB"/>
        </w:rPr>
        <w:t xml:space="preserve"> 1: Written Report </w:t>
      </w:r>
    </w:p>
    <w:p w:rsidR="31382D19" w:rsidRDefault="31382D19" w14:paraId="2A3CC018" w14:textId="76777BF2"/>
    <w:p w:rsidR="31382D19" w:rsidRDefault="31382D19" w14:paraId="14CFC11B" w14:textId="5635EB45"/>
    <w:p w:rsidR="31382D19" w:rsidRDefault="31382D19" w14:paraId="4E5357CB" w14:textId="3FED5B79"/>
    <w:p w:rsidR="31382D19" w:rsidRDefault="31382D19" w14:paraId="1F2361BD" w14:textId="0DAD6480"/>
    <w:p w:rsidR="31382D19" w:rsidRDefault="31382D19" w14:paraId="1FECDD8E" w14:textId="439CEDEA"/>
    <w:p w:rsidR="31382D19" w:rsidRDefault="31382D19" w14:paraId="09B85024" w14:textId="359E7662"/>
    <w:p w:rsidR="31382D19" w:rsidRDefault="31382D19" w14:paraId="5C851147" w14:textId="4E9E7482"/>
    <w:p w:rsidR="31382D19" w:rsidRDefault="31382D19" w14:paraId="1B76F7B3" w14:textId="206B6C2F"/>
    <w:p w:rsidR="31382D19" w:rsidRDefault="31382D19" w14:paraId="37E096A9" w14:textId="616AB703"/>
    <w:p w:rsidR="31382D19" w:rsidRDefault="31382D19" w14:paraId="4B486DF0" w14:textId="0312A95A"/>
    <w:p w:rsidR="31382D19" w:rsidRDefault="31382D19" w14:paraId="56BAE1E6" w14:textId="26038DF5"/>
    <w:p w:rsidR="31382D19" w:rsidRDefault="31382D19" w14:paraId="7816B1F3" w14:textId="7D06177D"/>
    <w:p w:rsidR="31382D19" w:rsidRDefault="31382D19" w14:paraId="5AC50A2B" w14:textId="61A74BE2"/>
    <w:p w:rsidR="31382D19" w:rsidRDefault="31382D19" w14:paraId="33681BEF" w14:textId="17FB9EDF"/>
    <w:p w:rsidR="31382D19" w:rsidRDefault="31382D19" w14:paraId="42B51E44" w14:textId="5F9FCDF1"/>
    <w:p w:rsidR="31382D19" w:rsidRDefault="31382D19" w14:paraId="51A573FF" w14:textId="0406ACDA"/>
    <w:p w:rsidR="31382D19" w:rsidRDefault="31382D19" w14:paraId="3DB244DC" w14:textId="2D9E289B"/>
    <w:p w:rsidR="31382D19" w:rsidRDefault="31382D19" w14:paraId="1FD4EEFD" w14:textId="10BB1B1B"/>
    <w:p w:rsidR="31382D19" w:rsidRDefault="31382D19" w14:paraId="66D2CFBC" w14:textId="3669BC35"/>
    <w:p w:rsidR="31382D19" w:rsidRDefault="31382D19" w14:paraId="6EC5CB4E" w14:textId="1EB6889C"/>
    <w:p w:rsidR="31382D19" w:rsidRDefault="31382D19" w14:paraId="47204ABB" w14:textId="794C6C82"/>
    <w:p w:rsidR="31382D19" w:rsidRDefault="31382D19" w14:paraId="71B7F415" w14:textId="46F90E4C"/>
    <w:p w:rsidR="78B5B556" w:rsidP="78B5B556" w:rsidRDefault="78B5B556" w14:paraId="64D5E712" w14:textId="7A9EDE30">
      <w:pPr>
        <w:pStyle w:val="Normal"/>
        <w:rPr>
          <w:b w:val="1"/>
          <w:bCs w:val="1"/>
        </w:rPr>
      </w:pPr>
    </w:p>
    <w:p w:rsidR="3C671B1A" w:rsidP="31382D19" w:rsidRDefault="3C671B1A" w14:paraId="0E2C12CC" w14:textId="0D8DEA13">
      <w:pPr>
        <w:pStyle w:val="Normal"/>
      </w:pPr>
      <w:r w:rsidRPr="78B5B556" w:rsidR="7F0CEB40">
        <w:rPr>
          <w:b w:val="1"/>
          <w:bCs w:val="1"/>
        </w:rPr>
        <w:t xml:space="preserve">Content Page </w:t>
      </w:r>
    </w:p>
    <w:p w:rsidR="3C671B1A" w:rsidP="31382D19" w:rsidRDefault="3C671B1A" w14:paraId="1F431901" w14:textId="3257DB53">
      <w:pPr>
        <w:pStyle w:val="Normal"/>
        <w:rPr>
          <w:b w:val="0"/>
          <w:bCs w:val="0"/>
          <w:sz w:val="22"/>
          <w:szCs w:val="22"/>
        </w:rPr>
      </w:pPr>
      <w:r w:rsidRPr="78B5B556" w:rsidR="34714EF0">
        <w:rPr>
          <w:b w:val="0"/>
          <w:bCs w:val="0"/>
          <w:sz w:val="22"/>
          <w:szCs w:val="22"/>
        </w:rPr>
        <w:t>Introduction</w:t>
      </w:r>
      <w:r w:rsidRPr="78B5B556" w:rsidR="05BE100B">
        <w:rPr>
          <w:b w:val="0"/>
          <w:bCs w:val="0"/>
          <w:sz w:val="22"/>
          <w:szCs w:val="22"/>
        </w:rPr>
        <w:t>.......................................................................................................</w:t>
      </w:r>
      <w:r w:rsidRPr="78B5B556" w:rsidR="455BD861">
        <w:rPr>
          <w:b w:val="0"/>
          <w:bCs w:val="0"/>
          <w:sz w:val="22"/>
          <w:szCs w:val="22"/>
        </w:rPr>
        <w:t>p,3</w:t>
      </w:r>
      <w:r w:rsidRPr="78B5B556" w:rsidR="05BE100B">
        <w:rPr>
          <w:b w:val="0"/>
          <w:bCs w:val="0"/>
          <w:sz w:val="22"/>
          <w:szCs w:val="22"/>
        </w:rPr>
        <w:t>.</w:t>
      </w:r>
    </w:p>
    <w:p w:rsidR="3C671B1A" w:rsidP="31382D19" w:rsidRDefault="3C671B1A" w14:paraId="3BE0CADB" w14:textId="7C74405B">
      <w:pPr>
        <w:pStyle w:val="Normal"/>
        <w:rPr>
          <w:b w:val="0"/>
          <w:bCs w:val="0"/>
          <w:sz w:val="22"/>
          <w:szCs w:val="22"/>
        </w:rPr>
      </w:pPr>
      <w:r w:rsidRPr="31382D19" w:rsidR="3C671B1A">
        <w:rPr>
          <w:b w:val="0"/>
          <w:bCs w:val="0"/>
          <w:sz w:val="22"/>
          <w:szCs w:val="22"/>
        </w:rPr>
        <w:t>Implementation within UK Diabetes Care</w:t>
      </w:r>
      <w:r w:rsidRPr="31382D19" w:rsidR="7C73BCE9">
        <w:rPr>
          <w:b w:val="0"/>
          <w:bCs w:val="0"/>
          <w:sz w:val="22"/>
          <w:szCs w:val="22"/>
        </w:rPr>
        <w:t>..........................................................</w:t>
      </w:r>
      <w:r w:rsidRPr="31382D19" w:rsidR="2C329982">
        <w:rPr>
          <w:b w:val="0"/>
          <w:bCs w:val="0"/>
          <w:sz w:val="22"/>
          <w:szCs w:val="22"/>
        </w:rPr>
        <w:t>p,3,4</w:t>
      </w:r>
    </w:p>
    <w:p w:rsidR="14E23A50" w:rsidP="31382D19" w:rsidRDefault="14E23A50" w14:paraId="2E250056" w14:textId="24648892">
      <w:pPr>
        <w:pStyle w:val="Normal"/>
      </w:pPr>
      <w:r w:rsidRPr="31382D19" w:rsidR="14E23A50">
        <w:rPr>
          <w:b w:val="0"/>
          <w:bCs w:val="0"/>
          <w:sz w:val="22"/>
          <w:szCs w:val="22"/>
        </w:rPr>
        <w:t>Impact on the Workforce</w:t>
      </w:r>
      <w:r w:rsidRPr="31382D19" w:rsidR="4BE4D4D5">
        <w:rPr>
          <w:b w:val="0"/>
          <w:bCs w:val="0"/>
          <w:sz w:val="22"/>
          <w:szCs w:val="22"/>
        </w:rPr>
        <w:t>.....................................................................................</w:t>
      </w:r>
      <w:r w:rsidRPr="31382D19" w:rsidR="1B6479AC">
        <w:rPr>
          <w:b w:val="0"/>
          <w:bCs w:val="0"/>
          <w:sz w:val="22"/>
          <w:szCs w:val="22"/>
        </w:rPr>
        <w:t>p,4,5</w:t>
      </w:r>
      <w:r w:rsidRPr="31382D19" w:rsidR="14E23A50">
        <w:rPr>
          <w:b w:val="0"/>
          <w:bCs w:val="0"/>
          <w:sz w:val="22"/>
          <w:szCs w:val="22"/>
        </w:rPr>
        <w:t xml:space="preserve"> </w:t>
      </w:r>
    </w:p>
    <w:p w:rsidR="14E23A50" w:rsidP="31382D19" w:rsidRDefault="14E23A50" w14:paraId="09F6ABAC" w14:textId="751D0627">
      <w:pPr>
        <w:pStyle w:val="Normal"/>
        <w:rPr>
          <w:b w:val="0"/>
          <w:bCs w:val="0"/>
          <w:sz w:val="22"/>
          <w:szCs w:val="22"/>
        </w:rPr>
      </w:pPr>
      <w:r w:rsidRPr="31382D19" w:rsidR="14E23A50">
        <w:rPr>
          <w:b w:val="0"/>
          <w:bCs w:val="0"/>
          <w:sz w:val="22"/>
          <w:szCs w:val="22"/>
        </w:rPr>
        <w:t>Impact on Service Delivery</w:t>
      </w:r>
      <w:r w:rsidRPr="31382D19" w:rsidR="50A53ECE">
        <w:rPr>
          <w:b w:val="0"/>
          <w:bCs w:val="0"/>
          <w:sz w:val="22"/>
          <w:szCs w:val="22"/>
        </w:rPr>
        <w:t>..................................................................................</w:t>
      </w:r>
      <w:r w:rsidRPr="31382D19" w:rsidR="6250A4A1">
        <w:rPr>
          <w:b w:val="0"/>
          <w:bCs w:val="0"/>
          <w:sz w:val="22"/>
          <w:szCs w:val="22"/>
        </w:rPr>
        <w:t>p,5,6</w:t>
      </w:r>
    </w:p>
    <w:p w:rsidR="14E23A50" w:rsidP="31382D19" w:rsidRDefault="14E23A50" w14:paraId="39D02736" w14:textId="3DC78E4B">
      <w:pPr>
        <w:pStyle w:val="Normal"/>
      </w:pPr>
      <w:r w:rsidRPr="31382D19" w:rsidR="14E23A50">
        <w:rPr>
          <w:b w:val="0"/>
          <w:bCs w:val="0"/>
          <w:sz w:val="22"/>
          <w:szCs w:val="22"/>
        </w:rPr>
        <w:t>Impact on Patients and Service users</w:t>
      </w:r>
      <w:r w:rsidRPr="31382D19" w:rsidR="5D5057BC">
        <w:rPr>
          <w:b w:val="0"/>
          <w:bCs w:val="0"/>
          <w:sz w:val="22"/>
          <w:szCs w:val="22"/>
        </w:rPr>
        <w:t>..................................................................</w:t>
      </w:r>
      <w:r w:rsidRPr="31382D19" w:rsidR="287BFB82">
        <w:rPr>
          <w:b w:val="0"/>
          <w:bCs w:val="0"/>
          <w:sz w:val="22"/>
          <w:szCs w:val="22"/>
        </w:rPr>
        <w:t>p,6,7</w:t>
      </w:r>
      <w:r w:rsidRPr="31382D19" w:rsidR="14E23A50">
        <w:rPr>
          <w:b w:val="0"/>
          <w:bCs w:val="0"/>
          <w:sz w:val="22"/>
          <w:szCs w:val="22"/>
        </w:rPr>
        <w:t xml:space="preserve">  </w:t>
      </w:r>
    </w:p>
    <w:p w:rsidR="72A4A654" w:rsidP="31382D19" w:rsidRDefault="72A4A654" w14:paraId="5CAEA745" w14:textId="454ED782">
      <w:pPr>
        <w:pStyle w:val="Normal"/>
      </w:pPr>
      <w:r w:rsidRPr="31382D19" w:rsidR="72A4A654">
        <w:rPr>
          <w:b w:val="0"/>
          <w:bCs w:val="0"/>
          <w:sz w:val="22"/>
          <w:szCs w:val="22"/>
        </w:rPr>
        <w:t>Impact on Community</w:t>
      </w:r>
      <w:r w:rsidRPr="31382D19" w:rsidR="335113B7">
        <w:rPr>
          <w:b w:val="0"/>
          <w:bCs w:val="0"/>
          <w:sz w:val="22"/>
          <w:szCs w:val="22"/>
        </w:rPr>
        <w:t>...........................................................................................</w:t>
      </w:r>
      <w:r w:rsidRPr="31382D19" w:rsidR="7610BEF9">
        <w:rPr>
          <w:b w:val="0"/>
          <w:bCs w:val="0"/>
          <w:sz w:val="22"/>
          <w:szCs w:val="22"/>
        </w:rPr>
        <w:t>p,7,8</w:t>
      </w:r>
      <w:r w:rsidRPr="31382D19" w:rsidR="72A4A654">
        <w:rPr>
          <w:b w:val="0"/>
          <w:bCs w:val="0"/>
          <w:sz w:val="22"/>
          <w:szCs w:val="22"/>
        </w:rPr>
        <w:t xml:space="preserve">  </w:t>
      </w:r>
    </w:p>
    <w:p w:rsidR="72A4A654" w:rsidP="31382D19" w:rsidRDefault="72A4A654" w14:paraId="0D013825" w14:textId="0D1E9064">
      <w:pPr>
        <w:pStyle w:val="Normal"/>
      </w:pPr>
      <w:r w:rsidRPr="31382D19" w:rsidR="72A4A654">
        <w:rPr>
          <w:b w:val="0"/>
          <w:bCs w:val="0"/>
          <w:sz w:val="22"/>
          <w:szCs w:val="22"/>
        </w:rPr>
        <w:t>Conclusion</w:t>
      </w:r>
      <w:r w:rsidRPr="31382D19" w:rsidR="5E926A27">
        <w:rPr>
          <w:b w:val="0"/>
          <w:bCs w:val="0"/>
          <w:sz w:val="22"/>
          <w:szCs w:val="22"/>
        </w:rPr>
        <w:t>............................................................................................................</w:t>
      </w:r>
      <w:r w:rsidRPr="31382D19" w:rsidR="7ED9A6B6">
        <w:rPr>
          <w:b w:val="0"/>
          <w:bCs w:val="0"/>
          <w:sz w:val="22"/>
          <w:szCs w:val="22"/>
        </w:rPr>
        <w:t xml:space="preserve">p,8,9 </w:t>
      </w:r>
    </w:p>
    <w:p w:rsidR="7ED9A6B6" w:rsidP="31382D19" w:rsidRDefault="7ED9A6B6" w14:paraId="4DA43883" w14:textId="6176D6C4">
      <w:pPr>
        <w:pStyle w:val="Normal"/>
      </w:pPr>
      <w:r w:rsidRPr="31382D19" w:rsidR="7ED9A6B6">
        <w:rPr>
          <w:b w:val="0"/>
          <w:bCs w:val="0"/>
          <w:sz w:val="22"/>
          <w:szCs w:val="22"/>
        </w:rPr>
        <w:t>Reference List.......................................................................................................p,10,11</w:t>
      </w:r>
    </w:p>
    <w:p w:rsidR="31382D19" w:rsidP="31382D19" w:rsidRDefault="31382D19" w14:paraId="657F8B3D" w14:textId="58E21EFB">
      <w:pPr>
        <w:pStyle w:val="Normal"/>
        <w:rPr>
          <w:b w:val="0"/>
          <w:bCs w:val="0"/>
          <w:sz w:val="22"/>
          <w:szCs w:val="22"/>
        </w:rPr>
      </w:pPr>
    </w:p>
    <w:p w:rsidR="31382D19" w:rsidP="31382D19" w:rsidRDefault="31382D19" w14:paraId="4109FECE" w14:textId="76691965">
      <w:pPr>
        <w:pStyle w:val="Normal"/>
      </w:pPr>
    </w:p>
    <w:p w:rsidR="31382D19" w:rsidP="31382D19" w:rsidRDefault="31382D19" w14:paraId="10C896CC" w14:textId="35C3976E">
      <w:pPr>
        <w:pStyle w:val="Normal"/>
      </w:pPr>
    </w:p>
    <w:p w:rsidR="31382D19" w:rsidP="31382D19" w:rsidRDefault="31382D19" w14:paraId="47B83AC3" w14:textId="066FEE2A">
      <w:pPr>
        <w:pStyle w:val="Normal"/>
      </w:pPr>
    </w:p>
    <w:p w:rsidR="31382D19" w:rsidP="31382D19" w:rsidRDefault="31382D19" w14:paraId="6FFCDC8E" w14:textId="30E9DF53">
      <w:pPr>
        <w:pStyle w:val="Normal"/>
      </w:pPr>
    </w:p>
    <w:p w:rsidR="31382D19" w:rsidP="31382D19" w:rsidRDefault="31382D19" w14:paraId="7A8A47D3" w14:textId="4CF1F24E">
      <w:pPr>
        <w:pStyle w:val="Normal"/>
      </w:pPr>
    </w:p>
    <w:p w:rsidR="31382D19" w:rsidP="31382D19" w:rsidRDefault="31382D19" w14:paraId="3EA92141" w14:textId="22B49115">
      <w:pPr>
        <w:pStyle w:val="Normal"/>
      </w:pPr>
    </w:p>
    <w:p w:rsidR="31382D19" w:rsidP="31382D19" w:rsidRDefault="31382D19" w14:paraId="58FC7AD3" w14:textId="234DDED6">
      <w:pPr>
        <w:pStyle w:val="Normal"/>
      </w:pPr>
    </w:p>
    <w:p w:rsidR="31382D19" w:rsidP="31382D19" w:rsidRDefault="31382D19" w14:paraId="5C343160" w14:textId="671FE93D">
      <w:pPr>
        <w:pStyle w:val="Normal"/>
      </w:pPr>
    </w:p>
    <w:p w:rsidR="31382D19" w:rsidP="31382D19" w:rsidRDefault="31382D19" w14:paraId="59B5CCA1" w14:textId="25084F8A">
      <w:pPr>
        <w:pStyle w:val="Normal"/>
      </w:pPr>
    </w:p>
    <w:p w:rsidR="31382D19" w:rsidP="31382D19" w:rsidRDefault="31382D19" w14:paraId="6BA16FAF" w14:textId="05FBAEFA">
      <w:pPr>
        <w:pStyle w:val="Normal"/>
      </w:pPr>
    </w:p>
    <w:p w:rsidR="31382D19" w:rsidP="31382D19" w:rsidRDefault="31382D19" w14:paraId="438AE28E" w14:textId="498B4CC4">
      <w:pPr>
        <w:pStyle w:val="Normal"/>
      </w:pPr>
    </w:p>
    <w:p w:rsidR="31382D19" w:rsidP="31382D19" w:rsidRDefault="31382D19" w14:paraId="338F6F49" w14:textId="792F0EB9">
      <w:pPr>
        <w:pStyle w:val="Normal"/>
      </w:pPr>
    </w:p>
    <w:p w:rsidR="31382D19" w:rsidP="31382D19" w:rsidRDefault="31382D19" w14:paraId="4F42061B" w14:textId="278E5F8C">
      <w:pPr>
        <w:pStyle w:val="Normal"/>
      </w:pPr>
    </w:p>
    <w:p w:rsidR="31382D19" w:rsidP="31382D19" w:rsidRDefault="31382D19" w14:paraId="7F0E7809" w14:textId="725AF202">
      <w:pPr>
        <w:pStyle w:val="Normal"/>
      </w:pPr>
    </w:p>
    <w:p w:rsidR="31382D19" w:rsidP="31382D19" w:rsidRDefault="31382D19" w14:paraId="0DAD1B40" w14:textId="51B9C9A0">
      <w:pPr>
        <w:pStyle w:val="Normal"/>
      </w:pPr>
    </w:p>
    <w:p w:rsidR="31382D19" w:rsidP="31382D19" w:rsidRDefault="31382D19" w14:paraId="17CCC468" w14:textId="5E7A1BFD">
      <w:pPr>
        <w:pStyle w:val="Normal"/>
      </w:pPr>
    </w:p>
    <w:p w:rsidR="31382D19" w:rsidP="31382D19" w:rsidRDefault="31382D19" w14:paraId="4307E9D8" w14:textId="0A74687D">
      <w:pPr>
        <w:pStyle w:val="Normal"/>
      </w:pPr>
    </w:p>
    <w:p w:rsidR="31382D19" w:rsidP="31382D19" w:rsidRDefault="31382D19" w14:paraId="7D1939B8" w14:textId="4142283E">
      <w:pPr>
        <w:pStyle w:val="Heading3"/>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p>
    <w:p w:rsidR="0D205AF9" w:rsidP="31382D19" w:rsidRDefault="0D205AF9" w14:paraId="7234E614" w14:textId="63CAF3D2">
      <w:pPr>
        <w:pStyle w:val="Heading3"/>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r w:rsidRPr="31382D19" w:rsidR="0D205AF9">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Introduction</w:t>
      </w:r>
    </w:p>
    <w:p w:rsidR="0D205AF9" w:rsidP="31382D19" w:rsidRDefault="0D205AF9" w14:paraId="26778C13" w14:textId="39FC7B8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1382D19" w:rsidR="0D205AF9">
        <w:rPr>
          <w:rFonts w:ascii="Arial" w:hAnsi="Arial" w:eastAsia="Arial" w:cs="Arial" w:asciiTheme="minorAscii" w:hAnsiTheme="minorAscii" w:eastAsiaTheme="minorAscii" w:cstheme="minorAscii"/>
          <w:noProof w:val="0"/>
          <w:sz w:val="22"/>
          <w:szCs w:val="22"/>
          <w:lang w:val="en-GB"/>
        </w:rPr>
        <w:t>Diabetes is a long-term condition that requires individuals to monitor and manage their blood glucose levels as part of everyday life. Traditionally, many people with diabetes have relied on finger-prick blood glucose testing. Although this provides useful information, repeated testing can be uncomfortable and only provides a glucose measurement at a specific point in time. Developments in wearable technology have introduced alternative approaches that provide individuals with more detailed information about changes in their glucose levels (NICE, 2022).</w:t>
      </w:r>
    </w:p>
    <w:p w:rsidR="0D205AF9" w:rsidP="31382D19" w:rsidRDefault="0D205AF9" w14:paraId="0F1C5232" w14:textId="78D64048">
      <w:pPr>
        <w:pStyle w:val="Normal"/>
        <w:spacing w:before="240" w:beforeAutospacing="off" w:after="240" w:afterAutospacing="off" w:line="360" w:lineRule="auto"/>
      </w:pPr>
      <w:r w:rsidRPr="31382D19" w:rsidR="0D205AF9">
        <w:rPr>
          <w:rFonts w:ascii="Arial" w:hAnsi="Arial" w:eastAsia="Arial" w:cs="Arial" w:asciiTheme="minorAscii" w:hAnsiTheme="minorAscii" w:eastAsiaTheme="minorAscii" w:cstheme="minorAscii"/>
          <w:noProof w:val="0"/>
          <w:sz w:val="22"/>
          <w:szCs w:val="22"/>
          <w:lang w:val="en-GB"/>
        </w:rPr>
        <w:t xml:space="preserve">One important development is flash glucose monitoring, including the </w:t>
      </w:r>
      <w:r w:rsidRPr="31382D19" w:rsidR="0D205AF9">
        <w:rPr>
          <w:rFonts w:ascii="Arial" w:hAnsi="Arial" w:eastAsia="Arial" w:cs="Arial" w:asciiTheme="minorAscii" w:hAnsiTheme="minorAscii" w:eastAsiaTheme="minorAscii" w:cstheme="minorAscii"/>
          <w:noProof w:val="0"/>
          <w:sz w:val="22"/>
          <w:szCs w:val="22"/>
          <w:lang w:val="en-GB"/>
        </w:rPr>
        <w:t>FreeStyle</w:t>
      </w:r>
      <w:r w:rsidRPr="31382D19" w:rsidR="0D205AF9">
        <w:rPr>
          <w:rFonts w:ascii="Arial" w:hAnsi="Arial" w:eastAsia="Arial" w:cs="Arial" w:asciiTheme="minorAscii" w:hAnsiTheme="minorAscii" w:eastAsiaTheme="minorAscii" w:cstheme="minorAscii"/>
          <w:noProof w:val="0"/>
          <w:sz w:val="22"/>
          <w:szCs w:val="22"/>
          <w:lang w:val="en-GB"/>
        </w:rPr>
        <w:t xml:space="preserve"> Libre system, which became available through the NHS Drug Tariff in 2017 (Deshmukh </w:t>
      </w:r>
      <w:r w:rsidRPr="31382D19" w:rsidR="0D205AF9">
        <w:rPr>
          <w:rFonts w:ascii="Arial" w:hAnsi="Arial" w:eastAsia="Arial" w:cs="Arial" w:asciiTheme="minorAscii" w:hAnsiTheme="minorAscii" w:eastAsiaTheme="minorAscii" w:cstheme="minorAscii"/>
          <w:i w:val="1"/>
          <w:iCs w:val="1"/>
          <w:noProof w:val="0"/>
          <w:sz w:val="22"/>
          <w:szCs w:val="22"/>
          <w:lang w:val="en-GB"/>
        </w:rPr>
        <w:t>et al</w:t>
      </w:r>
      <w:r w:rsidRPr="31382D19" w:rsidR="0D205AF9">
        <w:rPr>
          <w:rFonts w:ascii="Arial" w:hAnsi="Arial" w:eastAsia="Arial" w:cs="Arial" w:asciiTheme="minorAscii" w:hAnsiTheme="minorAscii" w:eastAsiaTheme="minorAscii" w:cstheme="minorAscii"/>
          <w:noProof w:val="0"/>
          <w:sz w:val="22"/>
          <w:szCs w:val="22"/>
          <w:lang w:val="en-GB"/>
        </w:rPr>
        <w:t xml:space="preserve">., 2020). The system uses a small sensor worn on the upper arm to measure glucose levels in interstitial fluid, allowing users to view their current glucose level and </w:t>
      </w:r>
      <w:r w:rsidRPr="31382D19" w:rsidR="0D205AF9">
        <w:rPr>
          <w:rFonts w:ascii="Arial" w:hAnsi="Arial" w:eastAsia="Arial" w:cs="Arial" w:asciiTheme="minorAscii" w:hAnsiTheme="minorAscii" w:eastAsiaTheme="minorAscii" w:cstheme="minorAscii"/>
          <w:noProof w:val="0"/>
          <w:sz w:val="22"/>
          <w:szCs w:val="22"/>
          <w:lang w:val="en-GB"/>
        </w:rPr>
        <w:t>identify</w:t>
      </w:r>
      <w:r w:rsidRPr="31382D19" w:rsidR="0D205AF9">
        <w:rPr>
          <w:rFonts w:ascii="Arial" w:hAnsi="Arial" w:eastAsia="Arial" w:cs="Arial" w:asciiTheme="minorAscii" w:hAnsiTheme="minorAscii" w:eastAsiaTheme="minorAscii" w:cstheme="minorAscii"/>
          <w:noProof w:val="0"/>
          <w:sz w:val="22"/>
          <w:szCs w:val="22"/>
          <w:lang w:val="en-GB"/>
        </w:rPr>
        <w:t xml:space="preserve"> whether it is rising or falling. UK evidence suggests that flash glucose monitoring can improve aspects of glucose control and reduce diabetes-related distress, while qualitative research has also </w:t>
      </w:r>
      <w:r w:rsidRPr="31382D19" w:rsidR="0D205AF9">
        <w:rPr>
          <w:rFonts w:ascii="Arial" w:hAnsi="Arial" w:eastAsia="Arial" w:cs="Arial" w:asciiTheme="minorAscii" w:hAnsiTheme="minorAscii" w:eastAsiaTheme="minorAscii" w:cstheme="minorAscii"/>
          <w:noProof w:val="0"/>
          <w:sz w:val="22"/>
          <w:szCs w:val="22"/>
          <w:lang w:val="en-GB"/>
        </w:rPr>
        <w:t>identified</w:t>
      </w:r>
      <w:r w:rsidRPr="31382D19" w:rsidR="0D205AF9">
        <w:rPr>
          <w:rFonts w:ascii="Arial" w:hAnsi="Arial" w:eastAsia="Arial" w:cs="Arial" w:asciiTheme="minorAscii" w:hAnsiTheme="minorAscii" w:eastAsiaTheme="minorAscii" w:cstheme="minorAscii"/>
          <w:noProof w:val="0"/>
          <w:sz w:val="22"/>
          <w:szCs w:val="22"/>
          <w:lang w:val="en-GB"/>
        </w:rPr>
        <w:t xml:space="preserve"> improvements in confidence and independence among some users</w:t>
      </w:r>
      <w:r w:rsidRPr="31382D19" w:rsidR="692904EA">
        <w:rPr>
          <w:rFonts w:ascii="Arial" w:hAnsi="Arial" w:eastAsia="Arial" w:cs="Arial"/>
          <w:noProof w:val="0"/>
          <w:sz w:val="22"/>
          <w:szCs w:val="22"/>
          <w:lang w:val="en-GB"/>
        </w:rPr>
        <w:t xml:space="preserve"> (Deshmukh </w:t>
      </w:r>
      <w:r w:rsidRPr="31382D19" w:rsidR="692904EA">
        <w:rPr>
          <w:rFonts w:ascii="Arial" w:hAnsi="Arial" w:eastAsia="Arial" w:cs="Arial"/>
          <w:i w:val="1"/>
          <w:iCs w:val="1"/>
          <w:noProof w:val="0"/>
          <w:sz w:val="22"/>
          <w:szCs w:val="22"/>
          <w:lang w:val="en-GB"/>
        </w:rPr>
        <w:t>et al</w:t>
      </w:r>
      <w:r w:rsidRPr="31382D19" w:rsidR="692904EA">
        <w:rPr>
          <w:rFonts w:ascii="Arial" w:hAnsi="Arial" w:eastAsia="Arial" w:cs="Arial"/>
          <w:noProof w:val="0"/>
          <w:sz w:val="22"/>
          <w:szCs w:val="22"/>
          <w:lang w:val="en-GB"/>
        </w:rPr>
        <w:t xml:space="preserve">., 2020; Beasant </w:t>
      </w:r>
      <w:r w:rsidRPr="31382D19" w:rsidR="692904EA">
        <w:rPr>
          <w:rFonts w:ascii="Arial" w:hAnsi="Arial" w:eastAsia="Arial" w:cs="Arial"/>
          <w:i w:val="1"/>
          <w:iCs w:val="1"/>
          <w:noProof w:val="0"/>
          <w:sz w:val="22"/>
          <w:szCs w:val="22"/>
          <w:lang w:val="en-GB"/>
        </w:rPr>
        <w:t>et al</w:t>
      </w:r>
      <w:r w:rsidRPr="31382D19" w:rsidR="692904EA">
        <w:rPr>
          <w:rFonts w:ascii="Arial" w:hAnsi="Arial" w:eastAsia="Arial" w:cs="Arial"/>
          <w:noProof w:val="0"/>
          <w:sz w:val="22"/>
          <w:szCs w:val="22"/>
          <w:lang w:val="en-GB"/>
        </w:rPr>
        <w:t xml:space="preserve">., 2023). </w:t>
      </w:r>
    </w:p>
    <w:p w:rsidR="0D205AF9" w:rsidP="31382D19" w:rsidRDefault="0D205AF9" w14:paraId="453B1193" w14:textId="7B9E39A0">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31382D19" w:rsidR="0D205AF9">
        <w:rPr>
          <w:rFonts w:ascii="Arial" w:hAnsi="Arial" w:eastAsia="Arial" w:cs="Arial" w:asciiTheme="minorAscii" w:hAnsiTheme="minorAscii" w:eastAsiaTheme="minorAscii" w:cstheme="minorAscii"/>
          <w:noProof w:val="0"/>
          <w:sz w:val="22"/>
          <w:szCs w:val="22"/>
          <w:lang w:val="en-GB"/>
        </w:rPr>
        <w:t xml:space="preserve">However, introducing digital technology does not automatically result in improved care. Its effectiveness can depend on staff knowledge, patient education, </w:t>
      </w:r>
      <w:r w:rsidRPr="31382D19" w:rsidR="0D205AF9">
        <w:rPr>
          <w:rFonts w:ascii="Arial" w:hAnsi="Arial" w:eastAsia="Arial" w:cs="Arial" w:asciiTheme="minorAscii" w:hAnsiTheme="minorAscii" w:eastAsiaTheme="minorAscii" w:cstheme="minorAscii"/>
          <w:noProof w:val="0"/>
          <w:sz w:val="22"/>
          <w:szCs w:val="22"/>
          <w:lang w:val="en-GB"/>
        </w:rPr>
        <w:t>appropriate clinical</w:t>
      </w:r>
      <w:r w:rsidRPr="31382D19" w:rsidR="0D205AF9">
        <w:rPr>
          <w:rFonts w:ascii="Arial" w:hAnsi="Arial" w:eastAsia="Arial" w:cs="Arial" w:asciiTheme="minorAscii" w:hAnsiTheme="minorAscii" w:eastAsiaTheme="minorAscii" w:cstheme="minorAscii"/>
          <w:noProof w:val="0"/>
          <w:sz w:val="22"/>
          <w:szCs w:val="22"/>
          <w:lang w:val="en-GB"/>
        </w:rPr>
        <w:t xml:space="preserve"> </w:t>
      </w:r>
      <w:r w:rsidRPr="31382D19" w:rsidR="3A80F8D9">
        <w:rPr>
          <w:rFonts w:ascii="Arial" w:hAnsi="Arial" w:eastAsia="Arial" w:cs="Arial" w:asciiTheme="minorAscii" w:hAnsiTheme="minorAscii" w:eastAsiaTheme="minorAscii" w:cstheme="minorAscii"/>
          <w:noProof w:val="0"/>
          <w:sz w:val="22"/>
          <w:szCs w:val="22"/>
          <w:lang w:val="en-GB"/>
        </w:rPr>
        <w:t>support,</w:t>
      </w:r>
      <w:r w:rsidRPr="31382D19" w:rsidR="0D205AF9">
        <w:rPr>
          <w:rFonts w:ascii="Arial" w:hAnsi="Arial" w:eastAsia="Arial" w:cs="Arial" w:asciiTheme="minorAscii" w:hAnsiTheme="minorAscii" w:eastAsiaTheme="minorAscii" w:cstheme="minorAscii"/>
          <w:noProof w:val="0"/>
          <w:sz w:val="22"/>
          <w:szCs w:val="22"/>
          <w:lang w:val="en-GB"/>
        </w:rPr>
        <w:t xml:space="preserve"> and </w:t>
      </w:r>
      <w:r w:rsidRPr="31382D19" w:rsidR="0D205AF9">
        <w:rPr>
          <w:rFonts w:ascii="Arial" w:hAnsi="Arial" w:eastAsia="Arial" w:cs="Arial" w:asciiTheme="minorAscii" w:hAnsiTheme="minorAscii" w:eastAsiaTheme="minorAscii" w:cstheme="minorAscii"/>
          <w:noProof w:val="0"/>
          <w:sz w:val="22"/>
          <w:szCs w:val="22"/>
          <w:lang w:val="en-GB"/>
        </w:rPr>
        <w:t>equitable</w:t>
      </w:r>
      <w:r w:rsidRPr="31382D19" w:rsidR="0D205AF9">
        <w:rPr>
          <w:rFonts w:ascii="Arial" w:hAnsi="Arial" w:eastAsia="Arial" w:cs="Arial" w:asciiTheme="minorAscii" w:hAnsiTheme="minorAscii" w:eastAsiaTheme="minorAscii" w:cstheme="minorAscii"/>
          <w:noProof w:val="0"/>
          <w:sz w:val="22"/>
          <w:szCs w:val="22"/>
          <w:lang w:val="en-GB"/>
        </w:rPr>
        <w:t xml:space="preserve"> access. Therefore, both the benefits and limitations of flash glucose monitoring must be considered. This report critically evaluates its implementation within UK diabetes care, focusing on its impact on the workforce, service delivery, patients and service users, and the wider community</w:t>
      </w:r>
      <w:r w:rsidRPr="31382D19" w:rsidR="3C2AB14C">
        <w:rPr>
          <w:rFonts w:ascii="Arial" w:hAnsi="Arial" w:eastAsia="Arial" w:cs="Arial" w:asciiTheme="minorAscii" w:hAnsiTheme="minorAscii" w:eastAsiaTheme="minorAscii" w:cstheme="minorAscii"/>
          <w:noProof w:val="0"/>
          <w:sz w:val="22"/>
          <w:szCs w:val="22"/>
          <w:lang w:val="en-GB"/>
        </w:rPr>
        <w:t xml:space="preserve">. </w:t>
      </w:r>
    </w:p>
    <w:p w:rsidR="108EDB37" w:rsidP="31382D19" w:rsidRDefault="108EDB37" w14:paraId="1B1B23E8" w14:textId="4F742009">
      <w:pPr>
        <w:pStyle w:val="Heading3"/>
        <w:spacing w:before="281" w:beforeAutospacing="off" w:after="281" w:afterAutospacing="off"/>
        <w:rPr>
          <w:rFonts w:ascii="Arial" w:hAnsi="Arial" w:eastAsia="Arial" w:cs="Arial"/>
          <w:b w:val="1"/>
          <w:bCs w:val="1"/>
          <w:noProof w:val="0"/>
          <w:color w:val="000000" w:themeColor="text1" w:themeTint="FF" w:themeShade="FF"/>
          <w:sz w:val="24"/>
          <w:szCs w:val="24"/>
          <w:lang w:val="en-GB"/>
        </w:rPr>
      </w:pPr>
      <w:r w:rsidRPr="31382D19" w:rsidR="108EDB37">
        <w:rPr>
          <w:rFonts w:ascii="Arial" w:hAnsi="Arial" w:eastAsia="Arial" w:cs="Arial"/>
          <w:b w:val="1"/>
          <w:bCs w:val="1"/>
          <w:noProof w:val="0"/>
          <w:color w:val="000000" w:themeColor="text1" w:themeTint="FF" w:themeShade="FF"/>
          <w:sz w:val="24"/>
          <w:szCs w:val="24"/>
          <w:lang w:val="en-GB"/>
        </w:rPr>
        <w:t>Implementation within UK Diabetes Care</w:t>
      </w:r>
    </w:p>
    <w:p w:rsidR="108EDB37" w:rsidP="31382D19" w:rsidRDefault="108EDB37" w14:paraId="2A976917" w14:textId="2AE4D57D">
      <w:pPr>
        <w:spacing w:before="240" w:beforeAutospacing="off" w:after="240" w:afterAutospacing="off" w:line="360" w:lineRule="auto"/>
      </w:pPr>
      <w:r w:rsidRPr="31382D19" w:rsidR="108EDB37">
        <w:rPr>
          <w:rFonts w:ascii="Arial" w:hAnsi="Arial" w:eastAsia="Arial" w:cs="Arial"/>
          <w:noProof w:val="0"/>
          <w:sz w:val="22"/>
          <w:szCs w:val="22"/>
          <w:lang w:val="en-GB"/>
        </w:rPr>
        <w:t xml:space="preserve">The implementation of flash glucose monitoring within the NHS developed in response to the limitations associated with traditional blood glucose monitoring and increasing recognition of the potential benefits of wearable glucose technology. </w:t>
      </w:r>
      <w:r w:rsidRPr="31382D19" w:rsidR="108EDB37">
        <w:rPr>
          <w:rFonts w:ascii="Arial" w:hAnsi="Arial" w:eastAsia="Arial" w:cs="Arial"/>
          <w:noProof w:val="0"/>
          <w:sz w:val="22"/>
          <w:szCs w:val="22"/>
          <w:lang w:val="en-GB"/>
        </w:rPr>
        <w:t>FreeStyle</w:t>
      </w:r>
      <w:r w:rsidRPr="31382D19" w:rsidR="108EDB37">
        <w:rPr>
          <w:rFonts w:ascii="Arial" w:hAnsi="Arial" w:eastAsia="Arial" w:cs="Arial"/>
          <w:noProof w:val="0"/>
          <w:sz w:val="22"/>
          <w:szCs w:val="22"/>
          <w:lang w:val="en-GB"/>
        </w:rPr>
        <w:t xml:space="preserve"> Libre became available through the NHS Drug Tariff in 2017, although access initially varied </w:t>
      </w:r>
      <w:r w:rsidRPr="31382D19" w:rsidR="4A492C53">
        <w:rPr>
          <w:rFonts w:ascii="Arial" w:hAnsi="Arial" w:eastAsia="Arial" w:cs="Arial"/>
          <w:noProof w:val="0"/>
          <w:sz w:val="22"/>
          <w:szCs w:val="22"/>
          <w:lang w:val="en-GB"/>
        </w:rPr>
        <w:t>between</w:t>
      </w:r>
      <w:r w:rsidRPr="31382D19" w:rsidR="108EDB37">
        <w:rPr>
          <w:rFonts w:ascii="Arial" w:hAnsi="Arial" w:eastAsia="Arial" w:cs="Arial"/>
          <w:noProof w:val="0"/>
          <w:sz w:val="22"/>
          <w:szCs w:val="22"/>
          <w:lang w:val="en-GB"/>
        </w:rPr>
        <w:t xml:space="preserve"> different areas of England. This created concerns about a geographical ‘postcode lottery</w:t>
      </w:r>
      <w:r w:rsidRPr="31382D19" w:rsidR="108EDB37">
        <w:rPr>
          <w:rFonts w:ascii="Arial" w:hAnsi="Arial" w:eastAsia="Arial" w:cs="Arial"/>
          <w:noProof w:val="0"/>
          <w:sz w:val="22"/>
          <w:szCs w:val="22"/>
          <w:lang w:val="en-GB"/>
        </w:rPr>
        <w:t>’</w:t>
      </w:r>
      <w:r w:rsidRPr="31382D19" w:rsidR="108EDB37">
        <w:rPr>
          <w:rFonts w:ascii="Arial" w:hAnsi="Arial" w:eastAsia="Arial" w:cs="Arial"/>
          <w:noProof w:val="0"/>
          <w:sz w:val="22"/>
          <w:szCs w:val="22"/>
          <w:lang w:val="en-GB"/>
        </w:rPr>
        <w:t xml:space="preserve"> where eligibility could depend partly on where an individual lived rather than solely on clinical need (NHS England, 2019).</w:t>
      </w:r>
    </w:p>
    <w:p w:rsidR="108EDB37" w:rsidP="31382D19" w:rsidRDefault="108EDB37" w14:paraId="54F6A941" w14:textId="6DC2424E">
      <w:pPr>
        <w:spacing w:before="240" w:beforeAutospacing="off" w:after="240" w:afterAutospacing="off" w:line="360" w:lineRule="auto"/>
      </w:pPr>
      <w:r w:rsidRPr="1086A363" w:rsidR="5E009FC0">
        <w:rPr>
          <w:rFonts w:ascii="Arial" w:hAnsi="Arial" w:eastAsia="Arial" w:cs="Arial"/>
          <w:noProof w:val="0"/>
          <w:sz w:val="22"/>
          <w:szCs w:val="22"/>
          <w:lang w:val="en-GB"/>
        </w:rPr>
        <w:t xml:space="preserve">To address variation in access, NHS England introduced national arrangements in 2019 intended to increase availability of flash glucose monitoring for people with type 1 diabetes. NHS England (2019) reported that </w:t>
      </w:r>
      <w:r w:rsidRPr="1086A363" w:rsidR="5E009FC0">
        <w:rPr>
          <w:rFonts w:ascii="Arial" w:hAnsi="Arial" w:eastAsia="Arial" w:cs="Arial"/>
          <w:noProof w:val="0"/>
          <w:sz w:val="22"/>
          <w:szCs w:val="22"/>
          <w:lang w:val="en-GB"/>
        </w:rPr>
        <w:t>approximately 3</w:t>
      </w:r>
      <w:r w:rsidRPr="1086A363" w:rsidR="5E009FC0">
        <w:rPr>
          <w:rFonts w:ascii="Arial" w:hAnsi="Arial" w:eastAsia="Arial" w:cs="Arial"/>
          <w:noProof w:val="0"/>
          <w:sz w:val="22"/>
          <w:szCs w:val="22"/>
          <w:lang w:val="en-GB"/>
        </w:rPr>
        <w:t>–5% of people with type 1 diabetes had access to flash monitoring before the national initiative, with an ambition to increase access to around 20%. This demonstrates how national policy can support the adoption of digital innovation and reduce variation between local services. However, increasing access to a device does not necessarily demonstrate successful implementation, as outcomes also depend on patient education, professional support and the appropriate use of the information generated.</w:t>
      </w:r>
    </w:p>
    <w:p w:rsidR="108EDB37" w:rsidP="31382D19" w:rsidRDefault="108EDB37" w14:paraId="29EB2E2F" w14:textId="2600E4D0">
      <w:pPr>
        <w:spacing w:before="240" w:beforeAutospacing="off" w:after="240" w:afterAutospacing="off" w:line="360" w:lineRule="auto"/>
      </w:pPr>
      <w:r w:rsidRPr="31382D19" w:rsidR="108EDB37">
        <w:rPr>
          <w:rFonts w:ascii="Arial" w:hAnsi="Arial" w:eastAsia="Arial" w:cs="Arial"/>
          <w:noProof w:val="0"/>
          <w:sz w:val="22"/>
          <w:szCs w:val="22"/>
          <w:lang w:val="en-GB"/>
        </w:rPr>
        <w:t xml:space="preserve">Evidence following wider implementation has </w:t>
      </w:r>
      <w:r w:rsidRPr="31382D19" w:rsidR="47B716B4">
        <w:rPr>
          <w:rFonts w:ascii="Arial" w:hAnsi="Arial" w:eastAsia="Arial" w:cs="Arial"/>
          <w:noProof w:val="0"/>
          <w:sz w:val="22"/>
          <w:szCs w:val="22"/>
          <w:lang w:val="en-GB"/>
        </w:rPr>
        <w:t>supported</w:t>
      </w:r>
      <w:r w:rsidRPr="31382D19" w:rsidR="108EDB37">
        <w:rPr>
          <w:rFonts w:ascii="Arial" w:hAnsi="Arial" w:eastAsia="Arial" w:cs="Arial"/>
          <w:noProof w:val="0"/>
          <w:sz w:val="22"/>
          <w:szCs w:val="22"/>
          <w:lang w:val="en-GB"/>
        </w:rPr>
        <w:t xml:space="preserve"> the clinical value of the technology. Deshmukh </w:t>
      </w:r>
      <w:r w:rsidRPr="31382D19" w:rsidR="108EDB37">
        <w:rPr>
          <w:rFonts w:ascii="Arial" w:hAnsi="Arial" w:eastAsia="Arial" w:cs="Arial"/>
          <w:i w:val="1"/>
          <w:iCs w:val="1"/>
          <w:noProof w:val="0"/>
          <w:sz w:val="22"/>
          <w:szCs w:val="22"/>
          <w:lang w:val="en-GB"/>
        </w:rPr>
        <w:t>et al.</w:t>
      </w:r>
      <w:r w:rsidRPr="31382D19" w:rsidR="108EDB37">
        <w:rPr>
          <w:rFonts w:ascii="Arial" w:hAnsi="Arial" w:eastAsia="Arial" w:cs="Arial"/>
          <w:noProof w:val="0"/>
          <w:sz w:val="22"/>
          <w:szCs w:val="22"/>
          <w:lang w:val="en-GB"/>
        </w:rPr>
        <w:t xml:space="preserve"> (2020), using data from 102 NHS hospitals, </w:t>
      </w:r>
      <w:r w:rsidRPr="31382D19" w:rsidR="108EDB37">
        <w:rPr>
          <w:rFonts w:ascii="Arial" w:hAnsi="Arial" w:eastAsia="Arial" w:cs="Arial"/>
          <w:noProof w:val="0"/>
          <w:sz w:val="22"/>
          <w:szCs w:val="22"/>
          <w:lang w:val="en-GB"/>
        </w:rPr>
        <w:t>identified</w:t>
      </w:r>
      <w:r w:rsidRPr="31382D19" w:rsidR="108EDB37">
        <w:rPr>
          <w:rFonts w:ascii="Arial" w:hAnsi="Arial" w:eastAsia="Arial" w:cs="Arial"/>
          <w:noProof w:val="0"/>
          <w:sz w:val="22"/>
          <w:szCs w:val="22"/>
          <w:lang w:val="en-GB"/>
        </w:rPr>
        <w:t xml:space="preserve"> improvements in HbA1c and reductions in diabetes-related distress and hospital admissions following </w:t>
      </w:r>
      <w:r w:rsidRPr="31382D19" w:rsidR="108EDB37">
        <w:rPr>
          <w:rFonts w:ascii="Arial" w:hAnsi="Arial" w:eastAsia="Arial" w:cs="Arial"/>
          <w:noProof w:val="0"/>
          <w:sz w:val="22"/>
          <w:szCs w:val="22"/>
          <w:lang w:val="en-GB"/>
        </w:rPr>
        <w:t>FreeStyle</w:t>
      </w:r>
      <w:r w:rsidRPr="31382D19" w:rsidR="108EDB37">
        <w:rPr>
          <w:rFonts w:ascii="Arial" w:hAnsi="Arial" w:eastAsia="Arial" w:cs="Arial"/>
          <w:noProof w:val="0"/>
          <w:sz w:val="22"/>
          <w:szCs w:val="22"/>
          <w:lang w:val="en-GB"/>
        </w:rPr>
        <w:t xml:space="preserve"> Libre use. However, the observational design means that other changes in diabetes management may have contributed to these outcomes. More recently, the UK randomised controlled FLASH-UK trial provided stronger evidence that intermittently scanned continuous glucose monitoring can improve glycaemic control compared with traditional blood glucose monitoring (Leelarathna </w:t>
      </w:r>
      <w:r w:rsidRPr="31382D19" w:rsidR="108EDB37">
        <w:rPr>
          <w:rFonts w:ascii="Arial" w:hAnsi="Arial" w:eastAsia="Arial" w:cs="Arial"/>
          <w:i w:val="1"/>
          <w:iCs w:val="1"/>
          <w:noProof w:val="0"/>
          <w:sz w:val="22"/>
          <w:szCs w:val="22"/>
          <w:lang w:val="en-GB"/>
        </w:rPr>
        <w:t>et al</w:t>
      </w:r>
      <w:r w:rsidRPr="31382D19" w:rsidR="108EDB37">
        <w:rPr>
          <w:rFonts w:ascii="Arial" w:hAnsi="Arial" w:eastAsia="Arial" w:cs="Arial"/>
          <w:noProof w:val="0"/>
          <w:sz w:val="22"/>
          <w:szCs w:val="22"/>
          <w:lang w:val="en-GB"/>
        </w:rPr>
        <w:t>., 2022).</w:t>
      </w:r>
    </w:p>
    <w:p w:rsidR="108EDB37" w:rsidP="31382D19" w:rsidRDefault="108EDB37" w14:paraId="312C482A" w14:textId="0D6F048B">
      <w:pPr>
        <w:spacing w:before="240" w:beforeAutospacing="off" w:after="240" w:afterAutospacing="off" w:line="360" w:lineRule="auto"/>
      </w:pPr>
      <w:r w:rsidRPr="31382D19" w:rsidR="108EDB37">
        <w:rPr>
          <w:rFonts w:ascii="Arial" w:hAnsi="Arial" w:eastAsia="Arial" w:cs="Arial"/>
          <w:noProof w:val="0"/>
          <w:sz w:val="22"/>
          <w:szCs w:val="22"/>
          <w:lang w:val="en-GB"/>
        </w:rPr>
        <w:t xml:space="preserve">The implementation of flash glucose monitoring should therefore be understood as both a technological and organisational change. Wider availability has increased opportunities for people with diabetes to use digital monitoring, but successful adoption requires integration into existing clinical pathways, </w:t>
      </w:r>
      <w:r w:rsidRPr="31382D19" w:rsidR="108EDB37">
        <w:rPr>
          <w:rFonts w:ascii="Arial" w:hAnsi="Arial" w:eastAsia="Arial" w:cs="Arial"/>
          <w:noProof w:val="0"/>
          <w:sz w:val="22"/>
          <w:szCs w:val="22"/>
          <w:lang w:val="en-GB"/>
        </w:rPr>
        <w:t>appropriate professional</w:t>
      </w:r>
      <w:r w:rsidRPr="31382D19" w:rsidR="108EDB37">
        <w:rPr>
          <w:rFonts w:ascii="Arial" w:hAnsi="Arial" w:eastAsia="Arial" w:cs="Arial"/>
          <w:noProof w:val="0"/>
          <w:sz w:val="22"/>
          <w:szCs w:val="22"/>
          <w:lang w:val="en-GB"/>
        </w:rPr>
        <w:t xml:space="preserve"> </w:t>
      </w:r>
      <w:r w:rsidRPr="31382D19" w:rsidR="108EDB37">
        <w:rPr>
          <w:rFonts w:ascii="Arial" w:hAnsi="Arial" w:eastAsia="Arial" w:cs="Arial"/>
          <w:noProof w:val="0"/>
          <w:sz w:val="22"/>
          <w:szCs w:val="22"/>
          <w:lang w:val="en-GB"/>
        </w:rPr>
        <w:t>expertise</w:t>
      </w:r>
      <w:r w:rsidRPr="31382D19" w:rsidR="108EDB37">
        <w:rPr>
          <w:rFonts w:ascii="Arial" w:hAnsi="Arial" w:eastAsia="Arial" w:cs="Arial"/>
          <w:noProof w:val="0"/>
          <w:sz w:val="22"/>
          <w:szCs w:val="22"/>
          <w:lang w:val="en-GB"/>
        </w:rPr>
        <w:t xml:space="preserve"> and continuing support for service users.</w:t>
      </w:r>
    </w:p>
    <w:p w:rsidR="710828F1" w:rsidP="31382D19" w:rsidRDefault="710828F1" w14:paraId="59C72BA9" w14:textId="25C83FD4">
      <w:pPr>
        <w:pStyle w:val="Heading3"/>
        <w:spacing w:before="281" w:beforeAutospacing="off" w:after="281" w:afterAutospacing="off"/>
      </w:pPr>
      <w:r w:rsidRPr="31382D19" w:rsidR="710828F1">
        <w:rPr>
          <w:rFonts w:ascii="Arial" w:hAnsi="Arial" w:eastAsia="Arial" w:cs="Arial"/>
          <w:b w:val="1"/>
          <w:bCs w:val="1"/>
          <w:noProof w:val="0"/>
          <w:color w:val="000000" w:themeColor="text1" w:themeTint="FF" w:themeShade="FF"/>
          <w:sz w:val="24"/>
          <w:szCs w:val="24"/>
          <w:lang w:val="en-GB"/>
        </w:rPr>
        <w:t>Impact on the Workforce</w:t>
      </w:r>
      <w:r w:rsidRPr="31382D19" w:rsidR="36B27825">
        <w:rPr>
          <w:rFonts w:ascii="Arial" w:hAnsi="Arial" w:eastAsia="Arial" w:cs="Arial"/>
          <w:b w:val="1"/>
          <w:bCs w:val="1"/>
          <w:noProof w:val="0"/>
          <w:color w:val="000000" w:themeColor="text1" w:themeTint="FF" w:themeShade="FF"/>
          <w:sz w:val="24"/>
          <w:szCs w:val="24"/>
          <w:lang w:val="en-GB"/>
        </w:rPr>
        <w:t xml:space="preserve">  </w:t>
      </w:r>
    </w:p>
    <w:p w:rsidR="36B27825" w:rsidP="31382D19" w:rsidRDefault="36B27825" w14:paraId="26F7B52F" w14:textId="232C5F86">
      <w:pPr>
        <w:spacing w:before="240" w:beforeAutospacing="off" w:after="240" w:afterAutospacing="off" w:line="360" w:lineRule="auto"/>
      </w:pPr>
      <w:r w:rsidRPr="31382D19" w:rsidR="36B27825">
        <w:rPr>
          <w:rFonts w:ascii="Arial" w:hAnsi="Arial" w:eastAsia="Arial" w:cs="Arial"/>
          <w:noProof w:val="0"/>
          <w:sz w:val="22"/>
          <w:szCs w:val="22"/>
          <w:lang w:val="en-GB"/>
        </w:rPr>
        <w:t xml:space="preserve">The implementation of flash glucose monitoring has changed aspects of the role of healthcare professionals involved in diabetes care. Diabetes specialist nurses, </w:t>
      </w:r>
      <w:r w:rsidRPr="31382D19" w:rsidR="43567D96">
        <w:rPr>
          <w:rFonts w:ascii="Arial" w:hAnsi="Arial" w:eastAsia="Arial" w:cs="Arial"/>
          <w:noProof w:val="0"/>
          <w:sz w:val="22"/>
          <w:szCs w:val="22"/>
          <w:lang w:val="en-GB"/>
        </w:rPr>
        <w:t>GPs,</w:t>
      </w:r>
      <w:r w:rsidRPr="31382D19" w:rsidR="36B27825">
        <w:rPr>
          <w:rFonts w:ascii="Arial" w:hAnsi="Arial" w:eastAsia="Arial" w:cs="Arial"/>
          <w:noProof w:val="0"/>
          <w:sz w:val="22"/>
          <w:szCs w:val="22"/>
          <w:lang w:val="en-GB"/>
        </w:rPr>
        <w:t xml:space="preserve"> and diabetologists increasingly need the skills to interpret glucose trends and use digital information alongside clinical assessment when supporting treatment decisions. NICE (2022) emphasises the importance of appropriate education and professional support when continuous glucose monitoring is introduced, demonstrating that successful implementation requires more than simply providing patients with a device.</w:t>
      </w:r>
    </w:p>
    <w:p w:rsidR="36B27825" w:rsidP="31382D19" w:rsidRDefault="36B27825" w14:paraId="45FED959" w14:textId="7B34BCE9">
      <w:pPr>
        <w:pStyle w:val="Normal"/>
        <w:spacing w:before="240" w:beforeAutospacing="off" w:after="240" w:afterAutospacing="off" w:line="360" w:lineRule="auto"/>
      </w:pPr>
      <w:r w:rsidRPr="31382D19" w:rsidR="36B27825">
        <w:rPr>
          <w:rFonts w:ascii="Arial" w:hAnsi="Arial" w:eastAsia="Arial" w:cs="Arial"/>
          <w:noProof w:val="0"/>
          <w:sz w:val="22"/>
          <w:szCs w:val="22"/>
          <w:lang w:val="en-GB"/>
        </w:rPr>
        <w:t xml:space="preserve">One important benefit is that healthcare professionals can access more detailed information about glucose patterns than would normally be available through individual finger-prick readings. This can support more personalised discussions about treatment and self-management. </w:t>
      </w:r>
      <w:r w:rsidRPr="31382D19" w:rsidR="6FA79C12">
        <w:rPr>
          <w:rFonts w:ascii="Arial" w:hAnsi="Arial" w:eastAsia="Arial" w:cs="Arial"/>
          <w:noProof w:val="0"/>
          <w:sz w:val="22"/>
          <w:szCs w:val="22"/>
          <w:lang w:val="en-GB"/>
        </w:rPr>
        <w:t xml:space="preserve">Wright </w:t>
      </w:r>
      <w:r w:rsidRPr="31382D19" w:rsidR="3FBC5468">
        <w:rPr>
          <w:rFonts w:ascii="Arial" w:hAnsi="Arial" w:eastAsia="Arial" w:cs="Arial"/>
          <w:noProof w:val="0"/>
          <w:sz w:val="22"/>
          <w:szCs w:val="22"/>
          <w:lang w:val="en-GB"/>
        </w:rPr>
        <w:t>et al., (</w:t>
      </w:r>
      <w:r w:rsidRPr="31382D19" w:rsidR="6FA79C12">
        <w:rPr>
          <w:rFonts w:ascii="Arial" w:hAnsi="Arial" w:eastAsia="Arial" w:cs="Arial"/>
          <w:noProof w:val="0"/>
          <w:sz w:val="22"/>
          <w:szCs w:val="22"/>
          <w:lang w:val="en-GB"/>
        </w:rPr>
        <w:t>2022)</w:t>
      </w:r>
      <w:r w:rsidRPr="31382D19" w:rsidR="63BF1E66">
        <w:rPr>
          <w:rFonts w:ascii="Arial" w:hAnsi="Arial" w:eastAsia="Arial" w:cs="Arial"/>
          <w:noProof w:val="0"/>
          <w:sz w:val="22"/>
          <w:szCs w:val="22"/>
          <w:lang w:val="en-GB"/>
        </w:rPr>
        <w:t xml:space="preserve"> </w:t>
      </w:r>
      <w:r w:rsidRPr="31382D19" w:rsidR="36B27825">
        <w:rPr>
          <w:rFonts w:ascii="Arial" w:hAnsi="Arial" w:eastAsia="Arial" w:cs="Arial"/>
          <w:noProof w:val="0"/>
          <w:sz w:val="22"/>
          <w:szCs w:val="22"/>
          <w:lang w:val="en-GB"/>
        </w:rPr>
        <w:t xml:space="preserve">found that flash glucose monitoring helped healthcare professionals deliver more person-centred care because the </w:t>
      </w:r>
      <w:r w:rsidRPr="31382D19" w:rsidR="36B27825">
        <w:rPr>
          <w:rFonts w:ascii="Arial" w:hAnsi="Arial" w:eastAsia="Arial" w:cs="Arial"/>
          <w:noProof w:val="0"/>
          <w:sz w:val="22"/>
          <w:szCs w:val="22"/>
          <w:lang w:val="en-GB"/>
        </w:rPr>
        <w:t>additional</w:t>
      </w:r>
      <w:r w:rsidRPr="31382D19" w:rsidR="36B27825">
        <w:rPr>
          <w:rFonts w:ascii="Arial" w:hAnsi="Arial" w:eastAsia="Arial" w:cs="Arial"/>
          <w:noProof w:val="0"/>
          <w:sz w:val="22"/>
          <w:szCs w:val="22"/>
          <w:lang w:val="en-GB"/>
        </w:rPr>
        <w:t xml:space="preserve"> glucose data improved communication with service users and supported targeted diabetes management. However, the same study </w:t>
      </w:r>
      <w:r w:rsidRPr="31382D19" w:rsidR="36B27825">
        <w:rPr>
          <w:rFonts w:ascii="Arial" w:hAnsi="Arial" w:eastAsia="Arial" w:cs="Arial"/>
          <w:noProof w:val="0"/>
          <w:sz w:val="22"/>
          <w:szCs w:val="22"/>
          <w:lang w:val="en-GB"/>
        </w:rPr>
        <w:t>identified</w:t>
      </w:r>
      <w:r w:rsidRPr="31382D19" w:rsidR="36B27825">
        <w:rPr>
          <w:rFonts w:ascii="Arial" w:hAnsi="Arial" w:eastAsia="Arial" w:cs="Arial"/>
          <w:noProof w:val="0"/>
          <w:sz w:val="22"/>
          <w:szCs w:val="22"/>
          <w:lang w:val="en-GB"/>
        </w:rPr>
        <w:t xml:space="preserve"> a potential time burden because professionals needed </w:t>
      </w:r>
      <w:r w:rsidRPr="31382D19" w:rsidR="36B27825">
        <w:rPr>
          <w:rFonts w:ascii="Arial" w:hAnsi="Arial" w:eastAsia="Arial" w:cs="Arial"/>
          <w:noProof w:val="0"/>
          <w:sz w:val="22"/>
          <w:szCs w:val="22"/>
          <w:lang w:val="en-GB"/>
        </w:rPr>
        <w:t>additional</w:t>
      </w:r>
      <w:r w:rsidRPr="31382D19" w:rsidR="36B27825">
        <w:rPr>
          <w:rFonts w:ascii="Arial" w:hAnsi="Arial" w:eastAsia="Arial" w:cs="Arial"/>
          <w:noProof w:val="0"/>
          <w:sz w:val="22"/>
          <w:szCs w:val="22"/>
          <w:lang w:val="en-GB"/>
        </w:rPr>
        <w:t xml:space="preserve"> time to prepare for consultations and interpret the increased volume of information.</w:t>
      </w:r>
    </w:p>
    <w:p w:rsidR="36B27825" w:rsidP="31382D19" w:rsidRDefault="36B27825" w14:paraId="3E6BD036" w14:textId="545311F2">
      <w:pPr>
        <w:spacing w:before="240" w:beforeAutospacing="off" w:after="240" w:afterAutospacing="off" w:line="360" w:lineRule="auto"/>
      </w:pPr>
      <w:r w:rsidRPr="31382D19" w:rsidR="36B27825">
        <w:rPr>
          <w:rFonts w:ascii="Arial" w:hAnsi="Arial" w:eastAsia="Arial" w:cs="Arial"/>
          <w:noProof w:val="0"/>
          <w:sz w:val="22"/>
          <w:szCs w:val="22"/>
          <w:lang w:val="en-GB"/>
        </w:rPr>
        <w:t xml:space="preserve">Professional competency is therefore important. Staff need to understand glucose trends, time in range and other information produced by monitoring systems, while also being able to explain this information clearly to patients. Mulvihill </w:t>
      </w:r>
      <w:r w:rsidRPr="31382D19" w:rsidR="36B27825">
        <w:rPr>
          <w:rFonts w:ascii="Arial" w:hAnsi="Arial" w:eastAsia="Arial" w:cs="Arial"/>
          <w:i w:val="1"/>
          <w:iCs w:val="1"/>
          <w:noProof w:val="0"/>
          <w:sz w:val="22"/>
          <w:szCs w:val="22"/>
          <w:lang w:val="en-GB"/>
        </w:rPr>
        <w:t>et al.</w:t>
      </w:r>
      <w:r w:rsidRPr="31382D19" w:rsidR="36B27825">
        <w:rPr>
          <w:rFonts w:ascii="Arial" w:hAnsi="Arial" w:eastAsia="Arial" w:cs="Arial"/>
          <w:noProof w:val="0"/>
          <w:sz w:val="22"/>
          <w:szCs w:val="22"/>
          <w:lang w:val="en-GB"/>
        </w:rPr>
        <w:t xml:space="preserve"> (2022) highlight that the expansion of continuous glucose monitoring within NHS practice requires healthcare professionals to understand different monitoring systems and support individuals in selecting and using appropriate technology. Training resources have also been developed specifically to improve professional knowledge and confidence in interpreting flash glucose monitoring data (Diabetes UK, n.d.).</w:t>
      </w:r>
    </w:p>
    <w:p w:rsidR="36B27825" w:rsidP="31382D19" w:rsidRDefault="36B27825" w14:paraId="08FCC68C" w14:textId="1A747875">
      <w:pPr>
        <w:spacing w:before="240" w:beforeAutospacing="off" w:after="240" w:afterAutospacing="off" w:line="360" w:lineRule="auto"/>
      </w:pPr>
      <w:r w:rsidRPr="31382D19" w:rsidR="36B27825">
        <w:rPr>
          <w:rFonts w:ascii="Arial" w:hAnsi="Arial" w:eastAsia="Arial" w:cs="Arial"/>
          <w:noProof w:val="0"/>
          <w:sz w:val="22"/>
          <w:szCs w:val="22"/>
          <w:lang w:val="en-GB"/>
        </w:rPr>
        <w:t xml:space="preserve">Although these developments can strengthen professional practice, they may create </w:t>
      </w:r>
      <w:r w:rsidRPr="31382D19" w:rsidR="36B27825">
        <w:rPr>
          <w:rFonts w:ascii="Arial" w:hAnsi="Arial" w:eastAsia="Arial" w:cs="Arial"/>
          <w:noProof w:val="0"/>
          <w:sz w:val="22"/>
          <w:szCs w:val="22"/>
          <w:lang w:val="en-GB"/>
        </w:rPr>
        <w:t>additional</w:t>
      </w:r>
      <w:r w:rsidRPr="31382D19" w:rsidR="36B27825">
        <w:rPr>
          <w:rFonts w:ascii="Arial" w:hAnsi="Arial" w:eastAsia="Arial" w:cs="Arial"/>
          <w:noProof w:val="0"/>
          <w:sz w:val="22"/>
          <w:szCs w:val="22"/>
          <w:lang w:val="en-GB"/>
        </w:rPr>
        <w:t xml:space="preserve"> pressures where staff have limited time or experience with digital technology. Flash glucose monitoring should therefore not be viewed simply as a method of reducing professional workload. Instead, it changes the nature of diabetes care by increasing the importance of data interpretation, digital </w:t>
      </w:r>
      <w:r w:rsidRPr="31382D19" w:rsidR="2524003F">
        <w:rPr>
          <w:rFonts w:ascii="Arial" w:hAnsi="Arial" w:eastAsia="Arial" w:cs="Arial"/>
          <w:noProof w:val="0"/>
          <w:sz w:val="22"/>
          <w:szCs w:val="22"/>
          <w:lang w:val="en-GB"/>
        </w:rPr>
        <w:t>competency,</w:t>
      </w:r>
      <w:r w:rsidRPr="31382D19" w:rsidR="36B27825">
        <w:rPr>
          <w:rFonts w:ascii="Arial" w:hAnsi="Arial" w:eastAsia="Arial" w:cs="Arial"/>
          <w:noProof w:val="0"/>
          <w:sz w:val="22"/>
          <w:szCs w:val="22"/>
          <w:lang w:val="en-GB"/>
        </w:rPr>
        <w:t xml:space="preserve"> and patient education. The benefits for the workforce are </w:t>
      </w:r>
      <w:r w:rsidRPr="31382D19" w:rsidR="36B27825">
        <w:rPr>
          <w:rFonts w:ascii="Arial" w:hAnsi="Arial" w:eastAsia="Arial" w:cs="Arial"/>
          <w:noProof w:val="0"/>
          <w:sz w:val="22"/>
          <w:szCs w:val="22"/>
          <w:lang w:val="en-GB"/>
        </w:rPr>
        <w:t>consequently</w:t>
      </w:r>
      <w:r w:rsidRPr="31382D19" w:rsidR="36B27825">
        <w:rPr>
          <w:rFonts w:ascii="Arial" w:hAnsi="Arial" w:eastAsia="Arial" w:cs="Arial"/>
          <w:noProof w:val="0"/>
          <w:sz w:val="22"/>
          <w:szCs w:val="22"/>
          <w:lang w:val="en-GB"/>
        </w:rPr>
        <w:t xml:space="preserve"> dependent on adequate training, </w:t>
      </w:r>
      <w:r w:rsidRPr="31382D19" w:rsidR="75803C69">
        <w:rPr>
          <w:rFonts w:ascii="Arial" w:hAnsi="Arial" w:eastAsia="Arial" w:cs="Arial"/>
          <w:noProof w:val="0"/>
          <w:sz w:val="22"/>
          <w:szCs w:val="22"/>
          <w:lang w:val="en-GB"/>
        </w:rPr>
        <w:t>time,</w:t>
      </w:r>
      <w:r w:rsidRPr="31382D19" w:rsidR="36B27825">
        <w:rPr>
          <w:rFonts w:ascii="Arial" w:hAnsi="Arial" w:eastAsia="Arial" w:cs="Arial"/>
          <w:noProof w:val="0"/>
          <w:sz w:val="22"/>
          <w:szCs w:val="22"/>
          <w:lang w:val="en-GB"/>
        </w:rPr>
        <w:t xml:space="preserve"> and organisational support.</w:t>
      </w:r>
    </w:p>
    <w:p w:rsidR="6B537EAF" w:rsidP="31382D19" w:rsidRDefault="6B537EAF" w14:paraId="7B7B5970" w14:textId="4D576917">
      <w:pPr>
        <w:pStyle w:val="Normal"/>
      </w:pPr>
      <w:r w:rsidRPr="31382D19" w:rsidR="6B537EAF">
        <w:rPr>
          <w:rFonts w:ascii="Arial" w:hAnsi="Arial" w:eastAsia="Arial" w:cs="Arial"/>
          <w:b w:val="1"/>
          <w:bCs w:val="1"/>
          <w:noProof w:val="0"/>
          <w:color w:val="000000" w:themeColor="text1" w:themeTint="FF" w:themeShade="FF"/>
          <w:sz w:val="24"/>
          <w:szCs w:val="24"/>
          <w:lang w:val="en-GB"/>
        </w:rPr>
        <w:t>Impact on Service Delivery</w:t>
      </w:r>
      <w:r w:rsidRPr="31382D19" w:rsidR="78E8B479">
        <w:rPr>
          <w:rFonts w:ascii="Arial" w:hAnsi="Arial" w:eastAsia="Arial" w:cs="Arial"/>
          <w:b w:val="1"/>
          <w:bCs w:val="1"/>
          <w:noProof w:val="0"/>
          <w:color w:val="000000" w:themeColor="text1" w:themeTint="FF" w:themeShade="FF"/>
          <w:sz w:val="24"/>
          <w:szCs w:val="24"/>
          <w:lang w:val="en-GB"/>
        </w:rPr>
        <w:t xml:space="preserve"> </w:t>
      </w:r>
    </w:p>
    <w:p w:rsidR="6E6EFB6D" w:rsidP="31382D19" w:rsidRDefault="6E6EFB6D" w14:paraId="40F6302F" w14:textId="31BAF1C8">
      <w:pPr>
        <w:spacing w:before="240" w:beforeAutospacing="off" w:after="240" w:afterAutospacing="off" w:line="360" w:lineRule="auto"/>
      </w:pPr>
      <w:r w:rsidRPr="1086A363" w:rsidR="307FA59B">
        <w:rPr>
          <w:rFonts w:ascii="Arial" w:hAnsi="Arial" w:eastAsia="Arial" w:cs="Arial"/>
          <w:noProof w:val="0"/>
          <w:sz w:val="22"/>
          <w:szCs w:val="22"/>
          <w:lang w:val="en-GB"/>
        </w:rPr>
        <w:t xml:space="preserve">The introduction of flash glucose monitoring has changed how diabetes services collect and use information about patients' glucose levels. Traditional finger-prick testing provides individual readings at </w:t>
      </w:r>
      <w:r w:rsidRPr="1086A363" w:rsidR="307FA59B">
        <w:rPr>
          <w:rFonts w:ascii="Arial" w:hAnsi="Arial" w:eastAsia="Arial" w:cs="Arial"/>
          <w:noProof w:val="0"/>
          <w:sz w:val="22"/>
          <w:szCs w:val="22"/>
          <w:lang w:val="en-GB"/>
        </w:rPr>
        <w:t>particular points</w:t>
      </w:r>
      <w:r w:rsidRPr="1086A363" w:rsidR="307FA59B">
        <w:rPr>
          <w:rFonts w:ascii="Arial" w:hAnsi="Arial" w:eastAsia="Arial" w:cs="Arial"/>
          <w:noProof w:val="0"/>
          <w:sz w:val="22"/>
          <w:szCs w:val="22"/>
          <w:lang w:val="en-GB"/>
        </w:rPr>
        <w:t xml:space="preserve"> in time, </w:t>
      </w:r>
      <w:r w:rsidRPr="1086A363" w:rsidR="307FA59B">
        <w:rPr>
          <w:rFonts w:ascii="Arial" w:hAnsi="Arial" w:eastAsia="Arial" w:cs="Arial"/>
          <w:noProof w:val="0"/>
          <w:sz w:val="22"/>
          <w:szCs w:val="22"/>
          <w:lang w:val="en-GB"/>
        </w:rPr>
        <w:t>whereas</w:t>
      </w:r>
      <w:r w:rsidRPr="1086A363" w:rsidR="307FA59B">
        <w:rPr>
          <w:rFonts w:ascii="Arial" w:hAnsi="Arial" w:eastAsia="Arial" w:cs="Arial"/>
          <w:noProof w:val="0"/>
          <w:sz w:val="22"/>
          <w:szCs w:val="22"/>
          <w:lang w:val="en-GB"/>
        </w:rPr>
        <w:t xml:space="preserve"> flash monitoring produces information about glucose patterns throughout the day. This can provide healthcare professionals with a more detailed understanding of an individual's diabetes management and allow consultations to focus on glucose trends, treatment </w:t>
      </w:r>
      <w:r w:rsidRPr="1086A363" w:rsidR="7810E302">
        <w:rPr>
          <w:rFonts w:ascii="Arial" w:hAnsi="Arial" w:eastAsia="Arial" w:cs="Arial"/>
          <w:noProof w:val="0"/>
          <w:sz w:val="22"/>
          <w:szCs w:val="22"/>
          <w:lang w:val="en-GB"/>
        </w:rPr>
        <w:t>decisions,</w:t>
      </w:r>
      <w:r w:rsidRPr="1086A363" w:rsidR="307FA59B">
        <w:rPr>
          <w:rFonts w:ascii="Arial" w:hAnsi="Arial" w:eastAsia="Arial" w:cs="Arial"/>
          <w:noProof w:val="0"/>
          <w:sz w:val="22"/>
          <w:szCs w:val="22"/>
          <w:lang w:val="en-GB"/>
        </w:rPr>
        <w:t xml:space="preserve"> and areas where </w:t>
      </w:r>
      <w:r w:rsidRPr="1086A363" w:rsidR="307FA59B">
        <w:rPr>
          <w:rFonts w:ascii="Arial" w:hAnsi="Arial" w:eastAsia="Arial" w:cs="Arial"/>
          <w:noProof w:val="0"/>
          <w:sz w:val="22"/>
          <w:szCs w:val="22"/>
          <w:lang w:val="en-GB"/>
        </w:rPr>
        <w:t>additional</w:t>
      </w:r>
      <w:r w:rsidRPr="1086A363" w:rsidR="307FA59B">
        <w:rPr>
          <w:rFonts w:ascii="Arial" w:hAnsi="Arial" w:eastAsia="Arial" w:cs="Arial"/>
          <w:noProof w:val="0"/>
          <w:sz w:val="22"/>
          <w:szCs w:val="22"/>
          <w:lang w:val="en-GB"/>
        </w:rPr>
        <w:t xml:space="preserve"> support may be </w:t>
      </w:r>
      <w:r w:rsidRPr="1086A363" w:rsidR="307FA59B">
        <w:rPr>
          <w:rFonts w:ascii="Arial" w:hAnsi="Arial" w:eastAsia="Arial" w:cs="Arial"/>
          <w:noProof w:val="0"/>
          <w:sz w:val="22"/>
          <w:szCs w:val="22"/>
          <w:lang w:val="en-GB"/>
        </w:rPr>
        <w:t>required</w:t>
      </w:r>
      <w:r w:rsidRPr="1086A363" w:rsidR="307FA59B">
        <w:rPr>
          <w:rFonts w:ascii="Arial" w:hAnsi="Arial" w:eastAsia="Arial" w:cs="Arial"/>
          <w:noProof w:val="0"/>
          <w:sz w:val="22"/>
          <w:szCs w:val="22"/>
          <w:lang w:val="en-GB"/>
        </w:rPr>
        <w:t>.</w:t>
      </w:r>
    </w:p>
    <w:p w:rsidR="6E6EFB6D" w:rsidP="31382D19" w:rsidRDefault="6E6EFB6D" w14:paraId="0C9B4205" w14:textId="5E197E20">
      <w:pPr>
        <w:spacing w:before="240" w:beforeAutospacing="off" w:after="240" w:afterAutospacing="off" w:line="360" w:lineRule="auto"/>
      </w:pPr>
      <w:r w:rsidRPr="31382D19" w:rsidR="6E6EFB6D">
        <w:rPr>
          <w:rFonts w:ascii="Arial" w:hAnsi="Arial" w:eastAsia="Arial" w:cs="Arial"/>
          <w:noProof w:val="0"/>
          <w:sz w:val="22"/>
          <w:szCs w:val="22"/>
          <w:lang w:val="en-GB"/>
        </w:rPr>
        <w:t xml:space="preserve">An important benefit for service delivery is the potential to reduce the use of emergency and hospital services. In the UK nationwide audit involving 10,370 users across 102 NHS hospitals, Deshmukh </w:t>
      </w:r>
      <w:r w:rsidRPr="31382D19" w:rsidR="6E6EFB6D">
        <w:rPr>
          <w:rFonts w:ascii="Arial" w:hAnsi="Arial" w:eastAsia="Arial" w:cs="Arial"/>
          <w:i w:val="1"/>
          <w:iCs w:val="1"/>
          <w:noProof w:val="0"/>
          <w:sz w:val="22"/>
          <w:szCs w:val="22"/>
          <w:lang w:val="en-GB"/>
        </w:rPr>
        <w:t>et al.</w:t>
      </w:r>
      <w:r w:rsidRPr="31382D19" w:rsidR="6E6EFB6D">
        <w:rPr>
          <w:rFonts w:ascii="Arial" w:hAnsi="Arial" w:eastAsia="Arial" w:cs="Arial"/>
          <w:noProof w:val="0"/>
          <w:sz w:val="22"/>
          <w:szCs w:val="22"/>
          <w:lang w:val="en-GB"/>
        </w:rPr>
        <w:t xml:space="preserve"> (2020) reported reductions in hospital admissions for hypoglycaemia and hyperglycaemia or diabetic ketoacidosis following the introduction of FreeStyle Libre. This suggests that improved access to glucose information may allow problems to be identified and managed before they require emergency treatment. However, as the study used observational real-world data rather than a randomised controlled design, it cannot establish that flash monitoring alone caused these improvements.</w:t>
      </w:r>
    </w:p>
    <w:p w:rsidR="6E6EFB6D" w:rsidP="31382D19" w:rsidRDefault="6E6EFB6D" w14:paraId="7A132CA9" w14:textId="60955AB8">
      <w:pPr>
        <w:pStyle w:val="Normal"/>
        <w:spacing w:before="240" w:beforeAutospacing="off" w:after="240" w:afterAutospacing="off" w:line="360" w:lineRule="auto"/>
      </w:pPr>
      <w:r w:rsidRPr="31382D19" w:rsidR="6E6EFB6D">
        <w:rPr>
          <w:rFonts w:ascii="Arial" w:hAnsi="Arial" w:eastAsia="Arial" w:cs="Arial"/>
          <w:noProof w:val="0"/>
          <w:sz w:val="22"/>
          <w:szCs w:val="22"/>
          <w:lang w:val="en-GB"/>
        </w:rPr>
        <w:t xml:space="preserve">The </w:t>
      </w:r>
      <w:r w:rsidRPr="31382D19" w:rsidR="604C8468">
        <w:rPr>
          <w:rFonts w:ascii="Arial" w:hAnsi="Arial" w:eastAsia="Arial" w:cs="Arial"/>
          <w:noProof w:val="0"/>
          <w:sz w:val="22"/>
          <w:szCs w:val="22"/>
          <w:lang w:val="en-GB"/>
        </w:rPr>
        <w:t>budgetary impact</w:t>
      </w:r>
      <w:r w:rsidRPr="31382D19" w:rsidR="6E6EFB6D">
        <w:rPr>
          <w:rFonts w:ascii="Arial" w:hAnsi="Arial" w:eastAsia="Arial" w:cs="Arial"/>
          <w:noProof w:val="0"/>
          <w:sz w:val="22"/>
          <w:szCs w:val="22"/>
          <w:lang w:val="en-GB"/>
        </w:rPr>
        <w:t xml:space="preserve"> on NHS services is also complex. </w:t>
      </w:r>
      <w:r w:rsidRPr="31382D19" w:rsidR="1E9D024A">
        <w:rPr>
          <w:rFonts w:ascii="Arial" w:hAnsi="Arial" w:eastAsia="Arial" w:cs="Arial"/>
          <w:noProof w:val="0"/>
          <w:sz w:val="22"/>
          <w:szCs w:val="22"/>
          <w:lang w:val="en-GB"/>
        </w:rPr>
        <w:t>Blissett et al. (2022)</w:t>
      </w:r>
      <w:r w:rsidRPr="31382D19" w:rsidR="6E6EFB6D">
        <w:rPr>
          <w:rFonts w:ascii="Arial" w:hAnsi="Arial" w:eastAsia="Arial" w:cs="Arial"/>
          <w:noProof w:val="0"/>
          <w:sz w:val="22"/>
          <w:szCs w:val="22"/>
          <w:lang w:val="en-GB"/>
        </w:rPr>
        <w:t xml:space="preserve"> found that the higher acquisition cost of </w:t>
      </w:r>
      <w:r w:rsidRPr="31382D19" w:rsidR="6E6EFB6D">
        <w:rPr>
          <w:rFonts w:ascii="Arial" w:hAnsi="Arial" w:eastAsia="Arial" w:cs="Arial"/>
          <w:noProof w:val="0"/>
          <w:sz w:val="22"/>
          <w:szCs w:val="22"/>
          <w:lang w:val="en-GB"/>
        </w:rPr>
        <w:t>FreeStyle</w:t>
      </w:r>
      <w:r w:rsidRPr="31382D19" w:rsidR="6E6EFB6D">
        <w:rPr>
          <w:rFonts w:ascii="Arial" w:hAnsi="Arial" w:eastAsia="Arial" w:cs="Arial"/>
          <w:noProof w:val="0"/>
          <w:sz w:val="22"/>
          <w:szCs w:val="22"/>
          <w:lang w:val="en-GB"/>
        </w:rPr>
        <w:t xml:space="preserve"> Libre was partly offset by reductions in healthcare resource use. Nevertheless, increasing its use still resulted in a small overall increase in expenditure within the modelled UK health economy. This </w:t>
      </w:r>
      <w:r w:rsidRPr="31382D19" w:rsidR="6E6EFB6D">
        <w:rPr>
          <w:rFonts w:ascii="Arial" w:hAnsi="Arial" w:eastAsia="Arial" w:cs="Arial"/>
          <w:noProof w:val="0"/>
          <w:sz w:val="22"/>
          <w:szCs w:val="22"/>
          <w:lang w:val="en-GB"/>
        </w:rPr>
        <w:t>demonstrates</w:t>
      </w:r>
      <w:r w:rsidRPr="31382D19" w:rsidR="6E6EFB6D">
        <w:rPr>
          <w:rFonts w:ascii="Arial" w:hAnsi="Arial" w:eastAsia="Arial" w:cs="Arial"/>
          <w:noProof w:val="0"/>
          <w:sz w:val="22"/>
          <w:szCs w:val="22"/>
          <w:lang w:val="en-GB"/>
        </w:rPr>
        <w:t xml:space="preserve"> that improved outcomes do not necessarily produce immediate financial savings. Earlier UK economic analysis also suggested that potential savings depend on factors such as the frequency of conventional blood glucose testing and reductions in emergency care</w:t>
      </w:r>
      <w:r w:rsidRPr="31382D19" w:rsidR="46E01019">
        <w:rPr>
          <w:rFonts w:ascii="Arial" w:hAnsi="Arial" w:eastAsia="Arial" w:cs="Arial"/>
          <w:noProof w:val="0"/>
          <w:sz w:val="22"/>
          <w:szCs w:val="22"/>
          <w:lang w:val="en-GB"/>
        </w:rPr>
        <w:t xml:space="preserve"> (Hellmund,</w:t>
      </w:r>
      <w:r w:rsidRPr="31382D19" w:rsidR="7E9B185F">
        <w:rPr>
          <w:rFonts w:ascii="Arial" w:hAnsi="Arial" w:eastAsia="Arial" w:cs="Arial"/>
          <w:noProof w:val="0"/>
          <w:sz w:val="22"/>
          <w:szCs w:val="22"/>
          <w:lang w:val="en-GB"/>
        </w:rPr>
        <w:t xml:space="preserve"> </w:t>
      </w:r>
      <w:r w:rsidRPr="31382D19" w:rsidR="46E01019">
        <w:rPr>
          <w:rFonts w:ascii="Arial" w:hAnsi="Arial" w:eastAsia="Arial" w:cs="Arial"/>
          <w:noProof w:val="0"/>
          <w:sz w:val="22"/>
          <w:szCs w:val="22"/>
          <w:lang w:val="en-GB"/>
        </w:rPr>
        <w:t>Weitgasser</w:t>
      </w:r>
      <w:r w:rsidRPr="31382D19" w:rsidR="33723BC3">
        <w:rPr>
          <w:rFonts w:ascii="Arial" w:hAnsi="Arial" w:eastAsia="Arial" w:cs="Arial"/>
          <w:noProof w:val="0"/>
          <w:sz w:val="22"/>
          <w:szCs w:val="22"/>
          <w:lang w:val="en-GB"/>
        </w:rPr>
        <w:t xml:space="preserve"> and Blissett</w:t>
      </w:r>
      <w:r w:rsidRPr="31382D19" w:rsidR="309AFB6E">
        <w:rPr>
          <w:rFonts w:ascii="Arial" w:hAnsi="Arial" w:eastAsia="Arial" w:cs="Arial"/>
          <w:noProof w:val="0"/>
          <w:sz w:val="22"/>
          <w:szCs w:val="22"/>
          <w:lang w:val="en-GB"/>
        </w:rPr>
        <w:t>, 2018)</w:t>
      </w:r>
      <w:r w:rsidRPr="31382D19" w:rsidR="47F230A2">
        <w:rPr>
          <w:rFonts w:ascii="Arial" w:hAnsi="Arial" w:eastAsia="Arial" w:cs="Arial"/>
          <w:noProof w:val="0"/>
          <w:sz w:val="22"/>
          <w:szCs w:val="22"/>
          <w:lang w:val="en-GB"/>
        </w:rPr>
        <w:t>.</w:t>
      </w:r>
      <w:r w:rsidRPr="31382D19" w:rsidR="309AFB6E">
        <w:rPr>
          <w:rFonts w:ascii="Arial" w:hAnsi="Arial" w:eastAsia="Arial" w:cs="Arial"/>
          <w:noProof w:val="0"/>
          <w:sz w:val="22"/>
          <w:szCs w:val="22"/>
          <w:lang w:val="en-GB"/>
        </w:rPr>
        <w:t xml:space="preserve"> </w:t>
      </w:r>
      <w:r w:rsidRPr="31382D19" w:rsidR="6E6EFB6D">
        <w:rPr>
          <w:rFonts w:ascii="Arial" w:hAnsi="Arial" w:eastAsia="Arial" w:cs="Arial"/>
          <w:noProof w:val="0"/>
          <w:sz w:val="22"/>
          <w:szCs w:val="22"/>
          <w:lang w:val="en-GB"/>
        </w:rPr>
        <w:t>Therefore, cost-effectiveness may differ between patient groups and services.</w:t>
      </w:r>
    </w:p>
    <w:p w:rsidR="6E6EFB6D" w:rsidP="31382D19" w:rsidRDefault="6E6EFB6D" w14:paraId="5A3F6B27" w14:textId="10B9D9CC">
      <w:pPr>
        <w:spacing w:before="240" w:beforeAutospacing="off" w:after="240" w:afterAutospacing="off" w:line="360" w:lineRule="auto"/>
      </w:pPr>
      <w:r w:rsidRPr="31382D19" w:rsidR="6E6EFB6D">
        <w:rPr>
          <w:rFonts w:ascii="Arial" w:hAnsi="Arial" w:eastAsia="Arial" w:cs="Arial"/>
          <w:noProof w:val="0"/>
          <w:sz w:val="22"/>
          <w:szCs w:val="22"/>
          <w:lang w:val="en-GB"/>
        </w:rPr>
        <w:t xml:space="preserve">Flash glucose monitoring can also support more flexible delivery of care because glucose information can be reviewed electronically and discussed during clinical consultations. However, services still need to fund sensors, educate patients, interpret glucose </w:t>
      </w:r>
      <w:r w:rsidRPr="31382D19" w:rsidR="0A414051">
        <w:rPr>
          <w:rFonts w:ascii="Arial" w:hAnsi="Arial" w:eastAsia="Arial" w:cs="Arial"/>
          <w:noProof w:val="0"/>
          <w:sz w:val="22"/>
          <w:szCs w:val="22"/>
          <w:lang w:val="en-GB"/>
        </w:rPr>
        <w:t>data,</w:t>
      </w:r>
      <w:r w:rsidRPr="31382D19" w:rsidR="6E6EFB6D">
        <w:rPr>
          <w:rFonts w:ascii="Arial" w:hAnsi="Arial" w:eastAsia="Arial" w:cs="Arial"/>
          <w:noProof w:val="0"/>
          <w:sz w:val="22"/>
          <w:szCs w:val="22"/>
          <w:lang w:val="en-GB"/>
        </w:rPr>
        <w:t xml:space="preserve"> and provide support when difficulties occur. Consequently, the technology may change rather than remove demands on diabetes services. Effective implementation therefore requires services to balance improved access to clinical information and potential reductions in acute healthcare use against the financial costs and professional resources </w:t>
      </w:r>
      <w:r w:rsidRPr="31382D19" w:rsidR="6E6EFB6D">
        <w:rPr>
          <w:rFonts w:ascii="Arial" w:hAnsi="Arial" w:eastAsia="Arial" w:cs="Arial"/>
          <w:noProof w:val="0"/>
          <w:sz w:val="22"/>
          <w:szCs w:val="22"/>
          <w:lang w:val="en-GB"/>
        </w:rPr>
        <w:t>required</w:t>
      </w:r>
      <w:r w:rsidRPr="31382D19" w:rsidR="6E6EFB6D">
        <w:rPr>
          <w:rFonts w:ascii="Arial" w:hAnsi="Arial" w:eastAsia="Arial" w:cs="Arial"/>
          <w:noProof w:val="0"/>
          <w:sz w:val="22"/>
          <w:szCs w:val="22"/>
          <w:lang w:val="en-GB"/>
        </w:rPr>
        <w:t xml:space="preserve"> to </w:t>
      </w:r>
      <w:r w:rsidRPr="31382D19" w:rsidR="6E6EFB6D">
        <w:rPr>
          <w:rFonts w:ascii="Arial" w:hAnsi="Arial" w:eastAsia="Arial" w:cs="Arial"/>
          <w:noProof w:val="0"/>
          <w:sz w:val="22"/>
          <w:szCs w:val="22"/>
          <w:lang w:val="en-GB"/>
        </w:rPr>
        <w:t>maintain</w:t>
      </w:r>
      <w:r w:rsidRPr="31382D19" w:rsidR="6E6EFB6D">
        <w:rPr>
          <w:rFonts w:ascii="Arial" w:hAnsi="Arial" w:eastAsia="Arial" w:cs="Arial"/>
          <w:noProof w:val="0"/>
          <w:sz w:val="22"/>
          <w:szCs w:val="22"/>
          <w:lang w:val="en-GB"/>
        </w:rPr>
        <w:t xml:space="preserve"> the technology.</w:t>
      </w:r>
    </w:p>
    <w:p w:rsidR="07B37760" w:rsidP="31382D19" w:rsidRDefault="07B37760" w14:paraId="238E9BAB" w14:textId="3BA5BEB9">
      <w:pPr>
        <w:pStyle w:val="Normal"/>
        <w:rPr>
          <w:rFonts w:ascii="Arial" w:hAnsi="Arial" w:eastAsia="Arial" w:cs="Arial"/>
          <w:b w:val="1"/>
          <w:bCs w:val="1"/>
          <w:noProof w:val="0"/>
          <w:sz w:val="24"/>
          <w:szCs w:val="24"/>
          <w:lang w:val="en-GB"/>
        </w:rPr>
      </w:pPr>
      <w:r w:rsidRPr="31382D19" w:rsidR="07B37760">
        <w:rPr>
          <w:rFonts w:ascii="Arial" w:hAnsi="Arial" w:eastAsia="Arial" w:cs="Arial"/>
          <w:b w:val="1"/>
          <w:bCs w:val="1"/>
          <w:noProof w:val="0"/>
          <w:sz w:val="24"/>
          <w:szCs w:val="24"/>
          <w:lang w:val="en-GB"/>
        </w:rPr>
        <w:t>Impact on Patients and Service Users</w:t>
      </w:r>
    </w:p>
    <w:p w:rsidR="1A3B3707" w:rsidP="31382D19" w:rsidRDefault="1A3B3707" w14:paraId="6543D892" w14:textId="1E5A32E1">
      <w:pPr>
        <w:spacing w:before="240" w:beforeAutospacing="off" w:after="240" w:afterAutospacing="off" w:line="360" w:lineRule="auto"/>
      </w:pPr>
      <w:r w:rsidRPr="31382D19" w:rsidR="1A3B3707">
        <w:rPr>
          <w:rFonts w:ascii="Arial" w:hAnsi="Arial" w:eastAsia="Arial" w:cs="Arial"/>
          <w:noProof w:val="0"/>
          <w:sz w:val="22"/>
          <w:szCs w:val="22"/>
          <w:lang w:val="en-GB"/>
        </w:rPr>
        <w:t xml:space="preserve">Flash glucose monitoring can influence both the clinical outcomes and everyday experiences of people living with diabetes. One of its main advantages is that glucose levels can be checked without repeated routine finger-prick testing. This can make monitoring less disruptive and provide individuals with more information about how their glucose levels change throughout the day. Beasant </w:t>
      </w:r>
      <w:r w:rsidRPr="31382D19" w:rsidR="1A3B3707">
        <w:rPr>
          <w:rFonts w:ascii="Arial" w:hAnsi="Arial" w:eastAsia="Arial" w:cs="Arial"/>
          <w:i w:val="1"/>
          <w:iCs w:val="1"/>
          <w:noProof w:val="0"/>
          <w:sz w:val="22"/>
          <w:szCs w:val="22"/>
          <w:lang w:val="en-GB"/>
        </w:rPr>
        <w:t>et al.</w:t>
      </w:r>
      <w:r w:rsidRPr="31382D19" w:rsidR="1A3B3707">
        <w:rPr>
          <w:rFonts w:ascii="Arial" w:hAnsi="Arial" w:eastAsia="Arial" w:cs="Arial"/>
          <w:noProof w:val="0"/>
          <w:sz w:val="22"/>
          <w:szCs w:val="22"/>
          <w:lang w:val="en-GB"/>
        </w:rPr>
        <w:t xml:space="preserve"> (2023) found that young people using flash glucose monitoring described greater independence, confidence and flexibility when managing diabetes. However, individual experiences varied, indicating that technological convenience does not necessarily result in the same benefits for every user.</w:t>
      </w:r>
    </w:p>
    <w:p w:rsidR="1A3B3707" w:rsidP="31382D19" w:rsidRDefault="1A3B3707" w14:paraId="451482BE" w14:textId="5BE1333F">
      <w:pPr>
        <w:spacing w:before="240" w:beforeAutospacing="off" w:after="240" w:afterAutospacing="off" w:line="360" w:lineRule="auto"/>
      </w:pPr>
      <w:r w:rsidRPr="31382D19" w:rsidR="1A3B3707">
        <w:rPr>
          <w:rFonts w:ascii="Arial" w:hAnsi="Arial" w:eastAsia="Arial" w:cs="Arial"/>
          <w:noProof w:val="0"/>
          <w:sz w:val="22"/>
          <w:szCs w:val="22"/>
          <w:lang w:val="en-GB"/>
        </w:rPr>
        <w:t xml:space="preserve">There is also evidence of improvements in clinical outcomes. Deshmukh </w:t>
      </w:r>
      <w:r w:rsidRPr="31382D19" w:rsidR="1A3B3707">
        <w:rPr>
          <w:rFonts w:ascii="Arial" w:hAnsi="Arial" w:eastAsia="Arial" w:cs="Arial"/>
          <w:i w:val="1"/>
          <w:iCs w:val="1"/>
          <w:noProof w:val="0"/>
          <w:sz w:val="22"/>
          <w:szCs w:val="22"/>
          <w:lang w:val="en-GB"/>
        </w:rPr>
        <w:t>et al.</w:t>
      </w:r>
      <w:r w:rsidRPr="31382D19" w:rsidR="1A3B3707">
        <w:rPr>
          <w:rFonts w:ascii="Arial" w:hAnsi="Arial" w:eastAsia="Arial" w:cs="Arial"/>
          <w:noProof w:val="0"/>
          <w:sz w:val="22"/>
          <w:szCs w:val="22"/>
          <w:lang w:val="en-GB"/>
        </w:rPr>
        <w:t xml:space="preserve"> (2020) reported significant improvements in HbA1c among individuals with higher baseline levels and reductions in diabetes-related distress following FreeStyle Libre use. Similarly, Leelarathna </w:t>
      </w:r>
      <w:r w:rsidRPr="31382D19" w:rsidR="1A3B3707">
        <w:rPr>
          <w:rFonts w:ascii="Arial" w:hAnsi="Arial" w:eastAsia="Arial" w:cs="Arial"/>
          <w:i w:val="1"/>
          <w:iCs w:val="1"/>
          <w:noProof w:val="0"/>
          <w:sz w:val="22"/>
          <w:szCs w:val="22"/>
          <w:lang w:val="en-GB"/>
        </w:rPr>
        <w:t>et al.</w:t>
      </w:r>
      <w:r w:rsidRPr="31382D19" w:rsidR="1A3B3707">
        <w:rPr>
          <w:rFonts w:ascii="Arial" w:hAnsi="Arial" w:eastAsia="Arial" w:cs="Arial"/>
          <w:noProof w:val="0"/>
          <w:sz w:val="22"/>
          <w:szCs w:val="22"/>
          <w:lang w:val="en-GB"/>
        </w:rPr>
        <w:t xml:space="preserve"> (2022), in a UK randomised controlled trial involving adults with type 1 diabetes and elevated HbA1c, found that intermittently scanned continuous glucose monitoring resulted in significantly lower HbA1c after 24 weeks compared with traditional blood glucose monitoring. The randomised design provides stronger evidence of effectiveness than observational studies alone. Nevertheless, improvements in clinical measurements should not be assumed to represent an improved experience for every patient.</w:t>
      </w:r>
    </w:p>
    <w:p w:rsidR="1A3B3707" w:rsidP="31382D19" w:rsidRDefault="1A3B3707" w14:paraId="1D326364" w14:textId="537E39D4">
      <w:pPr>
        <w:spacing w:before="240" w:beforeAutospacing="off" w:after="240" w:afterAutospacing="off" w:line="360" w:lineRule="auto"/>
      </w:pPr>
      <w:r w:rsidRPr="31382D19" w:rsidR="1A3B3707">
        <w:rPr>
          <w:rFonts w:ascii="Arial" w:hAnsi="Arial" w:eastAsia="Arial" w:cs="Arial"/>
          <w:noProof w:val="0"/>
          <w:sz w:val="22"/>
          <w:szCs w:val="22"/>
          <w:lang w:val="en-GB"/>
        </w:rPr>
        <w:t xml:space="preserve">Practical and psychological limitations must also be considered. NICE (2022) </w:t>
      </w:r>
      <w:r w:rsidRPr="31382D19" w:rsidR="1A3B3707">
        <w:rPr>
          <w:rFonts w:ascii="Arial" w:hAnsi="Arial" w:eastAsia="Arial" w:cs="Arial"/>
          <w:noProof w:val="0"/>
          <w:sz w:val="22"/>
          <w:szCs w:val="22"/>
          <w:lang w:val="en-GB"/>
        </w:rPr>
        <w:t>identifies</w:t>
      </w:r>
      <w:r w:rsidRPr="31382D19" w:rsidR="1A3B3707">
        <w:rPr>
          <w:rFonts w:ascii="Arial" w:hAnsi="Arial" w:eastAsia="Arial" w:cs="Arial"/>
          <w:noProof w:val="0"/>
          <w:sz w:val="22"/>
          <w:szCs w:val="22"/>
          <w:lang w:val="en-GB"/>
        </w:rPr>
        <w:t xml:space="preserve"> factors including device accuracy, skin reactions, alarm functionality, smartphone access, individual </w:t>
      </w:r>
      <w:r w:rsidRPr="31382D19" w:rsidR="40832084">
        <w:rPr>
          <w:rFonts w:ascii="Arial" w:hAnsi="Arial" w:eastAsia="Arial" w:cs="Arial"/>
          <w:noProof w:val="0"/>
          <w:sz w:val="22"/>
          <w:szCs w:val="22"/>
          <w:lang w:val="en-GB"/>
        </w:rPr>
        <w:t>preferences,</w:t>
      </w:r>
      <w:r w:rsidRPr="31382D19" w:rsidR="1A3B3707">
        <w:rPr>
          <w:rFonts w:ascii="Arial" w:hAnsi="Arial" w:eastAsia="Arial" w:cs="Arial"/>
          <w:noProof w:val="0"/>
          <w:sz w:val="22"/>
          <w:szCs w:val="22"/>
          <w:lang w:val="en-GB"/>
        </w:rPr>
        <w:t xml:space="preserve"> and concerns about how a device is worn on the body when selecting glucose-monitoring technology. Patients also need sufficient knowledge to interpret their glucose information and respond appropriately. Without effective education, providing more health data may increase confusion or anxiety rather than improve self-management.</w:t>
      </w:r>
    </w:p>
    <w:p w:rsidR="1A3B3707" w:rsidP="31382D19" w:rsidRDefault="1A3B3707" w14:paraId="187AF440" w14:textId="2F5B38EF">
      <w:pPr>
        <w:pStyle w:val="Normal"/>
        <w:spacing w:before="240" w:beforeAutospacing="off" w:after="240" w:afterAutospacing="off" w:line="360" w:lineRule="auto"/>
        <w:rPr>
          <w:rFonts w:ascii="Arial" w:hAnsi="Arial" w:eastAsia="Arial" w:cs="Arial"/>
          <w:noProof w:val="0"/>
          <w:sz w:val="22"/>
          <w:szCs w:val="22"/>
          <w:lang w:val="en-GB"/>
        </w:rPr>
      </w:pPr>
      <w:r w:rsidRPr="31382D19" w:rsidR="1A3B3707">
        <w:rPr>
          <w:rFonts w:ascii="Arial" w:hAnsi="Arial" w:eastAsia="Arial" w:cs="Arial"/>
          <w:noProof w:val="0"/>
          <w:sz w:val="22"/>
          <w:szCs w:val="22"/>
          <w:lang w:val="en-GB"/>
        </w:rPr>
        <w:t xml:space="preserve">Patient choice therefore </w:t>
      </w:r>
      <w:r w:rsidRPr="31382D19" w:rsidR="1A3B3707">
        <w:rPr>
          <w:rFonts w:ascii="Arial" w:hAnsi="Arial" w:eastAsia="Arial" w:cs="Arial"/>
          <w:noProof w:val="0"/>
          <w:sz w:val="22"/>
          <w:szCs w:val="22"/>
          <w:lang w:val="en-GB"/>
        </w:rPr>
        <w:t>remains</w:t>
      </w:r>
      <w:r w:rsidRPr="31382D19" w:rsidR="1A3B3707">
        <w:rPr>
          <w:rFonts w:ascii="Arial" w:hAnsi="Arial" w:eastAsia="Arial" w:cs="Arial"/>
          <w:noProof w:val="0"/>
          <w:sz w:val="22"/>
          <w:szCs w:val="22"/>
          <w:lang w:val="en-GB"/>
        </w:rPr>
        <w:t xml:space="preserve"> important. Individuals differ in their digital skills, lifestyles, clinical </w:t>
      </w:r>
      <w:r w:rsidRPr="31382D19" w:rsidR="16657892">
        <w:rPr>
          <w:rFonts w:ascii="Arial" w:hAnsi="Arial" w:eastAsia="Arial" w:cs="Arial"/>
          <w:noProof w:val="0"/>
          <w:sz w:val="22"/>
          <w:szCs w:val="22"/>
          <w:lang w:val="en-GB"/>
        </w:rPr>
        <w:t>needs,</w:t>
      </w:r>
      <w:r w:rsidRPr="31382D19" w:rsidR="1A3B3707">
        <w:rPr>
          <w:rFonts w:ascii="Arial" w:hAnsi="Arial" w:eastAsia="Arial" w:cs="Arial"/>
          <w:noProof w:val="0"/>
          <w:sz w:val="22"/>
          <w:szCs w:val="22"/>
          <w:lang w:val="en-GB"/>
        </w:rPr>
        <w:t xml:space="preserve"> and willingness to wear monitoring devices. Healthcare professionals should </w:t>
      </w:r>
      <w:r w:rsidRPr="31382D19" w:rsidR="1A3B3707">
        <w:rPr>
          <w:rFonts w:ascii="Arial" w:hAnsi="Arial" w:eastAsia="Arial" w:cs="Arial"/>
          <w:noProof w:val="0"/>
          <w:sz w:val="22"/>
          <w:szCs w:val="22"/>
          <w:lang w:val="en-GB"/>
        </w:rPr>
        <w:t>consequently</w:t>
      </w:r>
      <w:r w:rsidRPr="31382D19" w:rsidR="1A3B3707">
        <w:rPr>
          <w:rFonts w:ascii="Arial" w:hAnsi="Arial" w:eastAsia="Arial" w:cs="Arial"/>
          <w:noProof w:val="0"/>
          <w:sz w:val="22"/>
          <w:szCs w:val="22"/>
          <w:lang w:val="en-GB"/>
        </w:rPr>
        <w:t xml:space="preserve"> consider personal circumstances rather than assuming that flash monitoring is </w:t>
      </w:r>
      <w:r w:rsidRPr="31382D19" w:rsidR="1A3B3707">
        <w:rPr>
          <w:rFonts w:ascii="Arial" w:hAnsi="Arial" w:eastAsia="Arial" w:cs="Arial"/>
          <w:noProof w:val="0"/>
          <w:sz w:val="22"/>
          <w:szCs w:val="22"/>
          <w:lang w:val="en-GB"/>
        </w:rPr>
        <w:t>appropriate for</w:t>
      </w:r>
      <w:r w:rsidRPr="31382D19" w:rsidR="1A3B3707">
        <w:rPr>
          <w:rFonts w:ascii="Arial" w:hAnsi="Arial" w:eastAsia="Arial" w:cs="Arial"/>
          <w:noProof w:val="0"/>
          <w:sz w:val="22"/>
          <w:szCs w:val="22"/>
          <w:lang w:val="en-GB"/>
        </w:rPr>
        <w:t xml:space="preserve"> everybody</w:t>
      </w:r>
      <w:r w:rsidRPr="31382D19" w:rsidR="4A504D85">
        <w:rPr>
          <w:rFonts w:ascii="Arial" w:hAnsi="Arial" w:eastAsia="Arial" w:cs="Arial"/>
          <w:noProof w:val="0"/>
          <w:sz w:val="22"/>
          <w:szCs w:val="22"/>
          <w:lang w:val="en-GB"/>
        </w:rPr>
        <w:t>.</w:t>
      </w:r>
      <w:r w:rsidRPr="31382D19" w:rsidR="0F54C857">
        <w:rPr>
          <w:rFonts w:ascii="Arial" w:hAnsi="Arial" w:eastAsia="Arial" w:cs="Arial"/>
          <w:noProof w:val="0"/>
          <w:sz w:val="22"/>
          <w:szCs w:val="22"/>
          <w:lang w:val="en-GB"/>
        </w:rPr>
        <w:t xml:space="preserve"> Flash glucose monitoring can therefore reduce the burden of traditional testing and improve glucose management; however, its effectiveness depends on </w:t>
      </w:r>
      <w:r w:rsidRPr="31382D19" w:rsidR="0F54C857">
        <w:rPr>
          <w:rFonts w:ascii="Arial" w:hAnsi="Arial" w:eastAsia="Arial" w:cs="Arial"/>
          <w:noProof w:val="0"/>
          <w:sz w:val="22"/>
          <w:szCs w:val="22"/>
          <w:lang w:val="en-GB"/>
        </w:rPr>
        <w:t>appropriate patient</w:t>
      </w:r>
      <w:r w:rsidRPr="31382D19" w:rsidR="0F54C857">
        <w:rPr>
          <w:rFonts w:ascii="Arial" w:hAnsi="Arial" w:eastAsia="Arial" w:cs="Arial"/>
          <w:noProof w:val="0"/>
          <w:sz w:val="22"/>
          <w:szCs w:val="22"/>
          <w:lang w:val="en-GB"/>
        </w:rPr>
        <w:t xml:space="preserve"> education, ongoing professional </w:t>
      </w:r>
      <w:r w:rsidRPr="31382D19" w:rsidR="5CEC18F8">
        <w:rPr>
          <w:rFonts w:ascii="Arial" w:hAnsi="Arial" w:eastAsia="Arial" w:cs="Arial"/>
          <w:noProof w:val="0"/>
          <w:sz w:val="22"/>
          <w:szCs w:val="22"/>
          <w:lang w:val="en-GB"/>
        </w:rPr>
        <w:t>support,</w:t>
      </w:r>
      <w:r w:rsidRPr="31382D19" w:rsidR="0F54C857">
        <w:rPr>
          <w:rFonts w:ascii="Arial" w:hAnsi="Arial" w:eastAsia="Arial" w:cs="Arial"/>
          <w:noProof w:val="0"/>
          <w:sz w:val="22"/>
          <w:szCs w:val="22"/>
          <w:lang w:val="en-GB"/>
        </w:rPr>
        <w:t xml:space="preserve"> and a person-centred approach to selecting technology</w:t>
      </w:r>
      <w:r w:rsidRPr="31382D19" w:rsidR="71E6C995">
        <w:rPr>
          <w:rFonts w:ascii="Arial" w:hAnsi="Arial" w:eastAsia="Arial" w:cs="Arial"/>
          <w:noProof w:val="0"/>
          <w:sz w:val="22"/>
          <w:szCs w:val="22"/>
          <w:lang w:val="en-GB"/>
        </w:rPr>
        <w:t xml:space="preserve">. </w:t>
      </w:r>
    </w:p>
    <w:p w:rsidR="787F252A" w:rsidP="31382D19" w:rsidRDefault="787F252A" w14:paraId="2FB2402E" w14:textId="10A2F680">
      <w:pPr>
        <w:pStyle w:val="Heading3"/>
        <w:spacing w:before="281" w:beforeAutospacing="off" w:after="281" w:afterAutospacing="off"/>
        <w:rPr>
          <w:rFonts w:ascii="Arial" w:hAnsi="Arial" w:eastAsia="Arial" w:cs="Arial"/>
          <w:b w:val="1"/>
          <w:bCs w:val="1"/>
          <w:noProof w:val="0"/>
          <w:color w:val="000000" w:themeColor="text1" w:themeTint="FF" w:themeShade="FF"/>
          <w:sz w:val="24"/>
          <w:szCs w:val="24"/>
          <w:lang w:val="en-GB"/>
        </w:rPr>
      </w:pPr>
      <w:r w:rsidRPr="31382D19" w:rsidR="787F252A">
        <w:rPr>
          <w:rFonts w:ascii="Arial" w:hAnsi="Arial" w:eastAsia="Arial" w:cs="Arial"/>
          <w:b w:val="1"/>
          <w:bCs w:val="1"/>
          <w:noProof w:val="0"/>
          <w:color w:val="000000" w:themeColor="text1" w:themeTint="FF" w:themeShade="FF"/>
          <w:sz w:val="24"/>
          <w:szCs w:val="24"/>
          <w:lang w:val="en-GB"/>
        </w:rPr>
        <w:t>Impact on the Community</w:t>
      </w:r>
    </w:p>
    <w:p w:rsidR="787F252A" w:rsidP="31382D19" w:rsidRDefault="787F252A" w14:paraId="34CC0917" w14:textId="6CF00E51">
      <w:pPr>
        <w:spacing w:before="240" w:beforeAutospacing="off" w:after="240" w:afterAutospacing="off" w:line="360" w:lineRule="auto"/>
      </w:pPr>
      <w:r w:rsidRPr="31382D19" w:rsidR="787F252A">
        <w:rPr>
          <w:rFonts w:ascii="Arial" w:hAnsi="Arial" w:eastAsia="Arial" w:cs="Arial"/>
          <w:noProof w:val="0"/>
          <w:sz w:val="22"/>
          <w:szCs w:val="22"/>
          <w:lang w:val="en-GB"/>
        </w:rPr>
        <w:t xml:space="preserve">Flash glucose monitoring has implications beyond the individual patient because diabetes management can involve family members, carers, </w:t>
      </w:r>
      <w:r w:rsidRPr="31382D19" w:rsidR="38848844">
        <w:rPr>
          <w:rFonts w:ascii="Arial" w:hAnsi="Arial" w:eastAsia="Arial" w:cs="Arial"/>
          <w:noProof w:val="0"/>
          <w:sz w:val="22"/>
          <w:szCs w:val="22"/>
          <w:lang w:val="en-GB"/>
        </w:rPr>
        <w:t>schools,</w:t>
      </w:r>
      <w:r w:rsidRPr="31382D19" w:rsidR="787F252A">
        <w:rPr>
          <w:rFonts w:ascii="Arial" w:hAnsi="Arial" w:eastAsia="Arial" w:cs="Arial"/>
          <w:noProof w:val="0"/>
          <w:sz w:val="22"/>
          <w:szCs w:val="22"/>
          <w:lang w:val="en-GB"/>
        </w:rPr>
        <w:t xml:space="preserve"> and other forms of support within the community. The ability to </w:t>
      </w:r>
      <w:r w:rsidRPr="31382D19" w:rsidR="787F252A">
        <w:rPr>
          <w:rFonts w:ascii="Arial" w:hAnsi="Arial" w:eastAsia="Arial" w:cs="Arial"/>
          <w:noProof w:val="0"/>
          <w:sz w:val="22"/>
          <w:szCs w:val="22"/>
          <w:lang w:val="en-GB"/>
        </w:rPr>
        <w:t>monitor</w:t>
      </w:r>
      <w:r w:rsidRPr="31382D19" w:rsidR="787F252A">
        <w:rPr>
          <w:rFonts w:ascii="Arial" w:hAnsi="Arial" w:eastAsia="Arial" w:cs="Arial"/>
          <w:noProof w:val="0"/>
          <w:sz w:val="22"/>
          <w:szCs w:val="22"/>
          <w:lang w:val="en-GB"/>
        </w:rPr>
        <w:t xml:space="preserve"> glucose levels using a wearable sensor means that diabetes can be managed more easily outside traditional healthcare settings. For children and young people, this can support participation in education, social activities and everyday life while allowing greater independence in managing their condition.</w:t>
      </w:r>
    </w:p>
    <w:p w:rsidR="787F252A" w:rsidP="31382D19" w:rsidRDefault="787F252A" w14:paraId="3F6B2AD3" w14:textId="59B3C675">
      <w:pPr>
        <w:spacing w:before="240" w:beforeAutospacing="off" w:after="240" w:afterAutospacing="off" w:line="360" w:lineRule="auto"/>
      </w:pPr>
      <w:r w:rsidRPr="31382D19" w:rsidR="787F252A">
        <w:rPr>
          <w:rFonts w:ascii="Arial" w:hAnsi="Arial" w:eastAsia="Arial" w:cs="Arial"/>
          <w:noProof w:val="0"/>
          <w:sz w:val="22"/>
          <w:szCs w:val="22"/>
          <w:lang w:val="en-GB"/>
        </w:rPr>
        <w:t xml:space="preserve">Family members can also be affected by the introduction of this technology. Beasant </w:t>
      </w:r>
      <w:r w:rsidRPr="31382D19" w:rsidR="787F252A">
        <w:rPr>
          <w:rFonts w:ascii="Arial" w:hAnsi="Arial" w:eastAsia="Arial" w:cs="Arial"/>
          <w:i w:val="1"/>
          <w:iCs w:val="1"/>
          <w:noProof w:val="0"/>
          <w:sz w:val="22"/>
          <w:szCs w:val="22"/>
          <w:lang w:val="en-GB"/>
        </w:rPr>
        <w:t>et al.</w:t>
      </w:r>
      <w:r w:rsidRPr="31382D19" w:rsidR="787F252A">
        <w:rPr>
          <w:rFonts w:ascii="Arial" w:hAnsi="Arial" w:eastAsia="Arial" w:cs="Arial"/>
          <w:noProof w:val="0"/>
          <w:sz w:val="22"/>
          <w:szCs w:val="22"/>
          <w:lang w:val="en-GB"/>
        </w:rPr>
        <w:t xml:space="preserve"> (2023) found that young people using flash glucose monitoring described increased confidence and independence, while parents valued having greater access to information about their child's glucose levels. However, experiences were not universally positive, and some families had discontinued or declined the technology. This demonstrates that digital innovation should not be assumed to meet the needs of every family and highlights the importance of considering individual circumstances and preferences.</w:t>
      </w:r>
    </w:p>
    <w:p w:rsidR="787F252A" w:rsidP="31382D19" w:rsidRDefault="787F252A" w14:paraId="6193052A" w14:textId="6F815126">
      <w:pPr>
        <w:spacing w:before="240" w:beforeAutospacing="off" w:after="240" w:afterAutospacing="off" w:line="360" w:lineRule="auto"/>
      </w:pPr>
      <w:r w:rsidRPr="31382D19" w:rsidR="787F252A">
        <w:rPr>
          <w:rFonts w:ascii="Arial" w:hAnsi="Arial" w:eastAsia="Arial" w:cs="Arial"/>
          <w:noProof w:val="0"/>
          <w:sz w:val="22"/>
          <w:szCs w:val="22"/>
          <w:lang w:val="en-GB"/>
        </w:rPr>
        <w:t xml:space="preserve">Co-production is also relevant because patients and families should be involved in decisions about the technology used to manage their diabetes. NICE (2022) recommends considering factors including individual preferences, smartphone access, device </w:t>
      </w:r>
      <w:r w:rsidRPr="31382D19" w:rsidR="4100C8EE">
        <w:rPr>
          <w:rFonts w:ascii="Arial" w:hAnsi="Arial" w:eastAsia="Arial" w:cs="Arial"/>
          <w:noProof w:val="0"/>
          <w:sz w:val="22"/>
          <w:szCs w:val="22"/>
          <w:lang w:val="en-GB"/>
        </w:rPr>
        <w:t>visibility,</w:t>
      </w:r>
      <w:r w:rsidRPr="31382D19" w:rsidR="787F252A">
        <w:rPr>
          <w:rFonts w:ascii="Arial" w:hAnsi="Arial" w:eastAsia="Arial" w:cs="Arial"/>
          <w:noProof w:val="0"/>
          <w:sz w:val="22"/>
          <w:szCs w:val="22"/>
          <w:lang w:val="en-GB"/>
        </w:rPr>
        <w:t xml:space="preserve"> and a person's ability to use the technology when selecting a glucose-monitoring system. Shared decision-making can therefore help ensure that digital technology is </w:t>
      </w:r>
      <w:r w:rsidRPr="31382D19" w:rsidR="787F252A">
        <w:rPr>
          <w:rFonts w:ascii="Arial" w:hAnsi="Arial" w:eastAsia="Arial" w:cs="Arial"/>
          <w:noProof w:val="0"/>
          <w:sz w:val="22"/>
          <w:szCs w:val="22"/>
          <w:lang w:val="en-GB"/>
        </w:rPr>
        <w:t>appropriate for</w:t>
      </w:r>
      <w:r w:rsidRPr="31382D19" w:rsidR="787F252A">
        <w:rPr>
          <w:rFonts w:ascii="Arial" w:hAnsi="Arial" w:eastAsia="Arial" w:cs="Arial"/>
          <w:noProof w:val="0"/>
          <w:sz w:val="22"/>
          <w:szCs w:val="22"/>
          <w:lang w:val="en-GB"/>
        </w:rPr>
        <w:t xml:space="preserve"> the person's lifestyle rather than being introduced using a standardised approach.</w:t>
      </w:r>
    </w:p>
    <w:p w:rsidR="787F252A" w:rsidP="31382D19" w:rsidRDefault="787F252A" w14:paraId="6F7230F9" w14:textId="5BF8A768">
      <w:pPr>
        <w:spacing w:before="240" w:beforeAutospacing="off" w:after="240" w:afterAutospacing="off" w:line="360" w:lineRule="auto"/>
      </w:pPr>
      <w:r w:rsidRPr="31382D19" w:rsidR="787F252A">
        <w:rPr>
          <w:rFonts w:ascii="Arial" w:hAnsi="Arial" w:eastAsia="Arial" w:cs="Arial"/>
          <w:noProof w:val="0"/>
          <w:sz w:val="22"/>
          <w:szCs w:val="22"/>
          <w:lang w:val="en-GB"/>
        </w:rPr>
        <w:t xml:space="preserve">At a wider public health level, equitable access remains a significant concern. Seidu </w:t>
      </w:r>
      <w:r w:rsidRPr="31382D19" w:rsidR="787F252A">
        <w:rPr>
          <w:rFonts w:ascii="Arial" w:hAnsi="Arial" w:eastAsia="Arial" w:cs="Arial"/>
          <w:i w:val="1"/>
          <w:iCs w:val="1"/>
          <w:noProof w:val="0"/>
          <w:sz w:val="22"/>
          <w:szCs w:val="22"/>
          <w:lang w:val="en-GB"/>
        </w:rPr>
        <w:t>et al.</w:t>
      </w:r>
      <w:r w:rsidRPr="31382D19" w:rsidR="787F252A">
        <w:rPr>
          <w:rFonts w:ascii="Arial" w:hAnsi="Arial" w:eastAsia="Arial" w:cs="Arial"/>
          <w:noProof w:val="0"/>
          <w:sz w:val="22"/>
          <w:szCs w:val="22"/>
          <w:lang w:val="en-GB"/>
        </w:rPr>
        <w:t xml:space="preserve"> (2025) identified geographical and ethnic differences in continuous glucose monitoring prescribing across England, including lower prescribing in areas with higher proportions of some minority ethnic populations. This suggests that technological development can potentially widen existing health inequalities when access and support are not distributed equally. Furthermore, differences between Integrated Care Boards indicate that local implementation may influence whether patients can benefit from nationally recommended technology.</w:t>
      </w:r>
    </w:p>
    <w:p w:rsidR="787F252A" w:rsidP="31382D19" w:rsidRDefault="787F252A" w14:paraId="5E39D353" w14:textId="1A90B421">
      <w:pPr>
        <w:spacing w:before="240" w:beforeAutospacing="off" w:after="240" w:afterAutospacing="off" w:line="360" w:lineRule="auto"/>
      </w:pPr>
      <w:r w:rsidRPr="31382D19" w:rsidR="787F252A">
        <w:rPr>
          <w:rFonts w:ascii="Arial" w:hAnsi="Arial" w:eastAsia="Arial" w:cs="Arial"/>
          <w:noProof w:val="0"/>
          <w:sz w:val="22"/>
          <w:szCs w:val="22"/>
          <w:lang w:val="en-GB"/>
        </w:rPr>
        <w:t xml:space="preserve">Flash glucose monitoring can therefore support diabetes management within homes, </w:t>
      </w:r>
      <w:r w:rsidRPr="31382D19" w:rsidR="24FA5CD1">
        <w:rPr>
          <w:rFonts w:ascii="Arial" w:hAnsi="Arial" w:eastAsia="Arial" w:cs="Arial"/>
          <w:noProof w:val="0"/>
          <w:sz w:val="22"/>
          <w:szCs w:val="22"/>
          <w:lang w:val="en-GB"/>
        </w:rPr>
        <w:t>schools,</w:t>
      </w:r>
      <w:r w:rsidRPr="31382D19" w:rsidR="787F252A">
        <w:rPr>
          <w:rFonts w:ascii="Arial" w:hAnsi="Arial" w:eastAsia="Arial" w:cs="Arial"/>
          <w:noProof w:val="0"/>
          <w:sz w:val="22"/>
          <w:szCs w:val="22"/>
          <w:lang w:val="en-GB"/>
        </w:rPr>
        <w:t xml:space="preserve"> and wider communities, but successful implementation requires more than simply increasing the availability of devices. Accessible education, shared </w:t>
      </w:r>
      <w:r w:rsidRPr="31382D19" w:rsidR="57E20C0A">
        <w:rPr>
          <w:rFonts w:ascii="Arial" w:hAnsi="Arial" w:eastAsia="Arial" w:cs="Arial"/>
          <w:noProof w:val="0"/>
          <w:sz w:val="22"/>
          <w:szCs w:val="22"/>
          <w:lang w:val="en-GB"/>
        </w:rPr>
        <w:t>decision-making,</w:t>
      </w:r>
      <w:r w:rsidRPr="31382D19" w:rsidR="787F252A">
        <w:rPr>
          <w:rFonts w:ascii="Arial" w:hAnsi="Arial" w:eastAsia="Arial" w:cs="Arial"/>
          <w:noProof w:val="0"/>
          <w:sz w:val="22"/>
          <w:szCs w:val="22"/>
          <w:lang w:val="en-GB"/>
        </w:rPr>
        <w:t xml:space="preserve"> and action to reduce inequalities are necessary if the benefits of digital diabetes care are to be experienced across different population groups.</w:t>
      </w:r>
    </w:p>
    <w:p w:rsidR="06935D3C" w:rsidP="31382D19" w:rsidRDefault="06935D3C" w14:paraId="23B08223" w14:textId="7C53C8C1">
      <w:pPr>
        <w:pStyle w:val="Normal"/>
        <w:spacing w:before="240" w:beforeAutospacing="off" w:after="240" w:afterAutospacing="off" w:line="360" w:lineRule="auto"/>
        <w:rPr>
          <w:rFonts w:ascii="Arial" w:hAnsi="Arial" w:eastAsia="Arial" w:cs="Arial"/>
          <w:b w:val="1"/>
          <w:bCs w:val="1"/>
          <w:noProof w:val="0"/>
          <w:color w:val="000000" w:themeColor="text1" w:themeTint="FF" w:themeShade="FF"/>
          <w:sz w:val="24"/>
          <w:szCs w:val="24"/>
          <w:lang w:val="en-GB"/>
        </w:rPr>
      </w:pPr>
      <w:r w:rsidRPr="31382D19" w:rsidR="06935D3C">
        <w:rPr>
          <w:rFonts w:ascii="Arial" w:hAnsi="Arial" w:eastAsia="Arial" w:cs="Arial"/>
          <w:b w:val="1"/>
          <w:bCs w:val="1"/>
          <w:noProof w:val="0"/>
          <w:color w:val="000000" w:themeColor="text1" w:themeTint="FF" w:themeShade="FF"/>
          <w:sz w:val="24"/>
          <w:szCs w:val="24"/>
          <w:lang w:val="en-GB"/>
        </w:rPr>
        <w:t>Conclusion</w:t>
      </w:r>
    </w:p>
    <w:p w:rsidR="06935D3C" w:rsidP="31382D19" w:rsidRDefault="06935D3C" w14:paraId="1EC6E35C" w14:textId="0C0D875E">
      <w:pPr>
        <w:spacing w:before="240" w:beforeAutospacing="off" w:after="240" w:afterAutospacing="off" w:line="360" w:lineRule="auto"/>
      </w:pPr>
      <w:r w:rsidRPr="31382D19" w:rsidR="06935D3C">
        <w:rPr>
          <w:rFonts w:ascii="Arial" w:hAnsi="Arial" w:eastAsia="Arial" w:cs="Arial"/>
          <w:noProof w:val="0"/>
          <w:sz w:val="22"/>
          <w:szCs w:val="22"/>
          <w:lang w:val="en-GB"/>
        </w:rPr>
        <w:t xml:space="preserve">Flash glucose monitoring represents an important development in diabetes management within UK healthcare. Evidence indicates that the technology can improve glycaemic control and increase the amount of time individuals spend within their target glucose range compared with traditional finger-prick monitoring (Leelarathna </w:t>
      </w:r>
      <w:r w:rsidRPr="31382D19" w:rsidR="06935D3C">
        <w:rPr>
          <w:rFonts w:ascii="Arial" w:hAnsi="Arial" w:eastAsia="Arial" w:cs="Arial"/>
          <w:i w:val="1"/>
          <w:iCs w:val="1"/>
          <w:noProof w:val="0"/>
          <w:sz w:val="22"/>
          <w:szCs w:val="22"/>
          <w:lang w:val="en-GB"/>
        </w:rPr>
        <w:t>et al</w:t>
      </w:r>
      <w:r w:rsidRPr="31382D19" w:rsidR="06935D3C">
        <w:rPr>
          <w:rFonts w:ascii="Arial" w:hAnsi="Arial" w:eastAsia="Arial" w:cs="Arial"/>
          <w:noProof w:val="0"/>
          <w:sz w:val="22"/>
          <w:szCs w:val="22"/>
          <w:lang w:val="en-GB"/>
        </w:rPr>
        <w:t>., 2022). It can also support more informed treatment decisions and enable patients to take a more active role in managing their condition.</w:t>
      </w:r>
    </w:p>
    <w:p w:rsidR="06935D3C" w:rsidP="31382D19" w:rsidRDefault="06935D3C" w14:paraId="1F1172F7" w14:textId="3EB4072C">
      <w:pPr>
        <w:spacing w:before="240" w:beforeAutospacing="off" w:after="240" w:afterAutospacing="off" w:line="360" w:lineRule="auto"/>
      </w:pPr>
      <w:r w:rsidRPr="31382D19" w:rsidR="06935D3C">
        <w:rPr>
          <w:rFonts w:ascii="Arial" w:hAnsi="Arial" w:eastAsia="Arial" w:cs="Arial"/>
          <w:noProof w:val="0"/>
          <w:sz w:val="22"/>
          <w:szCs w:val="22"/>
          <w:lang w:val="en-GB"/>
        </w:rPr>
        <w:t>However, the benefits of flash glucose monitoring must be considered alongside its limitations. Successful implementation requires healthcare professionals to have appropriate knowledge and skills to support patients and interpret glucose information effectively. NICE (2022) emphasises that continuous glucose monitoring should be provided by teams with appropriate expertise and should form part of supported diabetes self-management.</w:t>
      </w:r>
    </w:p>
    <w:p w:rsidR="06935D3C" w:rsidP="31382D19" w:rsidRDefault="06935D3C" w14:paraId="35FB2234" w14:textId="4C652516">
      <w:pPr>
        <w:spacing w:before="240" w:beforeAutospacing="off" w:after="240" w:afterAutospacing="off" w:line="360" w:lineRule="auto"/>
      </w:pPr>
      <w:r w:rsidRPr="1086A363" w:rsidR="69F9E0CD">
        <w:rPr>
          <w:rFonts w:ascii="Arial" w:hAnsi="Arial" w:eastAsia="Arial" w:cs="Arial"/>
          <w:noProof w:val="0"/>
          <w:sz w:val="22"/>
          <w:szCs w:val="22"/>
          <w:lang w:val="en-GB"/>
        </w:rPr>
        <w:t xml:space="preserve">Furthermore, access to digital diabetes technology is not necessarily equal across the population. Recent evidence from England has identified geographical and ethnic differences in continuous glucose monitoring prescribing, demonstrating that technological development alone cannot guarantee equitable care </w:t>
      </w:r>
      <w:r w:rsidRPr="1086A363" w:rsidR="69F9E0CD">
        <w:rPr>
          <w:rFonts w:ascii="Arial" w:hAnsi="Arial" w:eastAsia="Arial" w:cs="Arial"/>
          <w:i w:val="0"/>
          <w:iCs w:val="0"/>
          <w:noProof w:val="0"/>
          <w:sz w:val="22"/>
          <w:szCs w:val="22"/>
          <w:lang w:val="en-GB"/>
        </w:rPr>
        <w:t xml:space="preserve">(Seidu </w:t>
      </w:r>
      <w:r w:rsidRPr="1086A363" w:rsidR="69F9E0CD">
        <w:rPr>
          <w:rFonts w:ascii="Arial" w:hAnsi="Arial" w:eastAsia="Arial" w:cs="Arial"/>
          <w:i w:val="0"/>
          <w:iCs w:val="0"/>
          <w:noProof w:val="0"/>
          <w:sz w:val="22"/>
          <w:szCs w:val="22"/>
          <w:lang w:val="en-GB"/>
        </w:rPr>
        <w:t>et al</w:t>
      </w:r>
      <w:r w:rsidRPr="1086A363" w:rsidR="69F9E0CD">
        <w:rPr>
          <w:rFonts w:ascii="Arial" w:hAnsi="Arial" w:eastAsia="Arial" w:cs="Arial"/>
          <w:i w:val="0"/>
          <w:iCs w:val="0"/>
          <w:noProof w:val="0"/>
          <w:sz w:val="22"/>
          <w:szCs w:val="22"/>
          <w:lang w:val="en-GB"/>
        </w:rPr>
        <w:t>., 2025).</w:t>
      </w:r>
    </w:p>
    <w:p w:rsidR="06935D3C" w:rsidP="31382D19" w:rsidRDefault="06935D3C" w14:paraId="0C2673C6" w14:textId="1BFACD35">
      <w:pPr>
        <w:spacing w:before="240" w:beforeAutospacing="off" w:after="240" w:afterAutospacing="off" w:line="360" w:lineRule="auto"/>
      </w:pPr>
      <w:r w:rsidRPr="31382D19" w:rsidR="06935D3C">
        <w:rPr>
          <w:rFonts w:ascii="Arial" w:hAnsi="Arial" w:eastAsia="Arial" w:cs="Arial"/>
          <w:noProof w:val="0"/>
          <w:sz w:val="22"/>
          <w:szCs w:val="22"/>
          <w:lang w:val="en-GB"/>
        </w:rPr>
        <w:t xml:space="preserve">Flash glucose monitoring can therefore make a valuable contribution to diabetes care, but its success depends on more than the technology itself. Continued professional training, patient education, person-centred </w:t>
      </w:r>
      <w:r w:rsidRPr="31382D19" w:rsidR="5B51E15B">
        <w:rPr>
          <w:rFonts w:ascii="Arial" w:hAnsi="Arial" w:eastAsia="Arial" w:cs="Arial"/>
          <w:noProof w:val="0"/>
          <w:sz w:val="22"/>
          <w:szCs w:val="22"/>
          <w:lang w:val="en-GB"/>
        </w:rPr>
        <w:t>decision-making,</w:t>
      </w:r>
      <w:r w:rsidRPr="31382D19" w:rsidR="06935D3C">
        <w:rPr>
          <w:rFonts w:ascii="Arial" w:hAnsi="Arial" w:eastAsia="Arial" w:cs="Arial"/>
          <w:noProof w:val="0"/>
          <w:sz w:val="22"/>
          <w:szCs w:val="22"/>
          <w:lang w:val="en-GB"/>
        </w:rPr>
        <w:t xml:space="preserve"> and action to reduce inequalities are necessary to ensure that the benefits of digital diabetes care can be experienced across NHS services and wider communities.</w:t>
      </w:r>
    </w:p>
    <w:p w:rsidR="06935D3C" w:rsidP="31382D19" w:rsidRDefault="06935D3C" w14:paraId="274693D7" w14:textId="69F8F501">
      <w:pPr>
        <w:pStyle w:val="Normal"/>
        <w:spacing w:before="240" w:beforeAutospacing="off" w:after="240" w:afterAutospacing="off" w:line="360" w:lineRule="auto"/>
      </w:pPr>
      <w:r w:rsidRPr="31382D19" w:rsidR="06935D3C">
        <w:rPr>
          <w:rFonts w:ascii="Arial" w:hAnsi="Arial" w:eastAsia="Arial" w:cs="Arial"/>
          <w:noProof w:val="0"/>
          <w:sz w:val="22"/>
          <w:szCs w:val="22"/>
          <w:lang w:val="en-GB"/>
        </w:rPr>
        <w:t xml:space="preserve"> </w:t>
      </w:r>
    </w:p>
    <w:p w:rsidR="1A3B3707" w:rsidP="31382D19" w:rsidRDefault="1A3B3707" w14:paraId="2D69808F" w14:textId="13E625E8">
      <w:pPr>
        <w:spacing w:before="240" w:beforeAutospacing="off" w:after="240" w:afterAutospacing="off" w:line="360" w:lineRule="auto"/>
      </w:pPr>
      <w:r w:rsidRPr="31382D19" w:rsidR="1A3B3707">
        <w:rPr>
          <w:rFonts w:ascii="Arial" w:hAnsi="Arial" w:eastAsia="Arial" w:cs="Arial"/>
          <w:noProof w:val="0"/>
          <w:sz w:val="22"/>
          <w:szCs w:val="22"/>
          <w:lang w:val="en-GB"/>
        </w:rPr>
        <w:t xml:space="preserve"> </w:t>
      </w:r>
      <w:r w:rsidRPr="31382D19" w:rsidR="3F46CD36">
        <w:rPr>
          <w:rFonts w:ascii="Arial" w:hAnsi="Arial" w:eastAsia="Arial" w:cs="Arial"/>
          <w:noProof w:val="0"/>
          <w:sz w:val="22"/>
          <w:szCs w:val="22"/>
          <w:lang w:val="en-GB"/>
        </w:rPr>
        <w:t xml:space="preserve">  </w:t>
      </w:r>
    </w:p>
    <w:p w:rsidR="31382D19" w:rsidP="31382D19" w:rsidRDefault="31382D19" w14:paraId="7C645E84" w14:textId="208EE1F1">
      <w:pPr>
        <w:spacing w:before="240" w:beforeAutospacing="off" w:after="240" w:afterAutospacing="off" w:line="360" w:lineRule="auto"/>
        <w:rPr>
          <w:rFonts w:ascii="Arial" w:hAnsi="Arial" w:eastAsia="Arial" w:cs="Arial"/>
          <w:noProof w:val="0"/>
          <w:sz w:val="22"/>
          <w:szCs w:val="22"/>
          <w:lang w:val="en-GB"/>
        </w:rPr>
      </w:pPr>
    </w:p>
    <w:p w:rsidR="07B37760" w:rsidP="31382D19" w:rsidRDefault="07B37760" w14:paraId="64F499BF" w14:textId="4AE4510F">
      <w:pPr>
        <w:pStyle w:val="Normal"/>
      </w:pPr>
      <w:r w:rsidRPr="31382D19" w:rsidR="07B37760">
        <w:rPr>
          <w:sz w:val="22"/>
          <w:szCs w:val="22"/>
        </w:rPr>
        <w:t xml:space="preserve"> </w:t>
      </w:r>
    </w:p>
    <w:p w:rsidR="31382D19" w:rsidP="31382D19" w:rsidRDefault="31382D19" w14:paraId="0EB789EC" w14:textId="4BEDE316">
      <w:pPr>
        <w:pStyle w:val="Normal"/>
        <w:rPr>
          <w:sz w:val="22"/>
          <w:szCs w:val="22"/>
        </w:rPr>
      </w:pPr>
    </w:p>
    <w:p w:rsidR="31382D19" w:rsidP="31382D19" w:rsidRDefault="31382D19" w14:paraId="4D667CC5" w14:textId="2000F6C7">
      <w:pPr>
        <w:pStyle w:val="Normal"/>
        <w:rPr>
          <w:sz w:val="22"/>
          <w:szCs w:val="22"/>
        </w:rPr>
      </w:pPr>
    </w:p>
    <w:p w:rsidR="31382D19" w:rsidP="31382D19" w:rsidRDefault="31382D19" w14:paraId="60717EC3" w14:textId="48208A0B">
      <w:pPr>
        <w:pStyle w:val="Normal"/>
        <w:rPr>
          <w:sz w:val="22"/>
          <w:szCs w:val="22"/>
        </w:rPr>
      </w:pPr>
    </w:p>
    <w:p w:rsidR="31382D19" w:rsidP="31382D19" w:rsidRDefault="31382D19" w14:paraId="1F3F64A7" w14:textId="6D96DD5E">
      <w:pPr>
        <w:pStyle w:val="Normal"/>
        <w:rPr>
          <w:sz w:val="22"/>
          <w:szCs w:val="22"/>
        </w:rPr>
      </w:pPr>
    </w:p>
    <w:p w:rsidR="31382D19" w:rsidP="31382D19" w:rsidRDefault="31382D19" w14:paraId="587CA281" w14:textId="05806035">
      <w:pPr>
        <w:pStyle w:val="Normal"/>
        <w:rPr>
          <w:sz w:val="22"/>
          <w:szCs w:val="22"/>
        </w:rPr>
      </w:pPr>
    </w:p>
    <w:p w:rsidR="31382D19" w:rsidP="31382D19" w:rsidRDefault="31382D19" w14:paraId="771099A2" w14:textId="7FCC0677">
      <w:pPr>
        <w:pStyle w:val="Normal"/>
        <w:rPr>
          <w:sz w:val="22"/>
          <w:szCs w:val="22"/>
        </w:rPr>
      </w:pPr>
    </w:p>
    <w:p w:rsidR="31382D19" w:rsidP="31382D19" w:rsidRDefault="31382D19" w14:paraId="70EC505D" w14:textId="5ED6BFD2">
      <w:pPr>
        <w:pStyle w:val="Normal"/>
        <w:rPr>
          <w:sz w:val="22"/>
          <w:szCs w:val="22"/>
        </w:rPr>
      </w:pPr>
    </w:p>
    <w:p w:rsidR="31382D19" w:rsidP="31382D19" w:rsidRDefault="31382D19" w14:paraId="23257BFC" w14:textId="5B33AFC8">
      <w:pPr>
        <w:pStyle w:val="Normal"/>
        <w:rPr>
          <w:sz w:val="22"/>
          <w:szCs w:val="22"/>
        </w:rPr>
      </w:pPr>
    </w:p>
    <w:p w:rsidR="31382D19" w:rsidP="31382D19" w:rsidRDefault="31382D19" w14:paraId="5CB876BC" w14:textId="33BF2BB5">
      <w:pPr>
        <w:pStyle w:val="Normal"/>
        <w:rPr>
          <w:sz w:val="22"/>
          <w:szCs w:val="22"/>
        </w:rPr>
      </w:pPr>
    </w:p>
    <w:p w:rsidR="31382D19" w:rsidP="31382D19" w:rsidRDefault="31382D19" w14:paraId="3F117EA5" w14:textId="6EDAEA93">
      <w:pPr>
        <w:pStyle w:val="Normal"/>
        <w:rPr>
          <w:sz w:val="22"/>
          <w:szCs w:val="22"/>
        </w:rPr>
      </w:pPr>
    </w:p>
    <w:p w:rsidR="31382D19" w:rsidP="31382D19" w:rsidRDefault="31382D19" w14:paraId="52C438D8" w14:textId="595DE8A0">
      <w:pPr>
        <w:pStyle w:val="Normal"/>
        <w:rPr>
          <w:sz w:val="22"/>
          <w:szCs w:val="22"/>
        </w:rPr>
      </w:pPr>
    </w:p>
    <w:p w:rsidR="31382D19" w:rsidP="31382D19" w:rsidRDefault="31382D19" w14:paraId="460DDA7D" w14:textId="45A7EDC5">
      <w:pPr>
        <w:pStyle w:val="Normal"/>
        <w:rPr>
          <w:sz w:val="22"/>
          <w:szCs w:val="22"/>
        </w:rPr>
      </w:pPr>
    </w:p>
    <w:p w:rsidR="31382D19" w:rsidP="31382D19" w:rsidRDefault="31382D19" w14:paraId="3F66BD0F" w14:textId="24980651">
      <w:pPr>
        <w:pStyle w:val="Normal"/>
        <w:rPr>
          <w:sz w:val="22"/>
          <w:szCs w:val="22"/>
        </w:rPr>
      </w:pPr>
    </w:p>
    <w:p w:rsidR="31382D19" w:rsidP="31382D19" w:rsidRDefault="31382D19" w14:paraId="7D50EB37" w14:textId="4BBC8A8D">
      <w:pPr>
        <w:pStyle w:val="Normal"/>
        <w:rPr>
          <w:sz w:val="22"/>
          <w:szCs w:val="22"/>
        </w:rPr>
      </w:pPr>
    </w:p>
    <w:p w:rsidR="31382D19" w:rsidP="31382D19" w:rsidRDefault="31382D19" w14:paraId="4563C64A" w14:textId="79D4B1D8">
      <w:pPr>
        <w:pStyle w:val="Normal"/>
        <w:rPr>
          <w:sz w:val="22"/>
          <w:szCs w:val="22"/>
        </w:rPr>
      </w:pPr>
    </w:p>
    <w:p w:rsidR="31382D19" w:rsidP="31382D19" w:rsidRDefault="31382D19" w14:paraId="14136EB6" w14:textId="3C63273E">
      <w:pPr>
        <w:pStyle w:val="Normal"/>
        <w:rPr>
          <w:sz w:val="22"/>
          <w:szCs w:val="22"/>
        </w:rPr>
      </w:pPr>
    </w:p>
    <w:p w:rsidR="31382D19" w:rsidP="31382D19" w:rsidRDefault="31382D19" w14:paraId="5531A5B7" w14:textId="0C54BABD">
      <w:pPr>
        <w:pStyle w:val="Normal"/>
        <w:rPr>
          <w:sz w:val="22"/>
          <w:szCs w:val="22"/>
        </w:rPr>
      </w:pPr>
    </w:p>
    <w:p w:rsidR="31382D19" w:rsidP="31382D19" w:rsidRDefault="31382D19" w14:paraId="4A81BB4B" w14:textId="67FEC73B">
      <w:pPr>
        <w:pStyle w:val="Normal"/>
        <w:rPr>
          <w:sz w:val="22"/>
          <w:szCs w:val="22"/>
        </w:rPr>
      </w:pPr>
    </w:p>
    <w:p w:rsidR="31382D19" w:rsidP="31382D19" w:rsidRDefault="31382D19" w14:paraId="7D3DCCF1" w14:textId="596BEB13">
      <w:pPr>
        <w:pStyle w:val="Normal"/>
        <w:rPr>
          <w:sz w:val="22"/>
          <w:szCs w:val="22"/>
        </w:rPr>
      </w:pPr>
    </w:p>
    <w:p w:rsidR="31382D19" w:rsidP="31382D19" w:rsidRDefault="31382D19" w14:paraId="70DED974" w14:textId="6C3F165A">
      <w:pPr>
        <w:pStyle w:val="Normal"/>
        <w:rPr>
          <w:sz w:val="22"/>
          <w:szCs w:val="22"/>
        </w:rPr>
      </w:pPr>
    </w:p>
    <w:p w:rsidR="31382D19" w:rsidP="31382D19" w:rsidRDefault="31382D19" w14:paraId="76406849" w14:textId="09B7D2B9">
      <w:pPr>
        <w:pStyle w:val="Normal"/>
        <w:rPr>
          <w:b w:val="1"/>
          <w:bCs w:val="1"/>
          <w:sz w:val="24"/>
          <w:szCs w:val="24"/>
        </w:rPr>
      </w:pPr>
    </w:p>
    <w:p w:rsidR="2BE27102" w:rsidP="31382D19" w:rsidRDefault="2BE27102" w14:paraId="1024115D" w14:textId="3DC8E1D8">
      <w:pPr>
        <w:pStyle w:val="Normal"/>
      </w:pPr>
      <w:r w:rsidRPr="31382D19" w:rsidR="2BE27102">
        <w:rPr>
          <w:b w:val="1"/>
          <w:bCs w:val="1"/>
          <w:sz w:val="24"/>
          <w:szCs w:val="24"/>
        </w:rPr>
        <w:t>Reference List</w:t>
      </w:r>
      <w:r w:rsidRPr="31382D19" w:rsidR="0D205AF9">
        <w:rPr>
          <w:b w:val="1"/>
          <w:bCs w:val="1"/>
          <w:sz w:val="24"/>
          <w:szCs w:val="24"/>
        </w:rPr>
        <w:t xml:space="preserve"> </w:t>
      </w:r>
      <w:r w:rsidRPr="31382D19" w:rsidR="5861AC80">
        <w:rPr>
          <w:b w:val="1"/>
          <w:bCs w:val="1"/>
          <w:sz w:val="24"/>
          <w:szCs w:val="24"/>
        </w:rPr>
        <w:t xml:space="preserve">   </w:t>
      </w:r>
      <w:r w:rsidRPr="31382D19" w:rsidR="55341091">
        <w:rPr>
          <w:b w:val="1"/>
          <w:bCs w:val="1"/>
          <w:sz w:val="24"/>
          <w:szCs w:val="24"/>
        </w:rPr>
        <w:t xml:space="preserve"> </w:t>
      </w:r>
    </w:p>
    <w:p w:rsidR="55341091" w:rsidP="31382D19" w:rsidRDefault="55341091" w14:paraId="72F90852" w14:textId="2945BDB8">
      <w:pPr>
        <w:spacing w:before="240" w:beforeAutospacing="off" w:after="240" w:afterAutospacing="off"/>
      </w:pPr>
      <w:r w:rsidRPr="31382D19" w:rsidR="55341091">
        <w:rPr>
          <w:rFonts w:ascii="Arial" w:hAnsi="Arial" w:eastAsia="Arial" w:cs="Arial"/>
          <w:noProof w:val="0"/>
          <w:sz w:val="22"/>
          <w:szCs w:val="22"/>
          <w:lang w:val="en-GB"/>
        </w:rPr>
        <w:t xml:space="preserve">Beasant, L., Cullen, F., Thomas, E., Kandiyali, R., Shield, J.P.H., McGregor, D., West, N. and Ingram, J. (2023) ‘Flash glucose monitoring in young people with type 1 diabetes—a qualitative study of young people, parents and health professionals: “It makes life much easier”’, </w:t>
      </w:r>
      <w:r w:rsidRPr="31382D19" w:rsidR="55341091">
        <w:rPr>
          <w:rFonts w:ascii="Arial" w:hAnsi="Arial" w:eastAsia="Arial" w:cs="Arial"/>
          <w:i w:val="1"/>
          <w:iCs w:val="1"/>
          <w:noProof w:val="0"/>
          <w:sz w:val="22"/>
          <w:szCs w:val="22"/>
          <w:lang w:val="en-GB"/>
        </w:rPr>
        <w:t>BMJ Open</w:t>
      </w:r>
      <w:r w:rsidRPr="31382D19" w:rsidR="55341091">
        <w:rPr>
          <w:rFonts w:ascii="Arial" w:hAnsi="Arial" w:eastAsia="Arial" w:cs="Arial"/>
          <w:noProof w:val="0"/>
          <w:sz w:val="22"/>
          <w:szCs w:val="22"/>
          <w:lang w:val="en-GB"/>
        </w:rPr>
        <w:t>, 13(4), e070477. doi: 10.1136/bmjopen-2022-070477.</w:t>
      </w:r>
    </w:p>
    <w:p w:rsidR="55341091" w:rsidP="31382D19" w:rsidRDefault="55341091" w14:paraId="447B5359" w14:textId="3EE5C951">
      <w:pPr>
        <w:spacing w:before="240" w:beforeAutospacing="off" w:after="240" w:afterAutospacing="off"/>
      </w:pPr>
      <w:r w:rsidRPr="31382D19" w:rsidR="55341091">
        <w:rPr>
          <w:rFonts w:ascii="Arial" w:hAnsi="Arial" w:eastAsia="Arial" w:cs="Arial"/>
          <w:noProof w:val="0"/>
          <w:sz w:val="22"/>
          <w:szCs w:val="22"/>
          <w:lang w:val="en-GB"/>
        </w:rPr>
        <w:t xml:space="preserve">Blissett, R., Blissett, D., Levrat-Guillen, F., Deshmukh, H., Wilmot, E.G., Ryder, R.E.J., Walton, C. and Sathyapalan, T. (2022) ‘FreeStyle Libre Flash Glucose Monitoring system for people with type 1 diabetes in the UK: a budget impact analysis’, </w:t>
      </w:r>
      <w:r w:rsidRPr="31382D19" w:rsidR="55341091">
        <w:rPr>
          <w:rFonts w:ascii="Arial" w:hAnsi="Arial" w:eastAsia="Arial" w:cs="Arial"/>
          <w:i w:val="1"/>
          <w:iCs w:val="1"/>
          <w:noProof w:val="0"/>
          <w:sz w:val="22"/>
          <w:szCs w:val="22"/>
          <w:lang w:val="en-GB"/>
        </w:rPr>
        <w:t>BMJ Open Diabetes Research &amp; Care</w:t>
      </w:r>
      <w:r w:rsidRPr="31382D19" w:rsidR="55341091">
        <w:rPr>
          <w:rFonts w:ascii="Arial" w:hAnsi="Arial" w:eastAsia="Arial" w:cs="Arial"/>
          <w:noProof w:val="0"/>
          <w:sz w:val="22"/>
          <w:szCs w:val="22"/>
          <w:lang w:val="en-GB"/>
        </w:rPr>
        <w:t>, 10, e002580. doi: 10.1136/bmjdrc-2021-002580.</w:t>
      </w:r>
    </w:p>
    <w:p w:rsidR="55341091" w:rsidP="31382D19" w:rsidRDefault="55341091" w14:paraId="14926AF8" w14:textId="7D311122">
      <w:pPr>
        <w:spacing w:before="240" w:beforeAutospacing="off" w:after="240" w:afterAutospacing="off"/>
      </w:pPr>
      <w:r w:rsidRPr="31382D19" w:rsidR="55341091">
        <w:rPr>
          <w:rFonts w:ascii="Arial" w:hAnsi="Arial" w:eastAsia="Arial" w:cs="Arial"/>
          <w:noProof w:val="0"/>
          <w:sz w:val="22"/>
          <w:szCs w:val="22"/>
          <w:lang w:val="en-GB"/>
        </w:rPr>
        <w:t xml:space="preserve">Deshmukh, H., Wilmot, E.G., Gregory, R., Barnes, D., Narendran, P., Saunders, S., Furlong, N., Kamaruddin, S., Banatwalla, R., Herring, R., Kilvert, A., Patmore, J., Walton, C., Ryder, R.E.J. and Sathyapalan, T. (2020) ‘Effect of flash glucose monitoring on glycemic control, hypoglycemia, diabetes-related distress, and resource utilization in the Association of British Clinical Diabetologists (ABCD) nationwide audit’, </w:t>
      </w:r>
      <w:r w:rsidRPr="31382D19" w:rsidR="55341091">
        <w:rPr>
          <w:rFonts w:ascii="Arial" w:hAnsi="Arial" w:eastAsia="Arial" w:cs="Arial"/>
          <w:i w:val="1"/>
          <w:iCs w:val="1"/>
          <w:noProof w:val="0"/>
          <w:sz w:val="22"/>
          <w:szCs w:val="22"/>
          <w:lang w:val="en-GB"/>
        </w:rPr>
        <w:t>Diabetes Care</w:t>
      </w:r>
      <w:r w:rsidRPr="31382D19" w:rsidR="55341091">
        <w:rPr>
          <w:rFonts w:ascii="Arial" w:hAnsi="Arial" w:eastAsia="Arial" w:cs="Arial"/>
          <w:noProof w:val="0"/>
          <w:sz w:val="22"/>
          <w:szCs w:val="22"/>
          <w:lang w:val="en-GB"/>
        </w:rPr>
        <w:t>, 43(9), pp. 2153–2160. doi: 10.2337/dc20-0738.</w:t>
      </w:r>
    </w:p>
    <w:p w:rsidR="55341091" w:rsidP="31382D19" w:rsidRDefault="55341091" w14:paraId="0B6A90BC" w14:textId="7EF3C70C">
      <w:pPr>
        <w:spacing w:before="240" w:beforeAutospacing="off" w:after="240" w:afterAutospacing="off"/>
      </w:pPr>
      <w:r w:rsidRPr="31382D19" w:rsidR="55341091">
        <w:rPr>
          <w:rFonts w:ascii="Arial" w:hAnsi="Arial" w:eastAsia="Arial" w:cs="Arial"/>
          <w:noProof w:val="0"/>
          <w:sz w:val="22"/>
          <w:szCs w:val="22"/>
          <w:lang w:val="en-GB"/>
        </w:rPr>
        <w:t xml:space="preserve">Diabetes UK (n.d.) </w:t>
      </w:r>
      <w:r w:rsidRPr="31382D19" w:rsidR="55341091">
        <w:rPr>
          <w:rFonts w:ascii="Arial" w:hAnsi="Arial" w:eastAsia="Arial" w:cs="Arial"/>
          <w:i w:val="1"/>
          <w:iCs w:val="1"/>
          <w:noProof w:val="0"/>
          <w:sz w:val="22"/>
          <w:szCs w:val="22"/>
          <w:lang w:val="en-GB"/>
        </w:rPr>
        <w:t>Flash Glucose Monitoring: resources for professionals</w:t>
      </w:r>
      <w:r w:rsidRPr="31382D19" w:rsidR="55341091">
        <w:rPr>
          <w:rFonts w:ascii="Arial" w:hAnsi="Arial" w:eastAsia="Arial" w:cs="Arial"/>
          <w:noProof w:val="0"/>
          <w:sz w:val="22"/>
          <w:szCs w:val="22"/>
          <w:lang w:val="en-GB"/>
        </w:rPr>
        <w:t>. Available at: Diabetes UK (Accessed: 14 October 2026).</w:t>
      </w:r>
    </w:p>
    <w:p w:rsidR="55341091" w:rsidP="31382D19" w:rsidRDefault="55341091" w14:paraId="26DC7AA1" w14:textId="17186E27">
      <w:pPr>
        <w:spacing w:before="240" w:beforeAutospacing="off" w:after="240" w:afterAutospacing="off"/>
      </w:pPr>
      <w:r w:rsidRPr="31382D19" w:rsidR="55341091">
        <w:rPr>
          <w:rFonts w:ascii="Arial" w:hAnsi="Arial" w:eastAsia="Arial" w:cs="Arial"/>
          <w:noProof w:val="0"/>
          <w:sz w:val="22"/>
          <w:szCs w:val="22"/>
          <w:lang w:val="en-GB"/>
        </w:rPr>
        <w:t xml:space="preserve">Hellmund, R., Weitgasser, R. and Blissett, D. (2018) ‘Cost calculation for a flash glucose monitoring system for adults with type 2 diabetes mellitus using intensive insulin – a UK perspective’, </w:t>
      </w:r>
      <w:r w:rsidRPr="31382D19" w:rsidR="55341091">
        <w:rPr>
          <w:rFonts w:ascii="Arial" w:hAnsi="Arial" w:eastAsia="Arial" w:cs="Arial"/>
          <w:i w:val="1"/>
          <w:iCs w:val="1"/>
          <w:noProof w:val="0"/>
          <w:sz w:val="22"/>
          <w:szCs w:val="22"/>
          <w:lang w:val="en-GB"/>
        </w:rPr>
        <w:t>European Endocrinology</w:t>
      </w:r>
      <w:r w:rsidRPr="31382D19" w:rsidR="55341091">
        <w:rPr>
          <w:rFonts w:ascii="Arial" w:hAnsi="Arial" w:eastAsia="Arial" w:cs="Arial"/>
          <w:noProof w:val="0"/>
          <w:sz w:val="22"/>
          <w:szCs w:val="22"/>
          <w:lang w:val="en-GB"/>
        </w:rPr>
        <w:t>, 14(2), pp. 86–92. doi: 10.17925/EE.2018.14.2.86.</w:t>
      </w:r>
    </w:p>
    <w:p w:rsidR="55341091" w:rsidP="31382D19" w:rsidRDefault="55341091" w14:paraId="307857CD" w14:textId="76BCE6D3">
      <w:pPr>
        <w:spacing w:before="240" w:beforeAutospacing="off" w:after="240" w:afterAutospacing="off"/>
      </w:pPr>
      <w:r w:rsidRPr="31382D19" w:rsidR="55341091">
        <w:rPr>
          <w:rFonts w:ascii="Arial" w:hAnsi="Arial" w:eastAsia="Arial" w:cs="Arial"/>
          <w:noProof w:val="0"/>
          <w:sz w:val="22"/>
          <w:szCs w:val="22"/>
          <w:lang w:val="en-GB"/>
        </w:rPr>
        <w:t xml:space="preserve">Leelarathna, L., Evans, M.L., Neupane, S., Rayman, G., Lumley, S., Cranston, I., Narendran, P., Barnard-Kelly, K., Sutton, C.J., Elliott, R.A., Taxiarchi, V.P., Gkountouras, G., Burns, M., Mubita, W., Kanumilli, N., Camm, M., Thabit, H. and Wilmot, E.G. (2022) ‘Intermittently scanned continuous glucose monitoring for type 1 diabetes’, </w:t>
      </w:r>
      <w:r w:rsidRPr="31382D19" w:rsidR="55341091">
        <w:rPr>
          <w:rFonts w:ascii="Arial" w:hAnsi="Arial" w:eastAsia="Arial" w:cs="Arial"/>
          <w:i w:val="1"/>
          <w:iCs w:val="1"/>
          <w:noProof w:val="0"/>
          <w:sz w:val="22"/>
          <w:szCs w:val="22"/>
          <w:lang w:val="en-GB"/>
        </w:rPr>
        <w:t>New England Journal of Medicine</w:t>
      </w:r>
      <w:r w:rsidRPr="31382D19" w:rsidR="55341091">
        <w:rPr>
          <w:rFonts w:ascii="Arial" w:hAnsi="Arial" w:eastAsia="Arial" w:cs="Arial"/>
          <w:noProof w:val="0"/>
          <w:sz w:val="22"/>
          <w:szCs w:val="22"/>
          <w:lang w:val="en-GB"/>
        </w:rPr>
        <w:t>, 387(16), pp. 1477–1487. doi: 10.1056/NEJMoa2205650.</w:t>
      </w:r>
    </w:p>
    <w:p w:rsidR="55341091" w:rsidP="31382D19" w:rsidRDefault="55341091" w14:paraId="43974D8D" w14:textId="23494B17">
      <w:pPr>
        <w:spacing w:before="240" w:beforeAutospacing="off" w:after="240" w:afterAutospacing="off"/>
      </w:pPr>
      <w:r w:rsidRPr="1086A363" w:rsidR="37E34764">
        <w:rPr>
          <w:rFonts w:ascii="Arial" w:hAnsi="Arial" w:eastAsia="Arial" w:cs="Arial"/>
          <w:noProof w:val="0"/>
          <w:sz w:val="22"/>
          <w:szCs w:val="22"/>
          <w:lang w:val="en-GB"/>
        </w:rPr>
        <w:t xml:space="preserve">Mulvihill, C., Brooks, A., Basudev, N. and Lincoln, P. (2022) ‘Continuous glucose monitoring for adults and children with diabetes: summary of updated NICE guidance’, </w:t>
      </w:r>
      <w:r w:rsidRPr="1086A363" w:rsidR="37E34764">
        <w:rPr>
          <w:rFonts w:ascii="Arial" w:hAnsi="Arial" w:eastAsia="Arial" w:cs="Arial"/>
          <w:i w:val="1"/>
          <w:iCs w:val="1"/>
          <w:noProof w:val="0"/>
          <w:sz w:val="22"/>
          <w:szCs w:val="22"/>
          <w:lang w:val="en-GB"/>
        </w:rPr>
        <w:t>BMJ</w:t>
      </w:r>
      <w:r w:rsidRPr="1086A363" w:rsidR="37E34764">
        <w:rPr>
          <w:rFonts w:ascii="Arial" w:hAnsi="Arial" w:eastAsia="Arial" w:cs="Arial"/>
          <w:noProof w:val="0"/>
          <w:sz w:val="22"/>
          <w:szCs w:val="22"/>
          <w:lang w:val="en-GB"/>
        </w:rPr>
        <w:t>, 379, o2418. doi: 10.1136/</w:t>
      </w:r>
      <w:r w:rsidRPr="1086A363" w:rsidR="37E34764">
        <w:rPr>
          <w:rFonts w:ascii="Arial" w:hAnsi="Arial" w:eastAsia="Arial" w:cs="Arial"/>
          <w:noProof w:val="0"/>
          <w:sz w:val="22"/>
          <w:szCs w:val="22"/>
          <w:lang w:val="en-GB"/>
        </w:rPr>
        <w:t>bmj.o</w:t>
      </w:r>
      <w:r w:rsidRPr="1086A363" w:rsidR="37E34764">
        <w:rPr>
          <w:rFonts w:ascii="Arial" w:hAnsi="Arial" w:eastAsia="Arial" w:cs="Arial"/>
          <w:noProof w:val="0"/>
          <w:sz w:val="22"/>
          <w:szCs w:val="22"/>
          <w:lang w:val="en-GB"/>
        </w:rPr>
        <w:t>2418.</w:t>
      </w:r>
    </w:p>
    <w:p w:rsidR="55341091" w:rsidP="31382D19" w:rsidRDefault="55341091" w14:paraId="52FFE837" w14:textId="23DB1CE1">
      <w:pPr>
        <w:spacing w:before="240" w:beforeAutospacing="off" w:after="240" w:afterAutospacing="off"/>
      </w:pPr>
      <w:r w:rsidRPr="31382D19" w:rsidR="55341091">
        <w:rPr>
          <w:rFonts w:ascii="Arial" w:hAnsi="Arial" w:eastAsia="Arial" w:cs="Arial"/>
          <w:noProof w:val="0"/>
          <w:sz w:val="22"/>
          <w:szCs w:val="22"/>
          <w:lang w:val="en-GB"/>
        </w:rPr>
        <w:t xml:space="preserve">National Institute for Health and Care Excellence (NICE) (2022) </w:t>
      </w:r>
      <w:r w:rsidRPr="31382D19" w:rsidR="55341091">
        <w:rPr>
          <w:rFonts w:ascii="Arial" w:hAnsi="Arial" w:eastAsia="Arial" w:cs="Arial"/>
          <w:i w:val="1"/>
          <w:iCs w:val="1"/>
          <w:noProof w:val="0"/>
          <w:sz w:val="22"/>
          <w:szCs w:val="22"/>
          <w:lang w:val="en-GB"/>
        </w:rPr>
        <w:t>Type 1 diabetes in adults: diagnosis and management (NG17).</w:t>
      </w:r>
      <w:r w:rsidRPr="31382D19" w:rsidR="55341091">
        <w:rPr>
          <w:rFonts w:ascii="Arial" w:hAnsi="Arial" w:eastAsia="Arial" w:cs="Arial"/>
          <w:noProof w:val="0"/>
          <w:sz w:val="22"/>
          <w:szCs w:val="22"/>
          <w:lang w:val="en-GB"/>
        </w:rPr>
        <w:t xml:space="preserve"> London: NICE.</w:t>
      </w:r>
    </w:p>
    <w:p w:rsidR="55341091" w:rsidP="31382D19" w:rsidRDefault="55341091" w14:paraId="7D49F99C" w14:textId="3A3456A0">
      <w:pPr>
        <w:spacing w:before="240" w:beforeAutospacing="off" w:after="240" w:afterAutospacing="off"/>
      </w:pPr>
      <w:r w:rsidRPr="31382D19" w:rsidR="55341091">
        <w:rPr>
          <w:rFonts w:ascii="Arial" w:hAnsi="Arial" w:eastAsia="Arial" w:cs="Arial"/>
          <w:noProof w:val="0"/>
          <w:sz w:val="22"/>
          <w:szCs w:val="22"/>
          <w:lang w:val="en-GB"/>
        </w:rPr>
        <w:t xml:space="preserve">NHS England (2019) </w:t>
      </w:r>
      <w:r w:rsidRPr="31382D19" w:rsidR="55341091">
        <w:rPr>
          <w:rFonts w:ascii="Arial" w:hAnsi="Arial" w:eastAsia="Arial" w:cs="Arial"/>
          <w:i w:val="1"/>
          <w:iCs w:val="1"/>
          <w:noProof w:val="0"/>
          <w:sz w:val="22"/>
          <w:szCs w:val="22"/>
          <w:lang w:val="en-GB"/>
        </w:rPr>
        <w:t>NHS England publishes guidance on Flash Glucose Monitors for Type 1 diabetes patients</w:t>
      </w:r>
      <w:r w:rsidRPr="31382D19" w:rsidR="55341091">
        <w:rPr>
          <w:rFonts w:ascii="Arial" w:hAnsi="Arial" w:eastAsia="Arial" w:cs="Arial"/>
          <w:noProof w:val="0"/>
          <w:sz w:val="22"/>
          <w:szCs w:val="22"/>
          <w:lang w:val="en-GB"/>
        </w:rPr>
        <w:t>. 7 March. Available at: NHS England (Accessed: 14 October 2026).</w:t>
      </w:r>
    </w:p>
    <w:p w:rsidR="55341091" w:rsidP="31382D19" w:rsidRDefault="55341091" w14:paraId="520E79FD" w14:textId="27E6EC3A">
      <w:pPr>
        <w:spacing w:before="240" w:beforeAutospacing="off" w:after="240" w:afterAutospacing="off"/>
      </w:pPr>
      <w:r w:rsidRPr="31382D19" w:rsidR="55341091">
        <w:rPr>
          <w:rFonts w:ascii="Arial" w:hAnsi="Arial" w:eastAsia="Arial" w:cs="Arial"/>
          <w:noProof w:val="0"/>
          <w:sz w:val="22"/>
          <w:szCs w:val="22"/>
          <w:lang w:val="en-GB"/>
        </w:rPr>
        <w:t xml:space="preserve">Seidu, S., Tetteh, J., Kunutsor, S., Choudhary, P., Khunti, K. and Ajjan, R.A. (2025) ‘Prescription distribution and inequities in diabetes care: a comparative analysis of continuous glucose monitoring access by diabetes status, ethnicity and socio-economic factors in England’, </w:t>
      </w:r>
      <w:r w:rsidRPr="31382D19" w:rsidR="55341091">
        <w:rPr>
          <w:rFonts w:ascii="Arial" w:hAnsi="Arial" w:eastAsia="Arial" w:cs="Arial"/>
          <w:i w:val="1"/>
          <w:iCs w:val="1"/>
          <w:noProof w:val="0"/>
          <w:sz w:val="22"/>
          <w:szCs w:val="22"/>
          <w:lang w:val="en-GB"/>
        </w:rPr>
        <w:t>Diabetic Medicine</w:t>
      </w:r>
      <w:r w:rsidRPr="31382D19" w:rsidR="55341091">
        <w:rPr>
          <w:rFonts w:ascii="Arial" w:hAnsi="Arial" w:eastAsia="Arial" w:cs="Arial"/>
          <w:noProof w:val="0"/>
          <w:sz w:val="22"/>
          <w:szCs w:val="22"/>
          <w:lang w:val="en-GB"/>
        </w:rPr>
        <w:t>, 42(11), e70130. doi: 10.1111/dme.70130.</w:t>
      </w:r>
    </w:p>
    <w:p w:rsidR="55341091" w:rsidP="31382D19" w:rsidRDefault="55341091" w14:paraId="0B67B73F" w14:textId="1004140F">
      <w:pPr>
        <w:spacing w:before="240" w:beforeAutospacing="off" w:after="240" w:afterAutospacing="off"/>
      </w:pPr>
      <w:r w:rsidRPr="1086A363" w:rsidR="37E34764">
        <w:rPr>
          <w:rFonts w:ascii="Arial" w:hAnsi="Arial" w:eastAsia="Arial" w:cs="Arial"/>
          <w:noProof w:val="0"/>
          <w:sz w:val="22"/>
          <w:szCs w:val="22"/>
          <w:lang w:val="en-GB"/>
        </w:rPr>
        <w:t xml:space="preserve">Wright, A.L., Mattacola, E.L., Burgess, L., Smith, </w:t>
      </w:r>
      <w:r w:rsidRPr="1086A363" w:rsidR="37E34764">
        <w:rPr>
          <w:rFonts w:ascii="Arial" w:hAnsi="Arial" w:eastAsia="Arial" w:cs="Arial"/>
          <w:noProof w:val="0"/>
          <w:sz w:val="22"/>
          <w:szCs w:val="22"/>
          <w:lang w:val="en-GB"/>
        </w:rPr>
        <w:t>L.</w:t>
      </w:r>
      <w:r w:rsidRPr="1086A363" w:rsidR="37E34764">
        <w:rPr>
          <w:rFonts w:ascii="Arial" w:hAnsi="Arial" w:eastAsia="Arial" w:cs="Arial"/>
          <w:noProof w:val="0"/>
          <w:sz w:val="22"/>
          <w:szCs w:val="22"/>
          <w:lang w:val="en-GB"/>
        </w:rPr>
        <w:t xml:space="preserve"> and Finlay, K.A. (2022) ‘The impact of flash glucose monitoring on the clinical practice of healthcare professionals working in diabetes care’, </w:t>
      </w:r>
      <w:r w:rsidRPr="1086A363" w:rsidR="37E34764">
        <w:rPr>
          <w:rFonts w:ascii="Arial" w:hAnsi="Arial" w:eastAsia="Arial" w:cs="Arial"/>
          <w:i w:val="1"/>
          <w:iCs w:val="1"/>
          <w:noProof w:val="0"/>
          <w:sz w:val="22"/>
          <w:szCs w:val="22"/>
          <w:lang w:val="en-GB"/>
        </w:rPr>
        <w:t>Diabetes Research and Clinical Practice</w:t>
      </w:r>
      <w:r w:rsidRPr="1086A363" w:rsidR="37E34764">
        <w:rPr>
          <w:rFonts w:ascii="Arial" w:hAnsi="Arial" w:eastAsia="Arial" w:cs="Arial"/>
          <w:noProof w:val="0"/>
          <w:sz w:val="22"/>
          <w:szCs w:val="22"/>
          <w:lang w:val="en-GB"/>
        </w:rPr>
        <w:t>, 183, 109157. doi: 10.1016/j.diabres.2021.109157.</w:t>
      </w:r>
    </w:p>
    <w:p w:rsidR="55341091" w:rsidP="31382D19" w:rsidRDefault="55341091" w14:paraId="6F09B6A2" w14:textId="582C0398">
      <w:pPr>
        <w:pStyle w:val="Normal"/>
      </w:pPr>
      <w:r w:rsidRPr="31382D19" w:rsidR="55341091">
        <w:rPr>
          <w:b w:val="1"/>
          <w:bCs w:val="1"/>
          <w:sz w:val="22"/>
          <w:szCs w:val="22"/>
        </w:rPr>
        <w:t xml:space="preserve"> </w:t>
      </w:r>
    </w:p>
    <w:p w:rsidR="31382D19" w:rsidP="31382D19" w:rsidRDefault="31382D19" w14:paraId="5B73AF35" w14:textId="2D2214A4">
      <w:pPr>
        <w:pStyle w:val="Normal"/>
        <w:rPr>
          <w:b w:val="1"/>
          <w:bCs w:val="1"/>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1Dbs+VO6YPa9MV" int2:id="K5Cgl9II">
      <int2:state int2:type="spell" int2:value="Rejected"/>
    </int2:textHash>
    <int2:textHash int2:hashCode="LB8L6Jksh+96/G" int2:id="LB6nraJm">
      <int2:state int2:type="spell" int2:value="Rejected"/>
    </int2:textHash>
    <int2:textHash int2:hashCode="BCRcWhdSi6s23/" int2:id="czc1AWJi">
      <int2:state int2:type="spell" int2:value="Rejected"/>
    </int2:textHash>
    <int2:textHash int2:hashCode="dTdapwx4fIsxOn" int2:id="dKDtpDEw">
      <int2:state int2:type="spell" int2:value="Rejected"/>
    </int2:textHash>
    <int2:textHash int2:hashCode="MbzRMw9LPyVq3a" int2:id="cDggV74W">
      <int2:state int2:type="spell" int2:value="Rejected"/>
    </int2:textHash>
    <int2:textHash int2:hashCode="bCAdrWtbwopMB5" int2:id="TKaU6vKH">
      <int2:state int2:type="spell" int2:value="Rejected"/>
    </int2:textHash>
    <int2:textHash int2:hashCode="2dTrZ+TdHTvl79" int2:id="VNDqxWtO">
      <int2:state int2:type="spell" int2:value="Rejected"/>
    </int2:textHash>
    <int2:textHash int2:hashCode="thBL1Ea1OMiFXb" int2:id="ISRo0Lgb">
      <int2:state int2:type="spell" int2:value="Rejected"/>
    </int2:textHash>
    <int2:textHash int2:hashCode="pgJXtXgQY9gSKe" int2:id="NiqTrFH9">
      <int2:state int2:type="spell" int2:value="Rejected"/>
    </int2:textHash>
    <int2:textHash int2:hashCode="PORkRRTu+pRsYy" int2:id="eeplDwuL">
      <int2:state int2:type="spell" int2:value="Rejected"/>
    </int2:textHash>
    <int2:textHash int2:hashCode="ZrhZTAihhJw1NU" int2:id="j5XoXZoG">
      <int2:state int2:type="spell" int2:value="Rejected"/>
    </int2:textHash>
    <int2:textHash int2:hashCode="XrATxSmN8Fi8nR" int2:id="z9sY0uys">
      <int2:state int2:type="spell" int2:value="Rejected"/>
    </int2:textHash>
    <int2:textHash int2:hashCode="12Qu9NK3xvdqCT" int2:id="kcJYgEyB">
      <int2:state int2:type="spell" int2:value="Rejected"/>
    </int2:textHash>
    <int2:textHash int2:hashCode="SOVj8UjcBNizHJ" int2:id="kleUoRdQ">
      <int2:state int2:type="spell" int2:value="Rejected"/>
    </int2:textHash>
    <int2:textHash int2:hashCode="s9Cdr48/QLKiyK" int2:id="eJU2V9Hi">
      <int2:state int2:type="spell" int2:value="Rejected"/>
    </int2:textHash>
    <int2:textHash int2:hashCode="FGtRxCeNfEj5nl" int2:id="FjA6sulF">
      <int2:state int2:type="spell" int2:value="Rejected"/>
    </int2:textHash>
    <int2:textHash int2:hashCode="A6FLsW0IsxnEeI" int2:id="nMDFpvcl">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5AAE81"/>
    <w:rsid w:val="004CB9A7"/>
    <w:rsid w:val="00A7911E"/>
    <w:rsid w:val="0130ACF5"/>
    <w:rsid w:val="043A8ADA"/>
    <w:rsid w:val="0461E419"/>
    <w:rsid w:val="04C70172"/>
    <w:rsid w:val="04DD1BD9"/>
    <w:rsid w:val="05BE100B"/>
    <w:rsid w:val="06935D3C"/>
    <w:rsid w:val="07188970"/>
    <w:rsid w:val="071D8D6A"/>
    <w:rsid w:val="07B37760"/>
    <w:rsid w:val="07C3F26A"/>
    <w:rsid w:val="07E5DB6D"/>
    <w:rsid w:val="0954E8CC"/>
    <w:rsid w:val="0A02F949"/>
    <w:rsid w:val="0A414051"/>
    <w:rsid w:val="0BB04D1F"/>
    <w:rsid w:val="0C6CAD7C"/>
    <w:rsid w:val="0D205AF9"/>
    <w:rsid w:val="0DAFE55E"/>
    <w:rsid w:val="0F54C857"/>
    <w:rsid w:val="0F62E013"/>
    <w:rsid w:val="0FFB7F88"/>
    <w:rsid w:val="1086A363"/>
    <w:rsid w:val="108EDB37"/>
    <w:rsid w:val="110F6650"/>
    <w:rsid w:val="1273C931"/>
    <w:rsid w:val="131584AA"/>
    <w:rsid w:val="1433944B"/>
    <w:rsid w:val="14A7966B"/>
    <w:rsid w:val="14B83E0A"/>
    <w:rsid w:val="14E23A50"/>
    <w:rsid w:val="150C38EA"/>
    <w:rsid w:val="16657892"/>
    <w:rsid w:val="17EAD38F"/>
    <w:rsid w:val="1A11B48F"/>
    <w:rsid w:val="1A33D3FA"/>
    <w:rsid w:val="1A3B3707"/>
    <w:rsid w:val="1B6479AC"/>
    <w:rsid w:val="1E9D024A"/>
    <w:rsid w:val="1FC1DCBD"/>
    <w:rsid w:val="2005A592"/>
    <w:rsid w:val="202FE4F7"/>
    <w:rsid w:val="21CFA336"/>
    <w:rsid w:val="223A1102"/>
    <w:rsid w:val="22B31F45"/>
    <w:rsid w:val="22D63BCC"/>
    <w:rsid w:val="24FA5CD1"/>
    <w:rsid w:val="2524003F"/>
    <w:rsid w:val="25577DAC"/>
    <w:rsid w:val="25B30A7D"/>
    <w:rsid w:val="27059789"/>
    <w:rsid w:val="270E4004"/>
    <w:rsid w:val="277504E4"/>
    <w:rsid w:val="287BFB82"/>
    <w:rsid w:val="2B6603EF"/>
    <w:rsid w:val="2BE27102"/>
    <w:rsid w:val="2C329982"/>
    <w:rsid w:val="2E25E6AE"/>
    <w:rsid w:val="307FA59B"/>
    <w:rsid w:val="30894180"/>
    <w:rsid w:val="309AFB6E"/>
    <w:rsid w:val="30B83BF4"/>
    <w:rsid w:val="31382D19"/>
    <w:rsid w:val="3174983F"/>
    <w:rsid w:val="32DC90F8"/>
    <w:rsid w:val="335113B7"/>
    <w:rsid w:val="33723BC3"/>
    <w:rsid w:val="34714EF0"/>
    <w:rsid w:val="3559EC79"/>
    <w:rsid w:val="36B27825"/>
    <w:rsid w:val="37214345"/>
    <w:rsid w:val="37BDEAB2"/>
    <w:rsid w:val="37E34764"/>
    <w:rsid w:val="38848844"/>
    <w:rsid w:val="3A80F8D9"/>
    <w:rsid w:val="3B64DA81"/>
    <w:rsid w:val="3C2AB14C"/>
    <w:rsid w:val="3C57B3CA"/>
    <w:rsid w:val="3C6053A9"/>
    <w:rsid w:val="3C671B1A"/>
    <w:rsid w:val="3CE5BB46"/>
    <w:rsid w:val="3F46CD36"/>
    <w:rsid w:val="3F4B5E58"/>
    <w:rsid w:val="3FBC5468"/>
    <w:rsid w:val="40832084"/>
    <w:rsid w:val="4100C8EE"/>
    <w:rsid w:val="42CAF8B7"/>
    <w:rsid w:val="43567D96"/>
    <w:rsid w:val="437529C0"/>
    <w:rsid w:val="43A04489"/>
    <w:rsid w:val="442C036B"/>
    <w:rsid w:val="446EC26F"/>
    <w:rsid w:val="4527D872"/>
    <w:rsid w:val="455BD861"/>
    <w:rsid w:val="469E7E5F"/>
    <w:rsid w:val="46E01019"/>
    <w:rsid w:val="473B03BD"/>
    <w:rsid w:val="47B716B4"/>
    <w:rsid w:val="47F230A2"/>
    <w:rsid w:val="48053025"/>
    <w:rsid w:val="48BBE5ED"/>
    <w:rsid w:val="48D14F4B"/>
    <w:rsid w:val="492E1CFE"/>
    <w:rsid w:val="4A492C53"/>
    <w:rsid w:val="4A504D85"/>
    <w:rsid w:val="4AC8CA58"/>
    <w:rsid w:val="4B095EEC"/>
    <w:rsid w:val="4BE4D4D5"/>
    <w:rsid w:val="4C38B05E"/>
    <w:rsid w:val="4CA63D53"/>
    <w:rsid w:val="50A53ECE"/>
    <w:rsid w:val="510A7704"/>
    <w:rsid w:val="511FF114"/>
    <w:rsid w:val="51DABD97"/>
    <w:rsid w:val="52932246"/>
    <w:rsid w:val="5397A548"/>
    <w:rsid w:val="55341091"/>
    <w:rsid w:val="5545ACE6"/>
    <w:rsid w:val="57E20C0A"/>
    <w:rsid w:val="5861AC80"/>
    <w:rsid w:val="58AD88D9"/>
    <w:rsid w:val="59741D70"/>
    <w:rsid w:val="5B51E15B"/>
    <w:rsid w:val="5B6A9C7A"/>
    <w:rsid w:val="5BBE8B3A"/>
    <w:rsid w:val="5C04E406"/>
    <w:rsid w:val="5C43C9F3"/>
    <w:rsid w:val="5C92B956"/>
    <w:rsid w:val="5CEC18F8"/>
    <w:rsid w:val="5D5057BC"/>
    <w:rsid w:val="5E009FC0"/>
    <w:rsid w:val="5E5AAE81"/>
    <w:rsid w:val="5E926A27"/>
    <w:rsid w:val="604C8468"/>
    <w:rsid w:val="6100810F"/>
    <w:rsid w:val="6111E7D8"/>
    <w:rsid w:val="623C6E0D"/>
    <w:rsid w:val="6250A4A1"/>
    <w:rsid w:val="634F86A9"/>
    <w:rsid w:val="635BD956"/>
    <w:rsid w:val="63BF1E66"/>
    <w:rsid w:val="65D82A91"/>
    <w:rsid w:val="692904EA"/>
    <w:rsid w:val="694F74E5"/>
    <w:rsid w:val="69F9E0CD"/>
    <w:rsid w:val="6B442ADC"/>
    <w:rsid w:val="6B537EAF"/>
    <w:rsid w:val="6BE58513"/>
    <w:rsid w:val="6D2BDA1D"/>
    <w:rsid w:val="6DADCFA5"/>
    <w:rsid w:val="6DF26E7A"/>
    <w:rsid w:val="6E620CAE"/>
    <w:rsid w:val="6E6EFB6D"/>
    <w:rsid w:val="6F0039D5"/>
    <w:rsid w:val="6F9F7861"/>
    <w:rsid w:val="6FA79C12"/>
    <w:rsid w:val="710828F1"/>
    <w:rsid w:val="71E6C995"/>
    <w:rsid w:val="720DF655"/>
    <w:rsid w:val="72A4A654"/>
    <w:rsid w:val="72FD28BF"/>
    <w:rsid w:val="74BC6AB2"/>
    <w:rsid w:val="75803C69"/>
    <w:rsid w:val="758E0F49"/>
    <w:rsid w:val="760E59F5"/>
    <w:rsid w:val="7610BEF9"/>
    <w:rsid w:val="7810E302"/>
    <w:rsid w:val="787F252A"/>
    <w:rsid w:val="789FAC01"/>
    <w:rsid w:val="78B1B379"/>
    <w:rsid w:val="78B5B556"/>
    <w:rsid w:val="78E8B479"/>
    <w:rsid w:val="7B663C0C"/>
    <w:rsid w:val="7BF3F04B"/>
    <w:rsid w:val="7C73BCE9"/>
    <w:rsid w:val="7E7FFBC0"/>
    <w:rsid w:val="7E9B185F"/>
    <w:rsid w:val="7ED9A6B6"/>
    <w:rsid w:val="7F0CEB40"/>
    <w:rsid w:val="7FC632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35D85"/>
  <w15:chartTrackingRefBased/>
  <w15:docId w15:val="{8B3413AE-30BF-4364-AF18-6E35AEF138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31382D19"/>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4109eb6b1c64a8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Naema Shabir (2406615)</dc:creator>
  <keywords/>
  <dc:description/>
  <lastModifiedBy>Naema Shabir (2406615)</lastModifiedBy>
  <revision>4</revision>
  <dcterms:created xsi:type="dcterms:W3CDTF">2026-10-14T20:45:24.4182311Z</dcterms:created>
  <dcterms:modified xsi:type="dcterms:W3CDTF">2026-10-18T22:05:35.0955180Z</dcterms:modified>
</coreProperties>
</file>