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375A29" w14:textId="28494D5E" w:rsidR="00A116CE" w:rsidRDefault="00A116CE" w:rsidP="00A116CE">
      <w:pPr>
        <w:spacing w:line="720" w:lineRule="auto"/>
        <w:jc w:val="center"/>
        <w:rPr>
          <w:b/>
          <w:bCs/>
          <w:sz w:val="48"/>
          <w:szCs w:val="48"/>
        </w:rPr>
      </w:pPr>
      <w:r w:rsidRPr="006E6767">
        <w:rPr>
          <w:b/>
          <w:bCs/>
          <w:sz w:val="48"/>
          <w:szCs w:val="48"/>
        </w:rPr>
        <w:t>Student: Ahmed Metwaly</w:t>
      </w:r>
    </w:p>
    <w:p w14:paraId="1F29E04C" w14:textId="3D2D0062" w:rsidR="00A116CE" w:rsidRDefault="00A116CE" w:rsidP="00A116CE">
      <w:pPr>
        <w:spacing w:line="720" w:lineRule="auto"/>
        <w:jc w:val="center"/>
        <w:rPr>
          <w:b/>
          <w:bCs/>
          <w:sz w:val="48"/>
          <w:szCs w:val="48"/>
        </w:rPr>
      </w:pPr>
      <w:r>
        <w:rPr>
          <w:b/>
          <w:bCs/>
          <w:sz w:val="48"/>
          <w:szCs w:val="48"/>
        </w:rPr>
        <w:t xml:space="preserve">Student number: </w:t>
      </w:r>
      <w:r w:rsidR="00EC6886" w:rsidRPr="00EC6886">
        <w:rPr>
          <w:b/>
          <w:bCs/>
          <w:sz w:val="48"/>
          <w:szCs w:val="48"/>
        </w:rPr>
        <w:t>2022375</w:t>
      </w:r>
    </w:p>
    <w:p w14:paraId="02748CE4" w14:textId="595D2107" w:rsidR="009652A7" w:rsidRDefault="009652A7" w:rsidP="00A116CE">
      <w:pPr>
        <w:spacing w:line="720" w:lineRule="auto"/>
        <w:jc w:val="center"/>
        <w:rPr>
          <w:b/>
          <w:bCs/>
          <w:sz w:val="48"/>
          <w:szCs w:val="48"/>
        </w:rPr>
      </w:pPr>
      <w:r>
        <w:rPr>
          <w:b/>
          <w:bCs/>
          <w:sz w:val="48"/>
          <w:szCs w:val="48"/>
        </w:rPr>
        <w:t xml:space="preserve">Module: </w:t>
      </w:r>
      <w:r w:rsidR="008056AD">
        <w:rPr>
          <w:b/>
          <w:bCs/>
          <w:sz w:val="48"/>
          <w:szCs w:val="48"/>
        </w:rPr>
        <w:t xml:space="preserve">change and stability management </w:t>
      </w:r>
    </w:p>
    <w:p w14:paraId="2CB41A28" w14:textId="63879BBD" w:rsidR="00EC6886" w:rsidRPr="006E6767" w:rsidRDefault="002E2B96" w:rsidP="00A116CE">
      <w:pPr>
        <w:spacing w:line="720" w:lineRule="auto"/>
        <w:jc w:val="center"/>
        <w:rPr>
          <w:rFonts w:asciiTheme="majorHAnsi" w:eastAsiaTheme="majorEastAsia" w:hAnsiTheme="majorHAnsi" w:cstheme="majorBidi"/>
          <w:b/>
          <w:bCs/>
          <w:color w:val="365F91" w:themeColor="accent1" w:themeShade="BF"/>
          <w:sz w:val="48"/>
          <w:szCs w:val="48"/>
        </w:rPr>
      </w:pPr>
      <w:proofErr w:type="spellStart"/>
      <w:r>
        <w:rPr>
          <w:b/>
          <w:bCs/>
          <w:sz w:val="48"/>
          <w:szCs w:val="48"/>
        </w:rPr>
        <w:t>ePM</w:t>
      </w:r>
      <w:r w:rsidR="002E4AE2">
        <w:rPr>
          <w:b/>
          <w:bCs/>
          <w:sz w:val="48"/>
          <w:szCs w:val="48"/>
        </w:rPr>
        <w:t>A</w:t>
      </w:r>
      <w:proofErr w:type="spellEnd"/>
      <w:r>
        <w:rPr>
          <w:b/>
          <w:bCs/>
          <w:sz w:val="48"/>
          <w:szCs w:val="48"/>
        </w:rPr>
        <w:t xml:space="preserve"> implementation</w:t>
      </w:r>
      <w:r w:rsidR="00EA76AB">
        <w:rPr>
          <w:b/>
          <w:bCs/>
          <w:sz w:val="48"/>
          <w:szCs w:val="48"/>
        </w:rPr>
        <w:t xml:space="preserve"> at</w:t>
      </w:r>
      <w:r>
        <w:rPr>
          <w:b/>
          <w:bCs/>
          <w:sz w:val="48"/>
          <w:szCs w:val="48"/>
        </w:rPr>
        <w:t xml:space="preserve"> Wye Valley NHS trust</w:t>
      </w:r>
      <w:r w:rsidR="00C9759A">
        <w:rPr>
          <w:b/>
          <w:bCs/>
          <w:sz w:val="48"/>
          <w:szCs w:val="48"/>
        </w:rPr>
        <w:t xml:space="preserve"> </w:t>
      </w:r>
    </w:p>
    <w:p w14:paraId="1FB7DC8A" w14:textId="4D849885" w:rsidR="00A116CE" w:rsidRDefault="00A116CE">
      <w:pPr>
        <w:rPr>
          <w:rFonts w:ascii="Times New Roman" w:hAnsi="Times New Roman" w:cs="Times New Roman"/>
          <w:b/>
          <w:bCs/>
          <w:u w:val="single"/>
        </w:rPr>
      </w:pPr>
      <w:r>
        <w:rPr>
          <w:rFonts w:ascii="Times New Roman" w:hAnsi="Times New Roman" w:cs="Times New Roman"/>
          <w:b/>
          <w:bCs/>
          <w:u w:val="single"/>
        </w:rPr>
        <w:br w:type="page"/>
      </w:r>
    </w:p>
    <w:p w14:paraId="72DC144F" w14:textId="77777777" w:rsidR="005C04A2" w:rsidRDefault="005C04A2">
      <w:pPr>
        <w:rPr>
          <w:rFonts w:ascii="Times New Roman" w:hAnsi="Times New Roman" w:cs="Times New Roman"/>
          <w:b/>
          <w:bCs/>
          <w:u w:val="single"/>
        </w:rPr>
      </w:pPr>
    </w:p>
    <w:p w14:paraId="0048AF14" w14:textId="35BFF21C" w:rsidR="008A5375" w:rsidRPr="00935382" w:rsidRDefault="00F80F41" w:rsidP="0062265F">
      <w:pPr>
        <w:spacing w:line="360" w:lineRule="auto"/>
        <w:ind w:left="360"/>
        <w:rPr>
          <w:rFonts w:ascii="Times New Roman" w:hAnsi="Times New Roman" w:cs="Times New Roman"/>
          <w:b/>
          <w:bCs/>
          <w:u w:val="single"/>
        </w:rPr>
      </w:pPr>
      <w:r w:rsidRPr="00935382">
        <w:rPr>
          <w:rFonts w:ascii="Times New Roman" w:hAnsi="Times New Roman" w:cs="Times New Roman"/>
          <w:b/>
          <w:bCs/>
          <w:u w:val="single"/>
        </w:rPr>
        <w:t>Content</w:t>
      </w:r>
      <w:r w:rsidR="00E62077" w:rsidRPr="00935382">
        <w:rPr>
          <w:rFonts w:ascii="Times New Roman" w:hAnsi="Times New Roman" w:cs="Times New Roman"/>
          <w:b/>
          <w:bCs/>
          <w:u w:val="single"/>
        </w:rPr>
        <w:t>s</w:t>
      </w:r>
      <w:r w:rsidRPr="00935382">
        <w:rPr>
          <w:rFonts w:ascii="Times New Roman" w:hAnsi="Times New Roman" w:cs="Times New Roman"/>
          <w:b/>
          <w:bCs/>
          <w:u w:val="single"/>
        </w:rPr>
        <w:t xml:space="preserve">: </w:t>
      </w:r>
    </w:p>
    <w:tbl>
      <w:tblPr>
        <w:tblStyle w:val="TableGrid"/>
        <w:tblW w:w="0" w:type="auto"/>
        <w:tblInd w:w="720" w:type="dxa"/>
        <w:tblLook w:val="04A0" w:firstRow="1" w:lastRow="0" w:firstColumn="1" w:lastColumn="0" w:noHBand="0" w:noVBand="1"/>
      </w:tblPr>
      <w:tblGrid>
        <w:gridCol w:w="7706"/>
        <w:gridCol w:w="816"/>
      </w:tblGrid>
      <w:tr w:rsidR="00004FAA" w:rsidRPr="00877E7C" w14:paraId="31A642BC" w14:textId="77AC21EA" w:rsidTr="009E4985">
        <w:tc>
          <w:tcPr>
            <w:tcW w:w="7706" w:type="dxa"/>
          </w:tcPr>
          <w:p w14:paraId="31B96D63" w14:textId="77777777" w:rsidR="00004FAA" w:rsidRPr="0069630F" w:rsidRDefault="00004FAA" w:rsidP="0069630F">
            <w:pPr>
              <w:spacing w:line="360" w:lineRule="auto"/>
              <w:rPr>
                <w:rFonts w:ascii="Times New Roman" w:hAnsi="Times New Roman" w:cs="Times New Roman"/>
              </w:rPr>
            </w:pPr>
            <w:r w:rsidRPr="0069630F">
              <w:rPr>
                <w:rFonts w:ascii="Times New Roman" w:hAnsi="Times New Roman" w:cs="Times New Roman"/>
              </w:rPr>
              <w:t xml:space="preserve">Executive summary  </w:t>
            </w:r>
          </w:p>
        </w:tc>
        <w:tc>
          <w:tcPr>
            <w:tcW w:w="816" w:type="dxa"/>
          </w:tcPr>
          <w:p w14:paraId="219DFC28" w14:textId="002DB4F4"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2</w:t>
            </w:r>
          </w:p>
        </w:tc>
      </w:tr>
      <w:tr w:rsidR="00004FAA" w:rsidRPr="00877E7C" w14:paraId="088E4B7A" w14:textId="79950591" w:rsidTr="009E4985">
        <w:tc>
          <w:tcPr>
            <w:tcW w:w="7706" w:type="dxa"/>
          </w:tcPr>
          <w:p w14:paraId="525B02FB" w14:textId="77777777" w:rsidR="00004FAA" w:rsidRPr="0069630F" w:rsidRDefault="00004FAA" w:rsidP="0069630F">
            <w:pPr>
              <w:spacing w:line="360" w:lineRule="auto"/>
              <w:rPr>
                <w:rFonts w:ascii="Times New Roman" w:hAnsi="Times New Roman" w:cs="Times New Roman"/>
              </w:rPr>
            </w:pPr>
            <w:r w:rsidRPr="0069630F">
              <w:rPr>
                <w:rFonts w:ascii="Times New Roman" w:hAnsi="Times New Roman" w:cs="Times New Roman"/>
              </w:rPr>
              <w:t>Introduction</w:t>
            </w:r>
          </w:p>
        </w:tc>
        <w:tc>
          <w:tcPr>
            <w:tcW w:w="816" w:type="dxa"/>
          </w:tcPr>
          <w:p w14:paraId="65038342" w14:textId="7C1CDE51"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2</w:t>
            </w:r>
          </w:p>
        </w:tc>
      </w:tr>
      <w:tr w:rsidR="00004FAA" w:rsidRPr="00877E7C" w14:paraId="483C7BFD" w14:textId="6FB1B7AD" w:rsidTr="009E4985">
        <w:tc>
          <w:tcPr>
            <w:tcW w:w="7706" w:type="dxa"/>
          </w:tcPr>
          <w:p w14:paraId="55F23733" w14:textId="2D452C27" w:rsidR="00004FAA" w:rsidRPr="0069630F" w:rsidRDefault="00771418" w:rsidP="0069630F">
            <w:pPr>
              <w:spacing w:line="360" w:lineRule="auto"/>
              <w:rPr>
                <w:rFonts w:ascii="Times New Roman" w:hAnsi="Times New Roman" w:cs="Times New Roman"/>
              </w:rPr>
            </w:pPr>
            <w:r w:rsidRPr="0069630F">
              <w:rPr>
                <w:rFonts w:ascii="Times New Roman" w:hAnsi="Times New Roman" w:cs="Times New Roman"/>
              </w:rPr>
              <w:t xml:space="preserve">Change management </w:t>
            </w:r>
          </w:p>
        </w:tc>
        <w:tc>
          <w:tcPr>
            <w:tcW w:w="816" w:type="dxa"/>
          </w:tcPr>
          <w:p w14:paraId="0FE04908" w14:textId="107F5477"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3</w:t>
            </w:r>
          </w:p>
        </w:tc>
      </w:tr>
      <w:tr w:rsidR="00004FAA" w:rsidRPr="00877E7C" w14:paraId="29ACB7DA" w14:textId="6E6D21CC" w:rsidTr="009E4985">
        <w:tc>
          <w:tcPr>
            <w:tcW w:w="7706" w:type="dxa"/>
          </w:tcPr>
          <w:p w14:paraId="536D784B" w14:textId="3B39DC08" w:rsidR="00004FAA" w:rsidRPr="0069630F" w:rsidRDefault="00E376DF" w:rsidP="0069630F">
            <w:pPr>
              <w:spacing w:line="360" w:lineRule="auto"/>
              <w:rPr>
                <w:rFonts w:ascii="Times New Roman" w:hAnsi="Times New Roman" w:cs="Times New Roman"/>
              </w:rPr>
            </w:pPr>
            <w:r w:rsidRPr="0069630F">
              <w:rPr>
                <w:rFonts w:ascii="Times New Roman" w:hAnsi="Times New Roman" w:cs="Times New Roman"/>
              </w:rPr>
              <w:t xml:space="preserve">Planned change </w:t>
            </w:r>
            <w:r w:rsidR="00004FAA" w:rsidRPr="0069630F">
              <w:rPr>
                <w:rFonts w:ascii="Times New Roman" w:hAnsi="Times New Roman" w:cs="Times New Roman"/>
              </w:rPr>
              <w:t xml:space="preserve"> </w:t>
            </w:r>
          </w:p>
        </w:tc>
        <w:tc>
          <w:tcPr>
            <w:tcW w:w="816" w:type="dxa"/>
          </w:tcPr>
          <w:p w14:paraId="6BB681BF" w14:textId="21016FAF"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3</w:t>
            </w:r>
          </w:p>
        </w:tc>
      </w:tr>
      <w:tr w:rsidR="00004FAA" w:rsidRPr="00877E7C" w14:paraId="0145A85C" w14:textId="773F871C" w:rsidTr="009E4985">
        <w:tc>
          <w:tcPr>
            <w:tcW w:w="7706" w:type="dxa"/>
          </w:tcPr>
          <w:p w14:paraId="62160188" w14:textId="219D8882" w:rsidR="00004FAA" w:rsidRPr="00E376DF" w:rsidRDefault="0069630F" w:rsidP="00E376DF">
            <w:pPr>
              <w:spacing w:line="360" w:lineRule="auto"/>
              <w:rPr>
                <w:rFonts w:ascii="Times New Roman" w:hAnsi="Times New Roman" w:cs="Times New Roman"/>
              </w:rPr>
            </w:pPr>
            <w:r>
              <w:rPr>
                <w:rFonts w:ascii="Times New Roman" w:hAnsi="Times New Roman" w:cs="Times New Roman"/>
              </w:rPr>
              <w:t>Emergent change</w:t>
            </w:r>
          </w:p>
        </w:tc>
        <w:tc>
          <w:tcPr>
            <w:tcW w:w="816" w:type="dxa"/>
          </w:tcPr>
          <w:p w14:paraId="5B2F4384" w14:textId="059AC10E"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4</w:t>
            </w:r>
          </w:p>
        </w:tc>
      </w:tr>
      <w:tr w:rsidR="00004FAA" w:rsidRPr="00877E7C" w14:paraId="260387D6" w14:textId="18E488FF" w:rsidTr="009E4985">
        <w:tc>
          <w:tcPr>
            <w:tcW w:w="7706" w:type="dxa"/>
          </w:tcPr>
          <w:p w14:paraId="68587EC0" w14:textId="08C14F7A" w:rsidR="00004FAA" w:rsidRPr="0069630F" w:rsidRDefault="009E4985" w:rsidP="0069630F">
            <w:pPr>
              <w:spacing w:line="360" w:lineRule="auto"/>
              <w:rPr>
                <w:rFonts w:ascii="Times New Roman" w:hAnsi="Times New Roman" w:cs="Times New Roman"/>
              </w:rPr>
            </w:pPr>
            <w:r>
              <w:rPr>
                <w:rFonts w:ascii="Times New Roman" w:hAnsi="Times New Roman" w:cs="Times New Roman"/>
              </w:rPr>
              <w:t xml:space="preserve">Stakeholder mapping </w:t>
            </w:r>
          </w:p>
        </w:tc>
        <w:tc>
          <w:tcPr>
            <w:tcW w:w="816" w:type="dxa"/>
          </w:tcPr>
          <w:p w14:paraId="12685689" w14:textId="4A2A6F91"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5</w:t>
            </w:r>
          </w:p>
        </w:tc>
      </w:tr>
      <w:tr w:rsidR="00004FAA" w:rsidRPr="00877E7C" w14:paraId="4C939FAE" w14:textId="7EDAFA20" w:rsidTr="009E4985">
        <w:tc>
          <w:tcPr>
            <w:tcW w:w="7706" w:type="dxa"/>
          </w:tcPr>
          <w:p w14:paraId="707ED3E3" w14:textId="4C07D7ED" w:rsidR="00004FAA" w:rsidRPr="009E4985" w:rsidRDefault="009E4985" w:rsidP="009E4985">
            <w:pPr>
              <w:spacing w:line="360" w:lineRule="auto"/>
              <w:rPr>
                <w:rFonts w:ascii="Times New Roman" w:hAnsi="Times New Roman" w:cs="Times New Roman"/>
              </w:rPr>
            </w:pPr>
            <w:r w:rsidRPr="009E4985">
              <w:rPr>
                <w:rFonts w:ascii="Times New Roman" w:hAnsi="Times New Roman" w:cs="Times New Roman"/>
              </w:rPr>
              <w:t xml:space="preserve">Resistance to change </w:t>
            </w:r>
            <w:r w:rsidR="00004FAA" w:rsidRPr="009E4985">
              <w:rPr>
                <w:rFonts w:ascii="Times New Roman" w:hAnsi="Times New Roman" w:cs="Times New Roman"/>
              </w:rPr>
              <w:t xml:space="preserve"> </w:t>
            </w:r>
          </w:p>
        </w:tc>
        <w:tc>
          <w:tcPr>
            <w:tcW w:w="816" w:type="dxa"/>
          </w:tcPr>
          <w:p w14:paraId="31BAA625" w14:textId="44B463CF"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6</w:t>
            </w:r>
          </w:p>
        </w:tc>
      </w:tr>
      <w:tr w:rsidR="00004FAA" w:rsidRPr="00877E7C" w14:paraId="7B19467F" w14:textId="6A7F8B07" w:rsidTr="009E4985">
        <w:tc>
          <w:tcPr>
            <w:tcW w:w="7706" w:type="dxa"/>
          </w:tcPr>
          <w:p w14:paraId="5661A58F" w14:textId="0F4B109E" w:rsidR="00004FAA" w:rsidRPr="009E4985" w:rsidRDefault="009E4985" w:rsidP="009E4985">
            <w:pPr>
              <w:spacing w:line="360" w:lineRule="auto"/>
              <w:rPr>
                <w:rFonts w:ascii="Times New Roman" w:hAnsi="Times New Roman" w:cs="Times New Roman"/>
              </w:rPr>
            </w:pPr>
            <w:r>
              <w:rPr>
                <w:rFonts w:ascii="Times New Roman" w:hAnsi="Times New Roman" w:cs="Times New Roman"/>
              </w:rPr>
              <w:t>Leading the change</w:t>
            </w:r>
          </w:p>
        </w:tc>
        <w:tc>
          <w:tcPr>
            <w:tcW w:w="816" w:type="dxa"/>
          </w:tcPr>
          <w:p w14:paraId="3A057724" w14:textId="76502325" w:rsidR="00004FAA" w:rsidRPr="00004FAA" w:rsidRDefault="003A2852" w:rsidP="00004FAA">
            <w:pPr>
              <w:spacing w:line="360" w:lineRule="auto"/>
              <w:ind w:left="360"/>
              <w:rPr>
                <w:rFonts w:ascii="Times New Roman" w:hAnsi="Times New Roman" w:cs="Times New Roman"/>
              </w:rPr>
            </w:pPr>
            <w:r>
              <w:rPr>
                <w:rFonts w:ascii="Times New Roman" w:hAnsi="Times New Roman" w:cs="Times New Roman"/>
              </w:rPr>
              <w:t>7</w:t>
            </w:r>
          </w:p>
        </w:tc>
      </w:tr>
      <w:tr w:rsidR="00004FAA" w:rsidRPr="00877E7C" w14:paraId="5F455007" w14:textId="346F81F6" w:rsidTr="009E4985">
        <w:tc>
          <w:tcPr>
            <w:tcW w:w="7706" w:type="dxa"/>
          </w:tcPr>
          <w:p w14:paraId="14175C86" w14:textId="77777777" w:rsidR="00004FAA" w:rsidRPr="009E4985" w:rsidRDefault="00004FAA" w:rsidP="009E4985">
            <w:pPr>
              <w:spacing w:line="360" w:lineRule="auto"/>
              <w:rPr>
                <w:rFonts w:ascii="Times New Roman" w:hAnsi="Times New Roman" w:cs="Times New Roman"/>
              </w:rPr>
            </w:pPr>
            <w:r w:rsidRPr="009E4985">
              <w:rPr>
                <w:rFonts w:ascii="Times New Roman" w:hAnsi="Times New Roman" w:cs="Times New Roman"/>
              </w:rPr>
              <w:t xml:space="preserve">Conclusion </w:t>
            </w:r>
          </w:p>
        </w:tc>
        <w:tc>
          <w:tcPr>
            <w:tcW w:w="816" w:type="dxa"/>
          </w:tcPr>
          <w:p w14:paraId="34D97B08" w14:textId="5DC6F763" w:rsidR="00004FAA" w:rsidRPr="00004FAA" w:rsidRDefault="000311AD" w:rsidP="00004FAA">
            <w:pPr>
              <w:spacing w:line="360" w:lineRule="auto"/>
              <w:ind w:left="360"/>
              <w:rPr>
                <w:rFonts w:ascii="Times New Roman" w:hAnsi="Times New Roman" w:cs="Times New Roman"/>
              </w:rPr>
            </w:pPr>
            <w:r>
              <w:rPr>
                <w:rFonts w:ascii="Times New Roman" w:hAnsi="Times New Roman" w:cs="Times New Roman"/>
              </w:rPr>
              <w:t>9</w:t>
            </w:r>
          </w:p>
        </w:tc>
      </w:tr>
      <w:tr w:rsidR="00004FAA" w:rsidRPr="00877E7C" w14:paraId="2AD5E79C" w14:textId="29BC4482" w:rsidTr="009E4985">
        <w:tc>
          <w:tcPr>
            <w:tcW w:w="7706" w:type="dxa"/>
          </w:tcPr>
          <w:p w14:paraId="011C0419" w14:textId="77777777" w:rsidR="00004FAA" w:rsidRPr="009E4985" w:rsidRDefault="00004FAA" w:rsidP="009E4985">
            <w:pPr>
              <w:spacing w:line="360" w:lineRule="auto"/>
              <w:rPr>
                <w:rFonts w:ascii="Times New Roman" w:hAnsi="Times New Roman" w:cs="Times New Roman"/>
              </w:rPr>
            </w:pPr>
            <w:r w:rsidRPr="009E4985">
              <w:rPr>
                <w:rFonts w:ascii="Times New Roman" w:hAnsi="Times New Roman" w:cs="Times New Roman"/>
              </w:rPr>
              <w:t>Recommendations</w:t>
            </w:r>
          </w:p>
        </w:tc>
        <w:tc>
          <w:tcPr>
            <w:tcW w:w="816" w:type="dxa"/>
          </w:tcPr>
          <w:p w14:paraId="369CF4FC" w14:textId="02632E74" w:rsidR="00004FAA" w:rsidRPr="00004FAA" w:rsidRDefault="000353B0" w:rsidP="00004FAA">
            <w:pPr>
              <w:spacing w:line="360" w:lineRule="auto"/>
              <w:ind w:left="360"/>
              <w:rPr>
                <w:rFonts w:ascii="Times New Roman" w:hAnsi="Times New Roman" w:cs="Times New Roman"/>
              </w:rPr>
            </w:pPr>
            <w:r>
              <w:rPr>
                <w:rFonts w:ascii="Times New Roman" w:hAnsi="Times New Roman" w:cs="Times New Roman"/>
              </w:rPr>
              <w:t>10</w:t>
            </w:r>
          </w:p>
        </w:tc>
      </w:tr>
      <w:tr w:rsidR="00004FAA" w:rsidRPr="00877E7C" w14:paraId="3A88FC1F" w14:textId="6772BA97" w:rsidTr="009E4985">
        <w:tc>
          <w:tcPr>
            <w:tcW w:w="7706" w:type="dxa"/>
          </w:tcPr>
          <w:p w14:paraId="6B230BCF" w14:textId="102732C1" w:rsidR="00004FAA" w:rsidRPr="009E4985" w:rsidRDefault="009E4985" w:rsidP="009E4985">
            <w:pPr>
              <w:spacing w:line="360" w:lineRule="auto"/>
              <w:rPr>
                <w:rFonts w:ascii="Times New Roman" w:hAnsi="Times New Roman" w:cs="Times New Roman"/>
              </w:rPr>
            </w:pPr>
            <w:r>
              <w:rPr>
                <w:rFonts w:ascii="Times New Roman" w:hAnsi="Times New Roman" w:cs="Times New Roman"/>
              </w:rPr>
              <w:t xml:space="preserve">Bibliography </w:t>
            </w:r>
          </w:p>
        </w:tc>
        <w:tc>
          <w:tcPr>
            <w:tcW w:w="816" w:type="dxa"/>
          </w:tcPr>
          <w:p w14:paraId="376D15B0" w14:textId="556D95D0" w:rsidR="00004FAA" w:rsidRPr="00004FAA" w:rsidRDefault="000311AD" w:rsidP="00004FAA">
            <w:pPr>
              <w:spacing w:line="360" w:lineRule="auto"/>
              <w:ind w:left="360"/>
              <w:rPr>
                <w:rFonts w:ascii="Times New Roman" w:hAnsi="Times New Roman" w:cs="Times New Roman"/>
              </w:rPr>
            </w:pPr>
            <w:r>
              <w:rPr>
                <w:rFonts w:ascii="Times New Roman" w:hAnsi="Times New Roman" w:cs="Times New Roman"/>
              </w:rPr>
              <w:t>10</w:t>
            </w:r>
          </w:p>
        </w:tc>
      </w:tr>
    </w:tbl>
    <w:p w14:paraId="41439048" w14:textId="4789D7BF" w:rsidR="00ED0987" w:rsidRDefault="00ED0987" w:rsidP="0062265F">
      <w:pPr>
        <w:spacing w:line="360" w:lineRule="auto"/>
        <w:rPr>
          <w:rFonts w:ascii="Times New Roman" w:hAnsi="Times New Roman" w:cs="Times New Roman"/>
        </w:rPr>
      </w:pPr>
    </w:p>
    <w:p w14:paraId="01626C46" w14:textId="77777777" w:rsidR="001313D4" w:rsidRDefault="001313D4" w:rsidP="0062265F">
      <w:pPr>
        <w:spacing w:line="360" w:lineRule="auto"/>
        <w:rPr>
          <w:rFonts w:ascii="Times New Roman" w:hAnsi="Times New Roman" w:cs="Times New Roman"/>
        </w:rPr>
      </w:pPr>
    </w:p>
    <w:p w14:paraId="07D70A19" w14:textId="77777777" w:rsidR="004D410E" w:rsidRPr="00CA766C" w:rsidRDefault="004D410E" w:rsidP="004D410E">
      <w:pPr>
        <w:spacing w:line="360" w:lineRule="auto"/>
        <w:rPr>
          <w:rFonts w:ascii="Times New Roman" w:hAnsi="Times New Roman" w:cs="Times New Roman"/>
          <w:b/>
          <w:bCs/>
          <w:sz w:val="28"/>
          <w:szCs w:val="28"/>
        </w:rPr>
      </w:pPr>
      <w:r w:rsidRPr="00CA766C">
        <w:rPr>
          <w:rFonts w:ascii="Times New Roman" w:hAnsi="Times New Roman" w:cs="Times New Roman"/>
          <w:b/>
          <w:bCs/>
          <w:sz w:val="28"/>
          <w:szCs w:val="28"/>
        </w:rPr>
        <w:t xml:space="preserve">Executive summary </w:t>
      </w:r>
    </w:p>
    <w:p w14:paraId="5FAB1E72" w14:textId="77777777" w:rsidR="004D410E" w:rsidRPr="004D410E" w:rsidRDefault="004D410E" w:rsidP="004D410E">
      <w:pPr>
        <w:spacing w:line="360" w:lineRule="auto"/>
        <w:rPr>
          <w:rFonts w:ascii="Times New Roman" w:hAnsi="Times New Roman" w:cs="Times New Roman"/>
        </w:rPr>
      </w:pPr>
    </w:p>
    <w:p w14:paraId="42BBF28D" w14:textId="6329FC3F"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Wye Valley has gone through a digitalisation change by moving from paper-based prescriptions to an electronic prescribing system. This report assesses the change actions and activities against commonly used change mod</w:t>
      </w:r>
      <w:r w:rsidR="00602F4C">
        <w:rPr>
          <w:rFonts w:ascii="Times New Roman" w:hAnsi="Times New Roman" w:cs="Times New Roman"/>
        </w:rPr>
        <w:t>e</w:t>
      </w:r>
      <w:r w:rsidRPr="004D410E">
        <w:rPr>
          <w:rFonts w:ascii="Times New Roman" w:hAnsi="Times New Roman" w:cs="Times New Roman"/>
        </w:rPr>
        <w:t>l</w:t>
      </w:r>
      <w:r w:rsidR="00602F4C">
        <w:rPr>
          <w:rFonts w:ascii="Times New Roman" w:hAnsi="Times New Roman" w:cs="Times New Roman"/>
        </w:rPr>
        <w:t>s</w:t>
      </w:r>
      <w:r w:rsidRPr="004D410E">
        <w:rPr>
          <w:rFonts w:ascii="Times New Roman" w:hAnsi="Times New Roman" w:cs="Times New Roman"/>
        </w:rPr>
        <w:t xml:space="preserve">, including Lewin's planned approach and Kotter's eight-stage process as an example of the emergent approach, also studying the stakeholder mapping of the organisation and the change resistance that took place. </w:t>
      </w:r>
    </w:p>
    <w:p w14:paraId="3F54DDB8" w14:textId="77777777" w:rsidR="004D410E" w:rsidRPr="004D410E" w:rsidRDefault="004D410E" w:rsidP="004D410E">
      <w:pPr>
        <w:spacing w:line="360" w:lineRule="auto"/>
        <w:rPr>
          <w:rFonts w:ascii="Times New Roman" w:hAnsi="Times New Roman" w:cs="Times New Roman"/>
        </w:rPr>
      </w:pPr>
    </w:p>
    <w:p w14:paraId="35CAB529" w14:textId="77777777" w:rsidR="004D410E" w:rsidRPr="00F50B82" w:rsidRDefault="004D410E" w:rsidP="004D410E">
      <w:pPr>
        <w:spacing w:line="360" w:lineRule="auto"/>
        <w:rPr>
          <w:rFonts w:ascii="Times New Roman" w:hAnsi="Times New Roman" w:cs="Times New Roman"/>
          <w:b/>
          <w:bCs/>
          <w:sz w:val="28"/>
          <w:szCs w:val="28"/>
          <w:u w:val="single"/>
        </w:rPr>
      </w:pPr>
      <w:r w:rsidRPr="00F50B82">
        <w:rPr>
          <w:rFonts w:ascii="Times New Roman" w:hAnsi="Times New Roman" w:cs="Times New Roman"/>
          <w:b/>
          <w:bCs/>
          <w:sz w:val="28"/>
          <w:szCs w:val="28"/>
          <w:u w:val="single"/>
        </w:rPr>
        <w:t>Introduction</w:t>
      </w:r>
    </w:p>
    <w:p w14:paraId="3C94AD27" w14:textId="77777777" w:rsidR="004D410E" w:rsidRPr="004D410E" w:rsidRDefault="004D410E" w:rsidP="004D410E">
      <w:pPr>
        <w:spacing w:line="360" w:lineRule="auto"/>
        <w:rPr>
          <w:rFonts w:ascii="Times New Roman" w:hAnsi="Times New Roman" w:cs="Times New Roman"/>
        </w:rPr>
      </w:pPr>
    </w:p>
    <w:p w14:paraId="2EC3810B" w14:textId="1FBFF8D3"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The NHS had plans to develop electronic medical records for every patient that facilitate medical information sharing between the services</w:t>
      </w:r>
      <w:r w:rsidR="00B60A20">
        <w:rPr>
          <w:rFonts w:ascii="Times New Roman" w:hAnsi="Times New Roman" w:cs="Times New Roman"/>
        </w:rPr>
        <w:t xml:space="preserve"> </w:t>
      </w:r>
      <w:r w:rsidR="00C26498">
        <w:rPr>
          <w:rFonts w:ascii="Times New Roman" w:hAnsi="Times New Roman" w:cs="Times New Roman"/>
        </w:rPr>
        <w:t>(NHS</w:t>
      </w:r>
      <w:r w:rsidR="004C770A">
        <w:rPr>
          <w:rFonts w:ascii="Times New Roman" w:hAnsi="Times New Roman" w:cs="Times New Roman"/>
        </w:rPr>
        <w:t xml:space="preserve"> long term plan</w:t>
      </w:r>
      <w:r w:rsidR="00C26498">
        <w:rPr>
          <w:rFonts w:ascii="Times New Roman" w:hAnsi="Times New Roman" w:cs="Times New Roman"/>
        </w:rPr>
        <w:t>, 2019)</w:t>
      </w:r>
      <w:r w:rsidRPr="004D410E">
        <w:rPr>
          <w:rFonts w:ascii="Times New Roman" w:hAnsi="Times New Roman" w:cs="Times New Roman"/>
        </w:rPr>
        <w:t xml:space="preserve">. The NHS selected digitally advanced trusts to be an exemplar as part of the internationally recognised Global Digital exemplars aiming to improve the quality of care </w:t>
      </w:r>
      <w:proofErr w:type="gramStart"/>
      <w:r w:rsidRPr="004D410E">
        <w:rPr>
          <w:rFonts w:ascii="Times New Roman" w:hAnsi="Times New Roman" w:cs="Times New Roman"/>
        </w:rPr>
        <w:t>through the use of</w:t>
      </w:r>
      <w:proofErr w:type="gramEnd"/>
      <w:r w:rsidRPr="004D410E">
        <w:rPr>
          <w:rFonts w:ascii="Times New Roman" w:hAnsi="Times New Roman" w:cs="Times New Roman"/>
        </w:rPr>
        <w:t xml:space="preserve"> </w:t>
      </w:r>
      <w:proofErr w:type="spellStart"/>
      <w:r w:rsidRPr="004D410E">
        <w:rPr>
          <w:rFonts w:ascii="Times New Roman" w:hAnsi="Times New Roman" w:cs="Times New Roman"/>
        </w:rPr>
        <w:t>wold</w:t>
      </w:r>
      <w:proofErr w:type="spellEnd"/>
      <w:r w:rsidRPr="004D410E">
        <w:rPr>
          <w:rFonts w:ascii="Times New Roman" w:hAnsi="Times New Roman" w:cs="Times New Roman"/>
        </w:rPr>
        <w:t xml:space="preserve"> class digital technology and sharing their learning by providing blueprints for the rest of NHS providers</w:t>
      </w:r>
      <w:r w:rsidR="00952E54">
        <w:rPr>
          <w:rFonts w:ascii="Times New Roman" w:hAnsi="Times New Roman" w:cs="Times New Roman"/>
        </w:rPr>
        <w:t xml:space="preserve"> (NHS England, </w:t>
      </w:r>
      <w:r w:rsidR="000D1896">
        <w:rPr>
          <w:rFonts w:ascii="Times New Roman" w:hAnsi="Times New Roman" w:cs="Times New Roman"/>
        </w:rPr>
        <w:t>2022</w:t>
      </w:r>
      <w:r w:rsidR="00952E54">
        <w:rPr>
          <w:rFonts w:ascii="Times New Roman" w:hAnsi="Times New Roman" w:cs="Times New Roman"/>
        </w:rPr>
        <w:t>)</w:t>
      </w:r>
      <w:r w:rsidRPr="004D410E">
        <w:rPr>
          <w:rFonts w:ascii="Times New Roman" w:hAnsi="Times New Roman" w:cs="Times New Roman"/>
        </w:rPr>
        <w:t xml:space="preserve">. </w:t>
      </w:r>
    </w:p>
    <w:p w14:paraId="1D3A4E9A" w14:textId="77777777" w:rsidR="004D410E" w:rsidRPr="004D410E" w:rsidRDefault="004D410E" w:rsidP="004D410E">
      <w:pPr>
        <w:spacing w:line="360" w:lineRule="auto"/>
        <w:rPr>
          <w:rFonts w:ascii="Times New Roman" w:hAnsi="Times New Roman" w:cs="Times New Roman"/>
        </w:rPr>
      </w:pPr>
    </w:p>
    <w:p w14:paraId="60E627FC" w14:textId="35008A42"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lastRenderedPageBreak/>
        <w:t xml:space="preserve">The trust, </w:t>
      </w:r>
      <w:proofErr w:type="gramStart"/>
      <w:r w:rsidRPr="004D410E">
        <w:rPr>
          <w:rFonts w:ascii="Times New Roman" w:hAnsi="Times New Roman" w:cs="Times New Roman"/>
        </w:rPr>
        <w:t>similar to</w:t>
      </w:r>
      <w:proofErr w:type="gramEnd"/>
      <w:r w:rsidRPr="004D410E">
        <w:rPr>
          <w:rFonts w:ascii="Times New Roman" w:hAnsi="Times New Roman" w:cs="Times New Roman"/>
        </w:rPr>
        <w:t xml:space="preserve"> many other NHS trusts, relied on paper-based prescription systems for many years</w:t>
      </w:r>
      <w:r w:rsidR="00D64163">
        <w:rPr>
          <w:rFonts w:ascii="Times New Roman" w:hAnsi="Times New Roman" w:cs="Times New Roman"/>
        </w:rPr>
        <w:t xml:space="preserve"> (BBH, 2021)</w:t>
      </w:r>
      <w:r w:rsidRPr="004D410E">
        <w:rPr>
          <w:rFonts w:ascii="Times New Roman" w:hAnsi="Times New Roman" w:cs="Times New Roman"/>
        </w:rPr>
        <w:t xml:space="preserve">. The old system had many problems, including a high error rate, </w:t>
      </w:r>
      <w:proofErr w:type="gramStart"/>
      <w:r w:rsidRPr="004D410E">
        <w:rPr>
          <w:rFonts w:ascii="Times New Roman" w:hAnsi="Times New Roman" w:cs="Times New Roman"/>
        </w:rPr>
        <w:t>illegibility</w:t>
      </w:r>
      <w:proofErr w:type="gramEnd"/>
      <w:r w:rsidRPr="004D410E">
        <w:rPr>
          <w:rFonts w:ascii="Times New Roman" w:hAnsi="Times New Roman" w:cs="Times New Roman"/>
        </w:rPr>
        <w:t xml:space="preserve"> and high cost. The Wye Valley NHS trust was a fast follower of Taunton and Somerset NHS Foundation Trust, using the blueprint produced by the global digital exemplar to save time and resources (NHSX, 2022). </w:t>
      </w:r>
    </w:p>
    <w:p w14:paraId="7898D7AB" w14:textId="77777777" w:rsidR="004D410E" w:rsidRPr="004D410E" w:rsidRDefault="004D410E" w:rsidP="004D410E">
      <w:pPr>
        <w:spacing w:line="360" w:lineRule="auto"/>
        <w:rPr>
          <w:rFonts w:ascii="Times New Roman" w:hAnsi="Times New Roman" w:cs="Times New Roman"/>
        </w:rPr>
      </w:pPr>
    </w:p>
    <w:p w14:paraId="1A96B542" w14:textId="77777777" w:rsidR="004D410E" w:rsidRPr="00F50B82" w:rsidRDefault="004D410E" w:rsidP="004D410E">
      <w:pPr>
        <w:spacing w:line="360" w:lineRule="auto"/>
        <w:rPr>
          <w:rFonts w:ascii="Times New Roman" w:hAnsi="Times New Roman" w:cs="Times New Roman"/>
          <w:b/>
          <w:bCs/>
          <w:sz w:val="28"/>
          <w:szCs w:val="28"/>
        </w:rPr>
      </w:pPr>
      <w:r w:rsidRPr="00F50B82">
        <w:rPr>
          <w:rFonts w:ascii="Times New Roman" w:hAnsi="Times New Roman" w:cs="Times New Roman"/>
          <w:b/>
          <w:bCs/>
          <w:sz w:val="28"/>
          <w:szCs w:val="28"/>
        </w:rPr>
        <w:t xml:space="preserve">Change management </w:t>
      </w:r>
    </w:p>
    <w:p w14:paraId="22B45B74" w14:textId="77777777" w:rsidR="004D410E" w:rsidRPr="004D410E" w:rsidRDefault="004D410E" w:rsidP="004D410E">
      <w:pPr>
        <w:spacing w:line="360" w:lineRule="auto"/>
        <w:rPr>
          <w:rFonts w:ascii="Times New Roman" w:hAnsi="Times New Roman" w:cs="Times New Roman"/>
        </w:rPr>
      </w:pPr>
    </w:p>
    <w:p w14:paraId="7C2526A3" w14:textId="6809B896"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We can consider the change happening in Wye Valley as part of the more comprehensive change and transformation in the NHS in response to the internal and external challenges forcing NHS continuous development</w:t>
      </w:r>
      <w:r w:rsidR="00B71FC2">
        <w:rPr>
          <w:rFonts w:ascii="Times New Roman" w:hAnsi="Times New Roman" w:cs="Times New Roman"/>
        </w:rPr>
        <w:t xml:space="preserve"> (</w:t>
      </w:r>
      <w:r w:rsidR="004C770A">
        <w:rPr>
          <w:rFonts w:ascii="Times New Roman" w:hAnsi="Times New Roman" w:cs="Times New Roman"/>
        </w:rPr>
        <w:t>NHS long term plan, 2019</w:t>
      </w:r>
      <w:r w:rsidR="00B71FC2">
        <w:rPr>
          <w:rFonts w:ascii="Times New Roman" w:hAnsi="Times New Roman" w:cs="Times New Roman"/>
        </w:rPr>
        <w:t>)</w:t>
      </w:r>
      <w:r w:rsidRPr="004D410E">
        <w:rPr>
          <w:rFonts w:ascii="Times New Roman" w:hAnsi="Times New Roman" w:cs="Times New Roman"/>
        </w:rPr>
        <w:t>. Change management is 'the process of continually renewing an organisation's direction, structure, and capabilities to serve the ever-changing needs of external and internal customers</w:t>
      </w:r>
      <w:r w:rsidR="009D3146">
        <w:rPr>
          <w:rFonts w:ascii="Times New Roman" w:hAnsi="Times New Roman" w:cs="Times New Roman"/>
        </w:rPr>
        <w:t>’ (</w:t>
      </w:r>
      <w:r w:rsidR="002342DD" w:rsidRPr="00FB47E2">
        <w:rPr>
          <w:rFonts w:ascii="Times New Roman" w:hAnsi="Times New Roman" w:cs="Times New Roman"/>
        </w:rPr>
        <w:t>Moran</w:t>
      </w:r>
      <w:r w:rsidR="002342DD" w:rsidRPr="00FB47E2">
        <w:rPr>
          <w:rFonts w:ascii="Times New Roman" w:hAnsi="Times New Roman" w:cs="Times New Roman"/>
        </w:rPr>
        <w:t xml:space="preserve"> </w:t>
      </w:r>
      <w:r w:rsidR="002342DD" w:rsidRPr="00FB47E2">
        <w:rPr>
          <w:rFonts w:ascii="Times New Roman" w:hAnsi="Times New Roman" w:cs="Times New Roman"/>
        </w:rPr>
        <w:t xml:space="preserve">and </w:t>
      </w:r>
      <w:proofErr w:type="gramStart"/>
      <w:r w:rsidR="002342DD" w:rsidRPr="00FB47E2">
        <w:rPr>
          <w:rFonts w:ascii="Times New Roman" w:hAnsi="Times New Roman" w:cs="Times New Roman"/>
        </w:rPr>
        <w:t>Brightman,  2001</w:t>
      </w:r>
      <w:proofErr w:type="gramEnd"/>
      <w:r w:rsidR="009D3146">
        <w:rPr>
          <w:rFonts w:ascii="Times New Roman" w:hAnsi="Times New Roman" w:cs="Times New Roman"/>
        </w:rPr>
        <w:t>)</w:t>
      </w:r>
      <w:r w:rsidRPr="004D410E">
        <w:rPr>
          <w:rFonts w:ascii="Times New Roman" w:hAnsi="Times New Roman" w:cs="Times New Roman"/>
        </w:rPr>
        <w:t xml:space="preserve">. </w:t>
      </w:r>
    </w:p>
    <w:p w14:paraId="38482F94" w14:textId="77777777" w:rsidR="004D410E" w:rsidRPr="004D410E" w:rsidRDefault="004D410E" w:rsidP="004D410E">
      <w:pPr>
        <w:spacing w:line="360" w:lineRule="auto"/>
        <w:rPr>
          <w:rFonts w:ascii="Times New Roman" w:hAnsi="Times New Roman" w:cs="Times New Roman"/>
        </w:rPr>
      </w:pPr>
    </w:p>
    <w:p w14:paraId="44561E0D" w14:textId="77777777" w:rsidR="004D410E" w:rsidRPr="002342DD" w:rsidRDefault="004D410E" w:rsidP="004D410E">
      <w:pPr>
        <w:spacing w:line="360" w:lineRule="auto"/>
        <w:rPr>
          <w:rFonts w:ascii="Times New Roman" w:hAnsi="Times New Roman" w:cs="Times New Roman"/>
          <w:b/>
          <w:bCs/>
          <w:sz w:val="28"/>
          <w:szCs w:val="28"/>
        </w:rPr>
      </w:pPr>
      <w:r w:rsidRPr="002342DD">
        <w:rPr>
          <w:rFonts w:ascii="Times New Roman" w:hAnsi="Times New Roman" w:cs="Times New Roman"/>
          <w:b/>
          <w:bCs/>
          <w:sz w:val="28"/>
          <w:szCs w:val="28"/>
        </w:rPr>
        <w:t xml:space="preserve">Planned change </w:t>
      </w:r>
    </w:p>
    <w:p w14:paraId="36CBB808" w14:textId="77777777" w:rsidR="004D410E" w:rsidRPr="004D410E" w:rsidRDefault="004D410E" w:rsidP="004D410E">
      <w:pPr>
        <w:spacing w:line="360" w:lineRule="auto"/>
        <w:rPr>
          <w:rFonts w:ascii="Times New Roman" w:hAnsi="Times New Roman" w:cs="Times New Roman"/>
        </w:rPr>
      </w:pPr>
    </w:p>
    <w:p w14:paraId="405FE68B" w14:textId="23D4A155"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There are many change models. The planned and emergent models have dominated for many years despite the criticism directed at both approaches</w:t>
      </w:r>
      <w:r w:rsidR="00FB47E2">
        <w:rPr>
          <w:rFonts w:ascii="Times New Roman" w:hAnsi="Times New Roman" w:cs="Times New Roman"/>
        </w:rPr>
        <w:t xml:space="preserve"> (</w:t>
      </w:r>
      <w:r w:rsidR="00FB47E2" w:rsidRPr="00FB47E2">
        <w:rPr>
          <w:rFonts w:ascii="Times New Roman" w:hAnsi="Times New Roman" w:cs="Times New Roman"/>
        </w:rPr>
        <w:t>Nasim and Sushil, 2011</w:t>
      </w:r>
      <w:r w:rsidR="00FB47E2">
        <w:rPr>
          <w:rFonts w:ascii="Times New Roman" w:hAnsi="Times New Roman" w:cs="Times New Roman"/>
        </w:rPr>
        <w:t>)</w:t>
      </w:r>
      <w:r w:rsidRPr="004D410E">
        <w:rPr>
          <w:rFonts w:ascii="Times New Roman" w:hAnsi="Times New Roman" w:cs="Times New Roman"/>
        </w:rPr>
        <w:t xml:space="preserve">. To analyse the change in Wye Valley, we need to understand the planned change initiated by </w:t>
      </w:r>
      <w:proofErr w:type="spellStart"/>
      <w:r w:rsidRPr="004D410E">
        <w:rPr>
          <w:rFonts w:ascii="Times New Roman" w:hAnsi="Times New Roman" w:cs="Times New Roman"/>
        </w:rPr>
        <w:t>Kert</w:t>
      </w:r>
      <w:proofErr w:type="spellEnd"/>
      <w:r w:rsidRPr="004D410E">
        <w:rPr>
          <w:rFonts w:ascii="Times New Roman" w:hAnsi="Times New Roman" w:cs="Times New Roman"/>
        </w:rPr>
        <w:t xml:space="preserve"> Lewin in 1946 (By, 2005). The theory elements were forces field analysis, group dynamics, action research and the three steps model</w:t>
      </w:r>
      <w:r w:rsidR="00827BF4">
        <w:rPr>
          <w:rFonts w:ascii="Times New Roman" w:hAnsi="Times New Roman" w:cs="Times New Roman"/>
        </w:rPr>
        <w:t xml:space="preserve"> </w:t>
      </w:r>
      <w:r w:rsidR="00827BF4" w:rsidRPr="004D410E">
        <w:rPr>
          <w:rFonts w:ascii="Times New Roman" w:hAnsi="Times New Roman" w:cs="Times New Roman"/>
        </w:rPr>
        <w:t>(By, 2005)</w:t>
      </w:r>
      <w:r w:rsidRPr="004D410E">
        <w:rPr>
          <w:rFonts w:ascii="Times New Roman" w:hAnsi="Times New Roman" w:cs="Times New Roman"/>
        </w:rPr>
        <w:t xml:space="preserve">. The forces filed analysis based on that the organisation will </w:t>
      </w:r>
      <w:proofErr w:type="gramStart"/>
      <w:r w:rsidRPr="004D410E">
        <w:rPr>
          <w:rFonts w:ascii="Times New Roman" w:hAnsi="Times New Roman" w:cs="Times New Roman"/>
        </w:rPr>
        <w:t>continue on</w:t>
      </w:r>
      <w:proofErr w:type="gramEnd"/>
      <w:r w:rsidRPr="004D410E">
        <w:rPr>
          <w:rFonts w:ascii="Times New Roman" w:hAnsi="Times New Roman" w:cs="Times New Roman"/>
        </w:rPr>
        <w:t xml:space="preserve"> a status quo as long as the driving forces for change are equal to the resistance forces. The change in the Wye Valley prescribing had many driving forces: the government's strong support and drive towards delivering the five-year forward view, incentive and support program by the government, the pressure on the Wye Valley HR and top management by the recruitment difficulties requiring relying on the present staff and working on freeing the clinical team for clinical work</w:t>
      </w:r>
      <w:r w:rsidR="003C52BE">
        <w:rPr>
          <w:rFonts w:ascii="Times New Roman" w:hAnsi="Times New Roman" w:cs="Times New Roman"/>
        </w:rPr>
        <w:t xml:space="preserve"> (NHS vacancy statistics, 2020)</w:t>
      </w:r>
      <w:r w:rsidRPr="004D410E">
        <w:rPr>
          <w:rFonts w:ascii="Times New Roman" w:hAnsi="Times New Roman" w:cs="Times New Roman"/>
        </w:rPr>
        <w:t xml:space="preserve">. Another driving force is the vendors' extensive support at the start of the change program. Another driving force is the dissatisfaction of a wide range of clinicians with the previous paper system; the trust's junior doctors are dissatisfied with the need to redo the prescribing charts when they run out of space and then rewrite them again with discharge, the nursing staff dissatisfaction with the frequent loss of the drug charts and time-wasting looking for </w:t>
      </w:r>
      <w:r w:rsidRPr="004D410E">
        <w:rPr>
          <w:rFonts w:ascii="Times New Roman" w:hAnsi="Times New Roman" w:cs="Times New Roman"/>
        </w:rPr>
        <w:lastRenderedPageBreak/>
        <w:t>them, and the dissatisfaction from the pharmacy due to illegibility of the prescriptions and time consumed to clarify them or get redoing them. A significant driving force is the availability of previous successful examples with a blueprint for the change process created by the global digital exemplar. The driving forces for the change were various and at different levels.</w:t>
      </w:r>
    </w:p>
    <w:p w14:paraId="3A1C41F5" w14:textId="45A964FD"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On the other hand, the restraining forces resisting the change were the apprehensiveness of the ability to learn and use a digital system among some staff, the apprehensiveness about the usability of the digital system, and the initial cost and time needed for training and adapting to the new systems. Another restraining force is the apprehensiveness of data security breaches. The driving forces became more prominent than the restraining forces that led to the need for change that went through three stages: initially the defreezing and sharing the dissatisfaction with the old system—followed by abandoning the old system and adopting the new system as in our example here with the application of the change starting in one department moving to the rest of the trust departments and achieving 95 % of moving to the new system in </w:t>
      </w:r>
      <w:r w:rsidR="0066176A">
        <w:rPr>
          <w:rFonts w:ascii="Times New Roman" w:hAnsi="Times New Roman" w:cs="Times New Roman"/>
        </w:rPr>
        <w:t>nine</w:t>
      </w:r>
      <w:r w:rsidRPr="004D410E">
        <w:rPr>
          <w:rFonts w:ascii="Times New Roman" w:hAnsi="Times New Roman" w:cs="Times New Roman"/>
        </w:rPr>
        <w:t xml:space="preserve"> months</w:t>
      </w:r>
      <w:r w:rsidR="009D181B">
        <w:rPr>
          <w:rFonts w:ascii="Times New Roman" w:hAnsi="Times New Roman" w:cs="Times New Roman"/>
        </w:rPr>
        <w:t xml:space="preserve"> (</w:t>
      </w:r>
      <w:r w:rsidR="00102890">
        <w:rPr>
          <w:rFonts w:ascii="Times New Roman" w:hAnsi="Times New Roman" w:cs="Times New Roman"/>
        </w:rPr>
        <w:t>Better care, 2021</w:t>
      </w:r>
      <w:r w:rsidR="009D181B">
        <w:rPr>
          <w:rFonts w:ascii="Times New Roman" w:hAnsi="Times New Roman" w:cs="Times New Roman"/>
        </w:rPr>
        <w:t>)</w:t>
      </w:r>
      <w:r w:rsidRPr="004D410E">
        <w:rPr>
          <w:rFonts w:ascii="Times New Roman" w:hAnsi="Times New Roman" w:cs="Times New Roman"/>
        </w:rPr>
        <w:t xml:space="preserve">—finally refreezing which is the following step where the new system becomes the norm. </w:t>
      </w:r>
    </w:p>
    <w:p w14:paraId="691B1736" w14:textId="77777777" w:rsidR="004D410E" w:rsidRPr="004D410E" w:rsidRDefault="004D410E" w:rsidP="004D410E">
      <w:pPr>
        <w:spacing w:line="360" w:lineRule="auto"/>
        <w:rPr>
          <w:rFonts w:ascii="Times New Roman" w:hAnsi="Times New Roman" w:cs="Times New Roman"/>
        </w:rPr>
      </w:pPr>
    </w:p>
    <w:p w14:paraId="4F567032" w14:textId="77777777" w:rsidR="004D410E" w:rsidRPr="00102890" w:rsidRDefault="004D410E" w:rsidP="004D410E">
      <w:pPr>
        <w:spacing w:line="360" w:lineRule="auto"/>
        <w:rPr>
          <w:rFonts w:ascii="Times New Roman" w:hAnsi="Times New Roman" w:cs="Times New Roman"/>
          <w:b/>
          <w:bCs/>
          <w:sz w:val="28"/>
          <w:szCs w:val="28"/>
        </w:rPr>
      </w:pPr>
      <w:r w:rsidRPr="00102890">
        <w:rPr>
          <w:rFonts w:ascii="Times New Roman" w:hAnsi="Times New Roman" w:cs="Times New Roman"/>
          <w:b/>
          <w:bCs/>
          <w:sz w:val="28"/>
          <w:szCs w:val="28"/>
        </w:rPr>
        <w:t xml:space="preserve">Emergent change </w:t>
      </w:r>
    </w:p>
    <w:p w14:paraId="421B187D" w14:textId="77777777" w:rsidR="004D410E" w:rsidRPr="004D410E" w:rsidRDefault="004D410E" w:rsidP="004D410E">
      <w:pPr>
        <w:spacing w:line="360" w:lineRule="auto"/>
        <w:rPr>
          <w:rFonts w:ascii="Times New Roman" w:hAnsi="Times New Roman" w:cs="Times New Roman"/>
        </w:rPr>
      </w:pPr>
    </w:p>
    <w:p w14:paraId="24874396" w14:textId="4F264AD7" w:rsid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The emergent approach tends to </w:t>
      </w:r>
      <w:proofErr w:type="gramStart"/>
      <w:r w:rsidRPr="004D410E">
        <w:rPr>
          <w:rFonts w:ascii="Times New Roman" w:hAnsi="Times New Roman" w:cs="Times New Roman"/>
        </w:rPr>
        <w:t>be seen as</w:t>
      </w:r>
      <w:proofErr w:type="gramEnd"/>
      <w:r w:rsidRPr="004D410E">
        <w:rPr>
          <w:rFonts w:ascii="Times New Roman" w:hAnsi="Times New Roman" w:cs="Times New Roman"/>
        </w:rPr>
        <w:t xml:space="preserve"> a bottom-up driving change developed in the 1980th as a response to criticism of the planned approach, gaining much importance</w:t>
      </w:r>
      <w:r w:rsidR="00817A5D">
        <w:rPr>
          <w:rFonts w:ascii="Times New Roman" w:hAnsi="Times New Roman" w:cs="Times New Roman"/>
        </w:rPr>
        <w:t xml:space="preserve"> </w:t>
      </w:r>
      <w:r w:rsidR="001332EC">
        <w:rPr>
          <w:rFonts w:ascii="Times New Roman" w:hAnsi="Times New Roman" w:cs="Times New Roman"/>
        </w:rPr>
        <w:t>(Pollack and Pollack, 2015)</w:t>
      </w:r>
      <w:r w:rsidRPr="004D410E">
        <w:rPr>
          <w:rFonts w:ascii="Times New Roman" w:hAnsi="Times New Roman" w:cs="Times New Roman"/>
        </w:rPr>
        <w:t xml:space="preserve">. However, the change in Wye Valley could be easily related to the planned approach as a top-down driving following diagnosis, plan, </w:t>
      </w:r>
      <w:proofErr w:type="gramStart"/>
      <w:r w:rsidRPr="004D410E">
        <w:rPr>
          <w:rFonts w:ascii="Times New Roman" w:hAnsi="Times New Roman" w:cs="Times New Roman"/>
        </w:rPr>
        <w:t>action</w:t>
      </w:r>
      <w:proofErr w:type="gramEnd"/>
      <w:r w:rsidRPr="004D410E">
        <w:rPr>
          <w:rFonts w:ascii="Times New Roman" w:hAnsi="Times New Roman" w:cs="Times New Roman"/>
        </w:rPr>
        <w:t xml:space="preserve"> and evaluation cycle by management. Still, the change </w:t>
      </w:r>
      <w:proofErr w:type="gramStart"/>
      <w:r w:rsidRPr="004D410E">
        <w:rPr>
          <w:rFonts w:ascii="Times New Roman" w:hAnsi="Times New Roman" w:cs="Times New Roman"/>
        </w:rPr>
        <w:t>can be seen as</w:t>
      </w:r>
      <w:proofErr w:type="gramEnd"/>
      <w:r w:rsidRPr="004D410E">
        <w:rPr>
          <w:rFonts w:ascii="Times New Roman" w:hAnsi="Times New Roman" w:cs="Times New Roman"/>
        </w:rPr>
        <w:t xml:space="preserve"> one of the short periods of radical change from a punctuated equilibrium graph for trust development. There is not usually enough time for the planned change's identity, plan, and action evaluation cycle. The change is generally relatively incremental of doing things better interrupted with discontinuous changes of doing something different </w:t>
      </w:r>
      <w:proofErr w:type="gramStart"/>
      <w:r w:rsidRPr="004D410E">
        <w:rPr>
          <w:rFonts w:ascii="Times New Roman" w:hAnsi="Times New Roman" w:cs="Times New Roman"/>
        </w:rPr>
        <w:t>similar to</w:t>
      </w:r>
      <w:proofErr w:type="gramEnd"/>
      <w:r w:rsidRPr="004D410E">
        <w:rPr>
          <w:rFonts w:ascii="Times New Roman" w:hAnsi="Times New Roman" w:cs="Times New Roman"/>
        </w:rPr>
        <w:t xml:space="preserve"> the example with Wye Valley moving towards the electronic prescribing and medicine administration system. These changes build up to a complete transformation of the organisation. </w:t>
      </w:r>
    </w:p>
    <w:p w14:paraId="0B11F1C6" w14:textId="77777777" w:rsidR="003A2852" w:rsidRPr="004D410E" w:rsidRDefault="003A2852" w:rsidP="004D410E">
      <w:pPr>
        <w:spacing w:line="360" w:lineRule="auto"/>
        <w:rPr>
          <w:rFonts w:ascii="Times New Roman" w:hAnsi="Times New Roman" w:cs="Times New Roman"/>
        </w:rPr>
      </w:pPr>
    </w:p>
    <w:p w14:paraId="7438929A" w14:textId="77777777" w:rsidR="004D410E" w:rsidRPr="004D410E" w:rsidRDefault="004D410E" w:rsidP="004D410E">
      <w:pPr>
        <w:spacing w:line="360" w:lineRule="auto"/>
        <w:rPr>
          <w:rFonts w:ascii="Times New Roman" w:hAnsi="Times New Roman" w:cs="Times New Roman"/>
        </w:rPr>
      </w:pPr>
    </w:p>
    <w:p w14:paraId="395D183B" w14:textId="77777777" w:rsidR="004D410E" w:rsidRPr="004D410E" w:rsidRDefault="004D410E" w:rsidP="004D410E">
      <w:pPr>
        <w:spacing w:line="360" w:lineRule="auto"/>
        <w:rPr>
          <w:rFonts w:ascii="Times New Roman" w:hAnsi="Times New Roman" w:cs="Times New Roman"/>
        </w:rPr>
      </w:pPr>
    </w:p>
    <w:p w14:paraId="437753B2" w14:textId="77777777" w:rsidR="004D410E" w:rsidRPr="00CF3109" w:rsidRDefault="004D410E" w:rsidP="004D410E">
      <w:pPr>
        <w:spacing w:line="360" w:lineRule="auto"/>
        <w:rPr>
          <w:rFonts w:ascii="Times New Roman" w:hAnsi="Times New Roman" w:cs="Times New Roman"/>
          <w:b/>
          <w:bCs/>
          <w:sz w:val="28"/>
          <w:szCs w:val="28"/>
        </w:rPr>
      </w:pPr>
      <w:r w:rsidRPr="00CF3109">
        <w:rPr>
          <w:rFonts w:ascii="Times New Roman" w:hAnsi="Times New Roman" w:cs="Times New Roman"/>
          <w:b/>
          <w:bCs/>
          <w:sz w:val="28"/>
          <w:szCs w:val="28"/>
        </w:rPr>
        <w:lastRenderedPageBreak/>
        <w:t>Stakeholder mapping</w:t>
      </w:r>
    </w:p>
    <w:p w14:paraId="53D29959" w14:textId="77777777" w:rsidR="004D410E" w:rsidRPr="004D410E" w:rsidRDefault="004D410E" w:rsidP="004D410E">
      <w:pPr>
        <w:spacing w:line="360" w:lineRule="auto"/>
        <w:rPr>
          <w:rFonts w:ascii="Times New Roman" w:hAnsi="Times New Roman" w:cs="Times New Roman"/>
        </w:rPr>
      </w:pPr>
    </w:p>
    <w:p w14:paraId="5151C253" w14:textId="77777777" w:rsidR="004D410E" w:rsidRPr="004D410E" w:rsidRDefault="004D410E" w:rsidP="004D410E">
      <w:pPr>
        <w:spacing w:line="360" w:lineRule="auto"/>
        <w:rPr>
          <w:rFonts w:ascii="Times New Roman" w:hAnsi="Times New Roman" w:cs="Times New Roman"/>
        </w:rPr>
      </w:pPr>
    </w:p>
    <w:p w14:paraId="4898BF92" w14:textId="21ABB708"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However, it was not clear from the publication the presence of stakeholder mapping, but it is expected that the change management needed to identify the stakeholders of the change and their power and interest. </w:t>
      </w:r>
      <w:r w:rsidR="00C9100D" w:rsidRPr="004D410E">
        <w:rPr>
          <w:rFonts w:ascii="Times New Roman" w:hAnsi="Times New Roman" w:cs="Times New Roman"/>
        </w:rPr>
        <w:t>The stakeholders are the individuals or groups who can affect or get affected by the outcome of the change</w:t>
      </w:r>
      <w:r w:rsidR="00C9100D">
        <w:rPr>
          <w:rFonts w:ascii="Times New Roman" w:hAnsi="Times New Roman" w:cs="Times New Roman"/>
        </w:rPr>
        <w:t xml:space="preserve"> </w:t>
      </w:r>
      <w:r w:rsidR="00FA6174">
        <w:rPr>
          <w:rFonts w:ascii="Times New Roman" w:hAnsi="Times New Roman" w:cs="Times New Roman"/>
        </w:rPr>
        <w:t>(</w:t>
      </w:r>
      <w:r w:rsidR="00FA6174" w:rsidRPr="00FA6174">
        <w:rPr>
          <w:rFonts w:ascii="Times New Roman" w:hAnsi="Times New Roman" w:cs="Times New Roman"/>
        </w:rPr>
        <w:t>Sternberg</w:t>
      </w:r>
      <w:r w:rsidR="00FA6174">
        <w:rPr>
          <w:rFonts w:ascii="Times New Roman" w:hAnsi="Times New Roman" w:cs="Times New Roman"/>
        </w:rPr>
        <w:t>, 2019</w:t>
      </w:r>
      <w:proofErr w:type="gramStart"/>
      <w:r w:rsidR="00FA6174">
        <w:rPr>
          <w:rFonts w:ascii="Times New Roman" w:hAnsi="Times New Roman" w:cs="Times New Roman"/>
        </w:rPr>
        <w:t>)</w:t>
      </w:r>
      <w:r w:rsidR="00C9100D" w:rsidRPr="004D410E">
        <w:rPr>
          <w:rFonts w:ascii="Times New Roman" w:hAnsi="Times New Roman" w:cs="Times New Roman"/>
        </w:rPr>
        <w:t>.</w:t>
      </w:r>
      <w:r w:rsidRPr="004D410E">
        <w:rPr>
          <w:rFonts w:ascii="Times New Roman" w:hAnsi="Times New Roman" w:cs="Times New Roman"/>
        </w:rPr>
        <w:t>Their</w:t>
      </w:r>
      <w:proofErr w:type="gramEnd"/>
      <w:r w:rsidRPr="004D410E">
        <w:rPr>
          <w:rFonts w:ascii="Times New Roman" w:hAnsi="Times New Roman" w:cs="Times New Roman"/>
        </w:rPr>
        <w:t xml:space="preserve"> ability to influence the result is the power indicator, while their willingness to affect the output indicates their interest. Many groups can affect the outcome of the changes at Wye Valley NHS trust. The change managers can follow normative theories that tend to prefer to attend to all stakeholders and </w:t>
      </w:r>
      <w:proofErr w:type="gramStart"/>
      <w:r w:rsidRPr="004D410E">
        <w:rPr>
          <w:rFonts w:ascii="Times New Roman" w:hAnsi="Times New Roman" w:cs="Times New Roman"/>
        </w:rPr>
        <w:t>take into account</w:t>
      </w:r>
      <w:proofErr w:type="gramEnd"/>
      <w:r w:rsidRPr="004D410E">
        <w:rPr>
          <w:rFonts w:ascii="Times New Roman" w:hAnsi="Times New Roman" w:cs="Times New Roman"/>
        </w:rPr>
        <w:t xml:space="preserve"> their expectations and needs. However, this approach could be considered the ethical option. What usually happens is that the change managers will prioritise different groups' expectations depending on their power, </w:t>
      </w:r>
      <w:proofErr w:type="gramStart"/>
      <w:r w:rsidRPr="004D410E">
        <w:rPr>
          <w:rFonts w:ascii="Times New Roman" w:hAnsi="Times New Roman" w:cs="Times New Roman"/>
        </w:rPr>
        <w:t>interest</w:t>
      </w:r>
      <w:proofErr w:type="gramEnd"/>
      <w:r w:rsidRPr="004D410E">
        <w:rPr>
          <w:rFonts w:ascii="Times New Roman" w:hAnsi="Times New Roman" w:cs="Times New Roman"/>
        </w:rPr>
        <w:t xml:space="preserve"> and control of resources of what is known as instrumental theories</w:t>
      </w:r>
      <w:r w:rsidR="00A662CE">
        <w:rPr>
          <w:rFonts w:ascii="Times New Roman" w:hAnsi="Times New Roman" w:cs="Times New Roman"/>
        </w:rPr>
        <w:t xml:space="preserve"> (</w:t>
      </w:r>
      <w:r w:rsidR="00A662CE" w:rsidRPr="00A662CE">
        <w:rPr>
          <w:rFonts w:ascii="Times New Roman" w:hAnsi="Times New Roman" w:cs="Times New Roman"/>
        </w:rPr>
        <w:t xml:space="preserve">Crane and </w:t>
      </w:r>
      <w:proofErr w:type="spellStart"/>
      <w:r w:rsidR="00A662CE" w:rsidRPr="00A662CE">
        <w:rPr>
          <w:rFonts w:ascii="Times New Roman" w:hAnsi="Times New Roman" w:cs="Times New Roman"/>
        </w:rPr>
        <w:t>Ruebottom</w:t>
      </w:r>
      <w:proofErr w:type="spellEnd"/>
      <w:r w:rsidR="00A662CE" w:rsidRPr="00A662CE">
        <w:rPr>
          <w:rFonts w:ascii="Times New Roman" w:hAnsi="Times New Roman" w:cs="Times New Roman"/>
        </w:rPr>
        <w:t>, 2011</w:t>
      </w:r>
      <w:r w:rsidR="00A662CE">
        <w:rPr>
          <w:rFonts w:ascii="Times New Roman" w:hAnsi="Times New Roman" w:cs="Times New Roman"/>
        </w:rPr>
        <w:t>)</w:t>
      </w:r>
      <w:r w:rsidRPr="004D410E">
        <w:rPr>
          <w:rFonts w:ascii="Times New Roman" w:hAnsi="Times New Roman" w:cs="Times New Roman"/>
        </w:rPr>
        <w:t>. The priority will vary with the stage in the cycle, and some players will be more critical in some stages than others. Once the resources are not threatened, the change managers can go back to address the rest of the stakeholder's needs and expectations.</w:t>
      </w:r>
    </w:p>
    <w:p w14:paraId="26FA2094"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Initially, the change managers need to identify the stakeholder groups and their power and interest. Depending on the degree of power and interest, the stakeholder group can be allocated to one of the four areas of the stakeholder gride. </w:t>
      </w:r>
    </w:p>
    <w:p w14:paraId="64C08DC1"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The local clinical commissioning group (CCG) had high power for the success by allowing funding for the change, but the power was low during the change process and after supplying the necessary funding. However, they have a high interest and willingness for the transition to streamline the medicine prescribing that will be possible with electronic prescribing compared to the challenging process with handwritten prescriptions. </w:t>
      </w:r>
    </w:p>
    <w:p w14:paraId="4A0B0399" w14:textId="4D1A590F"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The government has low power but high interest and willingness in the change. The government has a high positive interest in the change as this will be part of the government five years forwards view</w:t>
      </w:r>
      <w:r w:rsidR="0015329F">
        <w:rPr>
          <w:rFonts w:ascii="Times New Roman" w:hAnsi="Times New Roman" w:cs="Times New Roman"/>
        </w:rPr>
        <w:t xml:space="preserve"> </w:t>
      </w:r>
      <w:r w:rsidR="008E2080">
        <w:rPr>
          <w:rFonts w:ascii="Times New Roman" w:hAnsi="Times New Roman" w:cs="Times New Roman"/>
        </w:rPr>
        <w:t>(</w:t>
      </w:r>
      <w:r w:rsidR="0015329F">
        <w:rPr>
          <w:rFonts w:ascii="Times New Roman" w:hAnsi="Times New Roman" w:cs="Times New Roman"/>
        </w:rPr>
        <w:t>NHS long term plan, 2019</w:t>
      </w:r>
      <w:r w:rsidR="008E2080">
        <w:rPr>
          <w:rFonts w:ascii="Times New Roman" w:hAnsi="Times New Roman" w:cs="Times New Roman"/>
        </w:rPr>
        <w:t>)</w:t>
      </w:r>
      <w:r w:rsidRPr="004D410E">
        <w:rPr>
          <w:rFonts w:ascii="Times New Roman" w:hAnsi="Times New Roman" w:cs="Times New Roman"/>
        </w:rPr>
        <w:t xml:space="preserve">. However, some may consider the government power lower once the shift started to take place; the government had a </w:t>
      </w:r>
      <w:proofErr w:type="gramStart"/>
      <w:r w:rsidRPr="004D410E">
        <w:rPr>
          <w:rFonts w:ascii="Times New Roman" w:hAnsi="Times New Roman" w:cs="Times New Roman"/>
        </w:rPr>
        <w:t>high power</w:t>
      </w:r>
      <w:proofErr w:type="gramEnd"/>
      <w:r w:rsidRPr="004D410E">
        <w:rPr>
          <w:rFonts w:ascii="Times New Roman" w:hAnsi="Times New Roman" w:cs="Times New Roman"/>
        </w:rPr>
        <w:t xml:space="preserve"> affecting outcome in a previous stage by facilitating the change through developing global digital exemplars blueprint</w:t>
      </w:r>
      <w:r w:rsidR="00703F93">
        <w:rPr>
          <w:rFonts w:ascii="Times New Roman" w:hAnsi="Times New Roman" w:cs="Times New Roman"/>
        </w:rPr>
        <w:t xml:space="preserve"> (NHSX, 2022)</w:t>
      </w:r>
      <w:r w:rsidRPr="004D410E">
        <w:rPr>
          <w:rFonts w:ascii="Times New Roman" w:hAnsi="Times New Roman" w:cs="Times New Roman"/>
        </w:rPr>
        <w:t>. At the time of the application, the government lies in the keep informed area. Both government and the local CCG lie on the keep informed area for the change manager.</w:t>
      </w:r>
    </w:p>
    <w:p w14:paraId="2395E04C"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lastRenderedPageBreak/>
        <w:t xml:space="preserve">Another external player is the patients and </w:t>
      </w:r>
      <w:proofErr w:type="gramStart"/>
      <w:r w:rsidRPr="004D410E">
        <w:rPr>
          <w:rFonts w:ascii="Times New Roman" w:hAnsi="Times New Roman" w:cs="Times New Roman"/>
        </w:rPr>
        <w:t>patients</w:t>
      </w:r>
      <w:proofErr w:type="gramEnd"/>
      <w:r w:rsidRPr="004D410E">
        <w:rPr>
          <w:rFonts w:ascii="Times New Roman" w:hAnsi="Times New Roman" w:cs="Times New Roman"/>
        </w:rPr>
        <w:t xml:space="preserve"> participation groups with relatively low interest and power in affecting the outcome that put them on the monitor or minimum effort required from the change manager. </w:t>
      </w:r>
    </w:p>
    <w:p w14:paraId="47CA83AC" w14:textId="7FC0E812"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The vendor, the supplier, has high power and high interest in the success of the change. One of the reasons that that change succeeded was the increased support the vendor suppliers offered at the start of the project</w:t>
      </w:r>
      <w:r w:rsidR="00417921">
        <w:rPr>
          <w:rFonts w:ascii="Times New Roman" w:hAnsi="Times New Roman" w:cs="Times New Roman"/>
        </w:rPr>
        <w:t xml:space="preserve"> (</w:t>
      </w:r>
      <w:r w:rsidR="00603AAA">
        <w:rPr>
          <w:rFonts w:ascii="Times New Roman" w:hAnsi="Times New Roman" w:cs="Times New Roman"/>
        </w:rPr>
        <w:t>Better care, 2022</w:t>
      </w:r>
      <w:r w:rsidR="00417921">
        <w:rPr>
          <w:rFonts w:ascii="Times New Roman" w:hAnsi="Times New Roman" w:cs="Times New Roman"/>
        </w:rPr>
        <w:t>)</w:t>
      </w:r>
      <w:r w:rsidRPr="004D410E">
        <w:rPr>
          <w:rFonts w:ascii="Times New Roman" w:hAnsi="Times New Roman" w:cs="Times New Roman"/>
        </w:rPr>
        <w:t xml:space="preserve">. The vendors will have a high interest in the success of the change because it means increased customer base and value. </w:t>
      </w:r>
    </w:p>
    <w:p w14:paraId="3F2A42F0"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An essential internal player is the prescribing clinicians with high power over the outcome and increased interest in putting them in the group that needs to be managed closely. The same applies to the pharmacy with even higher interest and willingness for the change solving many of the problems with the old system, but relatively lower power on affecting the outcome still lies in the manage closely group. The non-clinical managers, the information governance department and the non-clinical managers have high power and low interest that put them in the keep satisfied zone by applying all the necessary cyber security measures and supplying all the required cyber security training to staff.  </w:t>
      </w:r>
    </w:p>
    <w:p w14:paraId="5356C8C7" w14:textId="77777777" w:rsidR="004D410E" w:rsidRPr="004D410E" w:rsidRDefault="004D410E" w:rsidP="004D410E">
      <w:pPr>
        <w:spacing w:line="360" w:lineRule="auto"/>
        <w:rPr>
          <w:rFonts w:ascii="Times New Roman" w:hAnsi="Times New Roman" w:cs="Times New Roman"/>
        </w:rPr>
      </w:pPr>
    </w:p>
    <w:p w14:paraId="43616118" w14:textId="77777777" w:rsidR="004D410E" w:rsidRPr="004D410E" w:rsidRDefault="004D410E" w:rsidP="004D410E">
      <w:pPr>
        <w:spacing w:line="360" w:lineRule="auto"/>
        <w:rPr>
          <w:rFonts w:ascii="Times New Roman" w:hAnsi="Times New Roman" w:cs="Times New Roman"/>
        </w:rPr>
      </w:pPr>
    </w:p>
    <w:p w14:paraId="09D6B7A7" w14:textId="77777777" w:rsidR="004D410E" w:rsidRPr="00603AAA" w:rsidRDefault="004D410E" w:rsidP="004D410E">
      <w:pPr>
        <w:spacing w:line="360" w:lineRule="auto"/>
        <w:rPr>
          <w:rFonts w:ascii="Times New Roman" w:hAnsi="Times New Roman" w:cs="Times New Roman"/>
          <w:b/>
          <w:bCs/>
          <w:sz w:val="28"/>
          <w:szCs w:val="28"/>
        </w:rPr>
      </w:pPr>
      <w:r w:rsidRPr="00603AAA">
        <w:rPr>
          <w:rFonts w:ascii="Times New Roman" w:hAnsi="Times New Roman" w:cs="Times New Roman"/>
          <w:b/>
          <w:bCs/>
          <w:sz w:val="28"/>
          <w:szCs w:val="28"/>
        </w:rPr>
        <w:t xml:space="preserve">Resistance to change </w:t>
      </w:r>
    </w:p>
    <w:p w14:paraId="0D5044A8" w14:textId="77777777" w:rsidR="004D410E" w:rsidRPr="004D410E" w:rsidRDefault="004D410E" w:rsidP="004D410E">
      <w:pPr>
        <w:spacing w:line="360" w:lineRule="auto"/>
        <w:rPr>
          <w:rFonts w:ascii="Times New Roman" w:hAnsi="Times New Roman" w:cs="Times New Roman"/>
        </w:rPr>
      </w:pPr>
    </w:p>
    <w:p w14:paraId="5B66A357" w14:textId="0F534472"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If you ask an employee about their opinion about the change, it is more likely they will have a negative attitude about the change (Kotter 2008, p. 15)</w:t>
      </w:r>
      <w:r w:rsidR="00C770A2">
        <w:rPr>
          <w:rFonts w:ascii="Times New Roman" w:hAnsi="Times New Roman" w:cs="Times New Roman"/>
        </w:rPr>
        <w:t xml:space="preserve"> </w:t>
      </w:r>
      <w:r w:rsidRPr="004D410E">
        <w:rPr>
          <w:rFonts w:ascii="Times New Roman" w:hAnsi="Times New Roman" w:cs="Times New Roman"/>
        </w:rPr>
        <w:t>for different reasons, more importantly, the fear of the unknown and moving from their comfort zone. Various reasons could be expected for the change in Wye Valley; some of them could be individual resistance, organisational or technical resistance. Change managers could expect individual resistance from some employees if they had or heard about a bad experience of electronic prescribing in another trust or organisation. Individual resistance also can develop if the employee has poor digital literacy because it will be a source of stress and going out of their comfort zone to learn a new skill or build fear from failure to learn this new skill, especially if the employee did not see the benefit of the change and the communication with the change team was poor. Some employees and clinical prescribers may see it as a limitation of their freedom to prescribe out of the formulary. Individual resistance can happen alone or be part of organisational or group resistance if there is misinformation, a poor relationship, and a lack of trust between employees and managers</w:t>
      </w:r>
      <w:r w:rsidR="002F72D5">
        <w:rPr>
          <w:rFonts w:ascii="Times New Roman" w:hAnsi="Times New Roman" w:cs="Times New Roman"/>
        </w:rPr>
        <w:t xml:space="preserve"> </w:t>
      </w:r>
      <w:r w:rsidR="00B525E1">
        <w:rPr>
          <w:rFonts w:ascii="Times New Roman" w:hAnsi="Times New Roman" w:cs="Times New Roman"/>
        </w:rPr>
        <w:t>(</w:t>
      </w:r>
      <w:r w:rsidR="00B525E1" w:rsidRPr="00B525E1">
        <w:rPr>
          <w:rFonts w:ascii="Times New Roman" w:hAnsi="Times New Roman" w:cs="Times New Roman"/>
        </w:rPr>
        <w:t>Bovey</w:t>
      </w:r>
      <w:r w:rsidR="00B525E1">
        <w:rPr>
          <w:rFonts w:ascii="Times New Roman" w:hAnsi="Times New Roman" w:cs="Times New Roman"/>
        </w:rPr>
        <w:t xml:space="preserve"> </w:t>
      </w:r>
      <w:r w:rsidR="00B525E1" w:rsidRPr="00B525E1">
        <w:rPr>
          <w:rFonts w:ascii="Times New Roman" w:hAnsi="Times New Roman" w:cs="Times New Roman"/>
        </w:rPr>
        <w:t xml:space="preserve">and </w:t>
      </w:r>
      <w:proofErr w:type="spellStart"/>
      <w:r w:rsidR="00B525E1" w:rsidRPr="00B525E1">
        <w:rPr>
          <w:rFonts w:ascii="Times New Roman" w:hAnsi="Times New Roman" w:cs="Times New Roman"/>
        </w:rPr>
        <w:t>Hede</w:t>
      </w:r>
      <w:proofErr w:type="spellEnd"/>
      <w:r w:rsidR="00B525E1">
        <w:rPr>
          <w:rFonts w:ascii="Times New Roman" w:hAnsi="Times New Roman" w:cs="Times New Roman"/>
        </w:rPr>
        <w:t>, 2001)</w:t>
      </w:r>
      <w:r w:rsidRPr="004D410E">
        <w:rPr>
          <w:rFonts w:ascii="Times New Roman" w:hAnsi="Times New Roman" w:cs="Times New Roman"/>
        </w:rPr>
        <w:t xml:space="preserve">. The opposition from an </w:t>
      </w:r>
      <w:r w:rsidRPr="004D410E">
        <w:rPr>
          <w:rFonts w:ascii="Times New Roman" w:hAnsi="Times New Roman" w:cs="Times New Roman"/>
        </w:rPr>
        <w:lastRenderedPageBreak/>
        <w:t xml:space="preserve">employee may develop in an overt way where they would declare resistance and may try to obstruct or delay the implementation of the change, </w:t>
      </w:r>
      <w:proofErr w:type="gramStart"/>
      <w:r w:rsidRPr="004D410E">
        <w:rPr>
          <w:rFonts w:ascii="Times New Roman" w:hAnsi="Times New Roman" w:cs="Times New Roman"/>
        </w:rPr>
        <w:t>e.g.</w:t>
      </w:r>
      <w:proofErr w:type="gramEnd"/>
      <w:r w:rsidRPr="004D410E">
        <w:rPr>
          <w:rFonts w:ascii="Times New Roman" w:hAnsi="Times New Roman" w:cs="Times New Roman"/>
        </w:rPr>
        <w:t xml:space="preserve"> not attending training, voicing their opinion about the change and trying to form a coalition or the change can take covert shape that can be falsifying audit results or falsifying reports</w:t>
      </w:r>
      <w:r w:rsidR="00B525E1">
        <w:rPr>
          <w:rFonts w:ascii="Times New Roman" w:hAnsi="Times New Roman" w:cs="Times New Roman"/>
        </w:rPr>
        <w:t xml:space="preserve"> </w:t>
      </w:r>
      <w:r w:rsidR="00B525E1">
        <w:rPr>
          <w:rFonts w:ascii="Times New Roman" w:hAnsi="Times New Roman" w:cs="Times New Roman"/>
        </w:rPr>
        <w:t>(</w:t>
      </w:r>
      <w:r w:rsidR="00B525E1" w:rsidRPr="00B525E1">
        <w:rPr>
          <w:rFonts w:ascii="Times New Roman" w:hAnsi="Times New Roman" w:cs="Times New Roman"/>
        </w:rPr>
        <w:t>Bovey</w:t>
      </w:r>
      <w:r w:rsidR="00B525E1">
        <w:rPr>
          <w:rFonts w:ascii="Times New Roman" w:hAnsi="Times New Roman" w:cs="Times New Roman"/>
        </w:rPr>
        <w:t xml:space="preserve"> </w:t>
      </w:r>
      <w:r w:rsidR="00B525E1" w:rsidRPr="00B525E1">
        <w:rPr>
          <w:rFonts w:ascii="Times New Roman" w:hAnsi="Times New Roman" w:cs="Times New Roman"/>
        </w:rPr>
        <w:t xml:space="preserve">and </w:t>
      </w:r>
      <w:proofErr w:type="spellStart"/>
      <w:r w:rsidR="00B525E1" w:rsidRPr="00B525E1">
        <w:rPr>
          <w:rFonts w:ascii="Times New Roman" w:hAnsi="Times New Roman" w:cs="Times New Roman"/>
        </w:rPr>
        <w:t>Hede</w:t>
      </w:r>
      <w:proofErr w:type="spellEnd"/>
      <w:r w:rsidR="00B525E1">
        <w:rPr>
          <w:rFonts w:ascii="Times New Roman" w:hAnsi="Times New Roman" w:cs="Times New Roman"/>
        </w:rPr>
        <w:t>, 2001)</w:t>
      </w:r>
      <w:r w:rsidRPr="004D410E">
        <w:rPr>
          <w:rFonts w:ascii="Times New Roman" w:hAnsi="Times New Roman" w:cs="Times New Roman"/>
        </w:rPr>
        <w:t xml:space="preserve">. </w:t>
      </w:r>
    </w:p>
    <w:p w14:paraId="0B95374C" w14:textId="77777777" w:rsidR="004D410E" w:rsidRPr="004D410E" w:rsidRDefault="004D410E" w:rsidP="004D410E">
      <w:pPr>
        <w:spacing w:line="360" w:lineRule="auto"/>
        <w:rPr>
          <w:rFonts w:ascii="Times New Roman" w:hAnsi="Times New Roman" w:cs="Times New Roman"/>
        </w:rPr>
      </w:pPr>
    </w:p>
    <w:p w14:paraId="7677074B" w14:textId="101059F4"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The change managers at Wye Valley have taken steps to reduce the resistance, starting with early staff involvement. They held a project demonstration followed by the clinicians and staff testing different EPMA systems for usability, and in the end, the managers chose the system with the highest usability score for implementation</w:t>
      </w:r>
      <w:r w:rsidR="009466D7">
        <w:rPr>
          <w:rFonts w:ascii="Times New Roman" w:hAnsi="Times New Roman" w:cs="Times New Roman"/>
        </w:rPr>
        <w:t xml:space="preserve"> (Better care, 2022)</w:t>
      </w:r>
      <w:r w:rsidRPr="004D410E">
        <w:rPr>
          <w:rFonts w:ascii="Times New Roman" w:hAnsi="Times New Roman" w:cs="Times New Roman"/>
        </w:rPr>
        <w:t xml:space="preserve">. Research </w:t>
      </w:r>
      <w:proofErr w:type="gramStart"/>
      <w:r w:rsidRPr="004D410E">
        <w:rPr>
          <w:rFonts w:ascii="Times New Roman" w:hAnsi="Times New Roman" w:cs="Times New Roman"/>
        </w:rPr>
        <w:t>support</w:t>
      </w:r>
      <w:proofErr w:type="gramEnd"/>
      <w:r w:rsidRPr="004D410E">
        <w:rPr>
          <w:rFonts w:ascii="Times New Roman" w:hAnsi="Times New Roman" w:cs="Times New Roman"/>
        </w:rPr>
        <w:t xml:space="preserve"> that early involvement of staff results in a sense of ownership in the employee, and the employee who has not been involved is likely to be less productive (Dickens and Watkins, 1999). The team has prepared the staff and informed them about the start day of changing to the new system using notifications and emails. Still, there were lessons to learn. The rolling date needed to be postponed because one of the consultants in the first department did not know about the start date. However, it could be not an act of resistance still. The change team could have avoided the delay if they had given extra importance and more engagement with the consultants about the start date by adding to the notification and email face-to-face meeting or by attending a department meeting that usually happens once a week, if not more. </w:t>
      </w:r>
    </w:p>
    <w:p w14:paraId="4F5FBA49" w14:textId="7A22E2E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Other steps that the change team took to reduce resistance included incentivising the training completion by agreeing with the royal college of nursing that the time spent in the training would be accredited</w:t>
      </w:r>
      <w:r w:rsidR="009466D7">
        <w:rPr>
          <w:rFonts w:ascii="Times New Roman" w:hAnsi="Times New Roman" w:cs="Times New Roman"/>
        </w:rPr>
        <w:t xml:space="preserve"> (</w:t>
      </w:r>
      <w:r w:rsidR="00535BB5">
        <w:rPr>
          <w:rFonts w:ascii="Times New Roman" w:hAnsi="Times New Roman" w:cs="Times New Roman"/>
        </w:rPr>
        <w:t>BBH, 2021</w:t>
      </w:r>
      <w:r w:rsidR="009466D7">
        <w:rPr>
          <w:rFonts w:ascii="Times New Roman" w:hAnsi="Times New Roman" w:cs="Times New Roman"/>
        </w:rPr>
        <w:t>)</w:t>
      </w:r>
      <w:r w:rsidRPr="004D410E">
        <w:rPr>
          <w:rFonts w:ascii="Times New Roman" w:hAnsi="Times New Roman" w:cs="Times New Roman"/>
        </w:rPr>
        <w:t>. The change team has made themselves almost constantly available for the staff to offer support with the learning in the new system, they attended word rounds, had an on-call system for out of hours, had a stand on posters at the canteen to welcome staff and answer questions</w:t>
      </w:r>
      <w:r w:rsidR="00535BB5">
        <w:rPr>
          <w:rFonts w:ascii="Times New Roman" w:hAnsi="Times New Roman" w:cs="Times New Roman"/>
        </w:rPr>
        <w:t xml:space="preserve"> (Better care, 2022)</w:t>
      </w:r>
      <w:r w:rsidRPr="004D410E">
        <w:rPr>
          <w:rFonts w:ascii="Times New Roman" w:hAnsi="Times New Roman" w:cs="Times New Roman"/>
        </w:rPr>
        <w:t>. The change team kept a keen eye on the feedback from the end-users, starting at the offset of the change to deal with any pain points in the program usability.</w:t>
      </w:r>
    </w:p>
    <w:p w14:paraId="267A6E0B" w14:textId="77777777" w:rsidR="004D410E" w:rsidRPr="004D410E" w:rsidRDefault="004D410E" w:rsidP="004D410E">
      <w:pPr>
        <w:spacing w:line="360" w:lineRule="auto"/>
        <w:rPr>
          <w:rFonts w:ascii="Times New Roman" w:hAnsi="Times New Roman" w:cs="Times New Roman"/>
        </w:rPr>
      </w:pPr>
    </w:p>
    <w:p w14:paraId="41DC6893" w14:textId="77777777" w:rsidR="004D410E" w:rsidRPr="00535BB5" w:rsidRDefault="004D410E" w:rsidP="004D410E">
      <w:pPr>
        <w:spacing w:line="360" w:lineRule="auto"/>
        <w:rPr>
          <w:rFonts w:ascii="Times New Roman" w:hAnsi="Times New Roman" w:cs="Times New Roman"/>
          <w:b/>
          <w:bCs/>
          <w:sz w:val="28"/>
          <w:szCs w:val="28"/>
        </w:rPr>
      </w:pPr>
      <w:r w:rsidRPr="00535BB5">
        <w:rPr>
          <w:rFonts w:ascii="Times New Roman" w:hAnsi="Times New Roman" w:cs="Times New Roman"/>
          <w:b/>
          <w:bCs/>
          <w:sz w:val="28"/>
          <w:szCs w:val="28"/>
        </w:rPr>
        <w:t xml:space="preserve">Leading the change </w:t>
      </w:r>
    </w:p>
    <w:p w14:paraId="3FA49B4E" w14:textId="77777777" w:rsidR="004D410E" w:rsidRPr="004D410E" w:rsidRDefault="004D410E" w:rsidP="004D410E">
      <w:pPr>
        <w:spacing w:line="360" w:lineRule="auto"/>
        <w:rPr>
          <w:rFonts w:ascii="Times New Roman" w:hAnsi="Times New Roman" w:cs="Times New Roman"/>
        </w:rPr>
      </w:pPr>
    </w:p>
    <w:p w14:paraId="28E6D940" w14:textId="29A2C764"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Leading organisation change is one of the most challenging tasks in an organisation. They are no agreement on the best approach for leading change, but there is advocacy for the emergent approach with the commonly used three models Kanter's ten commandments of executing </w:t>
      </w:r>
      <w:r w:rsidRPr="004D410E">
        <w:rPr>
          <w:rFonts w:ascii="Times New Roman" w:hAnsi="Times New Roman" w:cs="Times New Roman"/>
        </w:rPr>
        <w:lastRenderedPageBreak/>
        <w:t xml:space="preserve">change in 1992, Kotter's eight-stage process for successful organisational transformation in 1996 and </w:t>
      </w:r>
      <w:proofErr w:type="spellStart"/>
      <w:r w:rsidRPr="004D410E">
        <w:rPr>
          <w:rFonts w:ascii="Times New Roman" w:hAnsi="Times New Roman" w:cs="Times New Roman"/>
        </w:rPr>
        <w:t>Luecke's</w:t>
      </w:r>
      <w:proofErr w:type="spellEnd"/>
      <w:r w:rsidRPr="004D410E">
        <w:rPr>
          <w:rFonts w:ascii="Times New Roman" w:hAnsi="Times New Roman" w:cs="Times New Roman"/>
        </w:rPr>
        <w:t xml:space="preserve"> seven steps 2003</w:t>
      </w:r>
      <w:r w:rsidR="003E044D">
        <w:rPr>
          <w:rFonts w:ascii="Times New Roman" w:hAnsi="Times New Roman" w:cs="Times New Roman"/>
        </w:rPr>
        <w:t xml:space="preserve"> (By, 2005)</w:t>
      </w:r>
      <w:r w:rsidRPr="004D410E">
        <w:rPr>
          <w:rFonts w:ascii="Times New Roman" w:hAnsi="Times New Roman" w:cs="Times New Roman"/>
        </w:rPr>
        <w:t>. The three models and Lewin's three-step model are 'one best way for all' approaches. On the other hand, other theorists like Dunphy and Stace (1993</w:t>
      </w:r>
      <w:proofErr w:type="gramStart"/>
      <w:r w:rsidRPr="004D410E">
        <w:rPr>
          <w:rFonts w:ascii="Times New Roman" w:hAnsi="Times New Roman" w:cs="Times New Roman"/>
        </w:rPr>
        <w:t>)  advocate</w:t>
      </w:r>
      <w:proofErr w:type="gramEnd"/>
      <w:r w:rsidRPr="004D410E">
        <w:rPr>
          <w:rFonts w:ascii="Times New Roman" w:hAnsi="Times New Roman" w:cs="Times New Roman"/>
        </w:rPr>
        <w:t xml:space="preserve"> the situational approach because there is no organisation like the other, known as the contingency approach, 'one best way for each'. </w:t>
      </w:r>
    </w:p>
    <w:p w14:paraId="3B2944E4" w14:textId="77777777" w:rsidR="004D410E" w:rsidRPr="004D410E" w:rsidRDefault="004D410E" w:rsidP="004D410E">
      <w:pPr>
        <w:spacing w:line="360" w:lineRule="auto"/>
        <w:rPr>
          <w:rFonts w:ascii="Times New Roman" w:hAnsi="Times New Roman" w:cs="Times New Roman"/>
        </w:rPr>
      </w:pPr>
    </w:p>
    <w:p w14:paraId="3944B419"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The Wye Valley approach can be related to Kotter's Eight-Stage Process for Successful Organisational Transformation (1996), recognised as one of the most well-known approaches to organisational change. </w:t>
      </w:r>
      <w:proofErr w:type="spellStart"/>
      <w:r w:rsidRPr="004D410E">
        <w:rPr>
          <w:rFonts w:ascii="Times New Roman" w:hAnsi="Times New Roman" w:cs="Times New Roman"/>
        </w:rPr>
        <w:t>Kottar</w:t>
      </w:r>
      <w:proofErr w:type="spellEnd"/>
      <w:r w:rsidRPr="004D410E">
        <w:rPr>
          <w:rFonts w:ascii="Times New Roman" w:hAnsi="Times New Roman" w:cs="Times New Roman"/>
        </w:rPr>
        <w:t xml:space="preserve"> claims that failure to create a sense of urgency is one of the most significant errors. The case study did not show if that step took place in Wye Valley; however, the change leaders mentioned that the roll date was postponed because of resistance from one of the consultants in the rolling-in department. One of the things that should not be flexible is the start date of the change. The study case in Wye Valley mentioned that the resistance was related to the consultant was not aware of the study date. Even if he was unaware of the start date, it is unclear whether postponing the rolling date was necessary or it could have gone through in the rest of the department. Kotter's second step is the formation of a guiding coalition. The changing board at Wye Valley included the medical director, pharmacy director and nursing director, which means the persons who were able to deliver were involved and if there were any problems with the clinical team, the change managers could go back to the board to get it solved. Stage 3 involves developing a vision and strategy. The change team at Wye Valley had a long period to prepare, but it was unclear if they had a vision and strategy for the change. What happened next indicated that they had a vision and strategy, even if they did not share it in the publications. Still, there was apparent early involvement and extensive support from the technical team with the feedback process from the end-user experience. It seemed the change team planned to involve the end-users fully and sought to deliver an excellent user experience. Stage 4 is communicating the change vision. However, it is not clear from the publications, but the early involvement of staff, as shown above, indicates that the change team has likely communicated the change vision with other stakeholders, particularly employees. Stage 5 is empowering broad base action. The change team started in one department and spread to the rest of the trust. Along the way, they managed to overcome various obstacles with innovative ideas. For example, the COVID pandemic made one-to-one training challenging, which made them use online training, but the online training has its disadvantages, including the staff to complete them. The change team found a motive to improve the training engagement by getting accreditation from the </w:t>
      </w:r>
      <w:r w:rsidRPr="004D410E">
        <w:rPr>
          <w:rFonts w:ascii="Times New Roman" w:hAnsi="Times New Roman" w:cs="Times New Roman"/>
        </w:rPr>
        <w:lastRenderedPageBreak/>
        <w:t xml:space="preserve">nursing school. Stage 6, generating short-term wins, applying the change in one department after the other, allows sharing of experience between the former departments and the following ones that are likely to create short-term successes for the change team if the end-user experience was good. Stage 7 and 8, consolidating wins, producing more change, and anchoring a new approach in culture, was achieved by rolling one department after the other at two to three weeks intervals. However, these two stages are expected to take much longer to be complete. Pollack and Pollack (2015) recommend that Kotter's approach be applied at different levels of the organisation to reach the best outcome. </w:t>
      </w:r>
    </w:p>
    <w:p w14:paraId="1BBDF1AF" w14:textId="77777777" w:rsidR="004D410E" w:rsidRPr="004D410E" w:rsidRDefault="004D410E" w:rsidP="004D410E">
      <w:pPr>
        <w:spacing w:line="360" w:lineRule="auto"/>
        <w:rPr>
          <w:rFonts w:ascii="Times New Roman" w:hAnsi="Times New Roman" w:cs="Times New Roman"/>
        </w:rPr>
      </w:pPr>
    </w:p>
    <w:p w14:paraId="60ED8ECE" w14:textId="77777777" w:rsidR="004D410E" w:rsidRPr="00DC18D5" w:rsidRDefault="004D410E" w:rsidP="004D410E">
      <w:pPr>
        <w:spacing w:line="360" w:lineRule="auto"/>
        <w:rPr>
          <w:rFonts w:ascii="Times New Roman" w:hAnsi="Times New Roman" w:cs="Times New Roman"/>
          <w:b/>
          <w:bCs/>
          <w:sz w:val="28"/>
          <w:szCs w:val="28"/>
          <w:u w:val="single"/>
        </w:rPr>
      </w:pPr>
      <w:r w:rsidRPr="00DC18D5">
        <w:rPr>
          <w:rFonts w:ascii="Times New Roman" w:hAnsi="Times New Roman" w:cs="Times New Roman"/>
          <w:b/>
          <w:bCs/>
          <w:sz w:val="28"/>
          <w:szCs w:val="28"/>
          <w:u w:val="single"/>
        </w:rPr>
        <w:t xml:space="preserve">Conclusion </w:t>
      </w:r>
    </w:p>
    <w:p w14:paraId="148C5293" w14:textId="77777777" w:rsidR="004D410E" w:rsidRPr="004D410E" w:rsidRDefault="004D410E" w:rsidP="004D410E">
      <w:pPr>
        <w:spacing w:line="360" w:lineRule="auto"/>
        <w:rPr>
          <w:rFonts w:ascii="Times New Roman" w:hAnsi="Times New Roman" w:cs="Times New Roman"/>
        </w:rPr>
      </w:pPr>
    </w:p>
    <w:p w14:paraId="66488DCB" w14:textId="5906EFC1" w:rsidR="004D410E" w:rsidRDefault="004D410E" w:rsidP="004D410E">
      <w:pPr>
        <w:spacing w:line="360" w:lineRule="auto"/>
        <w:rPr>
          <w:rFonts w:ascii="Times New Roman" w:hAnsi="Times New Roman" w:cs="Times New Roman"/>
        </w:rPr>
      </w:pPr>
      <w:r w:rsidRPr="004D410E">
        <w:rPr>
          <w:rFonts w:ascii="Times New Roman" w:hAnsi="Times New Roman" w:cs="Times New Roman"/>
        </w:rPr>
        <w:t>Wye Valley has successfully moved to the electronic prescription and medical administration system</w:t>
      </w:r>
      <w:r w:rsidR="00EB189D">
        <w:rPr>
          <w:rFonts w:ascii="Times New Roman" w:hAnsi="Times New Roman" w:cs="Times New Roman"/>
        </w:rPr>
        <w:t xml:space="preserve"> (NHSX, 2022)</w:t>
      </w:r>
      <w:r w:rsidRPr="004D410E">
        <w:rPr>
          <w:rFonts w:ascii="Times New Roman" w:hAnsi="Times New Roman" w:cs="Times New Roman"/>
        </w:rPr>
        <w:t>. The change started due to the build-up of driving forces over time, leading to what could be considered the transformation of the prescribing operation system in the trust. Leading a change in an organisation is a very challenging task; using stakeholder mapping help to understand the internal and external influencers that the change managers can use to increase the forces of change and support the procedure's success. It is essential to expect resistance, and Wye Valley is not an exception; the change managers faced resistance</w:t>
      </w:r>
      <w:r w:rsidR="00EB189D">
        <w:rPr>
          <w:rFonts w:ascii="Times New Roman" w:hAnsi="Times New Roman" w:cs="Times New Roman"/>
        </w:rPr>
        <w:t xml:space="preserve"> (Better care, 2022)</w:t>
      </w:r>
      <w:r w:rsidRPr="004D410E">
        <w:rPr>
          <w:rFonts w:ascii="Times New Roman" w:hAnsi="Times New Roman" w:cs="Times New Roman"/>
        </w:rPr>
        <w:t>. The change team has taken the hands-on approach necessary to reduce resistance. Communication is critical in change, and communication type and level should correspond to the role and position of the stakeholder mapping. The change learnt from their experience and shared learning add to the information pool that others can use in future followers. Although the change in Wye Valley was successful, there are learning points for the change managers to apply for future changes projects or other NHS trusts: firstly, the hands-on approach is an excellent approach to reducing resistance to digital transformation. The change team must make the digital transformation process a good experience by supplying around-the-clock support and continuously getting feedback to work on the users' pain points. Secondly, there are various change modules, and the change managers must be familiar with the models and use the suitable one for the kind of change the organisation is going through.</w:t>
      </w:r>
    </w:p>
    <w:p w14:paraId="7A28B665" w14:textId="06EA477E" w:rsidR="003A2852" w:rsidRDefault="003A2852" w:rsidP="004D410E">
      <w:pPr>
        <w:spacing w:line="360" w:lineRule="auto"/>
        <w:rPr>
          <w:rFonts w:ascii="Times New Roman" w:hAnsi="Times New Roman" w:cs="Times New Roman"/>
        </w:rPr>
      </w:pPr>
    </w:p>
    <w:p w14:paraId="64C5578E" w14:textId="77777777" w:rsidR="003A2852" w:rsidRPr="004D410E" w:rsidRDefault="003A2852" w:rsidP="004D410E">
      <w:pPr>
        <w:spacing w:line="360" w:lineRule="auto"/>
        <w:rPr>
          <w:rFonts w:ascii="Times New Roman" w:hAnsi="Times New Roman" w:cs="Times New Roman"/>
        </w:rPr>
      </w:pPr>
    </w:p>
    <w:p w14:paraId="08748E06" w14:textId="77777777" w:rsidR="004D410E" w:rsidRPr="004D410E" w:rsidRDefault="004D410E" w:rsidP="004D410E">
      <w:pPr>
        <w:spacing w:line="360" w:lineRule="auto"/>
        <w:rPr>
          <w:rFonts w:ascii="Times New Roman" w:hAnsi="Times New Roman" w:cs="Times New Roman"/>
        </w:rPr>
      </w:pPr>
    </w:p>
    <w:p w14:paraId="7A793785" w14:textId="77777777" w:rsidR="004D410E" w:rsidRPr="00DC18D5" w:rsidRDefault="004D410E" w:rsidP="004D410E">
      <w:pPr>
        <w:spacing w:line="360" w:lineRule="auto"/>
        <w:rPr>
          <w:rFonts w:ascii="Times New Roman" w:hAnsi="Times New Roman" w:cs="Times New Roman"/>
          <w:b/>
          <w:bCs/>
          <w:sz w:val="28"/>
          <w:szCs w:val="28"/>
          <w:u w:val="single"/>
        </w:rPr>
      </w:pPr>
      <w:r w:rsidRPr="00DC18D5">
        <w:rPr>
          <w:rFonts w:ascii="Times New Roman" w:hAnsi="Times New Roman" w:cs="Times New Roman"/>
          <w:b/>
          <w:bCs/>
          <w:sz w:val="28"/>
          <w:szCs w:val="28"/>
          <w:u w:val="single"/>
        </w:rPr>
        <w:lastRenderedPageBreak/>
        <w:t>Recommendations</w:t>
      </w:r>
    </w:p>
    <w:p w14:paraId="1753E420" w14:textId="77777777" w:rsidR="004D410E" w:rsidRPr="004D410E" w:rsidRDefault="004D410E" w:rsidP="004D410E">
      <w:pPr>
        <w:spacing w:line="360" w:lineRule="auto"/>
        <w:rPr>
          <w:rFonts w:ascii="Times New Roman" w:hAnsi="Times New Roman" w:cs="Times New Roman"/>
        </w:rPr>
      </w:pPr>
    </w:p>
    <w:p w14:paraId="08636E61"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1-   It is essential to perform stakeholder mapping for any future change. </w:t>
      </w:r>
    </w:p>
    <w:p w14:paraId="698E2F0A"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2-   Communication with key players may need to be more personalised and interactive. </w:t>
      </w:r>
    </w:p>
    <w:p w14:paraId="0EAF8E7E" w14:textId="77777777" w:rsidR="004D410E" w:rsidRPr="004D410E" w:rsidRDefault="004D410E" w:rsidP="004D410E">
      <w:pPr>
        <w:spacing w:line="360" w:lineRule="auto"/>
        <w:rPr>
          <w:rFonts w:ascii="Times New Roman" w:hAnsi="Times New Roman" w:cs="Times New Roman"/>
        </w:rPr>
      </w:pPr>
      <w:r w:rsidRPr="004D410E">
        <w:rPr>
          <w:rFonts w:ascii="Times New Roman" w:hAnsi="Times New Roman" w:cs="Times New Roman"/>
        </w:rPr>
        <w:t xml:space="preserve">3-   Set the ground for continuous feedback at all levels and facilitate continuous change. </w:t>
      </w:r>
    </w:p>
    <w:p w14:paraId="7FFA34E9" w14:textId="77777777" w:rsidR="004D410E" w:rsidRPr="004D410E" w:rsidRDefault="004D410E" w:rsidP="004D410E">
      <w:pPr>
        <w:spacing w:line="360" w:lineRule="auto"/>
        <w:rPr>
          <w:rFonts w:ascii="Times New Roman" w:hAnsi="Times New Roman" w:cs="Times New Roman"/>
        </w:rPr>
      </w:pPr>
    </w:p>
    <w:p w14:paraId="3CCCD73D" w14:textId="77777777" w:rsidR="004D410E" w:rsidRPr="004D410E" w:rsidRDefault="004D410E" w:rsidP="004D410E">
      <w:pPr>
        <w:spacing w:line="360" w:lineRule="auto"/>
        <w:rPr>
          <w:rFonts w:ascii="Times New Roman" w:hAnsi="Times New Roman" w:cs="Times New Roman"/>
        </w:rPr>
      </w:pPr>
    </w:p>
    <w:p w14:paraId="196A1E19" w14:textId="77777777" w:rsidR="004D410E" w:rsidRPr="00DC18D5" w:rsidRDefault="004D410E" w:rsidP="004D410E">
      <w:pPr>
        <w:spacing w:line="360" w:lineRule="auto"/>
        <w:rPr>
          <w:rFonts w:ascii="Times New Roman" w:hAnsi="Times New Roman" w:cs="Times New Roman"/>
          <w:b/>
          <w:bCs/>
          <w:sz w:val="28"/>
          <w:szCs w:val="28"/>
          <w:u w:val="single"/>
        </w:rPr>
      </w:pPr>
      <w:r w:rsidRPr="00DC18D5">
        <w:rPr>
          <w:rFonts w:ascii="Times New Roman" w:hAnsi="Times New Roman" w:cs="Times New Roman"/>
          <w:b/>
          <w:bCs/>
          <w:sz w:val="28"/>
          <w:szCs w:val="28"/>
          <w:u w:val="single"/>
        </w:rPr>
        <w:t>Bibliography</w:t>
      </w:r>
    </w:p>
    <w:p w14:paraId="56504861" w14:textId="3D36089D" w:rsidR="00834CF8" w:rsidRDefault="00834CF8" w:rsidP="004D410E">
      <w:pPr>
        <w:spacing w:line="360" w:lineRule="auto"/>
        <w:rPr>
          <w:rFonts w:ascii="Times New Roman" w:hAnsi="Times New Roman" w:cs="Times New Roman"/>
        </w:rPr>
      </w:pPr>
    </w:p>
    <w:p w14:paraId="487830DE" w14:textId="77777777" w:rsidR="00E907EE" w:rsidRDefault="00E907EE" w:rsidP="00E907EE">
      <w:pPr>
        <w:rPr>
          <w:rFonts w:ascii="Times New Roman" w:hAnsi="Times New Roman" w:cs="Times New Roman"/>
          <w:color w:val="222222"/>
          <w:shd w:val="clear" w:color="auto" w:fill="FFFFFF"/>
        </w:rPr>
      </w:pPr>
      <w:proofErr w:type="spellStart"/>
      <w:r w:rsidRPr="00D51AFA">
        <w:rPr>
          <w:rFonts w:ascii="Times New Roman" w:hAnsi="Times New Roman" w:cs="Times New Roman"/>
          <w:color w:val="222222"/>
          <w:shd w:val="clear" w:color="auto" w:fill="FFFFFF"/>
        </w:rPr>
        <w:t>Baulcomb</w:t>
      </w:r>
      <w:proofErr w:type="spellEnd"/>
      <w:r w:rsidRPr="00D51AFA">
        <w:rPr>
          <w:rFonts w:ascii="Times New Roman" w:hAnsi="Times New Roman" w:cs="Times New Roman"/>
          <w:color w:val="222222"/>
          <w:shd w:val="clear" w:color="auto" w:fill="FFFFFF"/>
        </w:rPr>
        <w:t>, J.S. (2003) Management of change through force field analysis. </w:t>
      </w:r>
      <w:r w:rsidRPr="00D51AFA">
        <w:rPr>
          <w:rFonts w:ascii="Times New Roman" w:hAnsi="Times New Roman" w:cs="Times New Roman"/>
          <w:i/>
          <w:iCs/>
          <w:color w:val="222222"/>
          <w:shd w:val="clear" w:color="auto" w:fill="FFFFFF"/>
        </w:rPr>
        <w:t>Journal of nursing management</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11</w:t>
      </w:r>
      <w:r w:rsidRPr="00D51AFA">
        <w:rPr>
          <w:rFonts w:ascii="Times New Roman" w:hAnsi="Times New Roman" w:cs="Times New Roman"/>
          <w:color w:val="222222"/>
          <w:shd w:val="clear" w:color="auto" w:fill="FFFFFF"/>
        </w:rPr>
        <w:t>(4), pp.275-280</w:t>
      </w:r>
    </w:p>
    <w:p w14:paraId="45F787AB" w14:textId="77777777" w:rsidR="00E907EE" w:rsidRPr="00D51AFA" w:rsidRDefault="00E907EE" w:rsidP="00E907EE">
      <w:pPr>
        <w:rPr>
          <w:rFonts w:ascii="Times New Roman" w:hAnsi="Times New Roman" w:cs="Times New Roman"/>
          <w:color w:val="222222"/>
          <w:shd w:val="clear" w:color="auto" w:fill="FFFFFF"/>
        </w:rPr>
      </w:pPr>
    </w:p>
    <w:p w14:paraId="441C8EDA" w14:textId="77777777" w:rsidR="00E907EE" w:rsidRDefault="00E907EE" w:rsidP="00E907EE">
      <w:pPr>
        <w:rPr>
          <w:rFonts w:ascii="Times New Roman" w:hAnsi="Times New Roman" w:cs="Times New Roman"/>
        </w:rPr>
      </w:pPr>
      <w:r w:rsidRPr="00D51AFA">
        <w:rPr>
          <w:rFonts w:ascii="Times New Roman" w:hAnsi="Times New Roman" w:cs="Times New Roman"/>
        </w:rPr>
        <w:t xml:space="preserve">BBH (2021) </w:t>
      </w:r>
      <w:r w:rsidRPr="00D51AFA">
        <w:rPr>
          <w:rFonts w:ascii="Times New Roman" w:hAnsi="Times New Roman" w:cs="Times New Roman"/>
          <w:i/>
          <w:iCs/>
        </w:rPr>
        <w:t xml:space="preserve">EPMA implementation at pace: Top tips from Wye Valley NHS Trust. </w:t>
      </w:r>
      <w:r w:rsidRPr="00D51AFA">
        <w:rPr>
          <w:rFonts w:ascii="Times New Roman" w:hAnsi="Times New Roman" w:cs="Times New Roman"/>
        </w:rPr>
        <w:t>Available at https://www.buildingbetterhealthcare.com/news/article_page/EPMA_implementation_at_pace_Top_tips_from_Wye_Valley_NHS_Trust/177501 (Accessed on the 12th of June 2022)</w:t>
      </w:r>
    </w:p>
    <w:p w14:paraId="16A111F9" w14:textId="77777777" w:rsidR="00E907EE" w:rsidRPr="00D51AFA" w:rsidRDefault="00E907EE" w:rsidP="00E907EE">
      <w:pPr>
        <w:rPr>
          <w:rFonts w:ascii="Times New Roman" w:hAnsi="Times New Roman" w:cs="Times New Roman"/>
        </w:rPr>
      </w:pPr>
    </w:p>
    <w:p w14:paraId="3C3B2997" w14:textId="77777777" w:rsidR="00E907EE" w:rsidRPr="00D51AFA" w:rsidRDefault="00E907EE" w:rsidP="00E907EE">
      <w:pPr>
        <w:rPr>
          <w:rFonts w:ascii="Times New Roman" w:hAnsi="Times New Roman" w:cs="Times New Roman"/>
        </w:rPr>
      </w:pPr>
      <w:r w:rsidRPr="00D51AFA">
        <w:rPr>
          <w:rFonts w:ascii="Times New Roman" w:hAnsi="Times New Roman" w:cs="Times New Roman"/>
        </w:rPr>
        <w:t xml:space="preserve">Better care (2022) </w:t>
      </w:r>
      <w:proofErr w:type="spellStart"/>
      <w:r w:rsidRPr="00D51AFA">
        <w:rPr>
          <w:rFonts w:ascii="Times New Roman" w:hAnsi="Times New Roman" w:cs="Times New Roman"/>
          <w:i/>
          <w:iCs/>
        </w:rPr>
        <w:t>ePMA</w:t>
      </w:r>
      <w:proofErr w:type="spellEnd"/>
      <w:r w:rsidRPr="00D51AFA">
        <w:rPr>
          <w:rFonts w:ascii="Times New Roman" w:hAnsi="Times New Roman" w:cs="Times New Roman"/>
          <w:i/>
          <w:iCs/>
        </w:rPr>
        <w:t xml:space="preserve"> implementation at pace. </w:t>
      </w:r>
      <w:r w:rsidRPr="00D51AFA">
        <w:rPr>
          <w:rFonts w:ascii="Times New Roman" w:hAnsi="Times New Roman" w:cs="Times New Roman"/>
        </w:rPr>
        <w:t>Available at https://info.better.care/hubfs/Better%20Meds/Documents/Wye%20Valley%20-%20Case%20Study%20-%20Better%20Meds.pdf (Accessed on the 12</w:t>
      </w:r>
      <w:r w:rsidRPr="00D51AFA">
        <w:rPr>
          <w:rFonts w:ascii="Times New Roman" w:hAnsi="Times New Roman" w:cs="Times New Roman"/>
          <w:vertAlign w:val="superscript"/>
        </w:rPr>
        <w:t>th</w:t>
      </w:r>
      <w:r w:rsidRPr="00D51AFA">
        <w:rPr>
          <w:rFonts w:ascii="Times New Roman" w:hAnsi="Times New Roman" w:cs="Times New Roman"/>
        </w:rPr>
        <w:t xml:space="preserve"> of June 2022)</w:t>
      </w:r>
    </w:p>
    <w:p w14:paraId="44B75F2C" w14:textId="77777777" w:rsidR="00E907EE" w:rsidRPr="00D51AFA" w:rsidRDefault="00E907EE" w:rsidP="00E907EE">
      <w:pPr>
        <w:pStyle w:val="dx-doi"/>
        <w:spacing w:before="0" w:after="0"/>
        <w:jc w:val="both"/>
        <w:rPr>
          <w:color w:val="333333"/>
        </w:rPr>
      </w:pPr>
      <w:r w:rsidRPr="00D51AFA">
        <w:rPr>
          <w:color w:val="222222"/>
          <w:shd w:val="clear" w:color="auto" w:fill="FFFFFF"/>
        </w:rPr>
        <w:t xml:space="preserve">Bovey, W.H. and </w:t>
      </w:r>
      <w:proofErr w:type="spellStart"/>
      <w:r w:rsidRPr="00D51AFA">
        <w:rPr>
          <w:color w:val="222222"/>
          <w:shd w:val="clear" w:color="auto" w:fill="FFFFFF"/>
        </w:rPr>
        <w:t>Hede</w:t>
      </w:r>
      <w:proofErr w:type="spellEnd"/>
      <w:r w:rsidRPr="00D51AFA">
        <w:rPr>
          <w:color w:val="222222"/>
          <w:shd w:val="clear" w:color="auto" w:fill="FFFFFF"/>
        </w:rPr>
        <w:t>, A.</w:t>
      </w:r>
      <w:r>
        <w:rPr>
          <w:color w:val="222222"/>
          <w:shd w:val="clear" w:color="auto" w:fill="FFFFFF"/>
        </w:rPr>
        <w:t xml:space="preserve"> (</w:t>
      </w:r>
      <w:r w:rsidRPr="00D51AFA">
        <w:rPr>
          <w:color w:val="222222"/>
          <w:shd w:val="clear" w:color="auto" w:fill="FFFFFF"/>
        </w:rPr>
        <w:t>2001</w:t>
      </w:r>
      <w:r>
        <w:rPr>
          <w:color w:val="222222"/>
          <w:shd w:val="clear" w:color="auto" w:fill="FFFFFF"/>
        </w:rPr>
        <w:t>)</w:t>
      </w:r>
      <w:r w:rsidRPr="00D51AFA">
        <w:rPr>
          <w:color w:val="222222"/>
          <w:shd w:val="clear" w:color="auto" w:fill="FFFFFF"/>
        </w:rPr>
        <w:t xml:space="preserve"> Resistance to organizational change: the role of cognitive and affective processes. </w:t>
      </w:r>
      <w:r w:rsidRPr="00D51AFA">
        <w:rPr>
          <w:i/>
          <w:iCs/>
          <w:color w:val="222222"/>
          <w:shd w:val="clear" w:color="auto" w:fill="FFFFFF"/>
        </w:rPr>
        <w:t>Leadership &amp; Organization development journal</w:t>
      </w:r>
      <w:r w:rsidRPr="00D51AFA">
        <w:rPr>
          <w:color w:val="222222"/>
          <w:shd w:val="clear" w:color="auto" w:fill="FFFFFF"/>
        </w:rPr>
        <w:t>.</w:t>
      </w:r>
    </w:p>
    <w:p w14:paraId="49CAE23E" w14:textId="77777777" w:rsidR="00E907EE" w:rsidRDefault="00E907EE" w:rsidP="00E907EE">
      <w:pPr>
        <w:rPr>
          <w:rFonts w:ascii="Times New Roman" w:hAnsi="Times New Roman" w:cs="Times New Roman"/>
          <w:color w:val="222222"/>
          <w:shd w:val="clear" w:color="auto" w:fill="FFFFFF"/>
        </w:rPr>
      </w:pPr>
      <w:proofErr w:type="spellStart"/>
      <w:r w:rsidRPr="00D51AFA">
        <w:rPr>
          <w:rFonts w:ascii="Times New Roman" w:hAnsi="Times New Roman" w:cs="Times New Roman"/>
          <w:color w:val="222222"/>
          <w:shd w:val="clear" w:color="auto" w:fill="FFFFFF"/>
        </w:rPr>
        <w:t>Bozak</w:t>
      </w:r>
      <w:proofErr w:type="spellEnd"/>
      <w:r w:rsidRPr="00D51AFA">
        <w:rPr>
          <w:rFonts w:ascii="Times New Roman" w:hAnsi="Times New Roman" w:cs="Times New Roman"/>
          <w:color w:val="222222"/>
          <w:shd w:val="clear" w:color="auto" w:fill="FFFFFF"/>
        </w:rPr>
        <w:t>, M.G. (2003) Using Lewin’s force field analysis in implementing a nursing information system. </w:t>
      </w:r>
      <w:r w:rsidRPr="00D51AFA">
        <w:rPr>
          <w:rFonts w:ascii="Times New Roman" w:hAnsi="Times New Roman" w:cs="Times New Roman"/>
          <w:i/>
          <w:iCs/>
          <w:color w:val="222222"/>
          <w:shd w:val="clear" w:color="auto" w:fill="FFFFFF"/>
        </w:rPr>
        <w:t>CIN: Computers, Informatics, Nursing</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21</w:t>
      </w:r>
      <w:r w:rsidRPr="00D51AFA">
        <w:rPr>
          <w:rFonts w:ascii="Times New Roman" w:hAnsi="Times New Roman" w:cs="Times New Roman"/>
          <w:color w:val="222222"/>
          <w:shd w:val="clear" w:color="auto" w:fill="FFFFFF"/>
        </w:rPr>
        <w:t>(2), pp.80-85.</w:t>
      </w:r>
    </w:p>
    <w:p w14:paraId="07563467" w14:textId="77777777" w:rsidR="00E907EE" w:rsidRPr="00D51AFA" w:rsidRDefault="00E907EE" w:rsidP="00E907EE">
      <w:pPr>
        <w:rPr>
          <w:rFonts w:ascii="Times New Roman" w:hAnsi="Times New Roman" w:cs="Times New Roman"/>
          <w:color w:val="222222"/>
          <w:shd w:val="clear" w:color="auto" w:fill="FFFFFF"/>
        </w:rPr>
      </w:pPr>
    </w:p>
    <w:p w14:paraId="1124F8A9" w14:textId="77777777" w:rsidR="00E907EE" w:rsidRDefault="00E907EE" w:rsidP="00E907EE">
      <w:pPr>
        <w:rPr>
          <w:rFonts w:ascii="Times New Roman" w:hAnsi="Times New Roman" w:cs="Times New Roman"/>
          <w:color w:val="222222"/>
          <w:shd w:val="clear" w:color="auto" w:fill="FFFFFF"/>
        </w:rPr>
      </w:pPr>
      <w:r w:rsidRPr="00D51AFA">
        <w:rPr>
          <w:rFonts w:ascii="Times New Roman" w:hAnsi="Times New Roman" w:cs="Times New Roman"/>
          <w:color w:val="222222"/>
          <w:shd w:val="clear" w:color="auto" w:fill="FFFFFF"/>
        </w:rPr>
        <w:t>Bryson, J.M. (2004) What to do when stakeholders matter: stakeholder identification and analysis techniques. </w:t>
      </w:r>
      <w:r w:rsidRPr="00D51AFA">
        <w:rPr>
          <w:rFonts w:ascii="Times New Roman" w:hAnsi="Times New Roman" w:cs="Times New Roman"/>
          <w:i/>
          <w:iCs/>
          <w:color w:val="222222"/>
          <w:shd w:val="clear" w:color="auto" w:fill="FFFFFF"/>
        </w:rPr>
        <w:t>Public management review</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6</w:t>
      </w:r>
      <w:r w:rsidRPr="00D51AFA">
        <w:rPr>
          <w:rFonts w:ascii="Times New Roman" w:hAnsi="Times New Roman" w:cs="Times New Roman"/>
          <w:color w:val="222222"/>
          <w:shd w:val="clear" w:color="auto" w:fill="FFFFFF"/>
        </w:rPr>
        <w:t>(1), pp.21-53.</w:t>
      </w:r>
    </w:p>
    <w:p w14:paraId="5264296F" w14:textId="77777777" w:rsidR="00E907EE" w:rsidRPr="00D51AFA" w:rsidRDefault="00E907EE" w:rsidP="00E907EE">
      <w:pPr>
        <w:rPr>
          <w:rFonts w:ascii="Times New Roman" w:hAnsi="Times New Roman" w:cs="Times New Roman"/>
          <w:color w:val="222222"/>
          <w:shd w:val="clear" w:color="auto" w:fill="FFFFFF"/>
        </w:rPr>
      </w:pPr>
    </w:p>
    <w:p w14:paraId="67967072" w14:textId="77777777" w:rsidR="00E907EE" w:rsidRPr="00D51AFA" w:rsidRDefault="00E907EE" w:rsidP="00E907EE">
      <w:pPr>
        <w:rPr>
          <w:rFonts w:ascii="Times New Roman" w:hAnsi="Times New Roman" w:cs="Times New Roman"/>
        </w:rPr>
      </w:pPr>
      <w:r w:rsidRPr="00D51AFA">
        <w:rPr>
          <w:rFonts w:ascii="Times New Roman" w:hAnsi="Times New Roman" w:cs="Times New Roman"/>
          <w:color w:val="222222"/>
          <w:shd w:val="clear" w:color="auto" w:fill="FFFFFF"/>
        </w:rPr>
        <w:t xml:space="preserve">By, R.T. </w:t>
      </w:r>
      <w:r>
        <w:rPr>
          <w:rFonts w:ascii="Times New Roman" w:hAnsi="Times New Roman" w:cs="Times New Roman"/>
          <w:color w:val="222222"/>
          <w:shd w:val="clear" w:color="auto" w:fill="FFFFFF"/>
        </w:rPr>
        <w:t>(</w:t>
      </w:r>
      <w:r w:rsidRPr="00D51AFA">
        <w:rPr>
          <w:rFonts w:ascii="Times New Roman" w:hAnsi="Times New Roman" w:cs="Times New Roman"/>
          <w:color w:val="222222"/>
          <w:shd w:val="clear" w:color="auto" w:fill="FFFFFF"/>
        </w:rPr>
        <w:t>2005</w:t>
      </w:r>
      <w:r>
        <w:rPr>
          <w:rFonts w:ascii="Times New Roman" w:hAnsi="Times New Roman" w:cs="Times New Roman"/>
          <w:color w:val="222222"/>
          <w:shd w:val="clear" w:color="auto" w:fill="FFFFFF"/>
        </w:rPr>
        <w:t>)</w:t>
      </w:r>
      <w:r w:rsidRPr="00D51AFA">
        <w:rPr>
          <w:rFonts w:ascii="Times New Roman" w:hAnsi="Times New Roman" w:cs="Times New Roman"/>
          <w:color w:val="222222"/>
          <w:shd w:val="clear" w:color="auto" w:fill="FFFFFF"/>
        </w:rPr>
        <w:t xml:space="preserve"> Organisational change management: A critical review. </w:t>
      </w:r>
      <w:r w:rsidRPr="00D51AFA">
        <w:rPr>
          <w:rFonts w:ascii="Times New Roman" w:hAnsi="Times New Roman" w:cs="Times New Roman"/>
          <w:i/>
          <w:iCs/>
          <w:color w:val="222222"/>
          <w:shd w:val="clear" w:color="auto" w:fill="FFFFFF"/>
        </w:rPr>
        <w:t>Journal of change management</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5</w:t>
      </w:r>
      <w:r w:rsidRPr="00D51AFA">
        <w:rPr>
          <w:rFonts w:ascii="Times New Roman" w:hAnsi="Times New Roman" w:cs="Times New Roman"/>
          <w:color w:val="222222"/>
          <w:shd w:val="clear" w:color="auto" w:fill="FFFFFF"/>
        </w:rPr>
        <w:t>(4), pp.369-380.</w:t>
      </w:r>
      <w:r w:rsidRPr="00D51AFA">
        <w:rPr>
          <w:rFonts w:ascii="Times New Roman" w:hAnsi="Times New Roman" w:cs="Times New Roman"/>
        </w:rPr>
        <w:t xml:space="preserve"> doi:10.1080/14697010500359250</w:t>
      </w:r>
    </w:p>
    <w:p w14:paraId="1164BF8D" w14:textId="77777777" w:rsidR="00E907EE" w:rsidRPr="00D51AFA" w:rsidRDefault="00E907EE" w:rsidP="00E907EE">
      <w:pPr>
        <w:pStyle w:val="dx-doi"/>
        <w:spacing w:before="0" w:after="0"/>
        <w:jc w:val="both"/>
        <w:rPr>
          <w:color w:val="222222"/>
          <w:shd w:val="clear" w:color="auto" w:fill="FFFFFF"/>
        </w:rPr>
      </w:pPr>
      <w:r w:rsidRPr="00D51AFA">
        <w:rPr>
          <w:color w:val="222222"/>
          <w:shd w:val="clear" w:color="auto" w:fill="FFFFFF"/>
        </w:rPr>
        <w:t xml:space="preserve">Crane, A. and </w:t>
      </w:r>
      <w:proofErr w:type="spellStart"/>
      <w:r w:rsidRPr="00D51AFA">
        <w:rPr>
          <w:color w:val="222222"/>
          <w:shd w:val="clear" w:color="auto" w:fill="FFFFFF"/>
        </w:rPr>
        <w:t>Ruebottom</w:t>
      </w:r>
      <w:proofErr w:type="spellEnd"/>
      <w:r w:rsidRPr="00D51AFA">
        <w:rPr>
          <w:color w:val="222222"/>
          <w:shd w:val="clear" w:color="auto" w:fill="FFFFFF"/>
        </w:rPr>
        <w:t>, T.</w:t>
      </w:r>
      <w:r>
        <w:rPr>
          <w:color w:val="222222"/>
          <w:shd w:val="clear" w:color="auto" w:fill="FFFFFF"/>
        </w:rPr>
        <w:t xml:space="preserve"> (</w:t>
      </w:r>
      <w:r w:rsidRPr="00D51AFA">
        <w:rPr>
          <w:color w:val="222222"/>
          <w:shd w:val="clear" w:color="auto" w:fill="FFFFFF"/>
        </w:rPr>
        <w:t>2011</w:t>
      </w:r>
      <w:r>
        <w:rPr>
          <w:color w:val="222222"/>
          <w:shd w:val="clear" w:color="auto" w:fill="FFFFFF"/>
        </w:rPr>
        <w:t>)</w:t>
      </w:r>
      <w:r w:rsidRPr="00D51AFA">
        <w:rPr>
          <w:color w:val="222222"/>
          <w:shd w:val="clear" w:color="auto" w:fill="FFFFFF"/>
        </w:rPr>
        <w:t xml:space="preserve"> Stakeholder theory and social identity: Rethinking stakeholder identification. </w:t>
      </w:r>
      <w:r w:rsidRPr="00D51AFA">
        <w:rPr>
          <w:i/>
          <w:iCs/>
          <w:color w:val="222222"/>
          <w:shd w:val="clear" w:color="auto" w:fill="FFFFFF"/>
        </w:rPr>
        <w:t>Journal of business ethics</w:t>
      </w:r>
      <w:r w:rsidRPr="00D51AFA">
        <w:rPr>
          <w:color w:val="222222"/>
          <w:shd w:val="clear" w:color="auto" w:fill="FFFFFF"/>
        </w:rPr>
        <w:t>, </w:t>
      </w:r>
      <w:r w:rsidRPr="00D51AFA">
        <w:rPr>
          <w:i/>
          <w:iCs/>
          <w:color w:val="222222"/>
          <w:shd w:val="clear" w:color="auto" w:fill="FFFFFF"/>
        </w:rPr>
        <w:t>102</w:t>
      </w:r>
      <w:r w:rsidRPr="00D51AFA">
        <w:rPr>
          <w:color w:val="222222"/>
          <w:shd w:val="clear" w:color="auto" w:fill="FFFFFF"/>
        </w:rPr>
        <w:t>(1), pp.77-87.</w:t>
      </w:r>
    </w:p>
    <w:p w14:paraId="61153A8B" w14:textId="77777777" w:rsidR="00E907EE" w:rsidRDefault="00E907EE" w:rsidP="00E907EE">
      <w:pPr>
        <w:rPr>
          <w:rFonts w:ascii="Times New Roman" w:hAnsi="Times New Roman" w:cs="Times New Roman"/>
          <w:color w:val="222222"/>
          <w:shd w:val="clear" w:color="auto" w:fill="FFFFFF"/>
        </w:rPr>
      </w:pPr>
      <w:bookmarkStart w:id="0" w:name="_Hlk107603529"/>
      <w:r w:rsidRPr="00D51AFA">
        <w:rPr>
          <w:rFonts w:ascii="Times New Roman" w:hAnsi="Times New Roman" w:cs="Times New Roman"/>
          <w:color w:val="222222"/>
          <w:shd w:val="clear" w:color="auto" w:fill="FFFFFF"/>
        </w:rPr>
        <w:t xml:space="preserve">Cummings, S., Bridgman, </w:t>
      </w:r>
      <w:proofErr w:type="gramStart"/>
      <w:r w:rsidRPr="00D51AFA">
        <w:rPr>
          <w:rFonts w:ascii="Times New Roman" w:hAnsi="Times New Roman" w:cs="Times New Roman"/>
          <w:color w:val="222222"/>
          <w:shd w:val="clear" w:color="auto" w:fill="FFFFFF"/>
        </w:rPr>
        <w:t>T.</w:t>
      </w:r>
      <w:proofErr w:type="gramEnd"/>
      <w:r w:rsidRPr="00D51AFA">
        <w:rPr>
          <w:rFonts w:ascii="Times New Roman" w:hAnsi="Times New Roman" w:cs="Times New Roman"/>
          <w:color w:val="222222"/>
          <w:shd w:val="clear" w:color="auto" w:fill="FFFFFF"/>
        </w:rPr>
        <w:t xml:space="preserve"> and Brown, K.G. (2016) Unfreezing change as three steps: Rethinking Kurt Lewin’s legacy for change management. </w:t>
      </w:r>
      <w:r w:rsidRPr="00D51AFA">
        <w:rPr>
          <w:rFonts w:ascii="Times New Roman" w:hAnsi="Times New Roman" w:cs="Times New Roman"/>
          <w:i/>
          <w:iCs/>
          <w:color w:val="222222"/>
          <w:shd w:val="clear" w:color="auto" w:fill="FFFFFF"/>
        </w:rPr>
        <w:t>Human relations</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69</w:t>
      </w:r>
      <w:r w:rsidRPr="00D51AFA">
        <w:rPr>
          <w:rFonts w:ascii="Times New Roman" w:hAnsi="Times New Roman" w:cs="Times New Roman"/>
          <w:color w:val="222222"/>
          <w:shd w:val="clear" w:color="auto" w:fill="FFFFFF"/>
        </w:rPr>
        <w:t>(1), pp.33-60.</w:t>
      </w:r>
    </w:p>
    <w:p w14:paraId="0673DACA" w14:textId="77777777" w:rsidR="00E907EE" w:rsidRPr="00D51AFA" w:rsidRDefault="00E907EE" w:rsidP="00E907EE">
      <w:pPr>
        <w:rPr>
          <w:rFonts w:ascii="Times New Roman" w:hAnsi="Times New Roman" w:cs="Times New Roman"/>
          <w:color w:val="222222"/>
          <w:shd w:val="clear" w:color="auto" w:fill="FFFFFF"/>
        </w:rPr>
      </w:pPr>
    </w:p>
    <w:p w14:paraId="259D2744" w14:textId="77777777" w:rsidR="00E907EE" w:rsidRDefault="00E907EE" w:rsidP="00E907EE">
      <w:pPr>
        <w:rPr>
          <w:rStyle w:val="Hyperlink"/>
          <w:rFonts w:ascii="Times New Roman" w:hAnsi="Times New Roman" w:cs="Times New Roman"/>
          <w:color w:val="006ACC"/>
          <w:shd w:val="clear" w:color="auto" w:fill="FFFFFF"/>
        </w:rPr>
      </w:pPr>
      <w:r w:rsidRPr="00D51AFA">
        <w:rPr>
          <w:rFonts w:ascii="Times New Roman" w:hAnsi="Times New Roman" w:cs="Times New Roman"/>
        </w:rPr>
        <w:t xml:space="preserve">Dickens, L. and Watkins, K. </w:t>
      </w:r>
      <w:r>
        <w:rPr>
          <w:rFonts w:ascii="Times New Roman" w:hAnsi="Times New Roman" w:cs="Times New Roman"/>
        </w:rPr>
        <w:t>(</w:t>
      </w:r>
      <w:r w:rsidRPr="00D51AFA">
        <w:rPr>
          <w:rFonts w:ascii="Times New Roman" w:hAnsi="Times New Roman" w:cs="Times New Roman"/>
        </w:rPr>
        <w:t>1999</w:t>
      </w:r>
      <w:r>
        <w:rPr>
          <w:rFonts w:ascii="Times New Roman" w:hAnsi="Times New Roman" w:cs="Times New Roman"/>
        </w:rPr>
        <w:t>)</w:t>
      </w:r>
      <w:r w:rsidRPr="00D51AFA">
        <w:rPr>
          <w:rFonts w:ascii="Times New Roman" w:hAnsi="Times New Roman" w:cs="Times New Roman"/>
        </w:rPr>
        <w:t xml:space="preserve"> Action research: rethinking Lewin. Management learning, 30(2), pp.127-140. </w:t>
      </w:r>
      <w:hyperlink r:id="rId8" w:history="1">
        <w:r w:rsidRPr="00D51AFA">
          <w:rPr>
            <w:rStyle w:val="Hyperlink"/>
            <w:rFonts w:ascii="Times New Roman" w:hAnsi="Times New Roman" w:cs="Times New Roman"/>
            <w:color w:val="006ACC"/>
            <w:shd w:val="clear" w:color="auto" w:fill="FFFFFF"/>
          </w:rPr>
          <w:t>https://doi.org/10.1177/1350507699302002</w:t>
        </w:r>
      </w:hyperlink>
    </w:p>
    <w:p w14:paraId="18F811CE" w14:textId="77777777" w:rsidR="00E907EE" w:rsidRPr="00D51AFA" w:rsidRDefault="00E907EE" w:rsidP="00E907EE">
      <w:pPr>
        <w:rPr>
          <w:rFonts w:ascii="Times New Roman" w:hAnsi="Times New Roman" w:cs="Times New Roman"/>
        </w:rPr>
      </w:pPr>
    </w:p>
    <w:bookmarkEnd w:id="0"/>
    <w:p w14:paraId="7FCFC4DA" w14:textId="77777777" w:rsidR="00E907EE" w:rsidRDefault="00E907EE" w:rsidP="00E907EE">
      <w:pPr>
        <w:rPr>
          <w:rFonts w:ascii="Times New Roman" w:hAnsi="Times New Roman" w:cs="Times New Roman"/>
        </w:rPr>
      </w:pPr>
      <w:r w:rsidRPr="00D51AFA">
        <w:rPr>
          <w:rFonts w:ascii="Times New Roman" w:hAnsi="Times New Roman" w:cs="Times New Roman"/>
        </w:rPr>
        <w:t xml:space="preserve">Digital health (2021) </w:t>
      </w:r>
      <w:r w:rsidRPr="00D51AFA">
        <w:rPr>
          <w:rFonts w:ascii="Times New Roman" w:hAnsi="Times New Roman" w:cs="Times New Roman"/>
          <w:i/>
          <w:iCs/>
        </w:rPr>
        <w:t xml:space="preserve">Implementing an </w:t>
      </w:r>
      <w:proofErr w:type="spellStart"/>
      <w:r w:rsidRPr="00D51AFA">
        <w:rPr>
          <w:rFonts w:ascii="Times New Roman" w:hAnsi="Times New Roman" w:cs="Times New Roman"/>
          <w:i/>
          <w:iCs/>
        </w:rPr>
        <w:t>ePMA</w:t>
      </w:r>
      <w:proofErr w:type="spellEnd"/>
      <w:r w:rsidRPr="00D51AFA">
        <w:rPr>
          <w:rFonts w:ascii="Times New Roman" w:hAnsi="Times New Roman" w:cs="Times New Roman"/>
          <w:i/>
          <w:iCs/>
        </w:rPr>
        <w:t xml:space="preserve"> at pace during a global pandemic. </w:t>
      </w:r>
      <w:r w:rsidRPr="00D51AFA">
        <w:rPr>
          <w:rFonts w:ascii="Times New Roman" w:hAnsi="Times New Roman" w:cs="Times New Roman"/>
        </w:rPr>
        <w:t>Available at https://www.digitalhealth.net/2021/07/implementing-an-epma-at-pace-during-a-global-pandemic/ (Accessed on the 14</w:t>
      </w:r>
      <w:r w:rsidRPr="00D51AFA">
        <w:rPr>
          <w:rFonts w:ascii="Times New Roman" w:hAnsi="Times New Roman" w:cs="Times New Roman"/>
          <w:vertAlign w:val="superscript"/>
        </w:rPr>
        <w:t>th</w:t>
      </w:r>
      <w:r w:rsidRPr="00D51AFA">
        <w:rPr>
          <w:rFonts w:ascii="Times New Roman" w:hAnsi="Times New Roman" w:cs="Times New Roman"/>
        </w:rPr>
        <w:t xml:space="preserve"> of June 2022)</w:t>
      </w:r>
    </w:p>
    <w:p w14:paraId="60BFE82A" w14:textId="77777777" w:rsidR="00E907EE" w:rsidRPr="00D51AFA" w:rsidRDefault="00E907EE" w:rsidP="00E907EE">
      <w:pPr>
        <w:rPr>
          <w:rFonts w:ascii="Times New Roman" w:hAnsi="Times New Roman" w:cs="Times New Roman"/>
        </w:rPr>
      </w:pPr>
    </w:p>
    <w:p w14:paraId="3D3A6E99" w14:textId="77777777" w:rsidR="00E907EE" w:rsidRDefault="00E907EE" w:rsidP="00E907EE">
      <w:pPr>
        <w:rPr>
          <w:rStyle w:val="Hyperlink"/>
          <w:rFonts w:ascii="Times New Roman" w:hAnsi="Times New Roman" w:cs="Times New Roman"/>
          <w:color w:val="006ACC"/>
          <w:shd w:val="clear" w:color="auto" w:fill="FFFFFF"/>
        </w:rPr>
      </w:pPr>
      <w:r w:rsidRPr="00D51AFA">
        <w:rPr>
          <w:rFonts w:ascii="Times New Roman" w:hAnsi="Times New Roman" w:cs="Times New Roman"/>
        </w:rPr>
        <w:t xml:space="preserve">Dunphy, D. and Stace, D. (1993) ‘The strategic management of corporate change’, Human Relations, 46(8), pp. 905 –918. </w:t>
      </w:r>
      <w:hyperlink r:id="rId9" w:history="1">
        <w:r w:rsidRPr="00D51AFA">
          <w:rPr>
            <w:rStyle w:val="Hyperlink"/>
            <w:rFonts w:ascii="Times New Roman" w:hAnsi="Times New Roman" w:cs="Times New Roman"/>
            <w:color w:val="006ACC"/>
            <w:shd w:val="clear" w:color="auto" w:fill="FFFFFF"/>
          </w:rPr>
          <w:t>https://doi.org/10.1177/001872679304600801</w:t>
        </w:r>
      </w:hyperlink>
    </w:p>
    <w:p w14:paraId="05B1A72C" w14:textId="77777777" w:rsidR="00E907EE" w:rsidRPr="00D51AFA" w:rsidRDefault="00E907EE" w:rsidP="00E907EE">
      <w:pPr>
        <w:rPr>
          <w:rFonts w:ascii="Times New Roman" w:hAnsi="Times New Roman" w:cs="Times New Roman"/>
        </w:rPr>
      </w:pPr>
    </w:p>
    <w:p w14:paraId="0B66F052" w14:textId="77777777" w:rsidR="00E907EE" w:rsidRDefault="00E907EE" w:rsidP="00E907EE">
      <w:pPr>
        <w:rPr>
          <w:rFonts w:ascii="Times New Roman" w:hAnsi="Times New Roman" w:cs="Times New Roman"/>
          <w:color w:val="222222"/>
          <w:shd w:val="clear" w:color="auto" w:fill="FFFFFF"/>
        </w:rPr>
      </w:pPr>
      <w:r w:rsidRPr="00D51AFA">
        <w:rPr>
          <w:rFonts w:ascii="Times New Roman" w:hAnsi="Times New Roman" w:cs="Times New Roman"/>
          <w:color w:val="222222"/>
          <w:shd w:val="clear" w:color="auto" w:fill="FFFFFF"/>
        </w:rPr>
        <w:t xml:space="preserve">Hussain, S.T., Lei, S., </w:t>
      </w:r>
      <w:proofErr w:type="spellStart"/>
      <w:r w:rsidRPr="00D51AFA">
        <w:rPr>
          <w:rFonts w:ascii="Times New Roman" w:hAnsi="Times New Roman" w:cs="Times New Roman"/>
          <w:color w:val="222222"/>
          <w:shd w:val="clear" w:color="auto" w:fill="FFFFFF"/>
        </w:rPr>
        <w:t>Akram</w:t>
      </w:r>
      <w:proofErr w:type="spellEnd"/>
      <w:r w:rsidRPr="00D51AFA">
        <w:rPr>
          <w:rFonts w:ascii="Times New Roman" w:hAnsi="Times New Roman" w:cs="Times New Roman"/>
          <w:color w:val="222222"/>
          <w:shd w:val="clear" w:color="auto" w:fill="FFFFFF"/>
        </w:rPr>
        <w:t>, T., Haider, M.J., Hussain, S.H. and Ali, M. (2018) Kurt Lewin's change model: A critical review of the role of leadership and employee involvement in organizational change. </w:t>
      </w:r>
      <w:r w:rsidRPr="00D51AFA">
        <w:rPr>
          <w:rFonts w:ascii="Times New Roman" w:hAnsi="Times New Roman" w:cs="Times New Roman"/>
          <w:i/>
          <w:iCs/>
          <w:color w:val="222222"/>
          <w:shd w:val="clear" w:color="auto" w:fill="FFFFFF"/>
        </w:rPr>
        <w:t>Journal of Innovation &amp; Knowledge</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3</w:t>
      </w:r>
      <w:r w:rsidRPr="00D51AFA">
        <w:rPr>
          <w:rFonts w:ascii="Times New Roman" w:hAnsi="Times New Roman" w:cs="Times New Roman"/>
          <w:color w:val="222222"/>
          <w:shd w:val="clear" w:color="auto" w:fill="FFFFFF"/>
        </w:rPr>
        <w:t>(3), pp.123-127.</w:t>
      </w:r>
    </w:p>
    <w:p w14:paraId="071E2926" w14:textId="77777777" w:rsidR="00E907EE" w:rsidRPr="00D51AFA" w:rsidRDefault="00E907EE" w:rsidP="00E907EE">
      <w:pPr>
        <w:rPr>
          <w:rFonts w:ascii="Times New Roman" w:hAnsi="Times New Roman" w:cs="Times New Roman"/>
          <w:color w:val="222222"/>
          <w:shd w:val="clear" w:color="auto" w:fill="FFFFFF"/>
        </w:rPr>
      </w:pPr>
    </w:p>
    <w:p w14:paraId="2B1D427D" w14:textId="77777777" w:rsidR="00E907EE" w:rsidRPr="00D51AFA" w:rsidRDefault="00E907EE" w:rsidP="00E907EE">
      <w:pPr>
        <w:rPr>
          <w:rFonts w:ascii="Times New Roman" w:hAnsi="Times New Roman" w:cs="Times New Roman"/>
        </w:rPr>
      </w:pPr>
      <w:r w:rsidRPr="00D51AFA">
        <w:rPr>
          <w:rFonts w:ascii="Times New Roman" w:hAnsi="Times New Roman" w:cs="Times New Roman"/>
        </w:rPr>
        <w:t>Kotter J (2008) A sense of urgency. Harvard Business School Press, Boston</w:t>
      </w:r>
    </w:p>
    <w:p w14:paraId="1C8C8B48" w14:textId="77777777" w:rsidR="00E907EE" w:rsidRDefault="00E907EE" w:rsidP="00E907EE">
      <w:pPr>
        <w:rPr>
          <w:rFonts w:ascii="Times New Roman" w:hAnsi="Times New Roman" w:cs="Times New Roman"/>
        </w:rPr>
      </w:pPr>
      <w:r w:rsidRPr="00D51AFA">
        <w:rPr>
          <w:rFonts w:ascii="Times New Roman" w:hAnsi="Times New Roman" w:cs="Times New Roman"/>
        </w:rPr>
        <w:t>Moran, J. W. and Brightman, B. K. (2001) ‘Leading organizational change’, Career Development International, 6(2), pp. 111 –118.</w:t>
      </w:r>
    </w:p>
    <w:p w14:paraId="56C802C6" w14:textId="77777777" w:rsidR="00E907EE" w:rsidRPr="00D51AFA" w:rsidRDefault="00E907EE" w:rsidP="00E907EE">
      <w:pPr>
        <w:rPr>
          <w:rFonts w:ascii="Times New Roman" w:hAnsi="Times New Roman" w:cs="Times New Roman"/>
        </w:rPr>
      </w:pPr>
    </w:p>
    <w:p w14:paraId="521F59EB" w14:textId="77777777" w:rsidR="00E907EE" w:rsidRPr="00D51AFA" w:rsidRDefault="00E907EE" w:rsidP="00E907EE">
      <w:pPr>
        <w:rPr>
          <w:rFonts w:ascii="Times New Roman" w:hAnsi="Times New Roman" w:cs="Times New Roman"/>
        </w:rPr>
      </w:pPr>
      <w:r w:rsidRPr="00D51AFA">
        <w:rPr>
          <w:rFonts w:ascii="Times New Roman" w:hAnsi="Times New Roman" w:cs="Times New Roman"/>
          <w:color w:val="222222"/>
          <w:shd w:val="clear" w:color="auto" w:fill="FFFFFF"/>
        </w:rPr>
        <w:t>Moran, J.W. and Brightman, B.K., 2001. Leading organizational change. </w:t>
      </w:r>
      <w:r w:rsidRPr="00D51AFA">
        <w:rPr>
          <w:rFonts w:ascii="Times New Roman" w:hAnsi="Times New Roman" w:cs="Times New Roman"/>
          <w:i/>
          <w:iCs/>
          <w:color w:val="222222"/>
          <w:shd w:val="clear" w:color="auto" w:fill="FFFFFF"/>
        </w:rPr>
        <w:t>Career development international</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6</w:t>
      </w:r>
      <w:r w:rsidRPr="00D51AFA">
        <w:rPr>
          <w:rFonts w:ascii="Times New Roman" w:hAnsi="Times New Roman" w:cs="Times New Roman"/>
          <w:color w:val="222222"/>
          <w:shd w:val="clear" w:color="auto" w:fill="FFFFFF"/>
        </w:rPr>
        <w:t>(2), pp.111-119.</w:t>
      </w:r>
    </w:p>
    <w:p w14:paraId="17C96D1B" w14:textId="77777777" w:rsidR="00E907EE" w:rsidRPr="00D51AFA" w:rsidRDefault="00E907EE" w:rsidP="00E907EE">
      <w:pPr>
        <w:rPr>
          <w:rFonts w:ascii="Times New Roman" w:hAnsi="Times New Roman" w:cs="Times New Roman"/>
          <w:color w:val="222222"/>
          <w:shd w:val="clear" w:color="auto" w:fill="FFFFFF"/>
        </w:rPr>
      </w:pPr>
      <w:r w:rsidRPr="00D51AFA">
        <w:rPr>
          <w:rFonts w:ascii="Times New Roman" w:hAnsi="Times New Roman" w:cs="Times New Roman"/>
          <w:color w:val="222222"/>
          <w:shd w:val="clear" w:color="auto" w:fill="FFFFFF"/>
        </w:rPr>
        <w:t>Murray-Webster, R. and Simon, P. (2006) Making sense of stakeholder mapping. </w:t>
      </w:r>
      <w:r w:rsidRPr="00D51AFA">
        <w:rPr>
          <w:rFonts w:ascii="Times New Roman" w:hAnsi="Times New Roman" w:cs="Times New Roman"/>
          <w:i/>
          <w:iCs/>
          <w:color w:val="222222"/>
          <w:shd w:val="clear" w:color="auto" w:fill="FFFFFF"/>
        </w:rPr>
        <w:t>PM World today</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8</w:t>
      </w:r>
      <w:r w:rsidRPr="00D51AFA">
        <w:rPr>
          <w:rFonts w:ascii="Times New Roman" w:hAnsi="Times New Roman" w:cs="Times New Roman"/>
          <w:color w:val="222222"/>
          <w:shd w:val="clear" w:color="auto" w:fill="FFFFFF"/>
        </w:rPr>
        <w:t>(11), pp.1-5.</w:t>
      </w:r>
    </w:p>
    <w:p w14:paraId="256B6B65" w14:textId="77777777" w:rsidR="00E907EE" w:rsidRPr="00D51AFA" w:rsidRDefault="00E907EE" w:rsidP="00E907EE">
      <w:pPr>
        <w:pStyle w:val="dx-doi"/>
        <w:spacing w:before="0" w:after="0"/>
        <w:jc w:val="both"/>
        <w:rPr>
          <w:color w:val="333333"/>
        </w:rPr>
      </w:pPr>
      <w:r w:rsidRPr="00D51AFA">
        <w:rPr>
          <w:color w:val="222222"/>
          <w:shd w:val="clear" w:color="auto" w:fill="FFFFFF"/>
        </w:rPr>
        <w:t xml:space="preserve">Nasim, S. and Sushil </w:t>
      </w:r>
      <w:r>
        <w:rPr>
          <w:color w:val="222222"/>
          <w:shd w:val="clear" w:color="auto" w:fill="FFFFFF"/>
        </w:rPr>
        <w:t>(</w:t>
      </w:r>
      <w:r w:rsidRPr="00D51AFA">
        <w:rPr>
          <w:color w:val="222222"/>
          <w:shd w:val="clear" w:color="auto" w:fill="FFFFFF"/>
        </w:rPr>
        <w:t>2011</w:t>
      </w:r>
      <w:r>
        <w:rPr>
          <w:color w:val="222222"/>
          <w:shd w:val="clear" w:color="auto" w:fill="FFFFFF"/>
        </w:rPr>
        <w:t>)</w:t>
      </w:r>
      <w:r w:rsidRPr="00D51AFA">
        <w:rPr>
          <w:color w:val="222222"/>
          <w:shd w:val="clear" w:color="auto" w:fill="FFFFFF"/>
        </w:rPr>
        <w:t xml:space="preserve"> Revisiting organizational change: exploring the paradox of managing continuity and change. </w:t>
      </w:r>
      <w:r w:rsidRPr="00D51AFA">
        <w:rPr>
          <w:i/>
          <w:iCs/>
          <w:color w:val="222222"/>
          <w:shd w:val="clear" w:color="auto" w:fill="FFFFFF"/>
        </w:rPr>
        <w:t>Journal of Change Management</w:t>
      </w:r>
      <w:r w:rsidRPr="00D51AFA">
        <w:rPr>
          <w:color w:val="222222"/>
          <w:shd w:val="clear" w:color="auto" w:fill="FFFFFF"/>
        </w:rPr>
        <w:t>, </w:t>
      </w:r>
      <w:r w:rsidRPr="00D51AFA">
        <w:rPr>
          <w:i/>
          <w:iCs/>
          <w:color w:val="222222"/>
          <w:shd w:val="clear" w:color="auto" w:fill="FFFFFF"/>
        </w:rPr>
        <w:t>11</w:t>
      </w:r>
      <w:r w:rsidRPr="00D51AFA">
        <w:rPr>
          <w:color w:val="222222"/>
          <w:shd w:val="clear" w:color="auto" w:fill="FFFFFF"/>
        </w:rPr>
        <w:t xml:space="preserve">(2), pp.185-206. </w:t>
      </w:r>
      <w:hyperlink r:id="rId10" w:history="1">
        <w:r w:rsidRPr="00D51AFA">
          <w:rPr>
            <w:rStyle w:val="Hyperlink"/>
            <w:color w:val="006DB4"/>
            <w:u w:val="none"/>
          </w:rPr>
          <w:t>doi.org/10.1080/14697017.2010.538854</w:t>
        </w:r>
      </w:hyperlink>
    </w:p>
    <w:p w14:paraId="2503B937" w14:textId="77777777" w:rsidR="00E907EE" w:rsidRDefault="00E907EE" w:rsidP="00E907EE">
      <w:pPr>
        <w:rPr>
          <w:rFonts w:ascii="Times New Roman" w:hAnsi="Times New Roman" w:cs="Times New Roman"/>
        </w:rPr>
      </w:pPr>
      <w:r w:rsidRPr="00D51AFA">
        <w:rPr>
          <w:rFonts w:ascii="Times New Roman" w:hAnsi="Times New Roman" w:cs="Times New Roman"/>
        </w:rPr>
        <w:t>NHS</w:t>
      </w:r>
      <w:r>
        <w:rPr>
          <w:rFonts w:ascii="Times New Roman" w:hAnsi="Times New Roman" w:cs="Times New Roman"/>
        </w:rPr>
        <w:t xml:space="preserve"> long term plan</w:t>
      </w:r>
      <w:r w:rsidRPr="00D51AFA">
        <w:rPr>
          <w:rFonts w:ascii="Times New Roman" w:hAnsi="Times New Roman" w:cs="Times New Roman"/>
        </w:rPr>
        <w:t xml:space="preserve"> (2019) </w:t>
      </w:r>
      <w:r w:rsidRPr="00D51AFA">
        <w:rPr>
          <w:rFonts w:ascii="Times New Roman" w:hAnsi="Times New Roman" w:cs="Times New Roman"/>
          <w:i/>
          <w:iCs/>
        </w:rPr>
        <w:t>The NHS Long Term Plan</w:t>
      </w:r>
      <w:r w:rsidRPr="00D51AFA">
        <w:rPr>
          <w:rFonts w:ascii="Times New Roman" w:hAnsi="Times New Roman" w:cs="Times New Roman"/>
        </w:rPr>
        <w:t xml:space="preserve">. Available at </w:t>
      </w:r>
      <w:hyperlink r:id="rId11" w:history="1">
        <w:r w:rsidRPr="00D51AFA">
          <w:rPr>
            <w:rStyle w:val="Hyperlink"/>
            <w:rFonts w:ascii="Times New Roman" w:hAnsi="Times New Roman" w:cs="Times New Roman"/>
          </w:rPr>
          <w:t>https://www.longtermplan.nhs.uk/wp-content/uploads/2019/08/nhs-long-term-plan-version-1.2.pdf</w:t>
        </w:r>
      </w:hyperlink>
      <w:r w:rsidRPr="00D51AFA">
        <w:rPr>
          <w:rFonts w:ascii="Times New Roman" w:hAnsi="Times New Roman" w:cs="Times New Roman"/>
        </w:rPr>
        <w:t xml:space="preserve"> (Accessed on the 24th of June 2022)</w:t>
      </w:r>
    </w:p>
    <w:p w14:paraId="1AE53D50" w14:textId="77777777" w:rsidR="00E907EE" w:rsidRPr="00D51AFA" w:rsidRDefault="00E907EE" w:rsidP="00E907EE">
      <w:pPr>
        <w:rPr>
          <w:rFonts w:ascii="Times New Roman" w:hAnsi="Times New Roman" w:cs="Times New Roman"/>
        </w:rPr>
      </w:pPr>
    </w:p>
    <w:p w14:paraId="676DE0BB" w14:textId="77777777" w:rsidR="00E907EE" w:rsidRDefault="00E907EE" w:rsidP="00E907EE">
      <w:pPr>
        <w:rPr>
          <w:rFonts w:ascii="Times New Roman" w:hAnsi="Times New Roman" w:cs="Times New Roman"/>
        </w:rPr>
      </w:pPr>
      <w:r w:rsidRPr="00D51AFA">
        <w:rPr>
          <w:rFonts w:ascii="Times New Roman" w:hAnsi="Times New Roman" w:cs="Times New Roman"/>
        </w:rPr>
        <w:t xml:space="preserve">NHS England (2022) </w:t>
      </w:r>
      <w:r w:rsidRPr="00D51AFA">
        <w:rPr>
          <w:rFonts w:ascii="Times New Roman" w:hAnsi="Times New Roman" w:cs="Times New Roman"/>
          <w:i/>
          <w:iCs/>
        </w:rPr>
        <w:t>Global Digital Exemplar Blueprints</w:t>
      </w:r>
      <w:r w:rsidRPr="00D51AFA">
        <w:rPr>
          <w:rFonts w:ascii="Times New Roman" w:hAnsi="Times New Roman" w:cs="Times New Roman"/>
        </w:rPr>
        <w:t>. Available at https://www.england.nhs.uk/digitaltechnology/connecteddigitalsystems/exemplars/gde-blueprints/ (Accessed on the 13th of June 2022)</w:t>
      </w:r>
    </w:p>
    <w:p w14:paraId="7D534863" w14:textId="77777777" w:rsidR="00E907EE" w:rsidRPr="00D51AFA" w:rsidRDefault="00E907EE" w:rsidP="00E907EE">
      <w:pPr>
        <w:rPr>
          <w:rFonts w:ascii="Times New Roman" w:hAnsi="Times New Roman" w:cs="Times New Roman"/>
        </w:rPr>
      </w:pPr>
    </w:p>
    <w:p w14:paraId="7F0CF1BA" w14:textId="77777777" w:rsidR="00E907EE" w:rsidRDefault="00E907EE" w:rsidP="00E907EE">
      <w:pPr>
        <w:rPr>
          <w:rFonts w:ascii="Times New Roman" w:hAnsi="Times New Roman" w:cs="Times New Roman"/>
        </w:rPr>
      </w:pPr>
      <w:r w:rsidRPr="00D51AFA">
        <w:rPr>
          <w:rFonts w:ascii="Times New Roman" w:hAnsi="Times New Roman" w:cs="Times New Roman"/>
        </w:rPr>
        <w:t xml:space="preserve">NHS England (2022) </w:t>
      </w:r>
      <w:r w:rsidRPr="00D51AFA">
        <w:rPr>
          <w:rFonts w:ascii="Times New Roman" w:hAnsi="Times New Roman" w:cs="Times New Roman"/>
          <w:i/>
          <w:iCs/>
        </w:rPr>
        <w:t>Global Digital Exemplars</w:t>
      </w:r>
      <w:r w:rsidRPr="00D51AFA">
        <w:rPr>
          <w:rFonts w:ascii="Times New Roman" w:hAnsi="Times New Roman" w:cs="Times New Roman"/>
        </w:rPr>
        <w:t>. Available at https://www.england.nhs.uk/digitaltechnology/connecteddigitalsystems/exemplars/ (Accessed on the 13</w:t>
      </w:r>
      <w:r w:rsidRPr="00D51AFA">
        <w:rPr>
          <w:rFonts w:ascii="Times New Roman" w:hAnsi="Times New Roman" w:cs="Times New Roman"/>
          <w:vertAlign w:val="superscript"/>
        </w:rPr>
        <w:t>th</w:t>
      </w:r>
      <w:r w:rsidRPr="00D51AFA">
        <w:rPr>
          <w:rFonts w:ascii="Times New Roman" w:hAnsi="Times New Roman" w:cs="Times New Roman"/>
        </w:rPr>
        <w:t xml:space="preserve"> of June 2022)</w:t>
      </w:r>
    </w:p>
    <w:p w14:paraId="2EA25ED6" w14:textId="77777777" w:rsidR="00E907EE" w:rsidRPr="00D51AFA" w:rsidRDefault="00E907EE" w:rsidP="00E907EE">
      <w:pPr>
        <w:rPr>
          <w:rFonts w:ascii="Times New Roman" w:hAnsi="Times New Roman" w:cs="Times New Roman"/>
        </w:rPr>
      </w:pPr>
    </w:p>
    <w:p w14:paraId="261D11BC" w14:textId="77777777" w:rsidR="00E907EE" w:rsidRDefault="00E907EE" w:rsidP="00E907EE">
      <w:pPr>
        <w:shd w:val="clear" w:color="auto" w:fill="FFFFFF"/>
        <w:rPr>
          <w:rFonts w:ascii="Times New Roman" w:hAnsi="Times New Roman" w:cs="Times New Roman"/>
        </w:rPr>
      </w:pPr>
      <w:r w:rsidRPr="00D51AFA">
        <w:rPr>
          <w:rFonts w:ascii="Times New Roman" w:hAnsi="Times New Roman" w:cs="Times New Roman"/>
        </w:rPr>
        <w:t xml:space="preserve">NHS Vacancy Statistics (2020) </w:t>
      </w:r>
      <w:r w:rsidRPr="00D51AFA">
        <w:rPr>
          <w:rFonts w:ascii="Times New Roman" w:hAnsi="Times New Roman" w:cs="Times New Roman"/>
          <w:i/>
          <w:iCs/>
        </w:rPr>
        <w:t>NHS Vacancy Statistics England April 2015 – June 2020 Experimental Statistics</w:t>
      </w:r>
      <w:r w:rsidRPr="00D51AFA">
        <w:rPr>
          <w:rFonts w:ascii="Times New Roman" w:hAnsi="Times New Roman" w:cs="Times New Roman"/>
        </w:rPr>
        <w:t xml:space="preserve">. Available at </w:t>
      </w:r>
      <w:hyperlink r:id="rId12" w:history="1">
        <w:r w:rsidRPr="00D51AFA">
          <w:rPr>
            <w:rStyle w:val="Hyperlink"/>
            <w:rFonts w:ascii="Times New Roman" w:hAnsi="Times New Roman" w:cs="Times New Roman"/>
          </w:rPr>
          <w:t>https://digital.nhs.uk/data-and-information/publications/statistical/nhs-vacancies-survey/april-2015---june-2020-experimental-statistics</w:t>
        </w:r>
      </w:hyperlink>
      <w:r w:rsidRPr="00D51AFA">
        <w:rPr>
          <w:rFonts w:ascii="Times New Roman" w:hAnsi="Times New Roman" w:cs="Times New Roman"/>
        </w:rPr>
        <w:t xml:space="preserve"> (Accessed on the 27th of June 2022)</w:t>
      </w:r>
    </w:p>
    <w:p w14:paraId="443E128B" w14:textId="77777777" w:rsidR="00E907EE" w:rsidRPr="00D51AFA" w:rsidRDefault="00E907EE" w:rsidP="00E907EE">
      <w:pPr>
        <w:shd w:val="clear" w:color="auto" w:fill="FFFFFF"/>
        <w:rPr>
          <w:rFonts w:ascii="Times New Roman" w:hAnsi="Times New Roman" w:cs="Times New Roman"/>
        </w:rPr>
      </w:pPr>
    </w:p>
    <w:p w14:paraId="1C5A2FA5" w14:textId="77777777" w:rsidR="00E907EE" w:rsidRDefault="00E907EE" w:rsidP="00E907EE">
      <w:pPr>
        <w:rPr>
          <w:rFonts w:ascii="Times New Roman" w:hAnsi="Times New Roman" w:cs="Times New Roman"/>
        </w:rPr>
      </w:pPr>
      <w:r w:rsidRPr="00D51AFA">
        <w:rPr>
          <w:rFonts w:ascii="Times New Roman" w:hAnsi="Times New Roman" w:cs="Times New Roman"/>
        </w:rPr>
        <w:t xml:space="preserve">NHSX (2022) </w:t>
      </w:r>
      <w:r w:rsidRPr="00D51AFA">
        <w:rPr>
          <w:rFonts w:ascii="Times New Roman" w:hAnsi="Times New Roman" w:cs="Times New Roman"/>
          <w:i/>
          <w:iCs/>
        </w:rPr>
        <w:t xml:space="preserve">Adopting a blueprint: EPMA implementation at Wye Valley NHS Trust. </w:t>
      </w:r>
      <w:r w:rsidRPr="00D51AFA">
        <w:rPr>
          <w:rFonts w:ascii="Times New Roman" w:hAnsi="Times New Roman" w:cs="Times New Roman"/>
        </w:rPr>
        <w:t xml:space="preserve">Available at </w:t>
      </w:r>
      <w:hyperlink r:id="rId13" w:history="1">
        <w:r w:rsidRPr="00D51AFA">
          <w:rPr>
            <w:rStyle w:val="Hyperlink"/>
            <w:rFonts w:ascii="Times New Roman" w:hAnsi="Times New Roman" w:cs="Times New Roman"/>
          </w:rPr>
          <w:t>https://www.nhsx.nhs.uk/digitise-connect-transform/case-studies/adopting-a-blueprint-epma-implementation-at-wye-valley-nhs-trust/</w:t>
        </w:r>
      </w:hyperlink>
    </w:p>
    <w:p w14:paraId="4AE29BEA" w14:textId="77777777" w:rsidR="00E907EE" w:rsidRPr="00D51AFA" w:rsidRDefault="00E907EE" w:rsidP="00E907EE">
      <w:pPr>
        <w:rPr>
          <w:rFonts w:ascii="Times New Roman" w:hAnsi="Times New Roman" w:cs="Times New Roman"/>
        </w:rPr>
      </w:pPr>
    </w:p>
    <w:p w14:paraId="72844B14" w14:textId="77777777" w:rsidR="00E907EE" w:rsidRDefault="00E907EE" w:rsidP="00E907EE">
      <w:pPr>
        <w:rPr>
          <w:rStyle w:val="Hyperlink"/>
          <w:rFonts w:ascii="Times New Roman" w:hAnsi="Times New Roman" w:cs="Times New Roman"/>
          <w:shd w:val="clear" w:color="auto" w:fill="FCFCFC"/>
        </w:rPr>
      </w:pPr>
      <w:r w:rsidRPr="00D51AFA">
        <w:rPr>
          <w:rFonts w:ascii="Times New Roman" w:hAnsi="Times New Roman" w:cs="Times New Roman"/>
          <w:color w:val="222222"/>
          <w:shd w:val="clear" w:color="auto" w:fill="FFFFFF"/>
        </w:rPr>
        <w:t xml:space="preserve">Pollack, J. and Pollack, R. </w:t>
      </w:r>
      <w:r>
        <w:rPr>
          <w:rFonts w:ascii="Times New Roman" w:hAnsi="Times New Roman" w:cs="Times New Roman"/>
          <w:color w:val="222222"/>
          <w:shd w:val="clear" w:color="auto" w:fill="FFFFFF"/>
        </w:rPr>
        <w:t>(</w:t>
      </w:r>
      <w:r w:rsidRPr="00D51AFA">
        <w:rPr>
          <w:rFonts w:ascii="Times New Roman" w:hAnsi="Times New Roman" w:cs="Times New Roman"/>
          <w:color w:val="222222"/>
          <w:shd w:val="clear" w:color="auto" w:fill="FFFFFF"/>
        </w:rPr>
        <w:t>2015</w:t>
      </w:r>
      <w:r>
        <w:rPr>
          <w:rFonts w:ascii="Times New Roman" w:hAnsi="Times New Roman" w:cs="Times New Roman"/>
          <w:color w:val="222222"/>
          <w:shd w:val="clear" w:color="auto" w:fill="FFFFFF"/>
        </w:rPr>
        <w:t>)</w:t>
      </w:r>
      <w:r w:rsidRPr="00D51AFA">
        <w:rPr>
          <w:rFonts w:ascii="Times New Roman" w:hAnsi="Times New Roman" w:cs="Times New Roman"/>
          <w:color w:val="222222"/>
          <w:shd w:val="clear" w:color="auto" w:fill="FFFFFF"/>
        </w:rPr>
        <w:t xml:space="preserve"> Using Kotter’s eight stage process to manage an organisational change program: Presentation and practice. </w:t>
      </w:r>
      <w:r w:rsidRPr="00D51AFA">
        <w:rPr>
          <w:rFonts w:ascii="Times New Roman" w:hAnsi="Times New Roman" w:cs="Times New Roman"/>
          <w:i/>
          <w:iCs/>
          <w:color w:val="222222"/>
          <w:shd w:val="clear" w:color="auto" w:fill="FFFFFF"/>
        </w:rPr>
        <w:t>Systemic practice and action research</w:t>
      </w:r>
      <w:r w:rsidRPr="00D51AFA">
        <w:rPr>
          <w:rFonts w:ascii="Times New Roman" w:hAnsi="Times New Roman" w:cs="Times New Roman"/>
          <w:color w:val="222222"/>
          <w:shd w:val="clear" w:color="auto" w:fill="FFFFFF"/>
        </w:rPr>
        <w:t>, </w:t>
      </w:r>
      <w:r w:rsidRPr="00D51AFA">
        <w:rPr>
          <w:rFonts w:ascii="Times New Roman" w:hAnsi="Times New Roman" w:cs="Times New Roman"/>
          <w:i/>
          <w:iCs/>
          <w:color w:val="222222"/>
          <w:shd w:val="clear" w:color="auto" w:fill="FFFFFF"/>
        </w:rPr>
        <w:t>28</w:t>
      </w:r>
      <w:r w:rsidRPr="00D51AFA">
        <w:rPr>
          <w:rFonts w:ascii="Times New Roman" w:hAnsi="Times New Roman" w:cs="Times New Roman"/>
          <w:color w:val="222222"/>
          <w:shd w:val="clear" w:color="auto" w:fill="FFFFFF"/>
        </w:rPr>
        <w:t>(1), pp.51-66.</w:t>
      </w:r>
      <w:r w:rsidRPr="00D51AFA">
        <w:rPr>
          <w:rFonts w:ascii="Times New Roman" w:hAnsi="Times New Roman" w:cs="Times New Roman"/>
          <w:color w:val="333333"/>
          <w:shd w:val="clear" w:color="auto" w:fill="FCFCFC"/>
        </w:rPr>
        <w:t xml:space="preserve"> </w:t>
      </w:r>
      <w:hyperlink r:id="rId14" w:history="1">
        <w:r w:rsidRPr="00D51AFA">
          <w:rPr>
            <w:rStyle w:val="Hyperlink"/>
            <w:rFonts w:ascii="Times New Roman" w:hAnsi="Times New Roman" w:cs="Times New Roman"/>
            <w:shd w:val="clear" w:color="auto" w:fill="FCFCFC"/>
          </w:rPr>
          <w:t>https://doi.org/10.1007/s11213-014-9317-0</w:t>
        </w:r>
      </w:hyperlink>
    </w:p>
    <w:p w14:paraId="58412DC2" w14:textId="77777777" w:rsidR="00E907EE" w:rsidRPr="00D51AFA" w:rsidRDefault="00E907EE" w:rsidP="00E907EE">
      <w:pPr>
        <w:rPr>
          <w:rFonts w:ascii="Times New Roman" w:hAnsi="Times New Roman" w:cs="Times New Roman"/>
          <w:color w:val="333333"/>
          <w:shd w:val="clear" w:color="auto" w:fill="FCFCFC"/>
        </w:rPr>
      </w:pPr>
    </w:p>
    <w:p w14:paraId="5785501B" w14:textId="77777777" w:rsidR="00E907EE" w:rsidRPr="00D51AFA" w:rsidRDefault="00E907EE" w:rsidP="00E907EE">
      <w:pPr>
        <w:shd w:val="clear" w:color="auto" w:fill="FFFFFF"/>
        <w:rPr>
          <w:rFonts w:ascii="Times New Roman" w:hAnsi="Times New Roman" w:cs="Times New Roman"/>
        </w:rPr>
      </w:pPr>
      <w:r w:rsidRPr="00D51AFA">
        <w:rPr>
          <w:rFonts w:ascii="Times New Roman" w:hAnsi="Times New Roman" w:cs="Times New Roman"/>
          <w:color w:val="222222"/>
          <w:shd w:val="clear" w:color="auto" w:fill="FFFFFF"/>
        </w:rPr>
        <w:t xml:space="preserve">Sternberg, E. </w:t>
      </w:r>
      <w:r>
        <w:rPr>
          <w:rFonts w:ascii="Times New Roman" w:hAnsi="Times New Roman" w:cs="Times New Roman"/>
          <w:color w:val="222222"/>
          <w:shd w:val="clear" w:color="auto" w:fill="FFFFFF"/>
        </w:rPr>
        <w:t>(</w:t>
      </w:r>
      <w:r w:rsidRPr="00D51AFA">
        <w:rPr>
          <w:rFonts w:ascii="Times New Roman" w:hAnsi="Times New Roman" w:cs="Times New Roman"/>
          <w:color w:val="222222"/>
          <w:shd w:val="clear" w:color="auto" w:fill="FFFFFF"/>
        </w:rPr>
        <w:t>2019</w:t>
      </w:r>
      <w:r>
        <w:rPr>
          <w:rFonts w:ascii="Times New Roman" w:hAnsi="Times New Roman" w:cs="Times New Roman"/>
          <w:color w:val="222222"/>
          <w:shd w:val="clear" w:color="auto" w:fill="FFFFFF"/>
        </w:rPr>
        <w:t>)</w:t>
      </w:r>
      <w:r w:rsidRPr="00D51AFA">
        <w:rPr>
          <w:rFonts w:ascii="Times New Roman" w:hAnsi="Times New Roman" w:cs="Times New Roman"/>
          <w:color w:val="222222"/>
          <w:shd w:val="clear" w:color="auto" w:fill="FFFFFF"/>
        </w:rPr>
        <w:t xml:space="preserve"> THE DEFECTS OF STAKEHOLDER THEORY1. In </w:t>
      </w:r>
      <w:r w:rsidRPr="00D51AFA">
        <w:rPr>
          <w:rFonts w:ascii="Times New Roman" w:hAnsi="Times New Roman" w:cs="Times New Roman"/>
          <w:i/>
          <w:iCs/>
          <w:color w:val="222222"/>
          <w:shd w:val="clear" w:color="auto" w:fill="FFFFFF"/>
        </w:rPr>
        <w:t>Corporate Governance</w:t>
      </w:r>
      <w:r w:rsidRPr="00D51AFA">
        <w:rPr>
          <w:rFonts w:ascii="Times New Roman" w:hAnsi="Times New Roman" w:cs="Times New Roman"/>
          <w:color w:val="222222"/>
          <w:shd w:val="clear" w:color="auto" w:fill="FFFFFF"/>
        </w:rPr>
        <w:t> (pp. 391-400). Gower.</w:t>
      </w:r>
    </w:p>
    <w:p w14:paraId="5CF54580" w14:textId="77777777" w:rsidR="00E907EE" w:rsidRDefault="00E907EE" w:rsidP="004D410E">
      <w:pPr>
        <w:spacing w:line="360" w:lineRule="auto"/>
        <w:rPr>
          <w:rFonts w:ascii="Times New Roman" w:hAnsi="Times New Roman" w:cs="Times New Roman"/>
        </w:rPr>
      </w:pPr>
    </w:p>
    <w:sectPr w:rsidR="00E907EE" w:rsidSect="001C3523">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DA6551" w14:textId="77777777" w:rsidR="00BC6994" w:rsidRDefault="00BC6994" w:rsidP="00877E7C">
      <w:r>
        <w:separator/>
      </w:r>
    </w:p>
  </w:endnote>
  <w:endnote w:type="continuationSeparator" w:id="0">
    <w:p w14:paraId="4E19747F" w14:textId="77777777" w:rsidR="00BC6994" w:rsidRDefault="00BC6994" w:rsidP="00877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18B52E" w14:textId="77777777" w:rsidR="00BC6994" w:rsidRDefault="00BC6994" w:rsidP="00877E7C">
      <w:r>
        <w:separator/>
      </w:r>
    </w:p>
  </w:footnote>
  <w:footnote w:type="continuationSeparator" w:id="0">
    <w:p w14:paraId="55532664" w14:textId="77777777" w:rsidR="00BC6994" w:rsidRDefault="00BC6994" w:rsidP="00877E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6239870"/>
      <w:docPartObj>
        <w:docPartGallery w:val="Page Numbers (Top of Page)"/>
        <w:docPartUnique/>
      </w:docPartObj>
    </w:sdtPr>
    <w:sdtEndPr>
      <w:rPr>
        <w:noProof/>
      </w:rPr>
    </w:sdtEndPr>
    <w:sdtContent>
      <w:p w14:paraId="1160EEBF" w14:textId="49A91A54" w:rsidR="00F603AC" w:rsidRDefault="00EE7419">
        <w:pPr>
          <w:pStyle w:val="Header"/>
          <w:jc w:val="center"/>
        </w:pPr>
        <w:r>
          <w:t>`</w:t>
        </w:r>
        <w:r w:rsidR="00F603AC">
          <w:fldChar w:fldCharType="begin"/>
        </w:r>
        <w:r w:rsidR="00F603AC">
          <w:instrText xml:space="preserve"> PAGE   \* MERGEFORMAT </w:instrText>
        </w:r>
        <w:r w:rsidR="00F603AC">
          <w:fldChar w:fldCharType="separate"/>
        </w:r>
        <w:r w:rsidR="00F603AC">
          <w:rPr>
            <w:noProof/>
          </w:rPr>
          <w:t>2</w:t>
        </w:r>
        <w:r w:rsidR="00F603AC">
          <w:rPr>
            <w:noProof/>
          </w:rPr>
          <w:fldChar w:fldCharType="end"/>
        </w:r>
      </w:p>
    </w:sdtContent>
  </w:sdt>
  <w:p w14:paraId="03036866" w14:textId="205F9562" w:rsidR="00877E7C" w:rsidRDefault="00877E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994996"/>
    <w:multiLevelType w:val="hybridMultilevel"/>
    <w:tmpl w:val="9760AC9C"/>
    <w:lvl w:ilvl="0" w:tplc="E670D2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D1A60"/>
    <w:multiLevelType w:val="hybridMultilevel"/>
    <w:tmpl w:val="67BAD28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777B51"/>
    <w:multiLevelType w:val="hybridMultilevel"/>
    <w:tmpl w:val="9F561A36"/>
    <w:lvl w:ilvl="0" w:tplc="C73CDC2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144079"/>
    <w:multiLevelType w:val="hybridMultilevel"/>
    <w:tmpl w:val="8E5C026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B37978"/>
    <w:multiLevelType w:val="hybridMultilevel"/>
    <w:tmpl w:val="66461AD0"/>
    <w:lvl w:ilvl="0" w:tplc="B0F681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6446FE"/>
    <w:multiLevelType w:val="hybridMultilevel"/>
    <w:tmpl w:val="A9AC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EE722D"/>
    <w:multiLevelType w:val="hybridMultilevel"/>
    <w:tmpl w:val="A69EA594"/>
    <w:lvl w:ilvl="0" w:tplc="9EEA1A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C12954"/>
    <w:multiLevelType w:val="hybridMultilevel"/>
    <w:tmpl w:val="EF701D72"/>
    <w:lvl w:ilvl="0" w:tplc="D45084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330EB8"/>
    <w:multiLevelType w:val="hybridMultilevel"/>
    <w:tmpl w:val="409A9E5C"/>
    <w:lvl w:ilvl="0" w:tplc="66F092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D1109F"/>
    <w:multiLevelType w:val="multilevel"/>
    <w:tmpl w:val="6714CD6A"/>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3291C4E"/>
    <w:multiLevelType w:val="multilevel"/>
    <w:tmpl w:val="604CC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33A2984"/>
    <w:multiLevelType w:val="hybridMultilevel"/>
    <w:tmpl w:val="B43270F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5FD1D0E"/>
    <w:multiLevelType w:val="hybridMultilevel"/>
    <w:tmpl w:val="044E5C32"/>
    <w:lvl w:ilvl="0" w:tplc="0C0688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942272"/>
    <w:multiLevelType w:val="hybridMultilevel"/>
    <w:tmpl w:val="EDEE581A"/>
    <w:lvl w:ilvl="0" w:tplc="104C742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48097A"/>
    <w:multiLevelType w:val="multilevel"/>
    <w:tmpl w:val="9258D7B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5" w15:restartNumberingAfterBreak="0">
    <w:nsid w:val="2EF8189F"/>
    <w:multiLevelType w:val="hybridMultilevel"/>
    <w:tmpl w:val="993E5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84597F"/>
    <w:multiLevelType w:val="hybridMultilevel"/>
    <w:tmpl w:val="EAB277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6D6412"/>
    <w:multiLevelType w:val="multilevel"/>
    <w:tmpl w:val="C1A45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DD28DC"/>
    <w:multiLevelType w:val="hybridMultilevel"/>
    <w:tmpl w:val="CF72FD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1AE7E40"/>
    <w:multiLevelType w:val="hybridMultilevel"/>
    <w:tmpl w:val="16BC94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E214BA"/>
    <w:multiLevelType w:val="hybridMultilevel"/>
    <w:tmpl w:val="1396A47C"/>
    <w:lvl w:ilvl="0" w:tplc="33F49516">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12009"/>
    <w:multiLevelType w:val="multilevel"/>
    <w:tmpl w:val="C1A45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3E5304"/>
    <w:multiLevelType w:val="hybridMultilevel"/>
    <w:tmpl w:val="266ECFDA"/>
    <w:lvl w:ilvl="0" w:tplc="DFC8A4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ED66BE"/>
    <w:multiLevelType w:val="hybridMultilevel"/>
    <w:tmpl w:val="F6F0FFC2"/>
    <w:lvl w:ilvl="0" w:tplc="9C32B5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DC428A"/>
    <w:multiLevelType w:val="hybridMultilevel"/>
    <w:tmpl w:val="61B6E868"/>
    <w:lvl w:ilvl="0" w:tplc="70C491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AF3196"/>
    <w:multiLevelType w:val="hybridMultilevel"/>
    <w:tmpl w:val="EF6EF868"/>
    <w:lvl w:ilvl="0" w:tplc="D45084D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D4A3046"/>
    <w:multiLevelType w:val="multilevel"/>
    <w:tmpl w:val="645C850E"/>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3E057D2"/>
    <w:multiLevelType w:val="multilevel"/>
    <w:tmpl w:val="604CC8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67BC563F"/>
    <w:multiLevelType w:val="hybridMultilevel"/>
    <w:tmpl w:val="B4408206"/>
    <w:lvl w:ilvl="0" w:tplc="7340D9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D396293"/>
    <w:multiLevelType w:val="hybridMultilevel"/>
    <w:tmpl w:val="E44A9B18"/>
    <w:lvl w:ilvl="0" w:tplc="E550F3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05CD9"/>
    <w:multiLevelType w:val="hybridMultilevel"/>
    <w:tmpl w:val="C2E8D40C"/>
    <w:lvl w:ilvl="0" w:tplc="ECC86F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BBA5D25"/>
    <w:multiLevelType w:val="hybridMultilevel"/>
    <w:tmpl w:val="39D4E270"/>
    <w:lvl w:ilvl="0" w:tplc="2E72523C">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7"/>
  </w:num>
  <w:num w:numId="3">
    <w:abstractNumId w:val="3"/>
  </w:num>
  <w:num w:numId="4">
    <w:abstractNumId w:val="18"/>
  </w:num>
  <w:num w:numId="5">
    <w:abstractNumId w:val="15"/>
  </w:num>
  <w:num w:numId="6">
    <w:abstractNumId w:val="1"/>
  </w:num>
  <w:num w:numId="7">
    <w:abstractNumId w:val="16"/>
  </w:num>
  <w:num w:numId="8">
    <w:abstractNumId w:val="19"/>
  </w:num>
  <w:num w:numId="9">
    <w:abstractNumId w:val="13"/>
  </w:num>
  <w:num w:numId="10">
    <w:abstractNumId w:val="4"/>
  </w:num>
  <w:num w:numId="11">
    <w:abstractNumId w:val="20"/>
  </w:num>
  <w:num w:numId="12">
    <w:abstractNumId w:val="31"/>
  </w:num>
  <w:num w:numId="13">
    <w:abstractNumId w:val="21"/>
  </w:num>
  <w:num w:numId="14">
    <w:abstractNumId w:val="30"/>
  </w:num>
  <w:num w:numId="15">
    <w:abstractNumId w:val="6"/>
  </w:num>
  <w:num w:numId="16">
    <w:abstractNumId w:val="12"/>
  </w:num>
  <w:num w:numId="17">
    <w:abstractNumId w:val="24"/>
  </w:num>
  <w:num w:numId="18">
    <w:abstractNumId w:val="29"/>
  </w:num>
  <w:num w:numId="19">
    <w:abstractNumId w:val="28"/>
  </w:num>
  <w:num w:numId="20">
    <w:abstractNumId w:val="2"/>
  </w:num>
  <w:num w:numId="21">
    <w:abstractNumId w:val="27"/>
  </w:num>
  <w:num w:numId="22">
    <w:abstractNumId w:val="26"/>
  </w:num>
  <w:num w:numId="23">
    <w:abstractNumId w:val="10"/>
  </w:num>
  <w:num w:numId="24">
    <w:abstractNumId w:val="11"/>
  </w:num>
  <w:num w:numId="25">
    <w:abstractNumId w:val="14"/>
  </w:num>
  <w:num w:numId="26">
    <w:abstractNumId w:val="5"/>
  </w:num>
  <w:num w:numId="27">
    <w:abstractNumId w:val="22"/>
  </w:num>
  <w:num w:numId="28">
    <w:abstractNumId w:val="23"/>
  </w:num>
  <w:num w:numId="29">
    <w:abstractNumId w:val="8"/>
  </w:num>
  <w:num w:numId="30">
    <w:abstractNumId w:val="0"/>
  </w:num>
  <w:num w:numId="31">
    <w:abstractNumId w:val="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2NTA2Nre0MDYyNzNS0lEKTi0uzszPAykwqwUAvRX00iwAAAA="/>
  </w:docVars>
  <w:rsids>
    <w:rsidRoot w:val="00B42E55"/>
    <w:rsid w:val="00002DB5"/>
    <w:rsid w:val="00004AAA"/>
    <w:rsid w:val="00004FAA"/>
    <w:rsid w:val="0000526B"/>
    <w:rsid w:val="0000526F"/>
    <w:rsid w:val="000061C6"/>
    <w:rsid w:val="0001142A"/>
    <w:rsid w:val="0001304D"/>
    <w:rsid w:val="00014491"/>
    <w:rsid w:val="00024BEE"/>
    <w:rsid w:val="000253C7"/>
    <w:rsid w:val="00025E1F"/>
    <w:rsid w:val="00027B33"/>
    <w:rsid w:val="000311AD"/>
    <w:rsid w:val="00033B5B"/>
    <w:rsid w:val="000353B0"/>
    <w:rsid w:val="00035920"/>
    <w:rsid w:val="00035B6B"/>
    <w:rsid w:val="0004017E"/>
    <w:rsid w:val="000407D0"/>
    <w:rsid w:val="00044243"/>
    <w:rsid w:val="00065744"/>
    <w:rsid w:val="00067D40"/>
    <w:rsid w:val="00067EF6"/>
    <w:rsid w:val="0007144D"/>
    <w:rsid w:val="00072604"/>
    <w:rsid w:val="00080CD5"/>
    <w:rsid w:val="0008115E"/>
    <w:rsid w:val="00081854"/>
    <w:rsid w:val="00081B36"/>
    <w:rsid w:val="00083CA4"/>
    <w:rsid w:val="00083DD5"/>
    <w:rsid w:val="00085AB8"/>
    <w:rsid w:val="00085D8A"/>
    <w:rsid w:val="00092393"/>
    <w:rsid w:val="00094C18"/>
    <w:rsid w:val="00094EC0"/>
    <w:rsid w:val="000A0CF8"/>
    <w:rsid w:val="000A14A9"/>
    <w:rsid w:val="000A5832"/>
    <w:rsid w:val="000A7ABB"/>
    <w:rsid w:val="000B6E26"/>
    <w:rsid w:val="000B7226"/>
    <w:rsid w:val="000B7E23"/>
    <w:rsid w:val="000B7F2C"/>
    <w:rsid w:val="000C2106"/>
    <w:rsid w:val="000C3E30"/>
    <w:rsid w:val="000C5D77"/>
    <w:rsid w:val="000D093F"/>
    <w:rsid w:val="000D1896"/>
    <w:rsid w:val="000D5802"/>
    <w:rsid w:val="000D5882"/>
    <w:rsid w:val="000D6814"/>
    <w:rsid w:val="000D7AD6"/>
    <w:rsid w:val="000D7F54"/>
    <w:rsid w:val="000E0931"/>
    <w:rsid w:val="000E186A"/>
    <w:rsid w:val="000E2844"/>
    <w:rsid w:val="000E6D0E"/>
    <w:rsid w:val="000E6F5D"/>
    <w:rsid w:val="000F2D86"/>
    <w:rsid w:val="000F5CD8"/>
    <w:rsid w:val="000F68B1"/>
    <w:rsid w:val="000F6BC9"/>
    <w:rsid w:val="00102890"/>
    <w:rsid w:val="001044B5"/>
    <w:rsid w:val="00110C65"/>
    <w:rsid w:val="00113CB6"/>
    <w:rsid w:val="00115471"/>
    <w:rsid w:val="00117EE7"/>
    <w:rsid w:val="001202DB"/>
    <w:rsid w:val="001206F9"/>
    <w:rsid w:val="00122851"/>
    <w:rsid w:val="0012347A"/>
    <w:rsid w:val="0012391D"/>
    <w:rsid w:val="00124CC4"/>
    <w:rsid w:val="001313D4"/>
    <w:rsid w:val="0013245A"/>
    <w:rsid w:val="001332EC"/>
    <w:rsid w:val="00135FC3"/>
    <w:rsid w:val="0014007C"/>
    <w:rsid w:val="001412CF"/>
    <w:rsid w:val="001518C8"/>
    <w:rsid w:val="001529B0"/>
    <w:rsid w:val="00152F85"/>
    <w:rsid w:val="0015329F"/>
    <w:rsid w:val="00154C8F"/>
    <w:rsid w:val="001557AA"/>
    <w:rsid w:val="00160D42"/>
    <w:rsid w:val="00163A8A"/>
    <w:rsid w:val="001719A9"/>
    <w:rsid w:val="00172B78"/>
    <w:rsid w:val="00177C8D"/>
    <w:rsid w:val="001815BA"/>
    <w:rsid w:val="00181EA7"/>
    <w:rsid w:val="001853FF"/>
    <w:rsid w:val="00190238"/>
    <w:rsid w:val="0019227A"/>
    <w:rsid w:val="0019274F"/>
    <w:rsid w:val="00193008"/>
    <w:rsid w:val="00194EE6"/>
    <w:rsid w:val="00195D3B"/>
    <w:rsid w:val="001961C4"/>
    <w:rsid w:val="00196B97"/>
    <w:rsid w:val="001974ED"/>
    <w:rsid w:val="001A1FC7"/>
    <w:rsid w:val="001A25F4"/>
    <w:rsid w:val="001A3470"/>
    <w:rsid w:val="001A4865"/>
    <w:rsid w:val="001B021E"/>
    <w:rsid w:val="001B1875"/>
    <w:rsid w:val="001B53FF"/>
    <w:rsid w:val="001B601D"/>
    <w:rsid w:val="001C3523"/>
    <w:rsid w:val="001D0577"/>
    <w:rsid w:val="001D4ACB"/>
    <w:rsid w:val="001D5701"/>
    <w:rsid w:val="001E4203"/>
    <w:rsid w:val="001E57F4"/>
    <w:rsid w:val="001F0FB2"/>
    <w:rsid w:val="001F2BBB"/>
    <w:rsid w:val="001F736E"/>
    <w:rsid w:val="00201097"/>
    <w:rsid w:val="002020D9"/>
    <w:rsid w:val="0020313D"/>
    <w:rsid w:val="00203414"/>
    <w:rsid w:val="00210F0B"/>
    <w:rsid w:val="00213DEC"/>
    <w:rsid w:val="00215773"/>
    <w:rsid w:val="0021603C"/>
    <w:rsid w:val="002207D8"/>
    <w:rsid w:val="0022650B"/>
    <w:rsid w:val="002265F9"/>
    <w:rsid w:val="002329F8"/>
    <w:rsid w:val="00233F94"/>
    <w:rsid w:val="002342DD"/>
    <w:rsid w:val="0023508A"/>
    <w:rsid w:val="00242AC9"/>
    <w:rsid w:val="0024519B"/>
    <w:rsid w:val="00251F7D"/>
    <w:rsid w:val="002560C3"/>
    <w:rsid w:val="00256802"/>
    <w:rsid w:val="00256F88"/>
    <w:rsid w:val="002572FB"/>
    <w:rsid w:val="00260C2B"/>
    <w:rsid w:val="00260CFE"/>
    <w:rsid w:val="00261D5C"/>
    <w:rsid w:val="002629BC"/>
    <w:rsid w:val="00263307"/>
    <w:rsid w:val="00270FB1"/>
    <w:rsid w:val="00271110"/>
    <w:rsid w:val="00272112"/>
    <w:rsid w:val="00273C5E"/>
    <w:rsid w:val="00274AFD"/>
    <w:rsid w:val="00275B9B"/>
    <w:rsid w:val="0028135E"/>
    <w:rsid w:val="002813CC"/>
    <w:rsid w:val="002823AF"/>
    <w:rsid w:val="0028556B"/>
    <w:rsid w:val="0028674D"/>
    <w:rsid w:val="00286D37"/>
    <w:rsid w:val="002875A7"/>
    <w:rsid w:val="00292AC2"/>
    <w:rsid w:val="002977F3"/>
    <w:rsid w:val="00297817"/>
    <w:rsid w:val="002A11A1"/>
    <w:rsid w:val="002A19D9"/>
    <w:rsid w:val="002A36B2"/>
    <w:rsid w:val="002A4116"/>
    <w:rsid w:val="002A4920"/>
    <w:rsid w:val="002A79D8"/>
    <w:rsid w:val="002B4C41"/>
    <w:rsid w:val="002C3456"/>
    <w:rsid w:val="002C3637"/>
    <w:rsid w:val="002C4A85"/>
    <w:rsid w:val="002C59E9"/>
    <w:rsid w:val="002D1B99"/>
    <w:rsid w:val="002D34D0"/>
    <w:rsid w:val="002D50AA"/>
    <w:rsid w:val="002D5D1B"/>
    <w:rsid w:val="002D60E4"/>
    <w:rsid w:val="002D7424"/>
    <w:rsid w:val="002D7AE5"/>
    <w:rsid w:val="002D7DCC"/>
    <w:rsid w:val="002E2B96"/>
    <w:rsid w:val="002E3A2B"/>
    <w:rsid w:val="002E4AE2"/>
    <w:rsid w:val="002E68BB"/>
    <w:rsid w:val="002F3175"/>
    <w:rsid w:val="002F3D76"/>
    <w:rsid w:val="002F6395"/>
    <w:rsid w:val="002F72D5"/>
    <w:rsid w:val="00302A1F"/>
    <w:rsid w:val="003125CC"/>
    <w:rsid w:val="003168CE"/>
    <w:rsid w:val="00317C72"/>
    <w:rsid w:val="003253E1"/>
    <w:rsid w:val="003269E7"/>
    <w:rsid w:val="0033071D"/>
    <w:rsid w:val="00331DE6"/>
    <w:rsid w:val="00334EDC"/>
    <w:rsid w:val="003364C1"/>
    <w:rsid w:val="0033755C"/>
    <w:rsid w:val="00344265"/>
    <w:rsid w:val="00344E7B"/>
    <w:rsid w:val="003451F2"/>
    <w:rsid w:val="003522E9"/>
    <w:rsid w:val="00352841"/>
    <w:rsid w:val="003529C4"/>
    <w:rsid w:val="00354411"/>
    <w:rsid w:val="00360942"/>
    <w:rsid w:val="00361342"/>
    <w:rsid w:val="003616A3"/>
    <w:rsid w:val="00363F4F"/>
    <w:rsid w:val="00364BCC"/>
    <w:rsid w:val="00366E9B"/>
    <w:rsid w:val="0037059E"/>
    <w:rsid w:val="00370C52"/>
    <w:rsid w:val="00372070"/>
    <w:rsid w:val="00373B17"/>
    <w:rsid w:val="00375D80"/>
    <w:rsid w:val="00376EB6"/>
    <w:rsid w:val="00377840"/>
    <w:rsid w:val="003807B2"/>
    <w:rsid w:val="00383442"/>
    <w:rsid w:val="003860D8"/>
    <w:rsid w:val="00386A8A"/>
    <w:rsid w:val="003876F1"/>
    <w:rsid w:val="00390108"/>
    <w:rsid w:val="0039317E"/>
    <w:rsid w:val="003A0402"/>
    <w:rsid w:val="003A172B"/>
    <w:rsid w:val="003A2852"/>
    <w:rsid w:val="003A666D"/>
    <w:rsid w:val="003A7461"/>
    <w:rsid w:val="003B00CD"/>
    <w:rsid w:val="003B4626"/>
    <w:rsid w:val="003B7A89"/>
    <w:rsid w:val="003C071D"/>
    <w:rsid w:val="003C2014"/>
    <w:rsid w:val="003C2813"/>
    <w:rsid w:val="003C2B9B"/>
    <w:rsid w:val="003C52BE"/>
    <w:rsid w:val="003C7548"/>
    <w:rsid w:val="003D1643"/>
    <w:rsid w:val="003D1C23"/>
    <w:rsid w:val="003D2038"/>
    <w:rsid w:val="003D3E4F"/>
    <w:rsid w:val="003D5199"/>
    <w:rsid w:val="003D5AF7"/>
    <w:rsid w:val="003E004A"/>
    <w:rsid w:val="003E044D"/>
    <w:rsid w:val="003E469B"/>
    <w:rsid w:val="003E68DC"/>
    <w:rsid w:val="003F0B21"/>
    <w:rsid w:val="003F0E55"/>
    <w:rsid w:val="003F1670"/>
    <w:rsid w:val="003F53F3"/>
    <w:rsid w:val="003F68C2"/>
    <w:rsid w:val="003F6967"/>
    <w:rsid w:val="003F74BC"/>
    <w:rsid w:val="004015A0"/>
    <w:rsid w:val="00401F80"/>
    <w:rsid w:val="0040237D"/>
    <w:rsid w:val="004033DD"/>
    <w:rsid w:val="00403BE4"/>
    <w:rsid w:val="00403DD7"/>
    <w:rsid w:val="00405722"/>
    <w:rsid w:val="004121D3"/>
    <w:rsid w:val="004163CC"/>
    <w:rsid w:val="00417921"/>
    <w:rsid w:val="00422A79"/>
    <w:rsid w:val="00423024"/>
    <w:rsid w:val="00423377"/>
    <w:rsid w:val="0042522B"/>
    <w:rsid w:val="004308B7"/>
    <w:rsid w:val="00434632"/>
    <w:rsid w:val="004374C4"/>
    <w:rsid w:val="00441645"/>
    <w:rsid w:val="00443361"/>
    <w:rsid w:val="00446E1A"/>
    <w:rsid w:val="0044773F"/>
    <w:rsid w:val="00450B52"/>
    <w:rsid w:val="00451B81"/>
    <w:rsid w:val="00456386"/>
    <w:rsid w:val="0046285F"/>
    <w:rsid w:val="00462EFF"/>
    <w:rsid w:val="00464D62"/>
    <w:rsid w:val="004670EE"/>
    <w:rsid w:val="00467596"/>
    <w:rsid w:val="00467D26"/>
    <w:rsid w:val="00467FBA"/>
    <w:rsid w:val="00477D97"/>
    <w:rsid w:val="00480CF1"/>
    <w:rsid w:val="00482610"/>
    <w:rsid w:val="00483347"/>
    <w:rsid w:val="00483E47"/>
    <w:rsid w:val="004866E0"/>
    <w:rsid w:val="004941DD"/>
    <w:rsid w:val="0049433B"/>
    <w:rsid w:val="00495C67"/>
    <w:rsid w:val="00496485"/>
    <w:rsid w:val="004979CF"/>
    <w:rsid w:val="004A0359"/>
    <w:rsid w:val="004A2CBD"/>
    <w:rsid w:val="004A3053"/>
    <w:rsid w:val="004A45DC"/>
    <w:rsid w:val="004B03FE"/>
    <w:rsid w:val="004B0679"/>
    <w:rsid w:val="004B40FA"/>
    <w:rsid w:val="004B51E9"/>
    <w:rsid w:val="004C2789"/>
    <w:rsid w:val="004C2DEE"/>
    <w:rsid w:val="004C4ACE"/>
    <w:rsid w:val="004C5DB5"/>
    <w:rsid w:val="004C6393"/>
    <w:rsid w:val="004C72D9"/>
    <w:rsid w:val="004C770A"/>
    <w:rsid w:val="004D1834"/>
    <w:rsid w:val="004D3124"/>
    <w:rsid w:val="004D410E"/>
    <w:rsid w:val="004E20E5"/>
    <w:rsid w:val="004E35B5"/>
    <w:rsid w:val="004E4068"/>
    <w:rsid w:val="004E6494"/>
    <w:rsid w:val="004E7091"/>
    <w:rsid w:val="004E7DF9"/>
    <w:rsid w:val="004F2BB5"/>
    <w:rsid w:val="0050090C"/>
    <w:rsid w:val="005029A4"/>
    <w:rsid w:val="005101A3"/>
    <w:rsid w:val="00512A6D"/>
    <w:rsid w:val="00512EAF"/>
    <w:rsid w:val="0051445A"/>
    <w:rsid w:val="00521356"/>
    <w:rsid w:val="00521D33"/>
    <w:rsid w:val="00523051"/>
    <w:rsid w:val="00534A22"/>
    <w:rsid w:val="00535BB5"/>
    <w:rsid w:val="00535CCE"/>
    <w:rsid w:val="00540579"/>
    <w:rsid w:val="005416EA"/>
    <w:rsid w:val="00542C28"/>
    <w:rsid w:val="005457C1"/>
    <w:rsid w:val="00550308"/>
    <w:rsid w:val="0055462B"/>
    <w:rsid w:val="00554F95"/>
    <w:rsid w:val="005564FC"/>
    <w:rsid w:val="005617EB"/>
    <w:rsid w:val="005638DA"/>
    <w:rsid w:val="00563E13"/>
    <w:rsid w:val="005675EB"/>
    <w:rsid w:val="0057068F"/>
    <w:rsid w:val="00571E11"/>
    <w:rsid w:val="00573B4B"/>
    <w:rsid w:val="00575B3F"/>
    <w:rsid w:val="00576135"/>
    <w:rsid w:val="00576B3B"/>
    <w:rsid w:val="00577131"/>
    <w:rsid w:val="00581297"/>
    <w:rsid w:val="0058410A"/>
    <w:rsid w:val="00584394"/>
    <w:rsid w:val="0058581C"/>
    <w:rsid w:val="005876DA"/>
    <w:rsid w:val="00591270"/>
    <w:rsid w:val="005A1C80"/>
    <w:rsid w:val="005A37CE"/>
    <w:rsid w:val="005A762F"/>
    <w:rsid w:val="005B1E86"/>
    <w:rsid w:val="005B4889"/>
    <w:rsid w:val="005B4A3F"/>
    <w:rsid w:val="005B5D1F"/>
    <w:rsid w:val="005B671B"/>
    <w:rsid w:val="005B6DCD"/>
    <w:rsid w:val="005C04A2"/>
    <w:rsid w:val="005C1C0F"/>
    <w:rsid w:val="005C5307"/>
    <w:rsid w:val="005D43F9"/>
    <w:rsid w:val="005D5653"/>
    <w:rsid w:val="005D7DDA"/>
    <w:rsid w:val="005E11F1"/>
    <w:rsid w:val="005E208F"/>
    <w:rsid w:val="005E5573"/>
    <w:rsid w:val="005F1387"/>
    <w:rsid w:val="005F2405"/>
    <w:rsid w:val="005F2582"/>
    <w:rsid w:val="005F2F06"/>
    <w:rsid w:val="005F679D"/>
    <w:rsid w:val="00602F4C"/>
    <w:rsid w:val="00603AAA"/>
    <w:rsid w:val="00604833"/>
    <w:rsid w:val="0060622B"/>
    <w:rsid w:val="00610040"/>
    <w:rsid w:val="00614A37"/>
    <w:rsid w:val="006170C9"/>
    <w:rsid w:val="0062265F"/>
    <w:rsid w:val="006227E2"/>
    <w:rsid w:val="006231F1"/>
    <w:rsid w:val="0062515B"/>
    <w:rsid w:val="0062769F"/>
    <w:rsid w:val="00627DFD"/>
    <w:rsid w:val="00635075"/>
    <w:rsid w:val="0063679C"/>
    <w:rsid w:val="00652A6B"/>
    <w:rsid w:val="00652D89"/>
    <w:rsid w:val="00654BAF"/>
    <w:rsid w:val="00655C88"/>
    <w:rsid w:val="00657077"/>
    <w:rsid w:val="00660745"/>
    <w:rsid w:val="0066176A"/>
    <w:rsid w:val="00662DA4"/>
    <w:rsid w:val="006732D9"/>
    <w:rsid w:val="00673E8E"/>
    <w:rsid w:val="006757E2"/>
    <w:rsid w:val="00682110"/>
    <w:rsid w:val="00683930"/>
    <w:rsid w:val="006853E9"/>
    <w:rsid w:val="0069630F"/>
    <w:rsid w:val="00697F2B"/>
    <w:rsid w:val="006A01E7"/>
    <w:rsid w:val="006A0BFF"/>
    <w:rsid w:val="006A1320"/>
    <w:rsid w:val="006A4CA9"/>
    <w:rsid w:val="006A6B2B"/>
    <w:rsid w:val="006B118E"/>
    <w:rsid w:val="006B5D40"/>
    <w:rsid w:val="006B68C7"/>
    <w:rsid w:val="006B69ED"/>
    <w:rsid w:val="006B786B"/>
    <w:rsid w:val="006C26F5"/>
    <w:rsid w:val="006C7F2A"/>
    <w:rsid w:val="006D531B"/>
    <w:rsid w:val="006D5420"/>
    <w:rsid w:val="006D597A"/>
    <w:rsid w:val="006E1F4D"/>
    <w:rsid w:val="006E32F8"/>
    <w:rsid w:val="006E64C8"/>
    <w:rsid w:val="006F1C63"/>
    <w:rsid w:val="006F2972"/>
    <w:rsid w:val="006F35BE"/>
    <w:rsid w:val="006F3A4D"/>
    <w:rsid w:val="006F3BAC"/>
    <w:rsid w:val="006F45F2"/>
    <w:rsid w:val="006F6014"/>
    <w:rsid w:val="0070132F"/>
    <w:rsid w:val="0070228C"/>
    <w:rsid w:val="00703F93"/>
    <w:rsid w:val="00704507"/>
    <w:rsid w:val="00704934"/>
    <w:rsid w:val="007127B1"/>
    <w:rsid w:val="00712982"/>
    <w:rsid w:val="00714144"/>
    <w:rsid w:val="00715620"/>
    <w:rsid w:val="00715F3F"/>
    <w:rsid w:val="00716167"/>
    <w:rsid w:val="00717B9A"/>
    <w:rsid w:val="00723B5D"/>
    <w:rsid w:val="00723EB2"/>
    <w:rsid w:val="00724C26"/>
    <w:rsid w:val="00725757"/>
    <w:rsid w:val="00727FF8"/>
    <w:rsid w:val="0073101B"/>
    <w:rsid w:val="00733A69"/>
    <w:rsid w:val="00733E95"/>
    <w:rsid w:val="00734931"/>
    <w:rsid w:val="00734CB3"/>
    <w:rsid w:val="007375D0"/>
    <w:rsid w:val="0074328A"/>
    <w:rsid w:val="0074536C"/>
    <w:rsid w:val="0075133B"/>
    <w:rsid w:val="00754734"/>
    <w:rsid w:val="00760ADA"/>
    <w:rsid w:val="007619E1"/>
    <w:rsid w:val="00761F54"/>
    <w:rsid w:val="007621CB"/>
    <w:rsid w:val="0076709B"/>
    <w:rsid w:val="00770A86"/>
    <w:rsid w:val="00770AC8"/>
    <w:rsid w:val="00771418"/>
    <w:rsid w:val="00771833"/>
    <w:rsid w:val="00774E84"/>
    <w:rsid w:val="007765CE"/>
    <w:rsid w:val="007777D4"/>
    <w:rsid w:val="00780EEF"/>
    <w:rsid w:val="0078373B"/>
    <w:rsid w:val="007846F8"/>
    <w:rsid w:val="00784D52"/>
    <w:rsid w:val="007910E8"/>
    <w:rsid w:val="00791D29"/>
    <w:rsid w:val="00794626"/>
    <w:rsid w:val="00794D2E"/>
    <w:rsid w:val="007962FE"/>
    <w:rsid w:val="00797484"/>
    <w:rsid w:val="007A1616"/>
    <w:rsid w:val="007A1B36"/>
    <w:rsid w:val="007A566A"/>
    <w:rsid w:val="007A7212"/>
    <w:rsid w:val="007A75FF"/>
    <w:rsid w:val="007A7C15"/>
    <w:rsid w:val="007B0DF3"/>
    <w:rsid w:val="007B1421"/>
    <w:rsid w:val="007B5B0F"/>
    <w:rsid w:val="007B74CD"/>
    <w:rsid w:val="007B7B9B"/>
    <w:rsid w:val="007C113E"/>
    <w:rsid w:val="007C24E1"/>
    <w:rsid w:val="007C3C14"/>
    <w:rsid w:val="007C4F57"/>
    <w:rsid w:val="007D08B7"/>
    <w:rsid w:val="007D1D9F"/>
    <w:rsid w:val="007D5157"/>
    <w:rsid w:val="007D55BD"/>
    <w:rsid w:val="007E0F7B"/>
    <w:rsid w:val="007E132D"/>
    <w:rsid w:val="007E20F5"/>
    <w:rsid w:val="007E287E"/>
    <w:rsid w:val="007E5A2C"/>
    <w:rsid w:val="007E607D"/>
    <w:rsid w:val="007E761C"/>
    <w:rsid w:val="007F0AB5"/>
    <w:rsid w:val="007F2176"/>
    <w:rsid w:val="007F2FD7"/>
    <w:rsid w:val="007F3B70"/>
    <w:rsid w:val="007F5E33"/>
    <w:rsid w:val="00803B3B"/>
    <w:rsid w:val="008056AD"/>
    <w:rsid w:val="0080584B"/>
    <w:rsid w:val="00807E93"/>
    <w:rsid w:val="008146C4"/>
    <w:rsid w:val="008175A9"/>
    <w:rsid w:val="00817A2A"/>
    <w:rsid w:val="00817A5D"/>
    <w:rsid w:val="0082139B"/>
    <w:rsid w:val="00827BF4"/>
    <w:rsid w:val="00830A3F"/>
    <w:rsid w:val="00834CF8"/>
    <w:rsid w:val="00845203"/>
    <w:rsid w:val="00845C12"/>
    <w:rsid w:val="0084760D"/>
    <w:rsid w:val="008507CA"/>
    <w:rsid w:val="0085161A"/>
    <w:rsid w:val="00851C33"/>
    <w:rsid w:val="00851FAE"/>
    <w:rsid w:val="00852283"/>
    <w:rsid w:val="00855B56"/>
    <w:rsid w:val="00856D12"/>
    <w:rsid w:val="00862AAD"/>
    <w:rsid w:val="00863D42"/>
    <w:rsid w:val="008647ED"/>
    <w:rsid w:val="008663D6"/>
    <w:rsid w:val="00867EE9"/>
    <w:rsid w:val="0087221E"/>
    <w:rsid w:val="0087336C"/>
    <w:rsid w:val="00874172"/>
    <w:rsid w:val="00875D21"/>
    <w:rsid w:val="00875DC8"/>
    <w:rsid w:val="00876D23"/>
    <w:rsid w:val="00877E7C"/>
    <w:rsid w:val="00880353"/>
    <w:rsid w:val="008804A0"/>
    <w:rsid w:val="00882338"/>
    <w:rsid w:val="00883DE9"/>
    <w:rsid w:val="0089020B"/>
    <w:rsid w:val="0089036A"/>
    <w:rsid w:val="00891A4D"/>
    <w:rsid w:val="00892477"/>
    <w:rsid w:val="00895028"/>
    <w:rsid w:val="00895F25"/>
    <w:rsid w:val="008972E8"/>
    <w:rsid w:val="00897DC5"/>
    <w:rsid w:val="008A106E"/>
    <w:rsid w:val="008A1BFB"/>
    <w:rsid w:val="008A2406"/>
    <w:rsid w:val="008A4ACB"/>
    <w:rsid w:val="008A5375"/>
    <w:rsid w:val="008A55F3"/>
    <w:rsid w:val="008A66B3"/>
    <w:rsid w:val="008B07E5"/>
    <w:rsid w:val="008B3AD1"/>
    <w:rsid w:val="008B54AC"/>
    <w:rsid w:val="008B7CF8"/>
    <w:rsid w:val="008C06FB"/>
    <w:rsid w:val="008C0EBF"/>
    <w:rsid w:val="008C17A4"/>
    <w:rsid w:val="008C18AE"/>
    <w:rsid w:val="008C4711"/>
    <w:rsid w:val="008C479E"/>
    <w:rsid w:val="008C5B96"/>
    <w:rsid w:val="008D1E11"/>
    <w:rsid w:val="008D4D83"/>
    <w:rsid w:val="008D503F"/>
    <w:rsid w:val="008E0674"/>
    <w:rsid w:val="008E2080"/>
    <w:rsid w:val="008E29B2"/>
    <w:rsid w:val="008E29B5"/>
    <w:rsid w:val="008E4100"/>
    <w:rsid w:val="008F12FF"/>
    <w:rsid w:val="008F611E"/>
    <w:rsid w:val="008F67A9"/>
    <w:rsid w:val="008F6DEF"/>
    <w:rsid w:val="00901CB4"/>
    <w:rsid w:val="00902F07"/>
    <w:rsid w:val="00903630"/>
    <w:rsid w:val="00903EDD"/>
    <w:rsid w:val="00905C7F"/>
    <w:rsid w:val="00905F59"/>
    <w:rsid w:val="0090749C"/>
    <w:rsid w:val="00912945"/>
    <w:rsid w:val="00914190"/>
    <w:rsid w:val="00915355"/>
    <w:rsid w:val="00922317"/>
    <w:rsid w:val="009235A3"/>
    <w:rsid w:val="009306E2"/>
    <w:rsid w:val="00932342"/>
    <w:rsid w:val="009331B8"/>
    <w:rsid w:val="009348BE"/>
    <w:rsid w:val="009350A5"/>
    <w:rsid w:val="00935335"/>
    <w:rsid w:val="00935382"/>
    <w:rsid w:val="00943F2C"/>
    <w:rsid w:val="009466D7"/>
    <w:rsid w:val="009468B4"/>
    <w:rsid w:val="00952E54"/>
    <w:rsid w:val="00954723"/>
    <w:rsid w:val="00956F2C"/>
    <w:rsid w:val="009630D2"/>
    <w:rsid w:val="009652A7"/>
    <w:rsid w:val="009701A3"/>
    <w:rsid w:val="00972DDE"/>
    <w:rsid w:val="00973E18"/>
    <w:rsid w:val="0098084D"/>
    <w:rsid w:val="009809B0"/>
    <w:rsid w:val="009816C2"/>
    <w:rsid w:val="00984E9D"/>
    <w:rsid w:val="0098568C"/>
    <w:rsid w:val="00990FC9"/>
    <w:rsid w:val="0099142A"/>
    <w:rsid w:val="0099166B"/>
    <w:rsid w:val="00991A31"/>
    <w:rsid w:val="00993D23"/>
    <w:rsid w:val="00995C6D"/>
    <w:rsid w:val="009A0F8D"/>
    <w:rsid w:val="009A188E"/>
    <w:rsid w:val="009A306D"/>
    <w:rsid w:val="009A3BF4"/>
    <w:rsid w:val="009A514B"/>
    <w:rsid w:val="009A5EFC"/>
    <w:rsid w:val="009A60BF"/>
    <w:rsid w:val="009A678B"/>
    <w:rsid w:val="009B1042"/>
    <w:rsid w:val="009B1330"/>
    <w:rsid w:val="009B5E8F"/>
    <w:rsid w:val="009C03C2"/>
    <w:rsid w:val="009C4711"/>
    <w:rsid w:val="009C5F0B"/>
    <w:rsid w:val="009C6B13"/>
    <w:rsid w:val="009D181B"/>
    <w:rsid w:val="009D1C30"/>
    <w:rsid w:val="009D3146"/>
    <w:rsid w:val="009D7A3C"/>
    <w:rsid w:val="009E05E5"/>
    <w:rsid w:val="009E2985"/>
    <w:rsid w:val="009E34F3"/>
    <w:rsid w:val="009E4985"/>
    <w:rsid w:val="009E5C48"/>
    <w:rsid w:val="009E6833"/>
    <w:rsid w:val="009F014D"/>
    <w:rsid w:val="009F3EAC"/>
    <w:rsid w:val="00A05370"/>
    <w:rsid w:val="00A053D9"/>
    <w:rsid w:val="00A116CE"/>
    <w:rsid w:val="00A14CF9"/>
    <w:rsid w:val="00A23D45"/>
    <w:rsid w:val="00A23F8F"/>
    <w:rsid w:val="00A25B04"/>
    <w:rsid w:val="00A26B16"/>
    <w:rsid w:val="00A35491"/>
    <w:rsid w:val="00A35680"/>
    <w:rsid w:val="00A36D6F"/>
    <w:rsid w:val="00A40E6E"/>
    <w:rsid w:val="00A43E2D"/>
    <w:rsid w:val="00A445C6"/>
    <w:rsid w:val="00A456AB"/>
    <w:rsid w:val="00A4730B"/>
    <w:rsid w:val="00A5021A"/>
    <w:rsid w:val="00A52C73"/>
    <w:rsid w:val="00A55E20"/>
    <w:rsid w:val="00A60C9B"/>
    <w:rsid w:val="00A60F3D"/>
    <w:rsid w:val="00A635F7"/>
    <w:rsid w:val="00A653B4"/>
    <w:rsid w:val="00A662CE"/>
    <w:rsid w:val="00A70FF1"/>
    <w:rsid w:val="00A72529"/>
    <w:rsid w:val="00A73F5B"/>
    <w:rsid w:val="00A74417"/>
    <w:rsid w:val="00A757BD"/>
    <w:rsid w:val="00A82B96"/>
    <w:rsid w:val="00A873CF"/>
    <w:rsid w:val="00A87DAA"/>
    <w:rsid w:val="00A90721"/>
    <w:rsid w:val="00A92887"/>
    <w:rsid w:val="00AA0DF5"/>
    <w:rsid w:val="00AA5787"/>
    <w:rsid w:val="00AA7999"/>
    <w:rsid w:val="00AB06A3"/>
    <w:rsid w:val="00AB0AF5"/>
    <w:rsid w:val="00AB1ED1"/>
    <w:rsid w:val="00AB21DB"/>
    <w:rsid w:val="00AB3B92"/>
    <w:rsid w:val="00AC3ED2"/>
    <w:rsid w:val="00AC4B23"/>
    <w:rsid w:val="00AD2967"/>
    <w:rsid w:val="00AD5807"/>
    <w:rsid w:val="00AE4B76"/>
    <w:rsid w:val="00AE619B"/>
    <w:rsid w:val="00AF554B"/>
    <w:rsid w:val="00B0155A"/>
    <w:rsid w:val="00B0392A"/>
    <w:rsid w:val="00B0433D"/>
    <w:rsid w:val="00B056D1"/>
    <w:rsid w:val="00B05C2B"/>
    <w:rsid w:val="00B1027F"/>
    <w:rsid w:val="00B13777"/>
    <w:rsid w:val="00B22398"/>
    <w:rsid w:val="00B2262B"/>
    <w:rsid w:val="00B33A3F"/>
    <w:rsid w:val="00B4006B"/>
    <w:rsid w:val="00B404C6"/>
    <w:rsid w:val="00B42E55"/>
    <w:rsid w:val="00B45EEA"/>
    <w:rsid w:val="00B525E1"/>
    <w:rsid w:val="00B52909"/>
    <w:rsid w:val="00B5298E"/>
    <w:rsid w:val="00B53EAC"/>
    <w:rsid w:val="00B554F8"/>
    <w:rsid w:val="00B562B2"/>
    <w:rsid w:val="00B60A20"/>
    <w:rsid w:val="00B61A85"/>
    <w:rsid w:val="00B63068"/>
    <w:rsid w:val="00B6544A"/>
    <w:rsid w:val="00B71FC2"/>
    <w:rsid w:val="00B747F7"/>
    <w:rsid w:val="00B75040"/>
    <w:rsid w:val="00B76293"/>
    <w:rsid w:val="00B76F1B"/>
    <w:rsid w:val="00B7790D"/>
    <w:rsid w:val="00B779EB"/>
    <w:rsid w:val="00B81961"/>
    <w:rsid w:val="00B81BAF"/>
    <w:rsid w:val="00B81C06"/>
    <w:rsid w:val="00B839A4"/>
    <w:rsid w:val="00B85C8D"/>
    <w:rsid w:val="00B9729A"/>
    <w:rsid w:val="00B9755B"/>
    <w:rsid w:val="00BA156B"/>
    <w:rsid w:val="00BA1618"/>
    <w:rsid w:val="00BA558F"/>
    <w:rsid w:val="00BA741E"/>
    <w:rsid w:val="00BA772E"/>
    <w:rsid w:val="00BB7184"/>
    <w:rsid w:val="00BC0285"/>
    <w:rsid w:val="00BC27C9"/>
    <w:rsid w:val="00BC5A70"/>
    <w:rsid w:val="00BC6994"/>
    <w:rsid w:val="00BD1A60"/>
    <w:rsid w:val="00BD2625"/>
    <w:rsid w:val="00BE090C"/>
    <w:rsid w:val="00BE21B3"/>
    <w:rsid w:val="00BE7693"/>
    <w:rsid w:val="00BF16CB"/>
    <w:rsid w:val="00BF22CD"/>
    <w:rsid w:val="00BF3E7A"/>
    <w:rsid w:val="00BF44DC"/>
    <w:rsid w:val="00BF4629"/>
    <w:rsid w:val="00BF5C63"/>
    <w:rsid w:val="00BF5FF3"/>
    <w:rsid w:val="00BF7FB9"/>
    <w:rsid w:val="00C02A29"/>
    <w:rsid w:val="00C03690"/>
    <w:rsid w:val="00C04527"/>
    <w:rsid w:val="00C050A8"/>
    <w:rsid w:val="00C05373"/>
    <w:rsid w:val="00C1118C"/>
    <w:rsid w:val="00C12FE0"/>
    <w:rsid w:val="00C13CAC"/>
    <w:rsid w:val="00C15378"/>
    <w:rsid w:val="00C16CA6"/>
    <w:rsid w:val="00C16FF6"/>
    <w:rsid w:val="00C20172"/>
    <w:rsid w:val="00C20C40"/>
    <w:rsid w:val="00C2106E"/>
    <w:rsid w:val="00C2309B"/>
    <w:rsid w:val="00C23189"/>
    <w:rsid w:val="00C26498"/>
    <w:rsid w:val="00C27352"/>
    <w:rsid w:val="00C27B7D"/>
    <w:rsid w:val="00C34F57"/>
    <w:rsid w:val="00C367E8"/>
    <w:rsid w:val="00C37E36"/>
    <w:rsid w:val="00C430F4"/>
    <w:rsid w:val="00C45DD9"/>
    <w:rsid w:val="00C468CE"/>
    <w:rsid w:val="00C47029"/>
    <w:rsid w:val="00C53AA9"/>
    <w:rsid w:val="00C60339"/>
    <w:rsid w:val="00C608CD"/>
    <w:rsid w:val="00C63268"/>
    <w:rsid w:val="00C67238"/>
    <w:rsid w:val="00C67EE4"/>
    <w:rsid w:val="00C71360"/>
    <w:rsid w:val="00C722DE"/>
    <w:rsid w:val="00C72FBA"/>
    <w:rsid w:val="00C74BC6"/>
    <w:rsid w:val="00C75342"/>
    <w:rsid w:val="00C770A2"/>
    <w:rsid w:val="00C8170F"/>
    <w:rsid w:val="00C822A4"/>
    <w:rsid w:val="00C82F0C"/>
    <w:rsid w:val="00C843F2"/>
    <w:rsid w:val="00C8481F"/>
    <w:rsid w:val="00C85EE6"/>
    <w:rsid w:val="00C87A3B"/>
    <w:rsid w:val="00C9100D"/>
    <w:rsid w:val="00C92E8F"/>
    <w:rsid w:val="00C9306C"/>
    <w:rsid w:val="00C93D24"/>
    <w:rsid w:val="00C94803"/>
    <w:rsid w:val="00C9759A"/>
    <w:rsid w:val="00C9767F"/>
    <w:rsid w:val="00CA1E50"/>
    <w:rsid w:val="00CA3641"/>
    <w:rsid w:val="00CA4FA7"/>
    <w:rsid w:val="00CA73EA"/>
    <w:rsid w:val="00CA764D"/>
    <w:rsid w:val="00CA766C"/>
    <w:rsid w:val="00CB030C"/>
    <w:rsid w:val="00CB4825"/>
    <w:rsid w:val="00CB586F"/>
    <w:rsid w:val="00CC132D"/>
    <w:rsid w:val="00CC1720"/>
    <w:rsid w:val="00CC3570"/>
    <w:rsid w:val="00CC4567"/>
    <w:rsid w:val="00CC66C8"/>
    <w:rsid w:val="00CC687D"/>
    <w:rsid w:val="00CC76A3"/>
    <w:rsid w:val="00CD037A"/>
    <w:rsid w:val="00CD5274"/>
    <w:rsid w:val="00CD630B"/>
    <w:rsid w:val="00CE30F9"/>
    <w:rsid w:val="00CE40DB"/>
    <w:rsid w:val="00CE416C"/>
    <w:rsid w:val="00CE474B"/>
    <w:rsid w:val="00CE5EBE"/>
    <w:rsid w:val="00CE60B4"/>
    <w:rsid w:val="00CE67DC"/>
    <w:rsid w:val="00CF20BC"/>
    <w:rsid w:val="00CF3109"/>
    <w:rsid w:val="00CF5467"/>
    <w:rsid w:val="00CF5E75"/>
    <w:rsid w:val="00CF675F"/>
    <w:rsid w:val="00CF6A09"/>
    <w:rsid w:val="00D03F7A"/>
    <w:rsid w:val="00D1312B"/>
    <w:rsid w:val="00D152C9"/>
    <w:rsid w:val="00D154DA"/>
    <w:rsid w:val="00D15E17"/>
    <w:rsid w:val="00D20E43"/>
    <w:rsid w:val="00D22BBA"/>
    <w:rsid w:val="00D24A2A"/>
    <w:rsid w:val="00D2600F"/>
    <w:rsid w:val="00D30E90"/>
    <w:rsid w:val="00D330AF"/>
    <w:rsid w:val="00D335BB"/>
    <w:rsid w:val="00D3734D"/>
    <w:rsid w:val="00D37BB9"/>
    <w:rsid w:val="00D40EFC"/>
    <w:rsid w:val="00D4246D"/>
    <w:rsid w:val="00D437EF"/>
    <w:rsid w:val="00D46951"/>
    <w:rsid w:val="00D51B16"/>
    <w:rsid w:val="00D60FE1"/>
    <w:rsid w:val="00D6358F"/>
    <w:rsid w:val="00D64163"/>
    <w:rsid w:val="00D64EF1"/>
    <w:rsid w:val="00D70F6D"/>
    <w:rsid w:val="00D76659"/>
    <w:rsid w:val="00D773E3"/>
    <w:rsid w:val="00D80A16"/>
    <w:rsid w:val="00D8135F"/>
    <w:rsid w:val="00D816AD"/>
    <w:rsid w:val="00D81C6F"/>
    <w:rsid w:val="00D8496C"/>
    <w:rsid w:val="00D85D3C"/>
    <w:rsid w:val="00D941C5"/>
    <w:rsid w:val="00D957A7"/>
    <w:rsid w:val="00D9719E"/>
    <w:rsid w:val="00DA0689"/>
    <w:rsid w:val="00DA0CEE"/>
    <w:rsid w:val="00DA3825"/>
    <w:rsid w:val="00DB04EF"/>
    <w:rsid w:val="00DB0DA9"/>
    <w:rsid w:val="00DB1101"/>
    <w:rsid w:val="00DB45E9"/>
    <w:rsid w:val="00DB76A2"/>
    <w:rsid w:val="00DC0116"/>
    <w:rsid w:val="00DC0F9B"/>
    <w:rsid w:val="00DC18D5"/>
    <w:rsid w:val="00DC7D0A"/>
    <w:rsid w:val="00DD0838"/>
    <w:rsid w:val="00DD4098"/>
    <w:rsid w:val="00DD6FC4"/>
    <w:rsid w:val="00DD78AA"/>
    <w:rsid w:val="00DE17D7"/>
    <w:rsid w:val="00DE51AA"/>
    <w:rsid w:val="00DE529C"/>
    <w:rsid w:val="00DF0121"/>
    <w:rsid w:val="00DF04C9"/>
    <w:rsid w:val="00DF26A7"/>
    <w:rsid w:val="00DF2ABD"/>
    <w:rsid w:val="00DF3144"/>
    <w:rsid w:val="00DF3C2E"/>
    <w:rsid w:val="00DF60CA"/>
    <w:rsid w:val="00DF6402"/>
    <w:rsid w:val="00DF7593"/>
    <w:rsid w:val="00E0479E"/>
    <w:rsid w:val="00E077C0"/>
    <w:rsid w:val="00E07E2D"/>
    <w:rsid w:val="00E104E7"/>
    <w:rsid w:val="00E21EAF"/>
    <w:rsid w:val="00E23E92"/>
    <w:rsid w:val="00E26395"/>
    <w:rsid w:val="00E26C24"/>
    <w:rsid w:val="00E360E5"/>
    <w:rsid w:val="00E376DF"/>
    <w:rsid w:val="00E406CB"/>
    <w:rsid w:val="00E4180E"/>
    <w:rsid w:val="00E51BE2"/>
    <w:rsid w:val="00E52695"/>
    <w:rsid w:val="00E546F2"/>
    <w:rsid w:val="00E6158B"/>
    <w:rsid w:val="00E62077"/>
    <w:rsid w:val="00E62233"/>
    <w:rsid w:val="00E626E6"/>
    <w:rsid w:val="00E64894"/>
    <w:rsid w:val="00E668A9"/>
    <w:rsid w:val="00E6733E"/>
    <w:rsid w:val="00E678E6"/>
    <w:rsid w:val="00E713CA"/>
    <w:rsid w:val="00E73249"/>
    <w:rsid w:val="00E74D52"/>
    <w:rsid w:val="00E76174"/>
    <w:rsid w:val="00E76B18"/>
    <w:rsid w:val="00E77D34"/>
    <w:rsid w:val="00E802B6"/>
    <w:rsid w:val="00E83DD3"/>
    <w:rsid w:val="00E84615"/>
    <w:rsid w:val="00E87319"/>
    <w:rsid w:val="00E87732"/>
    <w:rsid w:val="00E907EE"/>
    <w:rsid w:val="00E95619"/>
    <w:rsid w:val="00E9598E"/>
    <w:rsid w:val="00E96744"/>
    <w:rsid w:val="00E96878"/>
    <w:rsid w:val="00E972C1"/>
    <w:rsid w:val="00EA3C95"/>
    <w:rsid w:val="00EA5393"/>
    <w:rsid w:val="00EA6B07"/>
    <w:rsid w:val="00EA6D9F"/>
    <w:rsid w:val="00EA720D"/>
    <w:rsid w:val="00EA76AB"/>
    <w:rsid w:val="00EB189D"/>
    <w:rsid w:val="00EB19F0"/>
    <w:rsid w:val="00EB30E7"/>
    <w:rsid w:val="00EB4FCF"/>
    <w:rsid w:val="00EB51D7"/>
    <w:rsid w:val="00EB6022"/>
    <w:rsid w:val="00EC1000"/>
    <w:rsid w:val="00EC10FB"/>
    <w:rsid w:val="00EC2993"/>
    <w:rsid w:val="00EC2A2B"/>
    <w:rsid w:val="00EC42A4"/>
    <w:rsid w:val="00EC488D"/>
    <w:rsid w:val="00EC6886"/>
    <w:rsid w:val="00EC6CD2"/>
    <w:rsid w:val="00EC75D7"/>
    <w:rsid w:val="00ED004E"/>
    <w:rsid w:val="00ED0987"/>
    <w:rsid w:val="00ED1458"/>
    <w:rsid w:val="00ED2D04"/>
    <w:rsid w:val="00ED6CE5"/>
    <w:rsid w:val="00ED75C3"/>
    <w:rsid w:val="00EE15A1"/>
    <w:rsid w:val="00EE2DAC"/>
    <w:rsid w:val="00EE5345"/>
    <w:rsid w:val="00EE5AA3"/>
    <w:rsid w:val="00EE669B"/>
    <w:rsid w:val="00EE7419"/>
    <w:rsid w:val="00EF02B3"/>
    <w:rsid w:val="00EF1DD1"/>
    <w:rsid w:val="00F0198E"/>
    <w:rsid w:val="00F02342"/>
    <w:rsid w:val="00F0280B"/>
    <w:rsid w:val="00F05A0E"/>
    <w:rsid w:val="00F06A8A"/>
    <w:rsid w:val="00F12024"/>
    <w:rsid w:val="00F134C7"/>
    <w:rsid w:val="00F151F4"/>
    <w:rsid w:val="00F20497"/>
    <w:rsid w:val="00F23527"/>
    <w:rsid w:val="00F23FDE"/>
    <w:rsid w:val="00F24844"/>
    <w:rsid w:val="00F252F4"/>
    <w:rsid w:val="00F267AC"/>
    <w:rsid w:val="00F331DC"/>
    <w:rsid w:val="00F35B84"/>
    <w:rsid w:val="00F372EB"/>
    <w:rsid w:val="00F4198E"/>
    <w:rsid w:val="00F44A7E"/>
    <w:rsid w:val="00F50937"/>
    <w:rsid w:val="00F50B82"/>
    <w:rsid w:val="00F516FD"/>
    <w:rsid w:val="00F52A21"/>
    <w:rsid w:val="00F53C81"/>
    <w:rsid w:val="00F603AC"/>
    <w:rsid w:val="00F61B17"/>
    <w:rsid w:val="00F62EF2"/>
    <w:rsid w:val="00F63321"/>
    <w:rsid w:val="00F64398"/>
    <w:rsid w:val="00F65925"/>
    <w:rsid w:val="00F70621"/>
    <w:rsid w:val="00F7063F"/>
    <w:rsid w:val="00F732F6"/>
    <w:rsid w:val="00F73CD2"/>
    <w:rsid w:val="00F7434D"/>
    <w:rsid w:val="00F746C8"/>
    <w:rsid w:val="00F763FA"/>
    <w:rsid w:val="00F7685C"/>
    <w:rsid w:val="00F76C9F"/>
    <w:rsid w:val="00F8079B"/>
    <w:rsid w:val="00F80F41"/>
    <w:rsid w:val="00F82694"/>
    <w:rsid w:val="00F82978"/>
    <w:rsid w:val="00F84076"/>
    <w:rsid w:val="00F85280"/>
    <w:rsid w:val="00F854E3"/>
    <w:rsid w:val="00F968DE"/>
    <w:rsid w:val="00F9712A"/>
    <w:rsid w:val="00F9728F"/>
    <w:rsid w:val="00F97C96"/>
    <w:rsid w:val="00FA1C91"/>
    <w:rsid w:val="00FA20C4"/>
    <w:rsid w:val="00FA5B3C"/>
    <w:rsid w:val="00FA6174"/>
    <w:rsid w:val="00FA6754"/>
    <w:rsid w:val="00FA6EB4"/>
    <w:rsid w:val="00FB0B09"/>
    <w:rsid w:val="00FB1D81"/>
    <w:rsid w:val="00FB1DC4"/>
    <w:rsid w:val="00FB2B40"/>
    <w:rsid w:val="00FB368B"/>
    <w:rsid w:val="00FB47E2"/>
    <w:rsid w:val="00FB5624"/>
    <w:rsid w:val="00FC69A4"/>
    <w:rsid w:val="00FD048A"/>
    <w:rsid w:val="00FD2BB5"/>
    <w:rsid w:val="00FD3E74"/>
    <w:rsid w:val="00FD52A3"/>
    <w:rsid w:val="00FD5478"/>
    <w:rsid w:val="00FD668D"/>
    <w:rsid w:val="00FE7243"/>
    <w:rsid w:val="00FF0368"/>
    <w:rsid w:val="00FF085F"/>
    <w:rsid w:val="00FF1C30"/>
    <w:rsid w:val="00FF3285"/>
    <w:rsid w:val="00FF69FE"/>
    <w:rsid w:val="00FF76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E8A75"/>
  <w15:chartTrackingRefBased/>
  <w15:docId w15:val="{806567B8-BD24-41A1-A23A-7ECE45876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6CE"/>
  </w:style>
  <w:style w:type="paragraph" w:styleId="Heading1">
    <w:name w:val="heading 1"/>
    <w:basedOn w:val="Normal"/>
    <w:next w:val="Normal"/>
    <w:link w:val="Heading1Char"/>
    <w:uiPriority w:val="9"/>
    <w:qFormat/>
    <w:rsid w:val="006732D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987"/>
    <w:pPr>
      <w:ind w:left="720"/>
      <w:contextualSpacing/>
    </w:pPr>
  </w:style>
  <w:style w:type="table" w:styleId="TableGrid">
    <w:name w:val="Table Grid"/>
    <w:basedOn w:val="TableNormal"/>
    <w:uiPriority w:val="59"/>
    <w:unhideWhenUsed/>
    <w:rsid w:val="00ED0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45F2"/>
    <w:rPr>
      <w:color w:val="0000FF" w:themeColor="hyperlink"/>
      <w:u w:val="single"/>
    </w:rPr>
  </w:style>
  <w:style w:type="character" w:styleId="UnresolvedMention">
    <w:name w:val="Unresolved Mention"/>
    <w:basedOn w:val="DefaultParagraphFont"/>
    <w:uiPriority w:val="99"/>
    <w:semiHidden/>
    <w:unhideWhenUsed/>
    <w:rsid w:val="006F45F2"/>
    <w:rPr>
      <w:color w:val="605E5C"/>
      <w:shd w:val="clear" w:color="auto" w:fill="E1DFDD"/>
    </w:rPr>
  </w:style>
  <w:style w:type="paragraph" w:styleId="Header">
    <w:name w:val="header"/>
    <w:basedOn w:val="Normal"/>
    <w:link w:val="HeaderChar"/>
    <w:uiPriority w:val="99"/>
    <w:unhideWhenUsed/>
    <w:rsid w:val="00877E7C"/>
    <w:pPr>
      <w:tabs>
        <w:tab w:val="center" w:pos="4513"/>
        <w:tab w:val="right" w:pos="9026"/>
      </w:tabs>
    </w:pPr>
  </w:style>
  <w:style w:type="character" w:customStyle="1" w:styleId="HeaderChar">
    <w:name w:val="Header Char"/>
    <w:basedOn w:val="DefaultParagraphFont"/>
    <w:link w:val="Header"/>
    <w:uiPriority w:val="99"/>
    <w:rsid w:val="00877E7C"/>
  </w:style>
  <w:style w:type="paragraph" w:styleId="Footer">
    <w:name w:val="footer"/>
    <w:basedOn w:val="Normal"/>
    <w:link w:val="FooterChar"/>
    <w:uiPriority w:val="99"/>
    <w:unhideWhenUsed/>
    <w:rsid w:val="00877E7C"/>
    <w:pPr>
      <w:tabs>
        <w:tab w:val="center" w:pos="4513"/>
        <w:tab w:val="right" w:pos="9026"/>
      </w:tabs>
    </w:pPr>
  </w:style>
  <w:style w:type="character" w:customStyle="1" w:styleId="FooterChar">
    <w:name w:val="Footer Char"/>
    <w:basedOn w:val="DefaultParagraphFont"/>
    <w:link w:val="Footer"/>
    <w:uiPriority w:val="99"/>
    <w:rsid w:val="00877E7C"/>
  </w:style>
  <w:style w:type="character" w:customStyle="1" w:styleId="Heading1Char">
    <w:name w:val="Heading 1 Char"/>
    <w:basedOn w:val="DefaultParagraphFont"/>
    <w:link w:val="Heading1"/>
    <w:uiPriority w:val="9"/>
    <w:rsid w:val="006732D9"/>
    <w:rPr>
      <w:rFonts w:asciiTheme="majorHAnsi" w:eastAsiaTheme="majorEastAsia" w:hAnsiTheme="majorHAnsi" w:cstheme="majorBidi"/>
      <w:color w:val="365F91" w:themeColor="accent1" w:themeShade="BF"/>
      <w:sz w:val="32"/>
      <w:szCs w:val="32"/>
    </w:rPr>
  </w:style>
  <w:style w:type="paragraph" w:customStyle="1" w:styleId="dx-doi">
    <w:name w:val="dx-doi"/>
    <w:basedOn w:val="Normal"/>
    <w:rsid w:val="00E907E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E907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2F1350507699302002" TargetMode="External"/><Relationship Id="rId13" Type="http://schemas.openxmlformats.org/officeDocument/2006/relationships/hyperlink" Target="https://www.nhsx.nhs.uk/digitise-connect-transform/case-studies/adopting-a-blueprint-epma-implementation-at-wye-valley-nhs-tru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nhs.uk/data-and-information/publications/statistical/nhs-vacancies-survey/april-2015---june-2020-experimental-statist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ongtermplan.nhs.uk/wp-content/uploads/2019/08/nhs-long-term-plan-version-1.2.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080/14697017.2010.538854" TargetMode="External"/><Relationship Id="rId4" Type="http://schemas.openxmlformats.org/officeDocument/2006/relationships/settings" Target="settings.xml"/><Relationship Id="rId9" Type="http://schemas.openxmlformats.org/officeDocument/2006/relationships/hyperlink" Target="https://doi.org/10.1177%2F001872679304600801" TargetMode="External"/><Relationship Id="rId14" Type="http://schemas.openxmlformats.org/officeDocument/2006/relationships/hyperlink" Target="https://doi.org/10.1007/s11213-014-93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621154-2B6C-460C-B14B-5A1C90236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1607</TotalTime>
  <Pages>11</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Coventry and Warwickshire Partnership Trust</Company>
  <LinksUpToDate>false</LinksUpToDate>
  <CharactersWithSpaces>24291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METWALY, Ahmed (WESTSIDE MEDICAL CENTRE)</dc:creator>
  <cp:keywords/>
  <dc:description/>
  <cp:lastModifiedBy>METWALY, Ahmed (WESTSIDE MEDICAL CENTRE)</cp:lastModifiedBy>
  <cp:revision>525</cp:revision>
  <dcterms:created xsi:type="dcterms:W3CDTF">2022-07-04T10:37:00Z</dcterms:created>
  <dcterms:modified xsi:type="dcterms:W3CDTF">2022-07-08T22:44:00Z</dcterms:modified>
</cp:coreProperties>
</file>