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4BDE9687" w:rsidR="003F7DD7" w:rsidRDefault="003F7DD7" w:rsidP="003F7DD7">
      <w:pPr>
        <w:rPr>
          <w:sz w:val="24"/>
          <w:szCs w:val="24"/>
        </w:rPr>
      </w:pPr>
      <w:r w:rsidRPr="006C2F1B">
        <w:rPr>
          <w:sz w:val="36"/>
          <w:szCs w:val="36"/>
        </w:rPr>
        <w:t>Name:</w:t>
      </w:r>
      <w:r w:rsidR="004831E0">
        <w:rPr>
          <w:sz w:val="36"/>
          <w:szCs w:val="36"/>
        </w:rPr>
        <w:t>ileana chiciu</w:t>
      </w:r>
    </w:p>
    <w:p w14:paraId="1EF03A2C" w14:textId="77777777" w:rsidR="003F7DD7" w:rsidRDefault="003F7DD7" w:rsidP="003F7DD7">
      <w:pPr>
        <w:rPr>
          <w:sz w:val="24"/>
          <w:szCs w:val="24"/>
        </w:rPr>
      </w:pPr>
    </w:p>
    <w:p w14:paraId="00F47272" w14:textId="3786ACDC" w:rsidR="003F7DD7" w:rsidRPr="00626D81" w:rsidRDefault="003F7DD7" w:rsidP="003F7DD7">
      <w:r w:rsidRPr="00626D81">
        <w:rPr>
          <w:sz w:val="32"/>
          <w:szCs w:val="32"/>
        </w:rPr>
        <w:t>Student ID:</w:t>
      </w:r>
      <w:r w:rsidR="004831E0">
        <w:rPr>
          <w:sz w:val="32"/>
          <w:szCs w:val="32"/>
        </w:rPr>
        <w:t xml:space="preserve"> 2541626</w:t>
      </w:r>
    </w:p>
    <w:p w14:paraId="3CD72554" w14:textId="77777777" w:rsidR="003F7DD7" w:rsidRDefault="003F7DD7" w:rsidP="003F7DD7">
      <w:pPr>
        <w:rPr>
          <w:sz w:val="24"/>
          <w:szCs w:val="24"/>
        </w:rPr>
      </w:pPr>
    </w:p>
    <w:p w14:paraId="24BFDDE9" w14:textId="79E7CC41" w:rsidR="003F7DD7" w:rsidRDefault="003F7DD7" w:rsidP="003F7DD7">
      <w:pPr>
        <w:rPr>
          <w:sz w:val="32"/>
          <w:szCs w:val="32"/>
        </w:rPr>
      </w:pPr>
      <w:r w:rsidRPr="006C2F1B">
        <w:rPr>
          <w:sz w:val="32"/>
          <w:szCs w:val="32"/>
        </w:rPr>
        <w:t>Module Name:</w:t>
      </w:r>
      <w:r w:rsidR="004831E0">
        <w:rPr>
          <w:sz w:val="32"/>
          <w:szCs w:val="32"/>
        </w:rPr>
        <w:t xml:space="preserve"> LCL</w:t>
      </w:r>
      <w:r w:rsidR="00BB237A">
        <w:rPr>
          <w:sz w:val="32"/>
          <w:szCs w:val="32"/>
        </w:rPr>
        <w:t>M-4003</w:t>
      </w:r>
    </w:p>
    <w:p w14:paraId="6FB10324" w14:textId="77777777" w:rsidR="003F7DD7" w:rsidRDefault="003F7DD7" w:rsidP="003F7DD7">
      <w:pPr>
        <w:rPr>
          <w:sz w:val="32"/>
          <w:szCs w:val="32"/>
        </w:rPr>
      </w:pPr>
    </w:p>
    <w:p w14:paraId="0EC78F7C" w14:textId="333EEBD2" w:rsidR="006C2F1B" w:rsidRDefault="003F7DD7" w:rsidP="003F7DD7">
      <w:pPr>
        <w:rPr>
          <w:sz w:val="24"/>
          <w:szCs w:val="24"/>
        </w:rPr>
      </w:pPr>
      <w:r>
        <w:rPr>
          <w:sz w:val="32"/>
          <w:szCs w:val="32"/>
        </w:rPr>
        <w:t>Lecturer’s Name:</w:t>
      </w:r>
      <w:r w:rsidR="00E24E7A">
        <w:rPr>
          <w:sz w:val="32"/>
          <w:szCs w:val="32"/>
        </w:rPr>
        <w:t xml:space="preserve"> </w:t>
      </w:r>
      <w:r w:rsidR="00D907CB">
        <w:rPr>
          <w:sz w:val="32"/>
          <w:szCs w:val="32"/>
        </w:rPr>
        <w:t>Ab</w:t>
      </w:r>
      <w:r w:rsidR="00E24E7A">
        <w:rPr>
          <w:sz w:val="32"/>
          <w:szCs w:val="32"/>
        </w:rPr>
        <w:t>dallah Naser</w:t>
      </w:r>
      <w:r w:rsidR="006C2F1B">
        <w:rPr>
          <w:sz w:val="24"/>
          <w:szCs w:val="24"/>
        </w:rPr>
        <w:br w:type="page"/>
      </w:r>
    </w:p>
    <w:p w14:paraId="1AA5BBB0" w14:textId="1E9EECC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10571DFC" w14:textId="77777777" w:rsidR="0024248F" w:rsidRDefault="0024248F">
            <w:pPr>
              <w:pStyle w:val="p1"/>
            </w:pPr>
          </w:p>
          <w:p w14:paraId="7926135A" w14:textId="77777777" w:rsidR="0024248F" w:rsidRDefault="0024248F">
            <w:pPr>
              <w:pStyle w:val="p2"/>
            </w:pPr>
            <w:r>
              <w:rPr>
                <w:rStyle w:val="s1"/>
              </w:rPr>
              <w:t>Teamwork is when people work together, share information and use different skills to achieve a common goal. Effective teamwork requires communication, trust, cooperation, clear responsibilities and respect for different opinions (Salas, Sims and Burke, 2005). In the video, the six students bring different strengths to their project. Lena focuses on accuracy and evidence, Omar confidently promotes a framework, Hannah carefully evaluates information, Kenji supports group harmony, Priya looks for practical solutions, and Alex uses digital tools and systematic organisation. These contributions can complement one another. However, the disagreement between Omar and Lena around 2:00 shows that a team cannot succeed through individual effort alone: members must also listen and allow everyone to contribute. Priya’s suggestion to combine Omar’s framework with Lena’s data checking demonstrates how cooperation can turn different viewpoints into a workable shared decision.g</w:t>
            </w:r>
          </w:p>
          <w:p w14:paraId="5E0AF27A" w14:textId="65051CDE" w:rsidR="00891FB9" w:rsidRPr="002203CA" w:rsidRDefault="00891FB9" w:rsidP="006F1A94">
            <w:pPr>
              <w:jc w:val="both"/>
              <w:rPr>
                <w:rFonts w:cstheme="minorHAnsi"/>
                <w:sz w:val="24"/>
                <w:szCs w:val="24"/>
              </w:rPr>
            </w:pPr>
          </w:p>
          <w:p w14:paraId="103155BB" w14:textId="4FB29BAF" w:rsidR="00891FB9" w:rsidRPr="002203CA" w:rsidRDefault="00891FB9" w:rsidP="006F1A94">
            <w:pPr>
              <w:jc w:val="both"/>
              <w:rPr>
                <w:rFonts w:cstheme="minorHAnsi"/>
                <w:sz w:val="24"/>
                <w:szCs w:val="24"/>
              </w:rPr>
            </w:pP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77777777" w:rsidR="00773777" w:rsidRPr="002203CA" w:rsidRDefault="00773777" w:rsidP="00A80797">
            <w:pPr>
              <w:jc w:val="both"/>
              <w:rPr>
                <w:rFonts w:cstheme="minorHAnsi"/>
                <w:sz w:val="24"/>
                <w:szCs w:val="24"/>
              </w:rPr>
            </w:pPr>
          </w:p>
          <w:p w14:paraId="7D0F75DC" w14:textId="77777777" w:rsidR="00453A77" w:rsidRDefault="00453A77">
            <w:pPr>
              <w:pStyle w:val="p1"/>
            </w:pPr>
            <w:r>
              <w:rPr>
                <w:rStyle w:val="s1"/>
              </w:rPr>
              <w:t>The scene at 2:00–2:56 mainly represents Tuckman’s storming stage. In this stage, team members begin to express different opinions, challenge ideas and compete over how the task should be completed (Tuckman, 1965). Omar says the group has been debating for two hours, while Lena challenges his approach and Omar argues back. The other students appear worried, and Hannah looks troubled and becomes less confident about speaking. This suggests that disagreement is affecting both progress and participation. Storming is not automatically a sign of failure; constructive disagreement can help a team test ideas. However, the team needs respectful communication, clear decision-making rules and space for quieter members. If members continue interrupting each other, conflict may delay the project. The scene therefore illustrates why a team must manage differences before it can work effectively.</w:t>
            </w:r>
          </w:p>
          <w:p w14:paraId="4D5FCA3A" w14:textId="77777777" w:rsidR="00773777" w:rsidRPr="002203CA" w:rsidRDefault="00773777" w:rsidP="00A80797">
            <w:pPr>
              <w:jc w:val="both"/>
              <w:rPr>
                <w:rFonts w:cstheme="minorHAnsi"/>
                <w:sz w:val="24"/>
                <w:szCs w:val="24"/>
              </w:rPr>
            </w:pP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116AA0EB" w14:textId="77777777" w:rsidR="00773777" w:rsidRPr="002203CA" w:rsidRDefault="00773777" w:rsidP="00A80797">
            <w:pPr>
              <w:jc w:val="both"/>
              <w:rPr>
                <w:rFonts w:cstheme="minorHAnsi"/>
                <w:sz w:val="24"/>
                <w:szCs w:val="24"/>
              </w:rPr>
            </w:pPr>
          </w:p>
          <w:p w14:paraId="58C79387" w14:textId="77777777" w:rsidR="00732F32" w:rsidRDefault="00732F32">
            <w:pPr>
              <w:pStyle w:val="p1"/>
            </w:pPr>
            <w:r>
              <w:rPr>
                <w:rStyle w:val="s1"/>
              </w:rPr>
              <w:t>During the final two minutes (4:00–5:58), the team appears to be moving into Tuckman’s norming stage and towards performing. Norming occurs when members begin to accept one another’s strengths, agree on shared ways of working and focus on a common objective; performing is when they coordinate effectively and make progress with less friction (Tuckman, 1965). After the earlier disagreement, the team starts to combine Omar’s framework with Lena’s evidence-checking rather than treating the two approaches as mutually exclusive. Priya’s practical suggestion helps members move towards agreement, while assigning Lena time to verify the data makes the plan more realistic. This indicates greater cooperation and clearer task coordination. The clip is short, so it is safer to describe the group as moving towards effective performance rather than assume that all team-development challenges have permanently disappeared</w:t>
            </w:r>
          </w:p>
          <w:p w14:paraId="42AC0873" w14:textId="77777777" w:rsidR="00773777" w:rsidRPr="002203CA" w:rsidRDefault="00773777" w:rsidP="00A80797">
            <w:pPr>
              <w:jc w:val="both"/>
              <w:rPr>
                <w:rFonts w:cstheme="minorHAnsi"/>
                <w:sz w:val="24"/>
                <w:szCs w:val="24"/>
              </w:rPr>
            </w:pP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4B3CD8FA" w14:textId="77777777" w:rsidR="00414870" w:rsidRDefault="00414870">
            <w:pPr>
              <w:pStyle w:val="p1"/>
            </w:pPr>
            <w:r>
              <w:rPr>
                <w:rStyle w:val="s1"/>
              </w:rPr>
              <w:t>Group decision-making is the process through which members discuss a problem, share information, consider alternatives and select an option together. It can improve decisions because people contribute different knowledge, although it can take longer and may be dominated by confident speakers if it is not managed fairly (Salas, Sims and Burke, 2005). In the video, the students must decide how to approach their project. Omar supports using his framework, while Lena wants the information checked carefully. Their debate shows competing preferences, but the later suggestion to use Omar’s framework and allow Lena 48 hours to verify the data offers a combined solution. Rather than accepting one person’s view completely, the team considers both speed and accuracy. This is an example of group decision-making because the final direction reflects discussion and the contributions of more than one member.</w:t>
            </w:r>
          </w:p>
          <w:p w14:paraId="746A1DCD" w14:textId="77777777" w:rsidR="00773777" w:rsidRPr="002203CA" w:rsidRDefault="00773777" w:rsidP="00A80797">
            <w:pPr>
              <w:jc w:val="both"/>
              <w:rPr>
                <w:rFonts w:cstheme="minorHAnsi"/>
                <w:sz w:val="24"/>
                <w:szCs w:val="24"/>
              </w:rPr>
            </w:pPr>
          </w:p>
          <w:p w14:paraId="26063C82" w14:textId="77777777" w:rsidR="00773777" w:rsidRPr="002203CA" w:rsidRDefault="00773777" w:rsidP="00A80797">
            <w:pPr>
              <w:jc w:val="both"/>
              <w:rPr>
                <w:rFonts w:cstheme="minorHAnsi"/>
                <w:sz w:val="24"/>
                <w:szCs w:val="24"/>
              </w:rPr>
            </w:pP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0588203" w14:textId="77777777" w:rsidR="00773777" w:rsidRPr="002203CA" w:rsidRDefault="00773777" w:rsidP="00A80797">
            <w:pPr>
              <w:jc w:val="both"/>
              <w:rPr>
                <w:rFonts w:cstheme="minorHAnsi"/>
                <w:sz w:val="24"/>
                <w:szCs w:val="24"/>
              </w:rPr>
            </w:pPr>
          </w:p>
          <w:p w14:paraId="2CD4086E" w14:textId="77777777" w:rsidR="00E53D12" w:rsidRDefault="00E53D12">
            <w:pPr>
              <w:pStyle w:val="p1"/>
            </w:pPr>
            <w:r>
              <w:rPr>
                <w:rStyle w:val="s1"/>
              </w:rPr>
              <w:t>The Nominal Group Technique (NGT) is a structured method for helping a group generate ideas and prioritise options. Usually, members first think independently and write ideas down, then share them in turn, clarify the suggestions, and privately rank or vote on the options (Delbecq, Van de Ven and Gustafson, 1975). This structure reduces the chance that the loudest person will control the discussion. In the video, Omar and Lena’s long debate shows why a more organised decision process could help the team. A useful NGT-style application would be for every student to propose a project approach, allow each person to explain it without interruption, and then rank the options against agreed criteria such as evidence, quality and time. The clip’s eventual combination of Omar’s framework and Lena’s verification is consistent with seeking a balanced group solution, although the video does not clearly establish that every formal NGT step is used.</w:t>
            </w:r>
          </w:p>
          <w:p w14:paraId="3E809278" w14:textId="77777777" w:rsidR="00773777" w:rsidRPr="002203CA" w:rsidRDefault="00773777" w:rsidP="00A80797">
            <w:pPr>
              <w:jc w:val="both"/>
              <w:rPr>
                <w:rFonts w:cstheme="minorHAnsi"/>
                <w:sz w:val="24"/>
                <w:szCs w:val="24"/>
              </w:rPr>
            </w:pP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86FDF4C" w14:textId="77777777" w:rsidR="00773777" w:rsidRPr="002203CA" w:rsidRDefault="00773777" w:rsidP="00A80797">
            <w:pPr>
              <w:jc w:val="both"/>
              <w:rPr>
                <w:rFonts w:cstheme="minorHAnsi"/>
                <w:sz w:val="24"/>
                <w:szCs w:val="24"/>
              </w:rPr>
            </w:pPr>
          </w:p>
          <w:p w14:paraId="74BB3EB4" w14:textId="77777777" w:rsidR="00EC71B1" w:rsidRDefault="00EC71B1">
            <w:pPr>
              <w:pStyle w:val="p1"/>
            </w:pPr>
            <w:r>
              <w:rPr>
                <w:rStyle w:val="s1"/>
              </w:rPr>
              <w:t>Priya mainly demonstrates the collaborating mode in the Thomas–Kilmann model. The model describes five conflict-handling modes: competing, collaborating, compromising, avoiding and accommodating. Collaborating combines assertiveness with cooperation because the person tries to address the concerns of both sides (Thomas and Kilmann, 1977). At 3:20–3:36, Priya says, “We do not have to choose between being brilliant or being thorough.” She supports Omar’s framework but also gives Lena 48 hours to verify the data. This is more than simply taking one side: Priya recognises Omar’s wish to move forward and Lena’s need for reliable evidence, then proposes a solution that protects both priorities. Her response helps redirect the debate from personal disagreement towards the project’s shared goal. This is an effective collaborative response, although it will only work if the team agrees on the deadline and follows through.</w:t>
            </w:r>
          </w:p>
          <w:p w14:paraId="56D65966" w14:textId="77777777" w:rsidR="00773777" w:rsidRPr="002203CA" w:rsidRDefault="00773777" w:rsidP="00A80797">
            <w:pPr>
              <w:jc w:val="both"/>
              <w:rPr>
                <w:rFonts w:cstheme="minorHAnsi"/>
                <w:sz w:val="24"/>
                <w:szCs w:val="24"/>
              </w:rPr>
            </w:pP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3EDAE986" w14:textId="77777777" w:rsidR="008F3904" w:rsidRDefault="008F3904">
            <w:pPr>
              <w:pStyle w:val="p1"/>
            </w:pPr>
            <w:r>
              <w:rPr>
                <w:rStyle w:val="s1"/>
              </w:rPr>
              <w:t>Hannah appears to use the avoiding conflict mode in the scene around 2:00–2:45. In the Thomas–Kilmann model, avoiding involves low assertiveness and low cooperation in the immediate conflict: a person withdraws or does not openly pursue either side’s concerns (Thomas and Kilmann, 1977). The video describes Hannah shrinking back in her chair and softly trailing off when she is spoken over. Rather than challenging Omar or Lena, she reduces her participation, possibly because the argument feels uncomfortable or she believes she will not be heard. Avoiding can be useful when a pause is needed, but in this situation it risks excluding Hannah’s evidence-based perspective from the decision. The team could improve by taking turns, inviting Hannah to finish her point and agreeing not to interrupt. This interpretation describes her behaviour in this particular scene, not her permanent personality or usual conflict style.</w:t>
            </w:r>
          </w:p>
          <w:p w14:paraId="70A62AC7" w14:textId="77777777" w:rsidR="00773777" w:rsidRPr="002203CA" w:rsidRDefault="00773777" w:rsidP="00A80797">
            <w:pPr>
              <w:jc w:val="both"/>
              <w:rPr>
                <w:rFonts w:cstheme="minorHAnsi"/>
                <w:sz w:val="24"/>
                <w:szCs w:val="24"/>
              </w:rPr>
            </w:pPr>
          </w:p>
          <w:p w14:paraId="31C40489" w14:textId="77777777" w:rsidR="00773777" w:rsidRPr="002203CA" w:rsidRDefault="00773777" w:rsidP="00A80797">
            <w:pPr>
              <w:jc w:val="both"/>
              <w:rPr>
                <w:rFonts w:cstheme="minorHAnsi"/>
                <w:sz w:val="24"/>
                <w:szCs w:val="24"/>
              </w:rPr>
            </w:pP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FFA1B82" w14:textId="77777777" w:rsidR="00773777" w:rsidRPr="002203CA" w:rsidRDefault="00773777" w:rsidP="00A80797">
            <w:pPr>
              <w:jc w:val="both"/>
              <w:rPr>
                <w:rFonts w:cstheme="minorHAnsi"/>
                <w:sz w:val="24"/>
                <w:szCs w:val="24"/>
              </w:rPr>
            </w:pPr>
          </w:p>
          <w:p w14:paraId="17D327DF" w14:textId="77777777" w:rsidR="00E1652E" w:rsidRDefault="00E1652E">
            <w:pPr>
              <w:pStyle w:val="p1"/>
            </w:pPr>
            <w:r>
              <w:rPr>
                <w:rStyle w:val="s1"/>
              </w:rPr>
              <w:t>Alex may demonstrate the Implementer and Specialist roles in Belbin’s model. Implementers turn ideas into practical plans and organise work systematically, while Specialists contribute focused technical knowledge (Belbin, n.d.). The template describes Alex as a computer science student who is analytical, tech-savvy and practical, and who organises project data and improves workflows using digital tools. These behaviours fit an Implementer because he looks for efficient ways to put the group’s work into action; his computer-science expertise may also reflect the Specialist role. Priya may demonstrate Resource Investigator and Shaper behaviours. Resource Investigators explore opportunities, connect with people and bring useful ideas into a team, while Shapers help the group overcome obstacles and maintain momentum (Belbin, n.d.). Priya is described as a natural networker, energetic and a problem-solver, and she actively proposes a practical compromise between Omar and Lena.</w:t>
            </w: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70BFBA4E" w14:textId="77777777" w:rsidR="006C1176" w:rsidRDefault="006C1176">
            <w:pPr>
              <w:pStyle w:val="p1"/>
            </w:pPr>
            <w:r>
              <w:rPr>
                <w:rStyle w:val="s1"/>
              </w:rPr>
              <w:t>Omar may demonstrate the Shaper and Coordinator roles, while Lena may demonstrate the Completer Finisher and Monitor Evaluator roles. In Belbin’s model, Shapers challenge the team to make progress and can be forceful, whereas Coordinators clarify objectives and help members contribute (Belbin, n.d.). Omar is confident, persuasive and quick to decide, and he strongly promotes his framework. These qualities can create momentum, although arguing forcefully may make quieter members feel overlooked. Lena’s attention to precision, evidence and thorough documentation fits the Completer Finisher, who checks detail and quality. Her preference for empirical evidence also resembles the Monitor Evaluator, who weighs options logically before accepting them (Belbin, n.d.). These roles can complement one another: Omar can encourage action, while Lena checks that the proposed direction is supported by reliable information. Their challenge is to respect each other’s contribution instead of treating speed and accuracy as opposites.</w:t>
            </w:r>
          </w:p>
          <w:p w14:paraId="2E2F3BB4" w14:textId="77777777" w:rsidR="00EF4387" w:rsidRDefault="00EF4387" w:rsidP="00A77C0E">
            <w:pPr>
              <w:jc w:val="both"/>
              <w:rPr>
                <w:rFonts w:cstheme="minorHAnsi"/>
                <w:sz w:val="24"/>
                <w:szCs w:val="24"/>
              </w:rPr>
            </w:pPr>
          </w:p>
          <w:p w14:paraId="6E4FA59E" w14:textId="77777777" w:rsidR="00EF4387" w:rsidRDefault="00EF4387" w:rsidP="00A77C0E">
            <w:pPr>
              <w:jc w:val="both"/>
              <w:rPr>
                <w:rFonts w:cstheme="minorHAnsi"/>
                <w:sz w:val="24"/>
                <w:szCs w:val="24"/>
              </w:rPr>
            </w:pPr>
          </w:p>
          <w:p w14:paraId="6E21E029" w14:textId="77777777" w:rsidR="006C1176" w:rsidRDefault="006C1176"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77777777" w:rsidR="007F16AF" w:rsidRDefault="007F16AF" w:rsidP="00A77C0E">
            <w:pPr>
              <w:jc w:val="both"/>
              <w:rPr>
                <w:rFonts w:cstheme="minorHAnsi"/>
                <w:sz w:val="24"/>
                <w:szCs w:val="24"/>
              </w:rPr>
            </w:pPr>
          </w:p>
          <w:p w14:paraId="5C932814" w14:textId="6491537D" w:rsidR="007F16AF" w:rsidRPr="00B75C15" w:rsidRDefault="00B75C15" w:rsidP="00B75C15">
            <w:pPr>
              <w:pStyle w:val="p1"/>
            </w:pPr>
            <w:r>
              <w:rPr>
                <w:rStyle w:val="s1"/>
              </w:rPr>
              <w:t>I would naturally choose the Teamworker role because I would want the group to communicate respectfully and make sure every member feels able to contribute. Belbin describes Teamworkers as cooperative, perceptive and diplomatic people who help relationships work well and reduce friction (Belbin, n.d.). In this team, the disagreement between Omar and Lena creates tension, and Hannah becomes quieter when she is interrupted. As a Teamworker, I would encourage the group to take turns speaking, listen carefully and identify the shared goal behind different opinions. I would not simply agree with everyone to avoid conflict; I would help members find a practical solution that considers both Omar’s framework and Lena’s need to verify evidence. This role would be useful because the team has strong individual skills, but it also needs trust and inclusive communication. This is my choice for the assignment, not a formal Belbin assessment of my behaviour.</w:t>
            </w: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41E71BB1" w14:textId="305DAB75" w:rsidR="00A77C0E"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2C23CE08" w14:textId="77777777" w:rsidR="00B63E82" w:rsidRDefault="00B63E82" w:rsidP="00A77C0E">
      <w:pPr>
        <w:jc w:val="both"/>
        <w:rPr>
          <w:rFonts w:cstheme="minorHAnsi"/>
          <w:b/>
          <w:bCs/>
          <w:sz w:val="24"/>
          <w:szCs w:val="24"/>
        </w:rPr>
      </w:pPr>
    </w:p>
    <w:p w14:paraId="4CEE3A30" w14:textId="77777777" w:rsidR="00B63E82" w:rsidRDefault="00B63E82" w:rsidP="00A77C0E">
      <w:pPr>
        <w:jc w:val="both"/>
        <w:rPr>
          <w:rFonts w:cstheme="minorHAnsi"/>
          <w:b/>
          <w:bCs/>
          <w:sz w:val="24"/>
          <w:szCs w:val="24"/>
        </w:rPr>
      </w:pPr>
    </w:p>
    <w:p w14:paraId="39D0DA6F" w14:textId="77777777" w:rsidR="00B63E82" w:rsidRDefault="00B63E82">
      <w:pPr>
        <w:pStyle w:val="p1"/>
      </w:pPr>
      <w:r>
        <w:rPr>
          <w:rStyle w:val="s1"/>
        </w:rPr>
        <w:t>Belbin (n.d.) Belbin Team Roles. Available at: https://www.belbin.com/about/belbin-team-roles (Accessed: 10 October 2026).</w:t>
      </w:r>
    </w:p>
    <w:p w14:paraId="1C58A938" w14:textId="77777777" w:rsidR="00B63E82" w:rsidRDefault="00B63E82">
      <w:pPr>
        <w:pStyle w:val="p1"/>
      </w:pPr>
      <w:r>
        <w:rPr>
          <w:rStyle w:val="s1"/>
        </w:rPr>
        <w:t>Delbecq, A.L., Van de Ven, A.H. and Gustafson, D.H. (1975) Group Techniques for Program Planning: A Guide to Nominal Group and Delphi Processes. Glenview, IL: Scott, Foresman.</w:t>
      </w:r>
    </w:p>
    <w:p w14:paraId="10609B78" w14:textId="77777777" w:rsidR="00B63E82" w:rsidRDefault="00B63E82">
      <w:pPr>
        <w:pStyle w:val="p1"/>
      </w:pPr>
      <w:r>
        <w:rPr>
          <w:rStyle w:val="s1"/>
        </w:rPr>
        <w:t>Salas, E., Sims, D.E. and Burke, C.S. (2005) “Is there a ‘Big Five’ in teamwork?”, Small Group Research, 36(5), pp. 555–599. Available at: https://doi.org/10.1177/1046496405277134.</w:t>
      </w:r>
    </w:p>
    <w:p w14:paraId="65390111" w14:textId="77777777" w:rsidR="00B63E82" w:rsidRDefault="00B63E82">
      <w:pPr>
        <w:pStyle w:val="p1"/>
      </w:pPr>
      <w:r>
        <w:rPr>
          <w:rStyle w:val="s1"/>
        </w:rPr>
        <w:t>Thomas, K.W. and Kilmann, R.H. (1977) “Developing a forced-choice measure of conflict-handling behavior: The ‘Mode’ instrument”, Educational and Psychological Measurement, 37(2), pp. 309–325. Available at: https://doi.org/10.1177/001316447703700204.</w:t>
      </w:r>
    </w:p>
    <w:p w14:paraId="56EAC509" w14:textId="77777777" w:rsidR="00B63E82" w:rsidRDefault="00B63E82">
      <w:pPr>
        <w:pStyle w:val="p1"/>
      </w:pPr>
      <w:r>
        <w:rPr>
          <w:rStyle w:val="s1"/>
        </w:rPr>
        <w:t>Tuckman, B.W. (1965) “Developmental sequence in small groups”, Psychological Bulletin, 63(6), pp. 384–399. Available at: https://doi.org/10.1037/h0022100.</w:t>
      </w:r>
    </w:p>
    <w:p w14:paraId="0795DEA3" w14:textId="77777777" w:rsidR="00B63E82" w:rsidRDefault="00B63E82">
      <w:pPr>
        <w:pStyle w:val="p1"/>
      </w:pPr>
      <w:r>
        <w:rPr>
          <w:rStyle w:val="s1"/>
        </w:rPr>
        <w:t>YouTube (n.d.) Video supplied for the LCLM-4003 Component 1 assessment. Available at: https://youtu.be/OZxoeE31-0I (Accessed: 10 October 2026).</w:t>
      </w:r>
    </w:p>
    <w:p w14:paraId="7C151979" w14:textId="77777777" w:rsidR="00B63E82" w:rsidRPr="002203CA" w:rsidRDefault="00B63E82"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56C0A" w14:textId="77777777" w:rsidR="00EB728E" w:rsidRPr="002203CA" w:rsidRDefault="00EB728E" w:rsidP="002203CA">
      <w:pPr>
        <w:spacing w:after="0" w:line="240" w:lineRule="auto"/>
      </w:pPr>
      <w:r w:rsidRPr="002203CA">
        <w:separator/>
      </w:r>
    </w:p>
  </w:endnote>
  <w:endnote w:type="continuationSeparator" w:id="0">
    <w:p w14:paraId="62CC9C63" w14:textId="77777777" w:rsidR="00EB728E" w:rsidRPr="002203CA" w:rsidRDefault="00EB728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Body">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90161" w14:textId="77777777" w:rsidR="00EB728E" w:rsidRPr="002203CA" w:rsidRDefault="00EB728E" w:rsidP="002203CA">
      <w:pPr>
        <w:spacing w:after="0" w:line="240" w:lineRule="auto"/>
      </w:pPr>
      <w:r w:rsidRPr="002203CA">
        <w:separator/>
      </w:r>
    </w:p>
  </w:footnote>
  <w:footnote w:type="continuationSeparator" w:id="0">
    <w:p w14:paraId="4A962444" w14:textId="77777777" w:rsidR="00EB728E" w:rsidRPr="002203CA" w:rsidRDefault="00EB728E"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248F"/>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14870"/>
    <w:rsid w:val="004238E6"/>
    <w:rsid w:val="00436611"/>
    <w:rsid w:val="004405AF"/>
    <w:rsid w:val="00444D4B"/>
    <w:rsid w:val="00453A77"/>
    <w:rsid w:val="004831E0"/>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7773A"/>
    <w:rsid w:val="00693717"/>
    <w:rsid w:val="00695B6D"/>
    <w:rsid w:val="006A17EC"/>
    <w:rsid w:val="006A339F"/>
    <w:rsid w:val="006A3E97"/>
    <w:rsid w:val="006B33ED"/>
    <w:rsid w:val="006B4055"/>
    <w:rsid w:val="006B4410"/>
    <w:rsid w:val="006B4E23"/>
    <w:rsid w:val="006B647C"/>
    <w:rsid w:val="006B6FAA"/>
    <w:rsid w:val="006C1176"/>
    <w:rsid w:val="006C2F1B"/>
    <w:rsid w:val="006D0621"/>
    <w:rsid w:val="006D5125"/>
    <w:rsid w:val="006F1A94"/>
    <w:rsid w:val="006F210A"/>
    <w:rsid w:val="006F5229"/>
    <w:rsid w:val="006F6792"/>
    <w:rsid w:val="00702CAE"/>
    <w:rsid w:val="00702F71"/>
    <w:rsid w:val="00703C38"/>
    <w:rsid w:val="00732F32"/>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8F3904"/>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63E82"/>
    <w:rsid w:val="00B75C15"/>
    <w:rsid w:val="00B950B5"/>
    <w:rsid w:val="00BB237A"/>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12AD1"/>
    <w:rsid w:val="00D20E48"/>
    <w:rsid w:val="00D357F6"/>
    <w:rsid w:val="00D446C3"/>
    <w:rsid w:val="00D55A69"/>
    <w:rsid w:val="00D777B8"/>
    <w:rsid w:val="00D8707E"/>
    <w:rsid w:val="00D907CB"/>
    <w:rsid w:val="00D9771F"/>
    <w:rsid w:val="00DA4B0A"/>
    <w:rsid w:val="00DA5318"/>
    <w:rsid w:val="00DB4E54"/>
    <w:rsid w:val="00E006C0"/>
    <w:rsid w:val="00E154CE"/>
    <w:rsid w:val="00E1652E"/>
    <w:rsid w:val="00E24012"/>
    <w:rsid w:val="00E24E7A"/>
    <w:rsid w:val="00E25F30"/>
    <w:rsid w:val="00E4277A"/>
    <w:rsid w:val="00E53D12"/>
    <w:rsid w:val="00E64A3D"/>
    <w:rsid w:val="00E83E5E"/>
    <w:rsid w:val="00E86109"/>
    <w:rsid w:val="00E93F41"/>
    <w:rsid w:val="00E95335"/>
    <w:rsid w:val="00EB0333"/>
    <w:rsid w:val="00EB728E"/>
    <w:rsid w:val="00EC2FA6"/>
    <w:rsid w:val="00EC71B1"/>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customStyle="1" w:styleId="p1">
    <w:name w:val="p1"/>
    <w:basedOn w:val="Normal"/>
    <w:rsid w:val="00B63E82"/>
    <w:pPr>
      <w:spacing w:after="0" w:line="240" w:lineRule="auto"/>
    </w:pPr>
    <w:rPr>
      <w:rFonts w:ascii=".AppleSystemUIFont" w:eastAsiaTheme="minorEastAsia" w:hAnsi=".AppleSystemUIFont" w:cs="Times New Roman"/>
      <w:sz w:val="21"/>
      <w:szCs w:val="21"/>
      <w:lang w:val="en-US"/>
    </w:rPr>
  </w:style>
  <w:style w:type="character" w:customStyle="1" w:styleId="s1">
    <w:name w:val="s1"/>
    <w:basedOn w:val="DefaultParagraphFont"/>
    <w:rsid w:val="00B63E82"/>
    <w:rPr>
      <w:rFonts w:ascii="UICTFontTextStyleBody" w:hAnsi="UICTFontTextStyleBody" w:hint="default"/>
      <w:b w:val="0"/>
      <w:bCs w:val="0"/>
      <w:i w:val="0"/>
      <w:iCs w:val="0"/>
      <w:sz w:val="21"/>
      <w:szCs w:val="21"/>
    </w:rPr>
  </w:style>
  <w:style w:type="paragraph" w:customStyle="1" w:styleId="p2">
    <w:name w:val="p2"/>
    <w:basedOn w:val="Normal"/>
    <w:rsid w:val="0024248F"/>
    <w:pPr>
      <w:spacing w:after="0" w:line="240" w:lineRule="auto"/>
    </w:pPr>
    <w:rPr>
      <w:rFonts w:ascii=".AppleSystemUIFont" w:eastAsiaTheme="minorEastAsia" w:hAnsi=".AppleSystemUIFont" w:cs="Times New Roman"/>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2205</Words>
  <Characters>12573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Ileana Chiciu (2541626)</cp:lastModifiedBy>
  <cp:revision>2</cp:revision>
  <dcterms:created xsi:type="dcterms:W3CDTF">2026-10-10T20:26:00Z</dcterms:created>
  <dcterms:modified xsi:type="dcterms:W3CDTF">2026-10-10T20:26:00Z</dcterms:modified>
</cp:coreProperties>
</file>