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4F2B68" w14:textId="637E545F" w:rsidR="00202432" w:rsidRPr="00202432" w:rsidRDefault="00202432" w:rsidP="00202432">
      <w:pPr>
        <w:spacing w:line="360" w:lineRule="auto"/>
        <w:jc w:val="center"/>
        <w:rPr>
          <w:rFonts w:asciiTheme="majorHAnsi" w:hAnsiTheme="majorHAnsi"/>
          <w:b/>
        </w:rPr>
      </w:pPr>
      <w:r w:rsidRPr="00202432">
        <w:rPr>
          <w:rFonts w:asciiTheme="majorHAnsi" w:hAnsiTheme="majorHAnsi"/>
          <w:b/>
        </w:rPr>
        <w:t>Julia Hopkins</w:t>
      </w:r>
    </w:p>
    <w:p w14:paraId="0077B70D" w14:textId="0CC1D2C9" w:rsidR="00202432" w:rsidRPr="00202432" w:rsidRDefault="00202432" w:rsidP="00202432">
      <w:pPr>
        <w:spacing w:line="360" w:lineRule="auto"/>
        <w:jc w:val="center"/>
        <w:rPr>
          <w:rFonts w:asciiTheme="majorHAnsi" w:hAnsiTheme="majorHAnsi"/>
          <w:b/>
        </w:rPr>
      </w:pPr>
      <w:r w:rsidRPr="00202432">
        <w:rPr>
          <w:rFonts w:asciiTheme="majorHAnsi" w:hAnsiTheme="majorHAnsi"/>
          <w:b/>
        </w:rPr>
        <w:t>24/05/2019</w:t>
      </w:r>
    </w:p>
    <w:p w14:paraId="4C4DFA78" w14:textId="00AC914F" w:rsidR="00AA5C37" w:rsidRPr="00202432" w:rsidRDefault="00AA5C37" w:rsidP="00202432">
      <w:pPr>
        <w:spacing w:line="360" w:lineRule="auto"/>
        <w:jc w:val="center"/>
        <w:rPr>
          <w:rFonts w:asciiTheme="majorHAnsi" w:hAnsiTheme="majorHAnsi"/>
          <w:b/>
        </w:rPr>
      </w:pPr>
      <w:r w:rsidRPr="00202432">
        <w:rPr>
          <w:rFonts w:asciiTheme="majorHAnsi" w:hAnsiTheme="majorHAnsi"/>
          <w:b/>
        </w:rPr>
        <w:t>Critical reflective evaluation of the overall PTE</w:t>
      </w:r>
    </w:p>
    <w:p w14:paraId="514D520E" w14:textId="77777777" w:rsidR="00AA5C37" w:rsidRPr="00202432" w:rsidRDefault="00AA5C37" w:rsidP="00202432">
      <w:pPr>
        <w:spacing w:line="360" w:lineRule="auto"/>
        <w:jc w:val="both"/>
        <w:rPr>
          <w:rFonts w:asciiTheme="majorHAnsi" w:eastAsia="Times New Roman" w:hAnsiTheme="majorHAnsi" w:cs="Times New Roman"/>
          <w:color w:val="000000"/>
        </w:rPr>
      </w:pPr>
    </w:p>
    <w:p w14:paraId="5FBDADEE" w14:textId="692897DC" w:rsidR="00AA5C37" w:rsidRPr="00202432" w:rsidRDefault="00AA5C37" w:rsidP="00202432">
      <w:pPr>
        <w:pStyle w:val="NormalWeb"/>
        <w:spacing w:line="360" w:lineRule="auto"/>
        <w:jc w:val="both"/>
        <w:rPr>
          <w:rFonts w:asciiTheme="majorHAnsi" w:hAnsiTheme="majorHAnsi"/>
        </w:rPr>
      </w:pPr>
      <w:r w:rsidRPr="00202432">
        <w:rPr>
          <w:rFonts w:asciiTheme="majorHAnsi" w:hAnsiTheme="majorHAnsi"/>
        </w:rPr>
        <w:t xml:space="preserve">The </w:t>
      </w:r>
      <w:proofErr w:type="spellStart"/>
      <w:r w:rsidRPr="00202432">
        <w:rPr>
          <w:rFonts w:asciiTheme="majorHAnsi" w:hAnsiTheme="majorHAnsi"/>
        </w:rPr>
        <w:t>CertHE</w:t>
      </w:r>
      <w:proofErr w:type="spellEnd"/>
      <w:r w:rsidRPr="00202432">
        <w:rPr>
          <w:rFonts w:asciiTheme="majorHAnsi" w:hAnsiTheme="majorHAnsi"/>
        </w:rPr>
        <w:t xml:space="preserve"> Art and Design Foundation</w:t>
      </w:r>
      <w:r w:rsidR="00202432">
        <w:rPr>
          <w:rFonts w:asciiTheme="majorHAnsi" w:hAnsiTheme="majorHAnsi"/>
        </w:rPr>
        <w:t xml:space="preserve"> (</w:t>
      </w:r>
      <w:proofErr w:type="spellStart"/>
      <w:r w:rsidR="00202432">
        <w:rPr>
          <w:rFonts w:asciiTheme="majorHAnsi" w:hAnsiTheme="majorHAnsi"/>
        </w:rPr>
        <w:t>CertHE</w:t>
      </w:r>
      <w:proofErr w:type="spellEnd"/>
      <w:r w:rsidR="00202432">
        <w:rPr>
          <w:rFonts w:asciiTheme="majorHAnsi" w:hAnsiTheme="majorHAnsi"/>
        </w:rPr>
        <w:t xml:space="preserve"> ADF)</w:t>
      </w:r>
      <w:r w:rsidRPr="00202432">
        <w:rPr>
          <w:rFonts w:asciiTheme="majorHAnsi" w:hAnsiTheme="majorHAnsi"/>
        </w:rPr>
        <w:t xml:space="preserve"> is an introduction to study within art and design at HE Level 4. Unlike STEM subjects there are no exams and no traditional lectures. </w:t>
      </w:r>
      <w:r w:rsidR="00202432">
        <w:rPr>
          <w:rFonts w:asciiTheme="majorHAnsi" w:hAnsiTheme="majorHAnsi"/>
        </w:rPr>
        <w:t>T</w:t>
      </w:r>
      <w:r w:rsidRPr="00202432">
        <w:rPr>
          <w:rFonts w:asciiTheme="majorHAnsi" w:hAnsiTheme="majorHAnsi"/>
        </w:rPr>
        <w:t>eaching is done</w:t>
      </w:r>
      <w:r w:rsidR="00202432">
        <w:rPr>
          <w:rFonts w:asciiTheme="majorHAnsi" w:hAnsiTheme="majorHAnsi"/>
        </w:rPr>
        <w:t xml:space="preserve"> not in classrooms but</w:t>
      </w:r>
      <w:r w:rsidRPr="00202432">
        <w:rPr>
          <w:rFonts w:asciiTheme="majorHAnsi" w:hAnsiTheme="majorHAnsi"/>
        </w:rPr>
        <w:t xml:space="preserve"> </w:t>
      </w:r>
      <w:r w:rsidR="00202432">
        <w:rPr>
          <w:rFonts w:asciiTheme="majorHAnsi" w:hAnsiTheme="majorHAnsi"/>
        </w:rPr>
        <w:t>within</w:t>
      </w:r>
      <w:r w:rsidRPr="00202432">
        <w:rPr>
          <w:rFonts w:asciiTheme="majorHAnsi" w:hAnsiTheme="majorHAnsi"/>
        </w:rPr>
        <w:t xml:space="preserve"> the studios. Course modules are taught via projects, individual and group tutorials and more formal group critiques. </w:t>
      </w:r>
      <w:r w:rsidR="00202432">
        <w:rPr>
          <w:rFonts w:asciiTheme="majorHAnsi" w:hAnsiTheme="majorHAnsi"/>
        </w:rPr>
        <w:t>After the first term,</w:t>
      </w:r>
      <w:r w:rsidRPr="00202432">
        <w:rPr>
          <w:rFonts w:asciiTheme="majorHAnsi" w:hAnsiTheme="majorHAnsi"/>
        </w:rPr>
        <w:t xml:space="preserve"> learners </w:t>
      </w:r>
      <w:r w:rsidR="00202432">
        <w:rPr>
          <w:rFonts w:asciiTheme="majorHAnsi" w:hAnsiTheme="majorHAnsi"/>
        </w:rPr>
        <w:t xml:space="preserve">specialise in one of </w:t>
      </w:r>
      <w:r w:rsidRPr="00202432">
        <w:rPr>
          <w:rFonts w:asciiTheme="majorHAnsi" w:hAnsiTheme="majorHAnsi"/>
        </w:rPr>
        <w:t xml:space="preserve">‘Fine Art’, ‘Visual Communication and Lens-based Media’, ‘3D Design’ </w:t>
      </w:r>
      <w:r w:rsidR="00202432">
        <w:rPr>
          <w:rFonts w:asciiTheme="majorHAnsi" w:hAnsiTheme="majorHAnsi"/>
        </w:rPr>
        <w:t>or</w:t>
      </w:r>
      <w:r w:rsidRPr="00202432">
        <w:rPr>
          <w:rFonts w:asciiTheme="majorHAnsi" w:hAnsiTheme="majorHAnsi"/>
        </w:rPr>
        <w:t xml:space="preserve"> ‘Fashion and Textiles’. Each </w:t>
      </w:r>
      <w:r w:rsidR="001B13F7" w:rsidRPr="00202432">
        <w:rPr>
          <w:rFonts w:asciiTheme="majorHAnsi" w:hAnsiTheme="majorHAnsi"/>
        </w:rPr>
        <w:t>specialism</w:t>
      </w:r>
      <w:r w:rsidRPr="00202432">
        <w:rPr>
          <w:rFonts w:asciiTheme="majorHAnsi" w:hAnsiTheme="majorHAnsi"/>
        </w:rPr>
        <w:t xml:space="preserve"> has its own teacher</w:t>
      </w:r>
      <w:r w:rsidR="00202432">
        <w:rPr>
          <w:rFonts w:asciiTheme="majorHAnsi" w:hAnsiTheme="majorHAnsi"/>
        </w:rPr>
        <w:t xml:space="preserve">. </w:t>
      </w:r>
      <w:r w:rsidRPr="00202432">
        <w:rPr>
          <w:rFonts w:asciiTheme="majorHAnsi" w:hAnsiTheme="majorHAnsi"/>
        </w:rPr>
        <w:t>Apart from the course director who takes the ‘3D Design’ group, all staff are part time. There is therefore much independent working amongst students with teachers acting as facilitators</w:t>
      </w:r>
      <w:r w:rsidRPr="00202432">
        <w:rPr>
          <w:rFonts w:asciiTheme="majorHAnsi" w:eastAsiaTheme="minorHAnsi" w:hAnsiTheme="majorHAnsi" w:cstheme="minorBidi"/>
        </w:rPr>
        <w:t xml:space="preserve">. This approach is </w:t>
      </w:r>
      <w:r w:rsidRPr="00202432">
        <w:rPr>
          <w:rFonts w:asciiTheme="majorHAnsi" w:hAnsiTheme="majorHAnsi"/>
        </w:rPr>
        <w:t xml:space="preserve">in line with </w:t>
      </w:r>
      <w:r w:rsidRPr="00202432">
        <w:rPr>
          <w:rFonts w:asciiTheme="majorHAnsi" w:eastAsiaTheme="minorHAnsi" w:hAnsiTheme="majorHAnsi" w:cstheme="minorBidi"/>
        </w:rPr>
        <w:t>‘constructive’ learning models where learners are encouraged to be ‘active makers of meaning rather than passive recipients of ‘objective’ knowledge</w:t>
      </w:r>
      <w:proofErr w:type="gramStart"/>
      <w:r w:rsidRPr="00202432">
        <w:rPr>
          <w:rFonts w:asciiTheme="majorHAnsi" w:eastAsiaTheme="minorHAnsi" w:hAnsiTheme="majorHAnsi" w:cstheme="minorBidi"/>
        </w:rPr>
        <w:t>’(</w:t>
      </w:r>
      <w:proofErr w:type="gramEnd"/>
      <w:r w:rsidRPr="00202432">
        <w:rPr>
          <w:rFonts w:asciiTheme="majorHAnsi" w:eastAsiaTheme="minorHAnsi" w:hAnsiTheme="majorHAnsi" w:cstheme="minorBidi"/>
        </w:rPr>
        <w:t xml:space="preserve">Pringle, 2009)(Biggs, 1996). </w:t>
      </w:r>
      <w:r w:rsidR="00202432" w:rsidRPr="00202432">
        <w:rPr>
          <w:rFonts w:asciiTheme="majorHAnsi" w:eastAsiaTheme="minorHAnsi" w:hAnsiTheme="majorHAnsi" w:cstheme="minorBidi"/>
        </w:rPr>
        <w:t>T</w:t>
      </w:r>
      <w:r w:rsidRPr="00202432">
        <w:rPr>
          <w:rFonts w:asciiTheme="majorHAnsi" w:eastAsiaTheme="minorHAnsi" w:hAnsiTheme="majorHAnsi" w:cstheme="minorBidi"/>
        </w:rPr>
        <w:t xml:space="preserve">he learning model aimed </w:t>
      </w:r>
      <w:r w:rsidR="00202432" w:rsidRPr="00202432">
        <w:rPr>
          <w:rFonts w:asciiTheme="majorHAnsi" w:eastAsiaTheme="minorHAnsi" w:hAnsiTheme="majorHAnsi" w:cstheme="minorBidi"/>
        </w:rPr>
        <w:t>for</w:t>
      </w:r>
      <w:r w:rsidRPr="00202432">
        <w:rPr>
          <w:rFonts w:asciiTheme="majorHAnsi" w:eastAsiaTheme="minorHAnsi" w:hAnsiTheme="majorHAnsi" w:cstheme="minorBidi"/>
        </w:rPr>
        <w:t xml:space="preserve"> by the staff of the course could be considered as ‘co-constructive’; that is, shared knowledge is generated between all participants including the teacher (Pringle, 2009). </w:t>
      </w:r>
      <w:r w:rsidRPr="00202432">
        <w:rPr>
          <w:rFonts w:asciiTheme="majorHAnsi" w:hAnsiTheme="majorHAnsi"/>
        </w:rPr>
        <w:t xml:space="preserve">This year (2018-2019) there are only 40 learners. </w:t>
      </w:r>
      <w:r w:rsidRPr="00202432">
        <w:rPr>
          <w:rFonts w:asciiTheme="majorHAnsi" w:hAnsiTheme="majorHAnsi" w:cstheme="majorHAnsi"/>
        </w:rPr>
        <w:t xml:space="preserve">The majority are in the 18-25 age-group with a handful of more mature students. The learning environment is intimate and supportive of disabilities and differences. </w:t>
      </w:r>
    </w:p>
    <w:p w14:paraId="55E05869" w14:textId="4060612C" w:rsidR="00AA5C37" w:rsidRPr="00202432" w:rsidRDefault="00202432" w:rsidP="00202432">
      <w:pPr>
        <w:spacing w:after="450" w:line="360" w:lineRule="auto"/>
        <w:jc w:val="both"/>
        <w:rPr>
          <w:rFonts w:asciiTheme="majorHAnsi" w:eastAsia="Times New Roman" w:hAnsiTheme="majorHAnsi" w:cs="Times New Roman"/>
          <w:color w:val="000000"/>
        </w:rPr>
      </w:pPr>
      <w:r>
        <w:rPr>
          <w:rFonts w:asciiTheme="majorHAnsi" w:hAnsiTheme="majorHAnsi" w:cstheme="majorHAnsi"/>
        </w:rPr>
        <w:t>For the</w:t>
      </w:r>
      <w:r w:rsidR="00AA5C37" w:rsidRPr="00202432">
        <w:rPr>
          <w:rFonts w:asciiTheme="majorHAnsi" w:hAnsiTheme="majorHAnsi" w:cstheme="majorHAnsi"/>
        </w:rPr>
        <w:t xml:space="preserve"> following critical reflection of my placement as a whole I have us</w:t>
      </w:r>
      <w:r>
        <w:rPr>
          <w:rFonts w:asciiTheme="majorHAnsi" w:hAnsiTheme="majorHAnsi" w:cstheme="majorHAnsi"/>
        </w:rPr>
        <w:t>ed</w:t>
      </w:r>
      <w:r w:rsidR="00AA5C37" w:rsidRPr="00202432">
        <w:rPr>
          <w:rFonts w:asciiTheme="majorHAnsi" w:hAnsiTheme="majorHAnsi" w:cstheme="majorHAnsi"/>
        </w:rPr>
        <w:t xml:space="preserve"> feedback points from my six formally assessed lessons together with information from my own lesson evaluations. </w:t>
      </w:r>
    </w:p>
    <w:p w14:paraId="7030B109" w14:textId="77777777" w:rsidR="00202432" w:rsidRDefault="00AA5C37" w:rsidP="00202432">
      <w:pPr>
        <w:spacing w:line="360" w:lineRule="auto"/>
        <w:jc w:val="both"/>
        <w:rPr>
          <w:rFonts w:asciiTheme="majorHAnsi" w:eastAsia="Times New Roman" w:hAnsiTheme="majorHAnsi" w:cs="Times New Roman"/>
          <w:color w:val="000000"/>
        </w:rPr>
      </w:pPr>
      <w:r w:rsidRPr="00202432">
        <w:rPr>
          <w:rFonts w:asciiTheme="majorHAnsi" w:eastAsia="Times New Roman" w:hAnsiTheme="majorHAnsi" w:cs="Times New Roman"/>
          <w:color w:val="000000"/>
        </w:rPr>
        <w:t xml:space="preserve">I began the placement feeling both excited and daunted. I </w:t>
      </w:r>
      <w:r w:rsidR="00202432">
        <w:rPr>
          <w:rFonts w:asciiTheme="majorHAnsi" w:eastAsia="Times New Roman" w:hAnsiTheme="majorHAnsi" w:cs="Times New Roman"/>
          <w:color w:val="000000"/>
        </w:rPr>
        <w:t xml:space="preserve">had been taught by my mentor in 2003 when I had undertaken the </w:t>
      </w:r>
      <w:proofErr w:type="spellStart"/>
      <w:r w:rsidR="00202432">
        <w:rPr>
          <w:rFonts w:asciiTheme="majorHAnsi" w:eastAsia="Times New Roman" w:hAnsiTheme="majorHAnsi" w:cs="Times New Roman"/>
          <w:color w:val="000000"/>
        </w:rPr>
        <w:t>CertHE</w:t>
      </w:r>
      <w:proofErr w:type="spellEnd"/>
      <w:r w:rsidR="00202432">
        <w:rPr>
          <w:rFonts w:asciiTheme="majorHAnsi" w:eastAsia="Times New Roman" w:hAnsiTheme="majorHAnsi" w:cs="Times New Roman"/>
          <w:color w:val="000000"/>
        </w:rPr>
        <w:t xml:space="preserve"> ADF myself as a mature student. Her teaching </w:t>
      </w:r>
      <w:r w:rsidRPr="00202432">
        <w:rPr>
          <w:rFonts w:asciiTheme="majorHAnsi" w:eastAsia="Times New Roman" w:hAnsiTheme="majorHAnsi" w:cs="Times New Roman"/>
          <w:color w:val="000000"/>
        </w:rPr>
        <w:t xml:space="preserve">had </w:t>
      </w:r>
      <w:r w:rsidR="00202432">
        <w:rPr>
          <w:rFonts w:asciiTheme="majorHAnsi" w:eastAsia="Times New Roman" w:hAnsiTheme="majorHAnsi" w:cs="Times New Roman"/>
          <w:color w:val="000000"/>
        </w:rPr>
        <w:t xml:space="preserve">remained an </w:t>
      </w:r>
      <w:r w:rsidRPr="00202432">
        <w:rPr>
          <w:rFonts w:asciiTheme="majorHAnsi" w:eastAsia="Times New Roman" w:hAnsiTheme="majorHAnsi" w:cs="Times New Roman"/>
          <w:color w:val="000000"/>
        </w:rPr>
        <w:t>inspir</w:t>
      </w:r>
      <w:r w:rsidR="00202432">
        <w:rPr>
          <w:rFonts w:asciiTheme="majorHAnsi" w:eastAsia="Times New Roman" w:hAnsiTheme="majorHAnsi" w:cs="Times New Roman"/>
          <w:color w:val="000000"/>
        </w:rPr>
        <w:t>ation to</w:t>
      </w:r>
      <w:r w:rsidRPr="00202432">
        <w:rPr>
          <w:rFonts w:asciiTheme="majorHAnsi" w:eastAsia="Times New Roman" w:hAnsiTheme="majorHAnsi" w:cs="Times New Roman"/>
          <w:color w:val="000000"/>
        </w:rPr>
        <w:t xml:space="preserve"> me </w:t>
      </w:r>
      <w:r w:rsidR="00202432">
        <w:rPr>
          <w:rFonts w:asciiTheme="majorHAnsi" w:eastAsia="Times New Roman" w:hAnsiTheme="majorHAnsi" w:cs="Times New Roman"/>
          <w:color w:val="000000"/>
        </w:rPr>
        <w:t>throughout my subsequent</w:t>
      </w:r>
      <w:r w:rsidRPr="00202432">
        <w:rPr>
          <w:rFonts w:asciiTheme="majorHAnsi" w:eastAsia="Times New Roman" w:hAnsiTheme="majorHAnsi" w:cs="Times New Roman"/>
          <w:color w:val="000000"/>
        </w:rPr>
        <w:t xml:space="preserve"> BA and MA in Fine Art. </w:t>
      </w:r>
    </w:p>
    <w:p w14:paraId="2570E45D" w14:textId="77777777" w:rsidR="00202432" w:rsidRDefault="00202432" w:rsidP="00202432">
      <w:pPr>
        <w:spacing w:line="360" w:lineRule="auto"/>
        <w:jc w:val="both"/>
        <w:rPr>
          <w:rFonts w:asciiTheme="majorHAnsi" w:hAnsiTheme="majorHAnsi"/>
          <w:color w:val="000000"/>
        </w:rPr>
      </w:pPr>
    </w:p>
    <w:p w14:paraId="16FB624F" w14:textId="17049265" w:rsidR="00AA5C37" w:rsidRPr="00202432" w:rsidRDefault="00AA5C37" w:rsidP="00202432">
      <w:pPr>
        <w:spacing w:line="360" w:lineRule="auto"/>
        <w:jc w:val="both"/>
        <w:rPr>
          <w:rFonts w:asciiTheme="majorHAnsi" w:eastAsia="Times New Roman" w:hAnsiTheme="majorHAnsi" w:cs="Times New Roman"/>
          <w:color w:val="000000"/>
        </w:rPr>
      </w:pPr>
      <w:r w:rsidRPr="00202432">
        <w:rPr>
          <w:rFonts w:asciiTheme="majorHAnsi" w:hAnsiTheme="majorHAnsi"/>
          <w:color w:val="000000"/>
        </w:rPr>
        <w:t xml:space="preserve">Observing teachers teaching during the first part of the teaching placement was a very useful learning opportunity. My high regard for my mentor’s ability to speak so freely and knowledgably to student groups with such insight made me very aware of my novice status. It </w:t>
      </w:r>
      <w:r w:rsidRPr="00202432">
        <w:rPr>
          <w:rFonts w:asciiTheme="majorHAnsi" w:hAnsiTheme="majorHAnsi"/>
          <w:color w:val="000000"/>
        </w:rPr>
        <w:lastRenderedPageBreak/>
        <w:t xml:space="preserve">was therefore a relief to observe the teaching styles of other teachers who were just as effective but very different in their approach. Observing one teacher showed me that it was OK to bring more of </w:t>
      </w:r>
      <w:r w:rsidR="001B13F7" w:rsidRPr="00202432">
        <w:rPr>
          <w:rFonts w:asciiTheme="majorHAnsi" w:hAnsiTheme="majorHAnsi"/>
          <w:color w:val="000000"/>
        </w:rPr>
        <w:t>one’s self</w:t>
      </w:r>
      <w:r w:rsidRPr="00202432">
        <w:rPr>
          <w:rFonts w:asciiTheme="majorHAnsi" w:hAnsiTheme="majorHAnsi"/>
          <w:color w:val="000000"/>
        </w:rPr>
        <w:t xml:space="preserve"> into </w:t>
      </w:r>
      <w:r w:rsidR="001B13F7" w:rsidRPr="00202432">
        <w:rPr>
          <w:rFonts w:asciiTheme="majorHAnsi" w:hAnsiTheme="majorHAnsi"/>
          <w:color w:val="000000"/>
        </w:rPr>
        <w:t>one’s</w:t>
      </w:r>
      <w:r w:rsidRPr="00202432">
        <w:rPr>
          <w:rFonts w:asciiTheme="majorHAnsi" w:hAnsiTheme="majorHAnsi"/>
          <w:color w:val="000000"/>
        </w:rPr>
        <w:t xml:space="preserve"> teaching and that it was OK to make mistakes and to change the lesson on the fly.</w:t>
      </w:r>
      <w:r w:rsidR="00202432" w:rsidRPr="00202432">
        <w:rPr>
          <w:rFonts w:asciiTheme="majorHAnsi" w:hAnsiTheme="majorHAnsi"/>
          <w:color w:val="000000"/>
        </w:rPr>
        <w:t xml:space="preserve"> I now see that this was </w:t>
      </w:r>
      <w:r w:rsidR="00202432">
        <w:rPr>
          <w:rFonts w:asciiTheme="majorHAnsi" w:hAnsiTheme="majorHAnsi"/>
          <w:color w:val="000000"/>
        </w:rPr>
        <w:t xml:space="preserve">an example of </w:t>
      </w:r>
      <w:r w:rsidR="00202432" w:rsidRPr="00202432">
        <w:rPr>
          <w:rFonts w:asciiTheme="majorHAnsi" w:hAnsiTheme="majorHAnsi"/>
          <w:color w:val="000000"/>
        </w:rPr>
        <w:t>reflection-in-action (Sch</w:t>
      </w:r>
      <w:r w:rsidR="00202432" w:rsidRPr="00202432">
        <w:rPr>
          <w:rFonts w:ascii="Calibri Light" w:hAnsi="Calibri Light"/>
          <w:color w:val="000000"/>
        </w:rPr>
        <w:t>ö</w:t>
      </w:r>
      <w:r w:rsidR="00202432" w:rsidRPr="00202432">
        <w:rPr>
          <w:rFonts w:asciiTheme="majorHAnsi" w:hAnsiTheme="majorHAnsi"/>
          <w:color w:val="000000"/>
        </w:rPr>
        <w:t>n, 1992</w:t>
      </w:r>
      <w:r w:rsidR="00202432">
        <w:rPr>
          <w:rFonts w:asciiTheme="majorHAnsi" w:hAnsiTheme="majorHAnsi"/>
          <w:color w:val="000000"/>
        </w:rPr>
        <w:t>)</w:t>
      </w:r>
      <w:r w:rsidR="00202432" w:rsidRPr="00202432">
        <w:rPr>
          <w:rFonts w:asciiTheme="majorHAnsi" w:hAnsiTheme="majorHAnsi"/>
          <w:color w:val="000000"/>
        </w:rPr>
        <w:t>.</w:t>
      </w:r>
      <w:r w:rsidRPr="00202432">
        <w:rPr>
          <w:rFonts w:asciiTheme="majorHAnsi" w:hAnsiTheme="majorHAnsi"/>
          <w:color w:val="000000"/>
        </w:rPr>
        <w:t xml:space="preserve"> Observing another teacher showed me a style of teaching that was fun, encouraging and nurturing. I discovered on a number of occasions that humour </w:t>
      </w:r>
      <w:r w:rsidR="00202432">
        <w:rPr>
          <w:rFonts w:asciiTheme="majorHAnsi" w:hAnsiTheme="majorHAnsi"/>
          <w:color w:val="000000"/>
        </w:rPr>
        <w:t>was</w:t>
      </w:r>
      <w:r w:rsidRPr="00202432">
        <w:rPr>
          <w:rFonts w:asciiTheme="majorHAnsi" w:hAnsiTheme="majorHAnsi"/>
          <w:color w:val="000000"/>
        </w:rPr>
        <w:t xml:space="preserve"> very effective in engaging students. However, </w:t>
      </w:r>
      <w:r w:rsidR="00202432">
        <w:rPr>
          <w:rFonts w:asciiTheme="majorHAnsi" w:hAnsiTheme="majorHAnsi"/>
          <w:color w:val="000000"/>
        </w:rPr>
        <w:t>a</w:t>
      </w:r>
      <w:r w:rsidRPr="00202432">
        <w:rPr>
          <w:rFonts w:asciiTheme="majorHAnsi" w:hAnsiTheme="majorHAnsi"/>
          <w:color w:val="000000"/>
        </w:rPr>
        <w:t xml:space="preserve">ccording to </w:t>
      </w:r>
      <w:proofErr w:type="spellStart"/>
      <w:r w:rsidRPr="00202432">
        <w:rPr>
          <w:rFonts w:asciiTheme="majorHAnsi" w:hAnsiTheme="majorHAnsi" w:cs="Arial"/>
          <w:color w:val="000000" w:themeColor="text1"/>
        </w:rPr>
        <w:t>Nasiri</w:t>
      </w:r>
      <w:proofErr w:type="spellEnd"/>
      <w:r w:rsidRPr="00202432">
        <w:rPr>
          <w:rFonts w:asciiTheme="majorHAnsi" w:hAnsiTheme="majorHAnsi" w:cs="Arial"/>
          <w:color w:val="000000" w:themeColor="text1"/>
        </w:rPr>
        <w:t xml:space="preserve"> &amp; </w:t>
      </w:r>
      <w:proofErr w:type="spellStart"/>
      <w:r w:rsidRPr="00202432">
        <w:rPr>
          <w:rFonts w:asciiTheme="majorHAnsi" w:hAnsiTheme="majorHAnsi" w:cs="Arial"/>
          <w:color w:val="000000" w:themeColor="text1"/>
        </w:rPr>
        <w:t>Mafakheri</w:t>
      </w:r>
      <w:proofErr w:type="spellEnd"/>
      <w:r w:rsidRPr="00202432">
        <w:rPr>
          <w:rFonts w:asciiTheme="majorHAnsi" w:hAnsiTheme="majorHAnsi" w:cs="Arial"/>
          <w:color w:val="000000" w:themeColor="text1"/>
        </w:rPr>
        <w:t xml:space="preserve"> (2015</w:t>
      </w:r>
      <w:r w:rsidRPr="00202432">
        <w:rPr>
          <w:rFonts w:asciiTheme="majorHAnsi" w:hAnsiTheme="majorHAnsi"/>
          <w:color w:val="000000"/>
        </w:rPr>
        <w:t xml:space="preserve">), if not used carefully, humour might ‘be reduced to a means of amusement for students with no learning </w:t>
      </w:r>
      <w:proofErr w:type="gramStart"/>
      <w:r w:rsidRPr="00202432">
        <w:rPr>
          <w:rFonts w:asciiTheme="majorHAnsi" w:hAnsiTheme="majorHAnsi"/>
          <w:color w:val="000000"/>
        </w:rPr>
        <w:t>outcomes’</w:t>
      </w:r>
      <w:proofErr w:type="gramEnd"/>
      <w:r w:rsidRPr="00202432">
        <w:rPr>
          <w:rFonts w:asciiTheme="majorHAnsi" w:hAnsiTheme="majorHAnsi"/>
          <w:color w:val="000000"/>
        </w:rPr>
        <w:t xml:space="preserve">. It can also be misunderstood or misinterpreted by individuals of diverse groups, at times causing offense. The best thing about observing multiple teachers was seeing that there is no ‘one way’ to teach and that each teacher’s personality plays a legitimate part. </w:t>
      </w:r>
    </w:p>
    <w:p w14:paraId="6BA42DA0" w14:textId="74729693" w:rsidR="00AA5C37" w:rsidRPr="00202432" w:rsidRDefault="00AA5C37" w:rsidP="00202432">
      <w:pPr>
        <w:spacing w:line="360" w:lineRule="auto"/>
        <w:jc w:val="both"/>
        <w:rPr>
          <w:rFonts w:asciiTheme="majorHAnsi" w:eastAsia="Times New Roman" w:hAnsiTheme="majorHAnsi" w:cs="Times New Roman"/>
          <w:color w:val="000000"/>
        </w:rPr>
      </w:pPr>
      <w:r w:rsidRPr="00202432">
        <w:rPr>
          <w:rFonts w:asciiTheme="majorHAnsi" w:eastAsia="Times New Roman" w:hAnsiTheme="majorHAnsi" w:cs="Times New Roman"/>
          <w:color w:val="000000"/>
        </w:rPr>
        <w:t xml:space="preserve">  </w:t>
      </w:r>
    </w:p>
    <w:p w14:paraId="215284C5" w14:textId="2AA6A742" w:rsidR="00AA5C37" w:rsidRPr="00202432" w:rsidRDefault="00AA5C37" w:rsidP="00202432">
      <w:pPr>
        <w:spacing w:line="360" w:lineRule="auto"/>
        <w:jc w:val="both"/>
        <w:rPr>
          <w:rFonts w:asciiTheme="majorHAnsi" w:eastAsia="Times New Roman" w:hAnsiTheme="majorHAnsi" w:cs="Times New Roman"/>
          <w:color w:val="000000"/>
        </w:rPr>
      </w:pPr>
      <w:r w:rsidRPr="00202432">
        <w:rPr>
          <w:rFonts w:asciiTheme="majorHAnsi" w:eastAsia="Times New Roman" w:hAnsiTheme="majorHAnsi" w:cs="Times New Roman"/>
          <w:color w:val="000000"/>
        </w:rPr>
        <w:t>When I started teaching parts of my mentor’s lessons she gave me plenty of support and remained presen</w:t>
      </w:r>
      <w:r w:rsidR="00202432" w:rsidRPr="00202432">
        <w:rPr>
          <w:rFonts w:asciiTheme="majorHAnsi" w:eastAsia="Times New Roman" w:hAnsiTheme="majorHAnsi" w:cs="Times New Roman"/>
          <w:color w:val="000000"/>
        </w:rPr>
        <w:t>t</w:t>
      </w:r>
      <w:r w:rsidRPr="00202432">
        <w:rPr>
          <w:rFonts w:asciiTheme="majorHAnsi" w:eastAsia="Times New Roman" w:hAnsiTheme="majorHAnsi" w:cs="Times New Roman"/>
          <w:color w:val="000000"/>
        </w:rPr>
        <w:t xml:space="preserve">. Her feedback was good with development points focussing on my timing, maintenance of energy levels and more encouraging conclusions. My first assessed lesson was a life drawing lesson which I designed and planned from scratch. I remember feeling </w:t>
      </w:r>
      <w:r w:rsidR="001B13F7" w:rsidRPr="00202432">
        <w:rPr>
          <w:rFonts w:asciiTheme="majorHAnsi" w:eastAsia="Times New Roman" w:hAnsiTheme="majorHAnsi" w:cs="Times New Roman"/>
          <w:color w:val="000000"/>
        </w:rPr>
        <w:t>anxious</w:t>
      </w:r>
      <w:r w:rsidRPr="00202432">
        <w:rPr>
          <w:rFonts w:asciiTheme="majorHAnsi" w:eastAsia="Times New Roman" w:hAnsiTheme="majorHAnsi" w:cs="Times New Roman"/>
          <w:color w:val="000000"/>
        </w:rPr>
        <w:t xml:space="preserve"> during the first part of the lesson. By this point in my placement I had learnt that being too reliant on the lesson plan is not conducive to being able to relax into teaching. However, I was still not confident enough to improvise. After the lesson I was given some great</w:t>
      </w:r>
      <w:r w:rsidR="00202432" w:rsidRPr="00202432">
        <w:rPr>
          <w:rFonts w:asciiTheme="majorHAnsi" w:eastAsia="Times New Roman" w:hAnsiTheme="majorHAnsi" w:cs="Times New Roman"/>
          <w:color w:val="000000"/>
        </w:rPr>
        <w:t xml:space="preserve"> voluntary</w:t>
      </w:r>
      <w:r w:rsidRPr="00202432">
        <w:rPr>
          <w:rFonts w:asciiTheme="majorHAnsi" w:eastAsia="Times New Roman" w:hAnsiTheme="majorHAnsi" w:cs="Times New Roman"/>
          <w:color w:val="000000"/>
        </w:rPr>
        <w:t xml:space="preserve"> feedback from the model and from a student</w:t>
      </w:r>
      <w:r w:rsidR="00202432" w:rsidRPr="00202432">
        <w:rPr>
          <w:rFonts w:asciiTheme="majorHAnsi" w:eastAsia="Times New Roman" w:hAnsiTheme="majorHAnsi" w:cs="Times New Roman"/>
          <w:color w:val="000000"/>
        </w:rPr>
        <w:t xml:space="preserve">. </w:t>
      </w:r>
      <w:r w:rsidRPr="00202432">
        <w:rPr>
          <w:rFonts w:asciiTheme="majorHAnsi" w:eastAsia="Times New Roman" w:hAnsiTheme="majorHAnsi" w:cs="Times New Roman"/>
          <w:color w:val="000000"/>
        </w:rPr>
        <w:t xml:space="preserve">This feedback </w:t>
      </w:r>
      <w:r w:rsidR="00202432" w:rsidRPr="00202432">
        <w:rPr>
          <w:rFonts w:asciiTheme="majorHAnsi" w:eastAsia="Times New Roman" w:hAnsiTheme="majorHAnsi" w:cs="Times New Roman"/>
          <w:color w:val="000000"/>
        </w:rPr>
        <w:t xml:space="preserve">boosted my </w:t>
      </w:r>
      <w:r w:rsidRPr="00202432">
        <w:rPr>
          <w:rFonts w:asciiTheme="majorHAnsi" w:eastAsia="Times New Roman" w:hAnsiTheme="majorHAnsi" w:cs="Times New Roman"/>
          <w:color w:val="000000"/>
        </w:rPr>
        <w:t xml:space="preserve">confidence. However, I realised that because I had been so attached to the lesson plan, I had not been sufficiently present in the moment to be able to give the learners </w:t>
      </w:r>
      <w:r w:rsidR="00202432">
        <w:rPr>
          <w:rFonts w:asciiTheme="majorHAnsi" w:eastAsia="Times New Roman" w:hAnsiTheme="majorHAnsi" w:cs="Times New Roman"/>
          <w:color w:val="000000"/>
        </w:rPr>
        <w:t>in-the-moment</w:t>
      </w:r>
      <w:r w:rsidRPr="00202432">
        <w:rPr>
          <w:rFonts w:asciiTheme="majorHAnsi" w:eastAsia="Times New Roman" w:hAnsiTheme="majorHAnsi" w:cs="Times New Roman"/>
          <w:color w:val="000000"/>
        </w:rPr>
        <w:t xml:space="preserve"> feedback on their drawing throughout the lesson. This is something I rectified in subsequent life drawing lessons and I found that the more I could be ‘in the moment’ and not ‘in my lesson plan’, the more I could assess ongoing learning and adapt my teaching to suit individuals. Furthermore, the more ‘in the moment’ I was, the more I enjoyed it. I did</w:t>
      </w:r>
      <w:r w:rsidR="00202432">
        <w:rPr>
          <w:rFonts w:asciiTheme="majorHAnsi" w:eastAsia="Times New Roman" w:hAnsiTheme="majorHAnsi" w:cs="Times New Roman"/>
          <w:color w:val="000000"/>
        </w:rPr>
        <w:t xml:space="preserve">, thankfully, </w:t>
      </w:r>
      <w:r w:rsidRPr="00202432">
        <w:rPr>
          <w:rFonts w:asciiTheme="majorHAnsi" w:eastAsia="Times New Roman" w:hAnsiTheme="majorHAnsi" w:cs="Times New Roman"/>
          <w:color w:val="000000"/>
        </w:rPr>
        <w:t xml:space="preserve">get the </w:t>
      </w:r>
      <w:r w:rsidR="00202432">
        <w:rPr>
          <w:rFonts w:asciiTheme="majorHAnsi" w:eastAsia="Times New Roman" w:hAnsiTheme="majorHAnsi" w:cs="Times New Roman"/>
          <w:color w:val="000000"/>
        </w:rPr>
        <w:t>opportunity</w:t>
      </w:r>
      <w:r w:rsidRPr="00202432">
        <w:rPr>
          <w:rFonts w:asciiTheme="majorHAnsi" w:eastAsia="Times New Roman" w:hAnsiTheme="majorHAnsi" w:cs="Times New Roman"/>
          <w:color w:val="000000"/>
        </w:rPr>
        <w:t xml:space="preserve"> to repeat some lessons and </w:t>
      </w:r>
      <w:r w:rsidR="00202432">
        <w:rPr>
          <w:rFonts w:asciiTheme="majorHAnsi" w:eastAsia="Times New Roman" w:hAnsiTheme="majorHAnsi" w:cs="Times New Roman"/>
          <w:color w:val="000000"/>
        </w:rPr>
        <w:t xml:space="preserve">was </w:t>
      </w:r>
      <w:r w:rsidRPr="00202432">
        <w:rPr>
          <w:rFonts w:asciiTheme="majorHAnsi" w:eastAsia="Times New Roman" w:hAnsiTheme="majorHAnsi" w:cs="Times New Roman"/>
          <w:color w:val="000000"/>
        </w:rPr>
        <w:t xml:space="preserve">therefore able </w:t>
      </w:r>
      <w:r w:rsidR="00202432">
        <w:rPr>
          <w:rFonts w:asciiTheme="majorHAnsi" w:eastAsia="Times New Roman" w:hAnsiTheme="majorHAnsi" w:cs="Times New Roman"/>
          <w:color w:val="000000"/>
        </w:rPr>
        <w:t xml:space="preserve">experience the satisfaction of being able to tweak things so that they work better the second time around. </w:t>
      </w:r>
    </w:p>
    <w:p w14:paraId="1E9CEDA1" w14:textId="0555052B" w:rsidR="00AA5C37" w:rsidRPr="00202432" w:rsidRDefault="00AA5C37" w:rsidP="00202432">
      <w:pPr>
        <w:spacing w:line="360" w:lineRule="auto"/>
        <w:jc w:val="both"/>
        <w:rPr>
          <w:rFonts w:asciiTheme="majorHAnsi" w:eastAsia="Times New Roman" w:hAnsiTheme="majorHAnsi" w:cs="Times New Roman"/>
          <w:color w:val="000000"/>
        </w:rPr>
      </w:pPr>
    </w:p>
    <w:p w14:paraId="4F424B6F" w14:textId="2564EB7B" w:rsidR="00AA5C37" w:rsidRPr="00202432" w:rsidRDefault="00AA5C37" w:rsidP="00202432">
      <w:pPr>
        <w:spacing w:line="360" w:lineRule="auto"/>
        <w:jc w:val="both"/>
        <w:rPr>
          <w:rFonts w:asciiTheme="majorHAnsi" w:eastAsia="Times New Roman" w:hAnsiTheme="majorHAnsi" w:cs="Times New Roman"/>
          <w:color w:val="000000"/>
        </w:rPr>
      </w:pPr>
      <w:r w:rsidRPr="00202432">
        <w:rPr>
          <w:rFonts w:asciiTheme="majorHAnsi" w:eastAsia="Times New Roman" w:hAnsiTheme="majorHAnsi" w:cs="Times New Roman"/>
          <w:color w:val="000000"/>
        </w:rPr>
        <w:t xml:space="preserve">Tutorials and critiques are the bread and butter of art and design education and I had the opportunity to facilitate two group tutorials, two group critiques and many informal individual tutorials. I enjoyed helping learners to think and talk about their work and it is </w:t>
      </w:r>
      <w:r w:rsidR="00202432" w:rsidRPr="00202432">
        <w:rPr>
          <w:rFonts w:asciiTheme="majorHAnsi" w:eastAsia="Times New Roman" w:hAnsiTheme="majorHAnsi" w:cs="Times New Roman"/>
          <w:color w:val="000000"/>
        </w:rPr>
        <w:t>often</w:t>
      </w:r>
      <w:r w:rsidRPr="00202432">
        <w:rPr>
          <w:rFonts w:asciiTheme="majorHAnsi" w:eastAsia="Times New Roman" w:hAnsiTheme="majorHAnsi" w:cs="Times New Roman"/>
          <w:color w:val="000000"/>
        </w:rPr>
        <w:t xml:space="preserve"> very </w:t>
      </w:r>
      <w:r w:rsidRPr="00202432">
        <w:rPr>
          <w:rFonts w:asciiTheme="majorHAnsi" w:eastAsia="Times New Roman" w:hAnsiTheme="majorHAnsi" w:cs="Times New Roman"/>
          <w:color w:val="000000"/>
        </w:rPr>
        <w:lastRenderedPageBreak/>
        <w:t xml:space="preserve">interesting to hear and discuss the ideas that they are exploring. </w:t>
      </w:r>
      <w:proofErr w:type="gramStart"/>
      <w:r w:rsidRPr="00202432">
        <w:rPr>
          <w:rFonts w:asciiTheme="majorHAnsi" w:eastAsia="Times New Roman" w:hAnsiTheme="majorHAnsi" w:cs="Times New Roman"/>
          <w:color w:val="000000"/>
        </w:rPr>
        <w:t>Furthermore</w:t>
      </w:r>
      <w:proofErr w:type="gramEnd"/>
      <w:r w:rsidRPr="00202432">
        <w:rPr>
          <w:rFonts w:asciiTheme="majorHAnsi" w:eastAsia="Times New Roman" w:hAnsiTheme="majorHAnsi" w:cs="Times New Roman"/>
          <w:color w:val="000000"/>
        </w:rPr>
        <w:t xml:space="preserve"> it has been fulfilling to see the reactions of individuals when I have been able to widen their perspective, open their mind to new possibilities or help them to contextualise their work in terms of art history or contemporary art. Group tutorials and critiques are facilitated sessions which allow students to get feedback on their work from both their peers and teaching staff. They are also required, at most formats of critique and tutorial, to talk about their work and answer questions about it. For my planning of group tutorials and critiques I </w:t>
      </w:r>
      <w:r w:rsidR="001B13F7" w:rsidRPr="00202432">
        <w:rPr>
          <w:rFonts w:asciiTheme="majorHAnsi" w:eastAsia="Times New Roman" w:hAnsiTheme="majorHAnsi" w:cs="Times New Roman"/>
          <w:color w:val="000000"/>
        </w:rPr>
        <w:t>used</w:t>
      </w:r>
      <w:r w:rsidRPr="00202432">
        <w:rPr>
          <w:rFonts w:asciiTheme="majorHAnsi" w:eastAsia="Times New Roman" w:hAnsiTheme="majorHAnsi" w:cs="Times New Roman"/>
          <w:color w:val="000000"/>
        </w:rPr>
        <w:t xml:space="preserve"> an excellent document </w:t>
      </w:r>
      <w:r w:rsidR="001B13F7" w:rsidRPr="00202432">
        <w:rPr>
          <w:rFonts w:asciiTheme="majorHAnsi" w:eastAsia="Times New Roman" w:hAnsiTheme="majorHAnsi" w:cs="Times New Roman"/>
          <w:color w:val="000000"/>
        </w:rPr>
        <w:t>Q-</w:t>
      </w:r>
      <w:proofErr w:type="gramStart"/>
      <w:r w:rsidR="001B13F7" w:rsidRPr="00202432">
        <w:rPr>
          <w:rFonts w:asciiTheme="majorHAnsi" w:eastAsia="Times New Roman" w:hAnsiTheme="majorHAnsi" w:cs="Times New Roman"/>
          <w:color w:val="000000"/>
        </w:rPr>
        <w:t>Art(</w:t>
      </w:r>
      <w:proofErr w:type="gramEnd"/>
      <w:r w:rsidR="001B13F7" w:rsidRPr="00202432">
        <w:rPr>
          <w:rFonts w:asciiTheme="majorHAnsi" w:eastAsia="Times New Roman" w:hAnsiTheme="majorHAnsi" w:cs="Times New Roman"/>
          <w:color w:val="000000"/>
        </w:rPr>
        <w:t>2013)</w:t>
      </w:r>
      <w:r w:rsidRPr="00202432">
        <w:rPr>
          <w:rFonts w:asciiTheme="majorHAnsi" w:eastAsia="Times New Roman" w:hAnsiTheme="majorHAnsi" w:cs="Times New Roman"/>
          <w:color w:val="000000"/>
        </w:rPr>
        <w:t xml:space="preserve"> which contains advice</w:t>
      </w:r>
      <w:r w:rsidR="001B13F7" w:rsidRPr="00202432">
        <w:rPr>
          <w:rFonts w:asciiTheme="majorHAnsi" w:eastAsia="Times New Roman" w:hAnsiTheme="majorHAnsi" w:cs="Times New Roman"/>
          <w:color w:val="000000"/>
        </w:rPr>
        <w:t xml:space="preserve"> on how to run group critiques</w:t>
      </w:r>
      <w:r w:rsidRPr="00202432">
        <w:rPr>
          <w:rFonts w:asciiTheme="majorHAnsi" w:eastAsia="Times New Roman" w:hAnsiTheme="majorHAnsi" w:cs="Times New Roman"/>
          <w:color w:val="000000"/>
        </w:rPr>
        <w:t xml:space="preserve"> from experienced teachers at reputable Art schools in the UK. </w:t>
      </w:r>
      <w:r w:rsidR="001B13F7" w:rsidRPr="00202432">
        <w:rPr>
          <w:rFonts w:asciiTheme="majorHAnsi" w:eastAsia="Times New Roman" w:hAnsiTheme="majorHAnsi" w:cs="Times New Roman"/>
          <w:color w:val="000000"/>
        </w:rPr>
        <w:t xml:space="preserve">I had the </w:t>
      </w:r>
      <w:r w:rsidRPr="00202432">
        <w:rPr>
          <w:rFonts w:asciiTheme="majorHAnsi" w:eastAsia="Times New Roman" w:hAnsiTheme="majorHAnsi" w:cs="Times New Roman"/>
          <w:color w:val="000000"/>
        </w:rPr>
        <w:t xml:space="preserve">opportunity to try out some of the recommended techniques and to see how the students would rise to the challenge. One of the critiques I facilitated was quite experimental compared to the majority of critiques I have attended throughout my art </w:t>
      </w:r>
      <w:proofErr w:type="gramStart"/>
      <w:r w:rsidRPr="00202432">
        <w:rPr>
          <w:rFonts w:asciiTheme="majorHAnsi" w:eastAsia="Times New Roman" w:hAnsiTheme="majorHAnsi" w:cs="Times New Roman"/>
          <w:color w:val="000000"/>
        </w:rPr>
        <w:t>education</w:t>
      </w:r>
      <w:proofErr w:type="gramEnd"/>
      <w:r w:rsidRPr="00202432">
        <w:rPr>
          <w:rFonts w:asciiTheme="majorHAnsi" w:eastAsia="Times New Roman" w:hAnsiTheme="majorHAnsi" w:cs="Times New Roman"/>
          <w:color w:val="000000"/>
        </w:rPr>
        <w:t xml:space="preserve"> but it was surprisingly successful with strong student engagement. Once again, the benefit of being able to repeat a lesson, trying it out in different ways, showed itself to be of great help in the development of my teaching practice. I now feel confident about undertaking group tutorials and critiques in the future.</w:t>
      </w:r>
    </w:p>
    <w:p w14:paraId="47D7CB89" w14:textId="2E673BE1" w:rsidR="00AA5C37" w:rsidRPr="00202432" w:rsidRDefault="00AA5C37" w:rsidP="00202432">
      <w:pPr>
        <w:spacing w:line="360" w:lineRule="auto"/>
        <w:jc w:val="both"/>
        <w:rPr>
          <w:rFonts w:asciiTheme="majorHAnsi" w:eastAsia="Times New Roman" w:hAnsiTheme="majorHAnsi" w:cs="Times New Roman"/>
          <w:color w:val="000000"/>
        </w:rPr>
      </w:pPr>
    </w:p>
    <w:p w14:paraId="551CF9BB" w14:textId="060D3C07" w:rsidR="00AA5C37" w:rsidRPr="00202432" w:rsidRDefault="00AA5C37" w:rsidP="00202432">
      <w:pPr>
        <w:spacing w:line="360" w:lineRule="auto"/>
        <w:jc w:val="both"/>
        <w:rPr>
          <w:rFonts w:asciiTheme="majorHAnsi" w:hAnsiTheme="majorHAnsi"/>
        </w:rPr>
      </w:pPr>
      <w:r w:rsidRPr="00202432">
        <w:rPr>
          <w:rFonts w:asciiTheme="majorHAnsi" w:hAnsiTheme="majorHAnsi"/>
        </w:rPr>
        <w:t xml:space="preserve">The main feedback point raised by my mentor on several occasions was the importance of keeping energy levels up during lessons, tutorials and critiques. This is something I found challenging throughout the placement. I think that my nervousness and subsequent over-reliance on the lesson plan have contributed to the occasional energy drops noted by my mentor. I noticed that for the lessons where I was less nervous and less attached to my lesson plan, my energy levels and the energy of the class were higher throughout. The confidence that comes with time and experience will help me with this. Towards the end of the second term I was asked at </w:t>
      </w:r>
      <w:r w:rsidR="00202432" w:rsidRPr="00202432">
        <w:rPr>
          <w:rFonts w:asciiTheme="majorHAnsi" w:hAnsiTheme="majorHAnsi"/>
        </w:rPr>
        <w:t xml:space="preserve">very </w:t>
      </w:r>
      <w:r w:rsidRPr="00202432">
        <w:rPr>
          <w:rFonts w:asciiTheme="majorHAnsi" w:hAnsiTheme="majorHAnsi"/>
        </w:rPr>
        <w:t xml:space="preserve">short notice to take a life drawing lesson. Planning was minimal and done through a brief conversation with a staff member. Without a lesson plan in my hand I was fully in-the-moment throughout the lesson, thinking on my feet and adjusting the lesson in response to student learning. I was still nervous but enjoyed it much more. I was pleasantly surprised at how well the lesson went and at the learning I witnessed. I was asked to repeat the lesson for a different group of students in the afternoon. This experience showed me that with experience I will gain more confidence in my ability to improvise in my lessons. A group tutorial/critique is particularly tiring for the teacher as it requires constant active listening and the provision of considered feedback whilst managing the flow of the lesson, managing the </w:t>
      </w:r>
      <w:r w:rsidRPr="00202432">
        <w:rPr>
          <w:rFonts w:asciiTheme="majorHAnsi" w:hAnsiTheme="majorHAnsi"/>
        </w:rPr>
        <w:lastRenderedPageBreak/>
        <w:t xml:space="preserve">time that each student is allocated, ensuring that all learners engage in discussion and ensuring that discussion is ethically appropriate. Learner welfare is another consideration for the teacher when facilitating tutorials and critiques as learners on this course explore issues that may be very sensitive and personal. It is not surprising, therefore, that energy levels of the facilitating teacher are challenged, especially when the critique can continue for an hour or more. On the advice of my mentor I built breaks into my lesson plans and maintained a look-out for learner energy-level drops which I could address with ad-hoc breaks. </w:t>
      </w:r>
      <w:r w:rsidR="00202432" w:rsidRPr="00202432">
        <w:rPr>
          <w:rFonts w:asciiTheme="majorHAnsi" w:hAnsiTheme="majorHAnsi"/>
        </w:rPr>
        <w:t xml:space="preserve">I also tried to remain aware of my voice tone, the nature of my language; whether it was sufficiently encouraging or challenging, and my body language. </w:t>
      </w:r>
    </w:p>
    <w:p w14:paraId="089822C5" w14:textId="77777777" w:rsidR="00AA5C37" w:rsidRPr="00202432" w:rsidRDefault="00AA5C37" w:rsidP="00202432">
      <w:pPr>
        <w:spacing w:line="360" w:lineRule="auto"/>
        <w:jc w:val="both"/>
        <w:rPr>
          <w:rFonts w:asciiTheme="majorHAnsi" w:hAnsiTheme="majorHAnsi"/>
        </w:rPr>
      </w:pPr>
    </w:p>
    <w:p w14:paraId="286CB23C" w14:textId="2427F2C1" w:rsidR="00AA5C37" w:rsidRPr="00202432" w:rsidRDefault="00AA5C37" w:rsidP="00202432">
      <w:pPr>
        <w:spacing w:line="360" w:lineRule="auto"/>
        <w:jc w:val="both"/>
        <w:rPr>
          <w:rFonts w:asciiTheme="majorHAnsi" w:eastAsia="Times New Roman" w:hAnsiTheme="majorHAnsi" w:cs="Times New Roman"/>
          <w:color w:val="000000"/>
          <w:shd w:val="clear" w:color="auto" w:fill="FFFFFF"/>
          <w:lang w:val="en-US"/>
        </w:rPr>
      </w:pPr>
      <w:r w:rsidRPr="00202432">
        <w:rPr>
          <w:rFonts w:asciiTheme="majorHAnsi" w:hAnsiTheme="majorHAnsi"/>
        </w:rPr>
        <w:t>In my last assessed lesson, which was not a group tutorial or critique but a lesson on writing an artist statement, my mentor’s feedback relating to faltering energy levels was to simplify the lesson, removing aspects that require in-depth analysis and to focus on energising activities. Her advice reminded me of a book I discovered during the ‘Effective teaching, learning and assessment’ module of the PGCE(PCET) which promoted ‘lean lesson planning</w:t>
      </w:r>
      <w:proofErr w:type="gramStart"/>
      <w:r w:rsidRPr="00202432">
        <w:rPr>
          <w:rFonts w:asciiTheme="majorHAnsi" w:hAnsiTheme="majorHAnsi"/>
        </w:rPr>
        <w:t>’(</w:t>
      </w:r>
      <w:proofErr w:type="spellStart"/>
      <w:proofErr w:type="gramEnd"/>
      <w:r w:rsidRPr="00202432">
        <w:rPr>
          <w:rFonts w:asciiTheme="majorHAnsi" w:hAnsiTheme="majorHAnsi"/>
        </w:rPr>
        <w:t>Mccrea</w:t>
      </w:r>
      <w:proofErr w:type="spellEnd"/>
      <w:r w:rsidRPr="00202432">
        <w:rPr>
          <w:rFonts w:asciiTheme="majorHAnsi" w:hAnsiTheme="majorHAnsi"/>
        </w:rPr>
        <w:t xml:space="preserve">, 2015). </w:t>
      </w:r>
      <w:proofErr w:type="spellStart"/>
      <w:r w:rsidRPr="00202432">
        <w:rPr>
          <w:rFonts w:asciiTheme="majorHAnsi" w:hAnsiTheme="majorHAnsi"/>
        </w:rPr>
        <w:t>Mccrea</w:t>
      </w:r>
      <w:proofErr w:type="spellEnd"/>
      <w:r w:rsidRPr="00202432">
        <w:rPr>
          <w:rFonts w:asciiTheme="majorHAnsi" w:hAnsiTheme="majorHAnsi"/>
        </w:rPr>
        <w:t xml:space="preserve"> (2015) was influenced </w:t>
      </w:r>
      <w:r w:rsidR="001B13F7" w:rsidRPr="00202432">
        <w:rPr>
          <w:rFonts w:asciiTheme="majorHAnsi" w:hAnsiTheme="majorHAnsi"/>
        </w:rPr>
        <w:t xml:space="preserve">by </w:t>
      </w:r>
      <w:r w:rsidRPr="00202432">
        <w:rPr>
          <w:rFonts w:asciiTheme="majorHAnsi" w:hAnsiTheme="majorHAnsi"/>
        </w:rPr>
        <w:t>Doug</w:t>
      </w:r>
      <w:r w:rsidRPr="00202432">
        <w:rPr>
          <w:rFonts w:asciiTheme="majorHAnsi" w:hAnsiTheme="majorHAnsi" w:cs="Arial"/>
          <w:color w:val="000000" w:themeColor="text1"/>
        </w:rPr>
        <w:t xml:space="preserve"> </w:t>
      </w:r>
      <w:proofErr w:type="spellStart"/>
      <w:r w:rsidRPr="00202432">
        <w:rPr>
          <w:rFonts w:asciiTheme="majorHAnsi" w:hAnsiTheme="majorHAnsi" w:cs="Arial"/>
          <w:color w:val="000000" w:themeColor="text1"/>
        </w:rPr>
        <w:t>Lemov’s</w:t>
      </w:r>
      <w:proofErr w:type="spellEnd"/>
      <w:r w:rsidRPr="00202432">
        <w:rPr>
          <w:rFonts w:asciiTheme="majorHAnsi" w:hAnsiTheme="majorHAnsi" w:cs="Arial"/>
          <w:color w:val="000000" w:themeColor="text1"/>
        </w:rPr>
        <w:t xml:space="preserve"> idea of ‘taking the shortest path’ which is about ‘selecting, streamlining and where necessary, eliminating activities’ so that learners can approach learning objectives and milestones as directly as possible</w:t>
      </w:r>
      <w:r w:rsidRPr="00202432">
        <w:rPr>
          <w:rFonts w:asciiTheme="majorHAnsi" w:hAnsiTheme="majorHAnsi"/>
        </w:rPr>
        <w:t xml:space="preserve">. I intend to revisit this book and other literature regarding the energy and flow of lessons as part of my on-going professional development. My mentor suggested in her feedback that my </w:t>
      </w:r>
      <w:r w:rsidRPr="00202432">
        <w:rPr>
          <w:rFonts w:asciiTheme="majorHAnsi" w:eastAsia="Times New Roman" w:hAnsiTheme="majorHAnsi" w:cs="Times New Roman"/>
          <w:color w:val="000000"/>
          <w:shd w:val="clear" w:color="auto" w:fill="FFFFFF"/>
          <w:lang w:val="en-US"/>
        </w:rPr>
        <w:t>anxiety about achieving my complex lesson plan may have eroded some enthusiasm in my delivery. She is right about this</w:t>
      </w:r>
      <w:r w:rsidR="001B13F7" w:rsidRPr="00202432">
        <w:rPr>
          <w:rFonts w:asciiTheme="majorHAnsi" w:eastAsia="Times New Roman" w:hAnsiTheme="majorHAnsi" w:cs="Times New Roman"/>
          <w:color w:val="000000"/>
          <w:shd w:val="clear" w:color="auto" w:fill="FFFFFF"/>
          <w:lang w:val="en-US"/>
        </w:rPr>
        <w:t xml:space="preserve"> and again, t</w:t>
      </w:r>
      <w:r w:rsidRPr="00202432">
        <w:rPr>
          <w:rFonts w:asciiTheme="majorHAnsi" w:eastAsia="Times New Roman" w:hAnsiTheme="majorHAnsi" w:cs="Times New Roman"/>
          <w:color w:val="000000"/>
          <w:shd w:val="clear" w:color="auto" w:fill="FFFFFF"/>
          <w:lang w:val="en-US"/>
        </w:rPr>
        <w:t xml:space="preserve">aking the ‘lean lesson’ approach </w:t>
      </w:r>
      <w:r w:rsidR="001B13F7" w:rsidRPr="00202432">
        <w:rPr>
          <w:rFonts w:asciiTheme="majorHAnsi" w:eastAsia="Times New Roman" w:hAnsiTheme="majorHAnsi" w:cs="Times New Roman"/>
          <w:color w:val="000000"/>
          <w:shd w:val="clear" w:color="auto" w:fill="FFFFFF"/>
          <w:lang w:val="en-US"/>
        </w:rPr>
        <w:t>should help. It</w:t>
      </w:r>
      <w:r w:rsidRPr="00202432">
        <w:rPr>
          <w:rFonts w:asciiTheme="majorHAnsi" w:eastAsia="Times New Roman" w:hAnsiTheme="majorHAnsi" w:cs="Times New Roman"/>
          <w:color w:val="000000"/>
          <w:shd w:val="clear" w:color="auto" w:fill="FFFFFF"/>
          <w:lang w:val="en-US"/>
        </w:rPr>
        <w:t xml:space="preserve"> will </w:t>
      </w:r>
      <w:r w:rsidR="001B13F7" w:rsidRPr="00202432">
        <w:rPr>
          <w:rFonts w:asciiTheme="majorHAnsi" w:eastAsia="Times New Roman" w:hAnsiTheme="majorHAnsi" w:cs="Times New Roman"/>
          <w:color w:val="000000"/>
          <w:shd w:val="clear" w:color="auto" w:fill="FFFFFF"/>
          <w:lang w:val="en-US"/>
        </w:rPr>
        <w:t xml:space="preserve">give me space to improvise and to be present in the moment as I was during the </w:t>
      </w:r>
      <w:r w:rsidRPr="00202432">
        <w:rPr>
          <w:rFonts w:asciiTheme="majorHAnsi" w:eastAsia="Times New Roman" w:hAnsiTheme="majorHAnsi" w:cs="Times New Roman"/>
          <w:color w:val="000000"/>
          <w:shd w:val="clear" w:color="auto" w:fill="FFFFFF"/>
          <w:lang w:val="en-US"/>
        </w:rPr>
        <w:t xml:space="preserve">life drawing lesson described above. </w:t>
      </w:r>
    </w:p>
    <w:p w14:paraId="0A077AA0" w14:textId="599FB363" w:rsidR="00152261" w:rsidRPr="00202432" w:rsidRDefault="00152261" w:rsidP="00202432">
      <w:pPr>
        <w:spacing w:line="360" w:lineRule="auto"/>
        <w:jc w:val="both"/>
        <w:rPr>
          <w:rFonts w:asciiTheme="majorHAnsi" w:hAnsiTheme="majorHAnsi"/>
        </w:rPr>
      </w:pPr>
    </w:p>
    <w:p w14:paraId="5EB1C663" w14:textId="274F9435" w:rsidR="00152261" w:rsidRPr="00202432" w:rsidRDefault="00152261" w:rsidP="00202432">
      <w:pPr>
        <w:spacing w:line="360" w:lineRule="auto"/>
        <w:jc w:val="both"/>
        <w:rPr>
          <w:rFonts w:asciiTheme="majorHAnsi" w:eastAsia="Times New Roman" w:hAnsiTheme="majorHAnsi" w:cs="Times New Roman"/>
          <w:color w:val="000000"/>
          <w:shd w:val="clear" w:color="auto" w:fill="FFFFFF"/>
          <w:lang w:val="en-US"/>
        </w:rPr>
      </w:pPr>
      <w:r w:rsidRPr="00202432">
        <w:rPr>
          <w:rFonts w:asciiTheme="majorHAnsi" w:eastAsia="Times New Roman" w:hAnsiTheme="majorHAnsi" w:cs="Times New Roman"/>
          <w:color w:val="000000"/>
          <w:shd w:val="clear" w:color="auto" w:fill="FFFFFF"/>
          <w:lang w:val="en-US"/>
        </w:rPr>
        <w:t xml:space="preserve">The </w:t>
      </w:r>
      <w:proofErr w:type="spellStart"/>
      <w:r w:rsidRPr="00202432">
        <w:rPr>
          <w:rFonts w:asciiTheme="majorHAnsi" w:eastAsia="Times New Roman" w:hAnsiTheme="majorHAnsi" w:cs="Times New Roman"/>
          <w:color w:val="000000"/>
          <w:shd w:val="clear" w:color="auto" w:fill="FFFFFF"/>
          <w:lang w:val="en-US"/>
        </w:rPr>
        <w:t>CertHE</w:t>
      </w:r>
      <w:proofErr w:type="spellEnd"/>
      <w:r w:rsidRPr="00202432">
        <w:rPr>
          <w:rFonts w:asciiTheme="majorHAnsi" w:eastAsia="Times New Roman" w:hAnsiTheme="majorHAnsi" w:cs="Times New Roman"/>
          <w:color w:val="000000"/>
          <w:shd w:val="clear" w:color="auto" w:fill="FFFFFF"/>
          <w:lang w:val="en-US"/>
        </w:rPr>
        <w:t xml:space="preserve"> ADF uses UWTSD’s generic assessment criteria framework (UWTSD, 2018) to assess students throughout the course. This framework is in line with QAA Frameworks for Higher Education Qualifications of UK Degree-Awarding Bodies (2014) and the Credit and Qualifications Framework for Wales (2009) (UWTSD, 2018). The </w:t>
      </w:r>
      <w:proofErr w:type="spellStart"/>
      <w:r w:rsidRPr="00202432">
        <w:rPr>
          <w:rFonts w:asciiTheme="majorHAnsi" w:eastAsia="Times New Roman" w:hAnsiTheme="majorHAnsi" w:cs="Times New Roman"/>
          <w:color w:val="000000"/>
          <w:shd w:val="clear" w:color="auto" w:fill="FFFFFF"/>
          <w:lang w:val="en-US"/>
        </w:rPr>
        <w:t>CertHE</w:t>
      </w:r>
      <w:proofErr w:type="spellEnd"/>
      <w:r w:rsidRPr="00202432">
        <w:rPr>
          <w:rFonts w:asciiTheme="majorHAnsi" w:eastAsia="Times New Roman" w:hAnsiTheme="majorHAnsi" w:cs="Times New Roman"/>
          <w:color w:val="000000"/>
          <w:shd w:val="clear" w:color="auto" w:fill="FFFFFF"/>
          <w:lang w:val="en-US"/>
        </w:rPr>
        <w:t xml:space="preserve"> ADF uses the framework in its original form, with all five skill categories despite being permitted to adapt the framework to fit </w:t>
      </w:r>
      <w:r w:rsidR="001B13F7" w:rsidRPr="00202432">
        <w:rPr>
          <w:rFonts w:asciiTheme="majorHAnsi" w:eastAsia="Times New Roman" w:hAnsiTheme="majorHAnsi" w:cs="Times New Roman"/>
          <w:color w:val="000000"/>
          <w:shd w:val="clear" w:color="auto" w:fill="FFFFFF"/>
          <w:lang w:val="en-US"/>
        </w:rPr>
        <w:t>individual modules</w:t>
      </w:r>
      <w:r w:rsidRPr="00202432">
        <w:rPr>
          <w:rFonts w:asciiTheme="majorHAnsi" w:eastAsia="Times New Roman" w:hAnsiTheme="majorHAnsi" w:cs="Times New Roman"/>
          <w:color w:val="000000"/>
          <w:shd w:val="clear" w:color="auto" w:fill="FFFFFF"/>
          <w:lang w:val="en-US"/>
        </w:rPr>
        <w:t xml:space="preserve"> (UWTSD,2018).  I used these assessment criteria on two occasions although not officially. I first used the criteria to attempt to assess a group of </w:t>
      </w:r>
      <w:r w:rsidRPr="00202432">
        <w:rPr>
          <w:rFonts w:asciiTheme="majorHAnsi" w:eastAsia="Times New Roman" w:hAnsiTheme="majorHAnsi" w:cs="Times New Roman"/>
          <w:color w:val="000000"/>
          <w:shd w:val="clear" w:color="auto" w:fill="FFFFFF"/>
          <w:lang w:val="en-US"/>
        </w:rPr>
        <w:lastRenderedPageBreak/>
        <w:t xml:space="preserve">students according to their performance in a group critique. During the critique I made notes but still struggled to place students’ performance within the framework. More recently I have been using the same assessment criteria to mark essays. Each essay has to be marked by two members of staff on the grounds of fairness. Their marks are then averaged. It was not deemed appropriate for me to be a second </w:t>
      </w:r>
      <w:proofErr w:type="gramStart"/>
      <w:r w:rsidRPr="00202432">
        <w:rPr>
          <w:rFonts w:asciiTheme="majorHAnsi" w:eastAsia="Times New Roman" w:hAnsiTheme="majorHAnsi" w:cs="Times New Roman"/>
          <w:color w:val="000000"/>
          <w:shd w:val="clear" w:color="auto" w:fill="FFFFFF"/>
          <w:lang w:val="en-US"/>
        </w:rPr>
        <w:t>marker</w:t>
      </w:r>
      <w:proofErr w:type="gramEnd"/>
      <w:r w:rsidRPr="00202432">
        <w:rPr>
          <w:rFonts w:asciiTheme="majorHAnsi" w:eastAsia="Times New Roman" w:hAnsiTheme="majorHAnsi" w:cs="Times New Roman"/>
          <w:color w:val="000000"/>
          <w:shd w:val="clear" w:color="auto" w:fill="FFFFFF"/>
          <w:lang w:val="en-US"/>
        </w:rPr>
        <w:t xml:space="preserve"> so I am marking informally and have marked five so far. It is getting easier and quicker with each essay that I mark. I have been able to discuss some of my marks with the course director and have found that I am on the right track</w:t>
      </w:r>
      <w:r w:rsidR="001B13F7" w:rsidRPr="00202432">
        <w:rPr>
          <w:rFonts w:asciiTheme="majorHAnsi" w:eastAsia="Times New Roman" w:hAnsiTheme="majorHAnsi" w:cs="Times New Roman"/>
          <w:color w:val="000000"/>
          <w:shd w:val="clear" w:color="auto" w:fill="FFFFFF"/>
          <w:lang w:val="en-US"/>
        </w:rPr>
        <w:t xml:space="preserve">. </w:t>
      </w:r>
      <w:r w:rsidRPr="00202432">
        <w:rPr>
          <w:rFonts w:asciiTheme="majorHAnsi" w:eastAsia="Times New Roman" w:hAnsiTheme="majorHAnsi" w:cs="Times New Roman"/>
          <w:color w:val="000000"/>
          <w:shd w:val="clear" w:color="auto" w:fill="FFFFFF"/>
          <w:lang w:val="en-US"/>
        </w:rPr>
        <w:t xml:space="preserve">Although ‘marking’ is frequently cursed by teachers as it takes so much time, I am enjoying being able to work at my own pace and space. This is a stark contrast to the anxiety I feel </w:t>
      </w:r>
      <w:r w:rsidR="001B13F7" w:rsidRPr="00202432">
        <w:rPr>
          <w:rFonts w:asciiTheme="majorHAnsi" w:eastAsia="Times New Roman" w:hAnsiTheme="majorHAnsi" w:cs="Times New Roman"/>
          <w:color w:val="000000"/>
          <w:shd w:val="clear" w:color="auto" w:fill="FFFFFF"/>
          <w:lang w:val="en-US"/>
        </w:rPr>
        <w:t xml:space="preserve">before </w:t>
      </w:r>
      <w:r w:rsidRPr="00202432">
        <w:rPr>
          <w:rFonts w:asciiTheme="majorHAnsi" w:eastAsia="Times New Roman" w:hAnsiTheme="majorHAnsi" w:cs="Times New Roman"/>
          <w:color w:val="000000"/>
          <w:shd w:val="clear" w:color="auto" w:fill="FFFFFF"/>
          <w:lang w:val="en-US"/>
        </w:rPr>
        <w:t>delivering a lesson</w:t>
      </w:r>
      <w:r w:rsidR="001B13F7" w:rsidRPr="00202432">
        <w:rPr>
          <w:rFonts w:asciiTheme="majorHAnsi" w:eastAsia="Times New Roman" w:hAnsiTheme="majorHAnsi" w:cs="Times New Roman"/>
          <w:color w:val="000000"/>
          <w:shd w:val="clear" w:color="auto" w:fill="FFFFFF"/>
          <w:lang w:val="en-US"/>
        </w:rPr>
        <w:t>.</w:t>
      </w:r>
    </w:p>
    <w:p w14:paraId="32F56EA6" w14:textId="0CA2B564" w:rsidR="001B13F7" w:rsidRPr="00202432" w:rsidRDefault="001B13F7" w:rsidP="00202432">
      <w:pPr>
        <w:spacing w:line="360" w:lineRule="auto"/>
        <w:jc w:val="both"/>
        <w:rPr>
          <w:rFonts w:asciiTheme="majorHAnsi" w:eastAsia="Times New Roman" w:hAnsiTheme="majorHAnsi" w:cs="Times New Roman"/>
          <w:color w:val="000000"/>
          <w:shd w:val="clear" w:color="auto" w:fill="FFFFFF"/>
          <w:lang w:val="en-US"/>
        </w:rPr>
      </w:pPr>
    </w:p>
    <w:p w14:paraId="50EC5398" w14:textId="77E5A603" w:rsidR="00AA5C37" w:rsidRPr="00202432" w:rsidRDefault="001B13F7" w:rsidP="00202432">
      <w:pPr>
        <w:spacing w:line="360" w:lineRule="auto"/>
        <w:jc w:val="both"/>
        <w:rPr>
          <w:rFonts w:asciiTheme="majorHAnsi" w:eastAsia="Times New Roman" w:hAnsiTheme="majorHAnsi" w:cs="Times New Roman"/>
          <w:color w:val="000000" w:themeColor="text1"/>
          <w:shd w:val="clear" w:color="auto" w:fill="FFFFFF"/>
          <w:lang w:val="en-US"/>
        </w:rPr>
      </w:pPr>
      <w:r w:rsidRPr="00202432">
        <w:rPr>
          <w:rFonts w:asciiTheme="majorHAnsi" w:eastAsia="Times New Roman" w:hAnsiTheme="majorHAnsi" w:cs="Times New Roman"/>
          <w:color w:val="000000" w:themeColor="text1"/>
          <w:shd w:val="clear" w:color="auto" w:fill="FFFFFF"/>
          <w:lang w:val="en-US"/>
        </w:rPr>
        <w:t xml:space="preserve">Of all the lesson formats that I planned and delivered, I found life drawing lessons the easiest to assess. The style of teaching that I used for life drawing was </w:t>
      </w:r>
      <w:r w:rsidR="006721DF" w:rsidRPr="00202432">
        <w:rPr>
          <w:rFonts w:asciiTheme="majorHAnsi" w:eastAsia="Times New Roman" w:hAnsiTheme="majorHAnsi" w:cs="Times New Roman"/>
          <w:color w:val="000000" w:themeColor="text1"/>
          <w:shd w:val="clear" w:color="auto" w:fill="FFFFFF"/>
          <w:lang w:val="en-US"/>
        </w:rPr>
        <w:t>aligned with that recommended by</w:t>
      </w:r>
      <w:r w:rsidR="006721DF" w:rsidRPr="00202432">
        <w:rPr>
          <w:rFonts w:asciiTheme="majorHAnsi" w:eastAsia="Times New Roman" w:hAnsiTheme="majorHAnsi" w:cs="Arial"/>
          <w:color w:val="000000" w:themeColor="text1"/>
        </w:rPr>
        <w:t xml:space="preserve"> </w:t>
      </w:r>
      <w:proofErr w:type="spellStart"/>
      <w:r w:rsidR="006721DF" w:rsidRPr="00202432">
        <w:rPr>
          <w:rFonts w:asciiTheme="majorHAnsi" w:eastAsia="Times New Roman" w:hAnsiTheme="majorHAnsi" w:cs="Arial"/>
          <w:color w:val="000000" w:themeColor="text1"/>
        </w:rPr>
        <w:t>Nagowah</w:t>
      </w:r>
      <w:proofErr w:type="spellEnd"/>
      <w:r w:rsidR="006721DF" w:rsidRPr="00202432">
        <w:rPr>
          <w:rFonts w:asciiTheme="majorHAnsi" w:eastAsia="Times New Roman" w:hAnsiTheme="majorHAnsi" w:cs="Arial"/>
          <w:color w:val="000000" w:themeColor="text1"/>
        </w:rPr>
        <w:t xml:space="preserve"> &amp; </w:t>
      </w:r>
      <w:proofErr w:type="spellStart"/>
      <w:r w:rsidR="006721DF" w:rsidRPr="00202432">
        <w:rPr>
          <w:rFonts w:asciiTheme="majorHAnsi" w:eastAsia="Times New Roman" w:hAnsiTheme="majorHAnsi" w:cs="Arial"/>
          <w:color w:val="000000" w:themeColor="text1"/>
        </w:rPr>
        <w:t>Nagowah</w:t>
      </w:r>
      <w:proofErr w:type="spellEnd"/>
      <w:r w:rsidR="006721DF" w:rsidRPr="00202432">
        <w:rPr>
          <w:rFonts w:asciiTheme="majorHAnsi" w:eastAsia="Times New Roman" w:hAnsiTheme="majorHAnsi" w:cs="Arial"/>
          <w:color w:val="000000" w:themeColor="text1"/>
        </w:rPr>
        <w:t xml:space="preserve"> (2009</w:t>
      </w:r>
      <w:r w:rsidR="006721DF" w:rsidRPr="00202432">
        <w:rPr>
          <w:rFonts w:asciiTheme="majorHAnsi" w:eastAsia="Times New Roman" w:hAnsiTheme="majorHAnsi" w:cs="Times New Roman"/>
          <w:color w:val="000000" w:themeColor="text1"/>
          <w:shd w:val="clear" w:color="auto" w:fill="FFFFFF"/>
          <w:lang w:val="en-US"/>
        </w:rPr>
        <w:t xml:space="preserve">). I began with a </w:t>
      </w:r>
      <w:proofErr w:type="spellStart"/>
      <w:r w:rsidR="006721DF" w:rsidRPr="00202432">
        <w:rPr>
          <w:rFonts w:asciiTheme="majorHAnsi" w:eastAsia="Times New Roman" w:hAnsiTheme="majorHAnsi" w:cs="Times New Roman"/>
          <w:color w:val="000000" w:themeColor="text1"/>
          <w:shd w:val="clear" w:color="auto" w:fill="FFFFFF"/>
          <w:lang w:val="en-US"/>
        </w:rPr>
        <w:t>behaviourist</w:t>
      </w:r>
      <w:proofErr w:type="spellEnd"/>
      <w:r w:rsidR="006721DF" w:rsidRPr="00202432">
        <w:rPr>
          <w:rFonts w:asciiTheme="majorHAnsi" w:eastAsia="Times New Roman" w:hAnsiTheme="majorHAnsi" w:cs="Times New Roman"/>
          <w:color w:val="000000" w:themeColor="text1"/>
          <w:shd w:val="clear" w:color="auto" w:fill="FFFFFF"/>
          <w:lang w:val="en-US"/>
        </w:rPr>
        <w:t xml:space="preserve"> style, breaking down a drawing technique into manageable chunks and teaching those chunks via demonstrations and </w:t>
      </w:r>
      <w:proofErr w:type="spellStart"/>
      <w:r w:rsidR="006721DF" w:rsidRPr="00202432">
        <w:rPr>
          <w:rFonts w:asciiTheme="majorHAnsi" w:eastAsia="Times New Roman" w:hAnsiTheme="majorHAnsi" w:cs="Times New Roman"/>
          <w:color w:val="000000" w:themeColor="text1"/>
          <w:shd w:val="clear" w:color="auto" w:fill="FFFFFF"/>
          <w:lang w:val="en-US"/>
        </w:rPr>
        <w:t>questionning</w:t>
      </w:r>
      <w:proofErr w:type="spellEnd"/>
      <w:r w:rsidR="006721DF" w:rsidRPr="00202432">
        <w:rPr>
          <w:rFonts w:asciiTheme="majorHAnsi" w:eastAsia="Times New Roman" w:hAnsiTheme="majorHAnsi" w:cs="Times New Roman"/>
          <w:color w:val="000000" w:themeColor="text1"/>
          <w:shd w:val="clear" w:color="auto" w:fill="FFFFFF"/>
          <w:lang w:val="en-US"/>
        </w:rPr>
        <w:t>, giving learners lots of repetitive practice followed by encouragement and helpful pointers where appropriate. I then moved towards a constructivist approach where learners were invited to spend much longer periods of time drawing the model, using the techniques they had learnt only if they wanted to and bringing in other techniques of their choosing</w:t>
      </w:r>
      <w:r w:rsidRPr="00202432">
        <w:rPr>
          <w:rFonts w:asciiTheme="majorHAnsi" w:eastAsia="Times New Roman" w:hAnsiTheme="majorHAnsi" w:cs="Times New Roman"/>
          <w:color w:val="000000" w:themeColor="text1"/>
          <w:shd w:val="clear" w:color="auto" w:fill="FFFFFF"/>
          <w:lang w:val="en-US"/>
        </w:rPr>
        <w:t>.</w:t>
      </w:r>
      <w:r w:rsidR="006721DF" w:rsidRPr="00202432">
        <w:rPr>
          <w:rFonts w:asciiTheme="majorHAnsi" w:eastAsia="Times New Roman" w:hAnsiTheme="majorHAnsi" w:cs="Times New Roman"/>
          <w:color w:val="000000" w:themeColor="text1"/>
          <w:shd w:val="clear" w:color="auto" w:fill="FFFFFF"/>
          <w:lang w:val="en-US"/>
        </w:rPr>
        <w:t xml:space="preserve"> Life drawing classes usually end with a show and tell where learners pick out one or two of their best drawings and place them on the floor for viewing by their peers. This gives learners a chance to experience a variety of perceptions of the instructions and </w:t>
      </w:r>
      <w:r w:rsidRPr="00202432">
        <w:rPr>
          <w:rFonts w:asciiTheme="majorHAnsi" w:eastAsia="Times New Roman" w:hAnsiTheme="majorHAnsi" w:cs="Times New Roman"/>
          <w:color w:val="000000" w:themeColor="text1"/>
          <w:shd w:val="clear" w:color="auto" w:fill="FFFFFF"/>
          <w:lang w:val="en-US"/>
        </w:rPr>
        <w:t xml:space="preserve">to </w:t>
      </w:r>
      <w:r w:rsidR="006721DF" w:rsidRPr="00202432">
        <w:rPr>
          <w:rFonts w:asciiTheme="majorHAnsi" w:eastAsia="Times New Roman" w:hAnsiTheme="majorHAnsi" w:cs="Times New Roman"/>
          <w:color w:val="000000" w:themeColor="text1"/>
          <w:shd w:val="clear" w:color="auto" w:fill="FFFFFF"/>
          <w:lang w:val="en-US"/>
        </w:rPr>
        <w:t>self-assess as well as gaining</w:t>
      </w:r>
      <w:r w:rsidRPr="00202432">
        <w:rPr>
          <w:rFonts w:asciiTheme="majorHAnsi" w:eastAsia="Times New Roman" w:hAnsiTheme="majorHAnsi" w:cs="Times New Roman"/>
          <w:color w:val="000000" w:themeColor="text1"/>
          <w:shd w:val="clear" w:color="auto" w:fill="FFFFFF"/>
          <w:lang w:val="en-US"/>
        </w:rPr>
        <w:t xml:space="preserve"> feedback</w:t>
      </w:r>
      <w:r w:rsidR="006721DF" w:rsidRPr="00202432">
        <w:rPr>
          <w:rFonts w:asciiTheme="majorHAnsi" w:eastAsia="Times New Roman" w:hAnsiTheme="majorHAnsi" w:cs="Times New Roman"/>
          <w:color w:val="000000" w:themeColor="text1"/>
          <w:shd w:val="clear" w:color="auto" w:fill="FFFFFF"/>
          <w:lang w:val="en-US"/>
        </w:rPr>
        <w:t xml:space="preserve"> from their peers. Self-assessment is a constructivist strategy (Pugsley, 2011). </w:t>
      </w:r>
    </w:p>
    <w:p w14:paraId="521B39EA" w14:textId="77777777" w:rsidR="00AA5C37" w:rsidRPr="00202432" w:rsidRDefault="00AA5C37" w:rsidP="00202432">
      <w:pPr>
        <w:spacing w:line="360" w:lineRule="auto"/>
        <w:jc w:val="both"/>
        <w:rPr>
          <w:rFonts w:asciiTheme="majorHAnsi" w:eastAsia="Times New Roman" w:hAnsiTheme="majorHAnsi" w:cs="Times New Roman"/>
          <w:color w:val="000000"/>
        </w:rPr>
      </w:pPr>
    </w:p>
    <w:p w14:paraId="2E396B5A" w14:textId="2571A08C" w:rsidR="00AA5C37" w:rsidRPr="00202432" w:rsidRDefault="001B13F7" w:rsidP="00202432">
      <w:pPr>
        <w:spacing w:line="360" w:lineRule="auto"/>
        <w:jc w:val="both"/>
        <w:rPr>
          <w:rFonts w:asciiTheme="majorHAnsi" w:eastAsia="Times New Roman" w:hAnsiTheme="majorHAnsi" w:cs="Times New Roman"/>
          <w:color w:val="000000"/>
        </w:rPr>
      </w:pPr>
      <w:r w:rsidRPr="00202432">
        <w:rPr>
          <w:rFonts w:asciiTheme="majorHAnsi" w:eastAsia="Times New Roman" w:hAnsiTheme="majorHAnsi" w:cs="Times New Roman"/>
          <w:color w:val="000000"/>
        </w:rPr>
        <w:t>Overall</w:t>
      </w:r>
      <w:r w:rsidR="00AA5C37" w:rsidRPr="00202432">
        <w:rPr>
          <w:rFonts w:asciiTheme="majorHAnsi" w:eastAsia="Times New Roman" w:hAnsiTheme="majorHAnsi" w:cs="Times New Roman"/>
          <w:color w:val="000000"/>
        </w:rPr>
        <w:t xml:space="preserve"> my placement has given me confidence in my potential to become a very effective teacher of art and design at FE and HE levels. I have been pleasantly surprised by the feedback I have received from students, staff (including my mentor) and the life model and I am grateful for the guidance I have received from my mentor in terms of my professional development. I feel that my life drawing teaching and my facilitation of group tutorials and critiques has gone very well, as have my technical demonstrations and my tutorial work with individuals. I feel thankful that the students have accepted and respected me throughout my placement as my </w:t>
      </w:r>
      <w:r w:rsidR="00AA5C37" w:rsidRPr="00202432">
        <w:rPr>
          <w:rFonts w:asciiTheme="majorHAnsi" w:eastAsia="Times New Roman" w:hAnsiTheme="majorHAnsi" w:cs="Times New Roman"/>
          <w:color w:val="000000"/>
        </w:rPr>
        <w:lastRenderedPageBreak/>
        <w:t xml:space="preserve">ability to relate to and gain the respect of groups of adults was something that I lacked confidence in, in the beginning. </w:t>
      </w:r>
    </w:p>
    <w:p w14:paraId="604CB48E" w14:textId="79B78978" w:rsidR="001B13F7" w:rsidRPr="00202432" w:rsidRDefault="001B13F7" w:rsidP="00202432">
      <w:pPr>
        <w:spacing w:line="360" w:lineRule="auto"/>
        <w:jc w:val="both"/>
        <w:rPr>
          <w:rFonts w:asciiTheme="majorHAnsi" w:eastAsia="Times New Roman" w:hAnsiTheme="majorHAnsi" w:cs="Times New Roman"/>
          <w:color w:val="000000"/>
        </w:rPr>
      </w:pPr>
    </w:p>
    <w:p w14:paraId="031BCA8C" w14:textId="48356E6A" w:rsidR="001B13F7" w:rsidRPr="00202432" w:rsidRDefault="001B13F7" w:rsidP="00202432">
      <w:pPr>
        <w:spacing w:before="100" w:beforeAutospacing="1" w:after="100" w:afterAutospacing="1" w:line="360" w:lineRule="auto"/>
        <w:jc w:val="both"/>
        <w:rPr>
          <w:rFonts w:asciiTheme="majorHAnsi" w:eastAsia="Times New Roman" w:hAnsiTheme="majorHAnsi" w:cs="Times New Roman"/>
          <w:color w:val="000000"/>
        </w:rPr>
      </w:pPr>
      <w:r w:rsidRPr="00202432">
        <w:rPr>
          <w:rFonts w:asciiTheme="majorHAnsi" w:eastAsia="Times New Roman" w:hAnsiTheme="majorHAnsi" w:cs="Times New Roman"/>
          <w:color w:val="000000"/>
        </w:rPr>
        <w:t xml:space="preserve">On a less positive note, I have slowly come to realise throughout my placement that my own expectations of the placement do not match the expectations of the placement staff. Two weeks into the placement and after significant confusion, I discovered that they had not received the handbook from the PGCE(PCET) director. No preparations had been put in place for accommodating me. The access that I needed to IT equipment and online resources had not been considered and was never fully rectified. This may </w:t>
      </w:r>
      <w:r w:rsidR="006721DF" w:rsidRPr="00202432">
        <w:rPr>
          <w:rFonts w:asciiTheme="majorHAnsi" w:eastAsia="Times New Roman" w:hAnsiTheme="majorHAnsi" w:cs="Times New Roman"/>
          <w:color w:val="000000"/>
        </w:rPr>
        <w:t xml:space="preserve">have </w:t>
      </w:r>
      <w:r w:rsidRPr="00202432">
        <w:rPr>
          <w:rFonts w:asciiTheme="majorHAnsi" w:eastAsia="Times New Roman" w:hAnsiTheme="majorHAnsi" w:cs="Times New Roman"/>
          <w:color w:val="000000"/>
        </w:rPr>
        <w:t>be</w:t>
      </w:r>
      <w:r w:rsidR="006721DF" w:rsidRPr="00202432">
        <w:rPr>
          <w:rFonts w:asciiTheme="majorHAnsi" w:eastAsia="Times New Roman" w:hAnsiTheme="majorHAnsi" w:cs="Times New Roman"/>
          <w:color w:val="000000"/>
        </w:rPr>
        <w:t>en</w:t>
      </w:r>
      <w:r w:rsidRPr="00202432">
        <w:rPr>
          <w:rFonts w:asciiTheme="majorHAnsi" w:eastAsia="Times New Roman" w:hAnsiTheme="majorHAnsi" w:cs="Times New Roman"/>
          <w:color w:val="000000"/>
        </w:rPr>
        <w:t xml:space="preserve"> due to the time and effort </w:t>
      </w:r>
      <w:r w:rsidR="006721DF" w:rsidRPr="00202432">
        <w:rPr>
          <w:rFonts w:asciiTheme="majorHAnsi" w:eastAsia="Times New Roman" w:hAnsiTheme="majorHAnsi" w:cs="Times New Roman"/>
          <w:color w:val="000000"/>
        </w:rPr>
        <w:t>required to</w:t>
      </w:r>
      <w:r w:rsidRPr="00202432">
        <w:rPr>
          <w:rFonts w:asciiTheme="majorHAnsi" w:eastAsia="Times New Roman" w:hAnsiTheme="majorHAnsi" w:cs="Times New Roman"/>
          <w:color w:val="000000"/>
        </w:rPr>
        <w:t xml:space="preserve"> sort it out</w:t>
      </w:r>
      <w:r w:rsidR="006721DF" w:rsidRPr="00202432">
        <w:rPr>
          <w:rFonts w:asciiTheme="majorHAnsi" w:eastAsia="Times New Roman" w:hAnsiTheme="majorHAnsi" w:cs="Times New Roman"/>
          <w:color w:val="000000"/>
        </w:rPr>
        <w:t xml:space="preserve"> or it might have been due to uncertainty concerning how much access I should have.</w:t>
      </w:r>
      <w:r w:rsidRPr="00202432">
        <w:rPr>
          <w:rFonts w:asciiTheme="majorHAnsi" w:eastAsia="Times New Roman" w:hAnsiTheme="majorHAnsi" w:cs="Times New Roman"/>
          <w:color w:val="000000"/>
        </w:rPr>
        <w:t xml:space="preserve"> This affected my independence as a teacher. On arrival I was allocated a desk in a far corner, out of sight of the staff room. I felt disappointed about this as I had assumed that I would be working alongside the staff. I missed out on a lot of learning by not being in </w:t>
      </w:r>
      <w:r w:rsidR="00202432">
        <w:rPr>
          <w:rFonts w:asciiTheme="majorHAnsi" w:eastAsia="Times New Roman" w:hAnsiTheme="majorHAnsi" w:cs="Times New Roman"/>
          <w:color w:val="000000"/>
        </w:rPr>
        <w:t>the staff room</w:t>
      </w:r>
      <w:r w:rsidRPr="00202432">
        <w:rPr>
          <w:rFonts w:asciiTheme="majorHAnsi" w:eastAsia="Times New Roman" w:hAnsiTheme="majorHAnsi" w:cs="Times New Roman"/>
          <w:color w:val="000000"/>
        </w:rPr>
        <w:t xml:space="preserve"> as this is where issues concerning students, teaching, learning, lessons and politics are discussed. In </w:t>
      </w:r>
      <w:r w:rsidR="00202432">
        <w:rPr>
          <w:rFonts w:asciiTheme="majorHAnsi" w:eastAsia="Times New Roman" w:hAnsiTheme="majorHAnsi" w:cs="Times New Roman"/>
          <w:color w:val="000000"/>
        </w:rPr>
        <w:t>reality</w:t>
      </w:r>
      <w:r w:rsidRPr="00202432">
        <w:rPr>
          <w:rFonts w:asciiTheme="majorHAnsi" w:eastAsia="Times New Roman" w:hAnsiTheme="majorHAnsi" w:cs="Times New Roman"/>
          <w:color w:val="000000"/>
        </w:rPr>
        <w:t xml:space="preserve"> there was no available space in the staff room for me to sit and no obvious place to put a desk </w:t>
      </w:r>
      <w:proofErr w:type="gramStart"/>
      <w:r w:rsidRPr="00202432">
        <w:rPr>
          <w:rFonts w:asciiTheme="majorHAnsi" w:eastAsia="Times New Roman" w:hAnsiTheme="majorHAnsi" w:cs="Times New Roman"/>
          <w:color w:val="000000"/>
        </w:rPr>
        <w:t>near to</w:t>
      </w:r>
      <w:proofErr w:type="gramEnd"/>
      <w:r w:rsidRPr="00202432">
        <w:rPr>
          <w:rFonts w:asciiTheme="majorHAnsi" w:eastAsia="Times New Roman" w:hAnsiTheme="majorHAnsi" w:cs="Times New Roman"/>
          <w:color w:val="000000"/>
        </w:rPr>
        <w:t xml:space="preserve"> the staff room. I dealt with the situation by gaining permission to use their tea-making facilities. This gave me an excuse to spend some time in the staff room without being invited. I also </w:t>
      </w:r>
      <w:r w:rsidR="00202432">
        <w:rPr>
          <w:rFonts w:asciiTheme="majorHAnsi" w:eastAsia="Times New Roman" w:hAnsiTheme="majorHAnsi" w:cs="Times New Roman"/>
          <w:color w:val="000000"/>
        </w:rPr>
        <w:t>began</w:t>
      </w:r>
      <w:r w:rsidRPr="00202432">
        <w:rPr>
          <w:rFonts w:asciiTheme="majorHAnsi" w:eastAsia="Times New Roman" w:hAnsiTheme="majorHAnsi" w:cs="Times New Roman"/>
          <w:color w:val="000000"/>
        </w:rPr>
        <w:t xml:space="preserve"> checking into the staff room each morning to show that I was present and to find out any plans for the day. </w:t>
      </w:r>
    </w:p>
    <w:p w14:paraId="6892AA15" w14:textId="619F06A5" w:rsidR="007D4516" w:rsidRDefault="00202432" w:rsidP="00202432">
      <w:pPr>
        <w:spacing w:before="100" w:beforeAutospacing="1" w:after="100" w:afterAutospacing="1" w:line="360" w:lineRule="auto"/>
        <w:jc w:val="both"/>
        <w:rPr>
          <w:rFonts w:asciiTheme="majorHAnsi" w:eastAsia="Times New Roman" w:hAnsiTheme="majorHAnsi" w:cs="Times New Roman"/>
          <w:color w:val="000000"/>
        </w:rPr>
      </w:pPr>
      <w:r>
        <w:rPr>
          <w:rFonts w:asciiTheme="majorHAnsi" w:eastAsia="Times New Roman" w:hAnsiTheme="majorHAnsi" w:cs="Times New Roman"/>
          <w:color w:val="000000"/>
        </w:rPr>
        <w:t>A</w:t>
      </w:r>
      <w:r w:rsidR="006721DF" w:rsidRPr="00202432">
        <w:rPr>
          <w:rFonts w:asciiTheme="majorHAnsi" w:eastAsia="Times New Roman" w:hAnsiTheme="majorHAnsi" w:cs="Times New Roman"/>
          <w:color w:val="000000"/>
        </w:rPr>
        <w:t xml:space="preserve">ll staff </w:t>
      </w:r>
      <w:r>
        <w:rPr>
          <w:rFonts w:asciiTheme="majorHAnsi" w:eastAsia="Times New Roman" w:hAnsiTheme="majorHAnsi" w:cs="Times New Roman"/>
          <w:color w:val="000000"/>
        </w:rPr>
        <w:t xml:space="preserve">on my placement </w:t>
      </w:r>
      <w:r w:rsidR="006721DF" w:rsidRPr="00202432">
        <w:rPr>
          <w:rFonts w:asciiTheme="majorHAnsi" w:eastAsia="Times New Roman" w:hAnsiTheme="majorHAnsi" w:cs="Times New Roman"/>
          <w:color w:val="000000"/>
        </w:rPr>
        <w:t xml:space="preserve">apart from the course director are part-time, working a maximum of two days a week. My mentor was very busy all day for the two days that she was present. It was therefore very difficult to arrange weekly mentor meetings. It was </w:t>
      </w:r>
      <w:proofErr w:type="gramStart"/>
      <w:r w:rsidR="006721DF" w:rsidRPr="00202432">
        <w:rPr>
          <w:rFonts w:asciiTheme="majorHAnsi" w:eastAsia="Times New Roman" w:hAnsiTheme="majorHAnsi" w:cs="Times New Roman"/>
          <w:color w:val="000000"/>
        </w:rPr>
        <w:t>perhaps unfair</w:t>
      </w:r>
      <w:proofErr w:type="gramEnd"/>
      <w:r w:rsidR="006721DF" w:rsidRPr="00202432">
        <w:rPr>
          <w:rFonts w:asciiTheme="majorHAnsi" w:eastAsia="Times New Roman" w:hAnsiTheme="majorHAnsi" w:cs="Times New Roman"/>
          <w:color w:val="000000"/>
        </w:rPr>
        <w:t xml:space="preserve"> on my mentor to have been allocated the responsibility for mentoring me. I dealt with this awkward situation by having regular conversations with the </w:t>
      </w:r>
      <w:r>
        <w:rPr>
          <w:rFonts w:asciiTheme="majorHAnsi" w:eastAsia="Times New Roman" w:hAnsiTheme="majorHAnsi" w:cs="Times New Roman"/>
          <w:color w:val="000000"/>
        </w:rPr>
        <w:t xml:space="preserve">full-time </w:t>
      </w:r>
      <w:r w:rsidR="006721DF" w:rsidRPr="00202432">
        <w:rPr>
          <w:rFonts w:asciiTheme="majorHAnsi" w:eastAsia="Times New Roman" w:hAnsiTheme="majorHAnsi" w:cs="Times New Roman"/>
          <w:color w:val="000000"/>
        </w:rPr>
        <w:t>course director. Although she did not perform any formal mentoring duties, she was very supportive</w:t>
      </w:r>
      <w:r>
        <w:rPr>
          <w:rFonts w:asciiTheme="majorHAnsi" w:eastAsia="Times New Roman" w:hAnsiTheme="majorHAnsi" w:cs="Times New Roman"/>
          <w:color w:val="000000"/>
        </w:rPr>
        <w:t xml:space="preserve"> of my requirements to fulfil my placement objectives.</w:t>
      </w:r>
    </w:p>
    <w:p w14:paraId="14B3E933" w14:textId="02CA1359" w:rsidR="007D4516" w:rsidRPr="00202432" w:rsidRDefault="001B13F7" w:rsidP="00202432">
      <w:pPr>
        <w:spacing w:before="100" w:beforeAutospacing="1" w:after="100" w:afterAutospacing="1" w:line="360" w:lineRule="auto"/>
        <w:jc w:val="both"/>
        <w:rPr>
          <w:rFonts w:asciiTheme="majorHAnsi" w:eastAsia="Times New Roman" w:hAnsiTheme="majorHAnsi" w:cs="Times New Roman"/>
          <w:color w:val="333333"/>
        </w:rPr>
      </w:pPr>
      <w:r w:rsidRPr="00202432">
        <w:rPr>
          <w:rFonts w:asciiTheme="majorHAnsi" w:eastAsia="Times New Roman" w:hAnsiTheme="majorHAnsi" w:cs="Times New Roman"/>
          <w:color w:val="333333"/>
        </w:rPr>
        <w:t xml:space="preserve">Although the teaching and mentoring handbook is very prescriptive in terms of the actual teaching practice, it does not focus sufficiently on the </w:t>
      </w:r>
      <w:r w:rsidR="00202432">
        <w:rPr>
          <w:rFonts w:asciiTheme="majorHAnsi" w:eastAsia="Times New Roman" w:hAnsiTheme="majorHAnsi" w:cs="Times New Roman"/>
          <w:color w:val="333333"/>
        </w:rPr>
        <w:t xml:space="preserve">welfare </w:t>
      </w:r>
      <w:r w:rsidRPr="00202432">
        <w:rPr>
          <w:rFonts w:asciiTheme="majorHAnsi" w:eastAsia="Times New Roman" w:hAnsiTheme="majorHAnsi" w:cs="Times New Roman"/>
          <w:color w:val="333333"/>
        </w:rPr>
        <w:t xml:space="preserve">of the placement student.  The handbook does not tell placement staff how to </w:t>
      </w:r>
      <w:r w:rsidR="00202432">
        <w:rPr>
          <w:rFonts w:asciiTheme="majorHAnsi" w:eastAsia="Times New Roman" w:hAnsiTheme="majorHAnsi" w:cs="Times New Roman"/>
          <w:color w:val="333333"/>
        </w:rPr>
        <w:t>relate to</w:t>
      </w:r>
      <w:r w:rsidRPr="00202432">
        <w:rPr>
          <w:rFonts w:asciiTheme="majorHAnsi" w:eastAsia="Times New Roman" w:hAnsiTheme="majorHAnsi" w:cs="Times New Roman"/>
          <w:color w:val="333333"/>
        </w:rPr>
        <w:t xml:space="preserve"> PGCE (PCET) students and I think that this is problematic. I would suggest that PGCE (PCET) students should be treated as trainee </w:t>
      </w:r>
      <w:r w:rsidRPr="00202432">
        <w:rPr>
          <w:rFonts w:asciiTheme="majorHAnsi" w:eastAsia="Times New Roman" w:hAnsiTheme="majorHAnsi" w:cs="Times New Roman"/>
          <w:color w:val="333333"/>
        </w:rPr>
        <w:lastRenderedPageBreak/>
        <w:t xml:space="preserve">staff members. This would involve giving them the access and privileges they need to be able to work independently and to feel as if they are part of the team. This could be considered as a welfare issue. </w:t>
      </w:r>
    </w:p>
    <w:p w14:paraId="17C0BD69" w14:textId="0087C44D" w:rsidR="007D4516" w:rsidRPr="00202432" w:rsidRDefault="00202432" w:rsidP="00202432">
      <w:pPr>
        <w:spacing w:before="100" w:beforeAutospacing="1" w:after="100" w:afterAutospacing="1" w:line="360" w:lineRule="auto"/>
        <w:jc w:val="both"/>
        <w:rPr>
          <w:rFonts w:asciiTheme="majorHAnsi" w:eastAsia="Times New Roman" w:hAnsiTheme="majorHAnsi" w:cs="Times New Roman"/>
          <w:color w:val="333333"/>
        </w:rPr>
      </w:pPr>
      <w:r>
        <w:rPr>
          <w:rFonts w:asciiTheme="majorHAnsi" w:eastAsia="Times New Roman" w:hAnsiTheme="majorHAnsi" w:cs="Times New Roman"/>
          <w:color w:val="333333"/>
        </w:rPr>
        <w:t xml:space="preserve">Teaching </w:t>
      </w:r>
      <w:r w:rsidR="001B13F7" w:rsidRPr="00202432">
        <w:rPr>
          <w:rFonts w:asciiTheme="majorHAnsi" w:eastAsia="Times New Roman" w:hAnsiTheme="majorHAnsi" w:cs="Times New Roman"/>
          <w:color w:val="333333"/>
        </w:rPr>
        <w:t xml:space="preserve">staff, who, in the case of my own placement, are mostly part-time, </w:t>
      </w:r>
      <w:r>
        <w:rPr>
          <w:rFonts w:asciiTheme="majorHAnsi" w:eastAsia="Times New Roman" w:hAnsiTheme="majorHAnsi" w:cs="Times New Roman"/>
          <w:color w:val="333333"/>
        </w:rPr>
        <w:t>may</w:t>
      </w:r>
      <w:r w:rsidR="001B13F7" w:rsidRPr="00202432">
        <w:rPr>
          <w:rFonts w:asciiTheme="majorHAnsi" w:eastAsia="Times New Roman" w:hAnsiTheme="majorHAnsi" w:cs="Times New Roman"/>
          <w:color w:val="333333"/>
        </w:rPr>
        <w:t xml:space="preserve"> not have time to read the handbook. I would suggest therefore, that as part of the agreement involving the accommodation of a PGCE(PCET) student, placement course directors and mentors should be required to attend (virtually) a short online lesson or watch a video that explains/shows what is expected of them. </w:t>
      </w:r>
      <w:r w:rsidR="007D4516" w:rsidRPr="00202432">
        <w:rPr>
          <w:rFonts w:asciiTheme="majorHAnsi" w:eastAsia="Times New Roman" w:hAnsiTheme="majorHAnsi" w:cs="Times New Roman"/>
          <w:color w:val="333333"/>
        </w:rPr>
        <w:t>I raised this with my PCGE(PCET) teacher who told me that there is training available for mentors. I am almost certain, however, that my mentor has not attended and does not know about it.</w:t>
      </w:r>
    </w:p>
    <w:p w14:paraId="22177264" w14:textId="66F85675" w:rsidR="007D4516" w:rsidRPr="00202432" w:rsidRDefault="007D4516" w:rsidP="00202432">
      <w:pPr>
        <w:spacing w:before="100" w:beforeAutospacing="1" w:after="100" w:afterAutospacing="1" w:line="360" w:lineRule="auto"/>
        <w:jc w:val="both"/>
        <w:rPr>
          <w:rFonts w:asciiTheme="majorHAnsi" w:eastAsia="Times New Roman" w:hAnsiTheme="majorHAnsi" w:cs="Times New Roman"/>
          <w:color w:val="333333"/>
        </w:rPr>
      </w:pPr>
      <w:r w:rsidRPr="00202432">
        <w:rPr>
          <w:rFonts w:asciiTheme="majorHAnsi" w:eastAsia="Times New Roman" w:hAnsiTheme="majorHAnsi" w:cs="Times New Roman"/>
          <w:color w:val="333333"/>
        </w:rPr>
        <w:t xml:space="preserve">When I began my </w:t>
      </w:r>
      <w:proofErr w:type="gramStart"/>
      <w:r w:rsidRPr="00202432">
        <w:rPr>
          <w:rFonts w:asciiTheme="majorHAnsi" w:eastAsia="Times New Roman" w:hAnsiTheme="majorHAnsi" w:cs="Times New Roman"/>
          <w:color w:val="333333"/>
        </w:rPr>
        <w:t>placement</w:t>
      </w:r>
      <w:proofErr w:type="gramEnd"/>
      <w:r w:rsidRPr="00202432">
        <w:rPr>
          <w:rFonts w:asciiTheme="majorHAnsi" w:eastAsia="Times New Roman" w:hAnsiTheme="majorHAnsi" w:cs="Times New Roman"/>
          <w:color w:val="333333"/>
        </w:rPr>
        <w:t xml:space="preserve"> I </w:t>
      </w:r>
      <w:r w:rsidR="00202432">
        <w:rPr>
          <w:rFonts w:asciiTheme="majorHAnsi" w:eastAsia="Times New Roman" w:hAnsiTheme="majorHAnsi" w:cs="Times New Roman"/>
          <w:color w:val="333333"/>
        </w:rPr>
        <w:t xml:space="preserve">found </w:t>
      </w:r>
      <w:r w:rsidRPr="00202432">
        <w:rPr>
          <w:rFonts w:asciiTheme="majorHAnsi" w:eastAsia="Times New Roman" w:hAnsiTheme="majorHAnsi" w:cs="Times New Roman"/>
          <w:color w:val="333333"/>
        </w:rPr>
        <w:t xml:space="preserve">the handbook difficult to read. I assumed wrongly that my mentor would have known what was expected in terms of the mentor/mentee relationship. If I had taken more responsibility for the relationship and the </w:t>
      </w:r>
      <w:proofErr w:type="gramStart"/>
      <w:r w:rsidRPr="00202432">
        <w:rPr>
          <w:rFonts w:asciiTheme="majorHAnsi" w:eastAsia="Times New Roman" w:hAnsiTheme="majorHAnsi" w:cs="Times New Roman"/>
          <w:color w:val="333333"/>
        </w:rPr>
        <w:t>meetings</w:t>
      </w:r>
      <w:proofErr w:type="gramEnd"/>
      <w:r w:rsidRPr="00202432">
        <w:rPr>
          <w:rFonts w:asciiTheme="majorHAnsi" w:eastAsia="Times New Roman" w:hAnsiTheme="majorHAnsi" w:cs="Times New Roman"/>
          <w:color w:val="333333"/>
        </w:rPr>
        <w:t xml:space="preserve"> then both would have been more successful. As it stands, the </w:t>
      </w:r>
      <w:r w:rsidR="00202432">
        <w:rPr>
          <w:rFonts w:asciiTheme="majorHAnsi" w:eastAsia="Times New Roman" w:hAnsiTheme="majorHAnsi" w:cs="Times New Roman"/>
          <w:color w:val="333333"/>
        </w:rPr>
        <w:t xml:space="preserve">mentor/mentee </w:t>
      </w:r>
      <w:r w:rsidRPr="00202432">
        <w:rPr>
          <w:rFonts w:asciiTheme="majorHAnsi" w:eastAsia="Times New Roman" w:hAnsiTheme="majorHAnsi" w:cs="Times New Roman"/>
          <w:color w:val="333333"/>
        </w:rPr>
        <w:t>relationship seems to have broken down</w:t>
      </w:r>
      <w:bookmarkStart w:id="0" w:name="_GoBack"/>
      <w:bookmarkEnd w:id="0"/>
      <w:r w:rsidRPr="00202432">
        <w:rPr>
          <w:rFonts w:asciiTheme="majorHAnsi" w:eastAsia="Times New Roman" w:hAnsiTheme="majorHAnsi" w:cs="Times New Roman"/>
          <w:color w:val="333333"/>
        </w:rPr>
        <w:t xml:space="preserve">. My mentor is taking voluntary redundancy in June and this might be an influencing factor. I know that I am not very good at directly addressing personal difficulties with others and in this case, my mentor seems also not to have wanted to discuss </w:t>
      </w:r>
      <w:r w:rsidR="00202432">
        <w:rPr>
          <w:rFonts w:asciiTheme="majorHAnsi" w:eastAsia="Times New Roman" w:hAnsiTheme="majorHAnsi" w:cs="Times New Roman"/>
          <w:color w:val="333333"/>
        </w:rPr>
        <w:t>the situation.</w:t>
      </w:r>
      <w:r w:rsidRPr="00202432">
        <w:rPr>
          <w:rFonts w:asciiTheme="majorHAnsi" w:eastAsia="Times New Roman" w:hAnsiTheme="majorHAnsi" w:cs="Times New Roman"/>
          <w:color w:val="333333"/>
        </w:rPr>
        <w:t xml:space="preserve"> Being more direct with others in circumsta</w:t>
      </w:r>
      <w:r w:rsidR="00202432">
        <w:rPr>
          <w:rFonts w:asciiTheme="majorHAnsi" w:eastAsia="Times New Roman" w:hAnsiTheme="majorHAnsi" w:cs="Times New Roman"/>
          <w:color w:val="333333"/>
        </w:rPr>
        <w:t>n</w:t>
      </w:r>
      <w:r w:rsidRPr="00202432">
        <w:rPr>
          <w:rFonts w:asciiTheme="majorHAnsi" w:eastAsia="Times New Roman" w:hAnsiTheme="majorHAnsi" w:cs="Times New Roman"/>
          <w:color w:val="333333"/>
        </w:rPr>
        <w:t xml:space="preserve">ces such as this is a skill I need to develop in order to better deal with such situations in future. </w:t>
      </w:r>
    </w:p>
    <w:p w14:paraId="2120D1C9" w14:textId="23E0FDA8" w:rsidR="007D4516" w:rsidRPr="00202432" w:rsidRDefault="007D4516" w:rsidP="00202432">
      <w:pPr>
        <w:spacing w:before="100" w:beforeAutospacing="1" w:after="100" w:afterAutospacing="1" w:line="360" w:lineRule="auto"/>
        <w:jc w:val="both"/>
        <w:rPr>
          <w:rFonts w:asciiTheme="majorHAnsi" w:eastAsia="Times New Roman" w:hAnsiTheme="majorHAnsi" w:cs="Times New Roman"/>
          <w:color w:val="333333"/>
        </w:rPr>
      </w:pPr>
      <w:r w:rsidRPr="00202432">
        <w:rPr>
          <w:rFonts w:asciiTheme="majorHAnsi" w:eastAsia="Times New Roman" w:hAnsiTheme="majorHAnsi" w:cs="Times New Roman"/>
          <w:color w:val="333333"/>
        </w:rPr>
        <w:t xml:space="preserve">I would recommend that </w:t>
      </w:r>
      <w:r w:rsidR="001B13F7" w:rsidRPr="00202432">
        <w:rPr>
          <w:rFonts w:asciiTheme="majorHAnsi" w:eastAsia="Times New Roman" w:hAnsiTheme="majorHAnsi" w:cs="Times New Roman"/>
          <w:color w:val="333333"/>
        </w:rPr>
        <w:t xml:space="preserve">PGCE (PCET) students </w:t>
      </w:r>
      <w:r w:rsidRPr="00202432">
        <w:rPr>
          <w:rFonts w:asciiTheme="majorHAnsi" w:eastAsia="Times New Roman" w:hAnsiTheme="majorHAnsi" w:cs="Times New Roman"/>
          <w:color w:val="333333"/>
        </w:rPr>
        <w:t xml:space="preserve">are </w:t>
      </w:r>
      <w:r w:rsidR="001B13F7" w:rsidRPr="00202432">
        <w:rPr>
          <w:rFonts w:asciiTheme="majorHAnsi" w:eastAsia="Times New Roman" w:hAnsiTheme="majorHAnsi" w:cs="Times New Roman"/>
          <w:color w:val="333333"/>
        </w:rPr>
        <w:t>made aware of w</w:t>
      </w:r>
      <w:r w:rsidRPr="00202432">
        <w:rPr>
          <w:rFonts w:asciiTheme="majorHAnsi" w:eastAsia="Times New Roman" w:hAnsiTheme="majorHAnsi" w:cs="Times New Roman"/>
          <w:color w:val="333333"/>
        </w:rPr>
        <w:t>h</w:t>
      </w:r>
      <w:r w:rsidR="001B13F7" w:rsidRPr="00202432">
        <w:rPr>
          <w:rFonts w:asciiTheme="majorHAnsi" w:eastAsia="Times New Roman" w:hAnsiTheme="majorHAnsi" w:cs="Times New Roman"/>
          <w:color w:val="333333"/>
        </w:rPr>
        <w:t xml:space="preserve">at to expect in terms of their </w:t>
      </w:r>
      <w:r w:rsidRPr="00202432">
        <w:rPr>
          <w:rFonts w:asciiTheme="majorHAnsi" w:eastAsia="Times New Roman" w:hAnsiTheme="majorHAnsi" w:cs="Times New Roman"/>
          <w:color w:val="333333"/>
        </w:rPr>
        <w:t xml:space="preserve">placement and their </w:t>
      </w:r>
      <w:r w:rsidR="001B13F7" w:rsidRPr="00202432">
        <w:rPr>
          <w:rFonts w:asciiTheme="majorHAnsi" w:eastAsia="Times New Roman" w:hAnsiTheme="majorHAnsi" w:cs="Times New Roman"/>
          <w:color w:val="333333"/>
        </w:rPr>
        <w:t xml:space="preserve">relationship with placement staff. For example, should one expect to be invited into the staff room? Is it acceptable to be given a desk in amongst the students? To what extent should the mentor be responsible for scheduling mentor meetings, especially if they only work </w:t>
      </w:r>
      <w:r w:rsidR="00202432">
        <w:rPr>
          <w:rFonts w:asciiTheme="majorHAnsi" w:eastAsia="Times New Roman" w:hAnsiTheme="majorHAnsi" w:cs="Times New Roman"/>
          <w:color w:val="333333"/>
        </w:rPr>
        <w:t xml:space="preserve">part-time? These may seem like negligible issues but to the PGCE PCET student on placement they can be the source of unnecessary uncertainty and distress. </w:t>
      </w:r>
    </w:p>
    <w:p w14:paraId="7B4DB4A8" w14:textId="61FD3279" w:rsidR="001B13F7" w:rsidRPr="00202432" w:rsidRDefault="007D4516" w:rsidP="00202432">
      <w:pPr>
        <w:spacing w:line="360" w:lineRule="auto"/>
        <w:jc w:val="both"/>
        <w:rPr>
          <w:rFonts w:asciiTheme="majorHAnsi" w:eastAsia="Times New Roman" w:hAnsiTheme="majorHAnsi" w:cs="Times New Roman"/>
          <w:color w:val="000000"/>
        </w:rPr>
      </w:pPr>
      <w:r w:rsidRPr="00202432">
        <w:rPr>
          <w:rFonts w:asciiTheme="majorHAnsi" w:eastAsia="Times New Roman" w:hAnsiTheme="majorHAnsi" w:cs="Times New Roman"/>
          <w:color w:val="000000"/>
        </w:rPr>
        <w:t xml:space="preserve">There is currently a severe shortage of jobs teaching </w:t>
      </w:r>
      <w:r w:rsidR="00202432">
        <w:rPr>
          <w:rFonts w:asciiTheme="majorHAnsi" w:eastAsia="Times New Roman" w:hAnsiTheme="majorHAnsi" w:cs="Times New Roman"/>
          <w:color w:val="000000"/>
        </w:rPr>
        <w:t>Fine A</w:t>
      </w:r>
      <w:r w:rsidRPr="00202432">
        <w:rPr>
          <w:rFonts w:asciiTheme="majorHAnsi" w:eastAsia="Times New Roman" w:hAnsiTheme="majorHAnsi" w:cs="Times New Roman"/>
          <w:color w:val="000000"/>
        </w:rPr>
        <w:t>rt at PCET level</w:t>
      </w:r>
      <w:r w:rsidR="00202432">
        <w:rPr>
          <w:rFonts w:asciiTheme="majorHAnsi" w:eastAsia="Times New Roman" w:hAnsiTheme="majorHAnsi" w:cs="Times New Roman"/>
          <w:color w:val="000000"/>
        </w:rPr>
        <w:t xml:space="preserve"> and most jobs are part time, as I have discovered on my placement. </w:t>
      </w:r>
      <w:r w:rsidRPr="00202432">
        <w:rPr>
          <w:rFonts w:asciiTheme="majorHAnsi" w:eastAsia="Times New Roman" w:hAnsiTheme="majorHAnsi" w:cs="Times New Roman"/>
          <w:color w:val="000000"/>
        </w:rPr>
        <w:t xml:space="preserve">I </w:t>
      </w:r>
      <w:r w:rsidR="00202432">
        <w:rPr>
          <w:rFonts w:asciiTheme="majorHAnsi" w:eastAsia="Times New Roman" w:hAnsiTheme="majorHAnsi" w:cs="Times New Roman"/>
          <w:color w:val="000000"/>
        </w:rPr>
        <w:t xml:space="preserve">have also discovered, since beginning my PGCE (PCET) that I </w:t>
      </w:r>
      <w:r w:rsidRPr="00202432">
        <w:rPr>
          <w:rFonts w:asciiTheme="majorHAnsi" w:eastAsia="Times New Roman" w:hAnsiTheme="majorHAnsi" w:cs="Times New Roman"/>
          <w:color w:val="000000"/>
        </w:rPr>
        <w:t>am unable to teach art at BA or MA level because HE Fine Art departments are using a generic job description which requir</w:t>
      </w:r>
      <w:r w:rsidR="00202432">
        <w:rPr>
          <w:rFonts w:asciiTheme="majorHAnsi" w:eastAsia="Times New Roman" w:hAnsiTheme="majorHAnsi" w:cs="Times New Roman"/>
          <w:color w:val="000000"/>
        </w:rPr>
        <w:t>es</w:t>
      </w:r>
      <w:r w:rsidRPr="00202432">
        <w:rPr>
          <w:rFonts w:asciiTheme="majorHAnsi" w:eastAsia="Times New Roman" w:hAnsiTheme="majorHAnsi" w:cs="Times New Roman"/>
          <w:color w:val="000000"/>
        </w:rPr>
        <w:t xml:space="preserve"> candidates to have significant professional </w:t>
      </w:r>
      <w:r w:rsidRPr="00202432">
        <w:rPr>
          <w:rFonts w:asciiTheme="majorHAnsi" w:eastAsia="Times New Roman" w:hAnsiTheme="majorHAnsi" w:cs="Times New Roman"/>
          <w:color w:val="000000"/>
        </w:rPr>
        <w:lastRenderedPageBreak/>
        <w:t xml:space="preserve">experience as an artist. My alternative plan is to find work using the skills I developed in my previous 15-year career in IT Security. I am exploring </w:t>
      </w:r>
      <w:r w:rsidR="00202432">
        <w:rPr>
          <w:rFonts w:asciiTheme="majorHAnsi" w:eastAsia="Times New Roman" w:hAnsiTheme="majorHAnsi" w:cs="Times New Roman"/>
          <w:color w:val="000000"/>
        </w:rPr>
        <w:t>both l</w:t>
      </w:r>
      <w:r w:rsidRPr="00202432">
        <w:rPr>
          <w:rFonts w:asciiTheme="majorHAnsi" w:eastAsia="Times New Roman" w:hAnsiTheme="majorHAnsi" w:cs="Times New Roman"/>
          <w:color w:val="000000"/>
        </w:rPr>
        <w:t xml:space="preserve">ecturing roles as well as non-educational roles. </w:t>
      </w:r>
      <w:r w:rsidR="00202432">
        <w:rPr>
          <w:rFonts w:asciiTheme="majorHAnsi" w:eastAsia="Times New Roman" w:hAnsiTheme="majorHAnsi" w:cs="Times New Roman"/>
          <w:color w:val="000000"/>
        </w:rPr>
        <w:t xml:space="preserve">I will be able to approach any new role with the knowledge that teaching is something that I could potentially excel at, given sufficient time to grow the confidence necessary to be able to let go of my lesson plans, reflect in the moment, improvise and most importantly, enjoy. </w:t>
      </w:r>
    </w:p>
    <w:p w14:paraId="027B33BD" w14:textId="77777777" w:rsidR="001B13F7" w:rsidRPr="00202432" w:rsidRDefault="001B13F7" w:rsidP="00202432">
      <w:pPr>
        <w:spacing w:line="360" w:lineRule="auto"/>
        <w:jc w:val="both"/>
        <w:rPr>
          <w:rFonts w:asciiTheme="majorHAnsi" w:eastAsia="Times New Roman" w:hAnsiTheme="majorHAnsi" w:cs="Times New Roman"/>
          <w:color w:val="000000"/>
        </w:rPr>
      </w:pPr>
    </w:p>
    <w:p w14:paraId="5E121E5D" w14:textId="77777777" w:rsidR="00AA5C37" w:rsidRPr="00202432" w:rsidRDefault="00AA5C37" w:rsidP="00202432">
      <w:pPr>
        <w:spacing w:line="360" w:lineRule="auto"/>
        <w:jc w:val="both"/>
        <w:rPr>
          <w:rFonts w:asciiTheme="majorHAnsi" w:eastAsia="Times New Roman" w:hAnsiTheme="majorHAnsi" w:cs="Times New Roman"/>
          <w:color w:val="000000"/>
        </w:rPr>
      </w:pPr>
    </w:p>
    <w:p w14:paraId="643948C0" w14:textId="73011725" w:rsidR="00AA5C37" w:rsidRPr="00202432" w:rsidRDefault="00AA5C37" w:rsidP="00202432">
      <w:pPr>
        <w:spacing w:line="360" w:lineRule="auto"/>
        <w:jc w:val="both"/>
        <w:rPr>
          <w:rFonts w:asciiTheme="majorHAnsi" w:hAnsiTheme="majorHAnsi"/>
        </w:rPr>
      </w:pPr>
    </w:p>
    <w:p w14:paraId="0BE1CD19" w14:textId="7085E5DC" w:rsidR="00AA5C37" w:rsidRPr="00202432" w:rsidRDefault="00AA5C37" w:rsidP="00202432">
      <w:pPr>
        <w:spacing w:line="360" w:lineRule="auto"/>
        <w:jc w:val="both"/>
        <w:rPr>
          <w:rFonts w:asciiTheme="majorHAnsi" w:hAnsiTheme="majorHAnsi"/>
        </w:rPr>
      </w:pPr>
    </w:p>
    <w:p w14:paraId="5BD02873" w14:textId="17E8BB23" w:rsidR="00AA5C37" w:rsidRPr="00202432" w:rsidRDefault="00AA5C37" w:rsidP="00202432">
      <w:pPr>
        <w:spacing w:line="360" w:lineRule="auto"/>
        <w:jc w:val="both"/>
        <w:rPr>
          <w:rFonts w:asciiTheme="majorHAnsi" w:hAnsiTheme="majorHAnsi"/>
          <w:b/>
        </w:rPr>
      </w:pPr>
      <w:r w:rsidRPr="00202432">
        <w:rPr>
          <w:rFonts w:asciiTheme="majorHAnsi" w:hAnsiTheme="majorHAnsi"/>
          <w:b/>
        </w:rPr>
        <w:t>References</w:t>
      </w:r>
    </w:p>
    <w:p w14:paraId="565FDE91" w14:textId="37559591" w:rsidR="00AA5C37" w:rsidRPr="00202432" w:rsidRDefault="00AA5C37" w:rsidP="00202432">
      <w:pPr>
        <w:spacing w:line="360" w:lineRule="auto"/>
        <w:jc w:val="both"/>
        <w:rPr>
          <w:rFonts w:asciiTheme="majorHAnsi" w:hAnsiTheme="majorHAnsi"/>
        </w:rPr>
      </w:pPr>
    </w:p>
    <w:p w14:paraId="7437F6AA" w14:textId="7352F527" w:rsidR="00AA5C37" w:rsidRPr="00202432" w:rsidRDefault="00AA5C37" w:rsidP="00202432">
      <w:pPr>
        <w:spacing w:line="360" w:lineRule="auto"/>
        <w:jc w:val="both"/>
        <w:rPr>
          <w:rFonts w:asciiTheme="majorHAnsi" w:eastAsia="Times New Roman" w:hAnsiTheme="majorHAnsi" w:cs="Times New Roman"/>
          <w:color w:val="000000"/>
        </w:rPr>
      </w:pPr>
      <w:r w:rsidRPr="00202432">
        <w:rPr>
          <w:rFonts w:asciiTheme="majorHAnsi" w:eastAsia="Times New Roman" w:hAnsiTheme="majorHAnsi" w:cs="Times New Roman"/>
          <w:color w:val="000000"/>
        </w:rPr>
        <w:t xml:space="preserve">Biggs, J. (1996) Enhancing teaching through constructive alignment. </w:t>
      </w:r>
      <w:r w:rsidRPr="00202432">
        <w:rPr>
          <w:rFonts w:asciiTheme="majorHAnsi" w:eastAsia="Times New Roman" w:hAnsiTheme="majorHAnsi" w:cs="Times New Roman"/>
          <w:i/>
          <w:color w:val="000000"/>
        </w:rPr>
        <w:t>Higher Education</w:t>
      </w:r>
      <w:r w:rsidRPr="00202432">
        <w:rPr>
          <w:rFonts w:asciiTheme="majorHAnsi" w:eastAsia="Times New Roman" w:hAnsiTheme="majorHAnsi" w:cs="Times New Roman"/>
          <w:color w:val="000000"/>
        </w:rPr>
        <w:t xml:space="preserve">, 32(3), 347-364. Available at http://dx.doi.org/10.1007/BF00138871 </w:t>
      </w:r>
      <w:r w:rsidR="00202432">
        <w:rPr>
          <w:rFonts w:asciiTheme="majorHAnsi" w:eastAsia="Times New Roman" w:hAnsiTheme="majorHAnsi" w:cs="Times New Roman"/>
          <w:color w:val="000000"/>
        </w:rPr>
        <w:t>[</w:t>
      </w:r>
      <w:r w:rsidRPr="00202432">
        <w:rPr>
          <w:rFonts w:asciiTheme="majorHAnsi" w:eastAsia="Times New Roman" w:hAnsiTheme="majorHAnsi" w:cs="Times New Roman"/>
          <w:color w:val="000000"/>
        </w:rPr>
        <w:t>accessed 01/05/2019</w:t>
      </w:r>
      <w:r w:rsidR="00202432">
        <w:rPr>
          <w:rFonts w:asciiTheme="majorHAnsi" w:eastAsia="Times New Roman" w:hAnsiTheme="majorHAnsi" w:cs="Times New Roman"/>
          <w:color w:val="000000"/>
        </w:rPr>
        <w:t>]</w:t>
      </w:r>
    </w:p>
    <w:p w14:paraId="56488A32" w14:textId="77777777" w:rsidR="00AA5C37" w:rsidRPr="00202432" w:rsidRDefault="00AA5C37" w:rsidP="00202432">
      <w:pPr>
        <w:spacing w:line="360" w:lineRule="auto"/>
        <w:jc w:val="both"/>
        <w:rPr>
          <w:rFonts w:asciiTheme="majorHAnsi" w:hAnsiTheme="majorHAnsi"/>
        </w:rPr>
      </w:pPr>
    </w:p>
    <w:p w14:paraId="6F920C27" w14:textId="7B31A470" w:rsidR="00AA5C37" w:rsidRPr="00202432" w:rsidRDefault="00AA5C37" w:rsidP="00202432">
      <w:pPr>
        <w:spacing w:line="360" w:lineRule="auto"/>
        <w:jc w:val="both"/>
        <w:rPr>
          <w:rFonts w:asciiTheme="majorHAnsi" w:hAnsiTheme="majorHAnsi" w:cs="Arial"/>
          <w:color w:val="000000" w:themeColor="text1"/>
        </w:rPr>
      </w:pPr>
      <w:proofErr w:type="spellStart"/>
      <w:r w:rsidRPr="00202432">
        <w:rPr>
          <w:rFonts w:asciiTheme="majorHAnsi" w:hAnsiTheme="majorHAnsi" w:cs="Arial"/>
          <w:color w:val="000000" w:themeColor="text1"/>
        </w:rPr>
        <w:t>Mccrea</w:t>
      </w:r>
      <w:proofErr w:type="spellEnd"/>
      <w:r w:rsidRPr="00202432">
        <w:rPr>
          <w:rFonts w:asciiTheme="majorHAnsi" w:hAnsiTheme="majorHAnsi" w:cs="Arial"/>
          <w:color w:val="000000" w:themeColor="text1"/>
        </w:rPr>
        <w:t xml:space="preserve">, P. (2015) </w:t>
      </w:r>
      <w:r w:rsidRPr="00202432">
        <w:rPr>
          <w:rFonts w:asciiTheme="majorHAnsi" w:hAnsiTheme="majorHAnsi" w:cs="Arial"/>
          <w:i/>
          <w:color w:val="000000" w:themeColor="text1"/>
        </w:rPr>
        <w:t>Lean Lesson Planning: A Practical Approach to Doing Less and Achieving More in the Classroom.</w:t>
      </w:r>
      <w:r w:rsidRPr="00202432">
        <w:rPr>
          <w:rFonts w:asciiTheme="majorHAnsi" w:hAnsiTheme="majorHAnsi" w:cs="Arial"/>
          <w:color w:val="000000" w:themeColor="text1"/>
        </w:rPr>
        <w:t xml:space="preserve"> Teacherly.co</w:t>
      </w:r>
    </w:p>
    <w:p w14:paraId="690CC233" w14:textId="3A7E62CF" w:rsidR="006721DF" w:rsidRPr="00202432" w:rsidRDefault="006721DF" w:rsidP="00202432">
      <w:pPr>
        <w:pStyle w:val="NormalWeb"/>
        <w:spacing w:line="360" w:lineRule="auto"/>
        <w:jc w:val="both"/>
        <w:rPr>
          <w:rFonts w:asciiTheme="majorHAnsi" w:hAnsiTheme="majorHAnsi" w:cs="Arial"/>
          <w:color w:val="000000" w:themeColor="text1"/>
        </w:rPr>
      </w:pPr>
      <w:proofErr w:type="spellStart"/>
      <w:r w:rsidRPr="00202432">
        <w:rPr>
          <w:rFonts w:asciiTheme="majorHAnsi" w:hAnsiTheme="majorHAnsi" w:cs="Arial"/>
          <w:color w:val="000000" w:themeColor="text1"/>
        </w:rPr>
        <w:t>Nagowah</w:t>
      </w:r>
      <w:proofErr w:type="spellEnd"/>
      <w:r w:rsidRPr="00202432">
        <w:rPr>
          <w:rFonts w:asciiTheme="majorHAnsi" w:hAnsiTheme="majorHAnsi" w:cs="Arial"/>
          <w:color w:val="000000" w:themeColor="text1"/>
        </w:rPr>
        <w:t xml:space="preserve">, L &amp; </w:t>
      </w:r>
      <w:proofErr w:type="spellStart"/>
      <w:r w:rsidRPr="00202432">
        <w:rPr>
          <w:rFonts w:asciiTheme="majorHAnsi" w:hAnsiTheme="majorHAnsi" w:cs="Arial"/>
          <w:color w:val="000000" w:themeColor="text1"/>
        </w:rPr>
        <w:t>Nagowah</w:t>
      </w:r>
      <w:proofErr w:type="spellEnd"/>
      <w:r w:rsidRPr="00202432">
        <w:rPr>
          <w:rFonts w:asciiTheme="majorHAnsi" w:hAnsiTheme="majorHAnsi" w:cs="Arial"/>
          <w:color w:val="000000" w:themeColor="text1"/>
        </w:rPr>
        <w:t xml:space="preserve">, S. (2009) A Reflection on the Dominant Learning Theories: Behaviourism, Cognitivism and Constructivism. </w:t>
      </w:r>
      <w:r w:rsidRPr="00202432">
        <w:rPr>
          <w:rFonts w:asciiTheme="majorHAnsi" w:hAnsiTheme="majorHAnsi" w:cs="Arial"/>
          <w:i/>
          <w:color w:val="000000" w:themeColor="text1"/>
        </w:rPr>
        <w:t>The International Journal of Learning</w:t>
      </w:r>
      <w:r w:rsidRPr="00202432">
        <w:rPr>
          <w:rFonts w:asciiTheme="majorHAnsi" w:hAnsiTheme="majorHAnsi" w:cs="Arial"/>
          <w:color w:val="000000" w:themeColor="text1"/>
        </w:rPr>
        <w:t>. 16 (2). pp279-285</w:t>
      </w:r>
    </w:p>
    <w:p w14:paraId="08CE5F8D" w14:textId="54237687" w:rsidR="006721DF" w:rsidRPr="00202432" w:rsidRDefault="00AA5C37" w:rsidP="00202432">
      <w:pPr>
        <w:pStyle w:val="NormalWeb"/>
        <w:spacing w:line="360" w:lineRule="auto"/>
        <w:jc w:val="both"/>
        <w:rPr>
          <w:rFonts w:asciiTheme="majorHAnsi" w:hAnsiTheme="majorHAnsi" w:cs="Arial"/>
          <w:color w:val="000000" w:themeColor="text1"/>
        </w:rPr>
      </w:pPr>
      <w:proofErr w:type="spellStart"/>
      <w:r w:rsidRPr="00202432">
        <w:rPr>
          <w:rFonts w:asciiTheme="majorHAnsi" w:hAnsiTheme="majorHAnsi" w:cs="Arial"/>
          <w:color w:val="000000" w:themeColor="text1"/>
        </w:rPr>
        <w:t>Nasiri</w:t>
      </w:r>
      <w:proofErr w:type="spellEnd"/>
      <w:r w:rsidRPr="00202432">
        <w:rPr>
          <w:rFonts w:asciiTheme="majorHAnsi" w:hAnsiTheme="majorHAnsi" w:cs="Arial"/>
          <w:color w:val="000000" w:themeColor="text1"/>
        </w:rPr>
        <w:t xml:space="preserve">, F. &amp; </w:t>
      </w:r>
      <w:proofErr w:type="spellStart"/>
      <w:r w:rsidRPr="00202432">
        <w:rPr>
          <w:rFonts w:asciiTheme="majorHAnsi" w:hAnsiTheme="majorHAnsi" w:cs="Arial"/>
          <w:color w:val="000000" w:themeColor="text1"/>
        </w:rPr>
        <w:t>Mafakheri</w:t>
      </w:r>
      <w:proofErr w:type="spellEnd"/>
      <w:r w:rsidRPr="00202432">
        <w:rPr>
          <w:rFonts w:asciiTheme="majorHAnsi" w:hAnsiTheme="majorHAnsi" w:cs="Arial"/>
          <w:color w:val="000000" w:themeColor="text1"/>
        </w:rPr>
        <w:t xml:space="preserve">, F. (2015) Higher Education Lecturing and </w:t>
      </w:r>
      <w:proofErr w:type="spellStart"/>
      <w:r w:rsidRPr="00202432">
        <w:rPr>
          <w:rFonts w:asciiTheme="majorHAnsi" w:hAnsiTheme="majorHAnsi" w:cs="Arial"/>
          <w:color w:val="000000" w:themeColor="text1"/>
        </w:rPr>
        <w:t>Humor</w:t>
      </w:r>
      <w:proofErr w:type="spellEnd"/>
      <w:r w:rsidRPr="00202432">
        <w:rPr>
          <w:rFonts w:asciiTheme="majorHAnsi" w:hAnsiTheme="majorHAnsi" w:cs="Arial"/>
          <w:color w:val="000000" w:themeColor="text1"/>
        </w:rPr>
        <w:t xml:space="preserve">: From Perspectives to Strategies. </w:t>
      </w:r>
      <w:r w:rsidRPr="00202432">
        <w:rPr>
          <w:rFonts w:asciiTheme="majorHAnsi" w:hAnsiTheme="majorHAnsi" w:cs="Arial"/>
          <w:i/>
          <w:color w:val="000000" w:themeColor="text1"/>
        </w:rPr>
        <w:t>Higher Education Studies,</w:t>
      </w:r>
      <w:r w:rsidRPr="00202432">
        <w:rPr>
          <w:rFonts w:asciiTheme="majorHAnsi" w:hAnsiTheme="majorHAnsi" w:cs="Arial"/>
          <w:color w:val="000000" w:themeColor="text1"/>
        </w:rPr>
        <w:t xml:space="preserve"> 5(5). Pp26-31. Available </w:t>
      </w:r>
      <w:proofErr w:type="gramStart"/>
      <w:r w:rsidRPr="00202432">
        <w:rPr>
          <w:rFonts w:asciiTheme="majorHAnsi" w:hAnsiTheme="majorHAnsi" w:cs="Arial"/>
          <w:color w:val="000000" w:themeColor="text1"/>
        </w:rPr>
        <w:t>at  http://dx.doi.org/10.5539/hes.v5n5p26</w:t>
      </w:r>
      <w:proofErr w:type="gramEnd"/>
      <w:r w:rsidRPr="00202432">
        <w:rPr>
          <w:rFonts w:asciiTheme="majorHAnsi" w:hAnsiTheme="majorHAnsi" w:cs="Arial"/>
          <w:color w:val="000000" w:themeColor="text1"/>
        </w:rPr>
        <w:t xml:space="preserve"> [accesse</w:t>
      </w:r>
      <w:r w:rsidR="00202432">
        <w:rPr>
          <w:rFonts w:asciiTheme="majorHAnsi" w:hAnsiTheme="majorHAnsi" w:cs="Arial"/>
          <w:color w:val="000000" w:themeColor="text1"/>
        </w:rPr>
        <w:t>d</w:t>
      </w:r>
      <w:r w:rsidRPr="00202432">
        <w:rPr>
          <w:rFonts w:asciiTheme="majorHAnsi" w:hAnsiTheme="majorHAnsi" w:cs="Arial"/>
          <w:color w:val="000000" w:themeColor="text1"/>
        </w:rPr>
        <w:t xml:space="preserve"> 01/05/2019]</w:t>
      </w:r>
    </w:p>
    <w:p w14:paraId="2E4DE33D" w14:textId="6043AB6A" w:rsidR="00AA5C37" w:rsidRPr="00202432" w:rsidRDefault="00AA5C37" w:rsidP="00202432">
      <w:pPr>
        <w:spacing w:line="360" w:lineRule="auto"/>
        <w:jc w:val="both"/>
        <w:rPr>
          <w:rFonts w:asciiTheme="majorHAnsi" w:hAnsiTheme="majorHAnsi" w:cs="Arial"/>
          <w:color w:val="000000" w:themeColor="text1"/>
        </w:rPr>
      </w:pPr>
      <w:r w:rsidRPr="00202432">
        <w:rPr>
          <w:rFonts w:asciiTheme="majorHAnsi" w:hAnsiTheme="majorHAnsi" w:cs="Arial"/>
          <w:color w:val="000000" w:themeColor="text1"/>
        </w:rPr>
        <w:t xml:space="preserve">Pringle, E. (2009). The Artist as Educator: Examining Relationships between Art Practice and Pedagogy in the Gallery Context. </w:t>
      </w:r>
      <w:r w:rsidRPr="00202432">
        <w:rPr>
          <w:rFonts w:asciiTheme="majorHAnsi" w:hAnsiTheme="majorHAnsi" w:cs="Arial"/>
          <w:i/>
          <w:color w:val="000000" w:themeColor="text1"/>
        </w:rPr>
        <w:t>Tate Papers</w:t>
      </w:r>
      <w:r w:rsidRPr="00202432">
        <w:rPr>
          <w:rFonts w:asciiTheme="majorHAnsi" w:hAnsiTheme="majorHAnsi" w:cs="Arial"/>
          <w:color w:val="000000" w:themeColor="text1"/>
        </w:rPr>
        <w:t xml:space="preserve">, 11(Spring 2009). Available at </w:t>
      </w:r>
      <w:hyperlink r:id="rId5" w:history="1">
        <w:r w:rsidRPr="00202432">
          <w:rPr>
            <w:rFonts w:asciiTheme="majorHAnsi" w:hAnsiTheme="majorHAnsi" w:cs="Arial"/>
            <w:color w:val="000000" w:themeColor="text1"/>
          </w:rPr>
          <w:t>https://www.tate.org.uk/research/publications/tate-papers/11/artist-as-educator-examining-relationships-between-art-practice-and-pedagogy-in-gallery-context</w:t>
        </w:r>
      </w:hyperlink>
      <w:r w:rsidRPr="00202432">
        <w:rPr>
          <w:rFonts w:asciiTheme="majorHAnsi" w:hAnsiTheme="majorHAnsi" w:cs="Arial"/>
          <w:color w:val="000000" w:themeColor="text1"/>
        </w:rPr>
        <w:t xml:space="preserve"> [accessed 01/05/2019]</w:t>
      </w:r>
    </w:p>
    <w:p w14:paraId="1F13D86D" w14:textId="57629C0C" w:rsidR="001B13F7" w:rsidRPr="00202432" w:rsidRDefault="001B13F7" w:rsidP="00202432">
      <w:pPr>
        <w:spacing w:line="360" w:lineRule="auto"/>
        <w:jc w:val="both"/>
        <w:rPr>
          <w:rFonts w:asciiTheme="majorHAnsi" w:hAnsiTheme="majorHAnsi" w:cs="Arial"/>
          <w:color w:val="000000" w:themeColor="text1"/>
        </w:rPr>
      </w:pPr>
    </w:p>
    <w:p w14:paraId="0B53164E" w14:textId="1434817C" w:rsidR="006721DF" w:rsidRPr="00202432" w:rsidRDefault="006721DF" w:rsidP="00202432">
      <w:pPr>
        <w:spacing w:line="360" w:lineRule="auto"/>
        <w:jc w:val="both"/>
        <w:rPr>
          <w:rFonts w:asciiTheme="majorHAnsi" w:hAnsiTheme="majorHAnsi" w:cs="Arial"/>
          <w:color w:val="000000" w:themeColor="text1"/>
        </w:rPr>
      </w:pPr>
      <w:r w:rsidRPr="00202432">
        <w:rPr>
          <w:rFonts w:asciiTheme="majorHAnsi" w:hAnsiTheme="majorHAnsi" w:cs="Arial"/>
          <w:color w:val="000000" w:themeColor="text1"/>
        </w:rPr>
        <w:t xml:space="preserve">Pugsley, L. (2011). How to ... Begin to get to grips with educational theory. </w:t>
      </w:r>
      <w:r w:rsidRPr="00202432">
        <w:rPr>
          <w:rFonts w:asciiTheme="majorHAnsi" w:hAnsiTheme="majorHAnsi" w:cs="Arial"/>
          <w:i/>
          <w:color w:val="000000" w:themeColor="text1"/>
        </w:rPr>
        <w:t>Cardiff University: Education for Primary Care.</w:t>
      </w:r>
      <w:r w:rsidRPr="00202432">
        <w:rPr>
          <w:rFonts w:asciiTheme="majorHAnsi" w:hAnsiTheme="majorHAnsi" w:cs="Arial"/>
          <w:color w:val="000000" w:themeColor="text1"/>
        </w:rPr>
        <w:t xml:space="preserve"> 22. pp266–8 </w:t>
      </w:r>
    </w:p>
    <w:p w14:paraId="68165F51" w14:textId="22351619" w:rsidR="001B13F7" w:rsidRPr="00202432" w:rsidRDefault="001B13F7" w:rsidP="00202432">
      <w:pPr>
        <w:pStyle w:val="NormalWeb"/>
        <w:spacing w:line="360" w:lineRule="auto"/>
        <w:jc w:val="both"/>
        <w:rPr>
          <w:rFonts w:asciiTheme="majorHAnsi" w:hAnsiTheme="majorHAnsi" w:cs="Arial"/>
          <w:color w:val="000000" w:themeColor="text1"/>
        </w:rPr>
      </w:pPr>
      <w:r w:rsidRPr="00202432">
        <w:rPr>
          <w:rFonts w:asciiTheme="majorHAnsi" w:hAnsiTheme="majorHAnsi" w:cs="Arial"/>
          <w:color w:val="000000" w:themeColor="text1"/>
        </w:rPr>
        <w:lastRenderedPageBreak/>
        <w:t xml:space="preserve">Q-Art (2013) </w:t>
      </w:r>
      <w:r w:rsidRPr="00202432">
        <w:rPr>
          <w:rFonts w:asciiTheme="majorHAnsi" w:hAnsiTheme="majorHAnsi" w:cs="Arial"/>
          <w:i/>
          <w:color w:val="000000" w:themeColor="text1"/>
        </w:rPr>
        <w:t xml:space="preserve">Art </w:t>
      </w:r>
      <w:proofErr w:type="spellStart"/>
      <w:r w:rsidRPr="00202432">
        <w:rPr>
          <w:rFonts w:asciiTheme="majorHAnsi" w:hAnsiTheme="majorHAnsi" w:cs="Arial"/>
          <w:i/>
          <w:color w:val="000000" w:themeColor="text1"/>
        </w:rPr>
        <w:t>Crits</w:t>
      </w:r>
      <w:proofErr w:type="spellEnd"/>
      <w:r w:rsidRPr="00202432">
        <w:rPr>
          <w:rFonts w:asciiTheme="majorHAnsi" w:hAnsiTheme="majorHAnsi" w:cs="Arial"/>
          <w:i/>
          <w:color w:val="000000" w:themeColor="text1"/>
        </w:rPr>
        <w:t>: 20 Questions, A Pocket Guide</w:t>
      </w:r>
      <w:r w:rsidRPr="00202432">
        <w:rPr>
          <w:rFonts w:asciiTheme="majorHAnsi" w:hAnsiTheme="majorHAnsi" w:cs="Arial"/>
          <w:color w:val="000000" w:themeColor="text1"/>
        </w:rPr>
        <w:t xml:space="preserve">. Edited by Sarah Rowles. www.q-art.org.uk </w:t>
      </w:r>
    </w:p>
    <w:p w14:paraId="7D095903" w14:textId="59A5FC17" w:rsidR="001B13F7" w:rsidRPr="00202432" w:rsidRDefault="00202432" w:rsidP="00202432">
      <w:pPr>
        <w:shd w:val="clear" w:color="auto" w:fill="FFFFFF"/>
        <w:rPr>
          <w:rFonts w:asciiTheme="majorHAnsi" w:hAnsiTheme="majorHAnsi" w:cs="Arial"/>
          <w:color w:val="000000" w:themeColor="text1"/>
        </w:rPr>
      </w:pPr>
      <w:r w:rsidRPr="00202432">
        <w:rPr>
          <w:rFonts w:asciiTheme="majorHAnsi" w:hAnsiTheme="majorHAnsi" w:cs="Arial"/>
          <w:color w:val="000000" w:themeColor="text1"/>
        </w:rPr>
        <w:t>Sch</w:t>
      </w:r>
      <w:r w:rsidRPr="00202432">
        <w:rPr>
          <w:rFonts w:ascii="Calibri Light" w:hAnsi="Calibri Light" w:cs="Arial"/>
          <w:color w:val="000000" w:themeColor="text1"/>
        </w:rPr>
        <w:t>ö</w:t>
      </w:r>
      <w:r w:rsidRPr="00202432">
        <w:rPr>
          <w:rFonts w:asciiTheme="majorHAnsi" w:hAnsiTheme="majorHAnsi" w:cs="Arial"/>
          <w:color w:val="000000" w:themeColor="text1"/>
        </w:rPr>
        <w:t xml:space="preserve">n, D. (1992) </w:t>
      </w:r>
      <w:r w:rsidRPr="00202432">
        <w:rPr>
          <w:rFonts w:asciiTheme="majorHAnsi" w:hAnsiTheme="majorHAnsi" w:cs="Arial"/>
          <w:i/>
          <w:color w:val="000000" w:themeColor="text1"/>
        </w:rPr>
        <w:t>The Reflective Practitioner</w:t>
      </w:r>
      <w:r w:rsidRPr="00202432">
        <w:rPr>
          <w:rFonts w:asciiTheme="majorHAnsi" w:hAnsiTheme="majorHAnsi" w:cs="Arial"/>
          <w:i/>
          <w:color w:val="000000" w:themeColor="text1"/>
        </w:rPr>
        <w:t xml:space="preserve">, </w:t>
      </w:r>
      <w:r w:rsidRPr="00202432">
        <w:rPr>
          <w:rFonts w:asciiTheme="majorHAnsi" w:hAnsiTheme="majorHAnsi" w:cs="Arial"/>
          <w:i/>
          <w:color w:val="000000" w:themeColor="text1"/>
        </w:rPr>
        <w:t>How Professionals Think in Action</w:t>
      </w:r>
      <w:r w:rsidRPr="00202432">
        <w:rPr>
          <w:rFonts w:asciiTheme="majorHAnsi" w:hAnsiTheme="majorHAnsi" w:cs="Arial"/>
          <w:i/>
          <w:color w:val="000000" w:themeColor="text1"/>
        </w:rPr>
        <w:t>.</w:t>
      </w:r>
      <w:r w:rsidRPr="00202432">
        <w:rPr>
          <w:rFonts w:asciiTheme="majorHAnsi" w:hAnsiTheme="majorHAnsi" w:cs="Arial"/>
          <w:color w:val="000000" w:themeColor="text1"/>
        </w:rPr>
        <w:t xml:space="preserve"> London: Routledge</w:t>
      </w:r>
    </w:p>
    <w:p w14:paraId="58FEFDE8" w14:textId="495F94D5" w:rsidR="00152261" w:rsidRPr="00202432" w:rsidRDefault="00152261" w:rsidP="00202432">
      <w:pPr>
        <w:spacing w:line="360" w:lineRule="auto"/>
        <w:jc w:val="both"/>
        <w:rPr>
          <w:rFonts w:asciiTheme="majorHAnsi" w:hAnsiTheme="majorHAnsi" w:cs="Arial"/>
          <w:color w:val="000000" w:themeColor="text1"/>
        </w:rPr>
      </w:pPr>
    </w:p>
    <w:p w14:paraId="7F2942E2" w14:textId="49BB874B" w:rsidR="00152261" w:rsidRPr="00202432" w:rsidRDefault="00152261" w:rsidP="00202432">
      <w:pPr>
        <w:spacing w:line="360" w:lineRule="auto"/>
        <w:jc w:val="both"/>
        <w:rPr>
          <w:rFonts w:asciiTheme="majorHAnsi" w:hAnsiTheme="majorHAnsi"/>
          <w:color w:val="333333"/>
        </w:rPr>
      </w:pPr>
      <w:r w:rsidRPr="00202432">
        <w:rPr>
          <w:rFonts w:asciiTheme="majorHAnsi" w:hAnsiTheme="majorHAnsi"/>
        </w:rPr>
        <w:t>UWTSD (2018</w:t>
      </w:r>
      <w:r w:rsidRPr="00202432">
        <w:rPr>
          <w:rFonts w:asciiTheme="majorHAnsi" w:hAnsiTheme="majorHAnsi"/>
          <w:i/>
        </w:rPr>
        <w:t>) GA35 UWTSD Generic Assessment Criteria (Levels 3-7)</w:t>
      </w:r>
      <w:r w:rsidRPr="00202432">
        <w:rPr>
          <w:rFonts w:asciiTheme="majorHAnsi" w:hAnsiTheme="majorHAnsi"/>
        </w:rPr>
        <w:t xml:space="preserve">. [online]. Available at </w:t>
      </w:r>
      <w:r w:rsidR="00202432" w:rsidRPr="00202432">
        <w:rPr>
          <w:rFonts w:asciiTheme="majorHAnsi" w:hAnsiTheme="majorHAnsi"/>
        </w:rPr>
        <w:t>https://www.uwtsd.ac.uk/academic-office/appendices-and-forms/</w:t>
      </w:r>
      <w:r w:rsidR="00202432">
        <w:rPr>
          <w:rFonts w:asciiTheme="majorHAnsi" w:hAnsiTheme="majorHAnsi"/>
        </w:rPr>
        <w:t xml:space="preserve"> [accessed 01/05/2019]</w:t>
      </w:r>
    </w:p>
    <w:p w14:paraId="72DD8A44" w14:textId="77777777" w:rsidR="00152261" w:rsidRPr="00202432" w:rsidRDefault="00152261" w:rsidP="00202432">
      <w:pPr>
        <w:spacing w:line="360" w:lineRule="auto"/>
        <w:jc w:val="both"/>
        <w:rPr>
          <w:rFonts w:asciiTheme="majorHAnsi" w:hAnsiTheme="majorHAnsi" w:cs="Arial"/>
          <w:color w:val="000000" w:themeColor="text1"/>
        </w:rPr>
      </w:pPr>
    </w:p>
    <w:p w14:paraId="1988C081" w14:textId="77777777" w:rsidR="00AA5C37" w:rsidRPr="00202432" w:rsidRDefault="00AA5C37" w:rsidP="00202432">
      <w:pPr>
        <w:spacing w:line="360" w:lineRule="auto"/>
        <w:jc w:val="both"/>
        <w:rPr>
          <w:rFonts w:asciiTheme="majorHAnsi" w:hAnsiTheme="majorHAnsi" w:cs="Arial"/>
          <w:color w:val="000000" w:themeColor="text1"/>
        </w:rPr>
      </w:pPr>
    </w:p>
    <w:p w14:paraId="554C0F2C" w14:textId="77777777" w:rsidR="00AA5C37" w:rsidRPr="00202432" w:rsidRDefault="00AA5C37" w:rsidP="00202432">
      <w:pPr>
        <w:spacing w:line="360" w:lineRule="auto"/>
        <w:jc w:val="both"/>
        <w:rPr>
          <w:rFonts w:asciiTheme="majorHAnsi" w:hAnsiTheme="majorHAnsi"/>
        </w:rPr>
      </w:pPr>
    </w:p>
    <w:sectPr w:rsidR="00AA5C37" w:rsidRPr="00202432" w:rsidSect="00901574">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00000003" w:usb1="00000000" w:usb2="00000000" w:usb3="00000000" w:csb0="0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086931"/>
    <w:multiLevelType w:val="multilevel"/>
    <w:tmpl w:val="ADC010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4570ABF"/>
    <w:multiLevelType w:val="multilevel"/>
    <w:tmpl w:val="0B087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E9A3244"/>
    <w:multiLevelType w:val="multilevel"/>
    <w:tmpl w:val="5644F7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5C37"/>
    <w:rsid w:val="00152261"/>
    <w:rsid w:val="001B13F7"/>
    <w:rsid w:val="00202432"/>
    <w:rsid w:val="006721DF"/>
    <w:rsid w:val="007D4516"/>
    <w:rsid w:val="00901574"/>
    <w:rsid w:val="00AA5C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C4149A"/>
  <w15:chartTrackingRefBased/>
  <w15:docId w15:val="{1ECF758E-E255-3843-9699-DB706EB6F0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uiPriority w:val="9"/>
    <w:qFormat/>
    <w:rsid w:val="00202432"/>
    <w:pPr>
      <w:spacing w:before="100" w:beforeAutospacing="1" w:after="100" w:afterAutospacing="1"/>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AA5C37"/>
  </w:style>
  <w:style w:type="character" w:customStyle="1" w:styleId="normaltextrun">
    <w:name w:val="normaltextrun"/>
    <w:basedOn w:val="DefaultParagraphFont"/>
    <w:rsid w:val="00AA5C37"/>
  </w:style>
  <w:style w:type="character" w:customStyle="1" w:styleId="spellingerror">
    <w:name w:val="spellingerror"/>
    <w:basedOn w:val="DefaultParagraphFont"/>
    <w:rsid w:val="00AA5C37"/>
  </w:style>
  <w:style w:type="character" w:styleId="Hyperlink">
    <w:name w:val="Hyperlink"/>
    <w:basedOn w:val="DefaultParagraphFont"/>
    <w:uiPriority w:val="99"/>
    <w:unhideWhenUsed/>
    <w:rsid w:val="00AA5C37"/>
    <w:rPr>
      <w:color w:val="0000FF"/>
      <w:u w:val="single"/>
    </w:rPr>
  </w:style>
  <w:style w:type="paragraph" w:styleId="NormalWeb">
    <w:name w:val="Normal (Web)"/>
    <w:basedOn w:val="Normal"/>
    <w:uiPriority w:val="99"/>
    <w:unhideWhenUsed/>
    <w:rsid w:val="00AA5C37"/>
    <w:pPr>
      <w:spacing w:before="100" w:beforeAutospacing="1" w:after="100" w:afterAutospacing="1"/>
    </w:pPr>
    <w:rPr>
      <w:rFonts w:ascii="Times New Roman" w:eastAsia="Times New Roman" w:hAnsi="Times New Roman" w:cs="Times New Roman"/>
    </w:rPr>
  </w:style>
  <w:style w:type="character" w:customStyle="1" w:styleId="Heading3Char">
    <w:name w:val="Heading 3 Char"/>
    <w:basedOn w:val="DefaultParagraphFont"/>
    <w:link w:val="Heading3"/>
    <w:uiPriority w:val="9"/>
    <w:rsid w:val="00202432"/>
    <w:rPr>
      <w:rFonts w:ascii="Times New Roman" w:eastAsia="Times New Roman" w:hAnsi="Times New Roman" w:cs="Times New Roman"/>
      <w:b/>
      <w:bCs/>
      <w:sz w:val="27"/>
      <w:szCs w:val="27"/>
    </w:rPr>
  </w:style>
  <w:style w:type="character" w:customStyle="1" w:styleId="product-banner-title">
    <w:name w:val="product-banner-title"/>
    <w:basedOn w:val="DefaultParagraphFont"/>
    <w:rsid w:val="00202432"/>
  </w:style>
  <w:style w:type="character" w:styleId="UnresolvedMention">
    <w:name w:val="Unresolved Mention"/>
    <w:basedOn w:val="DefaultParagraphFont"/>
    <w:uiPriority w:val="99"/>
    <w:semiHidden/>
    <w:unhideWhenUsed/>
    <w:rsid w:val="0020243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696870">
      <w:bodyDiv w:val="1"/>
      <w:marLeft w:val="0"/>
      <w:marRight w:val="0"/>
      <w:marTop w:val="0"/>
      <w:marBottom w:val="0"/>
      <w:divBdr>
        <w:top w:val="none" w:sz="0" w:space="0" w:color="auto"/>
        <w:left w:val="none" w:sz="0" w:space="0" w:color="auto"/>
        <w:bottom w:val="none" w:sz="0" w:space="0" w:color="auto"/>
        <w:right w:val="none" w:sz="0" w:space="0" w:color="auto"/>
      </w:divBdr>
      <w:divsChild>
        <w:div w:id="402068021">
          <w:marLeft w:val="0"/>
          <w:marRight w:val="0"/>
          <w:marTop w:val="0"/>
          <w:marBottom w:val="0"/>
          <w:divBdr>
            <w:top w:val="none" w:sz="0" w:space="0" w:color="auto"/>
            <w:left w:val="none" w:sz="0" w:space="0" w:color="auto"/>
            <w:bottom w:val="none" w:sz="0" w:space="0" w:color="auto"/>
            <w:right w:val="none" w:sz="0" w:space="0" w:color="auto"/>
          </w:divBdr>
          <w:divsChild>
            <w:div w:id="1225216203">
              <w:marLeft w:val="0"/>
              <w:marRight w:val="0"/>
              <w:marTop w:val="0"/>
              <w:marBottom w:val="0"/>
              <w:divBdr>
                <w:top w:val="none" w:sz="0" w:space="0" w:color="auto"/>
                <w:left w:val="none" w:sz="0" w:space="0" w:color="auto"/>
                <w:bottom w:val="none" w:sz="0" w:space="0" w:color="auto"/>
                <w:right w:val="none" w:sz="0" w:space="0" w:color="auto"/>
              </w:divBdr>
              <w:divsChild>
                <w:div w:id="1006323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226346">
      <w:bodyDiv w:val="1"/>
      <w:marLeft w:val="0"/>
      <w:marRight w:val="0"/>
      <w:marTop w:val="0"/>
      <w:marBottom w:val="0"/>
      <w:divBdr>
        <w:top w:val="none" w:sz="0" w:space="0" w:color="auto"/>
        <w:left w:val="none" w:sz="0" w:space="0" w:color="auto"/>
        <w:bottom w:val="none" w:sz="0" w:space="0" w:color="auto"/>
        <w:right w:val="none" w:sz="0" w:space="0" w:color="auto"/>
      </w:divBdr>
    </w:div>
    <w:div w:id="110824036">
      <w:bodyDiv w:val="1"/>
      <w:marLeft w:val="0"/>
      <w:marRight w:val="0"/>
      <w:marTop w:val="0"/>
      <w:marBottom w:val="0"/>
      <w:divBdr>
        <w:top w:val="none" w:sz="0" w:space="0" w:color="auto"/>
        <w:left w:val="none" w:sz="0" w:space="0" w:color="auto"/>
        <w:bottom w:val="none" w:sz="0" w:space="0" w:color="auto"/>
        <w:right w:val="none" w:sz="0" w:space="0" w:color="auto"/>
      </w:divBdr>
      <w:divsChild>
        <w:div w:id="578246389">
          <w:marLeft w:val="0"/>
          <w:marRight w:val="0"/>
          <w:marTop w:val="0"/>
          <w:marBottom w:val="0"/>
          <w:divBdr>
            <w:top w:val="none" w:sz="0" w:space="0" w:color="auto"/>
            <w:left w:val="none" w:sz="0" w:space="0" w:color="auto"/>
            <w:bottom w:val="none" w:sz="0" w:space="0" w:color="auto"/>
            <w:right w:val="none" w:sz="0" w:space="0" w:color="auto"/>
          </w:divBdr>
          <w:divsChild>
            <w:div w:id="377123195">
              <w:marLeft w:val="0"/>
              <w:marRight w:val="0"/>
              <w:marTop w:val="0"/>
              <w:marBottom w:val="0"/>
              <w:divBdr>
                <w:top w:val="none" w:sz="0" w:space="0" w:color="auto"/>
                <w:left w:val="none" w:sz="0" w:space="0" w:color="auto"/>
                <w:bottom w:val="none" w:sz="0" w:space="0" w:color="auto"/>
                <w:right w:val="none" w:sz="0" w:space="0" w:color="auto"/>
              </w:divBdr>
              <w:divsChild>
                <w:div w:id="511261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615070">
      <w:bodyDiv w:val="1"/>
      <w:marLeft w:val="0"/>
      <w:marRight w:val="0"/>
      <w:marTop w:val="0"/>
      <w:marBottom w:val="0"/>
      <w:divBdr>
        <w:top w:val="none" w:sz="0" w:space="0" w:color="auto"/>
        <w:left w:val="none" w:sz="0" w:space="0" w:color="auto"/>
        <w:bottom w:val="none" w:sz="0" w:space="0" w:color="auto"/>
        <w:right w:val="none" w:sz="0" w:space="0" w:color="auto"/>
      </w:divBdr>
      <w:divsChild>
        <w:div w:id="1083255601">
          <w:marLeft w:val="0"/>
          <w:marRight w:val="0"/>
          <w:marTop w:val="0"/>
          <w:marBottom w:val="0"/>
          <w:divBdr>
            <w:top w:val="none" w:sz="0" w:space="0" w:color="auto"/>
            <w:left w:val="none" w:sz="0" w:space="0" w:color="auto"/>
            <w:bottom w:val="none" w:sz="0" w:space="0" w:color="auto"/>
            <w:right w:val="none" w:sz="0" w:space="0" w:color="auto"/>
          </w:divBdr>
          <w:divsChild>
            <w:div w:id="546452969">
              <w:marLeft w:val="0"/>
              <w:marRight w:val="0"/>
              <w:marTop w:val="0"/>
              <w:marBottom w:val="0"/>
              <w:divBdr>
                <w:top w:val="none" w:sz="0" w:space="0" w:color="auto"/>
                <w:left w:val="none" w:sz="0" w:space="0" w:color="auto"/>
                <w:bottom w:val="none" w:sz="0" w:space="0" w:color="auto"/>
                <w:right w:val="none" w:sz="0" w:space="0" w:color="auto"/>
              </w:divBdr>
              <w:divsChild>
                <w:div w:id="1007752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7972082">
      <w:bodyDiv w:val="1"/>
      <w:marLeft w:val="0"/>
      <w:marRight w:val="0"/>
      <w:marTop w:val="0"/>
      <w:marBottom w:val="0"/>
      <w:divBdr>
        <w:top w:val="none" w:sz="0" w:space="0" w:color="auto"/>
        <w:left w:val="none" w:sz="0" w:space="0" w:color="auto"/>
        <w:bottom w:val="none" w:sz="0" w:space="0" w:color="auto"/>
        <w:right w:val="none" w:sz="0" w:space="0" w:color="auto"/>
      </w:divBdr>
      <w:divsChild>
        <w:div w:id="1362584964">
          <w:marLeft w:val="0"/>
          <w:marRight w:val="0"/>
          <w:marTop w:val="0"/>
          <w:marBottom w:val="0"/>
          <w:divBdr>
            <w:top w:val="none" w:sz="0" w:space="0" w:color="auto"/>
            <w:left w:val="none" w:sz="0" w:space="0" w:color="auto"/>
            <w:bottom w:val="none" w:sz="0" w:space="0" w:color="auto"/>
            <w:right w:val="none" w:sz="0" w:space="0" w:color="auto"/>
          </w:divBdr>
          <w:divsChild>
            <w:div w:id="2007049311">
              <w:marLeft w:val="0"/>
              <w:marRight w:val="0"/>
              <w:marTop w:val="0"/>
              <w:marBottom w:val="0"/>
              <w:divBdr>
                <w:top w:val="none" w:sz="0" w:space="0" w:color="auto"/>
                <w:left w:val="none" w:sz="0" w:space="0" w:color="auto"/>
                <w:bottom w:val="none" w:sz="0" w:space="0" w:color="auto"/>
                <w:right w:val="none" w:sz="0" w:space="0" w:color="auto"/>
              </w:divBdr>
              <w:divsChild>
                <w:div w:id="1957178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5952184">
      <w:bodyDiv w:val="1"/>
      <w:marLeft w:val="0"/>
      <w:marRight w:val="0"/>
      <w:marTop w:val="0"/>
      <w:marBottom w:val="0"/>
      <w:divBdr>
        <w:top w:val="none" w:sz="0" w:space="0" w:color="auto"/>
        <w:left w:val="none" w:sz="0" w:space="0" w:color="auto"/>
        <w:bottom w:val="none" w:sz="0" w:space="0" w:color="auto"/>
        <w:right w:val="none" w:sz="0" w:space="0" w:color="auto"/>
      </w:divBdr>
      <w:divsChild>
        <w:div w:id="214435901">
          <w:marLeft w:val="0"/>
          <w:marRight w:val="0"/>
          <w:marTop w:val="0"/>
          <w:marBottom w:val="0"/>
          <w:divBdr>
            <w:top w:val="none" w:sz="0" w:space="0" w:color="auto"/>
            <w:left w:val="none" w:sz="0" w:space="0" w:color="auto"/>
            <w:bottom w:val="none" w:sz="0" w:space="0" w:color="auto"/>
            <w:right w:val="none" w:sz="0" w:space="0" w:color="auto"/>
          </w:divBdr>
          <w:divsChild>
            <w:div w:id="1672290954">
              <w:marLeft w:val="0"/>
              <w:marRight w:val="0"/>
              <w:marTop w:val="0"/>
              <w:marBottom w:val="0"/>
              <w:divBdr>
                <w:top w:val="none" w:sz="0" w:space="0" w:color="auto"/>
                <w:left w:val="none" w:sz="0" w:space="0" w:color="auto"/>
                <w:bottom w:val="none" w:sz="0" w:space="0" w:color="auto"/>
                <w:right w:val="none" w:sz="0" w:space="0" w:color="auto"/>
              </w:divBdr>
              <w:divsChild>
                <w:div w:id="1759207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1923523">
      <w:bodyDiv w:val="1"/>
      <w:marLeft w:val="0"/>
      <w:marRight w:val="0"/>
      <w:marTop w:val="0"/>
      <w:marBottom w:val="0"/>
      <w:divBdr>
        <w:top w:val="none" w:sz="0" w:space="0" w:color="auto"/>
        <w:left w:val="none" w:sz="0" w:space="0" w:color="auto"/>
        <w:bottom w:val="none" w:sz="0" w:space="0" w:color="auto"/>
        <w:right w:val="none" w:sz="0" w:space="0" w:color="auto"/>
      </w:divBdr>
    </w:div>
    <w:div w:id="794907359">
      <w:bodyDiv w:val="1"/>
      <w:marLeft w:val="0"/>
      <w:marRight w:val="0"/>
      <w:marTop w:val="0"/>
      <w:marBottom w:val="0"/>
      <w:divBdr>
        <w:top w:val="none" w:sz="0" w:space="0" w:color="auto"/>
        <w:left w:val="none" w:sz="0" w:space="0" w:color="auto"/>
        <w:bottom w:val="none" w:sz="0" w:space="0" w:color="auto"/>
        <w:right w:val="none" w:sz="0" w:space="0" w:color="auto"/>
      </w:divBdr>
      <w:divsChild>
        <w:div w:id="1928923822">
          <w:marLeft w:val="0"/>
          <w:marRight w:val="0"/>
          <w:marTop w:val="0"/>
          <w:marBottom w:val="0"/>
          <w:divBdr>
            <w:top w:val="none" w:sz="0" w:space="0" w:color="auto"/>
            <w:left w:val="none" w:sz="0" w:space="0" w:color="auto"/>
            <w:bottom w:val="none" w:sz="0" w:space="0" w:color="auto"/>
            <w:right w:val="none" w:sz="0" w:space="0" w:color="auto"/>
          </w:divBdr>
          <w:divsChild>
            <w:div w:id="291711682">
              <w:marLeft w:val="0"/>
              <w:marRight w:val="0"/>
              <w:marTop w:val="0"/>
              <w:marBottom w:val="0"/>
              <w:divBdr>
                <w:top w:val="none" w:sz="0" w:space="0" w:color="auto"/>
                <w:left w:val="none" w:sz="0" w:space="0" w:color="auto"/>
                <w:bottom w:val="none" w:sz="0" w:space="0" w:color="auto"/>
                <w:right w:val="none" w:sz="0" w:space="0" w:color="auto"/>
              </w:divBdr>
              <w:divsChild>
                <w:div w:id="1973172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6265331">
      <w:bodyDiv w:val="1"/>
      <w:marLeft w:val="0"/>
      <w:marRight w:val="0"/>
      <w:marTop w:val="0"/>
      <w:marBottom w:val="0"/>
      <w:divBdr>
        <w:top w:val="none" w:sz="0" w:space="0" w:color="auto"/>
        <w:left w:val="none" w:sz="0" w:space="0" w:color="auto"/>
        <w:bottom w:val="none" w:sz="0" w:space="0" w:color="auto"/>
        <w:right w:val="none" w:sz="0" w:space="0" w:color="auto"/>
      </w:divBdr>
    </w:div>
    <w:div w:id="872614781">
      <w:bodyDiv w:val="1"/>
      <w:marLeft w:val="0"/>
      <w:marRight w:val="0"/>
      <w:marTop w:val="0"/>
      <w:marBottom w:val="0"/>
      <w:divBdr>
        <w:top w:val="none" w:sz="0" w:space="0" w:color="auto"/>
        <w:left w:val="none" w:sz="0" w:space="0" w:color="auto"/>
        <w:bottom w:val="none" w:sz="0" w:space="0" w:color="auto"/>
        <w:right w:val="none" w:sz="0" w:space="0" w:color="auto"/>
      </w:divBdr>
      <w:divsChild>
        <w:div w:id="1794127357">
          <w:marLeft w:val="0"/>
          <w:marRight w:val="0"/>
          <w:marTop w:val="0"/>
          <w:marBottom w:val="0"/>
          <w:divBdr>
            <w:top w:val="none" w:sz="0" w:space="0" w:color="auto"/>
            <w:left w:val="none" w:sz="0" w:space="0" w:color="auto"/>
            <w:bottom w:val="none" w:sz="0" w:space="0" w:color="auto"/>
            <w:right w:val="none" w:sz="0" w:space="0" w:color="auto"/>
          </w:divBdr>
          <w:divsChild>
            <w:div w:id="819004005">
              <w:marLeft w:val="0"/>
              <w:marRight w:val="0"/>
              <w:marTop w:val="0"/>
              <w:marBottom w:val="0"/>
              <w:divBdr>
                <w:top w:val="none" w:sz="0" w:space="0" w:color="auto"/>
                <w:left w:val="none" w:sz="0" w:space="0" w:color="auto"/>
                <w:bottom w:val="none" w:sz="0" w:space="0" w:color="auto"/>
                <w:right w:val="none" w:sz="0" w:space="0" w:color="auto"/>
              </w:divBdr>
              <w:divsChild>
                <w:div w:id="1862238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8567388">
      <w:bodyDiv w:val="1"/>
      <w:marLeft w:val="0"/>
      <w:marRight w:val="0"/>
      <w:marTop w:val="0"/>
      <w:marBottom w:val="0"/>
      <w:divBdr>
        <w:top w:val="none" w:sz="0" w:space="0" w:color="auto"/>
        <w:left w:val="none" w:sz="0" w:space="0" w:color="auto"/>
        <w:bottom w:val="none" w:sz="0" w:space="0" w:color="auto"/>
        <w:right w:val="none" w:sz="0" w:space="0" w:color="auto"/>
      </w:divBdr>
    </w:div>
    <w:div w:id="950088807">
      <w:bodyDiv w:val="1"/>
      <w:marLeft w:val="0"/>
      <w:marRight w:val="0"/>
      <w:marTop w:val="0"/>
      <w:marBottom w:val="0"/>
      <w:divBdr>
        <w:top w:val="none" w:sz="0" w:space="0" w:color="auto"/>
        <w:left w:val="none" w:sz="0" w:space="0" w:color="auto"/>
        <w:bottom w:val="none" w:sz="0" w:space="0" w:color="auto"/>
        <w:right w:val="none" w:sz="0" w:space="0" w:color="auto"/>
      </w:divBdr>
    </w:div>
    <w:div w:id="980118163">
      <w:bodyDiv w:val="1"/>
      <w:marLeft w:val="0"/>
      <w:marRight w:val="0"/>
      <w:marTop w:val="0"/>
      <w:marBottom w:val="0"/>
      <w:divBdr>
        <w:top w:val="none" w:sz="0" w:space="0" w:color="auto"/>
        <w:left w:val="none" w:sz="0" w:space="0" w:color="auto"/>
        <w:bottom w:val="none" w:sz="0" w:space="0" w:color="auto"/>
        <w:right w:val="none" w:sz="0" w:space="0" w:color="auto"/>
      </w:divBdr>
    </w:div>
    <w:div w:id="1031488993">
      <w:bodyDiv w:val="1"/>
      <w:marLeft w:val="0"/>
      <w:marRight w:val="0"/>
      <w:marTop w:val="0"/>
      <w:marBottom w:val="0"/>
      <w:divBdr>
        <w:top w:val="none" w:sz="0" w:space="0" w:color="auto"/>
        <w:left w:val="none" w:sz="0" w:space="0" w:color="auto"/>
        <w:bottom w:val="none" w:sz="0" w:space="0" w:color="auto"/>
        <w:right w:val="none" w:sz="0" w:space="0" w:color="auto"/>
      </w:divBdr>
    </w:div>
    <w:div w:id="1074008009">
      <w:bodyDiv w:val="1"/>
      <w:marLeft w:val="0"/>
      <w:marRight w:val="0"/>
      <w:marTop w:val="0"/>
      <w:marBottom w:val="0"/>
      <w:divBdr>
        <w:top w:val="none" w:sz="0" w:space="0" w:color="auto"/>
        <w:left w:val="none" w:sz="0" w:space="0" w:color="auto"/>
        <w:bottom w:val="none" w:sz="0" w:space="0" w:color="auto"/>
        <w:right w:val="none" w:sz="0" w:space="0" w:color="auto"/>
      </w:divBdr>
      <w:divsChild>
        <w:div w:id="1341473324">
          <w:marLeft w:val="0"/>
          <w:marRight w:val="0"/>
          <w:marTop w:val="0"/>
          <w:marBottom w:val="0"/>
          <w:divBdr>
            <w:top w:val="none" w:sz="0" w:space="0" w:color="auto"/>
            <w:left w:val="none" w:sz="0" w:space="0" w:color="auto"/>
            <w:bottom w:val="none" w:sz="0" w:space="0" w:color="auto"/>
            <w:right w:val="none" w:sz="0" w:space="0" w:color="auto"/>
          </w:divBdr>
        </w:div>
      </w:divsChild>
    </w:div>
    <w:div w:id="1079445354">
      <w:bodyDiv w:val="1"/>
      <w:marLeft w:val="0"/>
      <w:marRight w:val="0"/>
      <w:marTop w:val="0"/>
      <w:marBottom w:val="0"/>
      <w:divBdr>
        <w:top w:val="none" w:sz="0" w:space="0" w:color="auto"/>
        <w:left w:val="none" w:sz="0" w:space="0" w:color="auto"/>
        <w:bottom w:val="none" w:sz="0" w:space="0" w:color="auto"/>
        <w:right w:val="none" w:sz="0" w:space="0" w:color="auto"/>
      </w:divBdr>
      <w:divsChild>
        <w:div w:id="1395081736">
          <w:marLeft w:val="0"/>
          <w:marRight w:val="0"/>
          <w:marTop w:val="0"/>
          <w:marBottom w:val="0"/>
          <w:divBdr>
            <w:top w:val="none" w:sz="0" w:space="0" w:color="auto"/>
            <w:left w:val="none" w:sz="0" w:space="0" w:color="auto"/>
            <w:bottom w:val="none" w:sz="0" w:space="0" w:color="auto"/>
            <w:right w:val="none" w:sz="0" w:space="0" w:color="auto"/>
          </w:divBdr>
          <w:divsChild>
            <w:div w:id="189268384">
              <w:marLeft w:val="0"/>
              <w:marRight w:val="0"/>
              <w:marTop w:val="0"/>
              <w:marBottom w:val="0"/>
              <w:divBdr>
                <w:top w:val="none" w:sz="0" w:space="0" w:color="auto"/>
                <w:left w:val="none" w:sz="0" w:space="0" w:color="auto"/>
                <w:bottom w:val="none" w:sz="0" w:space="0" w:color="auto"/>
                <w:right w:val="none" w:sz="0" w:space="0" w:color="auto"/>
              </w:divBdr>
              <w:divsChild>
                <w:div w:id="1372879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5691699">
      <w:bodyDiv w:val="1"/>
      <w:marLeft w:val="0"/>
      <w:marRight w:val="0"/>
      <w:marTop w:val="0"/>
      <w:marBottom w:val="0"/>
      <w:divBdr>
        <w:top w:val="none" w:sz="0" w:space="0" w:color="auto"/>
        <w:left w:val="none" w:sz="0" w:space="0" w:color="auto"/>
        <w:bottom w:val="none" w:sz="0" w:space="0" w:color="auto"/>
        <w:right w:val="none" w:sz="0" w:space="0" w:color="auto"/>
      </w:divBdr>
    </w:div>
    <w:div w:id="1117944904">
      <w:bodyDiv w:val="1"/>
      <w:marLeft w:val="0"/>
      <w:marRight w:val="0"/>
      <w:marTop w:val="0"/>
      <w:marBottom w:val="0"/>
      <w:divBdr>
        <w:top w:val="none" w:sz="0" w:space="0" w:color="auto"/>
        <w:left w:val="none" w:sz="0" w:space="0" w:color="auto"/>
        <w:bottom w:val="none" w:sz="0" w:space="0" w:color="auto"/>
        <w:right w:val="none" w:sz="0" w:space="0" w:color="auto"/>
      </w:divBdr>
      <w:divsChild>
        <w:div w:id="1815219262">
          <w:marLeft w:val="0"/>
          <w:marRight w:val="0"/>
          <w:marTop w:val="0"/>
          <w:marBottom w:val="0"/>
          <w:divBdr>
            <w:top w:val="none" w:sz="0" w:space="0" w:color="auto"/>
            <w:left w:val="none" w:sz="0" w:space="0" w:color="auto"/>
            <w:bottom w:val="none" w:sz="0" w:space="0" w:color="auto"/>
            <w:right w:val="none" w:sz="0" w:space="0" w:color="auto"/>
          </w:divBdr>
          <w:divsChild>
            <w:div w:id="2094663693">
              <w:marLeft w:val="0"/>
              <w:marRight w:val="0"/>
              <w:marTop w:val="0"/>
              <w:marBottom w:val="0"/>
              <w:divBdr>
                <w:top w:val="none" w:sz="0" w:space="0" w:color="auto"/>
                <w:left w:val="none" w:sz="0" w:space="0" w:color="auto"/>
                <w:bottom w:val="none" w:sz="0" w:space="0" w:color="auto"/>
                <w:right w:val="none" w:sz="0" w:space="0" w:color="auto"/>
              </w:divBdr>
              <w:divsChild>
                <w:div w:id="1331105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9980914">
      <w:bodyDiv w:val="1"/>
      <w:marLeft w:val="0"/>
      <w:marRight w:val="0"/>
      <w:marTop w:val="0"/>
      <w:marBottom w:val="0"/>
      <w:divBdr>
        <w:top w:val="none" w:sz="0" w:space="0" w:color="auto"/>
        <w:left w:val="none" w:sz="0" w:space="0" w:color="auto"/>
        <w:bottom w:val="none" w:sz="0" w:space="0" w:color="auto"/>
        <w:right w:val="none" w:sz="0" w:space="0" w:color="auto"/>
      </w:divBdr>
      <w:divsChild>
        <w:div w:id="1820994568">
          <w:marLeft w:val="0"/>
          <w:marRight w:val="0"/>
          <w:marTop w:val="0"/>
          <w:marBottom w:val="0"/>
          <w:divBdr>
            <w:top w:val="none" w:sz="0" w:space="0" w:color="auto"/>
            <w:left w:val="none" w:sz="0" w:space="0" w:color="auto"/>
            <w:bottom w:val="none" w:sz="0" w:space="0" w:color="auto"/>
            <w:right w:val="none" w:sz="0" w:space="0" w:color="auto"/>
          </w:divBdr>
          <w:divsChild>
            <w:div w:id="1976596381">
              <w:marLeft w:val="0"/>
              <w:marRight w:val="0"/>
              <w:marTop w:val="0"/>
              <w:marBottom w:val="0"/>
              <w:divBdr>
                <w:top w:val="none" w:sz="0" w:space="0" w:color="auto"/>
                <w:left w:val="none" w:sz="0" w:space="0" w:color="auto"/>
                <w:bottom w:val="none" w:sz="0" w:space="0" w:color="auto"/>
                <w:right w:val="none" w:sz="0" w:space="0" w:color="auto"/>
              </w:divBdr>
              <w:divsChild>
                <w:div w:id="704596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0481502">
      <w:bodyDiv w:val="1"/>
      <w:marLeft w:val="0"/>
      <w:marRight w:val="0"/>
      <w:marTop w:val="0"/>
      <w:marBottom w:val="0"/>
      <w:divBdr>
        <w:top w:val="none" w:sz="0" w:space="0" w:color="auto"/>
        <w:left w:val="none" w:sz="0" w:space="0" w:color="auto"/>
        <w:bottom w:val="none" w:sz="0" w:space="0" w:color="auto"/>
        <w:right w:val="none" w:sz="0" w:space="0" w:color="auto"/>
      </w:divBdr>
    </w:div>
    <w:div w:id="1349336708">
      <w:bodyDiv w:val="1"/>
      <w:marLeft w:val="0"/>
      <w:marRight w:val="0"/>
      <w:marTop w:val="0"/>
      <w:marBottom w:val="0"/>
      <w:divBdr>
        <w:top w:val="none" w:sz="0" w:space="0" w:color="auto"/>
        <w:left w:val="none" w:sz="0" w:space="0" w:color="auto"/>
        <w:bottom w:val="none" w:sz="0" w:space="0" w:color="auto"/>
        <w:right w:val="none" w:sz="0" w:space="0" w:color="auto"/>
      </w:divBdr>
      <w:divsChild>
        <w:div w:id="1984189541">
          <w:marLeft w:val="0"/>
          <w:marRight w:val="0"/>
          <w:marTop w:val="0"/>
          <w:marBottom w:val="0"/>
          <w:divBdr>
            <w:top w:val="none" w:sz="0" w:space="0" w:color="auto"/>
            <w:left w:val="none" w:sz="0" w:space="0" w:color="auto"/>
            <w:bottom w:val="none" w:sz="0" w:space="0" w:color="auto"/>
            <w:right w:val="none" w:sz="0" w:space="0" w:color="auto"/>
          </w:divBdr>
          <w:divsChild>
            <w:div w:id="1787499825">
              <w:marLeft w:val="0"/>
              <w:marRight w:val="0"/>
              <w:marTop w:val="0"/>
              <w:marBottom w:val="0"/>
              <w:divBdr>
                <w:top w:val="none" w:sz="0" w:space="0" w:color="auto"/>
                <w:left w:val="none" w:sz="0" w:space="0" w:color="auto"/>
                <w:bottom w:val="none" w:sz="0" w:space="0" w:color="auto"/>
                <w:right w:val="none" w:sz="0" w:space="0" w:color="auto"/>
              </w:divBdr>
              <w:divsChild>
                <w:div w:id="1605503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0935858">
      <w:bodyDiv w:val="1"/>
      <w:marLeft w:val="0"/>
      <w:marRight w:val="0"/>
      <w:marTop w:val="0"/>
      <w:marBottom w:val="0"/>
      <w:divBdr>
        <w:top w:val="none" w:sz="0" w:space="0" w:color="auto"/>
        <w:left w:val="none" w:sz="0" w:space="0" w:color="auto"/>
        <w:bottom w:val="none" w:sz="0" w:space="0" w:color="auto"/>
        <w:right w:val="none" w:sz="0" w:space="0" w:color="auto"/>
      </w:divBdr>
    </w:div>
    <w:div w:id="1726954106">
      <w:bodyDiv w:val="1"/>
      <w:marLeft w:val="0"/>
      <w:marRight w:val="0"/>
      <w:marTop w:val="0"/>
      <w:marBottom w:val="0"/>
      <w:divBdr>
        <w:top w:val="none" w:sz="0" w:space="0" w:color="auto"/>
        <w:left w:val="none" w:sz="0" w:space="0" w:color="auto"/>
        <w:bottom w:val="none" w:sz="0" w:space="0" w:color="auto"/>
        <w:right w:val="none" w:sz="0" w:space="0" w:color="auto"/>
      </w:divBdr>
      <w:divsChild>
        <w:div w:id="525406582">
          <w:marLeft w:val="0"/>
          <w:marRight w:val="0"/>
          <w:marTop w:val="0"/>
          <w:marBottom w:val="0"/>
          <w:divBdr>
            <w:top w:val="none" w:sz="0" w:space="0" w:color="auto"/>
            <w:left w:val="none" w:sz="0" w:space="0" w:color="auto"/>
            <w:bottom w:val="none" w:sz="0" w:space="0" w:color="auto"/>
            <w:right w:val="none" w:sz="0" w:space="0" w:color="auto"/>
          </w:divBdr>
          <w:divsChild>
            <w:div w:id="67189388">
              <w:marLeft w:val="0"/>
              <w:marRight w:val="0"/>
              <w:marTop w:val="0"/>
              <w:marBottom w:val="0"/>
              <w:divBdr>
                <w:top w:val="none" w:sz="0" w:space="0" w:color="auto"/>
                <w:left w:val="none" w:sz="0" w:space="0" w:color="auto"/>
                <w:bottom w:val="none" w:sz="0" w:space="0" w:color="auto"/>
                <w:right w:val="none" w:sz="0" w:space="0" w:color="auto"/>
              </w:divBdr>
              <w:divsChild>
                <w:div w:id="1574658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7532781">
      <w:bodyDiv w:val="1"/>
      <w:marLeft w:val="0"/>
      <w:marRight w:val="0"/>
      <w:marTop w:val="0"/>
      <w:marBottom w:val="0"/>
      <w:divBdr>
        <w:top w:val="none" w:sz="0" w:space="0" w:color="auto"/>
        <w:left w:val="none" w:sz="0" w:space="0" w:color="auto"/>
        <w:bottom w:val="none" w:sz="0" w:space="0" w:color="auto"/>
        <w:right w:val="none" w:sz="0" w:space="0" w:color="auto"/>
      </w:divBdr>
      <w:divsChild>
        <w:div w:id="1234512344">
          <w:marLeft w:val="0"/>
          <w:marRight w:val="0"/>
          <w:marTop w:val="0"/>
          <w:marBottom w:val="0"/>
          <w:divBdr>
            <w:top w:val="none" w:sz="0" w:space="0" w:color="auto"/>
            <w:left w:val="none" w:sz="0" w:space="0" w:color="auto"/>
            <w:bottom w:val="none" w:sz="0" w:space="0" w:color="auto"/>
            <w:right w:val="none" w:sz="0" w:space="0" w:color="auto"/>
          </w:divBdr>
          <w:divsChild>
            <w:div w:id="1133792123">
              <w:marLeft w:val="0"/>
              <w:marRight w:val="0"/>
              <w:marTop w:val="0"/>
              <w:marBottom w:val="0"/>
              <w:divBdr>
                <w:top w:val="none" w:sz="0" w:space="0" w:color="auto"/>
                <w:left w:val="none" w:sz="0" w:space="0" w:color="auto"/>
                <w:bottom w:val="none" w:sz="0" w:space="0" w:color="auto"/>
                <w:right w:val="none" w:sz="0" w:space="0" w:color="auto"/>
              </w:divBdr>
              <w:divsChild>
                <w:div w:id="1432317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0054423">
      <w:bodyDiv w:val="1"/>
      <w:marLeft w:val="0"/>
      <w:marRight w:val="0"/>
      <w:marTop w:val="0"/>
      <w:marBottom w:val="0"/>
      <w:divBdr>
        <w:top w:val="none" w:sz="0" w:space="0" w:color="auto"/>
        <w:left w:val="none" w:sz="0" w:space="0" w:color="auto"/>
        <w:bottom w:val="none" w:sz="0" w:space="0" w:color="auto"/>
        <w:right w:val="none" w:sz="0" w:space="0" w:color="auto"/>
      </w:divBdr>
    </w:div>
    <w:div w:id="1920023733">
      <w:bodyDiv w:val="1"/>
      <w:marLeft w:val="0"/>
      <w:marRight w:val="0"/>
      <w:marTop w:val="0"/>
      <w:marBottom w:val="0"/>
      <w:divBdr>
        <w:top w:val="none" w:sz="0" w:space="0" w:color="auto"/>
        <w:left w:val="none" w:sz="0" w:space="0" w:color="auto"/>
        <w:bottom w:val="none" w:sz="0" w:space="0" w:color="auto"/>
        <w:right w:val="none" w:sz="0" w:space="0" w:color="auto"/>
      </w:divBdr>
    </w:div>
    <w:div w:id="2070417734">
      <w:bodyDiv w:val="1"/>
      <w:marLeft w:val="0"/>
      <w:marRight w:val="0"/>
      <w:marTop w:val="0"/>
      <w:marBottom w:val="0"/>
      <w:divBdr>
        <w:top w:val="none" w:sz="0" w:space="0" w:color="auto"/>
        <w:left w:val="none" w:sz="0" w:space="0" w:color="auto"/>
        <w:bottom w:val="none" w:sz="0" w:space="0" w:color="auto"/>
        <w:right w:val="none" w:sz="0" w:space="0" w:color="auto"/>
      </w:divBdr>
      <w:divsChild>
        <w:div w:id="1394737499">
          <w:marLeft w:val="0"/>
          <w:marRight w:val="0"/>
          <w:marTop w:val="0"/>
          <w:marBottom w:val="0"/>
          <w:divBdr>
            <w:top w:val="none" w:sz="0" w:space="0" w:color="auto"/>
            <w:left w:val="none" w:sz="0" w:space="0" w:color="auto"/>
            <w:bottom w:val="none" w:sz="0" w:space="0" w:color="auto"/>
            <w:right w:val="none" w:sz="0" w:space="0" w:color="auto"/>
          </w:divBdr>
          <w:divsChild>
            <w:div w:id="1717703760">
              <w:marLeft w:val="0"/>
              <w:marRight w:val="0"/>
              <w:marTop w:val="0"/>
              <w:marBottom w:val="0"/>
              <w:divBdr>
                <w:top w:val="none" w:sz="0" w:space="0" w:color="auto"/>
                <w:left w:val="none" w:sz="0" w:space="0" w:color="auto"/>
                <w:bottom w:val="none" w:sz="0" w:space="0" w:color="auto"/>
                <w:right w:val="none" w:sz="0" w:space="0" w:color="auto"/>
              </w:divBdr>
              <w:divsChild>
                <w:div w:id="168377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0250841">
      <w:bodyDiv w:val="1"/>
      <w:marLeft w:val="0"/>
      <w:marRight w:val="0"/>
      <w:marTop w:val="0"/>
      <w:marBottom w:val="0"/>
      <w:divBdr>
        <w:top w:val="none" w:sz="0" w:space="0" w:color="auto"/>
        <w:left w:val="none" w:sz="0" w:space="0" w:color="auto"/>
        <w:bottom w:val="none" w:sz="0" w:space="0" w:color="auto"/>
        <w:right w:val="none" w:sz="0" w:space="0" w:color="auto"/>
      </w:divBdr>
      <w:divsChild>
        <w:div w:id="103228258">
          <w:marLeft w:val="0"/>
          <w:marRight w:val="0"/>
          <w:marTop w:val="0"/>
          <w:marBottom w:val="0"/>
          <w:divBdr>
            <w:top w:val="none" w:sz="0" w:space="0" w:color="auto"/>
            <w:left w:val="none" w:sz="0" w:space="0" w:color="auto"/>
            <w:bottom w:val="none" w:sz="0" w:space="0" w:color="auto"/>
            <w:right w:val="none" w:sz="0" w:space="0" w:color="auto"/>
          </w:divBdr>
        </w:div>
        <w:div w:id="1954744090">
          <w:marLeft w:val="0"/>
          <w:marRight w:val="0"/>
          <w:marTop w:val="0"/>
          <w:marBottom w:val="0"/>
          <w:divBdr>
            <w:top w:val="none" w:sz="0" w:space="0" w:color="auto"/>
            <w:left w:val="none" w:sz="0" w:space="0" w:color="auto"/>
            <w:bottom w:val="none" w:sz="0" w:space="0" w:color="auto"/>
            <w:right w:val="none" w:sz="0" w:space="0" w:color="auto"/>
          </w:divBdr>
        </w:div>
        <w:div w:id="35666183">
          <w:marLeft w:val="0"/>
          <w:marRight w:val="0"/>
          <w:marTop w:val="0"/>
          <w:marBottom w:val="0"/>
          <w:divBdr>
            <w:top w:val="none" w:sz="0" w:space="0" w:color="auto"/>
            <w:left w:val="none" w:sz="0" w:space="0" w:color="auto"/>
            <w:bottom w:val="none" w:sz="0" w:space="0" w:color="auto"/>
            <w:right w:val="none" w:sz="0" w:space="0" w:color="auto"/>
          </w:divBdr>
        </w:div>
        <w:div w:id="1830167097">
          <w:marLeft w:val="0"/>
          <w:marRight w:val="0"/>
          <w:marTop w:val="0"/>
          <w:marBottom w:val="0"/>
          <w:divBdr>
            <w:top w:val="none" w:sz="0" w:space="0" w:color="auto"/>
            <w:left w:val="none" w:sz="0" w:space="0" w:color="auto"/>
            <w:bottom w:val="none" w:sz="0" w:space="0" w:color="auto"/>
            <w:right w:val="none" w:sz="0" w:space="0" w:color="auto"/>
          </w:divBdr>
        </w:div>
        <w:div w:id="4135577">
          <w:marLeft w:val="0"/>
          <w:marRight w:val="0"/>
          <w:marTop w:val="0"/>
          <w:marBottom w:val="0"/>
          <w:divBdr>
            <w:top w:val="none" w:sz="0" w:space="0" w:color="auto"/>
            <w:left w:val="none" w:sz="0" w:space="0" w:color="auto"/>
            <w:bottom w:val="none" w:sz="0" w:space="0" w:color="auto"/>
            <w:right w:val="none" w:sz="0" w:space="0" w:color="auto"/>
          </w:divBdr>
        </w:div>
        <w:div w:id="2027708659">
          <w:marLeft w:val="0"/>
          <w:marRight w:val="0"/>
          <w:marTop w:val="0"/>
          <w:marBottom w:val="0"/>
          <w:divBdr>
            <w:top w:val="none" w:sz="0" w:space="0" w:color="auto"/>
            <w:left w:val="none" w:sz="0" w:space="0" w:color="auto"/>
            <w:bottom w:val="none" w:sz="0" w:space="0" w:color="auto"/>
            <w:right w:val="none" w:sz="0" w:space="0" w:color="auto"/>
          </w:divBdr>
        </w:div>
        <w:div w:id="1920289768">
          <w:marLeft w:val="0"/>
          <w:marRight w:val="0"/>
          <w:marTop w:val="0"/>
          <w:marBottom w:val="0"/>
          <w:divBdr>
            <w:top w:val="none" w:sz="0" w:space="0" w:color="auto"/>
            <w:left w:val="none" w:sz="0" w:space="0" w:color="auto"/>
            <w:bottom w:val="none" w:sz="0" w:space="0" w:color="auto"/>
            <w:right w:val="none" w:sz="0" w:space="0" w:color="auto"/>
          </w:divBdr>
        </w:div>
        <w:div w:id="339890336">
          <w:marLeft w:val="0"/>
          <w:marRight w:val="0"/>
          <w:marTop w:val="0"/>
          <w:marBottom w:val="0"/>
          <w:divBdr>
            <w:top w:val="none" w:sz="0" w:space="0" w:color="auto"/>
            <w:left w:val="none" w:sz="0" w:space="0" w:color="auto"/>
            <w:bottom w:val="none" w:sz="0" w:space="0" w:color="auto"/>
            <w:right w:val="none" w:sz="0" w:space="0" w:color="auto"/>
          </w:divBdr>
        </w:div>
        <w:div w:id="522671524">
          <w:marLeft w:val="0"/>
          <w:marRight w:val="0"/>
          <w:marTop w:val="0"/>
          <w:marBottom w:val="0"/>
          <w:divBdr>
            <w:top w:val="none" w:sz="0" w:space="0" w:color="auto"/>
            <w:left w:val="none" w:sz="0" w:space="0" w:color="auto"/>
            <w:bottom w:val="none" w:sz="0" w:space="0" w:color="auto"/>
            <w:right w:val="none" w:sz="0" w:space="0" w:color="auto"/>
          </w:divBdr>
        </w:div>
        <w:div w:id="219678580">
          <w:marLeft w:val="0"/>
          <w:marRight w:val="0"/>
          <w:marTop w:val="0"/>
          <w:marBottom w:val="0"/>
          <w:divBdr>
            <w:top w:val="none" w:sz="0" w:space="0" w:color="auto"/>
            <w:left w:val="none" w:sz="0" w:space="0" w:color="auto"/>
            <w:bottom w:val="none" w:sz="0" w:space="0" w:color="auto"/>
            <w:right w:val="none" w:sz="0" w:space="0" w:color="auto"/>
          </w:divBdr>
        </w:div>
        <w:div w:id="2016689793">
          <w:marLeft w:val="0"/>
          <w:marRight w:val="0"/>
          <w:marTop w:val="0"/>
          <w:marBottom w:val="0"/>
          <w:divBdr>
            <w:top w:val="none" w:sz="0" w:space="0" w:color="auto"/>
            <w:left w:val="none" w:sz="0" w:space="0" w:color="auto"/>
            <w:bottom w:val="none" w:sz="0" w:space="0" w:color="auto"/>
            <w:right w:val="none" w:sz="0" w:space="0" w:color="auto"/>
          </w:divBdr>
        </w:div>
        <w:div w:id="1950509189">
          <w:marLeft w:val="0"/>
          <w:marRight w:val="0"/>
          <w:marTop w:val="0"/>
          <w:marBottom w:val="0"/>
          <w:divBdr>
            <w:top w:val="none" w:sz="0" w:space="0" w:color="auto"/>
            <w:left w:val="none" w:sz="0" w:space="0" w:color="auto"/>
            <w:bottom w:val="none" w:sz="0" w:space="0" w:color="auto"/>
            <w:right w:val="none" w:sz="0" w:space="0" w:color="auto"/>
          </w:divBdr>
        </w:div>
        <w:div w:id="1885284757">
          <w:marLeft w:val="0"/>
          <w:marRight w:val="0"/>
          <w:marTop w:val="0"/>
          <w:marBottom w:val="0"/>
          <w:divBdr>
            <w:top w:val="none" w:sz="0" w:space="0" w:color="auto"/>
            <w:left w:val="none" w:sz="0" w:space="0" w:color="auto"/>
            <w:bottom w:val="none" w:sz="0" w:space="0" w:color="auto"/>
            <w:right w:val="none" w:sz="0" w:space="0" w:color="auto"/>
          </w:divBdr>
        </w:div>
        <w:div w:id="1320572293">
          <w:marLeft w:val="0"/>
          <w:marRight w:val="0"/>
          <w:marTop w:val="0"/>
          <w:marBottom w:val="0"/>
          <w:divBdr>
            <w:top w:val="none" w:sz="0" w:space="0" w:color="auto"/>
            <w:left w:val="none" w:sz="0" w:space="0" w:color="auto"/>
            <w:bottom w:val="none" w:sz="0" w:space="0" w:color="auto"/>
            <w:right w:val="none" w:sz="0" w:space="0" w:color="auto"/>
          </w:divBdr>
        </w:div>
        <w:div w:id="1875075294">
          <w:marLeft w:val="0"/>
          <w:marRight w:val="0"/>
          <w:marTop w:val="0"/>
          <w:marBottom w:val="0"/>
          <w:divBdr>
            <w:top w:val="none" w:sz="0" w:space="0" w:color="auto"/>
            <w:left w:val="none" w:sz="0" w:space="0" w:color="auto"/>
            <w:bottom w:val="none" w:sz="0" w:space="0" w:color="auto"/>
            <w:right w:val="none" w:sz="0" w:space="0" w:color="auto"/>
          </w:divBdr>
        </w:div>
        <w:div w:id="1490096263">
          <w:marLeft w:val="0"/>
          <w:marRight w:val="0"/>
          <w:marTop w:val="0"/>
          <w:marBottom w:val="0"/>
          <w:divBdr>
            <w:top w:val="none" w:sz="0" w:space="0" w:color="auto"/>
            <w:left w:val="none" w:sz="0" w:space="0" w:color="auto"/>
            <w:bottom w:val="none" w:sz="0" w:space="0" w:color="auto"/>
            <w:right w:val="none" w:sz="0" w:space="0" w:color="auto"/>
          </w:divBdr>
        </w:div>
        <w:div w:id="3196257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tate.org.uk/research/publications/tate-papers/11/artist-as-educator-examining-relationships-between-art-practice-and-pedagogy-in-gallery-context"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2033</TotalTime>
  <Pages>9</Pages>
  <Words>3015</Words>
  <Characters>17190</Characters>
  <Application>Microsoft Office Word</Application>
  <DocSecurity>0</DocSecurity>
  <Lines>143</Lines>
  <Paragraphs>40</Paragraphs>
  <ScaleCrop>false</ScaleCrop>
  <Company/>
  <LinksUpToDate>false</LinksUpToDate>
  <CharactersWithSpaces>20165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Hopkins</dc:creator>
  <cp:keywords/>
  <dc:description/>
  <cp:lastModifiedBy>Julia Hopkins</cp:lastModifiedBy>
  <cp:revision>6</cp:revision>
  <cp:lastPrinted>2019-05-10T12:42:00Z</cp:lastPrinted>
  <dcterms:created xsi:type="dcterms:W3CDTF">2019-04-30T13:25:00Z</dcterms:created>
  <dcterms:modified xsi:type="dcterms:W3CDTF">2019-05-24T11:28:00Z</dcterms:modified>
</cp:coreProperties>
</file>